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0579" w:rsidRPr="003B309B" w:rsidRDefault="00680579" w:rsidP="00680579">
      <w:pPr>
        <w:spacing w:after="0"/>
        <w:jc w:val="center"/>
        <w:rPr>
          <w:rFonts w:ascii="Simplified Arabic" w:hAnsi="Simplified Arabic" w:cs="Simplified Arabic"/>
          <w:b/>
          <w:bCs/>
          <w:sz w:val="32"/>
          <w:szCs w:val="32"/>
          <w:rtl/>
        </w:rPr>
      </w:pPr>
      <w:r w:rsidRPr="003B309B">
        <w:rPr>
          <w:rFonts w:ascii="Simplified Arabic" w:hAnsi="Simplified Arabic" w:cs="Simplified Arabic" w:hint="cs"/>
          <w:b/>
          <w:bCs/>
          <w:sz w:val="32"/>
          <w:szCs w:val="32"/>
          <w:rtl/>
        </w:rPr>
        <w:t>الملخص</w:t>
      </w:r>
    </w:p>
    <w:p w:rsidR="00680579" w:rsidRDefault="00680579" w:rsidP="00680579">
      <w:pPr>
        <w:spacing w:after="0" w:line="240" w:lineRule="auto"/>
        <w:jc w:val="both"/>
        <w:rPr>
          <w:rFonts w:ascii="Simplified Arabic" w:hAnsi="Simplified Arabic" w:cs="Simplified Arabic"/>
          <w:sz w:val="32"/>
          <w:szCs w:val="32"/>
          <w:rtl/>
          <w:lang w:bidi="ar-DZ"/>
        </w:rPr>
      </w:pPr>
      <w:r w:rsidRPr="003B309B">
        <w:rPr>
          <w:rFonts w:ascii="Simplified Arabic" w:hAnsi="Simplified Arabic" w:cs="Simplified Arabic" w:hint="cs"/>
          <w:sz w:val="32"/>
          <w:szCs w:val="32"/>
          <w:rtl/>
          <w:lang w:bidi="ar-DZ"/>
        </w:rPr>
        <w:tab/>
      </w:r>
      <w:r w:rsidRPr="003B309B">
        <w:rPr>
          <w:rFonts w:ascii="Simplified Arabic" w:hAnsi="Simplified Arabic" w:cs="Simplified Arabic"/>
          <w:sz w:val="32"/>
          <w:szCs w:val="32"/>
          <w:rtl/>
          <w:lang w:bidi="ar-DZ"/>
        </w:rPr>
        <w:t xml:space="preserve">نظم </w:t>
      </w:r>
      <w:r w:rsidRPr="003B309B">
        <w:rPr>
          <w:rFonts w:ascii="Simplified Arabic" w:hAnsi="Simplified Arabic" w:cs="Simplified Arabic"/>
          <w:sz w:val="32"/>
          <w:szCs w:val="32"/>
          <w:rtl/>
        </w:rPr>
        <w:t>المشرع الجزائري عملية التوظيف في الإدارة العمومية بمجموعة من القوانين والتنظيمات، وأخضعها لمجموعة</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من</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الأسس</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القانونية</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التي</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تؤطرها</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إضافة</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إلى</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الشروط</w:t>
      </w:r>
      <w:r w:rsidRPr="003B309B">
        <w:rPr>
          <w:rFonts w:ascii="Simplified Arabic" w:hAnsi="Simplified Arabic" w:cs="Simplified Arabic"/>
          <w:sz w:val="32"/>
          <w:szCs w:val="32"/>
          <w:rtl/>
          <w:lang w:bidi="ar-DZ"/>
        </w:rPr>
        <w:t xml:space="preserve"> </w:t>
      </w:r>
      <w:r w:rsidRPr="003B309B">
        <w:rPr>
          <w:rFonts w:ascii="Simplified Arabic" w:hAnsi="Simplified Arabic" w:cs="Simplified Arabic"/>
          <w:sz w:val="32"/>
          <w:szCs w:val="32"/>
          <w:rtl/>
        </w:rPr>
        <w:t>والمصادر</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التي</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تعتمد عليها،</w:t>
      </w:r>
      <w:r w:rsidRPr="003B309B">
        <w:rPr>
          <w:rFonts w:ascii="Simplified Arabic" w:hAnsi="Simplified Arabic" w:cs="Simplified Arabic"/>
          <w:color w:val="000000"/>
          <w:sz w:val="32"/>
          <w:szCs w:val="32"/>
          <w:shd w:val="clear" w:color="auto" w:fill="FFFFFF"/>
          <w:rtl/>
        </w:rPr>
        <w:t xml:space="preserve"> ووضع لها مراحل معينة تتمثل في الاستقطاب والاختيار والتعيين لجلب وتوظيف العامل الكفء،  واعتماده على م</w:t>
      </w:r>
      <w:r w:rsidRPr="003B309B">
        <w:rPr>
          <w:rFonts w:ascii="Simplified Arabic" w:hAnsi="Simplified Arabic" w:cs="Simplified Arabic"/>
          <w:sz w:val="32"/>
          <w:szCs w:val="32"/>
          <w:rtl/>
        </w:rPr>
        <w:t>بادئ محددة</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لابد</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من</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أخذها</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بعين</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الاعتبار</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من</w:t>
      </w:r>
      <w:r>
        <w:rPr>
          <w:rFonts w:ascii="Simplified Arabic" w:hAnsi="Simplified Arabic" w:cs="Simplified Arabic" w:hint="cs"/>
          <w:sz w:val="32"/>
          <w:szCs w:val="32"/>
          <w:rtl/>
        </w:rPr>
        <w:t xml:space="preserve"> </w:t>
      </w:r>
      <w:r w:rsidRPr="003B309B">
        <w:rPr>
          <w:rFonts w:ascii="Simplified Arabic" w:hAnsi="Simplified Arabic" w:cs="Simplified Arabic"/>
          <w:sz w:val="32"/>
          <w:szCs w:val="32"/>
          <w:rtl/>
        </w:rPr>
        <w:t>طرف</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الجهة المعنية</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القائمة</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بعملية</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التوظيف، تتمثل في مبدأ المساواة ومبدأ الجدارة ومبدأ الديمو</w:t>
      </w:r>
      <w:r>
        <w:rPr>
          <w:rFonts w:ascii="Simplified Arabic" w:hAnsi="Simplified Arabic" w:cs="Simplified Arabic" w:hint="cs"/>
          <w:sz w:val="32"/>
          <w:szCs w:val="32"/>
          <w:rtl/>
        </w:rPr>
        <w:t>م</w:t>
      </w:r>
      <w:r w:rsidRPr="003B309B">
        <w:rPr>
          <w:rFonts w:ascii="Simplified Arabic" w:hAnsi="Simplified Arabic" w:cs="Simplified Arabic"/>
          <w:sz w:val="32"/>
          <w:szCs w:val="32"/>
          <w:rtl/>
        </w:rPr>
        <w:t>ة، كما تب</w:t>
      </w:r>
      <w:r>
        <w:rPr>
          <w:rFonts w:ascii="Simplified Arabic" w:hAnsi="Simplified Arabic" w:cs="Simplified Arabic" w:hint="cs"/>
          <w:sz w:val="32"/>
          <w:szCs w:val="32"/>
          <w:rtl/>
        </w:rPr>
        <w:t>ن</w:t>
      </w:r>
      <w:r w:rsidRPr="003B309B">
        <w:rPr>
          <w:rFonts w:ascii="Simplified Arabic" w:hAnsi="Simplified Arabic" w:cs="Simplified Arabic"/>
          <w:sz w:val="32"/>
          <w:szCs w:val="32"/>
          <w:rtl/>
        </w:rPr>
        <w:t>ى عدة طرق متعددة بهدف</w:t>
      </w:r>
      <w:r w:rsidRPr="003B309B">
        <w:rPr>
          <w:rFonts w:ascii="Simplified Arabic" w:hAnsi="Simplified Arabic" w:cs="Simplified Arabic"/>
          <w:sz w:val="32"/>
          <w:szCs w:val="32"/>
          <w:rtl/>
          <w:lang w:bidi="ar-DZ"/>
        </w:rPr>
        <w:t xml:space="preserve"> </w:t>
      </w:r>
      <w:r w:rsidRPr="003B309B">
        <w:rPr>
          <w:rFonts w:ascii="Simplified Arabic" w:hAnsi="Simplified Arabic" w:cs="Simplified Arabic"/>
          <w:sz w:val="32"/>
          <w:szCs w:val="32"/>
          <w:rtl/>
        </w:rPr>
        <w:t>حسن</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اختيار العامل</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وضمان</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كفاءته</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لأداء</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العمل</w:t>
      </w:r>
      <w:r>
        <w:rPr>
          <w:rFonts w:ascii="Simplified Arabic" w:hAnsi="Simplified Arabic" w:cs="Simplified Arabic" w:hint="cs"/>
          <w:sz w:val="32"/>
          <w:szCs w:val="32"/>
          <w:rtl/>
        </w:rPr>
        <w:t xml:space="preserve"> </w:t>
      </w:r>
      <w:r w:rsidRPr="003B309B">
        <w:rPr>
          <w:rFonts w:ascii="Simplified Arabic" w:hAnsi="Simplified Arabic" w:cs="Simplified Arabic"/>
          <w:sz w:val="32"/>
          <w:szCs w:val="32"/>
          <w:rtl/>
        </w:rPr>
        <w:t>الذي</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يسند</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إليه، تنقسم هذه الطرق إلى نمطين من التوظيف،</w:t>
      </w:r>
      <w:r w:rsidRPr="003B309B">
        <w:rPr>
          <w:rFonts w:ascii="Simplified Arabic" w:hAnsi="Simplified Arabic" w:cs="Simplified Arabic"/>
          <w:sz w:val="32"/>
          <w:szCs w:val="32"/>
          <w:rtl/>
          <w:lang w:bidi="ar-DZ"/>
        </w:rPr>
        <w:t xml:space="preserve"> </w:t>
      </w:r>
      <w:r w:rsidRPr="003B309B">
        <w:rPr>
          <w:rFonts w:ascii="Simplified Arabic" w:hAnsi="Simplified Arabic" w:cs="Simplified Arabic"/>
          <w:sz w:val="32"/>
          <w:szCs w:val="32"/>
          <w:rtl/>
        </w:rPr>
        <w:t>التوظيف</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 xml:space="preserve">الخارجي الذي يعتمد على نظام المسابقة على أساس الاختبارات وكذا الشهادات، والفحص المهني </w:t>
      </w:r>
      <w:r>
        <w:rPr>
          <w:rFonts w:ascii="Simplified Arabic" w:hAnsi="Simplified Arabic" w:cs="Simplified Arabic" w:hint="cs"/>
          <w:sz w:val="32"/>
          <w:szCs w:val="32"/>
          <w:rtl/>
        </w:rPr>
        <w:t>و</w:t>
      </w:r>
      <w:r w:rsidRPr="003B309B">
        <w:rPr>
          <w:rFonts w:ascii="Simplified Arabic" w:hAnsi="Simplified Arabic" w:cs="Simplified Arabic"/>
          <w:sz w:val="32"/>
          <w:szCs w:val="32"/>
          <w:rtl/>
        </w:rPr>
        <w:t xml:space="preserve">التوظيف المباشر،  </w:t>
      </w:r>
      <w:r>
        <w:rPr>
          <w:rFonts w:ascii="Simplified Arabic" w:hAnsi="Simplified Arabic" w:cs="Simplified Arabic" w:hint="cs"/>
          <w:sz w:val="32"/>
          <w:szCs w:val="32"/>
          <w:rtl/>
        </w:rPr>
        <w:t>و</w:t>
      </w:r>
      <w:r w:rsidRPr="003B309B">
        <w:rPr>
          <w:rFonts w:ascii="Simplified Arabic" w:hAnsi="Simplified Arabic" w:cs="Simplified Arabic"/>
          <w:sz w:val="32"/>
          <w:szCs w:val="32"/>
          <w:rtl/>
        </w:rPr>
        <w:t>التوظيف</w:t>
      </w:r>
      <w:r w:rsidRPr="003B309B">
        <w:rPr>
          <w:rFonts w:ascii="Simplified Arabic" w:hAnsi="Simplified Arabic" w:cs="Simplified Arabic"/>
          <w:sz w:val="32"/>
          <w:szCs w:val="32"/>
        </w:rPr>
        <w:t xml:space="preserve"> </w:t>
      </w:r>
      <w:r w:rsidRPr="003B309B">
        <w:rPr>
          <w:rFonts w:ascii="Simplified Arabic" w:hAnsi="Simplified Arabic" w:cs="Simplified Arabic" w:hint="cs"/>
          <w:sz w:val="32"/>
          <w:szCs w:val="32"/>
          <w:rtl/>
        </w:rPr>
        <w:t>الداخلي</w:t>
      </w:r>
      <w:r w:rsidRPr="003B309B">
        <w:rPr>
          <w:rFonts w:ascii="Simplified Arabic" w:hAnsi="Simplified Arabic" w:cs="Simplified Arabic"/>
          <w:sz w:val="32"/>
          <w:szCs w:val="32"/>
          <w:rtl/>
        </w:rPr>
        <w:t xml:space="preserve"> الذي يعتمد على الترقية </w:t>
      </w:r>
      <w:r>
        <w:rPr>
          <w:rFonts w:ascii="Simplified Arabic" w:hAnsi="Simplified Arabic" w:cs="Simplified Arabic" w:hint="cs"/>
          <w:sz w:val="32"/>
          <w:szCs w:val="32"/>
          <w:rtl/>
        </w:rPr>
        <w:t>ف</w:t>
      </w:r>
      <w:r w:rsidRPr="003B309B">
        <w:rPr>
          <w:rFonts w:ascii="Simplified Arabic" w:hAnsi="Simplified Arabic" w:cs="Simplified Arabic"/>
          <w:sz w:val="32"/>
          <w:szCs w:val="32"/>
          <w:rtl/>
        </w:rPr>
        <w:t>ي الرتبة أو في الدرجة.</w:t>
      </w:r>
    </w:p>
    <w:p w:rsidR="00680579" w:rsidRPr="00B119B4" w:rsidRDefault="00680579" w:rsidP="00680579">
      <w:pPr>
        <w:spacing w:after="0" w:line="240" w:lineRule="auto"/>
        <w:jc w:val="both"/>
        <w:rPr>
          <w:rFonts w:ascii="Simplified Arabic" w:hAnsi="Simplified Arabic" w:cs="Simplified Arabic"/>
          <w:b/>
          <w:bCs/>
          <w:sz w:val="32"/>
          <w:szCs w:val="32"/>
          <w:rtl/>
          <w:lang w:bidi="ar-DZ"/>
        </w:rPr>
      </w:pPr>
      <w:r w:rsidRPr="00B119B4">
        <w:rPr>
          <w:rFonts w:ascii="Simplified Arabic" w:hAnsi="Simplified Arabic" w:cs="Simplified Arabic" w:hint="cs"/>
          <w:b/>
          <w:bCs/>
          <w:sz w:val="32"/>
          <w:szCs w:val="32"/>
          <w:rtl/>
          <w:lang w:bidi="ar-DZ"/>
        </w:rPr>
        <w:t>الكلمات المفتاحية:</w:t>
      </w:r>
    </w:p>
    <w:p w:rsidR="00680579" w:rsidRPr="003B309B" w:rsidRDefault="00680579" w:rsidP="00680579">
      <w:pPr>
        <w:spacing w:after="0" w:line="240" w:lineRule="auto"/>
        <w:jc w:val="both"/>
        <w:rPr>
          <w:rFonts w:ascii="Simplified Arabic" w:hAnsi="Simplified Arabic" w:cs="Simplified Arabic"/>
          <w:sz w:val="32"/>
          <w:szCs w:val="32"/>
          <w:rtl/>
          <w:lang w:bidi="ar-DZ"/>
        </w:rPr>
      </w:pPr>
      <w:r w:rsidRPr="003B309B">
        <w:rPr>
          <w:rFonts w:ascii="Simplified Arabic" w:hAnsi="Simplified Arabic" w:cs="Simplified Arabic"/>
          <w:sz w:val="32"/>
          <w:szCs w:val="32"/>
          <w:rtl/>
        </w:rPr>
        <w:t>التوظيف،</w:t>
      </w:r>
      <w:r w:rsidRPr="00B119B4">
        <w:rPr>
          <w:rFonts w:ascii="Simplified Arabic" w:hAnsi="Simplified Arabic" w:cs="Simplified Arabic"/>
          <w:sz w:val="32"/>
          <w:szCs w:val="32"/>
          <w:rtl/>
        </w:rPr>
        <w:t xml:space="preserve"> </w:t>
      </w:r>
      <w:r w:rsidRPr="003B309B">
        <w:rPr>
          <w:rFonts w:ascii="Simplified Arabic" w:hAnsi="Simplified Arabic" w:cs="Simplified Arabic"/>
          <w:sz w:val="32"/>
          <w:szCs w:val="32"/>
          <w:rtl/>
        </w:rPr>
        <w:t>الإدارة العمومية</w:t>
      </w:r>
      <w:r>
        <w:rPr>
          <w:rFonts w:ascii="Simplified Arabic" w:hAnsi="Simplified Arabic" w:cs="Simplified Arabic" w:hint="cs"/>
          <w:sz w:val="32"/>
          <w:szCs w:val="32"/>
          <w:rtl/>
          <w:lang w:bidi="ar-DZ"/>
        </w:rPr>
        <w:t xml:space="preserve">، </w:t>
      </w:r>
      <w:r w:rsidRPr="003B309B">
        <w:rPr>
          <w:rFonts w:ascii="Simplified Arabic" w:hAnsi="Simplified Arabic" w:cs="Simplified Arabic"/>
          <w:sz w:val="32"/>
          <w:szCs w:val="32"/>
          <w:rtl/>
        </w:rPr>
        <w:t>التوظيف</w:t>
      </w:r>
      <w:r w:rsidRPr="003B309B">
        <w:rPr>
          <w:rFonts w:ascii="Simplified Arabic" w:hAnsi="Simplified Arabic" w:cs="Simplified Arabic"/>
          <w:sz w:val="32"/>
          <w:szCs w:val="32"/>
        </w:rPr>
        <w:t xml:space="preserve"> </w:t>
      </w:r>
      <w:r w:rsidRPr="003B309B">
        <w:rPr>
          <w:rFonts w:ascii="Simplified Arabic" w:hAnsi="Simplified Arabic" w:cs="Simplified Arabic"/>
          <w:sz w:val="32"/>
          <w:szCs w:val="32"/>
          <w:rtl/>
        </w:rPr>
        <w:t>الخارجي</w:t>
      </w:r>
      <w:r>
        <w:rPr>
          <w:rFonts w:ascii="Simplified Arabic" w:hAnsi="Simplified Arabic" w:cs="Simplified Arabic" w:hint="cs"/>
          <w:sz w:val="32"/>
          <w:szCs w:val="32"/>
          <w:rtl/>
        </w:rPr>
        <w:t>،</w:t>
      </w:r>
      <w:r w:rsidRPr="00B119B4">
        <w:rPr>
          <w:rFonts w:ascii="Simplified Arabic" w:hAnsi="Simplified Arabic" w:cs="Simplified Arabic"/>
          <w:sz w:val="32"/>
          <w:szCs w:val="32"/>
          <w:rtl/>
        </w:rPr>
        <w:t xml:space="preserve"> </w:t>
      </w:r>
      <w:r w:rsidRPr="003B309B">
        <w:rPr>
          <w:rFonts w:ascii="Simplified Arabic" w:hAnsi="Simplified Arabic" w:cs="Simplified Arabic"/>
          <w:sz w:val="32"/>
          <w:szCs w:val="32"/>
          <w:rtl/>
        </w:rPr>
        <w:t>التوظيف</w:t>
      </w:r>
      <w:r w:rsidRPr="003B309B">
        <w:rPr>
          <w:rFonts w:ascii="Simplified Arabic" w:hAnsi="Simplified Arabic" w:cs="Simplified Arabic"/>
          <w:sz w:val="32"/>
          <w:szCs w:val="32"/>
        </w:rPr>
        <w:t xml:space="preserve"> </w:t>
      </w:r>
      <w:r w:rsidRPr="003B309B">
        <w:rPr>
          <w:rFonts w:ascii="Simplified Arabic" w:hAnsi="Simplified Arabic" w:cs="Simplified Arabic" w:hint="cs"/>
          <w:sz w:val="32"/>
          <w:szCs w:val="32"/>
          <w:rtl/>
        </w:rPr>
        <w:t>الداخلي</w:t>
      </w:r>
      <w:r>
        <w:rPr>
          <w:rFonts w:ascii="Simplified Arabic" w:hAnsi="Simplified Arabic" w:cs="Simplified Arabic" w:hint="cs"/>
          <w:sz w:val="32"/>
          <w:szCs w:val="32"/>
          <w:rtl/>
        </w:rPr>
        <w:t>،</w:t>
      </w:r>
      <w:r w:rsidRPr="00B119B4">
        <w:rPr>
          <w:rFonts w:ascii="Simplified Arabic" w:hAnsi="Simplified Arabic" w:cs="Simplified Arabic"/>
          <w:sz w:val="32"/>
          <w:szCs w:val="32"/>
          <w:rtl/>
        </w:rPr>
        <w:t xml:space="preserve"> </w:t>
      </w:r>
      <w:r w:rsidRPr="003B309B">
        <w:rPr>
          <w:rFonts w:ascii="Simplified Arabic" w:hAnsi="Simplified Arabic" w:cs="Simplified Arabic"/>
          <w:sz w:val="32"/>
          <w:szCs w:val="32"/>
          <w:rtl/>
        </w:rPr>
        <w:t>نظام المسابقة</w:t>
      </w:r>
      <w:r>
        <w:rPr>
          <w:rFonts w:ascii="Simplified Arabic" w:hAnsi="Simplified Arabic" w:cs="Simplified Arabic" w:hint="cs"/>
          <w:sz w:val="32"/>
          <w:szCs w:val="32"/>
          <w:rtl/>
        </w:rPr>
        <w:t>،</w:t>
      </w:r>
      <w:r w:rsidRPr="00B119B4">
        <w:rPr>
          <w:rFonts w:ascii="Simplified Arabic" w:hAnsi="Simplified Arabic" w:cs="Simplified Arabic"/>
          <w:sz w:val="32"/>
          <w:szCs w:val="32"/>
          <w:rtl/>
        </w:rPr>
        <w:t xml:space="preserve"> </w:t>
      </w:r>
      <w:r w:rsidRPr="003B309B">
        <w:rPr>
          <w:rFonts w:ascii="Simplified Arabic" w:hAnsi="Simplified Arabic" w:cs="Simplified Arabic"/>
          <w:sz w:val="32"/>
          <w:szCs w:val="32"/>
          <w:rtl/>
        </w:rPr>
        <w:t>الترقية</w:t>
      </w:r>
      <w:r w:rsidRPr="00B119B4">
        <w:rPr>
          <w:rFonts w:ascii="Simplified Arabic" w:hAnsi="Simplified Arabic" w:cs="Simplified Arabic"/>
          <w:sz w:val="32"/>
          <w:szCs w:val="32"/>
          <w:rtl/>
        </w:rPr>
        <w:t xml:space="preserve"> </w:t>
      </w:r>
      <w:r w:rsidRPr="003B309B">
        <w:rPr>
          <w:rFonts w:ascii="Simplified Arabic" w:hAnsi="Simplified Arabic" w:cs="Simplified Arabic"/>
          <w:sz w:val="32"/>
          <w:szCs w:val="32"/>
          <w:rtl/>
        </w:rPr>
        <w:t>الفحص المهني</w:t>
      </w:r>
      <w:r>
        <w:rPr>
          <w:rFonts w:ascii="Simplified Arabic" w:hAnsi="Simplified Arabic" w:cs="Simplified Arabic" w:hint="cs"/>
          <w:sz w:val="32"/>
          <w:szCs w:val="32"/>
          <w:rtl/>
        </w:rPr>
        <w:t>،</w:t>
      </w:r>
      <w:r w:rsidRPr="00B119B4">
        <w:rPr>
          <w:rFonts w:ascii="Simplified Arabic" w:hAnsi="Simplified Arabic" w:cs="Simplified Arabic"/>
          <w:sz w:val="32"/>
          <w:szCs w:val="32"/>
          <w:rtl/>
        </w:rPr>
        <w:t xml:space="preserve"> </w:t>
      </w:r>
      <w:r w:rsidRPr="003B309B">
        <w:rPr>
          <w:rFonts w:ascii="Simplified Arabic" w:hAnsi="Simplified Arabic" w:cs="Simplified Arabic"/>
          <w:sz w:val="32"/>
          <w:szCs w:val="32"/>
          <w:rtl/>
        </w:rPr>
        <w:t>التوظيف المباشر</w:t>
      </w:r>
      <w:r>
        <w:rPr>
          <w:rFonts w:ascii="Simplified Arabic" w:hAnsi="Simplified Arabic" w:cs="Simplified Arabic" w:hint="cs"/>
          <w:sz w:val="32"/>
          <w:szCs w:val="32"/>
          <w:rtl/>
        </w:rPr>
        <w:t>،</w:t>
      </w:r>
      <w:r w:rsidRPr="00B119B4">
        <w:rPr>
          <w:rFonts w:ascii="Simplified Arabic" w:hAnsi="Simplified Arabic" w:cs="Simplified Arabic"/>
          <w:sz w:val="32"/>
          <w:szCs w:val="32"/>
          <w:rtl/>
        </w:rPr>
        <w:t xml:space="preserve"> </w:t>
      </w:r>
      <w:r w:rsidRPr="003B309B">
        <w:rPr>
          <w:rFonts w:ascii="Simplified Arabic" w:hAnsi="Simplified Arabic" w:cs="Simplified Arabic"/>
          <w:sz w:val="32"/>
          <w:szCs w:val="32"/>
          <w:rtl/>
        </w:rPr>
        <w:t>الترقية</w:t>
      </w:r>
      <w:r>
        <w:rPr>
          <w:rFonts w:ascii="Simplified Arabic" w:hAnsi="Simplified Arabic" w:cs="Simplified Arabic" w:hint="cs"/>
          <w:sz w:val="32"/>
          <w:szCs w:val="32"/>
          <w:rtl/>
        </w:rPr>
        <w:t>.</w:t>
      </w:r>
    </w:p>
    <w:p w:rsidR="00680579" w:rsidRPr="00E06892" w:rsidRDefault="00680579" w:rsidP="00680579">
      <w:pPr>
        <w:bidi w:val="0"/>
        <w:jc w:val="center"/>
        <w:rPr>
          <w:rFonts w:asciiTheme="majorBidi" w:hAnsiTheme="majorBidi" w:cstheme="majorBidi"/>
          <w:b/>
          <w:bCs/>
          <w:sz w:val="56"/>
          <w:szCs w:val="56"/>
          <w:lang w:val="fr-FR"/>
        </w:rPr>
      </w:pPr>
      <w:r w:rsidRPr="00E06892">
        <w:rPr>
          <w:rFonts w:asciiTheme="majorBidi" w:hAnsiTheme="majorBidi" w:cstheme="majorBidi"/>
          <w:b/>
          <w:bCs/>
          <w:color w:val="000000"/>
          <w:sz w:val="28"/>
          <w:szCs w:val="28"/>
          <w:shd w:val="clear" w:color="auto" w:fill="F1F3F4"/>
          <w:lang w:val="fr-FR"/>
        </w:rPr>
        <w:t>Résume</w:t>
      </w:r>
    </w:p>
    <w:p w:rsidR="00680579" w:rsidRPr="003B309B" w:rsidRDefault="00680579" w:rsidP="00680579">
      <w:pPr>
        <w:bidi w:val="0"/>
        <w:spacing w:after="0" w:line="240" w:lineRule="auto"/>
        <w:jc w:val="both"/>
        <w:rPr>
          <w:rFonts w:asciiTheme="majorBidi" w:hAnsiTheme="majorBidi" w:cstheme="majorBidi"/>
          <w:sz w:val="28"/>
          <w:szCs w:val="28"/>
          <w:rtl/>
          <w:lang w:val="fr-FR"/>
        </w:rPr>
      </w:pPr>
      <w:r w:rsidRPr="00E06892">
        <w:rPr>
          <w:rFonts w:asciiTheme="majorBidi" w:hAnsiTheme="majorBidi" w:cstheme="majorBidi"/>
          <w:sz w:val="28"/>
          <w:szCs w:val="28"/>
          <w:lang w:val="fr-FR"/>
        </w:rPr>
        <w:tab/>
        <w:t>Le législateur algérien a organisé le processus de recrutement dans l'administration publique avec un ensemble de lois et règlements, et l'a soumis à un ensemble de fondements juridiques qui l'encadrent en plus des conditions et des sources qui en dépendent, et a mis en place certaines étapes représentées dans le recrutement, la sélection et la nomination pour attirer et employer le travailleur compétent, et sa dépendance à l'égard de principes spécifiques qui doivent être pris en considération Prise en compte par l'autorité concernée en charge du processus de recrutement, qui est représentée dans le principe d'égalité, le principe du mérite et le principe de permanence, puisqu'elle a adopté plusieurs méthodes multiples afin de mieux choisir le travailleur et assurer son efficacité pour effectuer le travail qui lui est assigné, ces méthodes sont réparties en deux types d'emploi, qui Ziv extérieur, qui dépend du système de compétition basé sur les tests ainsi que la certification, et l'examen professionnel direct tel que l'emploi, le recrutement interne, qui dépend du grade ou de la promotion dans la classe.</w:t>
      </w:r>
    </w:p>
    <w:p w:rsidR="00680579" w:rsidRPr="00E06892" w:rsidRDefault="00680579" w:rsidP="00680579">
      <w:pPr>
        <w:bidi w:val="0"/>
        <w:spacing w:after="0" w:line="240" w:lineRule="auto"/>
        <w:rPr>
          <w:rFonts w:asciiTheme="majorBidi" w:hAnsiTheme="majorBidi" w:cstheme="majorBidi"/>
          <w:b/>
          <w:bCs/>
          <w:sz w:val="28"/>
          <w:szCs w:val="28"/>
          <w:lang w:val="fr-FR"/>
        </w:rPr>
      </w:pPr>
      <w:r w:rsidRPr="00E06892">
        <w:rPr>
          <w:rFonts w:asciiTheme="majorBidi" w:hAnsiTheme="majorBidi" w:cstheme="majorBidi"/>
          <w:b/>
          <w:bCs/>
          <w:sz w:val="28"/>
          <w:szCs w:val="28"/>
          <w:lang w:val="fr-FR"/>
        </w:rPr>
        <w:t>les mots clés:</w:t>
      </w:r>
    </w:p>
    <w:p w:rsidR="00680579" w:rsidRPr="00B119B4" w:rsidRDefault="00680579" w:rsidP="00680579">
      <w:pPr>
        <w:bidi w:val="0"/>
        <w:spacing w:after="0" w:line="240" w:lineRule="auto"/>
        <w:jc w:val="both"/>
        <w:rPr>
          <w:rFonts w:asciiTheme="majorBidi" w:hAnsiTheme="majorBidi" w:cstheme="majorBidi"/>
          <w:sz w:val="28"/>
          <w:szCs w:val="28"/>
          <w:rtl/>
          <w:lang w:val="fr-FR"/>
        </w:rPr>
      </w:pPr>
      <w:r w:rsidRPr="00E06892">
        <w:rPr>
          <w:rFonts w:asciiTheme="majorBidi" w:hAnsiTheme="majorBidi" w:cstheme="majorBidi"/>
          <w:sz w:val="28"/>
          <w:szCs w:val="28"/>
          <w:lang w:val="fr-FR"/>
        </w:rPr>
        <w:t>Emploi, administration publique, emploi externe, emploi interne, système de concurrence, promotion, examen professionnel, emploi direct, promotion.</w:t>
      </w:r>
    </w:p>
    <w:p w:rsidR="00680579" w:rsidRDefault="00680579" w:rsidP="00680579">
      <w:pPr>
        <w:rPr>
          <w:rtl/>
        </w:rPr>
      </w:pPr>
    </w:p>
    <w:p w:rsidR="00680579" w:rsidRPr="00E06892" w:rsidRDefault="00680579" w:rsidP="00680579">
      <w:pPr>
        <w:rPr>
          <w:lang w:val="fr-FR"/>
        </w:rPr>
      </w:pPr>
    </w:p>
    <w:p w:rsidR="00680579" w:rsidRPr="00AF59BC" w:rsidRDefault="00680579" w:rsidP="00680579">
      <w:pPr>
        <w:spacing w:after="0" w:line="240" w:lineRule="auto"/>
        <w:jc w:val="center"/>
        <w:rPr>
          <w:rFonts w:ascii="Simplified Arabic" w:hAnsi="Simplified Arabic" w:cs="Simplified Arabic"/>
          <w:sz w:val="28"/>
          <w:szCs w:val="28"/>
          <w:rtl/>
          <w:lang w:val="fr-FR" w:bidi="ar-DZ"/>
        </w:rPr>
      </w:pPr>
    </w:p>
    <w:sectPr w:rsidR="00680579" w:rsidRPr="00AF59BC" w:rsidSect="00E06892">
      <w:headerReference w:type="default" r:id="rId6"/>
      <w:footnotePr>
        <w:numRestart w:val="eachPage"/>
      </w:footnotePr>
      <w:endnotePr>
        <w:numFmt w:val="decimal"/>
      </w:endnotePr>
      <w:pgSz w:w="11906" w:h="16838"/>
      <w:pgMar w:top="1134" w:right="1418" w:bottom="1134" w:left="1134"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D7228" w:rsidRDefault="00FD7228" w:rsidP="007A3639">
      <w:pPr>
        <w:spacing w:after="0" w:line="240" w:lineRule="auto"/>
      </w:pPr>
      <w:r>
        <w:separator/>
      </w:r>
    </w:p>
  </w:endnote>
  <w:endnote w:type="continuationSeparator" w:id="1">
    <w:p w:rsidR="00FD7228" w:rsidRDefault="00FD7228" w:rsidP="007A363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D7228" w:rsidRDefault="00FD7228" w:rsidP="007A3639">
      <w:pPr>
        <w:spacing w:after="0" w:line="240" w:lineRule="auto"/>
      </w:pPr>
      <w:r>
        <w:separator/>
      </w:r>
    </w:p>
  </w:footnote>
  <w:footnote w:type="continuationSeparator" w:id="1">
    <w:p w:rsidR="00FD7228" w:rsidRDefault="00FD7228" w:rsidP="007A363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151" w:rsidRPr="00E56365" w:rsidRDefault="00FD7228" w:rsidP="007344A4">
    <w:pPr>
      <w:autoSpaceDE w:val="0"/>
      <w:autoSpaceDN w:val="0"/>
      <w:adjustRightInd w:val="0"/>
      <w:spacing w:after="0" w:line="240" w:lineRule="auto"/>
      <w:jc w:val="center"/>
      <w:rPr>
        <w:rFonts w:ascii="Simplified Arabic" w:hAnsi="Simplified Arabic" w:cs="Simplified Arabic"/>
        <w:b/>
        <w:bCs/>
        <w:color w:val="0D0D0D"/>
        <w:sz w:val="28"/>
        <w:szCs w:val="28"/>
        <w:lang w:bidi="ar-DZ"/>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defaultTabStop w:val="708"/>
  <w:hyphenationZone w:val="425"/>
  <w:characterSpacingControl w:val="doNotCompress"/>
  <w:footnotePr>
    <w:numRestart w:val="eachPage"/>
    <w:footnote w:id="0"/>
    <w:footnote w:id="1"/>
  </w:footnotePr>
  <w:endnotePr>
    <w:numFmt w:val="decimal"/>
    <w:endnote w:id="0"/>
    <w:endnote w:id="1"/>
  </w:endnotePr>
  <w:compat/>
  <w:rsids>
    <w:rsidRoot w:val="00680579"/>
    <w:rsid w:val="002E1644"/>
    <w:rsid w:val="00680579"/>
    <w:rsid w:val="007A3639"/>
    <w:rsid w:val="00E31D55"/>
    <w:rsid w:val="00FD722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0579"/>
    <w:pPr>
      <w:bidi/>
    </w:pPr>
    <w:rPr>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333</Words>
  <Characters>1834</Characters>
  <Application>Microsoft Office Word</Application>
  <DocSecurity>0</DocSecurity>
  <Lines>15</Lines>
  <Paragraphs>4</Paragraphs>
  <ScaleCrop>false</ScaleCrop>
  <Company/>
  <LinksUpToDate>false</LinksUpToDate>
  <CharactersWithSpaces>2163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dcterms:created xsi:type="dcterms:W3CDTF">2020-11-17T11:15:00Z</dcterms:created>
  <dcterms:modified xsi:type="dcterms:W3CDTF">2020-11-17T13:47:00Z</dcterms:modified>
</cp:coreProperties>
</file>