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A4" w:rsidRPr="00B065C2" w:rsidRDefault="002A5545" w:rsidP="00AE6AA4">
      <w:pPr>
        <w:tabs>
          <w:tab w:val="left" w:pos="3119"/>
          <w:tab w:val="left" w:pos="5387"/>
        </w:tabs>
        <w:jc w:val="center"/>
        <w:rPr>
          <w:b/>
          <w:bCs/>
          <w:i/>
          <w:iCs/>
          <w:caps/>
          <w:sz w:val="48"/>
          <w:szCs w:val="48"/>
        </w:rPr>
      </w:pPr>
      <w:r w:rsidRPr="002A5545">
        <w:rPr>
          <w:sz w:val="24"/>
          <w:szCs w:val="24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36pt;margin-top:-14.85pt;width:5in;height:45pt;z-index:-251658752" adj="3645,7200" filled="f" fillcolor="#ccf">
            <v:fill rotate="t" type="tile"/>
          </v:shape>
        </w:pict>
      </w:r>
      <w:r w:rsidR="00AE6AA4" w:rsidRPr="00B065C2">
        <w:rPr>
          <w:b/>
          <w:bCs/>
          <w:i/>
          <w:iCs/>
          <w:caps/>
          <w:sz w:val="24"/>
          <w:szCs w:val="24"/>
        </w:rPr>
        <w:t xml:space="preserve">   </w:t>
      </w:r>
      <w:r w:rsidR="00AE6AA4" w:rsidRPr="00B065C2">
        <w:rPr>
          <w:b/>
          <w:bCs/>
          <w:i/>
          <w:iCs/>
          <w:caps/>
          <w:sz w:val="48"/>
          <w:szCs w:val="48"/>
        </w:rPr>
        <w:t>Sommaire</w:t>
      </w:r>
    </w:p>
    <w:p w:rsidR="00AE6AA4" w:rsidRDefault="00AE6AA4" w:rsidP="00AE6AA4">
      <w:pPr>
        <w:spacing w:after="0" w:line="240" w:lineRule="auto"/>
        <w:jc w:val="center"/>
        <w:rPr>
          <w:caps/>
          <w:sz w:val="24"/>
          <w:szCs w:val="24"/>
        </w:rPr>
      </w:pPr>
    </w:p>
    <w:p w:rsidR="009B0D29" w:rsidRDefault="009B0D29" w:rsidP="00AE6AA4">
      <w:pPr>
        <w:spacing w:after="0" w:line="240" w:lineRule="auto"/>
        <w:jc w:val="center"/>
        <w:rPr>
          <w:caps/>
          <w:sz w:val="24"/>
          <w:szCs w:val="24"/>
        </w:rPr>
      </w:pPr>
    </w:p>
    <w:p w:rsidR="009B0D29" w:rsidRDefault="009B0D29" w:rsidP="00AE6AA4">
      <w:pPr>
        <w:spacing w:after="0" w:line="240" w:lineRule="auto"/>
        <w:jc w:val="center"/>
        <w:rPr>
          <w:caps/>
          <w:sz w:val="24"/>
          <w:szCs w:val="24"/>
        </w:rPr>
      </w:pPr>
    </w:p>
    <w:p w:rsidR="009B0D29" w:rsidRPr="00B065C2" w:rsidRDefault="009B0D29" w:rsidP="00AE6AA4">
      <w:pPr>
        <w:spacing w:after="0" w:line="240" w:lineRule="auto"/>
        <w:jc w:val="center"/>
        <w:rPr>
          <w:caps/>
          <w:sz w:val="24"/>
          <w:szCs w:val="24"/>
        </w:rPr>
      </w:pPr>
    </w:p>
    <w:p w:rsidR="0056274A" w:rsidRDefault="000A2F02" w:rsidP="007342F5">
      <w:pPr>
        <w:rPr>
          <w:rFonts w:asciiTheme="majorBidi" w:hAnsiTheme="majorBidi" w:cstheme="majorBidi"/>
          <w:b/>
          <w:bCs/>
          <w:sz w:val="24"/>
          <w:szCs w:val="24"/>
        </w:rPr>
      </w:pPr>
      <w:r w:rsidRPr="000A2F02">
        <w:rPr>
          <w:rFonts w:asciiTheme="majorBidi" w:hAnsiTheme="majorBidi" w:cstheme="majorBidi"/>
          <w:b/>
          <w:bCs/>
          <w:sz w:val="24"/>
          <w:szCs w:val="24"/>
        </w:rPr>
        <w:t>Listes des figures </w:t>
      </w:r>
      <w:r w:rsidR="00004B2E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</w:t>
      </w:r>
      <w:r w:rsidR="00BC143F">
        <w:rPr>
          <w:rFonts w:asciiTheme="majorBidi" w:hAnsiTheme="majorBidi" w:cstheme="majorBidi"/>
          <w:b/>
          <w:bCs/>
          <w:sz w:val="24"/>
          <w:szCs w:val="24"/>
        </w:rPr>
        <w:t>..</w:t>
      </w:r>
      <w:r w:rsidR="007342F5">
        <w:rPr>
          <w:rFonts w:asciiTheme="majorBidi" w:hAnsiTheme="majorBidi" w:cstheme="majorBidi"/>
          <w:b/>
          <w:bCs/>
          <w:sz w:val="24"/>
          <w:szCs w:val="24"/>
        </w:rPr>
        <w:t>7</w:t>
      </w:r>
    </w:p>
    <w:p w:rsidR="00BC143F" w:rsidRDefault="000A2F02" w:rsidP="00A724B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Listes des tableaux</w:t>
      </w:r>
      <w:r w:rsidR="00004B2E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…………………………………………</w:t>
      </w:r>
      <w:r w:rsidR="007342F5">
        <w:rPr>
          <w:rFonts w:asciiTheme="majorBidi" w:hAnsiTheme="majorBidi" w:cstheme="majorBidi"/>
          <w:b/>
          <w:bCs/>
          <w:sz w:val="24"/>
          <w:szCs w:val="24"/>
        </w:rPr>
        <w:t>.8</w:t>
      </w:r>
    </w:p>
    <w:p w:rsidR="00A724B0" w:rsidRPr="00A724B0" w:rsidRDefault="00A724B0" w:rsidP="00A724B0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77BCB" w:rsidRPr="00B065C2" w:rsidRDefault="00F77BCB" w:rsidP="00F77BC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C</w:t>
      </w:r>
      <w:r>
        <w:rPr>
          <w:rFonts w:asciiTheme="majorBidi" w:hAnsiTheme="majorBidi" w:cstheme="majorBidi"/>
          <w:b/>
          <w:bCs/>
          <w:sz w:val="24"/>
          <w:szCs w:val="24"/>
        </w:rPr>
        <w:t>hapitre I</w:t>
      </w:r>
    </w:p>
    <w:p w:rsidR="00BC143F" w:rsidRDefault="00F77BCB" w:rsidP="00F77BCB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Introduction générale</w:t>
      </w:r>
      <w:r w:rsidR="0074530D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………………………………………..</w:t>
      </w:r>
      <w:r w:rsidR="007342F5">
        <w:rPr>
          <w:rFonts w:asciiTheme="majorBidi" w:hAnsiTheme="majorBidi" w:cstheme="majorBidi"/>
          <w:b/>
          <w:bCs/>
          <w:sz w:val="24"/>
          <w:szCs w:val="24"/>
        </w:rPr>
        <w:t>9</w:t>
      </w:r>
    </w:p>
    <w:p w:rsidR="009B0D29" w:rsidRDefault="009B0D29" w:rsidP="00F77BC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E6AA4" w:rsidRPr="00B065C2" w:rsidRDefault="00AE6AA4" w:rsidP="00F77BCB">
      <w:pPr>
        <w:rPr>
          <w:rStyle w:val="Char"/>
          <w:rFonts w:asciiTheme="majorBidi" w:hAnsiTheme="majorBidi"/>
          <w:b/>
          <w:bCs/>
          <w:color w:val="000000" w:themeColor="text1"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C</w:t>
      </w:r>
      <w:r w:rsidR="00D46C9D">
        <w:rPr>
          <w:rFonts w:asciiTheme="majorBidi" w:hAnsiTheme="majorBidi" w:cstheme="majorBidi"/>
          <w:b/>
          <w:bCs/>
          <w:sz w:val="24"/>
          <w:szCs w:val="24"/>
        </w:rPr>
        <w:t>hapitre</w:t>
      </w:r>
      <w:r w:rsidRPr="00B065C2">
        <w:rPr>
          <w:rFonts w:asciiTheme="majorBidi" w:hAnsiTheme="majorBidi" w:cstheme="majorBidi"/>
          <w:b/>
          <w:bCs/>
          <w:sz w:val="24"/>
          <w:szCs w:val="24"/>
        </w:rPr>
        <w:t xml:space="preserve"> II</w:t>
      </w:r>
    </w:p>
    <w:p w:rsidR="009B0D29" w:rsidRPr="00B065C2" w:rsidRDefault="00D46C9D" w:rsidP="009B0D29">
      <w:pPr>
        <w:rPr>
          <w:rStyle w:val="Char"/>
          <w:rFonts w:asciiTheme="majorBidi" w:hAnsiTheme="majorBidi"/>
          <w:b/>
          <w:bCs/>
          <w:color w:val="000000" w:themeColor="text1"/>
          <w:sz w:val="24"/>
          <w:szCs w:val="24"/>
        </w:rPr>
      </w:pPr>
      <w:r>
        <w:rPr>
          <w:rStyle w:val="Char"/>
          <w:rFonts w:asciiTheme="majorBidi" w:hAnsiTheme="majorBidi"/>
          <w:b/>
          <w:bCs/>
          <w:color w:val="000000" w:themeColor="text1"/>
          <w:sz w:val="24"/>
          <w:szCs w:val="24"/>
        </w:rPr>
        <w:t>Présentation du simulateur d’hélicoptère</w:t>
      </w:r>
      <w:r w:rsidR="00CF07A9">
        <w:rPr>
          <w:rStyle w:val="Char"/>
          <w:rFonts w:asciiTheme="majorBidi" w:hAnsiTheme="majorBidi"/>
          <w:b/>
          <w:bCs/>
          <w:color w:val="000000" w:themeColor="text1"/>
          <w:sz w:val="24"/>
          <w:szCs w:val="24"/>
        </w:rPr>
        <w:t>…………………...12</w:t>
      </w:r>
    </w:p>
    <w:tbl>
      <w:tblPr>
        <w:tblStyle w:val="1"/>
        <w:tblW w:w="0" w:type="auto"/>
        <w:tblLook w:val="04A0"/>
      </w:tblPr>
      <w:tblGrid>
        <w:gridCol w:w="8421"/>
        <w:gridCol w:w="476"/>
      </w:tblGrid>
      <w:tr w:rsidR="00AE6AA4" w:rsidRPr="009B1D17" w:rsidTr="0021168E">
        <w:trPr>
          <w:cnfStyle w:val="100000000000"/>
        </w:trPr>
        <w:tc>
          <w:tcPr>
            <w:cnfStyle w:val="001000000000"/>
            <w:tcW w:w="8421" w:type="dxa"/>
          </w:tcPr>
          <w:p w:rsidR="00AE6AA4" w:rsidRPr="00BC40F9" w:rsidRDefault="00980F0C" w:rsidP="00980F0C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</w:rPr>
              <w:t>II.1-Introduction </w:t>
            </w:r>
          </w:p>
        </w:tc>
        <w:tc>
          <w:tcPr>
            <w:tcW w:w="476" w:type="dxa"/>
          </w:tcPr>
          <w:p w:rsidR="00AE6AA4" w:rsidRPr="00BC40F9" w:rsidRDefault="007342F5" w:rsidP="0056274A">
            <w:pPr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1</w:t>
            </w:r>
            <w:r w:rsidR="00CF07A9" w:rsidRPr="00BC40F9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3</w:t>
            </w:r>
          </w:p>
        </w:tc>
      </w:tr>
      <w:tr w:rsidR="00AE6AA4" w:rsidRPr="009B1D17" w:rsidTr="0021168E">
        <w:trPr>
          <w:cnfStyle w:val="000000100000"/>
        </w:trPr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II.2 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0126E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Principe du vol d’un hélicoptère </w:t>
            </w:r>
          </w:p>
        </w:tc>
        <w:tc>
          <w:tcPr>
            <w:tcW w:w="476" w:type="dxa"/>
          </w:tcPr>
          <w:p w:rsidR="00AE6AA4" w:rsidRPr="00BC40F9" w:rsidRDefault="007342F5" w:rsidP="00980F0C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3</w:t>
            </w:r>
          </w:p>
        </w:tc>
      </w:tr>
      <w:tr w:rsidR="00AE6AA4" w:rsidRPr="009B1D17" w:rsidTr="0021168E"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II.2.1 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Les forces agissantes sur l’hélicoptère en vol</w:t>
            </w:r>
          </w:p>
        </w:tc>
        <w:tc>
          <w:tcPr>
            <w:tcW w:w="476" w:type="dxa"/>
          </w:tcPr>
          <w:p w:rsidR="00AE6AA4" w:rsidRPr="00BC40F9" w:rsidRDefault="007342F5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3</w:t>
            </w:r>
          </w:p>
        </w:tc>
      </w:tr>
      <w:tr w:rsidR="00AE6AA4" w:rsidRPr="009B1D17" w:rsidTr="0021168E">
        <w:trPr>
          <w:cnfStyle w:val="000000100000"/>
        </w:trPr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II.2.2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Principe du vol de l’hélicoptère</w:t>
            </w:r>
          </w:p>
        </w:tc>
        <w:tc>
          <w:tcPr>
            <w:tcW w:w="476" w:type="dxa"/>
          </w:tcPr>
          <w:p w:rsidR="00AE6AA4" w:rsidRPr="00BC40F9" w:rsidRDefault="007342F5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4</w:t>
            </w:r>
          </w:p>
        </w:tc>
      </w:tr>
      <w:tr w:rsidR="00AE6AA4" w:rsidRPr="009B1D17" w:rsidTr="0021168E">
        <w:tc>
          <w:tcPr>
            <w:cnfStyle w:val="001000000000"/>
            <w:tcW w:w="8421" w:type="dxa"/>
          </w:tcPr>
          <w:p w:rsidR="00AE6AA4" w:rsidRPr="009B1D17" w:rsidRDefault="00BC40F9" w:rsidP="00026A7A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II.3 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 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Description du simulateur </w:t>
            </w:r>
          </w:p>
        </w:tc>
        <w:tc>
          <w:tcPr>
            <w:tcW w:w="476" w:type="dxa"/>
          </w:tcPr>
          <w:p w:rsidR="00AE6AA4" w:rsidRPr="00BC40F9" w:rsidRDefault="007342F5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5</w:t>
            </w:r>
          </w:p>
        </w:tc>
      </w:tr>
      <w:tr w:rsidR="00AE6AA4" w:rsidRPr="009B1D17" w:rsidTr="0021168E">
        <w:trPr>
          <w:cnfStyle w:val="000000100000"/>
        </w:trPr>
        <w:tc>
          <w:tcPr>
            <w:cnfStyle w:val="001000000000"/>
            <w:tcW w:w="8421" w:type="dxa"/>
          </w:tcPr>
          <w:p w:rsidR="00AE6AA4" w:rsidRPr="009B1D17" w:rsidRDefault="00BC40F9" w:rsidP="00026A7A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II.3.1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Quelques caractéristiques de l’hélicoptère de  laboratoire </w:t>
            </w:r>
          </w:p>
        </w:tc>
        <w:tc>
          <w:tcPr>
            <w:tcW w:w="476" w:type="dxa"/>
          </w:tcPr>
          <w:p w:rsidR="00AE6AA4" w:rsidRPr="00BC40F9" w:rsidRDefault="007342F5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6</w:t>
            </w:r>
          </w:p>
        </w:tc>
      </w:tr>
      <w:tr w:rsidR="00AE6AA4" w:rsidRPr="009B1D17" w:rsidTr="0021168E"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II.3.2 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Propulseurs</w:t>
            </w:r>
          </w:p>
        </w:tc>
        <w:tc>
          <w:tcPr>
            <w:tcW w:w="476" w:type="dxa"/>
          </w:tcPr>
          <w:p w:rsidR="00AE6AA4" w:rsidRPr="00BC40F9" w:rsidRDefault="005D4E17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7</w:t>
            </w:r>
          </w:p>
        </w:tc>
      </w:tr>
      <w:tr w:rsidR="00AE6AA4" w:rsidRPr="009B1D17" w:rsidTr="0021168E">
        <w:trPr>
          <w:cnfStyle w:val="000000100000"/>
        </w:trPr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II.3.3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Commande des moteurs</w:t>
            </w:r>
          </w:p>
        </w:tc>
        <w:tc>
          <w:tcPr>
            <w:tcW w:w="476" w:type="dxa"/>
          </w:tcPr>
          <w:p w:rsidR="00AE6AA4" w:rsidRPr="00BC40F9" w:rsidRDefault="00A11AE7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7</w:t>
            </w:r>
          </w:p>
        </w:tc>
      </w:tr>
      <w:tr w:rsidR="00AE6AA4" w:rsidRPr="009B1D17" w:rsidTr="0021168E"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II.3.4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Les encodeurs optiques</w:t>
            </w:r>
          </w:p>
        </w:tc>
        <w:tc>
          <w:tcPr>
            <w:tcW w:w="476" w:type="dxa"/>
          </w:tcPr>
          <w:p w:rsidR="00AE6AA4" w:rsidRPr="00BC40F9" w:rsidRDefault="00A11AE7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8</w:t>
            </w:r>
          </w:p>
        </w:tc>
      </w:tr>
      <w:tr w:rsidR="00AE6AA4" w:rsidRPr="009B1D17" w:rsidTr="0021168E">
        <w:trPr>
          <w:cnfStyle w:val="000000100000"/>
        </w:trPr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II.3.5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La base du TRMS</w:t>
            </w:r>
          </w:p>
        </w:tc>
        <w:tc>
          <w:tcPr>
            <w:tcW w:w="476" w:type="dxa"/>
          </w:tcPr>
          <w:p w:rsidR="00AE6AA4" w:rsidRPr="00BC40F9" w:rsidRDefault="00A11AE7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1</w:t>
            </w:r>
            <w:r w:rsidR="00CF07A9" w:rsidRPr="00BC40F9">
              <w:rPr>
                <w:rFonts w:asciiTheme="majorBidi" w:hAnsiTheme="majorBidi" w:cstheme="majorBidi"/>
              </w:rPr>
              <w:t>9</w:t>
            </w:r>
          </w:p>
        </w:tc>
      </w:tr>
      <w:tr w:rsidR="00AE6AA4" w:rsidRPr="009B1D17" w:rsidTr="0021168E"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II.3.6 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Boîtier marche/arrêt</w:t>
            </w:r>
          </w:p>
        </w:tc>
        <w:tc>
          <w:tcPr>
            <w:tcW w:w="476" w:type="dxa"/>
          </w:tcPr>
          <w:p w:rsidR="00AE6AA4" w:rsidRPr="00BC40F9" w:rsidRDefault="00CF07A9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20</w:t>
            </w:r>
          </w:p>
        </w:tc>
      </w:tr>
      <w:tr w:rsidR="00AE6AA4" w:rsidRPr="009B1D17" w:rsidTr="0021168E">
        <w:trPr>
          <w:cnfStyle w:val="000000100000"/>
        </w:trPr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II.3.7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Le (SCSI BOX)</w:t>
            </w:r>
          </w:p>
        </w:tc>
        <w:tc>
          <w:tcPr>
            <w:tcW w:w="476" w:type="dxa"/>
          </w:tcPr>
          <w:p w:rsidR="00AE6AA4" w:rsidRPr="00BC40F9" w:rsidRDefault="00CF07A9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20</w:t>
            </w:r>
          </w:p>
        </w:tc>
      </w:tr>
      <w:tr w:rsidR="00AE6AA4" w:rsidRPr="009B1D17" w:rsidTr="0021168E">
        <w:tc>
          <w:tcPr>
            <w:cnfStyle w:val="001000000000"/>
            <w:tcW w:w="8421" w:type="dxa"/>
          </w:tcPr>
          <w:p w:rsidR="00AE6AA4" w:rsidRPr="009B1D17" w:rsidRDefault="00BC40F9" w:rsidP="00980F0C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II.3.8 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Carte d’acquisition : ADVANTECH PCI 1711 [pci1711]</w:t>
            </w:r>
          </w:p>
        </w:tc>
        <w:tc>
          <w:tcPr>
            <w:tcW w:w="476" w:type="dxa"/>
          </w:tcPr>
          <w:p w:rsidR="00AE6AA4" w:rsidRPr="00BC40F9" w:rsidRDefault="00A11AE7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2</w:t>
            </w:r>
            <w:r w:rsidR="00CF07A9" w:rsidRPr="00BC40F9">
              <w:rPr>
                <w:rFonts w:asciiTheme="majorBidi" w:hAnsiTheme="majorBidi" w:cstheme="majorBidi"/>
              </w:rPr>
              <w:t>1</w:t>
            </w:r>
          </w:p>
        </w:tc>
      </w:tr>
      <w:tr w:rsidR="00AE6AA4" w:rsidRPr="009B1D17" w:rsidTr="0021168E">
        <w:trPr>
          <w:cnfStyle w:val="000000100000"/>
        </w:trPr>
        <w:tc>
          <w:tcPr>
            <w:cnfStyle w:val="001000000000"/>
            <w:tcW w:w="8421" w:type="dxa"/>
          </w:tcPr>
          <w:p w:rsidR="00AE6AA4" w:rsidRPr="009B1D17" w:rsidRDefault="00BC40F9" w:rsidP="003E0621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II.4</w:t>
            </w:r>
            <w:r w:rsidR="00116FD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Environnement de développement  </w:t>
            </w:r>
          </w:p>
        </w:tc>
        <w:tc>
          <w:tcPr>
            <w:tcW w:w="476" w:type="dxa"/>
          </w:tcPr>
          <w:p w:rsidR="00AE6AA4" w:rsidRPr="00BC40F9" w:rsidRDefault="00A11AE7" w:rsidP="003E0621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2</w:t>
            </w:r>
            <w:r w:rsidR="00CF07A9" w:rsidRPr="00BC40F9">
              <w:rPr>
                <w:rFonts w:asciiTheme="majorBidi" w:hAnsiTheme="majorBidi" w:cstheme="majorBidi"/>
              </w:rPr>
              <w:t>2</w:t>
            </w:r>
          </w:p>
        </w:tc>
      </w:tr>
      <w:tr w:rsidR="00AE6AA4" w:rsidRPr="009B1D17" w:rsidTr="0021168E">
        <w:tc>
          <w:tcPr>
            <w:cnfStyle w:val="001000000000"/>
            <w:tcW w:w="8421" w:type="dxa"/>
          </w:tcPr>
          <w:p w:rsidR="00AE6AA4" w:rsidRPr="009B1D17" w:rsidRDefault="00BC40F9" w:rsidP="003E0621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II.5 </w:t>
            </w:r>
            <w:r w:rsidR="004114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</w:t>
            </w:r>
            <w:r w:rsidR="000126E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</w:t>
            </w:r>
            <w:r w:rsidR="00CE21D6" w:rsidRPr="009B1D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Conclusion</w:t>
            </w:r>
          </w:p>
        </w:tc>
        <w:tc>
          <w:tcPr>
            <w:tcW w:w="476" w:type="dxa"/>
          </w:tcPr>
          <w:p w:rsidR="00AE6AA4" w:rsidRPr="00BC40F9" w:rsidRDefault="00A11AE7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2</w:t>
            </w:r>
            <w:r w:rsidR="00CF07A9" w:rsidRPr="00BC40F9">
              <w:rPr>
                <w:rFonts w:asciiTheme="majorBidi" w:hAnsiTheme="majorBidi" w:cstheme="majorBidi"/>
              </w:rPr>
              <w:t>7</w:t>
            </w:r>
          </w:p>
        </w:tc>
      </w:tr>
    </w:tbl>
    <w:p w:rsidR="00A77F28" w:rsidRDefault="00A77F28" w:rsidP="00F77BC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C143F" w:rsidRPr="00B065C2" w:rsidRDefault="00BC143F" w:rsidP="00F77BC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C</w:t>
      </w:r>
      <w:r>
        <w:rPr>
          <w:rFonts w:asciiTheme="majorBidi" w:hAnsiTheme="majorBidi" w:cstheme="majorBidi"/>
          <w:b/>
          <w:bCs/>
          <w:sz w:val="24"/>
          <w:szCs w:val="24"/>
        </w:rPr>
        <w:t>hapitre III</w:t>
      </w:r>
    </w:p>
    <w:p w:rsidR="00CE21D6" w:rsidRPr="009B0D29" w:rsidRDefault="00BC143F" w:rsidP="00BC40F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Modélisation de simulateur</w:t>
      </w:r>
      <w:r w:rsidR="00220043">
        <w:rPr>
          <w:rFonts w:asciiTheme="majorBidi" w:hAnsiTheme="majorBidi" w:cstheme="majorBidi"/>
          <w:b/>
          <w:bCs/>
          <w:sz w:val="24"/>
          <w:szCs w:val="24"/>
        </w:rPr>
        <w:t>………………………………………..28</w:t>
      </w:r>
    </w:p>
    <w:tbl>
      <w:tblPr>
        <w:tblStyle w:val="1"/>
        <w:tblW w:w="0" w:type="auto"/>
        <w:tblLook w:val="04A0"/>
      </w:tblPr>
      <w:tblGrid>
        <w:gridCol w:w="8421"/>
        <w:gridCol w:w="496"/>
      </w:tblGrid>
      <w:tr w:rsidR="00AE6AA4" w:rsidRPr="00935110" w:rsidTr="00C52E6F">
        <w:trPr>
          <w:cnfStyle w:val="100000000000"/>
        </w:trPr>
        <w:tc>
          <w:tcPr>
            <w:cnfStyle w:val="001000000000"/>
            <w:tcW w:w="8421" w:type="dxa"/>
          </w:tcPr>
          <w:p w:rsidR="00AE6AA4" w:rsidRPr="00BC40F9" w:rsidRDefault="004114B0" w:rsidP="00EB49B4">
            <w:pPr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 xml:space="preserve">III.1      </w:t>
            </w:r>
            <w:r w:rsidR="000126E9">
              <w:rPr>
                <w:rFonts w:asciiTheme="majorBidi" w:hAnsiTheme="majorBidi" w:cstheme="majorBidi"/>
                <w:b w:val="0"/>
                <w:bCs w:val="0"/>
              </w:rPr>
              <w:t xml:space="preserve">  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EB49B4" w:rsidRPr="00BC40F9">
              <w:rPr>
                <w:rFonts w:asciiTheme="majorBidi" w:hAnsiTheme="majorBidi" w:cstheme="majorBidi"/>
                <w:b w:val="0"/>
                <w:bCs w:val="0"/>
              </w:rPr>
              <w:t>Introduction </w:t>
            </w:r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100000000000"/>
              <w:rPr>
                <w:rFonts w:asciiTheme="majorBidi" w:hAnsiTheme="majorBidi" w:cstheme="majorBidi"/>
                <w:b w:val="0"/>
                <w:bCs w:val="0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</w:rPr>
              <w:t>29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BC40F9" w:rsidRDefault="00BC40F9" w:rsidP="004114B0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</w:rPr>
              <w:t>III.2</w:t>
            </w:r>
            <w:r w:rsidR="004114B0">
              <w:rPr>
                <w:rFonts w:asciiTheme="majorBidi" w:hAnsiTheme="majorBidi" w:cstheme="majorBidi"/>
                <w:b w:val="0"/>
                <w:bCs w:val="0"/>
              </w:rPr>
              <w:t xml:space="preserve">     </w:t>
            </w:r>
            <w:r w:rsidRPr="00BC40F9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4114B0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0126E9">
              <w:rPr>
                <w:rFonts w:asciiTheme="majorBidi" w:hAnsiTheme="majorBidi" w:cstheme="majorBidi"/>
                <w:b w:val="0"/>
                <w:bCs w:val="0"/>
              </w:rPr>
              <w:t xml:space="preserve">  </w:t>
            </w:r>
            <w:r w:rsidR="00CE21D6" w:rsidRPr="00BC40F9">
              <w:rPr>
                <w:rFonts w:asciiTheme="majorBidi" w:hAnsiTheme="majorBidi" w:cstheme="majorBidi"/>
                <w:b w:val="0"/>
                <w:bCs w:val="0"/>
              </w:rPr>
              <w:t>Modèle non linéaire</w:t>
            </w:r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29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BC40F9" w:rsidRDefault="002A5545" w:rsidP="00EB49B4">
            <w:pPr>
              <w:rPr>
                <w:rFonts w:asciiTheme="majorBidi" w:hAnsiTheme="majorBidi" w:cstheme="majorBidi"/>
                <w:b w:val="0"/>
                <w:bCs w:val="0"/>
              </w:rPr>
            </w:pPr>
            <w:hyperlink w:anchor="_Toc108061170" w:history="1"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>III.2.1</w:t>
              </w:r>
              <w:r w:rsidR="004114B0">
                <w:rPr>
                  <w:rFonts w:asciiTheme="majorBidi" w:hAnsiTheme="majorBidi" w:cstheme="majorBidi"/>
                  <w:b w:val="0"/>
                  <w:bCs w:val="0"/>
                </w:rPr>
                <w:t xml:space="preserve"> 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</w:rPr>
                <w:t xml:space="preserve">  </w:t>
              </w:r>
              <w:r w:rsidR="004114B0">
                <w:rPr>
                  <w:rFonts w:asciiTheme="majorBidi" w:hAnsiTheme="majorBidi" w:cstheme="majorBidi"/>
                  <w:b w:val="0"/>
                  <w:bCs w:val="0"/>
                </w:rPr>
                <w:t xml:space="preserve"> 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>Sous système d’élévation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29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BC40F9" w:rsidRDefault="00BC40F9" w:rsidP="00EB49B4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</w:rPr>
              <w:t xml:space="preserve">III.2.1.1 </w:t>
            </w:r>
            <w:r w:rsidR="000126E9">
              <w:rPr>
                <w:rFonts w:asciiTheme="majorBidi" w:hAnsiTheme="majorBidi" w:cstheme="majorBidi"/>
                <w:b w:val="0"/>
                <w:bCs w:val="0"/>
              </w:rPr>
              <w:t xml:space="preserve">  </w:t>
            </w:r>
            <w:r w:rsidR="00CE21D6" w:rsidRPr="00BC40F9">
              <w:rPr>
                <w:rFonts w:asciiTheme="majorBidi" w:hAnsiTheme="majorBidi" w:cstheme="majorBidi"/>
                <w:b w:val="0"/>
                <w:bCs w:val="0"/>
              </w:rPr>
              <w:t>Moment gravitationnel</w:t>
            </w:r>
            <w:r w:rsidRPr="00BC40F9">
              <w:rPr>
                <w:rFonts w:asciiTheme="majorBidi" w:hAnsiTheme="majorBidi" w:cstheme="majorBidi"/>
                <w:b w:val="0"/>
                <w:bCs w:val="0"/>
              </w:rPr>
              <w:t xml:space="preserve"> Mv1</w:t>
            </w:r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30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BC40F9" w:rsidRDefault="002A5545" w:rsidP="00C52E6F">
            <w:pPr>
              <w:rPr>
                <w:rFonts w:asciiTheme="majorBidi" w:hAnsiTheme="majorBidi" w:cstheme="majorBidi"/>
                <w:b w:val="0"/>
                <w:bCs w:val="0"/>
              </w:rPr>
            </w:pPr>
            <w:hyperlink w:anchor="_Toc108061172" w:history="1">
              <w:r w:rsidR="00BC40F9" w:rsidRPr="00BC40F9">
                <w:rPr>
                  <w:rFonts w:asciiTheme="majorBidi" w:hAnsiTheme="majorBidi" w:cstheme="majorBidi"/>
                  <w:b w:val="0"/>
                  <w:bCs w:val="0"/>
                </w:rPr>
                <w:t xml:space="preserve">III.2.1.2 </w:t>
              </w:r>
              <w:r w:rsidR="000126E9">
                <w:rPr>
                  <w:rFonts w:asciiTheme="majorBidi" w:hAnsiTheme="majorBidi" w:cstheme="majorBidi"/>
                  <w:b w:val="0"/>
                  <w:bCs w:val="0"/>
                </w:rPr>
                <w:t xml:space="preserve">  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 xml:space="preserve">Moment de la force aérodynamique  </w:t>
              </w:r>
              <w:r w:rsidR="00C52E6F" w:rsidRPr="00BC40F9">
                <w:rPr>
                  <w:rFonts w:asciiTheme="majorBidi" w:hAnsiTheme="majorBidi" w:cstheme="majorBidi"/>
                  <w:b w:val="0"/>
                  <w:bCs w:val="0"/>
                </w:rPr>
                <w:t>Mv2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32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BC40F9" w:rsidRDefault="002A5545" w:rsidP="00C52E6F">
            <w:pPr>
              <w:rPr>
                <w:rFonts w:asciiTheme="majorBidi" w:hAnsiTheme="majorBidi" w:cstheme="majorBidi"/>
                <w:b w:val="0"/>
                <w:bCs w:val="0"/>
              </w:rPr>
            </w:pPr>
            <w:hyperlink w:anchor="_Toc108061173" w:history="1">
              <w:r w:rsidR="00BC40F9" w:rsidRPr="00BC40F9">
                <w:rPr>
                  <w:rFonts w:asciiTheme="majorBidi" w:hAnsiTheme="majorBidi" w:cstheme="majorBidi"/>
                  <w:b w:val="0"/>
                  <w:bCs w:val="0"/>
                </w:rPr>
                <w:t>III.2.1.3</w:t>
              </w:r>
              <w:r w:rsidR="000126E9">
                <w:rPr>
                  <w:rFonts w:asciiTheme="majorBidi" w:hAnsiTheme="majorBidi" w:cstheme="majorBidi"/>
                  <w:b w:val="0"/>
                  <w:bCs w:val="0"/>
                </w:rPr>
                <w:t xml:space="preserve">  </w:t>
              </w:r>
              <w:r w:rsidR="00BC40F9" w:rsidRPr="00BC40F9">
                <w:rPr>
                  <w:rFonts w:asciiTheme="majorBidi" w:hAnsiTheme="majorBidi" w:cstheme="majorBidi"/>
                  <w:b w:val="0"/>
                  <w:bCs w:val="0"/>
                </w:rPr>
                <w:t xml:space="preserve"> 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 xml:space="preserve">Moment des forces centrifuge  </w:t>
              </w:r>
              <w:r w:rsidR="00C52E6F" w:rsidRPr="00BC40F9">
                <w:rPr>
                  <w:rFonts w:asciiTheme="majorBidi" w:hAnsiTheme="majorBidi" w:cstheme="majorBidi"/>
                  <w:b w:val="0"/>
                  <w:bCs w:val="0"/>
                </w:rPr>
                <w:t>Mv3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33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BC40F9" w:rsidRDefault="002A5545" w:rsidP="00C52E6F">
            <w:pPr>
              <w:rPr>
                <w:rFonts w:asciiTheme="majorBidi" w:hAnsiTheme="majorBidi" w:cstheme="majorBidi"/>
                <w:b w:val="0"/>
                <w:bCs w:val="0"/>
              </w:rPr>
            </w:pPr>
            <w:hyperlink w:anchor="_Toc108061174" w:history="1">
              <w:r w:rsidR="00BC40F9" w:rsidRPr="00BC40F9">
                <w:rPr>
                  <w:rFonts w:asciiTheme="majorBidi" w:hAnsiTheme="majorBidi" w:cstheme="majorBidi"/>
                  <w:b w:val="0"/>
                  <w:bCs w:val="0"/>
                </w:rPr>
                <w:t>III.2.1.4</w:t>
              </w:r>
              <w:r w:rsidR="000126E9">
                <w:rPr>
                  <w:rFonts w:asciiTheme="majorBidi" w:hAnsiTheme="majorBidi" w:cstheme="majorBidi"/>
                  <w:b w:val="0"/>
                  <w:bCs w:val="0"/>
                </w:rPr>
                <w:t xml:space="preserve">  </w:t>
              </w:r>
              <w:r w:rsidR="00BC40F9" w:rsidRPr="00BC40F9">
                <w:rPr>
                  <w:rFonts w:asciiTheme="majorBidi" w:hAnsiTheme="majorBidi" w:cstheme="majorBidi"/>
                  <w:b w:val="0"/>
                  <w:bCs w:val="0"/>
                </w:rPr>
                <w:t xml:space="preserve"> 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>Moment de friction </w:t>
              </w:r>
            </w:hyperlink>
            <w:r w:rsidR="00C52E6F" w:rsidRPr="00BC40F9">
              <w:rPr>
                <w:rFonts w:asciiTheme="majorBidi" w:hAnsiTheme="majorBidi" w:cstheme="majorBidi"/>
                <w:b w:val="0"/>
                <w:bCs w:val="0"/>
              </w:rPr>
              <w:t xml:space="preserve"> Mv4</w:t>
            </w:r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34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BC40F9" w:rsidRDefault="002A5545" w:rsidP="00C52E6F">
            <w:pPr>
              <w:rPr>
                <w:rFonts w:asciiTheme="majorBidi" w:hAnsiTheme="majorBidi" w:cstheme="majorBidi"/>
                <w:b w:val="0"/>
                <w:bCs w:val="0"/>
              </w:rPr>
            </w:pPr>
            <w:hyperlink w:anchor="_Toc108061175" w:history="1">
              <w:r w:rsidR="00BC40F9" w:rsidRPr="00BC40F9">
                <w:rPr>
                  <w:rFonts w:asciiTheme="majorBidi" w:hAnsiTheme="majorBidi" w:cstheme="majorBidi"/>
                  <w:b w:val="0"/>
                  <w:bCs w:val="0"/>
                </w:rPr>
                <w:t>III.2.1.5</w:t>
              </w:r>
              <w:r w:rsidR="000126E9">
                <w:rPr>
                  <w:rFonts w:asciiTheme="majorBidi" w:hAnsiTheme="majorBidi" w:cstheme="majorBidi"/>
                  <w:b w:val="0"/>
                  <w:bCs w:val="0"/>
                </w:rPr>
                <w:t xml:space="preserve">  </w:t>
              </w:r>
              <w:r w:rsidR="00BC40F9" w:rsidRPr="00BC40F9">
                <w:rPr>
                  <w:rFonts w:asciiTheme="majorBidi" w:hAnsiTheme="majorBidi" w:cstheme="majorBidi"/>
                  <w:b w:val="0"/>
                  <w:bCs w:val="0"/>
                </w:rPr>
                <w:t xml:space="preserve"> 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 xml:space="preserve">Moment d’inertie  </w:t>
              </w:r>
              <w:r w:rsidR="00C52E6F" w:rsidRPr="00BC40F9">
                <w:rPr>
                  <w:rFonts w:asciiTheme="majorBidi" w:hAnsiTheme="majorBidi" w:cstheme="majorBidi"/>
                  <w:b w:val="0"/>
                  <w:bCs w:val="0"/>
                </w:rPr>
                <w:t>Jv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34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BC40F9" w:rsidRDefault="002A5545" w:rsidP="00861C47">
            <w:pPr>
              <w:rPr>
                <w:rFonts w:asciiTheme="majorBidi" w:hAnsiTheme="majorBidi" w:cstheme="majorBidi"/>
                <w:b w:val="0"/>
                <w:bCs w:val="0"/>
              </w:rPr>
            </w:pPr>
            <w:hyperlink w:anchor="_Toc108061176" w:history="1"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>III.2.2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</w:rPr>
                <w:t xml:space="preserve">   </w:t>
              </w:r>
              <w:r w:rsidR="00CE21D6" w:rsidRPr="00BC40F9">
                <w:rPr>
                  <w:rFonts w:asciiTheme="majorBidi" w:hAnsiTheme="majorBidi" w:cstheme="majorBidi"/>
                  <w:b w:val="0"/>
                  <w:bCs w:val="0"/>
                </w:rPr>
                <w:t>Sous système d’azimut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35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935110" w:rsidRDefault="002A5545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77" w:history="1">
              <w:r w:rsidR="00BC40F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III.2.2.1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Moment de la force aérodynamique</w:t>
              </w:r>
            </w:hyperlink>
            <w:r w:rsidR="00BC40F9">
              <w:rPr>
                <w:rFonts w:asciiTheme="majorBidi" w:hAnsiTheme="majorBidi" w:cstheme="majorBidi"/>
              </w:rPr>
              <w:t xml:space="preserve"> </w:t>
            </w:r>
            <w:r w:rsidR="00BC40F9">
              <w:rPr>
                <w:rFonts w:asciiTheme="majorBidi" w:hAnsiTheme="majorBidi" w:cstheme="majorBidi"/>
                <w:b w:val="0"/>
                <w:bCs w:val="0"/>
              </w:rPr>
              <w:t>Mh1</w:t>
            </w:r>
            <w:r w:rsidR="00BC40F9">
              <w:t xml:space="preserve"> </w:t>
            </w:r>
          </w:p>
        </w:tc>
        <w:tc>
          <w:tcPr>
            <w:tcW w:w="496" w:type="dxa"/>
          </w:tcPr>
          <w:p w:rsidR="00AE6AA4" w:rsidRPr="00BC40F9" w:rsidRDefault="00220043" w:rsidP="00861C47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35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BC40F9" w:rsidRDefault="002A5545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78" w:history="1">
              <w:r w:rsidR="00BC40F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III.2.2.2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Moment de friction</w:t>
              </w:r>
            </w:hyperlink>
            <w:r w:rsidR="00BC40F9">
              <w:t xml:space="preserve"> </w:t>
            </w:r>
            <w:r w:rsidR="00BC40F9">
              <w:rPr>
                <w:rFonts w:asciiTheme="majorBidi" w:hAnsiTheme="majorBidi" w:cstheme="majorBidi"/>
                <w:b w:val="0"/>
                <w:bCs w:val="0"/>
              </w:rPr>
              <w:t>Mh2</w:t>
            </w:r>
          </w:p>
        </w:tc>
        <w:tc>
          <w:tcPr>
            <w:tcW w:w="496" w:type="dxa"/>
          </w:tcPr>
          <w:p w:rsidR="00AE6AA4" w:rsidRPr="00BC40F9" w:rsidRDefault="00220043" w:rsidP="00861C47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36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BC40F9" w:rsidRDefault="002A5545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79" w:history="1">
              <w:r w:rsidR="00BC40F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III.2.2.3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Moment d’inertie</w:t>
              </w:r>
            </w:hyperlink>
            <w:r w:rsidR="00BC40F9">
              <w:rPr>
                <w:rFonts w:asciiTheme="majorBidi" w:hAnsiTheme="majorBidi" w:cstheme="majorBidi"/>
                <w:b w:val="0"/>
                <w:bCs w:val="0"/>
              </w:rPr>
              <w:t xml:space="preserve"> Jh</w:t>
            </w:r>
          </w:p>
        </w:tc>
        <w:tc>
          <w:tcPr>
            <w:tcW w:w="496" w:type="dxa"/>
          </w:tcPr>
          <w:p w:rsidR="00AE6AA4" w:rsidRPr="00BC40F9" w:rsidRDefault="00220043" w:rsidP="00861C47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36</w:t>
            </w:r>
          </w:p>
        </w:tc>
      </w:tr>
      <w:tr w:rsidR="00C52E6F" w:rsidRPr="00935110" w:rsidTr="00C52E6F">
        <w:tc>
          <w:tcPr>
            <w:cnfStyle w:val="001000000000"/>
            <w:tcW w:w="8421" w:type="dxa"/>
          </w:tcPr>
          <w:p w:rsidR="00C52E6F" w:rsidRPr="00935110" w:rsidRDefault="00C52E6F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3511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III.2.3</w:t>
            </w:r>
            <w:r w:rsidRPr="0093511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ab/>
            </w:r>
            <w:r w:rsidR="000126E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 </w:t>
            </w:r>
            <w:r w:rsidRPr="0093511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Dynamiques des propulseurs (hélices +moteurs DC)</w:t>
            </w:r>
          </w:p>
        </w:tc>
        <w:tc>
          <w:tcPr>
            <w:tcW w:w="496" w:type="dxa"/>
          </w:tcPr>
          <w:p w:rsidR="00C52E6F" w:rsidRPr="00BC40F9" w:rsidRDefault="00220043" w:rsidP="00861C47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37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935110" w:rsidRDefault="002A5545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81" w:history="1"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III.3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 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Modèle d’état</w:t>
              </w:r>
            </w:hyperlink>
            <w:r w:rsidR="004827CF">
              <w:t xml:space="preserve"> </w:t>
            </w:r>
            <w:r w:rsidR="004827CF" w:rsidRPr="004827C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non linéaire</w:t>
            </w:r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39</w:t>
            </w:r>
          </w:p>
        </w:tc>
      </w:tr>
      <w:tr w:rsidR="00C52E6F" w:rsidRPr="00935110" w:rsidTr="00C52E6F">
        <w:tc>
          <w:tcPr>
            <w:cnfStyle w:val="001000000000"/>
            <w:tcW w:w="8421" w:type="dxa"/>
          </w:tcPr>
          <w:p w:rsidR="00C52E6F" w:rsidRPr="00935110" w:rsidRDefault="00C52E6F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93511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III.3.1  </w:t>
            </w:r>
            <w:r w:rsidR="000126E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 </w:t>
            </w:r>
            <w:r w:rsidRPr="0093511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Effet gyroscopique  </w:t>
            </w:r>
          </w:p>
        </w:tc>
        <w:tc>
          <w:tcPr>
            <w:tcW w:w="496" w:type="dxa"/>
          </w:tcPr>
          <w:p w:rsidR="00C52E6F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39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935110" w:rsidRDefault="002A5545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86" w:history="1"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III.4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 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Simulation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42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935110" w:rsidRDefault="002A5545" w:rsidP="0056274A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82" w:history="1"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III.5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 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Le modèle découplé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44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935110" w:rsidRDefault="002A5545" w:rsidP="000126E9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83" w:history="1"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III.5.1</w:t>
              </w:r>
              <w:r w:rsidR="000126E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   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Modèle 1 DDL vertical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44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935110" w:rsidRDefault="002A5545" w:rsidP="00861C47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84" w:history="1"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III.5.2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 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Modèle 1DDL horizontal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45</w:t>
            </w:r>
          </w:p>
        </w:tc>
      </w:tr>
      <w:tr w:rsidR="00AE6AA4" w:rsidRPr="00935110" w:rsidTr="00C52E6F">
        <w:trPr>
          <w:cnfStyle w:val="000000100000"/>
        </w:trPr>
        <w:tc>
          <w:tcPr>
            <w:cnfStyle w:val="001000000000"/>
            <w:tcW w:w="8421" w:type="dxa"/>
          </w:tcPr>
          <w:p w:rsidR="00AE6AA4" w:rsidRPr="00935110" w:rsidRDefault="002A5545" w:rsidP="00103094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85" w:history="1"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III.6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 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Paramètres du modèle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46</w:t>
            </w:r>
          </w:p>
        </w:tc>
      </w:tr>
      <w:tr w:rsidR="00AE6AA4" w:rsidRPr="00935110" w:rsidTr="00C52E6F">
        <w:tc>
          <w:tcPr>
            <w:cnfStyle w:val="001000000000"/>
            <w:tcW w:w="8421" w:type="dxa"/>
          </w:tcPr>
          <w:p w:rsidR="00AE6AA4" w:rsidRPr="00935110" w:rsidRDefault="002A5545" w:rsidP="00103094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hyperlink w:anchor="_Toc108061189" w:history="1"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III.7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ab/>
              </w:r>
              <w:r w:rsidR="000126E9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 xml:space="preserve">   </w:t>
              </w:r>
              <w:r w:rsidR="00CE21D6" w:rsidRPr="00935110">
                <w:rPr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Conclusion</w:t>
              </w:r>
            </w:hyperlink>
          </w:p>
        </w:tc>
        <w:tc>
          <w:tcPr>
            <w:tcW w:w="496" w:type="dxa"/>
          </w:tcPr>
          <w:p w:rsidR="00AE6AA4" w:rsidRPr="00BC40F9" w:rsidRDefault="00220043" w:rsidP="0056274A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50</w:t>
            </w:r>
          </w:p>
        </w:tc>
      </w:tr>
    </w:tbl>
    <w:p w:rsidR="00AE6AA4" w:rsidRPr="00B065C2" w:rsidRDefault="00AE6AA4" w:rsidP="00AE6AA4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77BCB" w:rsidRPr="00F77BCB" w:rsidRDefault="00F77BCB" w:rsidP="00F77BCB">
      <w:pPr>
        <w:tabs>
          <w:tab w:val="left" w:pos="3119"/>
          <w:tab w:val="left" w:pos="5387"/>
          <w:tab w:val="left" w:pos="6663"/>
        </w:tabs>
        <w:ind w:right="84"/>
        <w:rPr>
          <w:rFonts w:asciiTheme="majorBidi" w:hAnsiTheme="majorBidi" w:cstheme="majorBidi"/>
          <w:color w:val="000000" w:themeColor="text1" w:themeShade="BF"/>
          <w:sz w:val="24"/>
          <w:szCs w:val="24"/>
        </w:rPr>
      </w:pPr>
    </w:p>
    <w:p w:rsidR="00F77BCB" w:rsidRPr="00B065C2" w:rsidRDefault="00F77BCB" w:rsidP="00A77F2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C</w:t>
      </w:r>
      <w:r>
        <w:rPr>
          <w:rFonts w:asciiTheme="majorBidi" w:hAnsiTheme="majorBidi" w:cstheme="majorBidi"/>
          <w:b/>
          <w:bCs/>
          <w:sz w:val="24"/>
          <w:szCs w:val="24"/>
        </w:rPr>
        <w:t>hapitre</w:t>
      </w:r>
      <w:r w:rsidRPr="00B065C2">
        <w:rPr>
          <w:rFonts w:asciiTheme="majorBidi" w:hAnsiTheme="majorBidi" w:cstheme="majorBidi"/>
          <w:b/>
          <w:bCs/>
          <w:sz w:val="24"/>
          <w:szCs w:val="24"/>
        </w:rPr>
        <w:t xml:space="preserve"> I</w:t>
      </w:r>
      <w:r>
        <w:rPr>
          <w:rFonts w:asciiTheme="majorBidi" w:hAnsiTheme="majorBidi" w:cstheme="majorBidi"/>
          <w:b/>
          <w:bCs/>
          <w:sz w:val="24"/>
          <w:szCs w:val="24"/>
        </w:rPr>
        <w:t>V</w:t>
      </w:r>
    </w:p>
    <w:p w:rsidR="00F77BCB" w:rsidRPr="00B065C2" w:rsidRDefault="00F77BCB" w:rsidP="00F77BCB">
      <w:pPr>
        <w:rPr>
          <w:rStyle w:val="Char"/>
          <w:rFonts w:asciiTheme="majorBidi" w:hAnsiTheme="majorBidi"/>
          <w:b/>
          <w:bCs/>
          <w:color w:val="000000" w:themeColor="text1"/>
          <w:sz w:val="24"/>
          <w:szCs w:val="24"/>
        </w:rPr>
      </w:pPr>
      <w:r>
        <w:rPr>
          <w:rStyle w:val="Char"/>
          <w:rFonts w:asciiTheme="majorBidi" w:hAnsiTheme="majorBidi"/>
          <w:b/>
          <w:bCs/>
          <w:color w:val="000000" w:themeColor="text1"/>
          <w:sz w:val="24"/>
          <w:szCs w:val="24"/>
        </w:rPr>
        <w:t>Généralité sur la commande prédictive</w:t>
      </w:r>
      <w:r w:rsidR="00CF2140">
        <w:rPr>
          <w:rStyle w:val="Char"/>
          <w:rFonts w:asciiTheme="majorBidi" w:hAnsiTheme="majorBidi"/>
          <w:b/>
          <w:bCs/>
          <w:color w:val="000000" w:themeColor="text1"/>
          <w:sz w:val="24"/>
          <w:szCs w:val="24"/>
        </w:rPr>
        <w:t>…………………………….51</w:t>
      </w:r>
    </w:p>
    <w:tbl>
      <w:tblPr>
        <w:tblStyle w:val="20"/>
        <w:tblW w:w="0" w:type="auto"/>
        <w:tblLayout w:type="fixed"/>
        <w:tblLook w:val="04A0"/>
      </w:tblPr>
      <w:tblGrid>
        <w:gridCol w:w="8330"/>
        <w:gridCol w:w="567"/>
      </w:tblGrid>
      <w:tr w:rsidR="00F77BCB" w:rsidRPr="007943C1" w:rsidTr="00C27380">
        <w:trPr>
          <w:cnfStyle w:val="100000000000"/>
        </w:trPr>
        <w:tc>
          <w:tcPr>
            <w:cnfStyle w:val="001000000000"/>
            <w:tcW w:w="8330" w:type="dxa"/>
          </w:tcPr>
          <w:p w:rsidR="00F77BCB" w:rsidRPr="00BC40F9" w:rsidRDefault="00F77BCB" w:rsidP="00C27380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</w:rPr>
              <w:t>I</w:t>
            </w:r>
            <w:r w:rsidR="007943C1" w:rsidRPr="00BC40F9">
              <w:rPr>
                <w:rFonts w:asciiTheme="majorBidi" w:hAnsiTheme="majorBidi" w:cstheme="majorBidi"/>
                <w:b w:val="0"/>
                <w:bCs w:val="0"/>
              </w:rPr>
              <w:t>V</w:t>
            </w:r>
            <w:r w:rsidRPr="00BC40F9">
              <w:rPr>
                <w:rFonts w:asciiTheme="majorBidi" w:hAnsiTheme="majorBidi" w:cstheme="majorBidi"/>
                <w:b w:val="0"/>
                <w:bCs w:val="0"/>
              </w:rPr>
              <w:t>.1-Introduction </w:t>
            </w:r>
          </w:p>
        </w:tc>
        <w:tc>
          <w:tcPr>
            <w:tcW w:w="567" w:type="dxa"/>
          </w:tcPr>
          <w:p w:rsidR="00F77BCB" w:rsidRPr="00BC40F9" w:rsidRDefault="00CF2140" w:rsidP="00C27380">
            <w:pPr>
              <w:cnfStyle w:val="100000000000"/>
              <w:rPr>
                <w:rFonts w:asciiTheme="majorBidi" w:hAnsiTheme="majorBidi" w:cstheme="majorBidi"/>
                <w:b w:val="0"/>
                <w:bCs w:val="0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</w:rPr>
              <w:t>52</w:t>
            </w:r>
          </w:p>
        </w:tc>
      </w:tr>
      <w:tr w:rsidR="00F77BCB" w:rsidRPr="007943C1" w:rsidTr="00C27380">
        <w:trPr>
          <w:cnfStyle w:val="000000100000"/>
        </w:trPr>
        <w:tc>
          <w:tcPr>
            <w:cnfStyle w:val="001000000000"/>
            <w:tcW w:w="8330" w:type="dxa"/>
          </w:tcPr>
          <w:p w:rsidR="00F77BCB" w:rsidRPr="007943C1" w:rsidRDefault="00F77BCB" w:rsidP="00C27380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</w:t>
            </w:r>
            <w:r w:rsidR="007943C1"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V</w:t>
            </w:r>
            <w:r w:rsidR="00DA43C4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.2   </w:t>
            </w:r>
            <w:r w:rsidR="004114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Philosophie et Principe de la commande prédictive</w:t>
            </w:r>
          </w:p>
        </w:tc>
        <w:tc>
          <w:tcPr>
            <w:tcW w:w="567" w:type="dxa"/>
          </w:tcPr>
          <w:p w:rsidR="00F77BCB" w:rsidRPr="00BC40F9" w:rsidRDefault="00CF2140" w:rsidP="00C27380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53</w:t>
            </w:r>
          </w:p>
        </w:tc>
      </w:tr>
      <w:tr w:rsidR="007943C1" w:rsidRPr="007943C1" w:rsidTr="00C27380">
        <w:tc>
          <w:tcPr>
            <w:cnfStyle w:val="001000000000"/>
            <w:tcW w:w="8330" w:type="dxa"/>
          </w:tcPr>
          <w:p w:rsidR="007943C1" w:rsidRPr="007943C1" w:rsidRDefault="00DA43C4" w:rsidP="00C27380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IV.3  </w:t>
            </w:r>
            <w:r w:rsidR="004114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  <w:r w:rsidR="007943C1"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Les bases de la commande prédictive</w:t>
            </w:r>
          </w:p>
        </w:tc>
        <w:tc>
          <w:tcPr>
            <w:tcW w:w="567" w:type="dxa"/>
          </w:tcPr>
          <w:p w:rsidR="007943C1" w:rsidRPr="00BC40F9" w:rsidRDefault="00CF2140" w:rsidP="00C27380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55</w:t>
            </w:r>
          </w:p>
        </w:tc>
      </w:tr>
      <w:tr w:rsidR="007943C1" w:rsidRPr="007943C1" w:rsidTr="00C27380">
        <w:trPr>
          <w:cnfStyle w:val="000000100000"/>
        </w:trPr>
        <w:tc>
          <w:tcPr>
            <w:cnfStyle w:val="001000000000"/>
            <w:tcW w:w="8330" w:type="dxa"/>
          </w:tcPr>
          <w:p w:rsidR="007943C1" w:rsidRPr="007943C1" w:rsidRDefault="00DA43C4" w:rsidP="007943C1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IV.3.1 </w:t>
            </w:r>
            <w:r w:rsidR="007943C1"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Modèle de prédiction </w:t>
            </w:r>
          </w:p>
        </w:tc>
        <w:tc>
          <w:tcPr>
            <w:tcW w:w="567" w:type="dxa"/>
          </w:tcPr>
          <w:p w:rsidR="007943C1" w:rsidRPr="00BC40F9" w:rsidRDefault="00CF2140" w:rsidP="00C27380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55</w:t>
            </w:r>
          </w:p>
        </w:tc>
      </w:tr>
      <w:tr w:rsidR="007943C1" w:rsidRPr="007943C1" w:rsidTr="00C27380">
        <w:tc>
          <w:tcPr>
            <w:cnfStyle w:val="001000000000"/>
            <w:tcW w:w="8330" w:type="dxa"/>
          </w:tcPr>
          <w:p w:rsidR="007943C1" w:rsidRPr="007943C1" w:rsidRDefault="00DA43C4" w:rsidP="00C27380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IV.3.2 </w:t>
            </w:r>
            <w:r w:rsidR="007943C1"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Modèle de prédiction avec intégrateur</w:t>
            </w:r>
          </w:p>
        </w:tc>
        <w:tc>
          <w:tcPr>
            <w:tcW w:w="567" w:type="dxa"/>
          </w:tcPr>
          <w:p w:rsidR="007943C1" w:rsidRPr="00BC40F9" w:rsidRDefault="00CF2140" w:rsidP="00C27380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56</w:t>
            </w:r>
          </w:p>
        </w:tc>
      </w:tr>
      <w:tr w:rsidR="007943C1" w:rsidRPr="007943C1" w:rsidTr="00C27380">
        <w:trPr>
          <w:cnfStyle w:val="000000100000"/>
        </w:trPr>
        <w:tc>
          <w:tcPr>
            <w:cnfStyle w:val="001000000000"/>
            <w:tcW w:w="8330" w:type="dxa"/>
          </w:tcPr>
          <w:p w:rsidR="007943C1" w:rsidRPr="007943C1" w:rsidRDefault="007943C1" w:rsidP="00A77F28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IV.3.3 Séquence de commande optimale</w:t>
            </w:r>
          </w:p>
        </w:tc>
        <w:tc>
          <w:tcPr>
            <w:tcW w:w="567" w:type="dxa"/>
          </w:tcPr>
          <w:p w:rsidR="007943C1" w:rsidRPr="00BC40F9" w:rsidRDefault="00452A8B" w:rsidP="00C27380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58</w:t>
            </w:r>
          </w:p>
        </w:tc>
      </w:tr>
      <w:tr w:rsidR="007943C1" w:rsidRPr="007943C1" w:rsidTr="00C27380">
        <w:tc>
          <w:tcPr>
            <w:cnfStyle w:val="001000000000"/>
            <w:tcW w:w="8330" w:type="dxa"/>
          </w:tcPr>
          <w:p w:rsidR="007943C1" w:rsidRPr="007943C1" w:rsidRDefault="007943C1" w:rsidP="00A77F28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IV.3.4 Etude de l’influence des paramètres de réglage d’une commande prédictive</w:t>
            </w:r>
          </w:p>
        </w:tc>
        <w:tc>
          <w:tcPr>
            <w:tcW w:w="567" w:type="dxa"/>
          </w:tcPr>
          <w:p w:rsidR="007943C1" w:rsidRPr="00BC40F9" w:rsidRDefault="00452A8B" w:rsidP="00C27380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60</w:t>
            </w:r>
          </w:p>
        </w:tc>
      </w:tr>
      <w:tr w:rsidR="007943C1" w:rsidRPr="007943C1" w:rsidTr="00C27380">
        <w:trPr>
          <w:cnfStyle w:val="000000100000"/>
        </w:trPr>
        <w:tc>
          <w:tcPr>
            <w:cnfStyle w:val="001000000000"/>
            <w:tcW w:w="8330" w:type="dxa"/>
          </w:tcPr>
          <w:p w:rsidR="007943C1" w:rsidRPr="007943C1" w:rsidRDefault="007943C1" w:rsidP="00452A8B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IV.4  </w:t>
            </w:r>
            <w:r w:rsidR="004114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</w:t>
            </w: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Commande MPC avec contraintes </w:t>
            </w:r>
          </w:p>
        </w:tc>
        <w:tc>
          <w:tcPr>
            <w:tcW w:w="567" w:type="dxa"/>
          </w:tcPr>
          <w:p w:rsidR="007943C1" w:rsidRPr="00BC40F9" w:rsidRDefault="00DD4CCA" w:rsidP="00C27380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61</w:t>
            </w:r>
          </w:p>
        </w:tc>
      </w:tr>
      <w:tr w:rsidR="007943C1" w:rsidRPr="007943C1" w:rsidTr="00C27380">
        <w:tc>
          <w:tcPr>
            <w:cnfStyle w:val="001000000000"/>
            <w:tcW w:w="8330" w:type="dxa"/>
          </w:tcPr>
          <w:p w:rsidR="007943C1" w:rsidRPr="007943C1" w:rsidRDefault="007943C1" w:rsidP="00A77F28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IV.5 </w:t>
            </w:r>
            <w:r w:rsidR="004114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 </w:t>
            </w: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Commande prédictive non linéaire </w:t>
            </w:r>
          </w:p>
        </w:tc>
        <w:tc>
          <w:tcPr>
            <w:tcW w:w="567" w:type="dxa"/>
          </w:tcPr>
          <w:p w:rsidR="007943C1" w:rsidRPr="00BC40F9" w:rsidRDefault="00DD4CCA" w:rsidP="00C27380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63</w:t>
            </w:r>
          </w:p>
        </w:tc>
      </w:tr>
      <w:tr w:rsidR="007943C1" w:rsidRPr="007943C1" w:rsidTr="00C27380">
        <w:trPr>
          <w:cnfStyle w:val="000000100000"/>
        </w:trPr>
        <w:tc>
          <w:tcPr>
            <w:cnfStyle w:val="001000000000"/>
            <w:tcW w:w="8330" w:type="dxa"/>
          </w:tcPr>
          <w:p w:rsidR="007943C1" w:rsidRPr="00A77F28" w:rsidRDefault="007943C1" w:rsidP="00A77F28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IV.6 </w:t>
            </w:r>
            <w:r w:rsidR="004114B0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  </w:t>
            </w:r>
            <w:r w:rsidRPr="007943C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Conclusion </w:t>
            </w:r>
            <w:r w:rsidRPr="00A77F28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7943C1" w:rsidRPr="00BC40F9" w:rsidRDefault="00DD4CCA" w:rsidP="00C27380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64</w:t>
            </w:r>
          </w:p>
        </w:tc>
      </w:tr>
    </w:tbl>
    <w:p w:rsidR="00A77F28" w:rsidRDefault="00A77F28" w:rsidP="00A77F28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7943C1" w:rsidRDefault="007943C1" w:rsidP="00F77BCB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77BCB" w:rsidRPr="00B065C2" w:rsidRDefault="00F77BCB" w:rsidP="00F77BC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C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hapitre </w:t>
      </w:r>
      <w:r w:rsidRPr="00B065C2">
        <w:rPr>
          <w:rFonts w:asciiTheme="majorBidi" w:hAnsiTheme="majorBidi" w:cstheme="majorBidi"/>
          <w:b/>
          <w:bCs/>
          <w:sz w:val="24"/>
          <w:szCs w:val="24"/>
        </w:rPr>
        <w:t>V</w:t>
      </w:r>
    </w:p>
    <w:p w:rsidR="009B0D29" w:rsidRDefault="00F77BCB" w:rsidP="009B0D29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 xml:space="preserve">L’application et résultat </w:t>
      </w:r>
      <w:r>
        <w:rPr>
          <w:rFonts w:asciiTheme="majorBidi" w:hAnsiTheme="majorBidi" w:cstheme="majorBidi"/>
          <w:b/>
          <w:bCs/>
          <w:sz w:val="24"/>
          <w:szCs w:val="24"/>
        </w:rPr>
        <w:t>de</w:t>
      </w:r>
      <w:r w:rsidRPr="00B065C2">
        <w:rPr>
          <w:rFonts w:asciiTheme="majorBidi" w:hAnsiTheme="majorBidi" w:cstheme="majorBidi"/>
          <w:b/>
          <w:bCs/>
          <w:sz w:val="24"/>
          <w:szCs w:val="24"/>
        </w:rPr>
        <w:t xml:space="preserve"> simulation</w:t>
      </w:r>
      <w:r w:rsidR="00DD4CCA">
        <w:rPr>
          <w:rFonts w:asciiTheme="majorBidi" w:hAnsiTheme="majorBidi" w:cstheme="majorBidi"/>
          <w:b/>
          <w:bCs/>
          <w:sz w:val="24"/>
          <w:szCs w:val="24"/>
        </w:rPr>
        <w:t>………………………65</w:t>
      </w:r>
    </w:p>
    <w:tbl>
      <w:tblPr>
        <w:tblStyle w:val="1"/>
        <w:tblW w:w="0" w:type="auto"/>
        <w:tblLook w:val="04A0"/>
      </w:tblPr>
      <w:tblGrid>
        <w:gridCol w:w="8421"/>
        <w:gridCol w:w="476"/>
      </w:tblGrid>
      <w:tr w:rsidR="00F77BCB" w:rsidRPr="009B1D17" w:rsidTr="00C27380">
        <w:trPr>
          <w:cnfStyle w:val="100000000000"/>
        </w:trPr>
        <w:tc>
          <w:tcPr>
            <w:cnfStyle w:val="001000000000"/>
            <w:tcW w:w="8421" w:type="dxa"/>
          </w:tcPr>
          <w:p w:rsidR="00F77BCB" w:rsidRPr="00BC40F9" w:rsidRDefault="00A77F28" w:rsidP="00A77F28">
            <w:pPr>
              <w:rPr>
                <w:rFonts w:asciiTheme="majorBidi" w:hAnsiTheme="majorBidi" w:cstheme="majorBidi"/>
                <w:b w:val="0"/>
                <w:bCs w:val="0"/>
              </w:rPr>
            </w:pPr>
            <w:r w:rsidRPr="00BC40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V.1  </w:t>
            </w:r>
            <w:r w:rsidR="004114B0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r w:rsidRPr="00BC40F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  <w:t>Introduction</w:t>
            </w:r>
          </w:p>
        </w:tc>
        <w:tc>
          <w:tcPr>
            <w:tcW w:w="476" w:type="dxa"/>
          </w:tcPr>
          <w:p w:rsidR="00F77BCB" w:rsidRPr="00BC40F9" w:rsidRDefault="00DD4CCA" w:rsidP="00C27380">
            <w:pPr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</w:pPr>
            <w:r w:rsidRPr="00BC40F9">
              <w:rPr>
                <w:rFonts w:asciiTheme="majorBidi" w:hAnsiTheme="majorBidi" w:cstheme="majorBidi"/>
                <w:b w:val="0"/>
                <w:bCs w:val="0"/>
                <w:color w:val="000000" w:themeColor="text1"/>
              </w:rPr>
              <w:t>66</w:t>
            </w:r>
          </w:p>
        </w:tc>
      </w:tr>
      <w:tr w:rsidR="00DD4CCA" w:rsidRPr="009B1D17" w:rsidTr="00A77F28">
        <w:trPr>
          <w:cnfStyle w:val="000000100000"/>
        </w:trPr>
        <w:tc>
          <w:tcPr>
            <w:cnfStyle w:val="001000000000"/>
            <w:tcW w:w="8421" w:type="dxa"/>
            <w:vAlign w:val="center"/>
          </w:tcPr>
          <w:p w:rsidR="00DD4CCA" w:rsidRPr="009B1D17" w:rsidRDefault="00DD4CCA" w:rsidP="00A77F28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A77F2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V.2  Linéarisation du modèle vertical du TRMS :    </w:t>
            </w:r>
          </w:p>
        </w:tc>
        <w:tc>
          <w:tcPr>
            <w:tcW w:w="476" w:type="dxa"/>
          </w:tcPr>
          <w:p w:rsidR="00DD4CCA" w:rsidRPr="00BC40F9" w:rsidRDefault="00DD4CCA" w:rsidP="00C27380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66</w:t>
            </w:r>
          </w:p>
        </w:tc>
      </w:tr>
      <w:tr w:rsidR="00DD4CCA" w:rsidRPr="009B1D17" w:rsidTr="00A77F28">
        <w:tc>
          <w:tcPr>
            <w:cnfStyle w:val="001000000000"/>
            <w:tcW w:w="8421" w:type="dxa"/>
            <w:vAlign w:val="center"/>
          </w:tcPr>
          <w:p w:rsidR="00DD4CCA" w:rsidRPr="009B1D17" w:rsidRDefault="00DD4CCA" w:rsidP="00A77F28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A77F2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V.3  Résultats de simulation </w:t>
            </w:r>
          </w:p>
        </w:tc>
        <w:tc>
          <w:tcPr>
            <w:tcW w:w="476" w:type="dxa"/>
          </w:tcPr>
          <w:p w:rsidR="00DD4CCA" w:rsidRPr="00BC40F9" w:rsidRDefault="00DD4CCA" w:rsidP="00C27380">
            <w:pPr>
              <w:cnfStyle w:val="0000000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68</w:t>
            </w:r>
          </w:p>
        </w:tc>
      </w:tr>
      <w:tr w:rsidR="00DD4CCA" w:rsidRPr="009B1D17" w:rsidTr="00A77F28">
        <w:trPr>
          <w:cnfStyle w:val="000000100000"/>
        </w:trPr>
        <w:tc>
          <w:tcPr>
            <w:cnfStyle w:val="001000000000"/>
            <w:tcW w:w="8421" w:type="dxa"/>
            <w:vAlign w:val="center"/>
          </w:tcPr>
          <w:p w:rsidR="00DD4CCA" w:rsidRPr="009B1D17" w:rsidRDefault="00DD4CCA" w:rsidP="00A77F28">
            <w:pPr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A77F2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V.4  Conclusion</w:t>
            </w:r>
          </w:p>
        </w:tc>
        <w:tc>
          <w:tcPr>
            <w:tcW w:w="476" w:type="dxa"/>
          </w:tcPr>
          <w:p w:rsidR="00DD4CCA" w:rsidRPr="00BC40F9" w:rsidRDefault="00DD4CCA" w:rsidP="00C27380">
            <w:pPr>
              <w:cnfStyle w:val="000000100000"/>
              <w:rPr>
                <w:rFonts w:asciiTheme="majorBidi" w:hAnsiTheme="majorBidi" w:cstheme="majorBidi"/>
              </w:rPr>
            </w:pPr>
            <w:r w:rsidRPr="00BC40F9">
              <w:rPr>
                <w:rFonts w:asciiTheme="majorBidi" w:hAnsiTheme="majorBidi" w:cstheme="majorBidi"/>
              </w:rPr>
              <w:t>70</w:t>
            </w:r>
          </w:p>
        </w:tc>
      </w:tr>
    </w:tbl>
    <w:p w:rsidR="00577F5A" w:rsidRPr="00B065C2" w:rsidRDefault="00577F5A" w:rsidP="00AE6AA4">
      <w:pPr>
        <w:spacing w:before="120" w:after="120" w:line="360" w:lineRule="auto"/>
        <w:rPr>
          <w:rFonts w:asciiTheme="majorBidi" w:hAnsiTheme="majorBidi" w:cstheme="majorBidi"/>
          <w:sz w:val="24"/>
          <w:szCs w:val="24"/>
        </w:rPr>
      </w:pPr>
    </w:p>
    <w:p w:rsidR="00AE6AA4" w:rsidRPr="00B065C2" w:rsidRDefault="00AE6AA4" w:rsidP="005D4E17">
      <w:pPr>
        <w:spacing w:before="120" w:after="120" w:line="360" w:lineRule="auto"/>
        <w:rPr>
          <w:rFonts w:asciiTheme="majorBidi" w:hAnsiTheme="majorBidi" w:cstheme="majorBidi"/>
          <w:b/>
          <w:bCs/>
          <w:cap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Conclusion générale</w:t>
      </w:r>
      <w:r w:rsidRPr="00B065C2">
        <w:rPr>
          <w:rFonts w:asciiTheme="majorBidi" w:hAnsiTheme="majorBidi" w:cstheme="majorBidi"/>
          <w:b/>
          <w:bCs/>
          <w:color w:val="000000" w:themeColor="text1" w:themeShade="BF"/>
          <w:sz w:val="24"/>
          <w:szCs w:val="24"/>
        </w:rPr>
        <w:t xml:space="preserve"> </w:t>
      </w:r>
      <w:r w:rsidR="00F06810">
        <w:rPr>
          <w:rFonts w:asciiTheme="majorBidi" w:hAnsiTheme="majorBidi" w:cstheme="majorBidi"/>
          <w:b/>
          <w:bCs/>
          <w:color w:val="000000" w:themeColor="text1" w:themeShade="BF"/>
          <w:sz w:val="24"/>
          <w:szCs w:val="24"/>
        </w:rPr>
        <w:t>………………………………………………..</w:t>
      </w:r>
      <w:r w:rsidR="00DD4CCA">
        <w:rPr>
          <w:rFonts w:asciiTheme="majorBidi" w:hAnsiTheme="majorBidi" w:cstheme="majorBidi"/>
          <w:b/>
          <w:bCs/>
          <w:color w:val="000000" w:themeColor="text1" w:themeShade="BF"/>
          <w:sz w:val="24"/>
          <w:szCs w:val="24"/>
        </w:rPr>
        <w:t>71</w:t>
      </w:r>
    </w:p>
    <w:p w:rsidR="00514717" w:rsidRPr="00B065C2" w:rsidRDefault="00AE6AA4" w:rsidP="005D4E17">
      <w:pPr>
        <w:spacing w:before="120"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Annexe</w:t>
      </w:r>
      <w:r w:rsidR="00F06810">
        <w:rPr>
          <w:rFonts w:asciiTheme="majorBidi" w:hAnsiTheme="majorBidi" w:cstheme="majorBidi"/>
          <w:b/>
          <w:bCs/>
          <w:sz w:val="24"/>
          <w:szCs w:val="24"/>
        </w:rPr>
        <w:t xml:space="preserve"> ………………………………………………………………</w:t>
      </w:r>
      <w:r w:rsidR="00DD4CCA">
        <w:rPr>
          <w:rFonts w:asciiTheme="majorBidi" w:hAnsiTheme="majorBidi" w:cstheme="majorBidi"/>
          <w:b/>
          <w:bCs/>
          <w:sz w:val="24"/>
          <w:szCs w:val="24"/>
        </w:rPr>
        <w:t>72</w:t>
      </w:r>
    </w:p>
    <w:p w:rsidR="00B065C2" w:rsidRPr="00B065C2" w:rsidRDefault="00AE6AA4" w:rsidP="005D4E17">
      <w:pPr>
        <w:spacing w:before="120" w:after="12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065C2">
        <w:rPr>
          <w:rFonts w:asciiTheme="majorBidi" w:hAnsiTheme="majorBidi" w:cstheme="majorBidi"/>
          <w:b/>
          <w:bCs/>
          <w:sz w:val="24"/>
          <w:szCs w:val="24"/>
        </w:rPr>
        <w:t>Bibliographie</w:t>
      </w:r>
      <w:r w:rsidR="00F06810">
        <w:rPr>
          <w:rFonts w:asciiTheme="majorBidi" w:hAnsiTheme="majorBidi" w:cstheme="majorBidi"/>
          <w:b/>
          <w:bCs/>
          <w:sz w:val="24"/>
          <w:szCs w:val="24"/>
        </w:rPr>
        <w:t xml:space="preserve"> ………………………………………………………..</w:t>
      </w:r>
      <w:r w:rsidR="00220043">
        <w:rPr>
          <w:rFonts w:asciiTheme="majorBidi" w:hAnsiTheme="majorBidi" w:cstheme="majorBidi"/>
          <w:b/>
          <w:bCs/>
          <w:sz w:val="24"/>
          <w:szCs w:val="24"/>
        </w:rPr>
        <w:t>75</w:t>
      </w:r>
    </w:p>
    <w:sectPr w:rsidR="00B065C2" w:rsidRPr="00B065C2" w:rsidSect="00D80F8C">
      <w:footerReference w:type="default" r:id="rId6"/>
      <w:pgSz w:w="11906" w:h="16838"/>
      <w:pgMar w:top="1418" w:right="1418" w:bottom="1418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33B" w:rsidRDefault="00C6733B" w:rsidP="00D80F8C">
      <w:pPr>
        <w:spacing w:after="0" w:line="240" w:lineRule="auto"/>
      </w:pPr>
      <w:r>
        <w:separator/>
      </w:r>
    </w:p>
  </w:endnote>
  <w:endnote w:type="continuationSeparator" w:id="1">
    <w:p w:rsidR="00C6733B" w:rsidRDefault="00C6733B" w:rsidP="00D8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6579"/>
      <w:docPartObj>
        <w:docPartGallery w:val="Page Numbers (Bottom of Page)"/>
        <w:docPartUnique/>
      </w:docPartObj>
    </w:sdtPr>
    <w:sdtContent>
      <w:p w:rsidR="00D80F8C" w:rsidRDefault="00D80F8C">
        <w:pPr>
          <w:pStyle w:val="a5"/>
          <w:jc w:val="right"/>
        </w:pPr>
        <w:fldSimple w:instr=" PAGE   \* MERGEFORMAT ">
          <w:r w:rsidRPr="00D80F8C">
            <w:rPr>
              <w:rFonts w:cs="Calibri"/>
              <w:noProof/>
              <w:lang w:val="ar-SA"/>
            </w:rPr>
            <w:t>5</w:t>
          </w:r>
        </w:fldSimple>
      </w:p>
    </w:sdtContent>
  </w:sdt>
  <w:p w:rsidR="00D80F8C" w:rsidRDefault="00D80F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33B" w:rsidRDefault="00C6733B" w:rsidP="00D80F8C">
      <w:pPr>
        <w:spacing w:after="0" w:line="240" w:lineRule="auto"/>
      </w:pPr>
      <w:r>
        <w:separator/>
      </w:r>
    </w:p>
  </w:footnote>
  <w:footnote w:type="continuationSeparator" w:id="1">
    <w:p w:rsidR="00C6733B" w:rsidRDefault="00C6733B" w:rsidP="00D80F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6AA4"/>
    <w:rsid w:val="00004B2E"/>
    <w:rsid w:val="000126E9"/>
    <w:rsid w:val="00026A7A"/>
    <w:rsid w:val="00075E64"/>
    <w:rsid w:val="000A2F02"/>
    <w:rsid w:val="000B64F2"/>
    <w:rsid w:val="00103094"/>
    <w:rsid w:val="00116FD2"/>
    <w:rsid w:val="001F4556"/>
    <w:rsid w:val="0021168E"/>
    <w:rsid w:val="00220043"/>
    <w:rsid w:val="002445F8"/>
    <w:rsid w:val="00280EEA"/>
    <w:rsid w:val="002A5545"/>
    <w:rsid w:val="002C7CE2"/>
    <w:rsid w:val="00320784"/>
    <w:rsid w:val="00397D16"/>
    <w:rsid w:val="003E0621"/>
    <w:rsid w:val="003F5490"/>
    <w:rsid w:val="00405476"/>
    <w:rsid w:val="004114B0"/>
    <w:rsid w:val="004276E4"/>
    <w:rsid w:val="00452A8B"/>
    <w:rsid w:val="0047456F"/>
    <w:rsid w:val="004827CF"/>
    <w:rsid w:val="004C0642"/>
    <w:rsid w:val="00503D42"/>
    <w:rsid w:val="00514717"/>
    <w:rsid w:val="0056274A"/>
    <w:rsid w:val="00562B6D"/>
    <w:rsid w:val="00577F5A"/>
    <w:rsid w:val="005B7347"/>
    <w:rsid w:val="005D4E17"/>
    <w:rsid w:val="00605175"/>
    <w:rsid w:val="006E4898"/>
    <w:rsid w:val="007342F5"/>
    <w:rsid w:val="0074530D"/>
    <w:rsid w:val="00782831"/>
    <w:rsid w:val="00793A7F"/>
    <w:rsid w:val="007943C1"/>
    <w:rsid w:val="007B0D89"/>
    <w:rsid w:val="007B427C"/>
    <w:rsid w:val="00843536"/>
    <w:rsid w:val="00861C47"/>
    <w:rsid w:val="00933E0F"/>
    <w:rsid w:val="00935110"/>
    <w:rsid w:val="009357B3"/>
    <w:rsid w:val="00980F0C"/>
    <w:rsid w:val="009A4754"/>
    <w:rsid w:val="009B0D29"/>
    <w:rsid w:val="009B1D17"/>
    <w:rsid w:val="009D128B"/>
    <w:rsid w:val="009D5776"/>
    <w:rsid w:val="009E7E76"/>
    <w:rsid w:val="00A11AE7"/>
    <w:rsid w:val="00A34688"/>
    <w:rsid w:val="00A5220F"/>
    <w:rsid w:val="00A724B0"/>
    <w:rsid w:val="00A77F28"/>
    <w:rsid w:val="00AB74D2"/>
    <w:rsid w:val="00AE6AA4"/>
    <w:rsid w:val="00B065C2"/>
    <w:rsid w:val="00B14B05"/>
    <w:rsid w:val="00B44E39"/>
    <w:rsid w:val="00BB5195"/>
    <w:rsid w:val="00BC143F"/>
    <w:rsid w:val="00BC40F9"/>
    <w:rsid w:val="00BD460F"/>
    <w:rsid w:val="00C22927"/>
    <w:rsid w:val="00C30E29"/>
    <w:rsid w:val="00C52E6F"/>
    <w:rsid w:val="00C53EC7"/>
    <w:rsid w:val="00C6733B"/>
    <w:rsid w:val="00C9085F"/>
    <w:rsid w:val="00CA7395"/>
    <w:rsid w:val="00CC5D8F"/>
    <w:rsid w:val="00CE21D6"/>
    <w:rsid w:val="00CF07A9"/>
    <w:rsid w:val="00CF2140"/>
    <w:rsid w:val="00D26B64"/>
    <w:rsid w:val="00D46C9D"/>
    <w:rsid w:val="00D80F8C"/>
    <w:rsid w:val="00DA43C4"/>
    <w:rsid w:val="00DD4CCA"/>
    <w:rsid w:val="00E0194A"/>
    <w:rsid w:val="00E14278"/>
    <w:rsid w:val="00E36649"/>
    <w:rsid w:val="00E57974"/>
    <w:rsid w:val="00E8159B"/>
    <w:rsid w:val="00E94F02"/>
    <w:rsid w:val="00EB49B4"/>
    <w:rsid w:val="00F0102B"/>
    <w:rsid w:val="00F06810"/>
    <w:rsid w:val="00F3672E"/>
    <w:rsid w:val="00F52E82"/>
    <w:rsid w:val="00F629ED"/>
    <w:rsid w:val="00F77BCB"/>
    <w:rsid w:val="00F93464"/>
    <w:rsid w:val="00FD51AB"/>
    <w:rsid w:val="00FE3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8B"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7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E6A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AE6A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">
    <w:name w:val="تظليل فاتح1"/>
    <w:basedOn w:val="a1"/>
    <w:uiPriority w:val="60"/>
    <w:rsid w:val="00AE6A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9E7E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toc 3"/>
    <w:basedOn w:val="a"/>
    <w:next w:val="a"/>
    <w:autoRedefine/>
    <w:semiHidden/>
    <w:rsid w:val="00CE21D6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yperlink">
    <w:name w:val="Hyperlink"/>
    <w:basedOn w:val="a0"/>
    <w:rsid w:val="00CE21D6"/>
    <w:rPr>
      <w:color w:val="0000FF"/>
      <w:u w:val="single"/>
    </w:rPr>
  </w:style>
  <w:style w:type="table" w:customStyle="1" w:styleId="20">
    <w:name w:val="تظليل فاتح2"/>
    <w:basedOn w:val="a1"/>
    <w:uiPriority w:val="60"/>
    <w:rsid w:val="00D26B6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monstyle3">
    <w:name w:val="monstyle 3"/>
    <w:basedOn w:val="2"/>
    <w:autoRedefine/>
    <w:rsid w:val="00A77F28"/>
    <w:pPr>
      <w:keepLines w:val="0"/>
      <w:spacing w:before="240" w:after="240" w:line="240" w:lineRule="auto"/>
      <w:outlineLvl w:val="2"/>
    </w:pPr>
    <w:rPr>
      <w:rFonts w:ascii="Times New Roman" w:eastAsia="Times New Roman" w:hAnsi="Times New Roman" w:cs="Times New Roman"/>
      <w:noProof/>
      <w:color w:val="auto"/>
      <w:sz w:val="24"/>
      <w:szCs w:val="24"/>
    </w:rPr>
  </w:style>
  <w:style w:type="character" w:customStyle="1" w:styleId="2Char">
    <w:name w:val="عنوان 2 Char"/>
    <w:basedOn w:val="a0"/>
    <w:link w:val="2"/>
    <w:uiPriority w:val="9"/>
    <w:semiHidden/>
    <w:rsid w:val="00A77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header"/>
    <w:basedOn w:val="a"/>
    <w:link w:val="Char0"/>
    <w:uiPriority w:val="99"/>
    <w:semiHidden/>
    <w:unhideWhenUsed/>
    <w:rsid w:val="00D80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D80F8C"/>
  </w:style>
  <w:style w:type="paragraph" w:styleId="a5">
    <w:name w:val="footer"/>
    <w:basedOn w:val="a"/>
    <w:link w:val="Char1"/>
    <w:uiPriority w:val="99"/>
    <w:unhideWhenUsed/>
    <w:rsid w:val="00D80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D80F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465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Abdallah</dc:creator>
  <cp:keywords/>
  <dc:description/>
  <cp:lastModifiedBy>benzine</cp:lastModifiedBy>
  <cp:revision>59</cp:revision>
  <dcterms:created xsi:type="dcterms:W3CDTF">2012-05-30T11:55:00Z</dcterms:created>
  <dcterms:modified xsi:type="dcterms:W3CDTF">2012-06-12T10:48:00Z</dcterms:modified>
</cp:coreProperties>
</file>