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lk191421753"/>
    <w:bookmarkStart w:id="1" w:name="_GoBack"/>
    <w:bookmarkEnd w:id="1"/>
    <w:p w14:paraId="661F807B" w14:textId="77777777" w:rsidR="004F7776" w:rsidRPr="004F7776" w:rsidRDefault="004F7776" w:rsidP="00942127">
      <w:pPr>
        <w:spacing w:after="200" w:line="276" w:lineRule="auto"/>
        <w:ind w:firstLine="708"/>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noProof/>
          <w:kern w:val="0"/>
          <w:sz w:val="20"/>
          <w:szCs w:val="20"/>
          <w:lang w:val="en-US"/>
          <w14:ligatures w14:val="none"/>
        </w:rPr>
        <mc:AlternateContent>
          <mc:Choice Requires="wps">
            <w:drawing>
              <wp:anchor distT="0" distB="0" distL="0" distR="0" simplePos="0" relativeHeight="251660288" behindDoc="1" locked="0" layoutInCell="1" allowOverlap="1" wp14:anchorId="7F946996" wp14:editId="0CD17168">
                <wp:simplePos x="0" y="0"/>
                <wp:positionH relativeFrom="page">
                  <wp:posOffset>304800</wp:posOffset>
                </wp:positionH>
                <wp:positionV relativeFrom="page">
                  <wp:posOffset>304799</wp:posOffset>
                </wp:positionV>
                <wp:extent cx="6952615" cy="1008634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52615" cy="10086340"/>
                        </a:xfrm>
                        <a:custGeom>
                          <a:avLst/>
                          <a:gdLst/>
                          <a:ahLst/>
                          <a:cxnLst/>
                          <a:rect l="l" t="t" r="r" b="b"/>
                          <a:pathLst>
                            <a:path w="6952615" h="10086340">
                              <a:moveTo>
                                <a:pt x="6879006" y="36576"/>
                              </a:moveTo>
                              <a:lnTo>
                                <a:pt x="73456" y="36576"/>
                              </a:lnTo>
                              <a:lnTo>
                                <a:pt x="36576" y="36576"/>
                              </a:lnTo>
                              <a:lnTo>
                                <a:pt x="36576" y="73152"/>
                              </a:lnTo>
                              <a:lnTo>
                                <a:pt x="36576" y="10012680"/>
                              </a:lnTo>
                              <a:lnTo>
                                <a:pt x="36576" y="10049256"/>
                              </a:lnTo>
                              <a:lnTo>
                                <a:pt x="73456" y="10049256"/>
                              </a:lnTo>
                              <a:lnTo>
                                <a:pt x="6879006" y="10049256"/>
                              </a:lnTo>
                              <a:lnTo>
                                <a:pt x="6879006" y="10012680"/>
                              </a:lnTo>
                              <a:lnTo>
                                <a:pt x="73456" y="10012680"/>
                              </a:lnTo>
                              <a:lnTo>
                                <a:pt x="73456" y="73152"/>
                              </a:lnTo>
                              <a:lnTo>
                                <a:pt x="6879006" y="73152"/>
                              </a:lnTo>
                              <a:lnTo>
                                <a:pt x="6879006" y="36576"/>
                              </a:lnTo>
                              <a:close/>
                            </a:path>
                            <a:path w="6952615" h="10086340">
                              <a:moveTo>
                                <a:pt x="6879006" y="0"/>
                              </a:moveTo>
                              <a:lnTo>
                                <a:pt x="73456" y="0"/>
                              </a:lnTo>
                              <a:lnTo>
                                <a:pt x="18288" y="0"/>
                              </a:lnTo>
                              <a:lnTo>
                                <a:pt x="0" y="0"/>
                              </a:lnTo>
                              <a:lnTo>
                                <a:pt x="0" y="18288"/>
                              </a:lnTo>
                              <a:lnTo>
                                <a:pt x="0" y="73152"/>
                              </a:lnTo>
                              <a:lnTo>
                                <a:pt x="0" y="10012680"/>
                              </a:lnTo>
                              <a:lnTo>
                                <a:pt x="0" y="10067544"/>
                              </a:lnTo>
                              <a:lnTo>
                                <a:pt x="0" y="10085832"/>
                              </a:lnTo>
                              <a:lnTo>
                                <a:pt x="18288" y="10085832"/>
                              </a:lnTo>
                              <a:lnTo>
                                <a:pt x="73456" y="10085832"/>
                              </a:lnTo>
                              <a:lnTo>
                                <a:pt x="6879006" y="10085832"/>
                              </a:lnTo>
                              <a:lnTo>
                                <a:pt x="6879006" y="10067544"/>
                              </a:lnTo>
                              <a:lnTo>
                                <a:pt x="73456" y="10067544"/>
                              </a:lnTo>
                              <a:lnTo>
                                <a:pt x="18288" y="10067544"/>
                              </a:lnTo>
                              <a:lnTo>
                                <a:pt x="18288" y="10012680"/>
                              </a:lnTo>
                              <a:lnTo>
                                <a:pt x="18288" y="73152"/>
                              </a:lnTo>
                              <a:lnTo>
                                <a:pt x="18288" y="18288"/>
                              </a:lnTo>
                              <a:lnTo>
                                <a:pt x="73456" y="18288"/>
                              </a:lnTo>
                              <a:lnTo>
                                <a:pt x="6879006" y="18288"/>
                              </a:lnTo>
                              <a:lnTo>
                                <a:pt x="6879006" y="0"/>
                              </a:lnTo>
                              <a:close/>
                            </a:path>
                            <a:path w="6952615" h="10086340">
                              <a:moveTo>
                                <a:pt x="6915658" y="36576"/>
                              </a:moveTo>
                              <a:lnTo>
                                <a:pt x="6879082" y="36576"/>
                              </a:lnTo>
                              <a:lnTo>
                                <a:pt x="6879082" y="73152"/>
                              </a:lnTo>
                              <a:lnTo>
                                <a:pt x="6879082" y="10012680"/>
                              </a:lnTo>
                              <a:lnTo>
                                <a:pt x="6879082" y="10049256"/>
                              </a:lnTo>
                              <a:lnTo>
                                <a:pt x="6915658" y="10049256"/>
                              </a:lnTo>
                              <a:lnTo>
                                <a:pt x="6915658" y="10012680"/>
                              </a:lnTo>
                              <a:lnTo>
                                <a:pt x="6915658" y="73152"/>
                              </a:lnTo>
                              <a:lnTo>
                                <a:pt x="6915658" y="36576"/>
                              </a:lnTo>
                              <a:close/>
                            </a:path>
                            <a:path w="6952615" h="10086340">
                              <a:moveTo>
                                <a:pt x="6952234" y="0"/>
                              </a:moveTo>
                              <a:lnTo>
                                <a:pt x="6933946" y="0"/>
                              </a:lnTo>
                              <a:lnTo>
                                <a:pt x="6879082" y="0"/>
                              </a:lnTo>
                              <a:lnTo>
                                <a:pt x="6879082" y="18288"/>
                              </a:lnTo>
                              <a:lnTo>
                                <a:pt x="6933946" y="18288"/>
                              </a:lnTo>
                              <a:lnTo>
                                <a:pt x="6933946" y="73152"/>
                              </a:lnTo>
                              <a:lnTo>
                                <a:pt x="6933946" y="10012680"/>
                              </a:lnTo>
                              <a:lnTo>
                                <a:pt x="6933946" y="10067544"/>
                              </a:lnTo>
                              <a:lnTo>
                                <a:pt x="6879082" y="10067544"/>
                              </a:lnTo>
                              <a:lnTo>
                                <a:pt x="6879082" y="10085832"/>
                              </a:lnTo>
                              <a:lnTo>
                                <a:pt x="6933946" y="10085832"/>
                              </a:lnTo>
                              <a:lnTo>
                                <a:pt x="6952234" y="10085832"/>
                              </a:lnTo>
                              <a:lnTo>
                                <a:pt x="6952234" y="10067544"/>
                              </a:lnTo>
                              <a:lnTo>
                                <a:pt x="6952234" y="10012680"/>
                              </a:lnTo>
                              <a:lnTo>
                                <a:pt x="6952234" y="73152"/>
                              </a:lnTo>
                              <a:lnTo>
                                <a:pt x="6952234" y="18288"/>
                              </a:lnTo>
                              <a:lnTo>
                                <a:pt x="695223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4FF1C80" id="Graphic 1" o:spid="_x0000_s1026" style="position:absolute;margin-left:24pt;margin-top:24pt;width:547.45pt;height:794.2pt;z-index:-251656192;visibility:visible;mso-wrap-style:square;mso-wrap-distance-left:0;mso-wrap-distance-top:0;mso-wrap-distance-right:0;mso-wrap-distance-bottom:0;mso-position-horizontal:absolute;mso-position-horizontal-relative:page;mso-position-vertical:absolute;mso-position-vertical-relative:page;v-text-anchor:top" coordsize="6952615,10086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" path="m6879006,36576r-6805550,l36576,36576r,36576l36576,10012680r,36576l73456,10049256r6805550,l6879006,10012680r-6805550,l73456,73152r6805550,l6879006,36576xem6879006,l73456,,18288,,,,,18288,,73152r,9939528l,10067544r,18288l18288,10085832r55168,l6879006,10085832r,-18288l73456,10067544r-55168,l18288,10012680r,-9939528l18288,18288r55168,l6879006,18288r,-18288xem6915658,36576r-36576,l6879082,73152r,9939528l6879082,10049256r36576,l6915658,10012680r,-9939528l6915658,36576xem6952234,r-18288,l6879082,r,18288l6933946,18288r,54864l6933946,10012680r,54864l6879082,10067544r,18288l6933946,10085832r18288,l6952234,10067544r,-54864l6952234,73152r,-54864l6952234,xe" fillcolor="black" stroked="f">
                <v:path arrowok="t"/>
                <w10:wrap anchorx="page" anchory="page"/>
              </v:shape>
            </w:pict>
          </mc:Fallback>
        </mc:AlternateContent>
      </w:r>
      <w:r w:rsidRPr="004F7776">
        <w:rPr>
          <w:rFonts w:ascii="Times New Roman" w:eastAsia="Calibri" w:hAnsi="Times New Roman" w:cs="Times New Roman"/>
          <w:b/>
          <w:kern w:val="0"/>
          <w:sz w:val="20"/>
          <w:szCs w:val="20"/>
          <w14:ligatures w14:val="none"/>
        </w:rPr>
        <w:t>République Algérienne Démocratique et Populaire</w:t>
      </w:r>
    </w:p>
    <w:p w14:paraId="6190D03D" w14:textId="77777777" w:rsidR="004F7776" w:rsidRPr="004F7776" w:rsidRDefault="004F7776"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noProof/>
          <w:kern w:val="0"/>
          <w:sz w:val="20"/>
          <w:szCs w:val="20"/>
          <w:lang w:val="en-US"/>
          <w14:ligatures w14:val="none"/>
        </w:rPr>
        <w:drawing>
          <wp:anchor distT="0" distB="0" distL="0" distR="0" simplePos="0" relativeHeight="251659264" behindDoc="1" locked="0" layoutInCell="1" allowOverlap="1" wp14:anchorId="4C0A85D3" wp14:editId="796402EF">
            <wp:simplePos x="0" y="0"/>
            <wp:positionH relativeFrom="page">
              <wp:posOffset>5677534</wp:posOffset>
            </wp:positionH>
            <wp:positionV relativeFrom="paragraph">
              <wp:posOffset>305193</wp:posOffset>
            </wp:positionV>
            <wp:extent cx="815495" cy="905255"/>
            <wp:effectExtent l="0" t="0" r="0" b="0"/>
            <wp:wrapNone/>
            <wp:docPr id="2" name="Image 2" descr="Description : Description : Description : Description : D:\logo-final-umb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Description : Description : Description : Description : D:\logo-final-umbm.jpg"/>
                    <pic:cNvPicPr/>
                  </pic:nvPicPr>
                  <pic:blipFill>
                    <a:blip r:embed="rId9" cstate="print"/>
                    <a:stretch>
                      <a:fillRect/>
                    </a:stretch>
                  </pic:blipFill>
                  <pic:spPr>
                    <a:xfrm>
                      <a:off x="0" y="0"/>
                      <a:ext cx="815495" cy="905255"/>
                    </a:xfrm>
                    <a:prstGeom prst="rect">
                      <a:avLst/>
                    </a:prstGeom>
                  </pic:spPr>
                </pic:pic>
              </a:graphicData>
            </a:graphic>
          </wp:anchor>
        </w:drawing>
      </w:r>
      <w:r w:rsidRPr="004F7776">
        <w:rPr>
          <w:rFonts w:ascii="Times New Roman" w:eastAsia="Calibri" w:hAnsi="Times New Roman" w:cs="Times New Roman"/>
          <w:b/>
          <w:kern w:val="0"/>
          <w:sz w:val="20"/>
          <w:szCs w:val="20"/>
          <w14:ligatures w14:val="none"/>
        </w:rPr>
        <w:t>Ministère de l’Enseignement Supérieur et de La Recherche Scientifique</w:t>
      </w:r>
    </w:p>
    <w:p w14:paraId="0B91A109" w14:textId="77777777" w:rsidR="004F7776" w:rsidRPr="004F7776" w:rsidRDefault="004F7776" w:rsidP="00B736D3">
      <w:pPr>
        <w:spacing w:after="200" w:line="276" w:lineRule="auto"/>
        <w:jc w:val="both"/>
        <w:rPr>
          <w:rFonts w:ascii="Calibri" w:eastAsia="Calibri" w:hAnsi="Calibri" w:cs="Arial"/>
          <w:b/>
          <w:kern w:val="0"/>
          <w:sz w:val="18"/>
          <w:szCs w:val="18"/>
          <w14:ligatures w14:val="none"/>
        </w:rPr>
      </w:pPr>
    </w:p>
    <w:p w14:paraId="6CDB86D2" w14:textId="77777777" w:rsidR="004F7776" w:rsidRPr="004F7776" w:rsidRDefault="004F7776"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Université Mohamed Boudiaf - M’</w:t>
      </w:r>
      <w:proofErr w:type="spellStart"/>
      <w:r w:rsidRPr="004F7776">
        <w:rPr>
          <w:rFonts w:ascii="Times New Roman" w:eastAsia="Calibri" w:hAnsi="Times New Roman" w:cs="Times New Roman"/>
          <w:b/>
          <w:kern w:val="0"/>
          <w:sz w:val="20"/>
          <w:szCs w:val="20"/>
          <w14:ligatures w14:val="none"/>
        </w:rPr>
        <w:t>Sila</w:t>
      </w:r>
      <w:proofErr w:type="spellEnd"/>
      <w:r w:rsidRPr="004F7776">
        <w:rPr>
          <w:rFonts w:ascii="Times New Roman" w:eastAsia="Calibri" w:hAnsi="Times New Roman" w:cs="Times New Roman"/>
          <w:b/>
          <w:kern w:val="0"/>
          <w:sz w:val="20"/>
          <w:szCs w:val="20"/>
          <w14:ligatures w14:val="none"/>
        </w:rPr>
        <w:t xml:space="preserve"> </w:t>
      </w:r>
    </w:p>
    <w:p w14:paraId="3CD01B1A" w14:textId="77777777" w:rsidR="004F7776" w:rsidRPr="004F7776" w:rsidRDefault="004F7776"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Faculté des Lettres et des Langues</w:t>
      </w:r>
    </w:p>
    <w:p w14:paraId="16AC952E" w14:textId="77777777" w:rsidR="004F7776" w:rsidRPr="004F7776" w:rsidRDefault="004F7776"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 xml:space="preserve"> Département des Lettres et Langue Française</w:t>
      </w:r>
    </w:p>
    <w:p w14:paraId="75E3CC4A" w14:textId="3D575A66" w:rsidR="004F7776" w:rsidRPr="004F7776" w:rsidRDefault="004F7776"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Numéro d’ordre :</w:t>
      </w:r>
    </w:p>
    <w:p w14:paraId="3F213722" w14:textId="6CD1BA00" w:rsidR="004F7776" w:rsidRPr="004F7776" w:rsidRDefault="004F7776" w:rsidP="00E1012D">
      <w:pPr>
        <w:spacing w:after="200" w:line="276" w:lineRule="auto"/>
        <w:jc w:val="center"/>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Numéro d’inscription </w:t>
      </w:r>
      <w:r w:rsidRPr="004F7776">
        <w:rPr>
          <w:rFonts w:ascii="Times New Roman" w:eastAsia="Calibri" w:hAnsi="Times New Roman" w:cs="Times New Roman"/>
          <w:kern w:val="0"/>
          <w:sz w:val="20"/>
          <w:szCs w:val="20"/>
          <w14:ligatures w14:val="none"/>
        </w:rPr>
        <w:t>:</w:t>
      </w:r>
    </w:p>
    <w:p w14:paraId="784CDDC1" w14:textId="77777777" w:rsidR="004F7776" w:rsidRPr="004F7776" w:rsidRDefault="004F7776"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Thèse présentée en vue de l’obtention</w:t>
      </w:r>
    </w:p>
    <w:p w14:paraId="37E41D1D" w14:textId="42756385" w:rsidR="004F7776" w:rsidRPr="004F7776" w:rsidRDefault="004F7776"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 xml:space="preserve">Du diplôme de </w:t>
      </w:r>
      <w:r w:rsidR="00E92ABA" w:rsidRPr="004F7776">
        <w:rPr>
          <w:rFonts w:ascii="Times New Roman" w:eastAsia="Calibri" w:hAnsi="Times New Roman" w:cs="Times New Roman"/>
          <w:b/>
          <w:kern w:val="0"/>
          <w:sz w:val="20"/>
          <w:szCs w:val="20"/>
          <w14:ligatures w14:val="none"/>
        </w:rPr>
        <w:t>doctorat de</w:t>
      </w:r>
      <w:r w:rsidRPr="004F7776">
        <w:rPr>
          <w:rFonts w:ascii="Times New Roman" w:eastAsia="Calibri" w:hAnsi="Times New Roman" w:cs="Times New Roman"/>
          <w:b/>
          <w:kern w:val="0"/>
          <w:sz w:val="20"/>
          <w:szCs w:val="20"/>
          <w14:ligatures w14:val="none"/>
        </w:rPr>
        <w:t xml:space="preserve"> troisième cycle</w:t>
      </w:r>
    </w:p>
    <w:p w14:paraId="453DBFDF" w14:textId="77777777" w:rsidR="004F7776" w:rsidRPr="004F7776" w:rsidRDefault="004F7776" w:rsidP="00E1012D">
      <w:pPr>
        <w:spacing w:after="200" w:line="276" w:lineRule="auto"/>
        <w:jc w:val="center"/>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Domaine : </w:t>
      </w:r>
      <w:r w:rsidRPr="004F7776">
        <w:rPr>
          <w:rFonts w:ascii="Times New Roman" w:eastAsia="Calibri" w:hAnsi="Times New Roman" w:cs="Times New Roman"/>
          <w:kern w:val="0"/>
          <w:sz w:val="20"/>
          <w:szCs w:val="20"/>
          <w14:ligatures w14:val="none"/>
        </w:rPr>
        <w:t>Lettres et Langues Étrangères</w:t>
      </w:r>
    </w:p>
    <w:p w14:paraId="6CF69BC9" w14:textId="2FFC05C7" w:rsidR="004F7776" w:rsidRPr="004F7776" w:rsidRDefault="004F7776" w:rsidP="00B736D3">
      <w:pPr>
        <w:spacing w:after="200" w:line="276" w:lineRule="auto"/>
        <w:jc w:val="both"/>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Filière : </w:t>
      </w:r>
      <w:r w:rsidRPr="004F7776">
        <w:rPr>
          <w:rFonts w:ascii="Times New Roman" w:eastAsia="Calibri" w:hAnsi="Times New Roman" w:cs="Times New Roman"/>
          <w:kern w:val="0"/>
          <w:sz w:val="20"/>
          <w:szCs w:val="20"/>
          <w14:ligatures w14:val="none"/>
        </w:rPr>
        <w:t>Langue Française</w:t>
      </w:r>
      <w:r w:rsidRPr="004F7776">
        <w:rPr>
          <w:rFonts w:ascii="Times New Roman" w:eastAsia="Calibri" w:hAnsi="Times New Roman" w:cs="Times New Roman"/>
          <w:kern w:val="0"/>
          <w:sz w:val="20"/>
          <w:szCs w:val="20"/>
          <w14:ligatures w14:val="none"/>
        </w:rPr>
        <w:tab/>
        <w:t xml:space="preserve">                                                          </w:t>
      </w:r>
      <w:r w:rsidR="00E92ABA">
        <w:rPr>
          <w:rFonts w:ascii="Times New Roman" w:eastAsia="Calibri" w:hAnsi="Times New Roman" w:cs="Times New Roman" w:hint="cs"/>
          <w:kern w:val="0"/>
          <w:sz w:val="20"/>
          <w:szCs w:val="20"/>
          <w:rtl/>
          <w14:ligatures w14:val="none"/>
        </w:rPr>
        <w:t xml:space="preserve">           </w:t>
      </w:r>
      <w:r w:rsidRPr="004F7776">
        <w:rPr>
          <w:rFonts w:ascii="Times New Roman" w:eastAsia="Calibri" w:hAnsi="Times New Roman" w:cs="Times New Roman"/>
          <w:kern w:val="0"/>
          <w:sz w:val="20"/>
          <w:szCs w:val="20"/>
          <w14:ligatures w14:val="none"/>
        </w:rPr>
        <w:t xml:space="preserve">     </w:t>
      </w:r>
      <w:r w:rsidRPr="004F7776">
        <w:rPr>
          <w:rFonts w:ascii="Times New Roman" w:eastAsia="Calibri" w:hAnsi="Times New Roman" w:cs="Times New Roman"/>
          <w:b/>
          <w:kern w:val="0"/>
          <w:sz w:val="20"/>
          <w:szCs w:val="20"/>
          <w14:ligatures w14:val="none"/>
        </w:rPr>
        <w:t xml:space="preserve">Spécialité : </w:t>
      </w:r>
      <w:r w:rsidRPr="004F7776">
        <w:rPr>
          <w:rFonts w:ascii="Times New Roman" w:eastAsia="Calibri" w:hAnsi="Times New Roman" w:cs="Times New Roman"/>
          <w:kern w:val="0"/>
          <w:sz w:val="20"/>
          <w:szCs w:val="20"/>
          <w14:ligatures w14:val="none"/>
        </w:rPr>
        <w:t>Linguistique</w:t>
      </w:r>
    </w:p>
    <w:p w14:paraId="4BC35CB0" w14:textId="0AF313FE" w:rsidR="004F7776" w:rsidRPr="004F7776" w:rsidRDefault="00AF295C" w:rsidP="00B736D3">
      <w:pPr>
        <w:spacing w:after="200" w:line="276" w:lineRule="auto"/>
        <w:jc w:val="both"/>
        <w:rPr>
          <w:rFonts w:ascii="Calibri" w:eastAsia="Calibri" w:hAnsi="Calibri" w:cs="Arial"/>
          <w:kern w:val="0"/>
          <w:sz w:val="22"/>
          <w:szCs w:val="22"/>
          <w14:ligatures w14:val="none"/>
        </w:rPr>
      </w:pPr>
      <w:r w:rsidRPr="004F7776">
        <w:rPr>
          <w:rFonts w:ascii="Calibri" w:eastAsia="Calibri" w:hAnsi="Calibri" w:cs="Arial"/>
          <w:noProof/>
          <w:kern w:val="0"/>
          <w:sz w:val="22"/>
          <w:szCs w:val="22"/>
          <w:lang w:val="en-US"/>
          <w14:ligatures w14:val="none"/>
        </w:rPr>
        <mc:AlternateContent>
          <mc:Choice Requires="wpg">
            <w:drawing>
              <wp:anchor distT="0" distB="0" distL="0" distR="0" simplePos="0" relativeHeight="251661312" behindDoc="1" locked="0" layoutInCell="1" allowOverlap="1" wp14:anchorId="4AA414C0" wp14:editId="13740229">
                <wp:simplePos x="0" y="0"/>
                <wp:positionH relativeFrom="page">
                  <wp:posOffset>770890</wp:posOffset>
                </wp:positionH>
                <wp:positionV relativeFrom="paragraph">
                  <wp:posOffset>74295</wp:posOffset>
                </wp:positionV>
                <wp:extent cx="5972810" cy="1410335"/>
                <wp:effectExtent l="0" t="0" r="27940" b="18415"/>
                <wp:wrapTopAndBottom/>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2810" cy="1410335"/>
                          <a:chOff x="-114300" y="-137160"/>
                          <a:chExt cx="5972810" cy="1410335"/>
                        </a:xfrm>
                      </wpg:grpSpPr>
                      <wps:wsp>
                        <wps:cNvPr id="4" name="Graphic 4"/>
                        <wps:cNvSpPr/>
                        <wps:spPr>
                          <a:xfrm>
                            <a:off x="6350" y="6350"/>
                            <a:ext cx="5852160" cy="1266825"/>
                          </a:xfrm>
                          <a:custGeom>
                            <a:avLst/>
                            <a:gdLst/>
                            <a:ahLst/>
                            <a:cxnLst/>
                            <a:rect l="l" t="t" r="r" b="b"/>
                            <a:pathLst>
                              <a:path w="5852160" h="1266825">
                                <a:moveTo>
                                  <a:pt x="0" y="211200"/>
                                </a:moveTo>
                                <a:lnTo>
                                  <a:pt x="5576" y="162792"/>
                                </a:lnTo>
                                <a:lnTo>
                                  <a:pt x="21459" y="118345"/>
                                </a:lnTo>
                                <a:lnTo>
                                  <a:pt x="46383" y="79129"/>
                                </a:lnTo>
                                <a:lnTo>
                                  <a:pt x="79080" y="46416"/>
                                </a:lnTo>
                                <a:lnTo>
                                  <a:pt x="118283" y="21476"/>
                                </a:lnTo>
                                <a:lnTo>
                                  <a:pt x="162724" y="5580"/>
                                </a:lnTo>
                                <a:lnTo>
                                  <a:pt x="211137" y="0"/>
                                </a:lnTo>
                                <a:lnTo>
                                  <a:pt x="5640958" y="0"/>
                                </a:lnTo>
                                <a:lnTo>
                                  <a:pt x="5689407" y="5580"/>
                                </a:lnTo>
                                <a:lnTo>
                                  <a:pt x="5733870" y="21476"/>
                                </a:lnTo>
                                <a:lnTo>
                                  <a:pt x="5773083" y="46416"/>
                                </a:lnTo>
                                <a:lnTo>
                                  <a:pt x="5805783" y="79129"/>
                                </a:lnTo>
                                <a:lnTo>
                                  <a:pt x="5830705" y="118345"/>
                                </a:lnTo>
                                <a:lnTo>
                                  <a:pt x="5846585" y="162792"/>
                                </a:lnTo>
                                <a:lnTo>
                                  <a:pt x="5852159" y="211200"/>
                                </a:lnTo>
                                <a:lnTo>
                                  <a:pt x="5852159" y="1055751"/>
                                </a:lnTo>
                                <a:lnTo>
                                  <a:pt x="5846585" y="1104152"/>
                                </a:lnTo>
                                <a:lnTo>
                                  <a:pt x="5830705" y="1148581"/>
                                </a:lnTo>
                                <a:lnTo>
                                  <a:pt x="5805783" y="1187772"/>
                                </a:lnTo>
                                <a:lnTo>
                                  <a:pt x="5773083" y="1220458"/>
                                </a:lnTo>
                                <a:lnTo>
                                  <a:pt x="5733870" y="1245373"/>
                                </a:lnTo>
                                <a:lnTo>
                                  <a:pt x="5689407" y="1261251"/>
                                </a:lnTo>
                                <a:lnTo>
                                  <a:pt x="5640958" y="1266825"/>
                                </a:lnTo>
                                <a:lnTo>
                                  <a:pt x="211137" y="1266825"/>
                                </a:lnTo>
                                <a:lnTo>
                                  <a:pt x="162724" y="1261251"/>
                                </a:lnTo>
                                <a:lnTo>
                                  <a:pt x="118283" y="1245373"/>
                                </a:lnTo>
                                <a:lnTo>
                                  <a:pt x="79080" y="1220458"/>
                                </a:lnTo>
                                <a:lnTo>
                                  <a:pt x="46383" y="1187772"/>
                                </a:lnTo>
                                <a:lnTo>
                                  <a:pt x="21459" y="1148581"/>
                                </a:lnTo>
                                <a:lnTo>
                                  <a:pt x="5576" y="1104152"/>
                                </a:lnTo>
                                <a:lnTo>
                                  <a:pt x="0" y="1055751"/>
                                </a:lnTo>
                                <a:lnTo>
                                  <a:pt x="0" y="211200"/>
                                </a:lnTo>
                                <a:close/>
                              </a:path>
                            </a:pathLst>
                          </a:custGeom>
                          <a:ln w="12700">
                            <a:solidFill>
                              <a:srgbClr val="000000"/>
                            </a:solidFill>
                            <a:prstDash val="solid"/>
                          </a:ln>
                        </wps:spPr>
                        <wps:bodyPr wrap="square" lIns="0" tIns="0" rIns="0" bIns="0" rtlCol="0">
                          <a:prstTxWarp prst="textNoShape">
                            <a:avLst/>
                          </a:prstTxWarp>
                          <a:noAutofit/>
                        </wps:bodyPr>
                      </wps:wsp>
                      <wps:wsp>
                        <wps:cNvPr id="5" name="Textbox 5"/>
                        <wps:cNvSpPr txBox="1"/>
                        <wps:spPr>
                          <a:xfrm>
                            <a:off x="-114300" y="-137160"/>
                            <a:ext cx="5882640" cy="1158240"/>
                          </a:xfrm>
                          <a:prstGeom prst="rect">
                            <a:avLst/>
                          </a:prstGeom>
                        </wps:spPr>
                        <wps:txbx>
                          <w:txbxContent>
                            <w:p w14:paraId="1780E2EA" w14:textId="77777777" w:rsidR="00B87036" w:rsidRDefault="004F7776" w:rsidP="00E92ABA">
                              <w:pPr>
                                <w:spacing w:before="190" w:line="240" w:lineRule="auto"/>
                                <w:ind w:left="261" w:right="260"/>
                                <w:jc w:val="center"/>
                                <w:rPr>
                                  <w:rFonts w:cs="Times New Roman"/>
                                  <w:b/>
                                  <w:sz w:val="32"/>
                                  <w:szCs w:val="32"/>
                                  <w:rtl/>
                                </w:rPr>
                              </w:pPr>
                              <w:r w:rsidRPr="004F7776">
                                <w:rPr>
                                  <w:rFonts w:cs="Times New Roman"/>
                                  <w:b/>
                                  <w:spacing w:val="-2"/>
                                  <w:sz w:val="32"/>
                                  <w:szCs w:val="32"/>
                                </w:rPr>
                                <w:t>Titre</w:t>
                              </w:r>
                            </w:p>
                            <w:p w14:paraId="602EABF4" w14:textId="4F8E0C76" w:rsidR="00B87036" w:rsidRPr="00B87036" w:rsidRDefault="00B87036" w:rsidP="00E92ABA">
                              <w:pPr>
                                <w:spacing w:before="190" w:line="240" w:lineRule="auto"/>
                                <w:ind w:left="261" w:right="260"/>
                                <w:jc w:val="center"/>
                                <w:rPr>
                                  <w:rFonts w:cs="Times New Roman"/>
                                  <w:b/>
                                  <w:sz w:val="32"/>
                                  <w:szCs w:val="32"/>
                                </w:rPr>
                              </w:pPr>
                              <w:r w:rsidRPr="00B87036">
                                <w:rPr>
                                  <w:rFonts w:cs="Times New Roman"/>
                                  <w:sz w:val="28"/>
                                  <w:szCs w:val="28"/>
                                </w:rPr>
                                <w:t>Le verbe : pouvoir argumentatif dans le discours journalistique.</w:t>
                              </w:r>
                            </w:p>
                            <w:p w14:paraId="339494DC" w14:textId="2AF9B309" w:rsidR="004F7776" w:rsidRPr="004F7776" w:rsidRDefault="00B87036" w:rsidP="00E92ABA">
                              <w:pPr>
                                <w:spacing w:before="251" w:line="240" w:lineRule="auto"/>
                                <w:ind w:left="252" w:right="260"/>
                                <w:jc w:val="center"/>
                                <w:rPr>
                                  <w:rFonts w:cs="Times New Roman"/>
                                  <w:sz w:val="28"/>
                                  <w:szCs w:val="28"/>
                                </w:rPr>
                              </w:pPr>
                              <w:r w:rsidRPr="00B87036">
                                <w:rPr>
                                  <w:rFonts w:cs="Times New Roman"/>
                                  <w:sz w:val="28"/>
                                  <w:szCs w:val="28"/>
                                </w:rPr>
                                <w:t>Cas de la cause palestinienne dans les journaux d’</w:t>
                              </w:r>
                              <w:r w:rsidRPr="00B87036">
                                <w:rPr>
                                  <w:rFonts w:cs="Times New Roman"/>
                                  <w:i/>
                                  <w:iCs/>
                                  <w:sz w:val="28"/>
                                  <w:szCs w:val="28"/>
                                </w:rPr>
                                <w:t>El-</w:t>
                              </w:r>
                              <w:proofErr w:type="spellStart"/>
                              <w:r w:rsidRPr="00B87036">
                                <w:rPr>
                                  <w:rFonts w:cs="Times New Roman"/>
                                  <w:i/>
                                  <w:iCs/>
                                  <w:sz w:val="28"/>
                                  <w:szCs w:val="28"/>
                                </w:rPr>
                                <w:t>Watan</w:t>
                              </w:r>
                              <w:proofErr w:type="spellEnd"/>
                              <w:r w:rsidRPr="00B87036">
                                <w:rPr>
                                  <w:rFonts w:cs="Times New Roman"/>
                                  <w:sz w:val="28"/>
                                  <w:szCs w:val="28"/>
                                </w:rPr>
                                <w:t xml:space="preserve"> et </w:t>
                              </w:r>
                              <w:r w:rsidRPr="00B87036">
                                <w:rPr>
                                  <w:rFonts w:cs="Times New Roman"/>
                                  <w:i/>
                                  <w:iCs/>
                                  <w:sz w:val="28"/>
                                  <w:szCs w:val="28"/>
                                </w:rPr>
                                <w:t>Liberté</w:t>
                              </w:r>
                              <w:r w:rsidR="004F7776" w:rsidRPr="004F7776">
                                <w:rPr>
                                  <w:rFonts w:cs="Times New Roman"/>
                                  <w:sz w:val="28"/>
                                  <w:szCs w:val="28"/>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4AA414C0" id="Group 3" o:spid="_x0000_s1026" style="position:absolute;left:0;text-align:left;margin-left:60.7pt;margin-top:5.85pt;width:470.3pt;height:111.05pt;z-index:-251655168;mso-wrap-distance-left:0;mso-wrap-distance-right:0;mso-position-horizontal-relative:page;mso-width-relative:margin;mso-height-relative:margin" coordorigin="-1143,-1371" coordsize="59728,14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">
                <v:shape id="Graphic 4" o:spid="_x0000_s1027" style="position:absolute;left:63;top:63;width:58522;height:12668;visibility:visible;mso-wrap-style:square;v-text-anchor:top" coordsize="5852160,1266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" path="m,211200l5576,162792,21459,118345,46383,79129,79080,46416,118283,21476,162724,5580,211137,,5640958,r48449,5580l5733870,21476r39213,24940l5805783,79129r24922,39216l5846585,162792r5574,48408l5852159,1055751r-5574,48401l5830705,1148581r-24922,39191l5773083,1220458r-39213,24915l5689407,1261251r-48449,5574l211137,1266825r-48413,-5574l118283,1245373,79080,1220458,46383,1187772,21459,1148581,5576,1104152,,1055751,,211200xe" filled="f" strokeweight="1pt">
                  <v:path arrowok="t"/>
                </v:shape>
                <v:shapetype id="_x0000_t202" coordsize="21600,21600" o:spt="202" path="m,l,21600r21600,l21600,xe">
                  <v:stroke joinstyle="miter"/>
                  <v:path gradientshapeok="t" o:connecttype="rect"/>
                </v:shapetype>
                <v:shape id="Textbox 5" o:spid="_x0000_s1028" type="#_x0000_t202" style="position:absolute;left:-1143;top:-1371;width:58826;height:1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1780E2EA" w14:textId="77777777" w:rsidR="00B87036" w:rsidRDefault="004F7776" w:rsidP="00E92ABA">
                        <w:pPr>
                          <w:spacing w:before="190" w:line="240" w:lineRule="auto"/>
                          <w:ind w:left="261" w:right="260"/>
                          <w:jc w:val="center"/>
                          <w:rPr>
                            <w:rFonts w:cs="Times New Roman"/>
                            <w:b/>
                            <w:sz w:val="32"/>
                            <w:szCs w:val="32"/>
                            <w:rtl/>
                          </w:rPr>
                        </w:pPr>
                        <w:r w:rsidRPr="004F7776">
                          <w:rPr>
                            <w:rFonts w:cs="Times New Roman"/>
                            <w:b/>
                            <w:spacing w:val="-2"/>
                            <w:sz w:val="32"/>
                            <w:szCs w:val="32"/>
                          </w:rPr>
                          <w:t>Titre</w:t>
                        </w:r>
                      </w:p>
                      <w:p w14:paraId="602EABF4" w14:textId="4F8E0C76" w:rsidR="00B87036" w:rsidRPr="00B87036" w:rsidRDefault="00B87036" w:rsidP="00E92ABA">
                        <w:pPr>
                          <w:spacing w:before="190" w:line="240" w:lineRule="auto"/>
                          <w:ind w:left="261" w:right="260"/>
                          <w:jc w:val="center"/>
                          <w:rPr>
                            <w:rFonts w:cs="Times New Roman"/>
                            <w:b/>
                            <w:sz w:val="32"/>
                            <w:szCs w:val="32"/>
                          </w:rPr>
                        </w:pPr>
                        <w:r w:rsidRPr="00B87036">
                          <w:rPr>
                            <w:rFonts w:cs="Times New Roman"/>
                            <w:sz w:val="28"/>
                            <w:szCs w:val="28"/>
                          </w:rPr>
                          <w:t>Le verbe : pouvoir argumentatif dans le discours journalistique.</w:t>
                        </w:r>
                      </w:p>
                      <w:p w14:paraId="339494DC" w14:textId="2AF9B309" w:rsidR="004F7776" w:rsidRPr="004F7776" w:rsidRDefault="00B87036" w:rsidP="00E92ABA">
                        <w:pPr>
                          <w:spacing w:before="251" w:line="240" w:lineRule="auto"/>
                          <w:ind w:left="252" w:right="260"/>
                          <w:jc w:val="center"/>
                          <w:rPr>
                            <w:rFonts w:cs="Times New Roman"/>
                            <w:sz w:val="28"/>
                            <w:szCs w:val="28"/>
                          </w:rPr>
                        </w:pPr>
                        <w:r w:rsidRPr="00B87036">
                          <w:rPr>
                            <w:rFonts w:cs="Times New Roman"/>
                            <w:sz w:val="28"/>
                            <w:szCs w:val="28"/>
                          </w:rPr>
                          <w:t>Cas de la cause palestinienne dans les journaux d’</w:t>
                        </w:r>
                        <w:r w:rsidRPr="00B87036">
                          <w:rPr>
                            <w:rFonts w:cs="Times New Roman"/>
                            <w:i/>
                            <w:iCs/>
                            <w:sz w:val="28"/>
                            <w:szCs w:val="28"/>
                          </w:rPr>
                          <w:t>El-Watan</w:t>
                        </w:r>
                        <w:r w:rsidRPr="00B87036">
                          <w:rPr>
                            <w:rFonts w:cs="Times New Roman"/>
                            <w:sz w:val="28"/>
                            <w:szCs w:val="28"/>
                          </w:rPr>
                          <w:t xml:space="preserve"> et </w:t>
                        </w:r>
                        <w:r w:rsidRPr="00B87036">
                          <w:rPr>
                            <w:rFonts w:cs="Times New Roman"/>
                            <w:i/>
                            <w:iCs/>
                            <w:sz w:val="28"/>
                            <w:szCs w:val="28"/>
                          </w:rPr>
                          <w:t>Liberté</w:t>
                        </w:r>
                        <w:r w:rsidR="004F7776" w:rsidRPr="004F7776">
                          <w:rPr>
                            <w:rFonts w:cs="Times New Roman"/>
                            <w:sz w:val="28"/>
                            <w:szCs w:val="28"/>
                          </w:rPr>
                          <w:t xml:space="preserve"> </w:t>
                        </w:r>
                      </w:p>
                    </w:txbxContent>
                  </v:textbox>
                </v:shape>
                <w10:wrap type="topAndBottom" anchorx="page"/>
              </v:group>
            </w:pict>
          </mc:Fallback>
        </mc:AlternateContent>
      </w:r>
    </w:p>
    <w:p w14:paraId="20C7B0B8" w14:textId="7368A633" w:rsidR="004F7776" w:rsidRPr="004F7776" w:rsidRDefault="004F7776" w:rsidP="00E1012D">
      <w:pPr>
        <w:spacing w:after="200" w:line="276" w:lineRule="auto"/>
        <w:jc w:val="center"/>
        <w:rPr>
          <w:rFonts w:ascii="Times New Roman" w:eastAsia="Calibri" w:hAnsi="Times New Roman" w:cs="Times New Roman"/>
          <w:kern w:val="0"/>
          <w:rtl/>
          <w:lang w:bidi="ar-DZ"/>
          <w14:ligatures w14:val="none"/>
        </w:rPr>
      </w:pPr>
      <w:r w:rsidRPr="004F7776">
        <w:rPr>
          <w:rFonts w:ascii="Times New Roman" w:eastAsia="Calibri" w:hAnsi="Times New Roman" w:cs="Times New Roman"/>
          <w:b/>
          <w:kern w:val="0"/>
          <w14:ligatures w14:val="none"/>
        </w:rPr>
        <w:t xml:space="preserve">Présenté par : </w:t>
      </w:r>
      <w:proofErr w:type="spellStart"/>
      <w:r w:rsidR="00B87036">
        <w:rPr>
          <w:rFonts w:ascii="Times New Roman" w:eastAsia="Calibri" w:hAnsi="Times New Roman" w:cs="Times New Roman"/>
          <w:kern w:val="0"/>
          <w:lang w:bidi="ar-DZ"/>
          <w14:ligatures w14:val="none"/>
        </w:rPr>
        <w:t>Guerch</w:t>
      </w:r>
      <w:proofErr w:type="spellEnd"/>
      <w:r w:rsidR="00B87036">
        <w:rPr>
          <w:rFonts w:ascii="Times New Roman" w:eastAsia="Calibri" w:hAnsi="Times New Roman" w:cs="Times New Roman"/>
          <w:kern w:val="0"/>
          <w:lang w:bidi="ar-DZ"/>
          <w14:ligatures w14:val="none"/>
        </w:rPr>
        <w:t xml:space="preserve"> Mohammed Rami</w:t>
      </w:r>
    </w:p>
    <w:p w14:paraId="27D34216" w14:textId="789BC60E" w:rsidR="004F7776" w:rsidRPr="004F7776" w:rsidRDefault="004F7776" w:rsidP="00B736D3">
      <w:pPr>
        <w:spacing w:after="200" w:line="276" w:lineRule="auto"/>
        <w:jc w:val="both"/>
        <w:rPr>
          <w:rFonts w:ascii="Times New Roman" w:eastAsia="Calibri" w:hAnsi="Times New Roman" w:cs="Times New Roman"/>
          <w:bCs/>
          <w:kern w:val="0"/>
          <w14:ligatures w14:val="none"/>
        </w:rPr>
      </w:pPr>
      <w:r w:rsidRPr="004F7776">
        <w:rPr>
          <w:rFonts w:ascii="Times New Roman" w:eastAsia="Calibri" w:hAnsi="Times New Roman" w:cs="Times New Roman"/>
          <w:b/>
          <w:kern w:val="0"/>
          <w14:ligatures w14:val="none"/>
        </w:rPr>
        <w:t xml:space="preserve"> Date de soutenance : </w:t>
      </w:r>
    </w:p>
    <w:p w14:paraId="6E9B0527" w14:textId="77777777" w:rsidR="004F7776" w:rsidRPr="004F7776" w:rsidRDefault="004F7776" w:rsidP="00B736D3">
      <w:pPr>
        <w:spacing w:after="200" w:line="276" w:lineRule="auto"/>
        <w:jc w:val="both"/>
        <w:rPr>
          <w:rFonts w:ascii="Times New Roman" w:eastAsia="Calibri" w:hAnsi="Times New Roman" w:cs="Times New Roman"/>
          <w:b/>
          <w:kern w:val="0"/>
          <w14:ligatures w14:val="none"/>
        </w:rPr>
      </w:pPr>
      <w:r w:rsidRPr="004F7776">
        <w:rPr>
          <w:rFonts w:ascii="Times New Roman" w:eastAsia="Calibri" w:hAnsi="Times New Roman" w:cs="Times New Roman"/>
          <w:b/>
          <w:kern w:val="0"/>
          <w14:ligatures w14:val="none"/>
        </w:rPr>
        <w:t xml:space="preserve"> Devant le jury composé de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2924"/>
        <w:gridCol w:w="1810"/>
        <w:gridCol w:w="1815"/>
        <w:gridCol w:w="1815"/>
      </w:tblGrid>
      <w:tr w:rsidR="004F7776" w:rsidRPr="004F7776" w14:paraId="2CE5ABCD" w14:textId="77777777" w:rsidTr="002A143B">
        <w:trPr>
          <w:trHeight w:val="489"/>
        </w:trPr>
        <w:tc>
          <w:tcPr>
            <w:tcW w:w="701" w:type="dxa"/>
          </w:tcPr>
          <w:p w14:paraId="4C21AE17"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N°</w:t>
            </w:r>
          </w:p>
        </w:tc>
        <w:tc>
          <w:tcPr>
            <w:tcW w:w="2924" w:type="dxa"/>
          </w:tcPr>
          <w:p w14:paraId="43208B30"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Nom et prénom</w:t>
            </w:r>
          </w:p>
        </w:tc>
        <w:tc>
          <w:tcPr>
            <w:tcW w:w="1810" w:type="dxa"/>
          </w:tcPr>
          <w:p w14:paraId="52887A51"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Grade</w:t>
            </w:r>
          </w:p>
        </w:tc>
        <w:tc>
          <w:tcPr>
            <w:tcW w:w="1815" w:type="dxa"/>
          </w:tcPr>
          <w:p w14:paraId="58C95303"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Université</w:t>
            </w:r>
          </w:p>
        </w:tc>
        <w:tc>
          <w:tcPr>
            <w:tcW w:w="1815" w:type="dxa"/>
          </w:tcPr>
          <w:p w14:paraId="3E826EE9"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Qualité</w:t>
            </w:r>
          </w:p>
        </w:tc>
      </w:tr>
      <w:tr w:rsidR="004F7776" w:rsidRPr="004F7776" w14:paraId="6AC0DC83" w14:textId="77777777" w:rsidTr="002A143B">
        <w:trPr>
          <w:trHeight w:val="494"/>
        </w:trPr>
        <w:tc>
          <w:tcPr>
            <w:tcW w:w="701" w:type="dxa"/>
          </w:tcPr>
          <w:p w14:paraId="01FC9212"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01</w:t>
            </w:r>
          </w:p>
        </w:tc>
        <w:tc>
          <w:tcPr>
            <w:tcW w:w="2924" w:type="dxa"/>
          </w:tcPr>
          <w:p w14:paraId="517C71AA" w14:textId="10BCEFBC"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2E215849" w14:textId="3B45C6DB"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044A49D" w14:textId="266F8658"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746BE86F"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Président</w:t>
            </w:r>
          </w:p>
        </w:tc>
      </w:tr>
      <w:tr w:rsidR="004F7776" w:rsidRPr="004F7776" w14:paraId="5B32428B" w14:textId="77777777" w:rsidTr="002A143B">
        <w:trPr>
          <w:trHeight w:val="489"/>
        </w:trPr>
        <w:tc>
          <w:tcPr>
            <w:tcW w:w="701" w:type="dxa"/>
          </w:tcPr>
          <w:p w14:paraId="03D886E7"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02</w:t>
            </w:r>
          </w:p>
        </w:tc>
        <w:tc>
          <w:tcPr>
            <w:tcW w:w="2924" w:type="dxa"/>
          </w:tcPr>
          <w:p w14:paraId="24BC0251" w14:textId="7F3BC36B" w:rsidR="004F7776" w:rsidRPr="004F7776" w:rsidRDefault="00B87036" w:rsidP="00B736D3">
            <w:pPr>
              <w:spacing w:after="200" w:line="276" w:lineRule="auto"/>
              <w:jc w:val="both"/>
              <w:rPr>
                <w:rFonts w:ascii="Times New Roman" w:eastAsia="Calibri" w:hAnsi="Times New Roman" w:cs="Times New Roman"/>
                <w:bCs/>
                <w:kern w:val="0"/>
                <w:sz w:val="22"/>
                <w:szCs w:val="22"/>
                <w14:ligatures w14:val="none"/>
              </w:rPr>
            </w:pPr>
            <w:proofErr w:type="spellStart"/>
            <w:r>
              <w:rPr>
                <w:rFonts w:ascii="Times New Roman" w:eastAsia="Calibri" w:hAnsi="Times New Roman" w:cs="Times New Roman"/>
                <w:bCs/>
                <w:kern w:val="0"/>
                <w:sz w:val="22"/>
                <w:szCs w:val="22"/>
                <w14:ligatures w14:val="none"/>
              </w:rPr>
              <w:t>Hadjab</w:t>
            </w:r>
            <w:proofErr w:type="spellEnd"/>
            <w:r>
              <w:rPr>
                <w:rFonts w:ascii="Times New Roman" w:eastAsia="Calibri" w:hAnsi="Times New Roman" w:cs="Times New Roman"/>
                <w:bCs/>
                <w:kern w:val="0"/>
                <w:sz w:val="22"/>
                <w:szCs w:val="22"/>
                <w14:ligatures w14:val="none"/>
              </w:rPr>
              <w:t xml:space="preserve"> Lamia</w:t>
            </w:r>
          </w:p>
        </w:tc>
        <w:tc>
          <w:tcPr>
            <w:tcW w:w="1810" w:type="dxa"/>
          </w:tcPr>
          <w:p w14:paraId="5BB1B251"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MCA</w:t>
            </w:r>
          </w:p>
        </w:tc>
        <w:tc>
          <w:tcPr>
            <w:tcW w:w="1815" w:type="dxa"/>
          </w:tcPr>
          <w:p w14:paraId="4B12C5E9"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M’</w:t>
            </w:r>
            <w:proofErr w:type="spellStart"/>
            <w:r w:rsidRPr="004F7776">
              <w:rPr>
                <w:rFonts w:ascii="Times New Roman" w:eastAsia="Calibri" w:hAnsi="Times New Roman" w:cs="Times New Roman"/>
                <w:bCs/>
                <w:kern w:val="0"/>
                <w:sz w:val="22"/>
                <w:szCs w:val="22"/>
                <w14:ligatures w14:val="none"/>
              </w:rPr>
              <w:t>sila</w:t>
            </w:r>
            <w:proofErr w:type="spellEnd"/>
          </w:p>
        </w:tc>
        <w:tc>
          <w:tcPr>
            <w:tcW w:w="1815" w:type="dxa"/>
          </w:tcPr>
          <w:p w14:paraId="2A3F587B"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Encadreur et Rapporteur</w:t>
            </w:r>
          </w:p>
        </w:tc>
      </w:tr>
      <w:tr w:rsidR="004F7776" w:rsidRPr="004F7776" w14:paraId="1F3CE365" w14:textId="77777777" w:rsidTr="002A143B">
        <w:trPr>
          <w:trHeight w:val="494"/>
        </w:trPr>
        <w:tc>
          <w:tcPr>
            <w:tcW w:w="701" w:type="dxa"/>
          </w:tcPr>
          <w:p w14:paraId="322FC2DC"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03</w:t>
            </w:r>
          </w:p>
        </w:tc>
        <w:tc>
          <w:tcPr>
            <w:tcW w:w="2924" w:type="dxa"/>
          </w:tcPr>
          <w:p w14:paraId="6D534F21" w14:textId="32C4D762"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300FA3B1" w14:textId="448799A7"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63079D22" w14:textId="211E6759"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36240768"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4F7776" w:rsidRPr="004F7776" w14:paraId="1375BBFD" w14:textId="77777777" w:rsidTr="002A143B">
        <w:trPr>
          <w:trHeight w:val="489"/>
        </w:trPr>
        <w:tc>
          <w:tcPr>
            <w:tcW w:w="701" w:type="dxa"/>
          </w:tcPr>
          <w:p w14:paraId="7DEC5F85"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04</w:t>
            </w:r>
          </w:p>
        </w:tc>
        <w:tc>
          <w:tcPr>
            <w:tcW w:w="2924" w:type="dxa"/>
          </w:tcPr>
          <w:p w14:paraId="70197C9B" w14:textId="1F819C9C"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1CCE39ED" w14:textId="4A61E0D1"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2E90F711" w14:textId="27FA8B18"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0A6302F9"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4F7776" w:rsidRPr="004F7776" w14:paraId="5DB44091" w14:textId="77777777" w:rsidTr="002A143B">
        <w:trPr>
          <w:trHeight w:val="489"/>
        </w:trPr>
        <w:tc>
          <w:tcPr>
            <w:tcW w:w="701" w:type="dxa"/>
          </w:tcPr>
          <w:p w14:paraId="26B98EDC"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05</w:t>
            </w:r>
          </w:p>
        </w:tc>
        <w:tc>
          <w:tcPr>
            <w:tcW w:w="2924" w:type="dxa"/>
          </w:tcPr>
          <w:p w14:paraId="37AA5F5F" w14:textId="51B6D10A"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1E198400" w14:textId="6D7E44BF"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3E9A839" w14:textId="2020449B"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45E783B3"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4F7776" w:rsidRPr="004F7776" w14:paraId="4FC97A6D" w14:textId="77777777" w:rsidTr="002A143B">
        <w:trPr>
          <w:trHeight w:val="493"/>
        </w:trPr>
        <w:tc>
          <w:tcPr>
            <w:tcW w:w="701" w:type="dxa"/>
          </w:tcPr>
          <w:p w14:paraId="671DF302"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06</w:t>
            </w:r>
          </w:p>
        </w:tc>
        <w:tc>
          <w:tcPr>
            <w:tcW w:w="2924" w:type="dxa"/>
          </w:tcPr>
          <w:p w14:paraId="030088FE" w14:textId="47B8497A"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46943604" w14:textId="03E7A391"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3EE904B5" w14:textId="687AA7C6" w:rsidR="004F7776" w:rsidRPr="004F7776" w:rsidRDefault="004F7776"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0C6668A7" w14:textId="77777777" w:rsidR="004F7776" w:rsidRPr="004F7776" w:rsidRDefault="004F7776"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bl>
    <w:p w14:paraId="7F6A846E" w14:textId="77777777" w:rsidR="004F7776" w:rsidRPr="004F7776" w:rsidRDefault="004F7776" w:rsidP="00B736D3">
      <w:pPr>
        <w:spacing w:after="200" w:line="276" w:lineRule="auto"/>
        <w:jc w:val="both"/>
        <w:rPr>
          <w:rFonts w:ascii="Calibri" w:eastAsia="Calibri" w:hAnsi="Calibri" w:cs="Arial"/>
          <w:b/>
          <w:kern w:val="0"/>
          <w:sz w:val="22"/>
          <w:szCs w:val="22"/>
          <w14:ligatures w14:val="none"/>
        </w:rPr>
      </w:pPr>
    </w:p>
    <w:p w14:paraId="34677230" w14:textId="77777777" w:rsidR="004F7776" w:rsidRPr="004F7776" w:rsidRDefault="004F7776"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Année universitaire : 2024/2025</w:t>
      </w:r>
    </w:p>
    <w:p w14:paraId="2B545F37" w14:textId="77777777" w:rsidR="00E92ABA" w:rsidRPr="004F7776" w:rsidRDefault="00E92ABA"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noProof/>
          <w:kern w:val="0"/>
          <w:sz w:val="20"/>
          <w:szCs w:val="20"/>
          <w:lang w:val="en-US"/>
          <w14:ligatures w14:val="none"/>
        </w:rPr>
        <w:lastRenderedPageBreak/>
        <mc:AlternateContent>
          <mc:Choice Requires="wps">
            <w:drawing>
              <wp:anchor distT="0" distB="0" distL="0" distR="0" simplePos="0" relativeHeight="251664384" behindDoc="1" locked="0" layoutInCell="1" allowOverlap="1" wp14:anchorId="7597AD33" wp14:editId="56DC78B5">
                <wp:simplePos x="0" y="0"/>
                <wp:positionH relativeFrom="page">
                  <wp:posOffset>304800</wp:posOffset>
                </wp:positionH>
                <wp:positionV relativeFrom="page">
                  <wp:posOffset>304799</wp:posOffset>
                </wp:positionV>
                <wp:extent cx="6952615" cy="10086340"/>
                <wp:effectExtent l="0" t="0" r="0" b="0"/>
                <wp:wrapNone/>
                <wp:docPr id="2031311705"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52615" cy="10086340"/>
                        </a:xfrm>
                        <a:custGeom>
                          <a:avLst/>
                          <a:gdLst/>
                          <a:ahLst/>
                          <a:cxnLst/>
                          <a:rect l="l" t="t" r="r" b="b"/>
                          <a:pathLst>
                            <a:path w="6952615" h="10086340">
                              <a:moveTo>
                                <a:pt x="6879006" y="36576"/>
                              </a:moveTo>
                              <a:lnTo>
                                <a:pt x="73456" y="36576"/>
                              </a:lnTo>
                              <a:lnTo>
                                <a:pt x="36576" y="36576"/>
                              </a:lnTo>
                              <a:lnTo>
                                <a:pt x="36576" y="73152"/>
                              </a:lnTo>
                              <a:lnTo>
                                <a:pt x="36576" y="10012680"/>
                              </a:lnTo>
                              <a:lnTo>
                                <a:pt x="36576" y="10049256"/>
                              </a:lnTo>
                              <a:lnTo>
                                <a:pt x="73456" y="10049256"/>
                              </a:lnTo>
                              <a:lnTo>
                                <a:pt x="6879006" y="10049256"/>
                              </a:lnTo>
                              <a:lnTo>
                                <a:pt x="6879006" y="10012680"/>
                              </a:lnTo>
                              <a:lnTo>
                                <a:pt x="73456" y="10012680"/>
                              </a:lnTo>
                              <a:lnTo>
                                <a:pt x="73456" y="73152"/>
                              </a:lnTo>
                              <a:lnTo>
                                <a:pt x="6879006" y="73152"/>
                              </a:lnTo>
                              <a:lnTo>
                                <a:pt x="6879006" y="36576"/>
                              </a:lnTo>
                              <a:close/>
                            </a:path>
                            <a:path w="6952615" h="10086340">
                              <a:moveTo>
                                <a:pt x="6879006" y="0"/>
                              </a:moveTo>
                              <a:lnTo>
                                <a:pt x="73456" y="0"/>
                              </a:lnTo>
                              <a:lnTo>
                                <a:pt x="18288" y="0"/>
                              </a:lnTo>
                              <a:lnTo>
                                <a:pt x="0" y="0"/>
                              </a:lnTo>
                              <a:lnTo>
                                <a:pt x="0" y="18288"/>
                              </a:lnTo>
                              <a:lnTo>
                                <a:pt x="0" y="73152"/>
                              </a:lnTo>
                              <a:lnTo>
                                <a:pt x="0" y="10012680"/>
                              </a:lnTo>
                              <a:lnTo>
                                <a:pt x="0" y="10067544"/>
                              </a:lnTo>
                              <a:lnTo>
                                <a:pt x="0" y="10085832"/>
                              </a:lnTo>
                              <a:lnTo>
                                <a:pt x="18288" y="10085832"/>
                              </a:lnTo>
                              <a:lnTo>
                                <a:pt x="73456" y="10085832"/>
                              </a:lnTo>
                              <a:lnTo>
                                <a:pt x="6879006" y="10085832"/>
                              </a:lnTo>
                              <a:lnTo>
                                <a:pt x="6879006" y="10067544"/>
                              </a:lnTo>
                              <a:lnTo>
                                <a:pt x="73456" y="10067544"/>
                              </a:lnTo>
                              <a:lnTo>
                                <a:pt x="18288" y="10067544"/>
                              </a:lnTo>
                              <a:lnTo>
                                <a:pt x="18288" y="10012680"/>
                              </a:lnTo>
                              <a:lnTo>
                                <a:pt x="18288" y="73152"/>
                              </a:lnTo>
                              <a:lnTo>
                                <a:pt x="18288" y="18288"/>
                              </a:lnTo>
                              <a:lnTo>
                                <a:pt x="73456" y="18288"/>
                              </a:lnTo>
                              <a:lnTo>
                                <a:pt x="6879006" y="18288"/>
                              </a:lnTo>
                              <a:lnTo>
                                <a:pt x="6879006" y="0"/>
                              </a:lnTo>
                              <a:close/>
                            </a:path>
                            <a:path w="6952615" h="10086340">
                              <a:moveTo>
                                <a:pt x="6915658" y="36576"/>
                              </a:moveTo>
                              <a:lnTo>
                                <a:pt x="6879082" y="36576"/>
                              </a:lnTo>
                              <a:lnTo>
                                <a:pt x="6879082" y="73152"/>
                              </a:lnTo>
                              <a:lnTo>
                                <a:pt x="6879082" y="10012680"/>
                              </a:lnTo>
                              <a:lnTo>
                                <a:pt x="6879082" y="10049256"/>
                              </a:lnTo>
                              <a:lnTo>
                                <a:pt x="6915658" y="10049256"/>
                              </a:lnTo>
                              <a:lnTo>
                                <a:pt x="6915658" y="10012680"/>
                              </a:lnTo>
                              <a:lnTo>
                                <a:pt x="6915658" y="73152"/>
                              </a:lnTo>
                              <a:lnTo>
                                <a:pt x="6915658" y="36576"/>
                              </a:lnTo>
                              <a:close/>
                            </a:path>
                            <a:path w="6952615" h="10086340">
                              <a:moveTo>
                                <a:pt x="6952234" y="0"/>
                              </a:moveTo>
                              <a:lnTo>
                                <a:pt x="6933946" y="0"/>
                              </a:lnTo>
                              <a:lnTo>
                                <a:pt x="6879082" y="0"/>
                              </a:lnTo>
                              <a:lnTo>
                                <a:pt x="6879082" y="18288"/>
                              </a:lnTo>
                              <a:lnTo>
                                <a:pt x="6933946" y="18288"/>
                              </a:lnTo>
                              <a:lnTo>
                                <a:pt x="6933946" y="73152"/>
                              </a:lnTo>
                              <a:lnTo>
                                <a:pt x="6933946" y="10012680"/>
                              </a:lnTo>
                              <a:lnTo>
                                <a:pt x="6933946" y="10067544"/>
                              </a:lnTo>
                              <a:lnTo>
                                <a:pt x="6879082" y="10067544"/>
                              </a:lnTo>
                              <a:lnTo>
                                <a:pt x="6879082" y="10085832"/>
                              </a:lnTo>
                              <a:lnTo>
                                <a:pt x="6933946" y="10085832"/>
                              </a:lnTo>
                              <a:lnTo>
                                <a:pt x="6952234" y="10085832"/>
                              </a:lnTo>
                              <a:lnTo>
                                <a:pt x="6952234" y="10067544"/>
                              </a:lnTo>
                              <a:lnTo>
                                <a:pt x="6952234" y="10012680"/>
                              </a:lnTo>
                              <a:lnTo>
                                <a:pt x="6952234" y="73152"/>
                              </a:lnTo>
                              <a:lnTo>
                                <a:pt x="6952234" y="18288"/>
                              </a:lnTo>
                              <a:lnTo>
                                <a:pt x="695223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0B10191" id="Graphic 1" o:spid="_x0000_s1026" style="position:absolute;margin-left:24pt;margin-top:24pt;width:547.45pt;height:794.2pt;z-index:-251652096;visibility:visible;mso-wrap-style:square;mso-wrap-distance-left:0;mso-wrap-distance-top:0;mso-wrap-distance-right:0;mso-wrap-distance-bottom:0;mso-position-horizontal:absolute;mso-position-horizontal-relative:page;mso-position-vertical:absolute;mso-position-vertical-relative:page;v-text-anchor:top" coordsize="6952615,10086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" path="m6879006,36576r-6805550,l36576,36576r,36576l36576,10012680r,36576l73456,10049256r6805550,l6879006,10012680r-6805550,l73456,73152r6805550,l6879006,36576xem6879006,l73456,,18288,,,,,18288,,73152r,9939528l,10067544r,18288l18288,10085832r55168,l6879006,10085832r,-18288l73456,10067544r-55168,l18288,10012680r,-9939528l18288,18288r55168,l6879006,18288r,-18288xem6915658,36576r-36576,l6879082,73152r,9939528l6879082,10049256r36576,l6915658,10012680r,-9939528l6915658,36576xem6952234,r-18288,l6879082,r,18288l6933946,18288r,54864l6933946,10012680r,54864l6879082,10067544r,18288l6933946,10085832r18288,l6952234,10067544r,-54864l6952234,73152r,-54864l6952234,xe" fillcolor="black" stroked="f">
                <v:path arrowok="t"/>
                <w10:wrap anchorx="page" anchory="page"/>
              </v:shape>
            </w:pict>
          </mc:Fallback>
        </mc:AlternateContent>
      </w:r>
      <w:r w:rsidRPr="004F7776">
        <w:rPr>
          <w:rFonts w:ascii="Times New Roman" w:eastAsia="Calibri" w:hAnsi="Times New Roman" w:cs="Times New Roman"/>
          <w:b/>
          <w:kern w:val="0"/>
          <w:sz w:val="20"/>
          <w:szCs w:val="20"/>
          <w14:ligatures w14:val="none"/>
        </w:rPr>
        <w:t>République Algérienne Démocratique et Populaire</w:t>
      </w:r>
    </w:p>
    <w:p w14:paraId="5ED57AE6" w14:textId="77777777" w:rsidR="00E92ABA" w:rsidRPr="004F7776" w:rsidRDefault="00E92ABA"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noProof/>
          <w:kern w:val="0"/>
          <w:sz w:val="20"/>
          <w:szCs w:val="20"/>
          <w:lang w:val="en-US"/>
          <w14:ligatures w14:val="none"/>
        </w:rPr>
        <w:drawing>
          <wp:anchor distT="0" distB="0" distL="0" distR="0" simplePos="0" relativeHeight="251663360" behindDoc="1" locked="0" layoutInCell="1" allowOverlap="1" wp14:anchorId="630FA945" wp14:editId="6ADD9D05">
            <wp:simplePos x="0" y="0"/>
            <wp:positionH relativeFrom="page">
              <wp:posOffset>5677534</wp:posOffset>
            </wp:positionH>
            <wp:positionV relativeFrom="paragraph">
              <wp:posOffset>305193</wp:posOffset>
            </wp:positionV>
            <wp:extent cx="815495" cy="905255"/>
            <wp:effectExtent l="0" t="0" r="0" b="0"/>
            <wp:wrapNone/>
            <wp:docPr id="1715888020" name="Image 2" descr="Description : Description : Description : Description : D:\logo-final-umb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Description : Description : Description : Description : D:\logo-final-umbm.jpg"/>
                    <pic:cNvPicPr/>
                  </pic:nvPicPr>
                  <pic:blipFill>
                    <a:blip r:embed="rId9" cstate="print"/>
                    <a:stretch>
                      <a:fillRect/>
                    </a:stretch>
                  </pic:blipFill>
                  <pic:spPr>
                    <a:xfrm>
                      <a:off x="0" y="0"/>
                      <a:ext cx="815495" cy="905255"/>
                    </a:xfrm>
                    <a:prstGeom prst="rect">
                      <a:avLst/>
                    </a:prstGeom>
                  </pic:spPr>
                </pic:pic>
              </a:graphicData>
            </a:graphic>
          </wp:anchor>
        </w:drawing>
      </w:r>
      <w:r w:rsidRPr="004F7776">
        <w:rPr>
          <w:rFonts w:ascii="Times New Roman" w:eastAsia="Calibri" w:hAnsi="Times New Roman" w:cs="Times New Roman"/>
          <w:b/>
          <w:kern w:val="0"/>
          <w:sz w:val="20"/>
          <w:szCs w:val="20"/>
          <w14:ligatures w14:val="none"/>
        </w:rPr>
        <w:t>Ministère de l’Enseignement Supérieur et de La Recherche Scientifique</w:t>
      </w:r>
    </w:p>
    <w:p w14:paraId="3ED8B30E" w14:textId="77777777" w:rsidR="00E92ABA" w:rsidRPr="004F7776" w:rsidRDefault="00E92ABA" w:rsidP="00B736D3">
      <w:pPr>
        <w:spacing w:after="200" w:line="276" w:lineRule="auto"/>
        <w:jc w:val="both"/>
        <w:rPr>
          <w:rFonts w:ascii="Calibri" w:eastAsia="Calibri" w:hAnsi="Calibri" w:cs="Arial"/>
          <w:b/>
          <w:kern w:val="0"/>
          <w:sz w:val="18"/>
          <w:szCs w:val="18"/>
          <w14:ligatures w14:val="none"/>
        </w:rPr>
      </w:pPr>
    </w:p>
    <w:p w14:paraId="1A59F056" w14:textId="77777777" w:rsidR="00E92ABA" w:rsidRPr="004F7776" w:rsidRDefault="00E92ABA"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Université Mohamed Boudiaf - M’</w:t>
      </w:r>
      <w:proofErr w:type="spellStart"/>
      <w:r w:rsidRPr="004F7776">
        <w:rPr>
          <w:rFonts w:ascii="Times New Roman" w:eastAsia="Calibri" w:hAnsi="Times New Roman" w:cs="Times New Roman"/>
          <w:b/>
          <w:kern w:val="0"/>
          <w:sz w:val="20"/>
          <w:szCs w:val="20"/>
          <w14:ligatures w14:val="none"/>
        </w:rPr>
        <w:t>Sila</w:t>
      </w:r>
      <w:proofErr w:type="spellEnd"/>
      <w:r w:rsidRPr="004F7776">
        <w:rPr>
          <w:rFonts w:ascii="Times New Roman" w:eastAsia="Calibri" w:hAnsi="Times New Roman" w:cs="Times New Roman"/>
          <w:b/>
          <w:kern w:val="0"/>
          <w:sz w:val="20"/>
          <w:szCs w:val="20"/>
          <w14:ligatures w14:val="none"/>
        </w:rPr>
        <w:t xml:space="preserve"> </w:t>
      </w:r>
    </w:p>
    <w:p w14:paraId="0765DB54" w14:textId="77777777" w:rsidR="00E92ABA" w:rsidRPr="004F7776" w:rsidRDefault="00E92ABA"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Faculté des Lettres et des Langues</w:t>
      </w:r>
    </w:p>
    <w:p w14:paraId="699BCEF3" w14:textId="77777777" w:rsidR="00E92ABA" w:rsidRPr="004F7776" w:rsidRDefault="00E92ABA" w:rsidP="00B736D3">
      <w:pPr>
        <w:spacing w:after="200" w:line="276" w:lineRule="auto"/>
        <w:jc w:val="both"/>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 xml:space="preserve"> Département des Lettres et Langue Française</w:t>
      </w:r>
    </w:p>
    <w:p w14:paraId="195F2B47" w14:textId="44D98DDB" w:rsidR="00E92ABA" w:rsidRPr="004F7776" w:rsidRDefault="00E92ABA"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Numéro d’ordre :</w:t>
      </w:r>
    </w:p>
    <w:p w14:paraId="730C04F4" w14:textId="22739DEB" w:rsidR="00E92ABA" w:rsidRPr="004F7776" w:rsidRDefault="00E92ABA" w:rsidP="00E1012D">
      <w:pPr>
        <w:spacing w:after="200" w:line="276" w:lineRule="auto"/>
        <w:jc w:val="center"/>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Numéro d’inscription </w:t>
      </w:r>
      <w:r w:rsidRPr="004F7776">
        <w:rPr>
          <w:rFonts w:ascii="Times New Roman" w:eastAsia="Calibri" w:hAnsi="Times New Roman" w:cs="Times New Roman"/>
          <w:kern w:val="0"/>
          <w:sz w:val="20"/>
          <w:szCs w:val="20"/>
          <w14:ligatures w14:val="none"/>
        </w:rPr>
        <w:t>:</w:t>
      </w:r>
    </w:p>
    <w:p w14:paraId="2F26ED64" w14:textId="77777777" w:rsidR="00E92ABA" w:rsidRPr="004F7776" w:rsidRDefault="00E92ABA"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Thèse présentée en vue de l’obtention</w:t>
      </w:r>
    </w:p>
    <w:p w14:paraId="036DECC6" w14:textId="7D8F13C4" w:rsidR="00E92ABA" w:rsidRPr="004F7776" w:rsidRDefault="00E92ABA" w:rsidP="00E1012D">
      <w:pPr>
        <w:spacing w:after="200" w:line="276" w:lineRule="auto"/>
        <w:jc w:val="center"/>
        <w:rPr>
          <w:rFonts w:ascii="Times New Roman" w:eastAsia="Calibri" w:hAnsi="Times New Roman" w:cs="Times New Roman"/>
          <w:b/>
          <w:kern w:val="0"/>
          <w:sz w:val="20"/>
          <w:szCs w:val="20"/>
          <w14:ligatures w14:val="none"/>
        </w:rPr>
      </w:pPr>
      <w:r w:rsidRPr="004F7776">
        <w:rPr>
          <w:rFonts w:ascii="Times New Roman" w:eastAsia="Calibri" w:hAnsi="Times New Roman" w:cs="Times New Roman"/>
          <w:b/>
          <w:kern w:val="0"/>
          <w:sz w:val="20"/>
          <w:szCs w:val="20"/>
          <w14:ligatures w14:val="none"/>
        </w:rPr>
        <w:t>Du diplôme de doctorat de troisième cycle</w:t>
      </w:r>
    </w:p>
    <w:p w14:paraId="2B211A6F" w14:textId="77777777" w:rsidR="00E92ABA" w:rsidRPr="004F7776" w:rsidRDefault="00E92ABA" w:rsidP="00E1012D">
      <w:pPr>
        <w:spacing w:after="200" w:line="276" w:lineRule="auto"/>
        <w:jc w:val="center"/>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Domaine : </w:t>
      </w:r>
      <w:r w:rsidRPr="004F7776">
        <w:rPr>
          <w:rFonts w:ascii="Times New Roman" w:eastAsia="Calibri" w:hAnsi="Times New Roman" w:cs="Times New Roman"/>
          <w:kern w:val="0"/>
          <w:sz w:val="20"/>
          <w:szCs w:val="20"/>
          <w14:ligatures w14:val="none"/>
        </w:rPr>
        <w:t>Lettres et Langues Étrangères</w:t>
      </w:r>
    </w:p>
    <w:p w14:paraId="2FFFD823" w14:textId="77777777" w:rsidR="00E92ABA" w:rsidRPr="004F7776" w:rsidRDefault="00E92ABA" w:rsidP="00B736D3">
      <w:pPr>
        <w:spacing w:after="200" w:line="276" w:lineRule="auto"/>
        <w:jc w:val="both"/>
        <w:rPr>
          <w:rFonts w:ascii="Times New Roman" w:eastAsia="Calibri" w:hAnsi="Times New Roman" w:cs="Times New Roman"/>
          <w:kern w:val="0"/>
          <w:sz w:val="20"/>
          <w:szCs w:val="20"/>
          <w14:ligatures w14:val="none"/>
        </w:rPr>
      </w:pPr>
      <w:r w:rsidRPr="004F7776">
        <w:rPr>
          <w:rFonts w:ascii="Times New Roman" w:eastAsia="Calibri" w:hAnsi="Times New Roman" w:cs="Times New Roman"/>
          <w:b/>
          <w:kern w:val="0"/>
          <w:sz w:val="20"/>
          <w:szCs w:val="20"/>
          <w14:ligatures w14:val="none"/>
        </w:rPr>
        <w:t xml:space="preserve">Filière : </w:t>
      </w:r>
      <w:r w:rsidRPr="004F7776">
        <w:rPr>
          <w:rFonts w:ascii="Times New Roman" w:eastAsia="Calibri" w:hAnsi="Times New Roman" w:cs="Times New Roman"/>
          <w:kern w:val="0"/>
          <w:sz w:val="20"/>
          <w:szCs w:val="20"/>
          <w14:ligatures w14:val="none"/>
        </w:rPr>
        <w:t>Langue Française</w:t>
      </w:r>
      <w:r w:rsidRPr="004F7776">
        <w:rPr>
          <w:rFonts w:ascii="Times New Roman" w:eastAsia="Calibri" w:hAnsi="Times New Roman" w:cs="Times New Roman"/>
          <w:kern w:val="0"/>
          <w:sz w:val="20"/>
          <w:szCs w:val="20"/>
          <w14:ligatures w14:val="none"/>
        </w:rPr>
        <w:tab/>
        <w:t xml:space="preserve">                                                               </w:t>
      </w:r>
      <w:r w:rsidRPr="004F7776">
        <w:rPr>
          <w:rFonts w:ascii="Times New Roman" w:eastAsia="Calibri" w:hAnsi="Times New Roman" w:cs="Times New Roman"/>
          <w:b/>
          <w:kern w:val="0"/>
          <w:sz w:val="20"/>
          <w:szCs w:val="20"/>
          <w14:ligatures w14:val="none"/>
        </w:rPr>
        <w:t xml:space="preserve">Spécialité : </w:t>
      </w:r>
      <w:r w:rsidRPr="004F7776">
        <w:rPr>
          <w:rFonts w:ascii="Times New Roman" w:eastAsia="Calibri" w:hAnsi="Times New Roman" w:cs="Times New Roman"/>
          <w:kern w:val="0"/>
          <w:sz w:val="20"/>
          <w:szCs w:val="20"/>
          <w14:ligatures w14:val="none"/>
        </w:rPr>
        <w:t>Linguistique</w:t>
      </w:r>
    </w:p>
    <w:p w14:paraId="051378F5" w14:textId="77777777" w:rsidR="00E92ABA" w:rsidRPr="004F7776" w:rsidRDefault="00E92ABA" w:rsidP="00B736D3">
      <w:pPr>
        <w:spacing w:after="200" w:line="276" w:lineRule="auto"/>
        <w:jc w:val="both"/>
        <w:rPr>
          <w:rFonts w:ascii="Calibri" w:eastAsia="Calibri" w:hAnsi="Calibri" w:cs="Arial"/>
          <w:kern w:val="0"/>
          <w:sz w:val="22"/>
          <w:szCs w:val="22"/>
          <w14:ligatures w14:val="none"/>
        </w:rPr>
      </w:pPr>
      <w:r w:rsidRPr="004F7776">
        <w:rPr>
          <w:rFonts w:ascii="Calibri" w:eastAsia="Calibri" w:hAnsi="Calibri" w:cs="Arial"/>
          <w:noProof/>
          <w:kern w:val="0"/>
          <w:sz w:val="22"/>
          <w:szCs w:val="22"/>
          <w:lang w:val="en-US"/>
          <w14:ligatures w14:val="none"/>
        </w:rPr>
        <mc:AlternateContent>
          <mc:Choice Requires="wpg">
            <w:drawing>
              <wp:anchor distT="0" distB="0" distL="0" distR="0" simplePos="0" relativeHeight="251665408" behindDoc="1" locked="0" layoutInCell="1" allowOverlap="1" wp14:anchorId="52DDCAAB" wp14:editId="21B4D3B8">
                <wp:simplePos x="0" y="0"/>
                <wp:positionH relativeFrom="page">
                  <wp:posOffset>770890</wp:posOffset>
                </wp:positionH>
                <wp:positionV relativeFrom="paragraph">
                  <wp:posOffset>74295</wp:posOffset>
                </wp:positionV>
                <wp:extent cx="5972810" cy="1410335"/>
                <wp:effectExtent l="0" t="0" r="27940" b="18415"/>
                <wp:wrapTopAndBottom/>
                <wp:docPr id="124588949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2810" cy="1410335"/>
                          <a:chOff x="-114300" y="-137160"/>
                          <a:chExt cx="5972810" cy="1410335"/>
                        </a:xfrm>
                      </wpg:grpSpPr>
                      <wps:wsp>
                        <wps:cNvPr id="1413352517" name="Graphic 4"/>
                        <wps:cNvSpPr/>
                        <wps:spPr>
                          <a:xfrm>
                            <a:off x="6350" y="6350"/>
                            <a:ext cx="5852160" cy="1266825"/>
                          </a:xfrm>
                          <a:custGeom>
                            <a:avLst/>
                            <a:gdLst/>
                            <a:ahLst/>
                            <a:cxnLst/>
                            <a:rect l="l" t="t" r="r" b="b"/>
                            <a:pathLst>
                              <a:path w="5852160" h="1266825">
                                <a:moveTo>
                                  <a:pt x="0" y="211200"/>
                                </a:moveTo>
                                <a:lnTo>
                                  <a:pt x="5576" y="162792"/>
                                </a:lnTo>
                                <a:lnTo>
                                  <a:pt x="21459" y="118345"/>
                                </a:lnTo>
                                <a:lnTo>
                                  <a:pt x="46383" y="79129"/>
                                </a:lnTo>
                                <a:lnTo>
                                  <a:pt x="79080" y="46416"/>
                                </a:lnTo>
                                <a:lnTo>
                                  <a:pt x="118283" y="21476"/>
                                </a:lnTo>
                                <a:lnTo>
                                  <a:pt x="162724" y="5580"/>
                                </a:lnTo>
                                <a:lnTo>
                                  <a:pt x="211137" y="0"/>
                                </a:lnTo>
                                <a:lnTo>
                                  <a:pt x="5640958" y="0"/>
                                </a:lnTo>
                                <a:lnTo>
                                  <a:pt x="5689407" y="5580"/>
                                </a:lnTo>
                                <a:lnTo>
                                  <a:pt x="5733870" y="21476"/>
                                </a:lnTo>
                                <a:lnTo>
                                  <a:pt x="5773083" y="46416"/>
                                </a:lnTo>
                                <a:lnTo>
                                  <a:pt x="5805783" y="79129"/>
                                </a:lnTo>
                                <a:lnTo>
                                  <a:pt x="5830705" y="118345"/>
                                </a:lnTo>
                                <a:lnTo>
                                  <a:pt x="5846585" y="162792"/>
                                </a:lnTo>
                                <a:lnTo>
                                  <a:pt x="5852159" y="211200"/>
                                </a:lnTo>
                                <a:lnTo>
                                  <a:pt x="5852159" y="1055751"/>
                                </a:lnTo>
                                <a:lnTo>
                                  <a:pt x="5846585" y="1104152"/>
                                </a:lnTo>
                                <a:lnTo>
                                  <a:pt x="5830705" y="1148581"/>
                                </a:lnTo>
                                <a:lnTo>
                                  <a:pt x="5805783" y="1187772"/>
                                </a:lnTo>
                                <a:lnTo>
                                  <a:pt x="5773083" y="1220458"/>
                                </a:lnTo>
                                <a:lnTo>
                                  <a:pt x="5733870" y="1245373"/>
                                </a:lnTo>
                                <a:lnTo>
                                  <a:pt x="5689407" y="1261251"/>
                                </a:lnTo>
                                <a:lnTo>
                                  <a:pt x="5640958" y="1266825"/>
                                </a:lnTo>
                                <a:lnTo>
                                  <a:pt x="211137" y="1266825"/>
                                </a:lnTo>
                                <a:lnTo>
                                  <a:pt x="162724" y="1261251"/>
                                </a:lnTo>
                                <a:lnTo>
                                  <a:pt x="118283" y="1245373"/>
                                </a:lnTo>
                                <a:lnTo>
                                  <a:pt x="79080" y="1220458"/>
                                </a:lnTo>
                                <a:lnTo>
                                  <a:pt x="46383" y="1187772"/>
                                </a:lnTo>
                                <a:lnTo>
                                  <a:pt x="21459" y="1148581"/>
                                </a:lnTo>
                                <a:lnTo>
                                  <a:pt x="5576" y="1104152"/>
                                </a:lnTo>
                                <a:lnTo>
                                  <a:pt x="0" y="1055751"/>
                                </a:lnTo>
                                <a:lnTo>
                                  <a:pt x="0" y="211200"/>
                                </a:lnTo>
                                <a:close/>
                              </a:path>
                            </a:pathLst>
                          </a:custGeom>
                          <a:ln w="12700">
                            <a:solidFill>
                              <a:srgbClr val="000000"/>
                            </a:solidFill>
                            <a:prstDash val="solid"/>
                          </a:ln>
                        </wps:spPr>
                        <wps:bodyPr wrap="square" lIns="0" tIns="0" rIns="0" bIns="0" rtlCol="0">
                          <a:prstTxWarp prst="textNoShape">
                            <a:avLst/>
                          </a:prstTxWarp>
                          <a:noAutofit/>
                        </wps:bodyPr>
                      </wps:wsp>
                      <wps:wsp>
                        <wps:cNvPr id="24716409" name="Textbox 5"/>
                        <wps:cNvSpPr txBox="1"/>
                        <wps:spPr>
                          <a:xfrm>
                            <a:off x="-114300" y="-137160"/>
                            <a:ext cx="5882640" cy="1158240"/>
                          </a:xfrm>
                          <a:prstGeom prst="rect">
                            <a:avLst/>
                          </a:prstGeom>
                        </wps:spPr>
                        <wps:txbx>
                          <w:txbxContent>
                            <w:p w14:paraId="7DFA7A05" w14:textId="77777777" w:rsidR="00E92ABA" w:rsidRDefault="00E92ABA" w:rsidP="00E92ABA">
                              <w:pPr>
                                <w:spacing w:before="190"/>
                                <w:ind w:left="261" w:right="260"/>
                                <w:jc w:val="center"/>
                                <w:rPr>
                                  <w:rFonts w:cs="Times New Roman"/>
                                  <w:b/>
                                  <w:sz w:val="32"/>
                                  <w:szCs w:val="32"/>
                                  <w:rtl/>
                                </w:rPr>
                              </w:pPr>
                              <w:r w:rsidRPr="004F7776">
                                <w:rPr>
                                  <w:rFonts w:cs="Times New Roman"/>
                                  <w:b/>
                                  <w:spacing w:val="-2"/>
                                  <w:sz w:val="32"/>
                                  <w:szCs w:val="32"/>
                                </w:rPr>
                                <w:t>Titre</w:t>
                              </w:r>
                            </w:p>
                            <w:p w14:paraId="0D28055C" w14:textId="77777777" w:rsidR="00E92ABA" w:rsidRPr="00B87036" w:rsidRDefault="00E92ABA" w:rsidP="00E92ABA">
                              <w:pPr>
                                <w:spacing w:before="190" w:line="276" w:lineRule="auto"/>
                                <w:ind w:left="261" w:right="260"/>
                                <w:jc w:val="center"/>
                                <w:rPr>
                                  <w:rFonts w:cs="Times New Roman"/>
                                  <w:b/>
                                  <w:sz w:val="32"/>
                                  <w:szCs w:val="32"/>
                                </w:rPr>
                              </w:pPr>
                              <w:r w:rsidRPr="00B87036">
                                <w:rPr>
                                  <w:rFonts w:cs="Times New Roman"/>
                                  <w:sz w:val="28"/>
                                  <w:szCs w:val="28"/>
                                </w:rPr>
                                <w:t>Le verbe : pouvoir argumentatif dans le discours journalistique.</w:t>
                              </w:r>
                            </w:p>
                            <w:p w14:paraId="5362517E" w14:textId="77777777" w:rsidR="00E92ABA" w:rsidRPr="004F7776" w:rsidRDefault="00E92ABA" w:rsidP="00E92ABA">
                              <w:pPr>
                                <w:spacing w:before="251" w:line="276" w:lineRule="auto"/>
                                <w:ind w:left="252" w:right="260"/>
                                <w:jc w:val="center"/>
                                <w:rPr>
                                  <w:rFonts w:cs="Times New Roman"/>
                                  <w:sz w:val="28"/>
                                  <w:szCs w:val="28"/>
                                </w:rPr>
                              </w:pPr>
                              <w:r w:rsidRPr="00B87036">
                                <w:rPr>
                                  <w:rFonts w:cs="Times New Roman"/>
                                  <w:sz w:val="28"/>
                                  <w:szCs w:val="28"/>
                                </w:rPr>
                                <w:t>Cas de la cause palestinienne dans les journaux d’</w:t>
                              </w:r>
                              <w:r w:rsidRPr="00B87036">
                                <w:rPr>
                                  <w:rFonts w:cs="Times New Roman"/>
                                  <w:i/>
                                  <w:iCs/>
                                  <w:sz w:val="28"/>
                                  <w:szCs w:val="28"/>
                                </w:rPr>
                                <w:t>El-</w:t>
                              </w:r>
                              <w:proofErr w:type="spellStart"/>
                              <w:r w:rsidRPr="00B87036">
                                <w:rPr>
                                  <w:rFonts w:cs="Times New Roman"/>
                                  <w:i/>
                                  <w:iCs/>
                                  <w:sz w:val="28"/>
                                  <w:szCs w:val="28"/>
                                </w:rPr>
                                <w:t>Watan</w:t>
                              </w:r>
                              <w:proofErr w:type="spellEnd"/>
                              <w:r w:rsidRPr="00B87036">
                                <w:rPr>
                                  <w:rFonts w:cs="Times New Roman"/>
                                  <w:sz w:val="28"/>
                                  <w:szCs w:val="28"/>
                                </w:rPr>
                                <w:t xml:space="preserve"> et </w:t>
                              </w:r>
                              <w:r w:rsidRPr="00B87036">
                                <w:rPr>
                                  <w:rFonts w:cs="Times New Roman"/>
                                  <w:i/>
                                  <w:iCs/>
                                  <w:sz w:val="28"/>
                                  <w:szCs w:val="28"/>
                                </w:rPr>
                                <w:t>Liberté</w:t>
                              </w:r>
                              <w:r w:rsidRPr="004F7776">
                                <w:rPr>
                                  <w:rFonts w:cs="Times New Roman"/>
                                  <w:sz w:val="28"/>
                                  <w:szCs w:val="28"/>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52DDCAAB" id="_x0000_s1029" style="position:absolute;left:0;text-align:left;margin-left:60.7pt;margin-top:5.85pt;width:470.3pt;height:111.05pt;z-index:-251651072;mso-wrap-distance-left:0;mso-wrap-distance-right:0;mso-position-horizontal-relative:page;mso-width-relative:margin;mso-height-relative:margin" coordorigin="-1143,-1371" coordsize="59728,14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">
                <v:shape id="Graphic 4" o:spid="_x0000_s1030" style="position:absolute;left:63;top:63;width:58522;height:12668;visibility:visible;mso-wrap-style:square;v-text-anchor:top" coordsize="5852160,1266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" path="m,211200l5576,162792,21459,118345,46383,79129,79080,46416,118283,21476,162724,5580,211137,,5640958,r48449,5580l5733870,21476r39213,24940l5805783,79129r24922,39216l5846585,162792r5574,48408l5852159,1055751r-5574,48401l5830705,1148581r-24922,39191l5773083,1220458r-39213,24915l5689407,1261251r-48449,5574l211137,1266825r-48413,-5574l118283,1245373,79080,1220458,46383,1187772,21459,1148581,5576,1104152,,1055751,,211200xe" filled="f" strokeweight="1pt">
                  <v:path arrowok="t"/>
                </v:shape>
                <v:shape id="Textbox 5" o:spid="_x0000_s1031" type="#_x0000_t202" style="position:absolute;left:-1143;top:-1371;width:58826;height:1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" filled="f" stroked="f">
                  <v:textbox inset="0,0,0,0">
                    <w:txbxContent>
                      <w:p w14:paraId="7DFA7A05" w14:textId="77777777" w:rsidR="00E92ABA" w:rsidRDefault="00E92ABA" w:rsidP="00E92ABA">
                        <w:pPr>
                          <w:spacing w:before="190"/>
                          <w:ind w:left="261" w:right="260"/>
                          <w:jc w:val="center"/>
                          <w:rPr>
                            <w:rFonts w:cs="Times New Roman"/>
                            <w:b/>
                            <w:sz w:val="32"/>
                            <w:szCs w:val="32"/>
                            <w:rtl/>
                          </w:rPr>
                        </w:pPr>
                        <w:r w:rsidRPr="004F7776">
                          <w:rPr>
                            <w:rFonts w:cs="Times New Roman"/>
                            <w:b/>
                            <w:spacing w:val="-2"/>
                            <w:sz w:val="32"/>
                            <w:szCs w:val="32"/>
                          </w:rPr>
                          <w:t>Titre</w:t>
                        </w:r>
                      </w:p>
                      <w:p w14:paraId="0D28055C" w14:textId="77777777" w:rsidR="00E92ABA" w:rsidRPr="00B87036" w:rsidRDefault="00E92ABA" w:rsidP="00E92ABA">
                        <w:pPr>
                          <w:spacing w:before="190" w:line="276" w:lineRule="auto"/>
                          <w:ind w:left="261" w:right="260"/>
                          <w:jc w:val="center"/>
                          <w:rPr>
                            <w:rFonts w:cs="Times New Roman"/>
                            <w:b/>
                            <w:sz w:val="32"/>
                            <w:szCs w:val="32"/>
                          </w:rPr>
                        </w:pPr>
                        <w:r w:rsidRPr="00B87036">
                          <w:rPr>
                            <w:rFonts w:cs="Times New Roman"/>
                            <w:sz w:val="28"/>
                            <w:szCs w:val="28"/>
                          </w:rPr>
                          <w:t>Le verbe : pouvoir argumentatif dans le discours journalistique.</w:t>
                        </w:r>
                      </w:p>
                      <w:p w14:paraId="5362517E" w14:textId="77777777" w:rsidR="00E92ABA" w:rsidRPr="004F7776" w:rsidRDefault="00E92ABA" w:rsidP="00E92ABA">
                        <w:pPr>
                          <w:spacing w:before="251" w:line="276" w:lineRule="auto"/>
                          <w:ind w:left="252" w:right="260"/>
                          <w:jc w:val="center"/>
                          <w:rPr>
                            <w:rFonts w:cs="Times New Roman"/>
                            <w:sz w:val="28"/>
                            <w:szCs w:val="28"/>
                          </w:rPr>
                        </w:pPr>
                        <w:r w:rsidRPr="00B87036">
                          <w:rPr>
                            <w:rFonts w:cs="Times New Roman"/>
                            <w:sz w:val="28"/>
                            <w:szCs w:val="28"/>
                          </w:rPr>
                          <w:t>Cas de la cause palestinienne dans les journaux d’</w:t>
                        </w:r>
                        <w:r w:rsidRPr="00B87036">
                          <w:rPr>
                            <w:rFonts w:cs="Times New Roman"/>
                            <w:i/>
                            <w:iCs/>
                            <w:sz w:val="28"/>
                            <w:szCs w:val="28"/>
                          </w:rPr>
                          <w:t>El-Watan</w:t>
                        </w:r>
                        <w:r w:rsidRPr="00B87036">
                          <w:rPr>
                            <w:rFonts w:cs="Times New Roman"/>
                            <w:sz w:val="28"/>
                            <w:szCs w:val="28"/>
                          </w:rPr>
                          <w:t xml:space="preserve"> et </w:t>
                        </w:r>
                        <w:r w:rsidRPr="00B87036">
                          <w:rPr>
                            <w:rFonts w:cs="Times New Roman"/>
                            <w:i/>
                            <w:iCs/>
                            <w:sz w:val="28"/>
                            <w:szCs w:val="28"/>
                          </w:rPr>
                          <w:t>Liberté</w:t>
                        </w:r>
                        <w:r w:rsidRPr="004F7776">
                          <w:rPr>
                            <w:rFonts w:cs="Times New Roman"/>
                            <w:sz w:val="28"/>
                            <w:szCs w:val="28"/>
                          </w:rPr>
                          <w:t xml:space="preserve"> </w:t>
                        </w:r>
                      </w:p>
                    </w:txbxContent>
                  </v:textbox>
                </v:shape>
                <w10:wrap type="topAndBottom" anchorx="page"/>
              </v:group>
            </w:pict>
          </mc:Fallback>
        </mc:AlternateContent>
      </w:r>
    </w:p>
    <w:p w14:paraId="5713F1FF" w14:textId="77777777" w:rsidR="00E92ABA" w:rsidRPr="004F7776" w:rsidRDefault="00E92ABA" w:rsidP="00E1012D">
      <w:pPr>
        <w:spacing w:after="200" w:line="276" w:lineRule="auto"/>
        <w:jc w:val="center"/>
        <w:rPr>
          <w:rFonts w:ascii="Times New Roman" w:eastAsia="Calibri" w:hAnsi="Times New Roman" w:cs="Times New Roman"/>
          <w:kern w:val="0"/>
          <w:rtl/>
          <w:lang w:bidi="ar-DZ"/>
          <w14:ligatures w14:val="none"/>
        </w:rPr>
      </w:pPr>
      <w:r w:rsidRPr="004F7776">
        <w:rPr>
          <w:rFonts w:ascii="Times New Roman" w:eastAsia="Calibri" w:hAnsi="Times New Roman" w:cs="Times New Roman"/>
          <w:b/>
          <w:kern w:val="0"/>
          <w14:ligatures w14:val="none"/>
        </w:rPr>
        <w:t xml:space="preserve">Présenté par : </w:t>
      </w:r>
      <w:proofErr w:type="spellStart"/>
      <w:r>
        <w:rPr>
          <w:rFonts w:ascii="Times New Roman" w:eastAsia="Calibri" w:hAnsi="Times New Roman" w:cs="Times New Roman"/>
          <w:kern w:val="0"/>
          <w:lang w:bidi="ar-DZ"/>
          <w14:ligatures w14:val="none"/>
        </w:rPr>
        <w:t>Guerch</w:t>
      </w:r>
      <w:proofErr w:type="spellEnd"/>
      <w:r>
        <w:rPr>
          <w:rFonts w:ascii="Times New Roman" w:eastAsia="Calibri" w:hAnsi="Times New Roman" w:cs="Times New Roman"/>
          <w:kern w:val="0"/>
          <w:lang w:bidi="ar-DZ"/>
          <w14:ligatures w14:val="none"/>
        </w:rPr>
        <w:t xml:space="preserve"> Mohammed Rami</w:t>
      </w:r>
    </w:p>
    <w:p w14:paraId="333796CF" w14:textId="4FA7EF7F" w:rsidR="00E92ABA" w:rsidRPr="004F7776" w:rsidRDefault="00E92ABA" w:rsidP="00B736D3">
      <w:pPr>
        <w:spacing w:after="200" w:line="276" w:lineRule="auto"/>
        <w:jc w:val="both"/>
        <w:rPr>
          <w:rFonts w:ascii="Times New Roman" w:eastAsia="Calibri" w:hAnsi="Times New Roman" w:cs="Times New Roman"/>
          <w:bCs/>
          <w:kern w:val="0"/>
          <w14:ligatures w14:val="none"/>
        </w:rPr>
      </w:pPr>
      <w:r w:rsidRPr="004F7776">
        <w:rPr>
          <w:rFonts w:ascii="Times New Roman" w:eastAsia="Calibri" w:hAnsi="Times New Roman" w:cs="Times New Roman"/>
          <w:b/>
          <w:kern w:val="0"/>
          <w14:ligatures w14:val="none"/>
        </w:rPr>
        <w:t xml:space="preserve"> Date de soutenance : </w:t>
      </w:r>
    </w:p>
    <w:p w14:paraId="76A14E80" w14:textId="77777777" w:rsidR="00E92ABA" w:rsidRPr="004F7776" w:rsidRDefault="00E92ABA" w:rsidP="00B736D3">
      <w:pPr>
        <w:spacing w:after="200" w:line="276" w:lineRule="auto"/>
        <w:jc w:val="both"/>
        <w:rPr>
          <w:rFonts w:ascii="Times New Roman" w:eastAsia="Calibri" w:hAnsi="Times New Roman" w:cs="Times New Roman"/>
          <w:b/>
          <w:kern w:val="0"/>
          <w14:ligatures w14:val="none"/>
        </w:rPr>
      </w:pPr>
      <w:r w:rsidRPr="004F7776">
        <w:rPr>
          <w:rFonts w:ascii="Times New Roman" w:eastAsia="Calibri" w:hAnsi="Times New Roman" w:cs="Times New Roman"/>
          <w:b/>
          <w:kern w:val="0"/>
          <w14:ligatures w14:val="none"/>
        </w:rPr>
        <w:t xml:space="preserve"> Devant le jury composé de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2924"/>
        <w:gridCol w:w="1810"/>
        <w:gridCol w:w="1815"/>
        <w:gridCol w:w="1815"/>
      </w:tblGrid>
      <w:tr w:rsidR="00E92ABA" w:rsidRPr="004F7776" w14:paraId="65A5A041" w14:textId="77777777" w:rsidTr="002A143B">
        <w:trPr>
          <w:trHeight w:val="489"/>
        </w:trPr>
        <w:tc>
          <w:tcPr>
            <w:tcW w:w="701" w:type="dxa"/>
          </w:tcPr>
          <w:p w14:paraId="254D7365"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N°</w:t>
            </w:r>
          </w:p>
        </w:tc>
        <w:tc>
          <w:tcPr>
            <w:tcW w:w="2924" w:type="dxa"/>
          </w:tcPr>
          <w:p w14:paraId="2750BCF0"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Nom et prénom</w:t>
            </w:r>
          </w:p>
        </w:tc>
        <w:tc>
          <w:tcPr>
            <w:tcW w:w="1810" w:type="dxa"/>
          </w:tcPr>
          <w:p w14:paraId="5F6D1575"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Grade</w:t>
            </w:r>
          </w:p>
        </w:tc>
        <w:tc>
          <w:tcPr>
            <w:tcW w:w="1815" w:type="dxa"/>
          </w:tcPr>
          <w:p w14:paraId="76DD1446"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Université</w:t>
            </w:r>
          </w:p>
        </w:tc>
        <w:tc>
          <w:tcPr>
            <w:tcW w:w="1815" w:type="dxa"/>
          </w:tcPr>
          <w:p w14:paraId="1A5FBB6A"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Qualité</w:t>
            </w:r>
          </w:p>
        </w:tc>
      </w:tr>
      <w:tr w:rsidR="00E92ABA" w:rsidRPr="004F7776" w14:paraId="7D76FD13" w14:textId="77777777" w:rsidTr="002A143B">
        <w:trPr>
          <w:trHeight w:val="494"/>
        </w:trPr>
        <w:tc>
          <w:tcPr>
            <w:tcW w:w="701" w:type="dxa"/>
          </w:tcPr>
          <w:p w14:paraId="1E01DA26"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01</w:t>
            </w:r>
          </w:p>
        </w:tc>
        <w:tc>
          <w:tcPr>
            <w:tcW w:w="2924" w:type="dxa"/>
          </w:tcPr>
          <w:p w14:paraId="481A92EF"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3E83BE54"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F297EBF"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5F0443F"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Président</w:t>
            </w:r>
          </w:p>
        </w:tc>
      </w:tr>
      <w:tr w:rsidR="00E92ABA" w:rsidRPr="004F7776" w14:paraId="16428504" w14:textId="77777777" w:rsidTr="002A143B">
        <w:trPr>
          <w:trHeight w:val="489"/>
        </w:trPr>
        <w:tc>
          <w:tcPr>
            <w:tcW w:w="701" w:type="dxa"/>
          </w:tcPr>
          <w:p w14:paraId="58D7BA16"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02</w:t>
            </w:r>
          </w:p>
        </w:tc>
        <w:tc>
          <w:tcPr>
            <w:tcW w:w="2924" w:type="dxa"/>
          </w:tcPr>
          <w:p w14:paraId="670AC551"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proofErr w:type="spellStart"/>
            <w:r>
              <w:rPr>
                <w:rFonts w:ascii="Times New Roman" w:eastAsia="Calibri" w:hAnsi="Times New Roman" w:cs="Times New Roman"/>
                <w:bCs/>
                <w:kern w:val="0"/>
                <w:sz w:val="22"/>
                <w:szCs w:val="22"/>
                <w14:ligatures w14:val="none"/>
              </w:rPr>
              <w:t>Hadjab</w:t>
            </w:r>
            <w:proofErr w:type="spellEnd"/>
            <w:r>
              <w:rPr>
                <w:rFonts w:ascii="Times New Roman" w:eastAsia="Calibri" w:hAnsi="Times New Roman" w:cs="Times New Roman"/>
                <w:bCs/>
                <w:kern w:val="0"/>
                <w:sz w:val="22"/>
                <w:szCs w:val="22"/>
                <w14:ligatures w14:val="none"/>
              </w:rPr>
              <w:t xml:space="preserve"> Lamia</w:t>
            </w:r>
          </w:p>
        </w:tc>
        <w:tc>
          <w:tcPr>
            <w:tcW w:w="1810" w:type="dxa"/>
          </w:tcPr>
          <w:p w14:paraId="2340A0C6"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MCA</w:t>
            </w:r>
          </w:p>
        </w:tc>
        <w:tc>
          <w:tcPr>
            <w:tcW w:w="1815" w:type="dxa"/>
          </w:tcPr>
          <w:p w14:paraId="01649870"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M’</w:t>
            </w:r>
            <w:proofErr w:type="spellStart"/>
            <w:r w:rsidRPr="004F7776">
              <w:rPr>
                <w:rFonts w:ascii="Times New Roman" w:eastAsia="Calibri" w:hAnsi="Times New Roman" w:cs="Times New Roman"/>
                <w:bCs/>
                <w:kern w:val="0"/>
                <w:sz w:val="22"/>
                <w:szCs w:val="22"/>
                <w14:ligatures w14:val="none"/>
              </w:rPr>
              <w:t>sila</w:t>
            </w:r>
            <w:proofErr w:type="spellEnd"/>
          </w:p>
        </w:tc>
        <w:tc>
          <w:tcPr>
            <w:tcW w:w="1815" w:type="dxa"/>
          </w:tcPr>
          <w:p w14:paraId="0B389F43"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Encadreur et Rapporteur</w:t>
            </w:r>
          </w:p>
        </w:tc>
      </w:tr>
      <w:tr w:rsidR="00E92ABA" w:rsidRPr="004F7776" w14:paraId="78485E7F" w14:textId="77777777" w:rsidTr="002A143B">
        <w:trPr>
          <w:trHeight w:val="494"/>
        </w:trPr>
        <w:tc>
          <w:tcPr>
            <w:tcW w:w="701" w:type="dxa"/>
          </w:tcPr>
          <w:p w14:paraId="10F5A7DC"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03</w:t>
            </w:r>
          </w:p>
        </w:tc>
        <w:tc>
          <w:tcPr>
            <w:tcW w:w="2924" w:type="dxa"/>
          </w:tcPr>
          <w:p w14:paraId="3B3563FF"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0A4A1142"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684C414"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3E630876"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E92ABA" w:rsidRPr="004F7776" w14:paraId="42708BC2" w14:textId="77777777" w:rsidTr="002A143B">
        <w:trPr>
          <w:trHeight w:val="489"/>
        </w:trPr>
        <w:tc>
          <w:tcPr>
            <w:tcW w:w="701" w:type="dxa"/>
          </w:tcPr>
          <w:p w14:paraId="0B5E20DB"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04</w:t>
            </w:r>
          </w:p>
        </w:tc>
        <w:tc>
          <w:tcPr>
            <w:tcW w:w="2924" w:type="dxa"/>
          </w:tcPr>
          <w:p w14:paraId="351F28A2"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076695BD"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058B20B2"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45720682"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E92ABA" w:rsidRPr="004F7776" w14:paraId="7FD60706" w14:textId="77777777" w:rsidTr="002A143B">
        <w:trPr>
          <w:trHeight w:val="489"/>
        </w:trPr>
        <w:tc>
          <w:tcPr>
            <w:tcW w:w="701" w:type="dxa"/>
          </w:tcPr>
          <w:p w14:paraId="72AE65D8"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05</w:t>
            </w:r>
          </w:p>
        </w:tc>
        <w:tc>
          <w:tcPr>
            <w:tcW w:w="2924" w:type="dxa"/>
          </w:tcPr>
          <w:p w14:paraId="2785FD8A"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5A5C6A87"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266F9D41"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22F082C8"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r w:rsidR="00E92ABA" w:rsidRPr="004F7776" w14:paraId="31927CBE" w14:textId="77777777" w:rsidTr="002A143B">
        <w:trPr>
          <w:trHeight w:val="493"/>
        </w:trPr>
        <w:tc>
          <w:tcPr>
            <w:tcW w:w="701" w:type="dxa"/>
          </w:tcPr>
          <w:p w14:paraId="50D85F40" w14:textId="77777777" w:rsidR="00E92ABA" w:rsidRPr="004F7776" w:rsidRDefault="00E92ABA" w:rsidP="00B736D3">
            <w:pPr>
              <w:spacing w:after="200" w:line="276" w:lineRule="auto"/>
              <w:jc w:val="both"/>
              <w:rPr>
                <w:rFonts w:ascii="Times New Roman" w:eastAsia="Calibri" w:hAnsi="Times New Roman" w:cs="Times New Roman"/>
                <w:b/>
                <w:kern w:val="0"/>
                <w:sz w:val="22"/>
                <w:szCs w:val="22"/>
                <w14:ligatures w14:val="none"/>
              </w:rPr>
            </w:pPr>
            <w:r w:rsidRPr="004F7776">
              <w:rPr>
                <w:rFonts w:ascii="Times New Roman" w:eastAsia="Calibri" w:hAnsi="Times New Roman" w:cs="Times New Roman"/>
                <w:b/>
                <w:kern w:val="0"/>
                <w:sz w:val="22"/>
                <w:szCs w:val="22"/>
                <w14:ligatures w14:val="none"/>
              </w:rPr>
              <w:t>06</w:t>
            </w:r>
          </w:p>
        </w:tc>
        <w:tc>
          <w:tcPr>
            <w:tcW w:w="2924" w:type="dxa"/>
          </w:tcPr>
          <w:p w14:paraId="17CAEDA6"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0" w:type="dxa"/>
          </w:tcPr>
          <w:p w14:paraId="5F0BB326"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5EE49B55" w14:textId="77777777" w:rsidR="00E92ABA" w:rsidRPr="004F7776" w:rsidRDefault="00E92ABA" w:rsidP="00B736D3">
            <w:pPr>
              <w:spacing w:after="200" w:line="276" w:lineRule="auto"/>
              <w:jc w:val="both"/>
              <w:rPr>
                <w:rFonts w:ascii="Times New Roman" w:eastAsia="Calibri" w:hAnsi="Times New Roman" w:cs="Times New Roman"/>
                <w:kern w:val="0"/>
                <w:sz w:val="22"/>
                <w:szCs w:val="22"/>
                <w14:ligatures w14:val="none"/>
              </w:rPr>
            </w:pPr>
          </w:p>
        </w:tc>
        <w:tc>
          <w:tcPr>
            <w:tcW w:w="1815" w:type="dxa"/>
          </w:tcPr>
          <w:p w14:paraId="0328069E" w14:textId="77777777" w:rsidR="00E92ABA" w:rsidRPr="004F7776" w:rsidRDefault="00E92ABA" w:rsidP="00B736D3">
            <w:pPr>
              <w:spacing w:after="200" w:line="276" w:lineRule="auto"/>
              <w:jc w:val="both"/>
              <w:rPr>
                <w:rFonts w:ascii="Times New Roman" w:eastAsia="Calibri" w:hAnsi="Times New Roman" w:cs="Times New Roman"/>
                <w:bCs/>
                <w:kern w:val="0"/>
                <w:sz w:val="22"/>
                <w:szCs w:val="22"/>
                <w14:ligatures w14:val="none"/>
              </w:rPr>
            </w:pPr>
            <w:r w:rsidRPr="004F7776">
              <w:rPr>
                <w:rFonts w:ascii="Times New Roman" w:eastAsia="Calibri" w:hAnsi="Times New Roman" w:cs="Times New Roman"/>
                <w:bCs/>
                <w:kern w:val="0"/>
                <w:sz w:val="22"/>
                <w:szCs w:val="22"/>
                <w14:ligatures w14:val="none"/>
              </w:rPr>
              <w:t>Examinateur</w:t>
            </w:r>
          </w:p>
        </w:tc>
      </w:tr>
    </w:tbl>
    <w:p w14:paraId="5BC85858" w14:textId="77777777" w:rsidR="00E92ABA" w:rsidRPr="004F7776" w:rsidRDefault="00E92ABA" w:rsidP="00B736D3">
      <w:pPr>
        <w:spacing w:after="200" w:line="276" w:lineRule="auto"/>
        <w:jc w:val="both"/>
        <w:rPr>
          <w:rFonts w:ascii="Calibri" w:eastAsia="Calibri" w:hAnsi="Calibri" w:cs="Arial"/>
          <w:b/>
          <w:kern w:val="0"/>
          <w:sz w:val="22"/>
          <w:szCs w:val="22"/>
          <w14:ligatures w14:val="none"/>
        </w:rPr>
      </w:pPr>
    </w:p>
    <w:p w14:paraId="4983F98C" w14:textId="5EE954EC" w:rsidR="00E755FB" w:rsidRPr="00D70246" w:rsidRDefault="00E92ABA" w:rsidP="00D70246">
      <w:pPr>
        <w:spacing w:after="200" w:line="276" w:lineRule="auto"/>
        <w:jc w:val="both"/>
        <w:rPr>
          <w:rFonts w:ascii="Times New Roman" w:eastAsia="Calibri" w:hAnsi="Times New Roman" w:cs="Times New Roman"/>
          <w:b/>
          <w:kern w:val="0"/>
          <w:sz w:val="22"/>
          <w:szCs w:val="22"/>
          <w:rtl/>
          <w14:ligatures w14:val="none"/>
        </w:rPr>
      </w:pPr>
      <w:r w:rsidRPr="004F7776">
        <w:rPr>
          <w:rFonts w:ascii="Times New Roman" w:eastAsia="Calibri" w:hAnsi="Times New Roman" w:cs="Times New Roman"/>
          <w:b/>
          <w:kern w:val="0"/>
          <w:sz w:val="22"/>
          <w:szCs w:val="22"/>
          <w14:ligatures w14:val="none"/>
        </w:rPr>
        <w:t>Année universitaire : 2024/2025</w:t>
      </w:r>
    </w:p>
    <w:p w14:paraId="0AC9F4CA" w14:textId="77777777" w:rsidR="00D70246" w:rsidRDefault="00D70246" w:rsidP="00B736D3">
      <w:pPr>
        <w:jc w:val="both"/>
        <w:rPr>
          <w:rFonts w:cstheme="majorBidi"/>
          <w:b/>
          <w:bCs/>
          <w:i/>
          <w:iCs/>
          <w:sz w:val="48"/>
          <w:szCs w:val="48"/>
        </w:rPr>
      </w:pPr>
    </w:p>
    <w:p w14:paraId="1E13DECB" w14:textId="2EE10D5A" w:rsidR="00E755FB" w:rsidRPr="00E755FB" w:rsidRDefault="00E755FB" w:rsidP="00B736D3">
      <w:pPr>
        <w:jc w:val="both"/>
        <w:rPr>
          <w:rFonts w:cstheme="majorBidi"/>
          <w:b/>
          <w:bCs/>
          <w:i/>
          <w:iCs/>
          <w:sz w:val="48"/>
          <w:szCs w:val="48"/>
        </w:rPr>
      </w:pPr>
      <w:r w:rsidRPr="00644E32">
        <w:rPr>
          <w:rFonts w:cstheme="majorBidi"/>
          <w:b/>
          <w:bCs/>
          <w:i/>
          <w:iCs/>
          <w:sz w:val="48"/>
          <w:szCs w:val="48"/>
        </w:rPr>
        <w:t>Dédicaces</w:t>
      </w:r>
    </w:p>
    <w:p w14:paraId="7B56DC85" w14:textId="77777777" w:rsidR="00E755FB" w:rsidRDefault="00E755FB" w:rsidP="00B736D3">
      <w:pPr>
        <w:jc w:val="both"/>
        <w:rPr>
          <w:rFonts w:cstheme="majorBidi"/>
          <w:i/>
          <w:iCs/>
        </w:rPr>
      </w:pPr>
    </w:p>
    <w:p w14:paraId="4E56E528" w14:textId="6E7BDF78" w:rsidR="00E755FB" w:rsidRPr="00644E32" w:rsidRDefault="00E755FB" w:rsidP="00B736D3">
      <w:pPr>
        <w:jc w:val="both"/>
        <w:rPr>
          <w:rFonts w:cstheme="majorBidi"/>
          <w:i/>
          <w:iCs/>
        </w:rPr>
      </w:pPr>
      <w:r w:rsidRPr="00644E32">
        <w:rPr>
          <w:rFonts w:cstheme="majorBidi"/>
          <w:i/>
          <w:iCs/>
        </w:rPr>
        <w:t>Je dédie ce travail</w:t>
      </w:r>
      <w:r w:rsidR="005844EB">
        <w:rPr>
          <w:rFonts w:cstheme="majorBidi"/>
          <w:i/>
          <w:iCs/>
        </w:rPr>
        <w:t xml:space="preserve"> à</w:t>
      </w:r>
      <w:r w:rsidRPr="00644E32">
        <w:rPr>
          <w:rFonts w:cstheme="majorBidi"/>
          <w:i/>
          <w:iCs/>
        </w:rPr>
        <w:t xml:space="preserve"> mes</w:t>
      </w:r>
      <w:r w:rsidR="005844EB">
        <w:rPr>
          <w:rFonts w:cstheme="majorBidi"/>
          <w:i/>
          <w:iCs/>
        </w:rPr>
        <w:t xml:space="preserve"> </w:t>
      </w:r>
      <w:r w:rsidR="00356728">
        <w:rPr>
          <w:rFonts w:cstheme="majorBidi"/>
          <w:i/>
          <w:iCs/>
        </w:rPr>
        <w:t xml:space="preserve">chers </w:t>
      </w:r>
      <w:r w:rsidR="00356728" w:rsidRPr="00644E32">
        <w:rPr>
          <w:rFonts w:cstheme="majorBidi"/>
          <w:i/>
          <w:iCs/>
        </w:rPr>
        <w:t>parents</w:t>
      </w:r>
      <w:r w:rsidRPr="00644E32">
        <w:rPr>
          <w:rFonts w:cstheme="majorBidi"/>
          <w:i/>
          <w:iCs/>
        </w:rPr>
        <w:t xml:space="preserve"> qui m’ont soutenu </w:t>
      </w:r>
      <w:r w:rsidR="005844EB">
        <w:rPr>
          <w:rFonts w:cstheme="majorBidi"/>
          <w:i/>
          <w:iCs/>
        </w:rPr>
        <w:t>dans</w:t>
      </w:r>
      <w:r w:rsidRPr="00644E32">
        <w:rPr>
          <w:rFonts w:cstheme="majorBidi"/>
          <w:i/>
          <w:iCs/>
        </w:rPr>
        <w:t xml:space="preserve"> ma vie</w:t>
      </w:r>
    </w:p>
    <w:p w14:paraId="76A21FB2" w14:textId="77777777" w:rsidR="00E755FB" w:rsidRPr="00644E32" w:rsidRDefault="00E755FB" w:rsidP="00B736D3">
      <w:pPr>
        <w:jc w:val="both"/>
        <w:rPr>
          <w:rFonts w:cstheme="majorBidi"/>
          <w:i/>
          <w:iCs/>
        </w:rPr>
      </w:pPr>
      <w:r w:rsidRPr="00644E32">
        <w:rPr>
          <w:rFonts w:cstheme="majorBidi"/>
          <w:i/>
          <w:iCs/>
        </w:rPr>
        <w:t>À ma femme, mon amour, qui a contribué à sa réalisation</w:t>
      </w:r>
    </w:p>
    <w:p w14:paraId="44A6ECA5" w14:textId="77777777" w:rsidR="00E755FB" w:rsidRPr="00644E32" w:rsidRDefault="00E755FB" w:rsidP="00B736D3">
      <w:pPr>
        <w:jc w:val="both"/>
        <w:rPr>
          <w:rFonts w:cstheme="majorBidi"/>
          <w:i/>
          <w:iCs/>
        </w:rPr>
      </w:pPr>
      <w:r w:rsidRPr="00644E32">
        <w:rPr>
          <w:rFonts w:cstheme="majorBidi"/>
          <w:i/>
          <w:iCs/>
        </w:rPr>
        <w:t xml:space="preserve">Aux palestiniens et </w:t>
      </w:r>
      <w:proofErr w:type="spellStart"/>
      <w:r w:rsidRPr="00644E32">
        <w:rPr>
          <w:rFonts w:cstheme="majorBidi"/>
          <w:i/>
          <w:iCs/>
        </w:rPr>
        <w:t>gazaouis</w:t>
      </w:r>
      <w:proofErr w:type="spellEnd"/>
      <w:r w:rsidRPr="00644E32">
        <w:rPr>
          <w:rFonts w:cstheme="majorBidi"/>
          <w:i/>
          <w:iCs/>
        </w:rPr>
        <w:t xml:space="preserve"> qui ont hissé leur drapeau de la révolte et de l’indépendance en donnant des milliers de martyrs pour que cette </w:t>
      </w:r>
      <w:proofErr w:type="spellStart"/>
      <w:r w:rsidRPr="00644E32">
        <w:rPr>
          <w:rFonts w:cstheme="majorBidi"/>
          <w:i/>
          <w:iCs/>
        </w:rPr>
        <w:t>Umma</w:t>
      </w:r>
      <w:proofErr w:type="spellEnd"/>
      <w:r w:rsidRPr="00644E32">
        <w:rPr>
          <w:rFonts w:cstheme="majorBidi"/>
          <w:i/>
          <w:iCs/>
        </w:rPr>
        <w:t xml:space="preserve"> soit encore là et que Al </w:t>
      </w:r>
      <w:proofErr w:type="spellStart"/>
      <w:r w:rsidRPr="00644E32">
        <w:rPr>
          <w:rFonts w:cstheme="majorBidi"/>
          <w:i/>
          <w:iCs/>
        </w:rPr>
        <w:t>Aksa</w:t>
      </w:r>
      <w:proofErr w:type="spellEnd"/>
      <w:r w:rsidRPr="00644E32">
        <w:rPr>
          <w:rFonts w:cstheme="majorBidi"/>
          <w:i/>
          <w:iCs/>
        </w:rPr>
        <w:t xml:space="preserve"> soit pour toujours notre Qibla antérieur.</w:t>
      </w:r>
    </w:p>
    <w:p w14:paraId="0EA63FD0" w14:textId="77777777" w:rsidR="001D072E" w:rsidRDefault="001D072E" w:rsidP="00B736D3">
      <w:pPr>
        <w:jc w:val="both"/>
        <w:rPr>
          <w:rtl/>
          <w:lang w:bidi="ar-DZ"/>
        </w:rPr>
      </w:pPr>
    </w:p>
    <w:p w14:paraId="6B90BBDC" w14:textId="77777777" w:rsidR="00E755FB" w:rsidRDefault="00E755FB" w:rsidP="00B736D3">
      <w:pPr>
        <w:jc w:val="both"/>
        <w:rPr>
          <w:lang w:bidi="ar-DZ"/>
        </w:rPr>
      </w:pPr>
    </w:p>
    <w:p w14:paraId="1A8BC21C" w14:textId="77777777" w:rsidR="00D70246" w:rsidRDefault="00D70246" w:rsidP="00B736D3">
      <w:pPr>
        <w:jc w:val="both"/>
        <w:rPr>
          <w:lang w:bidi="ar-DZ"/>
        </w:rPr>
      </w:pPr>
    </w:p>
    <w:p w14:paraId="3A32E753" w14:textId="77777777" w:rsidR="00D70246" w:rsidRDefault="00D70246" w:rsidP="00B736D3">
      <w:pPr>
        <w:jc w:val="both"/>
        <w:rPr>
          <w:lang w:bidi="ar-DZ"/>
        </w:rPr>
      </w:pPr>
    </w:p>
    <w:p w14:paraId="5422414A" w14:textId="77777777" w:rsidR="00D70246" w:rsidRDefault="00D70246" w:rsidP="00B736D3">
      <w:pPr>
        <w:jc w:val="both"/>
        <w:rPr>
          <w:rtl/>
          <w:lang w:bidi="ar-DZ"/>
        </w:rPr>
      </w:pPr>
    </w:p>
    <w:p w14:paraId="1E5E09CB" w14:textId="77777777" w:rsidR="00E755FB" w:rsidRDefault="00E755FB" w:rsidP="00B736D3">
      <w:pPr>
        <w:jc w:val="both"/>
        <w:rPr>
          <w:rtl/>
          <w:lang w:bidi="ar-DZ"/>
        </w:rPr>
      </w:pPr>
    </w:p>
    <w:p w14:paraId="607C9AB5" w14:textId="77777777" w:rsidR="00E755FB" w:rsidRDefault="00E755FB" w:rsidP="00B736D3">
      <w:pPr>
        <w:jc w:val="both"/>
        <w:rPr>
          <w:rtl/>
          <w:lang w:bidi="ar-DZ"/>
        </w:rPr>
      </w:pPr>
    </w:p>
    <w:p w14:paraId="0F7EBCDD" w14:textId="77777777" w:rsidR="00E755FB" w:rsidRDefault="00E755FB" w:rsidP="00B736D3">
      <w:pPr>
        <w:jc w:val="both"/>
        <w:rPr>
          <w:rtl/>
          <w:lang w:bidi="ar-DZ"/>
        </w:rPr>
      </w:pPr>
    </w:p>
    <w:p w14:paraId="4A390FF2" w14:textId="77777777" w:rsidR="00E755FB" w:rsidRDefault="00E755FB" w:rsidP="00B736D3">
      <w:pPr>
        <w:jc w:val="both"/>
        <w:rPr>
          <w:rtl/>
          <w:lang w:bidi="ar-DZ"/>
        </w:rPr>
      </w:pPr>
    </w:p>
    <w:p w14:paraId="60C1502B" w14:textId="77777777" w:rsidR="00E755FB" w:rsidRDefault="00E755FB" w:rsidP="00B736D3">
      <w:pPr>
        <w:jc w:val="both"/>
        <w:rPr>
          <w:rtl/>
          <w:lang w:bidi="ar-DZ"/>
        </w:rPr>
      </w:pPr>
    </w:p>
    <w:p w14:paraId="305695CE" w14:textId="77777777" w:rsidR="00E755FB" w:rsidRDefault="00E755FB" w:rsidP="00B736D3">
      <w:pPr>
        <w:jc w:val="both"/>
        <w:rPr>
          <w:rtl/>
          <w:lang w:bidi="ar-DZ"/>
        </w:rPr>
      </w:pPr>
    </w:p>
    <w:p w14:paraId="001B6D21" w14:textId="77777777" w:rsidR="00E755FB" w:rsidRDefault="00E755FB" w:rsidP="00B736D3">
      <w:pPr>
        <w:jc w:val="both"/>
        <w:rPr>
          <w:rtl/>
          <w:lang w:bidi="ar-DZ"/>
        </w:rPr>
      </w:pPr>
    </w:p>
    <w:p w14:paraId="38829BD5" w14:textId="77777777" w:rsidR="00E755FB" w:rsidRDefault="00E755FB" w:rsidP="00B736D3">
      <w:pPr>
        <w:jc w:val="both"/>
        <w:rPr>
          <w:rtl/>
          <w:lang w:bidi="ar-DZ"/>
        </w:rPr>
      </w:pPr>
    </w:p>
    <w:p w14:paraId="109FADDD" w14:textId="77777777" w:rsidR="00E755FB" w:rsidRDefault="00E755FB" w:rsidP="00B736D3">
      <w:pPr>
        <w:jc w:val="both"/>
        <w:rPr>
          <w:rtl/>
          <w:lang w:bidi="ar-DZ"/>
        </w:rPr>
      </w:pPr>
    </w:p>
    <w:p w14:paraId="4A4BD3C1" w14:textId="77777777" w:rsidR="00E755FB" w:rsidRDefault="00E755FB" w:rsidP="00B736D3">
      <w:pPr>
        <w:jc w:val="both"/>
        <w:rPr>
          <w:rtl/>
          <w:lang w:bidi="ar-DZ"/>
        </w:rPr>
      </w:pPr>
    </w:p>
    <w:p w14:paraId="2AA3E976" w14:textId="77777777" w:rsidR="00E755FB" w:rsidRDefault="00E755FB" w:rsidP="00B736D3">
      <w:pPr>
        <w:jc w:val="both"/>
        <w:rPr>
          <w:rFonts w:cstheme="majorBidi"/>
          <w:b/>
          <w:bCs/>
          <w:sz w:val="36"/>
          <w:szCs w:val="36"/>
          <w:rtl/>
        </w:rPr>
      </w:pPr>
    </w:p>
    <w:p w14:paraId="43D62C1C" w14:textId="77777777" w:rsidR="00E755FB" w:rsidRDefault="00E755FB" w:rsidP="00B736D3">
      <w:pPr>
        <w:jc w:val="both"/>
        <w:rPr>
          <w:rFonts w:cstheme="majorBidi"/>
          <w:b/>
          <w:bCs/>
          <w:sz w:val="36"/>
          <w:szCs w:val="36"/>
          <w:rtl/>
        </w:rPr>
      </w:pPr>
    </w:p>
    <w:p w14:paraId="6E8EC4D9" w14:textId="350CB706" w:rsidR="00E755FB" w:rsidRDefault="00E755FB" w:rsidP="00B736D3">
      <w:pPr>
        <w:jc w:val="both"/>
        <w:rPr>
          <w:rFonts w:cstheme="majorBidi"/>
          <w:b/>
          <w:bCs/>
          <w:sz w:val="36"/>
          <w:szCs w:val="36"/>
          <w:rtl/>
        </w:rPr>
      </w:pPr>
      <w:r w:rsidRPr="00A15A17">
        <w:rPr>
          <w:rFonts w:cstheme="majorBidi"/>
          <w:b/>
          <w:bCs/>
          <w:sz w:val="36"/>
          <w:szCs w:val="36"/>
        </w:rPr>
        <w:t>Remerciements</w:t>
      </w:r>
    </w:p>
    <w:p w14:paraId="0A608CF8" w14:textId="77777777" w:rsidR="00E755FB" w:rsidRPr="00E755FB" w:rsidRDefault="00E755FB" w:rsidP="00B736D3">
      <w:pPr>
        <w:jc w:val="both"/>
        <w:rPr>
          <w:rFonts w:cstheme="majorBidi"/>
          <w:b/>
          <w:bCs/>
          <w:sz w:val="36"/>
          <w:szCs w:val="36"/>
        </w:rPr>
      </w:pPr>
    </w:p>
    <w:p w14:paraId="76229F8E" w14:textId="31D1EAB3" w:rsidR="00E755FB" w:rsidRPr="00A15A17" w:rsidRDefault="00E755FB" w:rsidP="00B736D3">
      <w:pPr>
        <w:jc w:val="both"/>
        <w:rPr>
          <w:rFonts w:cstheme="majorBidi"/>
          <w:lang w:bidi="ar-DZ"/>
        </w:rPr>
      </w:pPr>
      <w:r w:rsidRPr="00A15A17">
        <w:rPr>
          <w:rFonts w:cstheme="majorBidi"/>
        </w:rPr>
        <w:t xml:space="preserve">Ici présent </w:t>
      </w:r>
      <w:r w:rsidRPr="00A15A17">
        <w:rPr>
          <w:rFonts w:cstheme="majorBidi"/>
          <w:lang w:bidi="ar-DZ"/>
        </w:rPr>
        <w:t xml:space="preserve">pour offrir mes vifs remerciements et mes sincères salutations à ma directrice de recherche Lamia </w:t>
      </w:r>
      <w:proofErr w:type="spellStart"/>
      <w:r w:rsidRPr="00A15A17">
        <w:rPr>
          <w:rFonts w:cstheme="majorBidi"/>
          <w:lang w:bidi="ar-DZ"/>
        </w:rPr>
        <w:t>Hadjab</w:t>
      </w:r>
      <w:proofErr w:type="spellEnd"/>
      <w:r w:rsidRPr="00A15A17">
        <w:rPr>
          <w:rFonts w:cstheme="majorBidi"/>
          <w:lang w:bidi="ar-DZ"/>
        </w:rPr>
        <w:t xml:space="preserve"> qui n’a épargné aucun effort pour me soutenir et me suivre </w:t>
      </w:r>
      <w:r w:rsidR="005844EB">
        <w:rPr>
          <w:rFonts w:cstheme="majorBidi"/>
          <w:lang w:bidi="ar-DZ"/>
        </w:rPr>
        <w:t>afin de réussir</w:t>
      </w:r>
      <w:r w:rsidRPr="00A15A17">
        <w:rPr>
          <w:rFonts w:cstheme="majorBidi"/>
          <w:lang w:bidi="ar-DZ"/>
        </w:rPr>
        <w:t xml:space="preserve"> </w:t>
      </w:r>
      <w:r w:rsidR="005844EB">
        <w:rPr>
          <w:rFonts w:cstheme="majorBidi"/>
          <w:lang w:bidi="ar-DZ"/>
        </w:rPr>
        <w:t xml:space="preserve">ce </w:t>
      </w:r>
      <w:r w:rsidRPr="00A15A17">
        <w:rPr>
          <w:rFonts w:cstheme="majorBidi"/>
          <w:lang w:bidi="ar-DZ"/>
        </w:rPr>
        <w:t>travail de recherche. Ses observations m’ont permis de réduire d’une manière considérable les lacunes de cette étude.</w:t>
      </w:r>
    </w:p>
    <w:p w14:paraId="29500BFD" w14:textId="77777777" w:rsidR="00E755FB" w:rsidRPr="00A15A17" w:rsidRDefault="00E755FB" w:rsidP="00B736D3">
      <w:pPr>
        <w:jc w:val="both"/>
        <w:rPr>
          <w:rFonts w:cstheme="majorBidi"/>
          <w:lang w:bidi="ar-DZ"/>
        </w:rPr>
      </w:pPr>
      <w:r w:rsidRPr="00A15A17">
        <w:rPr>
          <w:rFonts w:cstheme="majorBidi"/>
          <w:lang w:bidi="ar-DZ"/>
        </w:rPr>
        <w:t>Ma reconnaissance la plus profonde va à tous mes enseignants du cycle primaire à l’université qui, grâce à eux, j’existe.</w:t>
      </w:r>
    </w:p>
    <w:p w14:paraId="7EE8B70F" w14:textId="039552CB" w:rsidR="00E755FB" w:rsidRPr="00A15A17" w:rsidRDefault="008754DC" w:rsidP="00B736D3">
      <w:pPr>
        <w:jc w:val="both"/>
        <w:rPr>
          <w:rFonts w:cstheme="majorBidi"/>
          <w:lang w:bidi="ar-DZ"/>
        </w:rPr>
      </w:pPr>
      <w:r>
        <w:rPr>
          <w:rFonts w:cstheme="majorBidi"/>
          <w:lang w:bidi="ar-DZ"/>
        </w:rPr>
        <w:t xml:space="preserve">Mes chaleureux remerciements aux enseignants </w:t>
      </w:r>
      <w:r w:rsidR="00E755FB" w:rsidRPr="00A15A17">
        <w:rPr>
          <w:rFonts w:cstheme="majorBidi"/>
          <w:lang w:bidi="ar-DZ"/>
        </w:rPr>
        <w:t xml:space="preserve">membres du jury, le staff pédagogique de </w:t>
      </w:r>
      <w:r>
        <w:rPr>
          <w:rFonts w:cstheme="majorBidi"/>
          <w:lang w:bidi="ar-DZ"/>
        </w:rPr>
        <w:t>notre département à l’université</w:t>
      </w:r>
      <w:r w:rsidR="00E755FB" w:rsidRPr="00A15A17">
        <w:rPr>
          <w:rFonts w:cstheme="majorBidi"/>
          <w:lang w:bidi="ar-DZ"/>
        </w:rPr>
        <w:t xml:space="preserve"> Mohammed Boudiaf M</w:t>
      </w:r>
      <w:r w:rsidR="00E755FB">
        <w:rPr>
          <w:rFonts w:cstheme="majorBidi"/>
          <w:lang w:bidi="ar-DZ"/>
        </w:rPr>
        <w:t>’</w:t>
      </w:r>
      <w:proofErr w:type="spellStart"/>
      <w:r w:rsidR="00E755FB" w:rsidRPr="00A15A17">
        <w:rPr>
          <w:rFonts w:cstheme="majorBidi"/>
          <w:lang w:bidi="ar-DZ"/>
        </w:rPr>
        <w:t>sila</w:t>
      </w:r>
      <w:proofErr w:type="spellEnd"/>
      <w:r w:rsidR="00E755FB" w:rsidRPr="00A15A17">
        <w:rPr>
          <w:rFonts w:cstheme="majorBidi"/>
          <w:lang w:bidi="ar-DZ"/>
        </w:rPr>
        <w:t xml:space="preserve"> pour sa contribution à réussir cette formation doctorale.</w:t>
      </w:r>
    </w:p>
    <w:p w14:paraId="40C3A599" w14:textId="77777777" w:rsidR="00E755FB" w:rsidRDefault="00E755FB" w:rsidP="00B736D3">
      <w:pPr>
        <w:jc w:val="both"/>
        <w:rPr>
          <w:rFonts w:cstheme="majorBidi"/>
          <w:rtl/>
          <w:lang w:bidi="ar-DZ"/>
        </w:rPr>
      </w:pPr>
      <w:r w:rsidRPr="00A15A17">
        <w:rPr>
          <w:rFonts w:cstheme="majorBidi"/>
          <w:lang w:bidi="ar-DZ"/>
        </w:rPr>
        <w:t xml:space="preserve">Que soient remerciés mes amis et collègues Si Youcef Abdelkader et </w:t>
      </w:r>
      <w:proofErr w:type="spellStart"/>
      <w:r w:rsidRPr="00A15A17">
        <w:rPr>
          <w:rFonts w:cstheme="majorBidi"/>
          <w:lang w:bidi="ar-DZ"/>
        </w:rPr>
        <w:t>Benhadj</w:t>
      </w:r>
      <w:proofErr w:type="spellEnd"/>
      <w:r w:rsidRPr="00A15A17">
        <w:rPr>
          <w:rFonts w:cstheme="majorBidi"/>
          <w:lang w:bidi="ar-DZ"/>
        </w:rPr>
        <w:t xml:space="preserve"> Ahmed Amine pour leur énorme soutien dans ma vie professionnelle et privée.</w:t>
      </w:r>
    </w:p>
    <w:p w14:paraId="2B9A448F" w14:textId="77777777" w:rsidR="00E755FB" w:rsidRDefault="00E755FB" w:rsidP="00B736D3">
      <w:pPr>
        <w:jc w:val="both"/>
        <w:rPr>
          <w:rFonts w:cstheme="majorBidi"/>
          <w:rtl/>
          <w:lang w:bidi="ar-DZ"/>
        </w:rPr>
      </w:pPr>
    </w:p>
    <w:p w14:paraId="68121659" w14:textId="77777777" w:rsidR="00E755FB" w:rsidRDefault="00E755FB" w:rsidP="00B736D3">
      <w:pPr>
        <w:jc w:val="both"/>
        <w:rPr>
          <w:rFonts w:cstheme="majorBidi"/>
          <w:rtl/>
          <w:lang w:bidi="ar-DZ"/>
        </w:rPr>
      </w:pPr>
    </w:p>
    <w:p w14:paraId="5B2EC210" w14:textId="77777777" w:rsidR="001B548C" w:rsidRDefault="001B548C" w:rsidP="00B736D3">
      <w:pPr>
        <w:jc w:val="both"/>
        <w:rPr>
          <w:rtl/>
          <w:lang w:bidi="ar-DZ"/>
        </w:rPr>
      </w:pPr>
    </w:p>
    <w:p w14:paraId="12389C75" w14:textId="77777777" w:rsidR="001B548C" w:rsidRDefault="001B548C" w:rsidP="00B736D3">
      <w:pPr>
        <w:jc w:val="both"/>
        <w:rPr>
          <w:rtl/>
          <w:lang w:bidi="ar-DZ"/>
        </w:rPr>
      </w:pPr>
    </w:p>
    <w:p w14:paraId="71C1C081" w14:textId="77777777" w:rsidR="001B548C" w:rsidRDefault="001B548C" w:rsidP="00B736D3">
      <w:pPr>
        <w:jc w:val="both"/>
        <w:rPr>
          <w:rtl/>
          <w:lang w:bidi="ar-DZ"/>
        </w:rPr>
      </w:pPr>
    </w:p>
    <w:p w14:paraId="5DEA4351" w14:textId="77777777" w:rsidR="001B548C" w:rsidRDefault="001B548C" w:rsidP="00B736D3">
      <w:pPr>
        <w:jc w:val="both"/>
        <w:rPr>
          <w:rtl/>
          <w:lang w:bidi="ar-DZ"/>
        </w:rPr>
      </w:pPr>
    </w:p>
    <w:p w14:paraId="5AD8AFED" w14:textId="77777777" w:rsidR="001B548C" w:rsidRDefault="001B548C" w:rsidP="00B736D3">
      <w:pPr>
        <w:jc w:val="both"/>
        <w:rPr>
          <w:rtl/>
          <w:lang w:bidi="ar-DZ"/>
        </w:rPr>
      </w:pPr>
    </w:p>
    <w:p w14:paraId="0C4BC62B" w14:textId="77777777" w:rsidR="001B548C" w:rsidRDefault="001B548C" w:rsidP="00B736D3">
      <w:pPr>
        <w:jc w:val="both"/>
        <w:rPr>
          <w:rtl/>
          <w:lang w:bidi="ar-DZ"/>
        </w:rPr>
      </w:pPr>
    </w:p>
    <w:p w14:paraId="1A7D3FC6" w14:textId="77777777" w:rsidR="001B548C" w:rsidRDefault="001B548C" w:rsidP="00B736D3">
      <w:pPr>
        <w:jc w:val="both"/>
        <w:rPr>
          <w:rtl/>
          <w:lang w:bidi="ar-DZ"/>
        </w:rPr>
      </w:pPr>
    </w:p>
    <w:p w14:paraId="0C2EB685" w14:textId="77777777" w:rsidR="001B548C" w:rsidRDefault="001B548C" w:rsidP="00B736D3">
      <w:pPr>
        <w:jc w:val="both"/>
        <w:rPr>
          <w:rtl/>
          <w:lang w:bidi="ar-DZ"/>
        </w:rPr>
      </w:pPr>
    </w:p>
    <w:p w14:paraId="26D3CAF4" w14:textId="77777777" w:rsidR="001B548C" w:rsidRDefault="001B548C" w:rsidP="00B736D3">
      <w:pPr>
        <w:jc w:val="both"/>
        <w:rPr>
          <w:rtl/>
          <w:lang w:bidi="ar-DZ"/>
        </w:rPr>
      </w:pPr>
    </w:p>
    <w:p w14:paraId="4A45BE43" w14:textId="77777777" w:rsidR="00FB24A9" w:rsidRDefault="00FB24A9" w:rsidP="00B736D3">
      <w:pPr>
        <w:jc w:val="both"/>
        <w:rPr>
          <w:lang w:bidi="ar-DZ"/>
        </w:rPr>
      </w:pPr>
    </w:p>
    <w:p w14:paraId="6810FAB5" w14:textId="77777777" w:rsidR="00FB24A9" w:rsidRDefault="00FB24A9" w:rsidP="00B736D3">
      <w:pPr>
        <w:jc w:val="both"/>
        <w:rPr>
          <w:lang w:bidi="ar-DZ"/>
        </w:rPr>
      </w:pPr>
    </w:p>
    <w:p w14:paraId="30D21ADA" w14:textId="77777777" w:rsidR="00FB24A9" w:rsidRDefault="00FB24A9" w:rsidP="00B736D3">
      <w:pPr>
        <w:jc w:val="both"/>
        <w:rPr>
          <w:lang w:bidi="ar-DZ"/>
        </w:rPr>
      </w:pPr>
    </w:p>
    <w:p w14:paraId="10679505" w14:textId="77777777" w:rsidR="00FB24A9" w:rsidRDefault="00FB24A9" w:rsidP="00B736D3">
      <w:pPr>
        <w:jc w:val="both"/>
        <w:rPr>
          <w:lang w:bidi="ar-DZ"/>
        </w:rPr>
      </w:pPr>
    </w:p>
    <w:p w14:paraId="73E60CF7" w14:textId="77777777" w:rsidR="00FB24A9" w:rsidRDefault="00FB24A9" w:rsidP="00B736D3">
      <w:pPr>
        <w:jc w:val="both"/>
        <w:rPr>
          <w:lang w:bidi="ar-DZ"/>
        </w:rPr>
      </w:pPr>
    </w:p>
    <w:p w14:paraId="338E2278" w14:textId="77777777" w:rsidR="00FB24A9" w:rsidRDefault="00FB24A9" w:rsidP="00B736D3">
      <w:pPr>
        <w:jc w:val="both"/>
        <w:rPr>
          <w:lang w:bidi="ar-DZ"/>
        </w:rPr>
      </w:pPr>
    </w:p>
    <w:p w14:paraId="4E48C206" w14:textId="77777777" w:rsidR="00FB24A9" w:rsidRDefault="00FB24A9" w:rsidP="00B736D3">
      <w:pPr>
        <w:jc w:val="both"/>
        <w:rPr>
          <w:lang w:bidi="ar-DZ"/>
        </w:rPr>
      </w:pPr>
    </w:p>
    <w:p w14:paraId="68704642" w14:textId="77777777" w:rsidR="00FB24A9" w:rsidRDefault="00FB24A9" w:rsidP="00B736D3">
      <w:pPr>
        <w:jc w:val="both"/>
        <w:rPr>
          <w:lang w:bidi="ar-DZ"/>
        </w:rPr>
      </w:pPr>
    </w:p>
    <w:p w14:paraId="74681385" w14:textId="77777777" w:rsidR="00FB24A9" w:rsidRDefault="00FB24A9" w:rsidP="00B736D3">
      <w:pPr>
        <w:jc w:val="both"/>
        <w:rPr>
          <w:lang w:bidi="ar-DZ"/>
        </w:rPr>
      </w:pPr>
    </w:p>
    <w:p w14:paraId="41826890" w14:textId="77777777" w:rsidR="00FB24A9" w:rsidRDefault="00FB24A9" w:rsidP="00B736D3">
      <w:pPr>
        <w:jc w:val="both"/>
        <w:rPr>
          <w:lang w:bidi="ar-DZ"/>
        </w:rPr>
      </w:pPr>
    </w:p>
    <w:p w14:paraId="63618D53" w14:textId="77777777" w:rsidR="00FB24A9" w:rsidRDefault="00FB24A9" w:rsidP="00B736D3">
      <w:pPr>
        <w:jc w:val="both"/>
        <w:rPr>
          <w:lang w:bidi="ar-DZ"/>
        </w:rPr>
      </w:pPr>
    </w:p>
    <w:p w14:paraId="592FAD76" w14:textId="77777777" w:rsidR="001B548C" w:rsidRDefault="001B548C" w:rsidP="00B736D3">
      <w:pPr>
        <w:jc w:val="both"/>
        <w:rPr>
          <w:rtl/>
          <w:lang w:bidi="ar-DZ"/>
        </w:rPr>
      </w:pPr>
    </w:p>
    <w:p w14:paraId="55D413F5" w14:textId="77777777" w:rsidR="001B548C" w:rsidRDefault="001B548C" w:rsidP="00B736D3">
      <w:pPr>
        <w:jc w:val="both"/>
        <w:rPr>
          <w:rtl/>
          <w:lang w:bidi="ar-DZ"/>
        </w:rPr>
      </w:pPr>
    </w:p>
    <w:p w14:paraId="78FD048C" w14:textId="77777777" w:rsidR="001B548C" w:rsidRPr="001B548C" w:rsidRDefault="001B548C" w:rsidP="00FB24A9">
      <w:pPr>
        <w:pStyle w:val="3"/>
      </w:pPr>
      <w:bookmarkStart w:id="2" w:name="_Toc192251228"/>
      <w:r w:rsidRPr="001B548C">
        <w:t>Introduction générale</w:t>
      </w:r>
      <w:bookmarkEnd w:id="2"/>
    </w:p>
    <w:p w14:paraId="1DA46FBD" w14:textId="77777777" w:rsidR="001B548C" w:rsidRPr="001B548C" w:rsidRDefault="001B548C" w:rsidP="00B736D3">
      <w:pPr>
        <w:jc w:val="both"/>
        <w:rPr>
          <w:szCs w:val="22"/>
          <w14:ligatures w14:val="none"/>
        </w:rPr>
      </w:pPr>
    </w:p>
    <w:p w14:paraId="485F6952" w14:textId="77777777" w:rsidR="001B548C" w:rsidRPr="001B548C" w:rsidRDefault="001B548C" w:rsidP="00B736D3">
      <w:pPr>
        <w:jc w:val="both"/>
        <w:rPr>
          <w:szCs w:val="22"/>
          <w14:ligatures w14:val="none"/>
        </w:rPr>
      </w:pPr>
    </w:p>
    <w:p w14:paraId="0F584975" w14:textId="77777777" w:rsidR="001B548C" w:rsidRPr="001B548C" w:rsidRDefault="001B548C" w:rsidP="00B736D3">
      <w:pPr>
        <w:jc w:val="both"/>
        <w:rPr>
          <w:szCs w:val="22"/>
          <w14:ligatures w14:val="none"/>
        </w:rPr>
      </w:pPr>
    </w:p>
    <w:p w14:paraId="15C27CB9" w14:textId="77777777" w:rsidR="001B548C" w:rsidRPr="001B548C" w:rsidRDefault="001B548C" w:rsidP="00B736D3">
      <w:pPr>
        <w:jc w:val="both"/>
        <w:rPr>
          <w:szCs w:val="22"/>
          <w14:ligatures w14:val="none"/>
        </w:rPr>
      </w:pPr>
    </w:p>
    <w:p w14:paraId="6137924E" w14:textId="77777777" w:rsidR="001B548C" w:rsidRPr="001B548C" w:rsidRDefault="001B548C" w:rsidP="00B736D3">
      <w:pPr>
        <w:jc w:val="both"/>
        <w:rPr>
          <w:szCs w:val="22"/>
          <w14:ligatures w14:val="none"/>
        </w:rPr>
      </w:pPr>
    </w:p>
    <w:p w14:paraId="5BCF7382" w14:textId="77777777" w:rsidR="008567C6" w:rsidRDefault="008567C6" w:rsidP="00B736D3">
      <w:pPr>
        <w:ind w:firstLine="708"/>
        <w:jc w:val="both"/>
        <w:rPr>
          <w:szCs w:val="22"/>
          <w14:ligatures w14:val="none"/>
        </w:rPr>
      </w:pPr>
    </w:p>
    <w:p w14:paraId="57D3CBB7" w14:textId="77777777" w:rsidR="000F44E4" w:rsidRDefault="000F44E4" w:rsidP="000F44E4">
      <w:pPr>
        <w:jc w:val="both"/>
        <w:rPr>
          <w:szCs w:val="22"/>
          <w14:ligatures w14:val="none"/>
        </w:rPr>
        <w:sectPr w:rsidR="000F44E4" w:rsidSect="004F7776">
          <w:pgSz w:w="11906" w:h="16838"/>
          <w:pgMar w:top="851" w:right="1417" w:bottom="1417" w:left="1417" w:header="708" w:footer="708" w:gutter="0"/>
          <w:cols w:space="708"/>
          <w:docGrid w:linePitch="360"/>
        </w:sectPr>
      </w:pPr>
    </w:p>
    <w:p w14:paraId="38CDB898" w14:textId="77777777" w:rsidR="008567C6" w:rsidRDefault="008567C6" w:rsidP="000F44E4">
      <w:pPr>
        <w:jc w:val="both"/>
        <w:rPr>
          <w:szCs w:val="22"/>
          <w14:ligatures w14:val="none"/>
        </w:rPr>
      </w:pPr>
    </w:p>
    <w:p w14:paraId="2BF4B705" w14:textId="3011A407" w:rsidR="001B548C" w:rsidRPr="001B548C" w:rsidRDefault="001B548C" w:rsidP="00B736D3">
      <w:pPr>
        <w:ind w:firstLine="708"/>
        <w:jc w:val="both"/>
        <w:rPr>
          <w:szCs w:val="22"/>
          <w:lang w:bidi="ar-DZ"/>
          <w14:ligatures w14:val="none"/>
        </w:rPr>
      </w:pPr>
      <w:r w:rsidRPr="001B548C">
        <w:rPr>
          <w:szCs w:val="22"/>
          <w14:ligatures w14:val="none"/>
        </w:rPr>
        <w:t xml:space="preserve">Le verbe, cet élément crucial de notre langue, est à la fois puissant et subtil, il est bien le pilier de toute communication humaine, le moteur de nos réflexions et pensées, c’est l’action elle-même. Tout verbe dans son usage linguistique constitue une promesse, une invitation à l’action ou une fenêtre étant ouverte sur le monde. Il est également le miroir de notre entité émotionnelle et de nos sentiments. </w:t>
      </w:r>
      <w:r w:rsidRPr="001B548C">
        <w:rPr>
          <w:szCs w:val="22"/>
          <w:lang w:bidi="ar-DZ"/>
          <w14:ligatures w14:val="none"/>
        </w:rPr>
        <w:t>Il se trouve partout car il est pris et repositionné selon chaque discipline. De la philosophie aux études contemporaines, plusieurs définitions ont été recensées. Pour Aristote, dans son traité d’Interprétation, met en valeur cette notion « Il faut tout d’abord définir le nom et le verbe, puis la négation, l’affirmation, l’assertion, et l’énoncé »</w:t>
      </w:r>
      <w:sdt>
        <w:sdtPr>
          <w:rPr>
            <w:szCs w:val="22"/>
            <w:lang w:bidi="ar-DZ"/>
            <w14:ligatures w14:val="none"/>
          </w:rPr>
          <w:id w:val="150646173"/>
          <w:citation/>
        </w:sdtPr>
        <w:sdtEndPr/>
        <w:sdtContent>
          <w:r w:rsidRPr="001B548C">
            <w:rPr>
              <w:szCs w:val="22"/>
              <w:lang w:bidi="ar-DZ"/>
              <w14:ligatures w14:val="none"/>
            </w:rPr>
            <w:fldChar w:fldCharType="begin"/>
          </w:r>
          <w:r w:rsidRPr="001B548C">
            <w:rPr>
              <w:szCs w:val="22"/>
              <w:lang w:bidi="ar-DZ"/>
              <w14:ligatures w14:val="none"/>
            </w:rPr>
            <w:instrText xml:space="preserve">CITATION Bar81 \p 96 \l 1036 </w:instrText>
          </w:r>
          <w:r w:rsidRPr="001B548C">
            <w:rPr>
              <w:szCs w:val="22"/>
              <w:lang w:bidi="ar-DZ"/>
              <w14:ligatures w14:val="none"/>
            </w:rPr>
            <w:fldChar w:fldCharType="separate"/>
          </w:r>
          <w:r w:rsidR="007654BD">
            <w:rPr>
              <w:noProof/>
              <w:szCs w:val="22"/>
              <w:lang w:bidi="ar-DZ"/>
              <w14:ligatures w14:val="none"/>
            </w:rPr>
            <w:t xml:space="preserve"> </w:t>
          </w:r>
          <w:r w:rsidR="007654BD" w:rsidRPr="007654BD">
            <w:rPr>
              <w:noProof/>
              <w:szCs w:val="22"/>
              <w:lang w:bidi="ar-DZ"/>
              <w14:ligatures w14:val="none"/>
            </w:rPr>
            <w:t>(Françoise, 1981, p. 96)</w:t>
          </w:r>
          <w:r w:rsidRPr="001B548C">
            <w:rPr>
              <w:szCs w:val="22"/>
              <w:lang w:bidi="ar-DZ"/>
              <w14:ligatures w14:val="none"/>
            </w:rPr>
            <w:fldChar w:fldCharType="end"/>
          </w:r>
        </w:sdtContent>
      </w:sdt>
      <w:r w:rsidRPr="001B548C">
        <w:rPr>
          <w:szCs w:val="22"/>
          <w:lang w:bidi="ar-DZ"/>
          <w14:ligatures w14:val="none"/>
        </w:rPr>
        <w:t>. D’un point de vue grammatical : « Le verbe est un mot non casuel, qui admet temps, personnes et nombres, et qui expri</w:t>
      </w:r>
      <w:r w:rsidRPr="001B548C">
        <w:rPr>
          <w:szCs w:val="22"/>
          <w:lang w:bidi="ar-DZ"/>
          <w14:ligatures w14:val="none"/>
        </w:rPr>
        <w:softHyphen/>
        <w:t>me l’actif ou le passif. Il y a huit accidents du verbe : le mode, la diathèse, l’espèce, la figure, le nombre, le temps, la conjugaison »</w:t>
      </w:r>
      <w:sdt>
        <w:sdtPr>
          <w:rPr>
            <w:szCs w:val="22"/>
            <w:lang w:bidi="ar-DZ"/>
            <w14:ligatures w14:val="none"/>
          </w:rPr>
          <w:id w:val="1597290367"/>
          <w:citation/>
        </w:sdtPr>
        <w:sdtEndPr/>
        <w:sdtContent>
          <w:r w:rsidRPr="001B548C">
            <w:rPr>
              <w:szCs w:val="22"/>
              <w:lang w:bidi="ar-DZ"/>
              <w14:ligatures w14:val="none"/>
            </w:rPr>
            <w:fldChar w:fldCharType="begin"/>
          </w:r>
          <w:r w:rsidRPr="001B548C">
            <w:rPr>
              <w:szCs w:val="22"/>
              <w:lang w:bidi="ar-DZ"/>
              <w14:ligatures w14:val="none"/>
            </w:rPr>
            <w:instrText xml:space="preserve">CITATION Lal98 \p 58 \l 1036 </w:instrText>
          </w:r>
          <w:r w:rsidRPr="001B548C">
            <w:rPr>
              <w:szCs w:val="22"/>
              <w:lang w:bidi="ar-DZ"/>
              <w14:ligatures w14:val="none"/>
            </w:rPr>
            <w:fldChar w:fldCharType="separate"/>
          </w:r>
          <w:r w:rsidR="007654BD">
            <w:rPr>
              <w:noProof/>
              <w:szCs w:val="22"/>
              <w:lang w:bidi="ar-DZ"/>
              <w14:ligatures w14:val="none"/>
            </w:rPr>
            <w:t xml:space="preserve"> </w:t>
          </w:r>
          <w:r w:rsidR="007654BD" w:rsidRPr="007654BD">
            <w:rPr>
              <w:noProof/>
              <w:szCs w:val="22"/>
              <w:lang w:bidi="ar-DZ"/>
              <w14:ligatures w14:val="none"/>
            </w:rPr>
            <w:t>(Lallot, 1998, p. 58)</w:t>
          </w:r>
          <w:r w:rsidRPr="001B548C">
            <w:rPr>
              <w:szCs w:val="22"/>
              <w:lang w:bidi="ar-DZ"/>
              <w14:ligatures w14:val="none"/>
            </w:rPr>
            <w:fldChar w:fldCharType="end"/>
          </w:r>
        </w:sdtContent>
      </w:sdt>
      <w:r w:rsidRPr="001B548C">
        <w:rPr>
          <w:szCs w:val="22"/>
          <w:lang w:bidi="ar-DZ"/>
          <w14:ligatures w14:val="none"/>
        </w:rPr>
        <w:t>.</w:t>
      </w:r>
    </w:p>
    <w:p w14:paraId="661DF7E2" w14:textId="5121F21A" w:rsidR="001B548C" w:rsidRPr="001B548C" w:rsidRDefault="001B548C" w:rsidP="00B736D3">
      <w:pPr>
        <w:ind w:firstLine="708"/>
        <w:jc w:val="both"/>
        <w:rPr>
          <w:szCs w:val="22"/>
          <w:lang w:bidi="ar-DZ"/>
          <w14:ligatures w14:val="none"/>
        </w:rPr>
      </w:pPr>
      <w:r w:rsidRPr="001B548C">
        <w:rPr>
          <w:szCs w:val="22"/>
          <w:lang w:bidi="ar-DZ"/>
          <w14:ligatures w14:val="none"/>
        </w:rPr>
        <w:t xml:space="preserve">Les études contemporaines, se mènent à étudier le verbe loin de sa morphologie mais plutôt de sa signification linguistiquement produite et de son usage dans des situations de communication réellement effectuées. La ou les théories de la sémantique conçoivent que </w:t>
      </w:r>
      <w:r w:rsidR="006F2A04">
        <w:rPr>
          <w:szCs w:val="22"/>
          <w:lang w:bidi="ar-DZ"/>
          <w14:ligatures w14:val="none"/>
        </w:rPr>
        <w:t>les verbes ont un référent ou une réalité existante dans le monde réel</w:t>
      </w:r>
      <w:sdt>
        <w:sdtPr>
          <w:rPr>
            <w:szCs w:val="22"/>
            <w:lang w:bidi="ar-DZ"/>
            <w14:ligatures w14:val="none"/>
          </w:rPr>
          <w:id w:val="1070769578"/>
          <w:citation/>
        </w:sdtPr>
        <w:sdtEndPr/>
        <w:sdtContent>
          <w:r w:rsidRPr="001B548C">
            <w:rPr>
              <w:szCs w:val="22"/>
              <w:lang w:bidi="ar-DZ"/>
              <w14:ligatures w14:val="none"/>
            </w:rPr>
            <w:fldChar w:fldCharType="begin"/>
          </w:r>
          <w:r w:rsidRPr="001B548C">
            <w:rPr>
              <w:szCs w:val="22"/>
              <w:lang w:bidi="ar-DZ"/>
              <w14:ligatures w14:val="none"/>
            </w:rPr>
            <w:instrText xml:space="preserve">CITATION NyJ01 \p 34 \l 1036 </w:instrText>
          </w:r>
          <w:r w:rsidRPr="001B548C">
            <w:rPr>
              <w:szCs w:val="22"/>
              <w:lang w:bidi="ar-DZ"/>
              <w14:ligatures w14:val="none"/>
            </w:rPr>
            <w:fldChar w:fldCharType="separate"/>
          </w:r>
          <w:r w:rsidR="007654BD">
            <w:rPr>
              <w:noProof/>
              <w:szCs w:val="22"/>
              <w:lang w:bidi="ar-DZ"/>
              <w14:ligatures w14:val="none"/>
            </w:rPr>
            <w:t xml:space="preserve"> </w:t>
          </w:r>
          <w:r w:rsidR="007654BD" w:rsidRPr="007654BD">
            <w:rPr>
              <w:noProof/>
              <w:szCs w:val="22"/>
              <w:lang w:bidi="ar-DZ"/>
              <w14:ligatures w14:val="none"/>
            </w:rPr>
            <w:t>(Ny, 2001, p. 34)</w:t>
          </w:r>
          <w:r w:rsidRPr="001B548C">
            <w:rPr>
              <w:szCs w:val="22"/>
              <w:lang w:bidi="ar-DZ"/>
              <w14:ligatures w14:val="none"/>
            </w:rPr>
            <w:fldChar w:fldCharType="end"/>
          </w:r>
        </w:sdtContent>
      </w:sdt>
      <w:r w:rsidRPr="001B548C">
        <w:rPr>
          <w:szCs w:val="22"/>
          <w:lang w:bidi="ar-DZ"/>
          <w14:ligatures w14:val="none"/>
        </w:rPr>
        <w:t xml:space="preserve"> ; or, dans une perspective pragmatique, </w:t>
      </w:r>
      <w:sdt>
        <w:sdtPr>
          <w:rPr>
            <w:szCs w:val="22"/>
            <w:lang w:bidi="ar-DZ"/>
            <w14:ligatures w14:val="none"/>
          </w:rPr>
          <w:id w:val="302897967"/>
          <w:citation/>
        </w:sdtPr>
        <w:sdtEndPr/>
        <w:sdtContent>
          <w:r w:rsidRPr="001B548C">
            <w:rPr>
              <w:szCs w:val="22"/>
              <w:lang w:bidi="ar-DZ"/>
              <w14:ligatures w14:val="none"/>
            </w:rPr>
            <w:fldChar w:fldCharType="begin"/>
          </w:r>
          <w:r w:rsidRPr="001B548C">
            <w:rPr>
              <w:szCs w:val="22"/>
              <w:lang w:bidi="ar-DZ"/>
              <w14:ligatures w14:val="none"/>
            </w:rPr>
            <w:instrText xml:space="preserve"> CITATION Joh70 \l 1036 </w:instrText>
          </w:r>
          <w:r w:rsidRPr="001B548C">
            <w:rPr>
              <w:szCs w:val="22"/>
              <w:lang w:bidi="ar-DZ"/>
              <w14:ligatures w14:val="none"/>
            </w:rPr>
            <w:fldChar w:fldCharType="separate"/>
          </w:r>
          <w:r w:rsidR="007654BD" w:rsidRPr="007654BD">
            <w:rPr>
              <w:noProof/>
              <w:szCs w:val="22"/>
              <w:lang w:bidi="ar-DZ"/>
              <w14:ligatures w14:val="none"/>
            </w:rPr>
            <w:t>(Austin, 1970)</w:t>
          </w:r>
          <w:r w:rsidRPr="001B548C">
            <w:rPr>
              <w:szCs w:val="22"/>
              <w:lang w:bidi="ar-DZ"/>
              <w14:ligatures w14:val="none"/>
            </w:rPr>
            <w:fldChar w:fldCharType="end"/>
          </w:r>
        </w:sdtContent>
      </w:sdt>
      <w:r w:rsidRPr="001B548C">
        <w:rPr>
          <w:szCs w:val="22"/>
          <w:lang w:bidi="ar-DZ"/>
          <w14:ligatures w14:val="none"/>
        </w:rPr>
        <w:t>, dans sa théori</w:t>
      </w:r>
      <w:r w:rsidR="00942127">
        <w:rPr>
          <w:szCs w:val="22"/>
          <w:lang w:bidi="ar-DZ"/>
          <w14:ligatures w14:val="none"/>
        </w:rPr>
        <w:t>sation fondée</w:t>
      </w:r>
      <w:r w:rsidRPr="001B548C">
        <w:rPr>
          <w:szCs w:val="22"/>
          <w:lang w:bidi="ar-DZ"/>
          <w14:ligatures w14:val="none"/>
        </w:rPr>
        <w:t xml:space="preserve"> </w:t>
      </w:r>
      <w:r w:rsidR="00942127">
        <w:rPr>
          <w:szCs w:val="22"/>
          <w:lang w:bidi="ar-DZ"/>
          <w14:ligatures w14:val="none"/>
        </w:rPr>
        <w:t>sur</w:t>
      </w:r>
      <w:r w:rsidRPr="001B548C">
        <w:rPr>
          <w:szCs w:val="22"/>
          <w:lang w:bidi="ar-DZ"/>
          <w14:ligatures w14:val="none"/>
        </w:rPr>
        <w:t xml:space="preserve"> </w:t>
      </w:r>
      <w:r w:rsidR="00942127">
        <w:rPr>
          <w:szCs w:val="22"/>
          <w:lang w:bidi="ar-DZ"/>
          <w14:ligatures w14:val="none"/>
        </w:rPr>
        <w:t xml:space="preserve">les </w:t>
      </w:r>
      <w:r w:rsidRPr="001B548C">
        <w:rPr>
          <w:szCs w:val="22"/>
          <w:lang w:bidi="ar-DZ"/>
          <w14:ligatures w14:val="none"/>
        </w:rPr>
        <w:t>actes de langage,</w:t>
      </w:r>
      <w:r w:rsidR="00942127">
        <w:rPr>
          <w:szCs w:val="22"/>
          <w:lang w:bidi="ar-DZ"/>
          <w14:ligatures w14:val="none"/>
        </w:rPr>
        <w:t xml:space="preserve"> le verbe est envisagé comme porteur d’une action,</w:t>
      </w:r>
      <w:r w:rsidRPr="001B548C">
        <w:rPr>
          <w:szCs w:val="22"/>
          <w:lang w:bidi="ar-DZ"/>
          <w14:ligatures w14:val="none"/>
        </w:rPr>
        <w:t xml:space="preserve"> parler c’est argumenter et agir sur autrui ; le verbe </w:t>
      </w:r>
      <w:r w:rsidR="006F2A04">
        <w:rPr>
          <w:szCs w:val="22"/>
          <w:lang w:bidi="ar-DZ"/>
          <w14:ligatures w14:val="none"/>
        </w:rPr>
        <w:t>contribue</w:t>
      </w:r>
      <w:r w:rsidRPr="001B548C">
        <w:rPr>
          <w:szCs w:val="22"/>
          <w:lang w:bidi="ar-DZ"/>
          <w14:ligatures w14:val="none"/>
        </w:rPr>
        <w:t xml:space="preserve"> à agir</w:t>
      </w:r>
      <w:r w:rsidR="006F2A04">
        <w:rPr>
          <w:szCs w:val="22"/>
          <w:lang w:bidi="ar-DZ"/>
          <w14:ligatures w14:val="none"/>
        </w:rPr>
        <w:t xml:space="preserve"> sur l’Autre.</w:t>
      </w:r>
      <w:r w:rsidRPr="001B548C">
        <w:rPr>
          <w:szCs w:val="22"/>
          <w:lang w:bidi="ar-DZ"/>
          <w14:ligatures w14:val="none"/>
        </w:rPr>
        <w:t xml:space="preserve"> (les verbes performatifs.</w:t>
      </w:r>
      <w:r w:rsidR="006F2A04">
        <w:rPr>
          <w:szCs w:val="22"/>
          <w:lang w:bidi="ar-DZ"/>
          <w14:ligatures w14:val="none"/>
        </w:rPr>
        <w:t>)</w:t>
      </w:r>
    </w:p>
    <w:p w14:paraId="26BB745E" w14:textId="71241CF9" w:rsidR="001B548C" w:rsidRPr="001B548C" w:rsidRDefault="001B548C" w:rsidP="00B736D3">
      <w:pPr>
        <w:ind w:firstLine="708"/>
        <w:jc w:val="both"/>
        <w:rPr>
          <w:szCs w:val="22"/>
          <w:lang w:bidi="ar-DZ"/>
          <w14:ligatures w14:val="none"/>
        </w:rPr>
      </w:pPr>
      <w:r w:rsidRPr="001B548C">
        <w:rPr>
          <w:szCs w:val="22"/>
          <w:lang w:bidi="ar-DZ"/>
          <w14:ligatures w14:val="none"/>
        </w:rPr>
        <w:t xml:space="preserve">Les recherches s’intéressant à étudier la notion du verbe se développèrent avec l’évolution des théories linguistiques notamment celles de la sémantique et la pragmatique ; en conséquence, certains linguistes ont mené une nouvelle étude sur une classe verbale particulière, parlant des verbes modaux, dont les verbes se dotent d’une plurivocité dépendant de leur contexte d’apparition ou d’usage. Effectivement, ces verbes modaux (valoir, falloir, devoir, pouvoir…) offrent une pluralité ainsi qu’une variation sémantique, ils permettent à exprimer la synonymie, l’homonymie, l’antonymie etc. leurs études dépassent le cadre sémantique vers le cadre énonciative ou pragmatique, car dans certains cas serait-il impossible de lever la sous spécificité sans </w:t>
      </w:r>
      <w:r w:rsidR="00AC52E0">
        <w:rPr>
          <w:szCs w:val="22"/>
          <w:lang w:bidi="ar-DZ"/>
          <w14:ligatures w14:val="none"/>
        </w:rPr>
        <w:t>prendre en considération</w:t>
      </w:r>
      <w:r w:rsidRPr="001B548C">
        <w:rPr>
          <w:szCs w:val="22"/>
          <w:lang w:bidi="ar-DZ"/>
          <w14:ligatures w14:val="none"/>
        </w:rPr>
        <w:t xml:space="preserve"> l’énoncé, en entier, dans son environnement discursif</w:t>
      </w:r>
      <w:r w:rsidRPr="001B548C">
        <w:rPr>
          <w:szCs w:val="22"/>
          <w:vertAlign w:val="superscript"/>
          <w:lang w:bidi="ar-DZ"/>
          <w14:ligatures w14:val="none"/>
        </w:rPr>
        <w:footnoteReference w:id="1"/>
      </w:r>
      <w:r w:rsidRPr="001B548C">
        <w:rPr>
          <w:szCs w:val="22"/>
          <w:lang w:bidi="ar-DZ"/>
          <w14:ligatures w14:val="none"/>
        </w:rPr>
        <w:t>.</w:t>
      </w:r>
    </w:p>
    <w:p w14:paraId="006BF6C5" w14:textId="0DCC3A03" w:rsidR="001B548C" w:rsidRPr="001B548C" w:rsidRDefault="001B548C" w:rsidP="00B736D3">
      <w:pPr>
        <w:ind w:firstLine="708"/>
        <w:jc w:val="both"/>
        <w:rPr>
          <w:szCs w:val="22"/>
          <w:lang w:bidi="ar-DZ"/>
          <w14:ligatures w14:val="none"/>
        </w:rPr>
      </w:pPr>
      <w:r w:rsidRPr="001B548C">
        <w:rPr>
          <w:szCs w:val="22"/>
          <w:lang w:bidi="ar-DZ"/>
          <w14:ligatures w14:val="none"/>
        </w:rPr>
        <w:t>Les verbes modalisateurs « pouvoir » et « devoir », faisant partie de cette catégorie</w:t>
      </w:r>
      <w:r w:rsidRPr="001B548C">
        <w:rPr>
          <w:rFonts w:hint="cs"/>
          <w:szCs w:val="22"/>
          <w:rtl/>
          <w:lang w:bidi="ar-DZ"/>
          <w14:ligatures w14:val="none"/>
        </w:rPr>
        <w:t xml:space="preserve"> </w:t>
      </w:r>
      <w:r w:rsidRPr="001B548C">
        <w:rPr>
          <w:szCs w:val="22"/>
          <w:lang w:bidi="ar-DZ"/>
          <w14:ligatures w14:val="none"/>
        </w:rPr>
        <w:t xml:space="preserve">modale, ont été largement étudiés et analysés tantôt pour l’affirmation ou l’infirmation de </w:t>
      </w:r>
      <w:r w:rsidRPr="001B548C">
        <w:rPr>
          <w:szCs w:val="22"/>
          <w:lang w:bidi="ar-DZ"/>
          <w14:ligatures w14:val="none"/>
        </w:rPr>
        <w:lastRenderedPageBreak/>
        <w:t xml:space="preserve">l’hypothèse </w:t>
      </w:r>
      <w:proofErr w:type="spellStart"/>
      <w:r w:rsidRPr="001B548C">
        <w:rPr>
          <w:szCs w:val="22"/>
          <w:lang w:bidi="ar-DZ"/>
          <w14:ligatures w14:val="none"/>
        </w:rPr>
        <w:t>évidentielle</w:t>
      </w:r>
      <w:proofErr w:type="spellEnd"/>
      <w:r w:rsidRPr="001B548C">
        <w:rPr>
          <w:szCs w:val="22"/>
          <w:vertAlign w:val="superscript"/>
          <w:lang w:bidi="ar-DZ"/>
          <w14:ligatures w14:val="none"/>
        </w:rPr>
        <w:footnoteReference w:id="2"/>
      </w:r>
      <w:r w:rsidRPr="001B548C">
        <w:rPr>
          <w:szCs w:val="22"/>
          <w:lang w:bidi="ar-DZ"/>
          <w14:ligatures w14:val="none"/>
        </w:rPr>
        <w:t xml:space="preserve"> et/ou modale, d’après (</w:t>
      </w:r>
      <w:proofErr w:type="spellStart"/>
      <w:r w:rsidRPr="001B548C">
        <w:rPr>
          <w:szCs w:val="22"/>
          <w:lang w:bidi="ar-DZ"/>
          <w14:ligatures w14:val="none"/>
        </w:rPr>
        <w:t>Kronning</w:t>
      </w:r>
      <w:proofErr w:type="spellEnd"/>
      <w:r w:rsidRPr="001B548C">
        <w:rPr>
          <w:szCs w:val="22"/>
          <w:lang w:bidi="ar-DZ"/>
          <w14:ligatures w14:val="none"/>
        </w:rPr>
        <w:t xml:space="preserve"> 1996, 2001, 2003), (</w:t>
      </w:r>
      <w:proofErr w:type="spellStart"/>
      <w:r w:rsidRPr="001B548C">
        <w:rPr>
          <w:szCs w:val="22"/>
          <w:lang w:bidi="ar-DZ"/>
          <w14:ligatures w14:val="none"/>
        </w:rPr>
        <w:t>Dendale</w:t>
      </w:r>
      <w:proofErr w:type="spellEnd"/>
      <w:r w:rsidRPr="001B548C">
        <w:rPr>
          <w:szCs w:val="22"/>
          <w:lang w:bidi="ar-DZ"/>
          <w14:ligatures w14:val="none"/>
        </w:rPr>
        <w:t xml:space="preserve">, 1994), (C, </w:t>
      </w:r>
      <w:proofErr w:type="spellStart"/>
      <w:r w:rsidRPr="001B548C">
        <w:rPr>
          <w:szCs w:val="22"/>
          <w:lang w:bidi="ar-DZ"/>
          <w14:ligatures w14:val="none"/>
        </w:rPr>
        <w:t>Rossari</w:t>
      </w:r>
      <w:proofErr w:type="spellEnd"/>
      <w:r w:rsidRPr="001B548C">
        <w:rPr>
          <w:szCs w:val="22"/>
          <w:lang w:bidi="ar-DZ"/>
          <w14:ligatures w14:val="none"/>
        </w:rPr>
        <w:t xml:space="preserve">, 2007) ; tantôt pour </w:t>
      </w:r>
      <w:r w:rsidR="00F70C0F">
        <w:rPr>
          <w:szCs w:val="22"/>
          <w:lang w:bidi="ar-DZ"/>
          <w14:ligatures w14:val="none"/>
        </w:rPr>
        <w:t xml:space="preserve">mettre </w:t>
      </w:r>
      <w:r w:rsidRPr="001B548C">
        <w:rPr>
          <w:szCs w:val="22"/>
          <w:lang w:bidi="ar-DZ"/>
          <w14:ligatures w14:val="none"/>
        </w:rPr>
        <w:t>une série d’effets de sens que peuvent créer ces modalisateurs dans différents contextes discursifs. Par ailleurs, traditionnellement, ces deux verbes reçoivent de différentes interprétations, sur une base de critères syntaxiques et sémantiques, représentées dans deux grandes catégories sémantiques : les sens radicaux et les sens épistémiques (Sueur 1975, 1977, 1978, 1979).</w:t>
      </w:r>
      <w:r w:rsidRPr="001B548C">
        <w:rPr>
          <w:rFonts w:hint="cs"/>
          <w:szCs w:val="22"/>
          <w:rtl/>
          <w:lang w:bidi="ar-DZ"/>
          <w14:ligatures w14:val="none"/>
        </w:rPr>
        <w:t xml:space="preserve"> </w:t>
      </w:r>
      <w:r w:rsidRPr="001B548C">
        <w:rPr>
          <w:szCs w:val="22"/>
          <w:lang w:bidi="ar-DZ"/>
          <w14:ligatures w14:val="none"/>
        </w:rPr>
        <w:t xml:space="preserve">La première catégorie véhicule une possibilité ou une nécessité de faire tandis que la deuxième communique </w:t>
      </w:r>
      <w:r w:rsidR="00942127">
        <w:rPr>
          <w:szCs w:val="22"/>
          <w:lang w:bidi="ar-DZ"/>
          <w14:ligatures w14:val="none"/>
        </w:rPr>
        <w:t>celles</w:t>
      </w:r>
      <w:r w:rsidRPr="001B548C">
        <w:rPr>
          <w:szCs w:val="22"/>
          <w:lang w:bidi="ar-DZ"/>
          <w14:ligatures w14:val="none"/>
        </w:rPr>
        <w:t xml:space="preserve"> qu’un état de quelque chose soit le cas. Avec Hans </w:t>
      </w:r>
      <w:proofErr w:type="spellStart"/>
      <w:r w:rsidRPr="001B548C">
        <w:rPr>
          <w:szCs w:val="22"/>
          <w:lang w:bidi="ar-DZ"/>
          <w14:ligatures w14:val="none"/>
        </w:rPr>
        <w:t>Kronning</w:t>
      </w:r>
      <w:proofErr w:type="spellEnd"/>
      <w:r w:rsidRPr="001B548C">
        <w:rPr>
          <w:szCs w:val="22"/>
          <w:lang w:bidi="ar-DZ"/>
          <w14:ligatures w14:val="none"/>
        </w:rPr>
        <w:t xml:space="preserve"> (1996) et Nicole Le </w:t>
      </w:r>
      <w:proofErr w:type="spellStart"/>
      <w:r w:rsidRPr="001B548C">
        <w:rPr>
          <w:szCs w:val="22"/>
          <w:lang w:bidi="ar-DZ"/>
          <w14:ligatures w14:val="none"/>
        </w:rPr>
        <w:t>Querler</w:t>
      </w:r>
      <w:proofErr w:type="spellEnd"/>
      <w:r w:rsidRPr="001B548C">
        <w:rPr>
          <w:szCs w:val="22"/>
          <w:lang w:bidi="ar-DZ"/>
          <w14:ligatures w14:val="none"/>
        </w:rPr>
        <w:t xml:space="preserve"> (2001), on accorde de nouvelles significations aux verbes « pouvoir » et « devoir » créant une nouvelle catégorie ou sous-catégorie dont l’apport est la prise en </w:t>
      </w:r>
      <w:r w:rsidR="00F70C0F">
        <w:rPr>
          <w:szCs w:val="22"/>
          <w:lang w:bidi="ar-DZ"/>
          <w14:ligatures w14:val="none"/>
        </w:rPr>
        <w:t>considération</w:t>
      </w:r>
      <w:r w:rsidRPr="001B548C">
        <w:rPr>
          <w:szCs w:val="22"/>
          <w:lang w:bidi="ar-DZ"/>
          <w14:ligatures w14:val="none"/>
        </w:rPr>
        <w:t xml:space="preserve"> du contexte discursif dans le processus d’interprétation. Les deux verbes modaux dans cette catégorie- nommée les effets du sens discursifs ou pragmatiques- ne peuvent pas être décrits en termes de possibilité ou nécessité, mais plutôt considérés comme des verbes ayant un enrichissement pragmatique permettant d’accomplir des actes illocutoires dans certains environnements discursifs.</w:t>
      </w:r>
    </w:p>
    <w:p w14:paraId="48E69505" w14:textId="77777777" w:rsidR="001B548C" w:rsidRPr="001B548C" w:rsidRDefault="001B548C" w:rsidP="00B736D3">
      <w:pPr>
        <w:ind w:firstLine="708"/>
        <w:jc w:val="both"/>
        <w:rPr>
          <w:szCs w:val="22"/>
          <w:lang w:bidi="ar-DZ"/>
          <w14:ligatures w14:val="none"/>
        </w:rPr>
      </w:pPr>
      <w:r w:rsidRPr="001B548C">
        <w:rPr>
          <w:szCs w:val="22"/>
          <w:lang w:bidi="ar-DZ"/>
          <w14:ligatures w14:val="none"/>
        </w:rPr>
        <w:t xml:space="preserve">En effet, les deux grandes catégories radicale et épistémique s’inscrivent dans deux modalités globales qui classifient les modalisateurs selon leur sémantique. La modalité du « faire », elle peut être décrite ainsi : X a la possibilité/ la nécessité de faire quelque chose ; la modalité de « l’être », elle englobe généralement les emplois épistémiques : P a la possibilité/ la nécessité d’être Q. Ces deux classifications sont premièrement d’ordre sémantique car les modalisateurs se dotent des sens soit d’une possibilité abstraite ou d’une nécessité abstraite ; deuxièmement d’ordre syntaxique, cela se rapporte à la position du verbe modal dans la syntaxe étant intra prédicative (le verbe est agentif) ou extra prédicative (le verbe est non agentif).  </w:t>
      </w:r>
    </w:p>
    <w:p w14:paraId="50EFB629" w14:textId="10785909" w:rsidR="001B548C" w:rsidRPr="001B548C" w:rsidRDefault="001B548C" w:rsidP="00B736D3">
      <w:pPr>
        <w:jc w:val="both"/>
        <w:rPr>
          <w:szCs w:val="22"/>
          <w14:ligatures w14:val="none"/>
        </w:rPr>
      </w:pPr>
      <w:r w:rsidRPr="001B548C">
        <w:rPr>
          <w:szCs w:val="22"/>
          <w:rtl/>
          <w14:ligatures w14:val="none"/>
        </w:rPr>
        <w:tab/>
      </w:r>
      <w:r w:rsidRPr="001B548C">
        <w:rPr>
          <w:szCs w:val="22"/>
          <w14:ligatures w14:val="none"/>
        </w:rPr>
        <w:t xml:space="preserve">Soit-il un écrivain, romancier, poète ou journaliste, il fait appel dans sa rédaction à l’emploi des deux modalisateurs « pouvoir » et « devoir » pour exprimer une modalité ou des modalités, un sens ou une information, une description du monde ou un acte. Pour cela, nous avons tracés des objectifs de cette thèse doctorale qui se résument effectivement dans les points suivants : d’une part, nous nous intéressons à analyser les verbes modaux « pouvoir » et « devoir » employés par des journalistes algériens afin d’étudier leur modalisation et les classer selon leur typologie modale. D’autre part, nous cherchons à dévoiler </w:t>
      </w:r>
      <w:r w:rsidR="00F70C0F">
        <w:rPr>
          <w:szCs w:val="22"/>
          <w14:ligatures w14:val="none"/>
        </w:rPr>
        <w:t>les effets sémantiques</w:t>
      </w:r>
      <w:r w:rsidRPr="001B548C">
        <w:rPr>
          <w:szCs w:val="22"/>
          <w14:ligatures w14:val="none"/>
        </w:rPr>
        <w:t xml:space="preserve"> produits par les deux verbes en jeu dans des écrits journalistiques. A travers cette </w:t>
      </w:r>
      <w:r w:rsidRPr="001B548C">
        <w:rPr>
          <w:szCs w:val="22"/>
          <w14:ligatures w14:val="none"/>
        </w:rPr>
        <w:lastRenderedPageBreak/>
        <w:t xml:space="preserve">étude, nous pouvons également, par la suite, faire un recueil statistique d’usage des verbes modaux ciblés tout en comparant leur sémantique et leur fréquence d’emploi. </w:t>
      </w:r>
    </w:p>
    <w:p w14:paraId="172C23EE" w14:textId="5C6CFAA9" w:rsidR="001B548C" w:rsidRPr="001B548C" w:rsidRDefault="001B548C" w:rsidP="00B736D3">
      <w:pPr>
        <w:ind w:firstLine="708"/>
        <w:jc w:val="both"/>
        <w:rPr>
          <w:szCs w:val="22"/>
          <w14:ligatures w14:val="none"/>
        </w:rPr>
      </w:pPr>
      <w:r w:rsidRPr="001B548C">
        <w:rPr>
          <w:szCs w:val="22"/>
          <w14:ligatures w14:val="none"/>
        </w:rPr>
        <w:t xml:space="preserve">Nous avons constaté que les articles de presse écrite algérienne, notamment ceux des deux journaux </w:t>
      </w:r>
      <w:r w:rsidRPr="001B548C">
        <w:rPr>
          <w:i/>
          <w:iCs/>
          <w:szCs w:val="22"/>
          <w14:ligatures w14:val="none"/>
        </w:rPr>
        <w:t xml:space="preserve">El </w:t>
      </w:r>
      <w:proofErr w:type="spellStart"/>
      <w:r w:rsidRPr="001B548C">
        <w:rPr>
          <w:i/>
          <w:iCs/>
          <w:szCs w:val="22"/>
          <w14:ligatures w14:val="none"/>
        </w:rPr>
        <w:t>Watan</w:t>
      </w:r>
      <w:proofErr w:type="spellEnd"/>
      <w:r w:rsidRPr="001B548C">
        <w:rPr>
          <w:i/>
          <w:iCs/>
          <w:szCs w:val="22"/>
          <w14:ligatures w14:val="none"/>
        </w:rPr>
        <w:t xml:space="preserve"> et Liberté</w:t>
      </w:r>
      <w:r w:rsidRPr="001B548C">
        <w:rPr>
          <w:szCs w:val="22"/>
          <w14:ligatures w14:val="none"/>
        </w:rPr>
        <w:t xml:space="preserve">, sont riches en matières des verbes modaux « pouvoir » et « devoir ». De même, leur emploi varie en créant de significations diversifiées permettant d’exprimer une multitude de modalités linguistiques et une pluralité d’effets de sens de nature variable. Nous nous sommes engagés pour mener cette étude grâce aux recherches impressionnantes sur les modalités linguistiques, plus particulièrement les modalités en français. De Sueur (1975) à </w:t>
      </w:r>
      <w:proofErr w:type="spellStart"/>
      <w:r w:rsidRPr="001B548C">
        <w:rPr>
          <w:szCs w:val="22"/>
          <w14:ligatures w14:val="none"/>
        </w:rPr>
        <w:t>Kronning</w:t>
      </w:r>
      <w:proofErr w:type="spellEnd"/>
      <w:r w:rsidRPr="001B548C">
        <w:rPr>
          <w:szCs w:val="22"/>
          <w14:ligatures w14:val="none"/>
        </w:rPr>
        <w:t xml:space="preserve"> (1996), de Le </w:t>
      </w:r>
      <w:proofErr w:type="spellStart"/>
      <w:r w:rsidRPr="001B548C">
        <w:rPr>
          <w:szCs w:val="22"/>
          <w14:ligatures w14:val="none"/>
        </w:rPr>
        <w:t>Querler</w:t>
      </w:r>
      <w:proofErr w:type="spellEnd"/>
      <w:r w:rsidRPr="001B548C">
        <w:rPr>
          <w:szCs w:val="22"/>
          <w14:ligatures w14:val="none"/>
        </w:rPr>
        <w:t xml:space="preserve"> (2001) à Cécile Barbet et Carl </w:t>
      </w:r>
      <w:proofErr w:type="spellStart"/>
      <w:r w:rsidRPr="001B548C">
        <w:rPr>
          <w:szCs w:val="22"/>
          <w14:ligatures w14:val="none"/>
        </w:rPr>
        <w:t>vetters</w:t>
      </w:r>
      <w:proofErr w:type="spellEnd"/>
      <w:r w:rsidRPr="001B548C">
        <w:rPr>
          <w:szCs w:val="22"/>
          <w14:ligatures w14:val="none"/>
        </w:rPr>
        <w:t xml:space="preserve"> (2013), </w:t>
      </w:r>
      <w:r w:rsidR="00F70C0F">
        <w:rPr>
          <w:szCs w:val="22"/>
          <w14:ligatures w14:val="none"/>
        </w:rPr>
        <w:t>les études modales en langues française sur les deux sémantismes verbaux</w:t>
      </w:r>
      <w:r w:rsidR="003624AA">
        <w:rPr>
          <w:szCs w:val="22"/>
          <w14:ligatures w14:val="none"/>
        </w:rPr>
        <w:t xml:space="preserve"> sont</w:t>
      </w:r>
      <w:r w:rsidRPr="001B548C">
        <w:rPr>
          <w:szCs w:val="22"/>
          <w14:ligatures w14:val="none"/>
        </w:rPr>
        <w:t xml:space="preserve"> parcours </w:t>
      </w:r>
      <w:proofErr w:type="spellStart"/>
      <w:r w:rsidRPr="001B548C">
        <w:rPr>
          <w:szCs w:val="22"/>
          <w14:ligatures w14:val="none"/>
        </w:rPr>
        <w:t>évolutionnel</w:t>
      </w:r>
      <w:proofErr w:type="spellEnd"/>
      <w:r w:rsidRPr="001B548C">
        <w:rPr>
          <w:szCs w:val="22"/>
          <w14:ligatures w14:val="none"/>
        </w:rPr>
        <w:t xml:space="preserve"> tant sur le plan sémantique que sur le plan </w:t>
      </w:r>
      <w:proofErr w:type="spellStart"/>
      <w:r w:rsidRPr="001B548C">
        <w:rPr>
          <w:szCs w:val="22"/>
          <w14:ligatures w14:val="none"/>
        </w:rPr>
        <w:t>morpho-syntaxique</w:t>
      </w:r>
      <w:proofErr w:type="spellEnd"/>
      <w:r w:rsidRPr="001B548C">
        <w:rPr>
          <w:szCs w:val="22"/>
          <w14:ligatures w14:val="none"/>
        </w:rPr>
        <w:t xml:space="preserve">. C’est bien cette richesse épistémologique et scientifique qui nous a incités pour s’aventurer dans  cette étude de recherche.  </w:t>
      </w:r>
    </w:p>
    <w:p w14:paraId="5F2E5F1D" w14:textId="078603FF" w:rsidR="003624AA" w:rsidRDefault="001B548C" w:rsidP="003624AA">
      <w:pPr>
        <w:ind w:firstLine="708"/>
        <w:jc w:val="both"/>
        <w:rPr>
          <w:szCs w:val="22"/>
          <w:lang w:bidi="ar-DZ"/>
          <w14:ligatures w14:val="none"/>
        </w:rPr>
      </w:pPr>
      <w:r w:rsidRPr="001B548C">
        <w:rPr>
          <w:szCs w:val="22"/>
          <w14:ligatures w14:val="none"/>
        </w:rPr>
        <w:t>En fonction de la nature de notre sujet que nous allons étudier, la démarche choisie et adoptée</w:t>
      </w:r>
      <w:r w:rsidRPr="001B548C">
        <w:rPr>
          <w:rFonts w:hint="cs"/>
          <w:szCs w:val="22"/>
          <w:rtl/>
          <w:lang w:bidi="ar-DZ"/>
          <w14:ligatures w14:val="none"/>
        </w:rPr>
        <w:t xml:space="preserve"> </w:t>
      </w:r>
      <w:r w:rsidRPr="001B548C">
        <w:rPr>
          <w:szCs w:val="22"/>
          <w:lang w:bidi="ar-DZ"/>
          <w14:ligatures w14:val="none"/>
        </w:rPr>
        <w:t xml:space="preserve">dans cette thèse vise à décrire et analyser les deux verbes modalisateurs « pouvoir et devoir » employés dans des articles de presse écrite algérienne, pour en faire sortir les modalités créées et les sens produits. </w:t>
      </w:r>
      <w:r w:rsidR="003624AA">
        <w:rPr>
          <w:szCs w:val="22"/>
          <w:lang w:bidi="ar-DZ"/>
          <w14:ligatures w14:val="none"/>
        </w:rPr>
        <w:t>Pour effectuer cette recherche</w:t>
      </w:r>
      <w:r w:rsidRPr="001B548C">
        <w:rPr>
          <w:szCs w:val="22"/>
          <w:lang w:bidi="ar-DZ"/>
          <w14:ligatures w14:val="none"/>
        </w:rPr>
        <w:t xml:space="preserve">, nous nous sommes </w:t>
      </w:r>
      <w:r w:rsidR="003624AA">
        <w:rPr>
          <w:szCs w:val="22"/>
          <w:lang w:bidi="ar-DZ"/>
          <w14:ligatures w14:val="none"/>
        </w:rPr>
        <w:t xml:space="preserve">appuyés </w:t>
      </w:r>
      <w:r w:rsidR="003624AA" w:rsidRPr="001B548C">
        <w:rPr>
          <w:szCs w:val="22"/>
          <w:lang w:bidi="ar-DZ"/>
          <w14:ligatures w14:val="none"/>
        </w:rPr>
        <w:t>essentiellement</w:t>
      </w:r>
      <w:r w:rsidRPr="001B548C">
        <w:rPr>
          <w:szCs w:val="22"/>
          <w:lang w:bidi="ar-DZ"/>
          <w14:ligatures w14:val="none"/>
        </w:rPr>
        <w:t xml:space="preserve"> et fondamentalement sur deux approches épistémologiques à savoir : la sémantique et la pragmatique. De prime abord, la sémantique constitue une problématique fondamentale liée à l’interprétation des verbes modaux </w:t>
      </w:r>
      <w:r w:rsidR="003624AA">
        <w:rPr>
          <w:szCs w:val="22"/>
          <w:lang w:bidi="ar-DZ"/>
          <w14:ligatures w14:val="none"/>
        </w:rPr>
        <w:t>car ils figurent dans certains énoncés où ils se dotent de différents sens étant faciles à circonscrire.</w:t>
      </w:r>
      <w:sdt>
        <w:sdtPr>
          <w:rPr>
            <w:szCs w:val="22"/>
            <w:lang w:bidi="ar-DZ"/>
            <w14:ligatures w14:val="none"/>
          </w:rPr>
          <w:id w:val="1161508897"/>
          <w:citation/>
        </w:sdtPr>
        <w:sdtEndPr/>
        <w:sdtContent>
          <w:r w:rsidRPr="001B548C">
            <w:rPr>
              <w:szCs w:val="22"/>
              <w:lang w:bidi="ar-DZ"/>
              <w14:ligatures w14:val="none"/>
            </w:rPr>
            <w:fldChar w:fldCharType="begin"/>
          </w:r>
          <w:r w:rsidRPr="001B548C">
            <w:rPr>
              <w:szCs w:val="22"/>
              <w:lang w:bidi="ar-DZ"/>
              <w14:ligatures w14:val="none"/>
            </w:rPr>
            <w:instrText xml:space="preserve">CITATION DeS14 \p 113 \l 1036 </w:instrText>
          </w:r>
          <w:r w:rsidRPr="001B548C">
            <w:rPr>
              <w:szCs w:val="22"/>
              <w:lang w:bidi="ar-DZ"/>
              <w14:ligatures w14:val="none"/>
            </w:rPr>
            <w:fldChar w:fldCharType="separate"/>
          </w:r>
          <w:r w:rsidR="007654BD">
            <w:rPr>
              <w:noProof/>
              <w:szCs w:val="22"/>
              <w:lang w:bidi="ar-DZ"/>
              <w14:ligatures w14:val="none"/>
            </w:rPr>
            <w:t xml:space="preserve"> </w:t>
          </w:r>
          <w:r w:rsidR="007654BD" w:rsidRPr="007654BD">
            <w:rPr>
              <w:noProof/>
              <w:szCs w:val="22"/>
              <w:lang w:bidi="ar-DZ"/>
              <w14:ligatures w14:val="none"/>
            </w:rPr>
            <w:t>(Saussure, 2014, p. 113)</w:t>
          </w:r>
          <w:r w:rsidRPr="001B548C">
            <w:rPr>
              <w:szCs w:val="22"/>
              <w:lang w:bidi="ar-DZ"/>
              <w14:ligatures w14:val="none"/>
            </w:rPr>
            <w:fldChar w:fldCharType="end"/>
          </w:r>
        </w:sdtContent>
      </w:sdt>
      <w:r w:rsidR="003624AA">
        <w:rPr>
          <w:szCs w:val="22"/>
          <w:lang w:bidi="ar-DZ"/>
          <w14:ligatures w14:val="none"/>
        </w:rPr>
        <w:t xml:space="preserve">. </w:t>
      </w:r>
      <w:r w:rsidRPr="001B548C">
        <w:rPr>
          <w:szCs w:val="22"/>
          <w:lang w:bidi="ar-DZ"/>
          <w14:ligatures w14:val="none"/>
        </w:rPr>
        <w:t xml:space="preserve">Pour ce qui est de la pragmatique, cette dernière vient à compléter et enrichir le processus d’interprétation des verbes modaux et des modalités car elle offre le modus </w:t>
      </w:r>
      <w:proofErr w:type="spellStart"/>
      <w:r w:rsidRPr="001B548C">
        <w:rPr>
          <w:szCs w:val="22"/>
          <w:lang w:bidi="ar-DZ"/>
          <w14:ligatures w14:val="none"/>
        </w:rPr>
        <w:t>operandi</w:t>
      </w:r>
      <w:proofErr w:type="spellEnd"/>
      <w:r w:rsidRPr="001B548C">
        <w:rPr>
          <w:szCs w:val="22"/>
          <w:lang w:bidi="ar-DZ"/>
          <w14:ligatures w14:val="none"/>
        </w:rPr>
        <w:t xml:space="preserve"> qui est le « contexte » pour lever toute sorte de sous-détermination</w:t>
      </w:r>
      <w:r w:rsidRPr="001B548C">
        <w:rPr>
          <w:szCs w:val="22"/>
          <w:vertAlign w:val="superscript"/>
          <w:lang w:bidi="ar-DZ"/>
          <w14:ligatures w14:val="none"/>
        </w:rPr>
        <w:footnoteReference w:id="3"/>
      </w:r>
      <w:r w:rsidRPr="001B548C">
        <w:rPr>
          <w:szCs w:val="22"/>
          <w:lang w:bidi="ar-DZ"/>
          <w14:ligatures w14:val="none"/>
        </w:rPr>
        <w:t>.</w:t>
      </w:r>
    </w:p>
    <w:p w14:paraId="7C0EBEBC" w14:textId="1103B7C6" w:rsidR="001B548C" w:rsidRDefault="001B548C" w:rsidP="003624AA">
      <w:pPr>
        <w:ind w:firstLine="708"/>
        <w:jc w:val="both"/>
        <w:rPr>
          <w:szCs w:val="22"/>
          <w:lang w:bidi="ar-DZ"/>
          <w14:ligatures w14:val="none"/>
        </w:rPr>
      </w:pPr>
      <w:r w:rsidRPr="001B548C">
        <w:rPr>
          <w:szCs w:val="22"/>
          <w:lang w:bidi="ar-DZ"/>
          <w14:ligatures w14:val="none"/>
        </w:rPr>
        <w:t xml:space="preserve"> Nous jugeons convenable notre choix de la méthodologie de recherche et de l’approche sémantico-pragmatique pour bien </w:t>
      </w:r>
      <w:r w:rsidR="004978D0">
        <w:rPr>
          <w:szCs w:val="22"/>
          <w:lang w:bidi="ar-DZ"/>
          <w14:ligatures w14:val="none"/>
        </w:rPr>
        <w:t>analyser les deux modalisateurs</w:t>
      </w:r>
      <w:r w:rsidRPr="001B548C">
        <w:rPr>
          <w:szCs w:val="22"/>
          <w:lang w:bidi="ar-DZ"/>
          <w14:ligatures w14:val="none"/>
        </w:rPr>
        <w:t xml:space="preserve"> « pouvoir et devoir ». De plus, l’analyse modale tient un rapport avec la linguistique ou plutôt « les modalités linguistiques », loin de s’ancrer dans les modalités en cognition étant la perspective de Gosselin (2010), car ils ne sont pas question d’épuiser dans cette thèse. Il s’agit bien dans notre cas d’une étude des modalités linguistiques en français.</w:t>
      </w:r>
    </w:p>
    <w:p w14:paraId="6F7420FD" w14:textId="2138DE5B" w:rsidR="004B3285" w:rsidRPr="00356728" w:rsidRDefault="004B3285" w:rsidP="00356728">
      <w:pPr>
        <w:ind w:firstLine="708"/>
        <w:jc w:val="both"/>
      </w:pPr>
      <w:r>
        <w:t xml:space="preserve">Il importe de préciser que notre choix de cette approche n’avait pas été le fruit du hasard, mais le constat que nous avons fait sur la nature des deux modalisateurs qui est </w:t>
      </w:r>
      <w:r>
        <w:lastRenderedPageBreak/>
        <w:t>susceptible à être instable voire irrégulière, exige la contextualisation des énoncés pour réussir notre analyse ou au moins valider les interprétations hypothétiques. Ainsi, la notion du contexte a été abordée dans le cadre de notre étude à mainte reprise rien que pour fortifier l’analyse et éliminer la sous-détermination.</w:t>
      </w:r>
      <w:r>
        <w:rPr>
          <w:rFonts w:hint="cs"/>
          <w:rtl/>
        </w:rPr>
        <w:t xml:space="preserve"> </w:t>
      </w:r>
      <w:r>
        <w:t>Cependant, la pragmatique ici n’a pas été vaguement</w:t>
      </w:r>
      <w:r>
        <w:rPr>
          <w:rFonts w:hint="cs"/>
          <w:rtl/>
        </w:rPr>
        <w:t xml:space="preserve"> </w:t>
      </w:r>
      <w:r>
        <w:t>développée. Notre analyse s’appuie sur la réflexion de Ducrot qui développait une perspective énonciative particulière en opposition à la théorie de communication en la définissant comme « </w:t>
      </w:r>
      <w:r w:rsidRPr="006A394B">
        <w:t xml:space="preserve">C’est une pragmatique qui se veut </w:t>
      </w:r>
      <w:proofErr w:type="spellStart"/>
      <w:r w:rsidRPr="006A394B">
        <w:t>intégrée</w:t>
      </w:r>
      <w:proofErr w:type="spellEnd"/>
      <w:r w:rsidRPr="006A394B">
        <w:t xml:space="preserve"> à la linguistique, à savoir une discipline qui, loin de compléter la linguistique, en est une partie</w:t>
      </w:r>
      <w:r w:rsidRPr="008E0E03">
        <w:rPr>
          <w:i/>
          <w:iCs/>
        </w:rPr>
        <w:t xml:space="preserve"> »</w:t>
      </w:r>
      <w:sdt>
        <w:sdtPr>
          <w:rPr>
            <w:i/>
            <w:iCs/>
          </w:rPr>
          <w:id w:val="-1773385907"/>
        </w:sdtPr>
        <w:sdtEndPr/>
        <w:sdtContent>
          <w:r w:rsidRPr="008E0E03">
            <w:rPr>
              <w:i/>
              <w:iCs/>
            </w:rPr>
            <w:t xml:space="preserve"> (MOESCHLER &amp; Reboul,1998)</w:t>
          </w:r>
          <w:r>
            <w:rPr>
              <w:i/>
              <w:iCs/>
            </w:rPr>
            <w:t>.</w:t>
          </w:r>
        </w:sdtContent>
      </w:sdt>
      <w:r>
        <w:t xml:space="preserve"> Nous avons constaté que les verbes modaux sont affectés par l’emploi des adverbes, des occurrences à l’image du </w:t>
      </w:r>
      <w:proofErr w:type="spellStart"/>
      <w:r>
        <w:t>r+ait</w:t>
      </w:r>
      <w:proofErr w:type="spellEnd"/>
      <w:r>
        <w:t xml:space="preserve"> etc. La raison pour laquelle nous avons opté pour Ducrot plutôt qu’Austin ou Searle est liée à la signification et les sens qui sont ancrés dans la matière linguistique.</w:t>
      </w:r>
    </w:p>
    <w:p w14:paraId="5CB82B9B" w14:textId="69266FD0" w:rsidR="001B548C" w:rsidRPr="001B548C" w:rsidRDefault="001B548C" w:rsidP="00B736D3">
      <w:pPr>
        <w:jc w:val="both"/>
        <w:rPr>
          <w:b/>
          <w:bCs/>
          <w:szCs w:val="22"/>
          <w:lang w:bidi="ar-DZ"/>
          <w14:ligatures w14:val="none"/>
        </w:rPr>
      </w:pPr>
      <w:r w:rsidRPr="001B548C">
        <w:rPr>
          <w:szCs w:val="22"/>
          <w:lang w:bidi="ar-DZ"/>
          <w14:ligatures w14:val="none"/>
        </w:rPr>
        <w:tab/>
        <w:t xml:space="preserve">Dans l’objectif d’affiner </w:t>
      </w:r>
      <w:r w:rsidR="004978D0">
        <w:rPr>
          <w:szCs w:val="22"/>
          <w:lang w:bidi="ar-DZ"/>
          <w14:ligatures w14:val="none"/>
        </w:rPr>
        <w:t>cette</w:t>
      </w:r>
      <w:r w:rsidRPr="001B548C">
        <w:rPr>
          <w:szCs w:val="22"/>
          <w:lang w:bidi="ar-DZ"/>
          <w14:ligatures w14:val="none"/>
        </w:rPr>
        <w:t xml:space="preserve"> recherche, nous </w:t>
      </w:r>
      <w:r w:rsidR="004978D0">
        <w:rPr>
          <w:szCs w:val="22"/>
          <w:lang w:bidi="ar-DZ"/>
          <w14:ligatures w14:val="none"/>
        </w:rPr>
        <w:t>avons opté pour</w:t>
      </w:r>
      <w:r w:rsidRPr="001B548C">
        <w:rPr>
          <w:szCs w:val="22"/>
          <w:lang w:bidi="ar-DZ"/>
          <w14:ligatures w14:val="none"/>
        </w:rPr>
        <w:t xml:space="preserve"> l’étude des effets sémantiques que peuvent produire les verbes modaux dans le discours journalistique algérien. Nous nous sommes interrogés sur la polysémie des verbes modaux « pouvoir et devoir » et les différents effets de sens que peuvent produire dans un discours particulier celui de la presse écrite algérienne traitant la cause palestinienne. Ainsi, la question principale de notre recherche peut être formulée comme suit : </w:t>
      </w:r>
      <w:r w:rsidRPr="001B548C">
        <w:rPr>
          <w:b/>
          <w:bCs/>
          <w:szCs w:val="22"/>
          <w:lang w:bidi="ar-DZ"/>
          <w14:ligatures w14:val="none"/>
        </w:rPr>
        <w:t>dans quelle mesure les verbes modaux « pouvoir et devoir » peuvent-ils produire des effets de sens dans les discours journalistiques de la presse écrite algérienne d’expression française ?</w:t>
      </w:r>
    </w:p>
    <w:p w14:paraId="206DB626" w14:textId="77777777" w:rsidR="001B548C" w:rsidRPr="001B548C" w:rsidRDefault="001B548C" w:rsidP="00B736D3">
      <w:pPr>
        <w:spacing w:before="100" w:beforeAutospacing="1" w:after="100" w:afterAutospacing="1"/>
        <w:jc w:val="both"/>
        <w:rPr>
          <w:rFonts w:ascii="Times New Roman" w:eastAsia="Times New Roman" w:hAnsi="Times New Roman" w:cs="Times New Roman"/>
          <w:kern w:val="0"/>
          <w:lang w:eastAsia="fr-FR"/>
          <w14:ligatures w14:val="none"/>
        </w:rPr>
      </w:pPr>
      <w:r w:rsidRPr="001B548C">
        <w:rPr>
          <w:rFonts w:ascii="Calibri" w:eastAsia="Times New Roman" w:hAnsi="Calibri" w:cs="Calibri"/>
          <w:b/>
          <w:bCs/>
          <w:kern w:val="0"/>
          <w:lang w:eastAsia="fr-FR" w:bidi="ar-DZ"/>
          <w14:ligatures w14:val="none"/>
        </w:rPr>
        <w:tab/>
      </w:r>
      <w:r w:rsidRPr="001B548C">
        <w:rPr>
          <w:rFonts w:ascii="Times New Roman" w:eastAsia="Times New Roman" w:hAnsi="Times New Roman" w:cs="Times New Roman"/>
          <w:kern w:val="0"/>
          <w:lang w:eastAsia="fr-FR"/>
          <w14:ligatures w14:val="none"/>
        </w:rPr>
        <w:t>Suite à la question principale, il sera question de répondre à une multitude de questions à savoir :</w:t>
      </w:r>
    </w:p>
    <w:p w14:paraId="2BF1854E" w14:textId="47998344" w:rsidR="001B548C" w:rsidRPr="001B548C" w:rsidRDefault="001B548C" w:rsidP="00B736D3">
      <w:pPr>
        <w:numPr>
          <w:ilvl w:val="0"/>
          <w:numId w:val="1"/>
        </w:numPr>
        <w:jc w:val="both"/>
        <w:rPr>
          <w:szCs w:val="22"/>
          <w:lang w:bidi="ar-DZ"/>
          <w14:ligatures w14:val="none"/>
        </w:rPr>
      </w:pPr>
      <w:r w:rsidRPr="001B548C">
        <w:rPr>
          <w:szCs w:val="22"/>
          <w:lang w:bidi="ar-DZ"/>
          <w14:ligatures w14:val="none"/>
        </w:rPr>
        <w:t xml:space="preserve">Afin de bien mener son argumentation, le journaliste recourt à quelle classification ou typologie du verbe </w:t>
      </w:r>
      <w:r w:rsidR="004B3285" w:rsidRPr="001B548C">
        <w:rPr>
          <w:szCs w:val="22"/>
          <w:lang w:bidi="ar-DZ"/>
          <w14:ligatures w14:val="none"/>
        </w:rPr>
        <w:t>modal ?</w:t>
      </w:r>
    </w:p>
    <w:p w14:paraId="6B93CF55" w14:textId="77777777" w:rsidR="001B548C" w:rsidRPr="001B548C" w:rsidRDefault="001B548C" w:rsidP="00B736D3">
      <w:pPr>
        <w:numPr>
          <w:ilvl w:val="0"/>
          <w:numId w:val="1"/>
        </w:numPr>
        <w:jc w:val="both"/>
        <w:rPr>
          <w:szCs w:val="22"/>
          <w:lang w:bidi="ar-DZ"/>
          <w14:ligatures w14:val="none"/>
        </w:rPr>
      </w:pPr>
      <w:r w:rsidRPr="001B548C">
        <w:rPr>
          <w:b/>
          <w:bCs/>
          <w:szCs w:val="22"/>
          <w:lang w:bidi="ar-DZ"/>
          <w14:ligatures w14:val="none"/>
        </w:rPr>
        <w:t xml:space="preserve"> </w:t>
      </w:r>
      <w:r w:rsidRPr="001B548C">
        <w:rPr>
          <w:szCs w:val="22"/>
          <w:lang w:bidi="ar-DZ"/>
          <w14:ligatures w14:val="none"/>
        </w:rPr>
        <w:t xml:space="preserve"> Les verbes modaux sont-ils effectivement polysémiques ?</w:t>
      </w:r>
    </w:p>
    <w:p w14:paraId="2085F375" w14:textId="77777777" w:rsidR="001B548C" w:rsidRPr="001B548C" w:rsidRDefault="001B548C" w:rsidP="00B736D3">
      <w:pPr>
        <w:numPr>
          <w:ilvl w:val="0"/>
          <w:numId w:val="1"/>
        </w:numPr>
        <w:jc w:val="both"/>
        <w:rPr>
          <w:szCs w:val="22"/>
          <w:lang w:bidi="ar-DZ"/>
          <w14:ligatures w14:val="none"/>
        </w:rPr>
      </w:pPr>
      <w:r w:rsidRPr="001B548C">
        <w:rPr>
          <w:szCs w:val="22"/>
          <w:lang w:bidi="ar-DZ"/>
          <w14:ligatures w14:val="none"/>
        </w:rPr>
        <w:t xml:space="preserve">Les verbes modaux se dotent-ils des aspects grammaticaux seulement ? </w:t>
      </w:r>
    </w:p>
    <w:p w14:paraId="4DD9817B" w14:textId="77777777" w:rsidR="001B548C" w:rsidRPr="001B548C" w:rsidRDefault="001B548C" w:rsidP="00B736D3">
      <w:pPr>
        <w:ind w:firstLine="360"/>
        <w:jc w:val="both"/>
        <w:rPr>
          <w:szCs w:val="22"/>
          <w:lang w:bidi="ar-DZ"/>
          <w14:ligatures w14:val="none"/>
        </w:rPr>
      </w:pPr>
      <w:r w:rsidRPr="001B548C">
        <w:rPr>
          <w:szCs w:val="22"/>
          <w:lang w:bidi="ar-DZ"/>
          <w14:ligatures w14:val="none"/>
        </w:rPr>
        <w:t xml:space="preserve">La quête centrale de notre recherche nous permet d’adopter une méthode mixte, quantitative et qualitative à la fois. Nous voulons par cette étude investiguer sur l’ensemble des effets de sens véhiculés par les deux modaux « pouvoir et devoir », ainsi que leur classement dans des catégories modales proposées par Nicole Le </w:t>
      </w:r>
      <w:proofErr w:type="spellStart"/>
      <w:r w:rsidRPr="001B548C">
        <w:rPr>
          <w:szCs w:val="22"/>
          <w:lang w:bidi="ar-DZ"/>
          <w14:ligatures w14:val="none"/>
        </w:rPr>
        <w:t>Querler</w:t>
      </w:r>
      <w:proofErr w:type="spellEnd"/>
      <w:r w:rsidRPr="001B548C">
        <w:rPr>
          <w:szCs w:val="22"/>
          <w:lang w:bidi="ar-DZ"/>
          <w14:ligatures w14:val="none"/>
        </w:rPr>
        <w:t xml:space="preserve"> (1996). Il s’agit bien des modalités subjectives, intersubjectives et objectives afin de comparer et justifier l’emploi fréquent de telle ou telle valeur sémantique. Aussi, à travers cette étude, nous tentons de </w:t>
      </w:r>
      <w:r w:rsidRPr="001B548C">
        <w:rPr>
          <w:szCs w:val="22"/>
          <w:lang w:bidi="ar-DZ"/>
          <w14:ligatures w14:val="none"/>
        </w:rPr>
        <w:lastRenderedPageBreak/>
        <w:t>mettre en valeur le modal le plus exploité par les journalistes influencés par une cause qui peut déterminer le choix de telle ou telle modalité.</w:t>
      </w:r>
    </w:p>
    <w:p w14:paraId="2C492B72" w14:textId="77777777" w:rsidR="001B548C" w:rsidRPr="001B548C" w:rsidRDefault="001B548C" w:rsidP="00B736D3">
      <w:pPr>
        <w:ind w:firstLine="360"/>
        <w:jc w:val="both"/>
        <w:rPr>
          <w:szCs w:val="22"/>
          <w:lang w:bidi="ar-DZ"/>
          <w14:ligatures w14:val="none"/>
        </w:rPr>
      </w:pPr>
      <w:r w:rsidRPr="001B548C">
        <w:rPr>
          <w:szCs w:val="22"/>
          <w:lang w:bidi="ar-DZ"/>
          <w14:ligatures w14:val="none"/>
        </w:rPr>
        <w:t>A partir de cette problématique centrale et les sous questions qu’elle suscite, nous proposons comme éléments de réponses les hypothèses suivantes :</w:t>
      </w:r>
    </w:p>
    <w:p w14:paraId="0E146D23" w14:textId="77777777" w:rsidR="001B548C" w:rsidRPr="001B548C" w:rsidRDefault="001B548C" w:rsidP="00B736D3">
      <w:pPr>
        <w:ind w:firstLine="360"/>
        <w:jc w:val="both"/>
        <w:rPr>
          <w:szCs w:val="22"/>
          <w:lang w:bidi="ar-DZ"/>
          <w14:ligatures w14:val="none"/>
        </w:rPr>
      </w:pPr>
      <w:r w:rsidRPr="001B548C">
        <w:rPr>
          <w:szCs w:val="22"/>
          <w:lang w:bidi="ar-DZ"/>
          <w14:ligatures w14:val="none"/>
        </w:rPr>
        <w:t>Les verbes modalisateurs pourraient véhiculer des valeurs sémantiques diversifiées, riches et distinctes car ils figurent dans certains énoncés de nature différente.</w:t>
      </w:r>
    </w:p>
    <w:p w14:paraId="40AB9E73" w14:textId="77777777" w:rsidR="001B548C" w:rsidRPr="001B548C" w:rsidRDefault="001B548C" w:rsidP="00B736D3">
      <w:pPr>
        <w:ind w:firstLine="360"/>
        <w:jc w:val="both"/>
        <w:rPr>
          <w:szCs w:val="22"/>
          <w:lang w:bidi="ar-DZ"/>
          <w14:ligatures w14:val="none"/>
        </w:rPr>
      </w:pPr>
      <w:r w:rsidRPr="001B548C">
        <w:rPr>
          <w:szCs w:val="22"/>
          <w:lang w:bidi="ar-DZ"/>
          <w14:ligatures w14:val="none"/>
        </w:rPr>
        <w:t>Les journalistes de presse sembleraient faire recours aux verbes modaux « devoir et pouvoir » pour exprimer naturellement des nécessité et possibilités abstraites ou, contrairement à cela, transmettre des idées et points de vue éventuels. Comme il serait possible de transmettre, via des modalités, des actes discursifs qui seront en faveur de telle ou telle idée.</w:t>
      </w:r>
    </w:p>
    <w:p w14:paraId="12EA673D" w14:textId="77777777" w:rsidR="001B548C" w:rsidRPr="001B548C" w:rsidRDefault="001B548C" w:rsidP="00B736D3">
      <w:pPr>
        <w:ind w:firstLine="360"/>
        <w:jc w:val="both"/>
        <w:rPr>
          <w:szCs w:val="22"/>
          <w:lang w:bidi="ar-DZ"/>
          <w14:ligatures w14:val="none"/>
        </w:rPr>
      </w:pPr>
      <w:r w:rsidRPr="001B548C">
        <w:rPr>
          <w:szCs w:val="22"/>
          <w:lang w:bidi="ar-DZ"/>
          <w14:ligatures w14:val="none"/>
        </w:rPr>
        <w:t>Nous supposons également que le journaliste de la presse écrite algérienne d’expression française opte pour les modalités permettant de recueillir la majorité des effets de sens.</w:t>
      </w:r>
    </w:p>
    <w:p w14:paraId="4587513F" w14:textId="77777777" w:rsidR="001B548C" w:rsidRPr="001B548C" w:rsidRDefault="001B548C" w:rsidP="00B736D3">
      <w:pPr>
        <w:ind w:firstLine="360"/>
        <w:jc w:val="both"/>
        <w:rPr>
          <w:szCs w:val="22"/>
          <w:lang w:bidi="ar-DZ"/>
          <w14:ligatures w14:val="none"/>
        </w:rPr>
      </w:pPr>
      <w:r w:rsidRPr="001B548C">
        <w:rPr>
          <w:szCs w:val="22"/>
          <w:lang w:bidi="ar-DZ"/>
          <w14:ligatures w14:val="none"/>
        </w:rPr>
        <w:t xml:space="preserve">Notre réflexion scientifique s’appuie sur un corpus constitué fondamentalement d’articles tirés de deux journaux de la presse écrite algérienne d’expression française </w:t>
      </w:r>
      <w:r w:rsidRPr="001B548C">
        <w:rPr>
          <w:i/>
          <w:iCs/>
          <w:szCs w:val="22"/>
          <w:lang w:bidi="ar-DZ"/>
          <w14:ligatures w14:val="none"/>
        </w:rPr>
        <w:t xml:space="preserve">El </w:t>
      </w:r>
      <w:proofErr w:type="spellStart"/>
      <w:r w:rsidRPr="001B548C">
        <w:rPr>
          <w:i/>
          <w:iCs/>
          <w:szCs w:val="22"/>
          <w:lang w:bidi="ar-DZ"/>
          <w14:ligatures w14:val="none"/>
        </w:rPr>
        <w:t>watan</w:t>
      </w:r>
      <w:proofErr w:type="spellEnd"/>
      <w:r w:rsidRPr="001B548C">
        <w:rPr>
          <w:i/>
          <w:iCs/>
          <w:szCs w:val="22"/>
          <w:lang w:bidi="ar-DZ"/>
          <w14:ligatures w14:val="none"/>
        </w:rPr>
        <w:t xml:space="preserve"> et Liberté</w:t>
      </w:r>
      <w:r w:rsidRPr="001B548C">
        <w:rPr>
          <w:szCs w:val="22"/>
          <w:lang w:bidi="ar-DZ"/>
          <w14:ligatures w14:val="none"/>
        </w:rPr>
        <w:t xml:space="preserve">. Nous avons affaire à un nombre de108 articles à analyser dont 54 sont tirés de El </w:t>
      </w:r>
      <w:proofErr w:type="spellStart"/>
      <w:r w:rsidRPr="001B548C">
        <w:rPr>
          <w:szCs w:val="22"/>
          <w:lang w:bidi="ar-DZ"/>
          <w14:ligatures w14:val="none"/>
        </w:rPr>
        <w:t>Watan</w:t>
      </w:r>
      <w:proofErr w:type="spellEnd"/>
      <w:r w:rsidRPr="001B548C">
        <w:rPr>
          <w:szCs w:val="22"/>
          <w:lang w:bidi="ar-DZ"/>
          <w14:ligatures w14:val="none"/>
        </w:rPr>
        <w:t xml:space="preserve"> et 54 du Liberté. Ainsi, l’ensemble des énoncés à analyser des deux presses écrites contenant les deux verbes modaux sont respectivement 156 et 122 énoncés. Le nombre des entités verbales sur lesquelles nous procédons notre analyse est de 170 sémantismes verbaux pour « pouvoir » et 114 pour « devoir » dans les deux journaux. Pour plus de détails, il est question d’analyser effectivement 95 sémantismes pour « pouvoir » dans El </w:t>
      </w:r>
      <w:proofErr w:type="spellStart"/>
      <w:r w:rsidRPr="001B548C">
        <w:rPr>
          <w:szCs w:val="22"/>
          <w:lang w:bidi="ar-DZ"/>
          <w14:ligatures w14:val="none"/>
        </w:rPr>
        <w:t>Watan</w:t>
      </w:r>
      <w:proofErr w:type="spellEnd"/>
      <w:r w:rsidRPr="001B548C">
        <w:rPr>
          <w:szCs w:val="22"/>
          <w:lang w:bidi="ar-DZ"/>
          <w14:ligatures w14:val="none"/>
        </w:rPr>
        <w:t xml:space="preserve"> et 75 dans Liberté ; tandis que pour le nombre d’apparition de « devoir » nous avons 63 entités verbales au niveau du journal El </w:t>
      </w:r>
      <w:proofErr w:type="spellStart"/>
      <w:r w:rsidRPr="001B548C">
        <w:rPr>
          <w:szCs w:val="22"/>
          <w:lang w:bidi="ar-DZ"/>
          <w14:ligatures w14:val="none"/>
        </w:rPr>
        <w:t>Watan</w:t>
      </w:r>
      <w:proofErr w:type="spellEnd"/>
      <w:r w:rsidRPr="001B548C">
        <w:rPr>
          <w:szCs w:val="22"/>
          <w:lang w:bidi="ar-DZ"/>
          <w14:ligatures w14:val="none"/>
        </w:rPr>
        <w:t xml:space="preserve"> et 51 au niveau de Liberté.</w:t>
      </w:r>
    </w:p>
    <w:p w14:paraId="7344BFAA" w14:textId="77777777" w:rsidR="001B548C" w:rsidRPr="001B548C" w:rsidRDefault="001B548C" w:rsidP="00B736D3">
      <w:pPr>
        <w:ind w:firstLine="360"/>
        <w:jc w:val="both"/>
        <w:rPr>
          <w:szCs w:val="22"/>
          <w:lang w:bidi="ar-DZ"/>
          <w14:ligatures w14:val="none"/>
        </w:rPr>
      </w:pPr>
      <w:r w:rsidRPr="001B548C">
        <w:rPr>
          <w:szCs w:val="22"/>
          <w:lang w:bidi="ar-DZ"/>
          <w14:ligatures w14:val="none"/>
        </w:rPr>
        <w:t xml:space="preserve">En effet, notre corpus est chronologiquement délimité entre les années de 2020 à 2024, cela veut dire qu’il y a une panoplie thématique et événementielle au sein des articles analysés. La thématique générale de laquelle se constitue notre corpus est « la cause palestinienne » depuis la crise sanitaire du corona virus jusqu’aux attentats du 07 octobre 2023, connus sous le nom de « le déluge d’El </w:t>
      </w:r>
      <w:proofErr w:type="spellStart"/>
      <w:r w:rsidRPr="001B548C">
        <w:rPr>
          <w:szCs w:val="22"/>
          <w:lang w:bidi="ar-DZ"/>
          <w14:ligatures w14:val="none"/>
        </w:rPr>
        <w:t>Aqsa</w:t>
      </w:r>
      <w:proofErr w:type="spellEnd"/>
      <w:r w:rsidRPr="001B548C">
        <w:rPr>
          <w:szCs w:val="22"/>
          <w:lang w:bidi="ar-DZ"/>
          <w14:ligatures w14:val="none"/>
        </w:rPr>
        <w:t xml:space="preserve"> », et à tous les évènements qui en résultent en 2024. Autrement, nous allons analyser et étudier des articles ayant comme thème général « Palestine comme cause » abordant des sous-thèmes comme : Gaza en guerre, la pandémie </w:t>
      </w:r>
      <w:proofErr w:type="spellStart"/>
      <w:r w:rsidRPr="001B548C">
        <w:rPr>
          <w:szCs w:val="22"/>
          <w:lang w:bidi="ar-DZ"/>
          <w14:ligatures w14:val="none"/>
        </w:rPr>
        <w:t>covid</w:t>
      </w:r>
      <w:proofErr w:type="spellEnd"/>
      <w:r w:rsidRPr="001B548C">
        <w:rPr>
          <w:szCs w:val="22"/>
          <w:lang w:bidi="ar-DZ"/>
          <w14:ligatures w14:val="none"/>
        </w:rPr>
        <w:t xml:space="preserve"> 19, la politique palestinienne, les crimes de guerres en Palestine, la normalisation des pays arabes, la politique extérieure, le sport, l’entité israélienne et sa politique.</w:t>
      </w:r>
    </w:p>
    <w:p w14:paraId="2F79DE89" w14:textId="77777777" w:rsidR="001B548C" w:rsidRPr="001B548C" w:rsidRDefault="001B548C" w:rsidP="00B736D3">
      <w:pPr>
        <w:ind w:firstLine="360"/>
        <w:jc w:val="both"/>
        <w:rPr>
          <w:szCs w:val="22"/>
          <w:lang w:bidi="ar-DZ"/>
          <w14:ligatures w14:val="none"/>
        </w:rPr>
      </w:pPr>
      <w:r w:rsidRPr="001B548C">
        <w:rPr>
          <w:szCs w:val="22"/>
          <w:lang w:bidi="ar-DZ"/>
          <w14:ligatures w14:val="none"/>
        </w:rPr>
        <w:lastRenderedPageBreak/>
        <w:t xml:space="preserve">Notre choix n’a jamais été le fruit du hasard, tout était, selon nous, à dessin. Tout d’abord, nous avons constaté que dans ces articles, sans pour autant choisir un genre journalistique en particulier, sont riches en matière de modalisation et modalités, car les énonciateurs se servent généralement des modalisateurs et ce, dans l’objectif de transmettre leurs points de vue ou parfois les points de vue des locuteurs qui s’y distancient. On en déduit tout simplement leur </w:t>
      </w:r>
      <w:proofErr w:type="spellStart"/>
      <w:r w:rsidRPr="001B548C">
        <w:rPr>
          <w:szCs w:val="22"/>
          <w:lang w:bidi="ar-DZ"/>
          <w14:ligatures w14:val="none"/>
        </w:rPr>
        <w:t>argumentativité</w:t>
      </w:r>
      <w:proofErr w:type="spellEnd"/>
      <w:r w:rsidRPr="001B548C">
        <w:rPr>
          <w:szCs w:val="22"/>
          <w:lang w:bidi="ar-DZ"/>
          <w14:ligatures w14:val="none"/>
        </w:rPr>
        <w:t>. Nous avons choisi tel corpus rien que pour l’intérêt qu’on accorde à ces deux quotidiens algériens d’expression française qui semblent avoir un bon nombre de lecteurs et, que ces deux quotidiens ont tendance à rapporter des dires et faits ayant rapport avec notre sujet d’analyse.</w:t>
      </w:r>
    </w:p>
    <w:p w14:paraId="715AF852" w14:textId="77777777" w:rsidR="001B548C" w:rsidRPr="001B548C" w:rsidRDefault="001B548C" w:rsidP="00B736D3">
      <w:pPr>
        <w:ind w:firstLine="360"/>
        <w:jc w:val="both"/>
        <w:rPr>
          <w:szCs w:val="22"/>
          <w:rtl/>
          <w:lang w:bidi="ar-DZ"/>
          <w14:ligatures w14:val="none"/>
        </w:rPr>
      </w:pPr>
      <w:r w:rsidRPr="001B548C">
        <w:rPr>
          <w:szCs w:val="22"/>
          <w:lang w:bidi="ar-DZ"/>
          <w14:ligatures w14:val="none"/>
        </w:rPr>
        <w:t>Ainsi, le choix d’un thème comme celui de la cause palestinienne a trait à l</w:t>
      </w:r>
      <w:r w:rsidRPr="001B548C">
        <w:rPr>
          <w:rFonts w:hint="cs"/>
          <w:szCs w:val="22"/>
          <w:rtl/>
          <w:lang w:bidi="ar-DZ"/>
          <w14:ligatures w14:val="none"/>
        </w:rPr>
        <w:t>'</w:t>
      </w:r>
      <w:r w:rsidRPr="001B548C">
        <w:rPr>
          <w:szCs w:val="22"/>
          <w:lang w:bidi="ar-DZ"/>
          <w14:ligatures w14:val="none"/>
        </w:rPr>
        <w:t xml:space="preserve">escalade des événements et tensions dans le Moyen-Orient, ainsi qu’à la place de cette cause chez le peuple et l’Etat algérien. Il est si important de mettre l’accent sur notre choix des deux quotidiens algériens d’expression française afin de préciser qu’il n’est pas fondé sur une comparaison entre les deux journaux mais plutôt, il nous permet d’enrichir notre corpus d’analyse et consolider notre travail d’étude. Sachant que la cause palestinienne, particulièrement en Algérie, est irréprochable, la presse écrite ne peut que soutenir cette affaire et ce, ne permet pas de mener une étude comparative entre les deux quotidiens El </w:t>
      </w:r>
      <w:proofErr w:type="spellStart"/>
      <w:r w:rsidRPr="001B548C">
        <w:rPr>
          <w:szCs w:val="22"/>
          <w:lang w:bidi="ar-DZ"/>
          <w14:ligatures w14:val="none"/>
        </w:rPr>
        <w:t>Watan</w:t>
      </w:r>
      <w:proofErr w:type="spellEnd"/>
      <w:r w:rsidRPr="001B548C">
        <w:rPr>
          <w:szCs w:val="22"/>
          <w:lang w:bidi="ar-DZ"/>
          <w14:ligatures w14:val="none"/>
        </w:rPr>
        <w:t xml:space="preserve"> et Liberté. Outre cela, le choix de ce sujet nous accorde l’opportunité d’inscrire naturellement notre recherche dans le champ d’analyse du discours. Il s’avère que ce domaine est d’un intérêt singulier du fait qu’il permet d’associer le linguistique à l’extralinguistique. En résumé, notre corpus répond aux critères du choix du fait qu’il est représentatif, homogène et exhaustif.</w:t>
      </w:r>
    </w:p>
    <w:p w14:paraId="49F557BA" w14:textId="77777777" w:rsidR="001B548C" w:rsidRPr="001B548C" w:rsidRDefault="001B548C" w:rsidP="00B736D3">
      <w:pPr>
        <w:ind w:firstLine="360"/>
        <w:jc w:val="both"/>
        <w:rPr>
          <w:szCs w:val="22"/>
          <w:lang w:bidi="ar-DZ"/>
          <w14:ligatures w14:val="none"/>
        </w:rPr>
      </w:pPr>
      <w:r w:rsidRPr="001B548C">
        <w:rPr>
          <w:szCs w:val="22"/>
          <w:lang w:bidi="ar-DZ"/>
          <w14:ligatures w14:val="none"/>
        </w:rPr>
        <w:t>Notre travail de recherche est présenté en deux moments différents mais complémentaires. Une première partie consacrée au cadre théorique de notre étude et une deuxième partie réservée au cadre pratique. Le cadre théorique ainsi que le cadre pratique comprennent trois chapitres élémentaires. Dans le premier chapitre, nous nous interrogeons sur les deux concepts clefs sémantique et pragmatique qui constituent l’approche d’analyse adoptée dans notre étude. Ensuite, nous abordons, dans un autre chapitre la notion de modalité et d’autres notions qui en dépendent tel que les typologies de modalités, l’</w:t>
      </w:r>
      <w:proofErr w:type="spellStart"/>
      <w:r w:rsidRPr="001B548C">
        <w:rPr>
          <w:szCs w:val="22"/>
          <w:lang w:bidi="ar-DZ"/>
          <w14:ligatures w14:val="none"/>
        </w:rPr>
        <w:t>aspectualité</w:t>
      </w:r>
      <w:proofErr w:type="spellEnd"/>
      <w:r w:rsidRPr="001B548C">
        <w:rPr>
          <w:szCs w:val="22"/>
          <w:lang w:bidi="ar-DZ"/>
          <w14:ligatures w14:val="none"/>
        </w:rPr>
        <w:t xml:space="preserve">, la temporalité, tout en se focalisant dans cette recherche sur la modalité linguistique. Enfin, comme un chapitre dernier dans cette première partie, nous explorons les verbes modaux respectivement et d’un point de vue épistémologique, « devoir » et « pouvoir », pour repérer les modalités que peuvent rapporter et les valeurs et effets sémantiques  que peuvent véhiculer. Ce survol historique et épistémologique permet, quand à chaque fois l’examen de la matière linguistique </w:t>
      </w:r>
      <w:r w:rsidRPr="001B548C">
        <w:rPr>
          <w:szCs w:val="22"/>
          <w:lang w:bidi="ar-DZ"/>
          <w14:ligatures w14:val="none"/>
        </w:rPr>
        <w:lastRenderedPageBreak/>
        <w:t>fait sortir un problème d’analyse, d’interprétation et de classification, de revenir aux différents supports et bases théoriques en vue d’en trouver une explication.</w:t>
      </w:r>
    </w:p>
    <w:p w14:paraId="643350D0" w14:textId="77777777" w:rsidR="001B548C" w:rsidRPr="001B548C" w:rsidRDefault="001B548C" w:rsidP="00B736D3">
      <w:pPr>
        <w:ind w:firstLine="360"/>
        <w:jc w:val="both"/>
        <w:rPr>
          <w:szCs w:val="22"/>
          <w:lang w:bidi="ar-DZ"/>
          <w14:ligatures w14:val="none"/>
        </w:rPr>
      </w:pPr>
      <w:r w:rsidRPr="001B548C">
        <w:rPr>
          <w:szCs w:val="22"/>
          <w:lang w:bidi="ar-DZ"/>
          <w14:ligatures w14:val="none"/>
        </w:rPr>
        <w:t xml:space="preserve">Dans le deuxième moment, nous analysons les énoncés cibles comprenant les deux modalisateurs « devoir » et « pouvoir », d’un point de vue sémantique et pragmatique. Tout d’abord, le quatrième chapitre se fait pour la présentation du corpus d’analyse, parlant ici des deux presses écrites algériennes d’expression française « El </w:t>
      </w:r>
      <w:proofErr w:type="spellStart"/>
      <w:r w:rsidRPr="001B548C">
        <w:rPr>
          <w:szCs w:val="22"/>
          <w:lang w:bidi="ar-DZ"/>
          <w14:ligatures w14:val="none"/>
        </w:rPr>
        <w:t>watan</w:t>
      </w:r>
      <w:proofErr w:type="spellEnd"/>
      <w:r w:rsidRPr="001B548C">
        <w:rPr>
          <w:szCs w:val="22"/>
          <w:lang w:bidi="ar-DZ"/>
          <w14:ligatures w14:val="none"/>
        </w:rPr>
        <w:t xml:space="preserve"> » et « Liberté » et de « Algérie-Watch » (un site officiel qui comprend des articles de presse des deux journaux Liberté et El </w:t>
      </w:r>
      <w:proofErr w:type="spellStart"/>
      <w:r w:rsidRPr="001B548C">
        <w:rPr>
          <w:szCs w:val="22"/>
          <w:lang w:bidi="ar-DZ"/>
          <w14:ligatures w14:val="none"/>
        </w:rPr>
        <w:t>Watan</w:t>
      </w:r>
      <w:proofErr w:type="spellEnd"/>
      <w:r w:rsidRPr="001B548C">
        <w:rPr>
          <w:szCs w:val="22"/>
          <w:lang w:bidi="ar-DZ"/>
          <w14:ligatures w14:val="none"/>
        </w:rPr>
        <w:t>). Les trois constituent la source de notre matière à analyser.</w:t>
      </w:r>
    </w:p>
    <w:p w14:paraId="1FB01807" w14:textId="77777777" w:rsidR="001B548C" w:rsidRPr="001B548C" w:rsidRDefault="001B548C" w:rsidP="00B736D3">
      <w:pPr>
        <w:ind w:firstLine="360"/>
        <w:jc w:val="both"/>
        <w:rPr>
          <w:szCs w:val="22"/>
          <w:lang w:bidi="ar-DZ"/>
          <w14:ligatures w14:val="none"/>
        </w:rPr>
      </w:pPr>
      <w:r w:rsidRPr="001B548C">
        <w:rPr>
          <w:szCs w:val="22"/>
          <w:lang w:bidi="ar-DZ"/>
          <w14:ligatures w14:val="none"/>
        </w:rPr>
        <w:t>Au cinquième chapitre, il sera question de dévoiler la manière avec laquelle nous avons procédé pour analyser les énoncés contenant les verbes modalisateurs « pouvoir » et « devoir » et l’ensemble des modalités qui ont été dégagées et étudiées dans les deux journaux cibles. Cela veut dire que, l’accent sera mis sur l’analyse, les modalités et les effets de sens produits et véhiculés par ces verbes. Il importe d’attirer l’attention sur le fait que, ce chapitre comprendra certains énoncés analysés et non pas la totalité des énoncés, car notre intérêt se dessine à travers la diversité et la richesse sémantique et modale des deux modalisateurs étudiés.</w:t>
      </w:r>
    </w:p>
    <w:p w14:paraId="41967D90" w14:textId="77777777" w:rsidR="001B548C" w:rsidRPr="001B548C" w:rsidRDefault="001B548C" w:rsidP="00B736D3">
      <w:pPr>
        <w:ind w:firstLine="360"/>
        <w:jc w:val="both"/>
        <w:rPr>
          <w:szCs w:val="22"/>
          <w:lang w:bidi="ar-DZ"/>
          <w14:ligatures w14:val="none"/>
        </w:rPr>
      </w:pPr>
      <w:r w:rsidRPr="001B548C">
        <w:rPr>
          <w:szCs w:val="22"/>
          <w:lang w:bidi="ar-DZ"/>
          <w14:ligatures w14:val="none"/>
        </w:rPr>
        <w:t>Dans le dernier chapitre, nous allons présenter et interpréter les résultats obtenus de notre analyse. De prime abord, nous exposerons l’idée essentielle du principe d’interprétation des sens recueillis lors de notre analyse des deux verbes. Ensuite, nous allons aborder les deux notions « effet de sens » et « modalité » qui semblent parfois être synonymes et interchangeables mais parfois, elles constituent un rapport inclusif. Enfin, nous passerons à la présentation et interprétation des résultats obtenus qui se fait en deux phases, un premier moment pour une présentation et interprétation générales des résultats ; en second moment, la présentation et l’interprétations des résultats seront détaillées.</w:t>
      </w:r>
    </w:p>
    <w:p w14:paraId="455BDFEB" w14:textId="77777777" w:rsidR="001B548C" w:rsidRDefault="001B548C" w:rsidP="00B736D3">
      <w:pPr>
        <w:ind w:firstLine="360"/>
        <w:jc w:val="both"/>
        <w:rPr>
          <w:szCs w:val="22"/>
          <w:lang w:bidi="ar-DZ"/>
          <w14:ligatures w14:val="none"/>
        </w:rPr>
      </w:pPr>
      <w:r w:rsidRPr="001B548C">
        <w:rPr>
          <w:szCs w:val="22"/>
          <w:lang w:bidi="ar-DZ"/>
          <w14:ligatures w14:val="none"/>
        </w:rPr>
        <w:t>Il nous importe de mettre en évidence un point crucial dans notre travail de recherche et particulièrement d’analyse, il s’agit bien de la mise en arrêt subite du journal « Liberté » vers le mois d’avril 2022. Cet événement n’allait pas avec notre analyse ni notre objectif, car il peut créer un vide incomblable qui permet par la suite de modifier les résultats et comme conséquences les interprétations qui en découlent. Toutefois, il ne manquait pas de matières linguistiques, et les articles (54) du journal « Liberté » avait suffisamment des énoncés contenant les deux verbes à étudier « pouvoir » et « devoir », ce qui nous a permis de poursuivre notre travail de recherche.</w:t>
      </w:r>
    </w:p>
    <w:p w14:paraId="58B233BE" w14:textId="77777777" w:rsidR="001B548C" w:rsidRDefault="001B548C" w:rsidP="00B736D3">
      <w:pPr>
        <w:ind w:firstLine="360"/>
        <w:jc w:val="both"/>
        <w:rPr>
          <w:szCs w:val="22"/>
          <w:lang w:bidi="ar-DZ"/>
          <w14:ligatures w14:val="none"/>
        </w:rPr>
      </w:pPr>
    </w:p>
    <w:p w14:paraId="5E4C49AB" w14:textId="77777777" w:rsidR="001B548C" w:rsidRDefault="001B548C" w:rsidP="00B736D3">
      <w:pPr>
        <w:ind w:firstLine="360"/>
        <w:jc w:val="both"/>
        <w:rPr>
          <w:szCs w:val="22"/>
          <w:lang w:bidi="ar-DZ"/>
          <w14:ligatures w14:val="none"/>
        </w:rPr>
      </w:pPr>
    </w:p>
    <w:p w14:paraId="02C63FB4" w14:textId="77777777" w:rsidR="001B548C" w:rsidRDefault="001B548C" w:rsidP="00B736D3">
      <w:pPr>
        <w:ind w:firstLine="360"/>
        <w:jc w:val="both"/>
        <w:rPr>
          <w:szCs w:val="22"/>
          <w:lang w:bidi="ar-DZ"/>
          <w14:ligatures w14:val="none"/>
        </w:rPr>
      </w:pPr>
    </w:p>
    <w:p w14:paraId="68CE17DD" w14:textId="77777777" w:rsidR="001B548C" w:rsidRDefault="001B548C" w:rsidP="00B736D3">
      <w:pPr>
        <w:ind w:firstLine="360"/>
        <w:jc w:val="both"/>
        <w:rPr>
          <w:szCs w:val="22"/>
          <w:lang w:bidi="ar-DZ"/>
          <w14:ligatures w14:val="none"/>
        </w:rPr>
      </w:pPr>
    </w:p>
    <w:p w14:paraId="3D27B26A" w14:textId="77777777" w:rsidR="001B548C" w:rsidRDefault="001B548C" w:rsidP="00424667">
      <w:pPr>
        <w:jc w:val="both"/>
        <w:rPr>
          <w:szCs w:val="22"/>
          <w:lang w:bidi="ar-DZ"/>
          <w14:ligatures w14:val="none"/>
        </w:rPr>
      </w:pPr>
    </w:p>
    <w:p w14:paraId="565CBEA0" w14:textId="77777777" w:rsidR="00424667" w:rsidRDefault="00424667" w:rsidP="00424667">
      <w:pPr>
        <w:jc w:val="both"/>
        <w:rPr>
          <w:szCs w:val="22"/>
          <w:lang w:bidi="ar-DZ"/>
          <w14:ligatures w14:val="none"/>
        </w:rPr>
      </w:pPr>
    </w:p>
    <w:p w14:paraId="255129BF" w14:textId="77777777" w:rsidR="00932D1E" w:rsidRDefault="00932D1E" w:rsidP="00424667">
      <w:pPr>
        <w:jc w:val="both"/>
        <w:rPr>
          <w:szCs w:val="22"/>
          <w:lang w:bidi="ar-DZ"/>
          <w14:ligatures w14:val="none"/>
        </w:rPr>
        <w:sectPr w:rsidR="00932D1E" w:rsidSect="004F7776">
          <w:footerReference w:type="default" r:id="rId10"/>
          <w:pgSz w:w="11906" w:h="16838"/>
          <w:pgMar w:top="851" w:right="1417" w:bottom="1417" w:left="1417" w:header="708" w:footer="708" w:gutter="0"/>
          <w:cols w:space="708"/>
          <w:docGrid w:linePitch="360"/>
        </w:sectPr>
      </w:pPr>
    </w:p>
    <w:p w14:paraId="76D95776" w14:textId="77777777" w:rsidR="00424667" w:rsidRDefault="00424667" w:rsidP="00424667">
      <w:pPr>
        <w:jc w:val="both"/>
        <w:rPr>
          <w:szCs w:val="22"/>
          <w:lang w:bidi="ar-DZ"/>
          <w14:ligatures w14:val="none"/>
        </w:rPr>
      </w:pPr>
    </w:p>
    <w:p w14:paraId="570531C4" w14:textId="77777777" w:rsidR="00424667" w:rsidRDefault="00424667" w:rsidP="00424667">
      <w:pPr>
        <w:jc w:val="both"/>
        <w:rPr>
          <w:szCs w:val="22"/>
          <w:lang w:bidi="ar-DZ"/>
          <w14:ligatures w14:val="none"/>
        </w:rPr>
      </w:pPr>
    </w:p>
    <w:p w14:paraId="6A5897BB" w14:textId="77777777" w:rsidR="00424667" w:rsidRDefault="00424667" w:rsidP="00424667">
      <w:pPr>
        <w:jc w:val="both"/>
        <w:rPr>
          <w:szCs w:val="22"/>
          <w:lang w:bidi="ar-DZ"/>
          <w14:ligatures w14:val="none"/>
        </w:rPr>
      </w:pPr>
    </w:p>
    <w:p w14:paraId="72BBA246" w14:textId="77777777" w:rsidR="00424667" w:rsidRDefault="00424667" w:rsidP="00424667">
      <w:pPr>
        <w:jc w:val="both"/>
        <w:rPr>
          <w:szCs w:val="22"/>
          <w:lang w:bidi="ar-DZ"/>
          <w14:ligatures w14:val="none"/>
        </w:rPr>
      </w:pPr>
    </w:p>
    <w:p w14:paraId="3CE59AFD" w14:textId="77777777" w:rsidR="00424667" w:rsidRDefault="00424667" w:rsidP="00424667">
      <w:pPr>
        <w:jc w:val="both"/>
        <w:rPr>
          <w:szCs w:val="22"/>
          <w:lang w:bidi="ar-DZ"/>
          <w14:ligatures w14:val="none"/>
        </w:rPr>
      </w:pPr>
    </w:p>
    <w:p w14:paraId="6F85D00A" w14:textId="77777777" w:rsidR="00424667" w:rsidRDefault="00424667" w:rsidP="00424667">
      <w:pPr>
        <w:jc w:val="both"/>
        <w:rPr>
          <w:szCs w:val="22"/>
          <w:lang w:bidi="ar-DZ"/>
          <w14:ligatures w14:val="none"/>
        </w:rPr>
      </w:pPr>
    </w:p>
    <w:p w14:paraId="015541AE" w14:textId="77777777" w:rsidR="00424667" w:rsidRDefault="00424667" w:rsidP="00424667">
      <w:pPr>
        <w:jc w:val="both"/>
        <w:rPr>
          <w:szCs w:val="22"/>
          <w:lang w:bidi="ar-DZ"/>
          <w14:ligatures w14:val="none"/>
        </w:rPr>
      </w:pPr>
    </w:p>
    <w:p w14:paraId="54FBF8EB" w14:textId="3DE91A54" w:rsidR="00862570" w:rsidRDefault="001B548C" w:rsidP="00932D1E">
      <w:pPr>
        <w:pStyle w:val="3"/>
        <w:rPr>
          <w:lang w:bidi="ar-DZ"/>
        </w:rPr>
      </w:pPr>
      <w:bookmarkStart w:id="3" w:name="_Toc192251229"/>
      <w:r>
        <w:rPr>
          <w:lang w:bidi="ar-DZ"/>
        </w:rPr>
        <w:t>Partie I</w:t>
      </w:r>
      <w:bookmarkEnd w:id="3"/>
    </w:p>
    <w:p w14:paraId="56BCD063" w14:textId="661E6CDD" w:rsidR="001B548C" w:rsidRDefault="001B548C" w:rsidP="008567C6">
      <w:pPr>
        <w:pStyle w:val="3"/>
        <w:rPr>
          <w:lang w:bidi="ar-DZ"/>
        </w:rPr>
      </w:pPr>
      <w:r>
        <w:rPr>
          <w:lang w:bidi="ar-DZ"/>
        </w:rPr>
        <w:t xml:space="preserve"> </w:t>
      </w:r>
      <w:bookmarkStart w:id="4" w:name="_Toc192251230"/>
      <w:r w:rsidR="00862570">
        <w:rPr>
          <w:lang w:bidi="ar-DZ"/>
        </w:rPr>
        <w:t>C</w:t>
      </w:r>
      <w:r w:rsidR="00E61D90">
        <w:rPr>
          <w:lang w:bidi="ar-DZ"/>
        </w:rPr>
        <w:t>adre théorique et épistémologique</w:t>
      </w:r>
      <w:bookmarkEnd w:id="4"/>
    </w:p>
    <w:p w14:paraId="587C5FFE" w14:textId="77777777" w:rsidR="00E61D90" w:rsidRDefault="00E61D90" w:rsidP="00B736D3">
      <w:pPr>
        <w:jc w:val="both"/>
        <w:rPr>
          <w:lang w:bidi="ar-DZ"/>
        </w:rPr>
      </w:pPr>
    </w:p>
    <w:p w14:paraId="59EE7027" w14:textId="77777777" w:rsidR="00E61D90" w:rsidRDefault="00E61D90" w:rsidP="00B736D3">
      <w:pPr>
        <w:jc w:val="both"/>
        <w:rPr>
          <w:lang w:bidi="ar-DZ"/>
        </w:rPr>
      </w:pPr>
    </w:p>
    <w:p w14:paraId="6D26AD04" w14:textId="77777777" w:rsidR="00E61D90" w:rsidRDefault="00E61D90" w:rsidP="00B736D3">
      <w:pPr>
        <w:jc w:val="both"/>
        <w:rPr>
          <w:lang w:bidi="ar-DZ"/>
        </w:rPr>
      </w:pPr>
    </w:p>
    <w:p w14:paraId="4537478F" w14:textId="77777777" w:rsidR="00E61D90" w:rsidRDefault="00E61D90" w:rsidP="00B736D3">
      <w:pPr>
        <w:jc w:val="both"/>
        <w:rPr>
          <w:lang w:bidi="ar-DZ"/>
        </w:rPr>
      </w:pPr>
    </w:p>
    <w:p w14:paraId="2C797263" w14:textId="77777777" w:rsidR="00E61D90" w:rsidRDefault="00E61D90" w:rsidP="00B736D3">
      <w:pPr>
        <w:jc w:val="both"/>
        <w:rPr>
          <w:lang w:bidi="ar-DZ"/>
        </w:rPr>
      </w:pPr>
    </w:p>
    <w:p w14:paraId="2F2C6E60" w14:textId="77777777" w:rsidR="00E61D90" w:rsidRDefault="00E61D90" w:rsidP="00B736D3">
      <w:pPr>
        <w:jc w:val="both"/>
        <w:rPr>
          <w:lang w:bidi="ar-DZ"/>
        </w:rPr>
      </w:pPr>
    </w:p>
    <w:p w14:paraId="67ABAC8C" w14:textId="77777777" w:rsidR="00E61D90" w:rsidRDefault="00E61D90" w:rsidP="00B736D3">
      <w:pPr>
        <w:jc w:val="both"/>
        <w:rPr>
          <w:lang w:bidi="ar-DZ"/>
        </w:rPr>
      </w:pPr>
    </w:p>
    <w:p w14:paraId="775E8A47" w14:textId="77777777" w:rsidR="00E61D90" w:rsidRDefault="00E61D90" w:rsidP="00B736D3">
      <w:pPr>
        <w:jc w:val="both"/>
        <w:rPr>
          <w:lang w:bidi="ar-DZ"/>
        </w:rPr>
      </w:pPr>
    </w:p>
    <w:p w14:paraId="6EAD69AD" w14:textId="77777777" w:rsidR="00E61D90" w:rsidRDefault="00E61D90" w:rsidP="00B736D3">
      <w:pPr>
        <w:jc w:val="both"/>
        <w:rPr>
          <w:lang w:bidi="ar-DZ"/>
        </w:rPr>
      </w:pPr>
    </w:p>
    <w:p w14:paraId="015B4D77" w14:textId="77777777" w:rsidR="00E61D90" w:rsidRDefault="00E61D90" w:rsidP="00B736D3">
      <w:pPr>
        <w:jc w:val="both"/>
        <w:rPr>
          <w:lang w:bidi="ar-DZ"/>
        </w:rPr>
      </w:pPr>
    </w:p>
    <w:p w14:paraId="6A032266" w14:textId="77777777" w:rsidR="00E61D90" w:rsidRDefault="00E61D90" w:rsidP="00B736D3">
      <w:pPr>
        <w:jc w:val="both"/>
        <w:rPr>
          <w:lang w:bidi="ar-DZ"/>
        </w:rPr>
      </w:pPr>
    </w:p>
    <w:p w14:paraId="0DB98B1B" w14:textId="77777777" w:rsidR="00E61D90" w:rsidRDefault="00E61D90" w:rsidP="00B736D3">
      <w:pPr>
        <w:jc w:val="both"/>
        <w:rPr>
          <w:lang w:bidi="ar-DZ"/>
        </w:rPr>
      </w:pPr>
    </w:p>
    <w:p w14:paraId="66CB260C" w14:textId="77777777" w:rsidR="00E61D90" w:rsidRDefault="00E61D90" w:rsidP="00B736D3">
      <w:pPr>
        <w:jc w:val="both"/>
        <w:rPr>
          <w:lang w:bidi="ar-DZ"/>
        </w:rPr>
      </w:pPr>
    </w:p>
    <w:p w14:paraId="2A37308F" w14:textId="77777777" w:rsidR="00E61D90" w:rsidRDefault="00E61D90" w:rsidP="00B736D3">
      <w:pPr>
        <w:jc w:val="both"/>
        <w:rPr>
          <w:lang w:bidi="ar-DZ"/>
        </w:rPr>
      </w:pPr>
    </w:p>
    <w:p w14:paraId="3D7839E3" w14:textId="77777777" w:rsidR="00E61D90" w:rsidRDefault="00E61D90" w:rsidP="00B736D3">
      <w:pPr>
        <w:jc w:val="both"/>
        <w:rPr>
          <w:lang w:bidi="ar-DZ"/>
        </w:rPr>
      </w:pPr>
    </w:p>
    <w:p w14:paraId="7CFA2417" w14:textId="77777777" w:rsidR="00E61D90" w:rsidRDefault="00E61D90" w:rsidP="00B736D3">
      <w:pPr>
        <w:jc w:val="both"/>
        <w:rPr>
          <w:rtl/>
          <w:lang w:bidi="ar-DZ"/>
        </w:rPr>
      </w:pPr>
    </w:p>
    <w:p w14:paraId="7CC3FA50" w14:textId="77777777" w:rsidR="00932D1E" w:rsidRDefault="00932D1E" w:rsidP="00B736D3">
      <w:pPr>
        <w:jc w:val="both"/>
        <w:rPr>
          <w:rtl/>
          <w:lang w:bidi="ar-DZ"/>
        </w:rPr>
      </w:pPr>
    </w:p>
    <w:p w14:paraId="5110D925" w14:textId="77777777" w:rsidR="00932D1E" w:rsidRDefault="00932D1E" w:rsidP="00B736D3">
      <w:pPr>
        <w:jc w:val="both"/>
        <w:rPr>
          <w:rtl/>
          <w:lang w:bidi="ar-DZ"/>
        </w:rPr>
      </w:pPr>
    </w:p>
    <w:p w14:paraId="282859DB" w14:textId="77777777" w:rsidR="00932D1E" w:rsidRDefault="00932D1E" w:rsidP="00B736D3">
      <w:pPr>
        <w:jc w:val="both"/>
        <w:rPr>
          <w:rtl/>
          <w:lang w:bidi="ar-DZ"/>
        </w:rPr>
      </w:pPr>
    </w:p>
    <w:p w14:paraId="46A0F05B" w14:textId="77777777" w:rsidR="00932D1E" w:rsidRDefault="00932D1E" w:rsidP="00B736D3">
      <w:pPr>
        <w:jc w:val="both"/>
        <w:rPr>
          <w:rtl/>
          <w:lang w:bidi="ar-DZ"/>
        </w:rPr>
      </w:pPr>
    </w:p>
    <w:p w14:paraId="39D0CD90" w14:textId="77777777" w:rsidR="00932D1E" w:rsidRDefault="00932D1E" w:rsidP="00B736D3">
      <w:pPr>
        <w:jc w:val="both"/>
        <w:rPr>
          <w:lang w:bidi="ar-DZ"/>
        </w:rPr>
      </w:pPr>
    </w:p>
    <w:p w14:paraId="175594DF" w14:textId="77777777" w:rsidR="00E61D90" w:rsidRPr="00E61D90" w:rsidRDefault="00E61D90" w:rsidP="00B736D3">
      <w:pPr>
        <w:jc w:val="both"/>
        <w:rPr>
          <w:b/>
          <w:lang w:bidi="ar-DZ"/>
        </w:rPr>
      </w:pPr>
    </w:p>
    <w:p w14:paraId="493CEC87" w14:textId="5CE4E0C7" w:rsidR="00E61D90" w:rsidRPr="008567C6" w:rsidRDefault="00E61D90" w:rsidP="008567C6">
      <w:pPr>
        <w:pStyle w:val="3"/>
        <w:rPr>
          <w:lang w:bidi="ar-DZ"/>
        </w:rPr>
      </w:pPr>
      <w:bookmarkStart w:id="5" w:name="_Toc192251231"/>
      <w:r w:rsidRPr="008567C6">
        <w:rPr>
          <w:lang w:bidi="ar-DZ"/>
        </w:rPr>
        <w:t>Chapitre I</w:t>
      </w:r>
      <w:bookmarkEnd w:id="5"/>
    </w:p>
    <w:p w14:paraId="6EF7175D" w14:textId="5CE4E0C7" w:rsidR="00E61D90" w:rsidRPr="008567C6" w:rsidRDefault="00E61D90" w:rsidP="008567C6">
      <w:pPr>
        <w:pStyle w:val="3"/>
        <w:rPr>
          <w:lang w:bidi="ar-DZ"/>
        </w:rPr>
      </w:pPr>
      <w:bookmarkStart w:id="6" w:name="_Toc192251232"/>
      <w:r w:rsidRPr="008567C6">
        <w:rPr>
          <w:lang w:bidi="ar-DZ"/>
        </w:rPr>
        <w:t>De la sémantique à la pragmatique :de l’histoire à la théorie</w:t>
      </w:r>
      <w:bookmarkEnd w:id="6"/>
    </w:p>
    <w:p w14:paraId="18484B37" w14:textId="77777777" w:rsidR="00E61D90" w:rsidRPr="00E61D90" w:rsidRDefault="00E61D90" w:rsidP="00B736D3">
      <w:pPr>
        <w:jc w:val="both"/>
        <w:rPr>
          <w:b/>
          <w:lang w:bidi="ar-DZ"/>
        </w:rPr>
      </w:pPr>
    </w:p>
    <w:p w14:paraId="287A3D58" w14:textId="77777777" w:rsidR="00E61D90" w:rsidRPr="00E61D90" w:rsidRDefault="00E61D90" w:rsidP="00B736D3">
      <w:pPr>
        <w:jc w:val="both"/>
        <w:rPr>
          <w:b/>
          <w:lang w:bidi="ar-DZ"/>
        </w:rPr>
      </w:pPr>
    </w:p>
    <w:p w14:paraId="749033EE" w14:textId="77777777" w:rsidR="00E61D90" w:rsidRPr="00E61D90" w:rsidRDefault="00E61D90" w:rsidP="00B736D3">
      <w:pPr>
        <w:jc w:val="both"/>
        <w:rPr>
          <w:lang w:bidi="ar-DZ"/>
        </w:rPr>
      </w:pPr>
    </w:p>
    <w:p w14:paraId="5B251EEE" w14:textId="77777777" w:rsidR="00E61D90" w:rsidRPr="00E61D90" w:rsidRDefault="00E61D90" w:rsidP="00B736D3">
      <w:pPr>
        <w:jc w:val="both"/>
        <w:rPr>
          <w:lang w:bidi="ar-DZ"/>
        </w:rPr>
      </w:pPr>
    </w:p>
    <w:p w14:paraId="3A2078D6" w14:textId="77777777" w:rsidR="00E61D90" w:rsidRPr="00E61D90" w:rsidRDefault="00E61D90" w:rsidP="00B736D3">
      <w:pPr>
        <w:jc w:val="both"/>
        <w:rPr>
          <w:lang w:bidi="ar-DZ"/>
        </w:rPr>
      </w:pPr>
    </w:p>
    <w:p w14:paraId="0AC8848F" w14:textId="77777777" w:rsidR="00E61D90" w:rsidRPr="00E61D90" w:rsidRDefault="00E61D90" w:rsidP="00B736D3">
      <w:pPr>
        <w:jc w:val="both"/>
        <w:rPr>
          <w:lang w:bidi="ar-DZ"/>
        </w:rPr>
      </w:pPr>
    </w:p>
    <w:p w14:paraId="08AD011B" w14:textId="7010311D" w:rsidR="00424667" w:rsidRDefault="00424667">
      <w:pPr>
        <w:spacing w:line="278" w:lineRule="auto"/>
        <w:rPr>
          <w:lang w:bidi="ar-DZ"/>
        </w:rPr>
        <w:sectPr w:rsidR="00424667" w:rsidSect="004F7776">
          <w:footerReference w:type="default" r:id="rId11"/>
          <w:pgSz w:w="11906" w:h="16838"/>
          <w:pgMar w:top="851" w:right="1417" w:bottom="1417" w:left="1417" w:header="708" w:footer="708" w:gutter="0"/>
          <w:cols w:space="708"/>
          <w:docGrid w:linePitch="360"/>
        </w:sectPr>
      </w:pPr>
    </w:p>
    <w:p w14:paraId="31CAAB6B" w14:textId="77777777" w:rsidR="00E61D90" w:rsidRPr="00E61D90" w:rsidRDefault="00E61D90" w:rsidP="00B736D3">
      <w:pPr>
        <w:jc w:val="both"/>
        <w:rPr>
          <w:lang w:bidi="ar-DZ"/>
        </w:rPr>
      </w:pPr>
    </w:p>
    <w:p w14:paraId="471EFA11" w14:textId="77777777" w:rsidR="00E61D90" w:rsidRPr="00E61D90" w:rsidRDefault="00E61D90" w:rsidP="00B736D3">
      <w:pPr>
        <w:pStyle w:val="2"/>
        <w:jc w:val="both"/>
        <w:rPr>
          <w:lang w:bidi="ar-DZ"/>
        </w:rPr>
      </w:pPr>
      <w:bookmarkStart w:id="7" w:name="_Toc192251233"/>
      <w:r w:rsidRPr="00E61D90">
        <w:rPr>
          <w:lang w:bidi="ar-DZ"/>
        </w:rPr>
        <w:t>Introduction</w:t>
      </w:r>
      <w:bookmarkEnd w:id="7"/>
    </w:p>
    <w:p w14:paraId="0A6C41FC" w14:textId="77777777" w:rsidR="00E61D90" w:rsidRDefault="00E61D90" w:rsidP="00B736D3">
      <w:pPr>
        <w:jc w:val="both"/>
        <w:rPr>
          <w:lang w:bidi="ar-DZ"/>
        </w:rPr>
      </w:pPr>
      <w:r w:rsidRPr="00E61D90">
        <w:rPr>
          <w:lang w:bidi="ar-DZ"/>
        </w:rPr>
        <w:t xml:space="preserve">Dans ce volet théorique, nous allons présenter chronologiquement les deux disciplines : la sémantique et la pragmatique d’une manière technique et brève afin de décrire notre ancrage scientifique et thématique. Il est à noter que ces deux théories linguistiques nous fournissent le terrain et l’outil d’analyse adéquats pour notre étude polysémique des verbes modaux : pouvoir et devoir. </w:t>
      </w:r>
    </w:p>
    <w:p w14:paraId="18C99061" w14:textId="77777777" w:rsidR="00E61D90" w:rsidRDefault="00E61D90" w:rsidP="00B736D3">
      <w:pPr>
        <w:jc w:val="both"/>
        <w:rPr>
          <w:lang w:bidi="ar-DZ"/>
        </w:rPr>
      </w:pPr>
    </w:p>
    <w:p w14:paraId="360E0891" w14:textId="77777777" w:rsidR="00E61D90" w:rsidRDefault="00E61D90" w:rsidP="00B736D3">
      <w:pPr>
        <w:jc w:val="both"/>
        <w:rPr>
          <w:lang w:bidi="ar-DZ"/>
        </w:rPr>
      </w:pPr>
    </w:p>
    <w:p w14:paraId="5A028EC0" w14:textId="77777777" w:rsidR="00E61D90" w:rsidRDefault="00E61D90" w:rsidP="00B736D3">
      <w:pPr>
        <w:jc w:val="both"/>
        <w:rPr>
          <w:lang w:bidi="ar-DZ"/>
        </w:rPr>
      </w:pPr>
    </w:p>
    <w:p w14:paraId="288E29B3" w14:textId="77777777" w:rsidR="00E61D90" w:rsidRDefault="00E61D90" w:rsidP="00B736D3">
      <w:pPr>
        <w:jc w:val="both"/>
        <w:rPr>
          <w:lang w:bidi="ar-DZ"/>
        </w:rPr>
      </w:pPr>
    </w:p>
    <w:p w14:paraId="3E000EF6" w14:textId="77777777" w:rsidR="00E61D90" w:rsidRDefault="00E61D90" w:rsidP="00B736D3">
      <w:pPr>
        <w:jc w:val="both"/>
        <w:rPr>
          <w:lang w:bidi="ar-DZ"/>
        </w:rPr>
      </w:pPr>
    </w:p>
    <w:p w14:paraId="05B552B1" w14:textId="77777777" w:rsidR="00E61D90" w:rsidRDefault="00E61D90" w:rsidP="00B736D3">
      <w:pPr>
        <w:jc w:val="both"/>
        <w:rPr>
          <w:lang w:bidi="ar-DZ"/>
        </w:rPr>
      </w:pPr>
    </w:p>
    <w:p w14:paraId="512C81F3" w14:textId="77777777" w:rsidR="00E61D90" w:rsidRDefault="00E61D90" w:rsidP="00B736D3">
      <w:pPr>
        <w:jc w:val="both"/>
        <w:rPr>
          <w:lang w:bidi="ar-DZ"/>
        </w:rPr>
      </w:pPr>
    </w:p>
    <w:p w14:paraId="2106DB8A" w14:textId="77777777" w:rsidR="00E61D90" w:rsidRDefault="00E61D90" w:rsidP="00B736D3">
      <w:pPr>
        <w:jc w:val="both"/>
        <w:rPr>
          <w:lang w:bidi="ar-DZ"/>
        </w:rPr>
      </w:pPr>
    </w:p>
    <w:p w14:paraId="511F7B49" w14:textId="77777777" w:rsidR="00E61D90" w:rsidRDefault="00E61D90" w:rsidP="00B736D3">
      <w:pPr>
        <w:jc w:val="both"/>
        <w:rPr>
          <w:lang w:bidi="ar-DZ"/>
        </w:rPr>
      </w:pPr>
    </w:p>
    <w:p w14:paraId="32666BE2" w14:textId="77777777" w:rsidR="00E61D90" w:rsidRDefault="00E61D90" w:rsidP="00B736D3">
      <w:pPr>
        <w:jc w:val="both"/>
        <w:rPr>
          <w:lang w:bidi="ar-DZ"/>
        </w:rPr>
      </w:pPr>
    </w:p>
    <w:p w14:paraId="6E38332B" w14:textId="77777777" w:rsidR="00E61D90" w:rsidRDefault="00E61D90" w:rsidP="00B736D3">
      <w:pPr>
        <w:jc w:val="both"/>
        <w:rPr>
          <w:lang w:bidi="ar-DZ"/>
        </w:rPr>
      </w:pPr>
    </w:p>
    <w:p w14:paraId="68620D0D" w14:textId="77777777" w:rsidR="00E61D90" w:rsidRDefault="00E61D90" w:rsidP="00B736D3">
      <w:pPr>
        <w:jc w:val="both"/>
        <w:rPr>
          <w:lang w:bidi="ar-DZ"/>
        </w:rPr>
      </w:pPr>
    </w:p>
    <w:p w14:paraId="3358F22F" w14:textId="77777777" w:rsidR="00E61D90" w:rsidRDefault="00E61D90" w:rsidP="00B736D3">
      <w:pPr>
        <w:jc w:val="both"/>
        <w:rPr>
          <w:lang w:bidi="ar-DZ"/>
        </w:rPr>
      </w:pPr>
    </w:p>
    <w:p w14:paraId="6DD60348" w14:textId="77777777" w:rsidR="00E61D90" w:rsidRDefault="00E61D90" w:rsidP="00B736D3">
      <w:pPr>
        <w:jc w:val="both"/>
        <w:rPr>
          <w:lang w:bidi="ar-DZ"/>
        </w:rPr>
      </w:pPr>
    </w:p>
    <w:p w14:paraId="525F0F39" w14:textId="77777777" w:rsidR="00932D1E" w:rsidRDefault="00932D1E" w:rsidP="00B736D3">
      <w:pPr>
        <w:jc w:val="both"/>
        <w:rPr>
          <w:lang w:bidi="ar-DZ"/>
        </w:rPr>
        <w:sectPr w:rsidR="00932D1E" w:rsidSect="004F7776">
          <w:footerReference w:type="default" r:id="rId12"/>
          <w:pgSz w:w="11906" w:h="16838"/>
          <w:pgMar w:top="851" w:right="1417" w:bottom="1417" w:left="1417" w:header="708" w:footer="708" w:gutter="0"/>
          <w:cols w:space="708"/>
          <w:docGrid w:linePitch="360"/>
        </w:sectPr>
      </w:pPr>
    </w:p>
    <w:p w14:paraId="762C11EC" w14:textId="77777777" w:rsidR="00E61D90" w:rsidRPr="00E61D90" w:rsidRDefault="00E61D90" w:rsidP="00B736D3">
      <w:pPr>
        <w:jc w:val="both"/>
        <w:rPr>
          <w:b/>
          <w:rtl/>
          <w:lang w:bidi="ar-DZ"/>
        </w:rPr>
      </w:pPr>
    </w:p>
    <w:p w14:paraId="13B87F7A" w14:textId="77777777" w:rsidR="00E61D90" w:rsidRPr="00E61D90" w:rsidRDefault="00E61D90" w:rsidP="00B736D3">
      <w:pPr>
        <w:pStyle w:val="2"/>
        <w:jc w:val="both"/>
        <w:rPr>
          <w:lang w:bidi="ar-DZ"/>
        </w:rPr>
      </w:pPr>
      <w:bookmarkStart w:id="8" w:name="_Toc192251234"/>
      <w:r w:rsidRPr="00E61D90">
        <w:rPr>
          <w:lang w:bidi="ar-DZ"/>
        </w:rPr>
        <w:t>1. La sémantique</w:t>
      </w:r>
      <w:bookmarkEnd w:id="8"/>
    </w:p>
    <w:p w14:paraId="0D14570D" w14:textId="5C7C5C71" w:rsidR="00E61D90" w:rsidRPr="00E61D90" w:rsidRDefault="00E61D90" w:rsidP="002E2ADC">
      <w:pPr>
        <w:jc w:val="both"/>
        <w:rPr>
          <w:lang w:bidi="ar-DZ"/>
        </w:rPr>
      </w:pPr>
      <w:r w:rsidRPr="00E61D90">
        <w:rPr>
          <w:lang w:bidi="ar-DZ"/>
        </w:rPr>
        <w:t>La sémantique renvoie au mot inventé par le linguiste français Michel Bréal qui désigne « </w:t>
      </w:r>
      <w:r w:rsidRPr="00E61D90">
        <w:rPr>
          <w:i/>
          <w:iCs/>
          <w:lang w:bidi="ar-DZ"/>
        </w:rPr>
        <w:t>les lois qui président à la transformation des sens, c’est-à-dire la science des significations</w:t>
      </w:r>
      <w:r w:rsidRPr="00E61D90">
        <w:rPr>
          <w:lang w:bidi="ar-DZ"/>
        </w:rPr>
        <w:t xml:space="preserve"> » </w:t>
      </w:r>
      <w:sdt>
        <w:sdtPr>
          <w:rPr>
            <w:lang w:bidi="ar-DZ"/>
          </w:rPr>
          <w:id w:val="905121005"/>
          <w:citation/>
        </w:sdtPr>
        <w:sdtEndPr/>
        <w:sdtContent>
          <w:r w:rsidRPr="00E61D90">
            <w:rPr>
              <w:lang w:bidi="ar-DZ"/>
            </w:rPr>
            <w:fldChar w:fldCharType="begin"/>
          </w:r>
          <w:r w:rsidRPr="00E61D90">
            <w:rPr>
              <w:lang w:bidi="ar-DZ"/>
            </w:rPr>
            <w:instrText xml:space="preserve">CITATION Bréal \p 133 \l 1036 </w:instrText>
          </w:r>
          <w:r w:rsidRPr="00E61D90">
            <w:rPr>
              <w:lang w:bidi="ar-DZ"/>
            </w:rPr>
            <w:fldChar w:fldCharType="separate"/>
          </w:r>
          <w:r w:rsidR="007654BD">
            <w:rPr>
              <w:noProof/>
              <w:lang w:bidi="ar-DZ"/>
            </w:rPr>
            <w:t>(Bréal, 1883, p. 133)</w:t>
          </w:r>
          <w:r w:rsidRPr="00E61D90">
            <w:rPr>
              <w:lang w:bidi="ar-DZ"/>
            </w:rPr>
            <w:fldChar w:fldCharType="end"/>
          </w:r>
        </w:sdtContent>
      </w:sdt>
      <w:r w:rsidRPr="00E61D90">
        <w:rPr>
          <w:lang w:bidi="ar-DZ"/>
        </w:rPr>
        <w:t xml:space="preserve">. Il s’agit bien du féminin de l’adjectif grec </w:t>
      </w:r>
      <w:proofErr w:type="spellStart"/>
      <w:r w:rsidRPr="00E61D90">
        <w:rPr>
          <w:i/>
          <w:iCs/>
          <w:lang w:bidi="ar-DZ"/>
        </w:rPr>
        <w:t>sémantikos</w:t>
      </w:r>
      <w:proofErr w:type="spellEnd"/>
      <w:r w:rsidRPr="00E61D90">
        <w:rPr>
          <w:i/>
          <w:iCs/>
          <w:lang w:bidi="ar-DZ"/>
        </w:rPr>
        <w:t xml:space="preserve"> </w:t>
      </w:r>
      <w:r w:rsidRPr="00E61D90">
        <w:rPr>
          <w:lang w:bidi="ar-DZ"/>
        </w:rPr>
        <w:t xml:space="preserve">dont le sens « qui signifie, qui indique », dérivé du verbe </w:t>
      </w:r>
      <w:proofErr w:type="spellStart"/>
      <w:r w:rsidRPr="00E61D90">
        <w:rPr>
          <w:i/>
          <w:iCs/>
          <w:lang w:bidi="ar-DZ"/>
        </w:rPr>
        <w:t>semaino</w:t>
      </w:r>
      <w:proofErr w:type="spellEnd"/>
      <w:r w:rsidRPr="00E61D90">
        <w:rPr>
          <w:i/>
          <w:iCs/>
          <w:lang w:bidi="ar-DZ"/>
        </w:rPr>
        <w:t xml:space="preserve"> </w:t>
      </w:r>
      <w:r w:rsidRPr="00E61D90">
        <w:rPr>
          <w:lang w:bidi="ar-DZ"/>
        </w:rPr>
        <w:t>qui veut dire « marquer d’un signe, signifier ».</w:t>
      </w:r>
    </w:p>
    <w:p w14:paraId="605C3596" w14:textId="77777777" w:rsidR="00E61D90" w:rsidRDefault="00E61D90" w:rsidP="002E2ADC">
      <w:pPr>
        <w:ind w:firstLine="708"/>
        <w:jc w:val="both"/>
        <w:rPr>
          <w:rtl/>
          <w:lang w:bidi="ar-DZ"/>
        </w:rPr>
      </w:pPr>
      <w:r w:rsidRPr="00E61D90">
        <w:rPr>
          <w:lang w:bidi="ar-DZ"/>
        </w:rPr>
        <w:t xml:space="preserve">Depuis l’invention du mot sémantique par Bréal, des définitions émergent de façon différentes autour de ce mot qui dépendent du domaine que l’on prescrit à cette science. Irène </w:t>
      </w:r>
      <w:proofErr w:type="spellStart"/>
      <w:r w:rsidRPr="00E61D90">
        <w:rPr>
          <w:lang w:bidi="ar-DZ"/>
        </w:rPr>
        <w:t>Tamba-Mecz</w:t>
      </w:r>
      <w:proofErr w:type="spellEnd"/>
      <w:r w:rsidRPr="00E61D90">
        <w:rPr>
          <w:lang w:bidi="ar-DZ"/>
        </w:rPr>
        <w:t xml:space="preserve"> en relève trois définitions semblant principales à savoir :</w:t>
      </w:r>
    </w:p>
    <w:p w14:paraId="6941CF35" w14:textId="62AE5D8E" w:rsidR="00150A39" w:rsidRPr="00E61D90" w:rsidRDefault="00150A39" w:rsidP="00B736D3">
      <w:pPr>
        <w:jc w:val="both"/>
        <w:rPr>
          <w:lang w:bidi="ar-DZ"/>
        </w:rPr>
      </w:pPr>
      <w:r>
        <w:rPr>
          <w:noProof/>
          <w:lang w:val="en-US"/>
        </w:rPr>
        <w:drawing>
          <wp:inline distT="0" distB="0" distL="0" distR="0" wp14:anchorId="56480A6B" wp14:editId="433857AA">
            <wp:extent cx="5760720" cy="1371600"/>
            <wp:effectExtent l="0" t="0" r="0" b="0"/>
            <wp:docPr id="1455251164" name="صورة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251164" name="صورة 1455251164"/>
                    <pic:cNvPicPr/>
                  </pic:nvPicPr>
                  <pic:blipFill>
                    <a:blip r:embed="rId13">
                      <a:extLst>
                        <a:ext uri="{28A0092B-C50C-407E-A947-70E740481C1C}">
                          <a14:useLocalDpi xmlns:a14="http://schemas.microsoft.com/office/drawing/2010/main" val="0"/>
                        </a:ext>
                      </a:extLst>
                    </a:blip>
                    <a:stretch>
                      <a:fillRect/>
                    </a:stretch>
                  </pic:blipFill>
                  <pic:spPr>
                    <a:xfrm>
                      <a:off x="0" y="0"/>
                      <a:ext cx="5772757" cy="1374466"/>
                    </a:xfrm>
                    <a:prstGeom prst="rect">
                      <a:avLst/>
                    </a:prstGeom>
                  </pic:spPr>
                </pic:pic>
              </a:graphicData>
            </a:graphic>
          </wp:inline>
        </w:drawing>
      </w:r>
    </w:p>
    <w:p w14:paraId="5FC3F449" w14:textId="5D077A68" w:rsidR="00E61D90" w:rsidRPr="00E61D90" w:rsidRDefault="00E61D90" w:rsidP="00B736D3">
      <w:pPr>
        <w:jc w:val="both"/>
        <w:rPr>
          <w:lang w:bidi="ar-DZ"/>
        </w:rPr>
      </w:pPr>
      <w:r w:rsidRPr="00E61D90">
        <w:rPr>
          <w:lang w:bidi="ar-DZ"/>
        </w:rPr>
        <w:t>La première définition semble large et indéterminée car le sens constitue l’objet d’étude des philosophes et des psychologues aussi que des linguistes, John Lyons a « essayé de faire une synthèse de ce qu’ont dit les éthologistes, les psychologues, les philosophes, les anthropologues et les linguistes sur le sens et la communication »</w:t>
      </w:r>
      <w:sdt>
        <w:sdtPr>
          <w:rPr>
            <w:lang w:bidi="ar-DZ"/>
          </w:rPr>
          <w:id w:val="-1996713995"/>
          <w:citation/>
        </w:sdtPr>
        <w:sdtEndPr/>
        <w:sdtContent>
          <w:r w:rsidRPr="00E61D90">
            <w:rPr>
              <w:lang w:bidi="ar-DZ"/>
            </w:rPr>
            <w:fldChar w:fldCharType="begin"/>
          </w:r>
          <w:r w:rsidRPr="00E61D90">
            <w:rPr>
              <w:lang w:bidi="ar-DZ"/>
            </w:rPr>
            <w:instrText xml:space="preserve">CITATION JLyons \p 7 \l 1036 </w:instrText>
          </w:r>
          <w:r w:rsidRPr="00E61D90">
            <w:rPr>
              <w:lang w:bidi="ar-DZ"/>
            </w:rPr>
            <w:fldChar w:fldCharType="separate"/>
          </w:r>
          <w:r w:rsidR="007654BD">
            <w:rPr>
              <w:noProof/>
              <w:lang w:bidi="ar-DZ"/>
            </w:rPr>
            <w:t xml:space="preserve"> (Lyons, 1978, p. 7)</w:t>
          </w:r>
          <w:r w:rsidRPr="00E61D90">
            <w:rPr>
              <w:lang w:bidi="ar-DZ"/>
            </w:rPr>
            <w:fldChar w:fldCharType="end"/>
          </w:r>
        </w:sdtContent>
      </w:sdt>
      <w:r w:rsidRPr="00E61D90">
        <w:rPr>
          <w:lang w:bidi="ar-DZ"/>
        </w:rPr>
        <w:t xml:space="preserve">. La seconde est restreinte et pratiquement linguistique car elle délimite le champ d’étude du sens au sens des mots qui sont des unités qu’utilisent les linguistes et les grammairiens. La troisième définition, sur laquelle s’appuie notre analyse, est </w:t>
      </w:r>
      <w:proofErr w:type="spellStart"/>
      <w:r w:rsidRPr="00E61D90">
        <w:rPr>
          <w:lang w:bidi="ar-DZ"/>
        </w:rPr>
        <w:t>pragma</w:t>
      </w:r>
      <w:proofErr w:type="spellEnd"/>
      <w:r w:rsidRPr="00E61D90">
        <w:rPr>
          <w:lang w:bidi="ar-DZ"/>
        </w:rPr>
        <w:t>-sémantique, elle « ne limite plus la sémantique à l’étude du sens des unités simples qui sont les unités lexicales, mais l’élargit à l’étude des unités complexes que forment les mots, à savoir les phrases ».</w:t>
      </w:r>
      <w:sdt>
        <w:sdtPr>
          <w:rPr>
            <w:lang w:bidi="ar-DZ"/>
          </w:rPr>
          <w:id w:val="-1012914765"/>
          <w:citation/>
        </w:sdtPr>
        <w:sdtEndPr/>
        <w:sdtContent>
          <w:r w:rsidRPr="00E61D90">
            <w:rPr>
              <w:lang w:bidi="ar-DZ"/>
            </w:rPr>
            <w:fldChar w:fldCharType="begin"/>
          </w:r>
          <w:r w:rsidRPr="00E61D90">
            <w:rPr>
              <w:lang w:bidi="ar-DZ"/>
            </w:rPr>
            <w:instrText xml:space="preserve">CITATION Christian \p 12 \l 1036 </w:instrText>
          </w:r>
          <w:r w:rsidRPr="00E61D90">
            <w:rPr>
              <w:lang w:bidi="ar-DZ"/>
            </w:rPr>
            <w:fldChar w:fldCharType="separate"/>
          </w:r>
          <w:r w:rsidR="007654BD">
            <w:rPr>
              <w:noProof/>
              <w:lang w:bidi="ar-DZ"/>
            </w:rPr>
            <w:t xml:space="preserve"> (Touratier, 2010, p. 12)</w:t>
          </w:r>
          <w:r w:rsidRPr="00E61D90">
            <w:rPr>
              <w:lang w:bidi="ar-DZ"/>
            </w:rPr>
            <w:fldChar w:fldCharType="end"/>
          </w:r>
        </w:sdtContent>
      </w:sdt>
      <w:r w:rsidRPr="00E61D90">
        <w:rPr>
          <w:lang w:bidi="ar-DZ"/>
        </w:rPr>
        <w:t xml:space="preserve">    </w:t>
      </w:r>
    </w:p>
    <w:p w14:paraId="7B7F6DD5" w14:textId="5C626E9B" w:rsidR="00E61D90" w:rsidRPr="00E61D90" w:rsidRDefault="00E61D90" w:rsidP="00AF4462">
      <w:pPr>
        <w:pStyle w:val="1"/>
        <w:numPr>
          <w:ilvl w:val="1"/>
          <w:numId w:val="14"/>
        </w:numPr>
        <w:jc w:val="both"/>
        <w:rPr>
          <w:lang w:bidi="ar-DZ"/>
        </w:rPr>
      </w:pPr>
      <w:bookmarkStart w:id="9" w:name="_Toc192251235"/>
      <w:r w:rsidRPr="00E61D90">
        <w:rPr>
          <w:lang w:bidi="ar-DZ"/>
        </w:rPr>
        <w:t>Signification</w:t>
      </w:r>
      <w:bookmarkEnd w:id="9"/>
      <w:r w:rsidRPr="00E61D90">
        <w:rPr>
          <w:lang w:bidi="ar-DZ"/>
        </w:rPr>
        <w:t xml:space="preserve"> </w:t>
      </w:r>
    </w:p>
    <w:p w14:paraId="62A571FF" w14:textId="77777777" w:rsidR="00E61D90" w:rsidRPr="00E61D90" w:rsidRDefault="00E61D90" w:rsidP="00B736D3">
      <w:pPr>
        <w:jc w:val="both"/>
        <w:rPr>
          <w:lang w:bidi="ar-DZ"/>
        </w:rPr>
      </w:pPr>
      <w:r w:rsidRPr="00E61D90">
        <w:rPr>
          <w:lang w:bidi="ar-DZ"/>
        </w:rPr>
        <w:t>Nous allons voir les deux perspectives portant sur sens et signification :</w:t>
      </w:r>
    </w:p>
    <w:p w14:paraId="001339F4" w14:textId="3C481A89" w:rsidR="00E61D90" w:rsidRPr="00E61D90" w:rsidRDefault="00E61D90" w:rsidP="00AF4462">
      <w:pPr>
        <w:pStyle w:val="1"/>
        <w:numPr>
          <w:ilvl w:val="2"/>
          <w:numId w:val="14"/>
        </w:numPr>
        <w:jc w:val="both"/>
        <w:rPr>
          <w:lang w:bidi="ar-DZ"/>
        </w:rPr>
      </w:pPr>
      <w:bookmarkStart w:id="10" w:name="_Toc192251236"/>
      <w:r w:rsidRPr="00E61D90">
        <w:rPr>
          <w:lang w:bidi="ar-DZ"/>
        </w:rPr>
        <w:t>Signification et Sens</w:t>
      </w:r>
      <w:bookmarkEnd w:id="10"/>
    </w:p>
    <w:p w14:paraId="7CA2F1D8" w14:textId="4637E7E1" w:rsidR="00E61D90" w:rsidRPr="00E61D90" w:rsidRDefault="00E61D90" w:rsidP="00B736D3">
      <w:pPr>
        <w:jc w:val="both"/>
        <w:rPr>
          <w:lang w:bidi="ar-DZ"/>
        </w:rPr>
      </w:pPr>
      <w:r w:rsidRPr="00E61D90">
        <w:rPr>
          <w:lang w:bidi="ar-DZ"/>
        </w:rPr>
        <w:t xml:space="preserve">Il semble difficile de définir d’une manière exacte la signification. Ogden et Richards ont essayé de recenser l’ensemble de sens attribués au mot signification dans une monographie </w:t>
      </w:r>
      <w:r w:rsidR="002E2ADC">
        <w:rPr>
          <w:lang w:bidi="ar-DZ"/>
        </w:rPr>
        <w:t>de</w:t>
      </w:r>
      <w:r w:rsidRPr="00E61D90">
        <w:rPr>
          <w:i/>
          <w:iCs/>
          <w:lang w:bidi="ar-DZ"/>
        </w:rPr>
        <w:t xml:space="preserve"> </w:t>
      </w:r>
      <w:sdt>
        <w:sdtPr>
          <w:rPr>
            <w:i/>
            <w:iCs/>
            <w:lang w:bidi="ar-DZ"/>
          </w:rPr>
          <w:id w:val="1804268681"/>
          <w:citation/>
        </w:sdtPr>
        <w:sdtEndPr/>
        <w:sdtContent>
          <w:r w:rsidRPr="00E61D90">
            <w:rPr>
              <w:i/>
              <w:iCs/>
              <w:lang w:bidi="ar-DZ"/>
            </w:rPr>
            <w:fldChar w:fldCharType="begin"/>
          </w:r>
          <w:r w:rsidRPr="00E61D90">
            <w:rPr>
              <w:lang w:bidi="ar-DZ"/>
            </w:rPr>
            <w:instrText xml:space="preserve">CITATION RichardsetOgden \l 1036 </w:instrText>
          </w:r>
          <w:r w:rsidRPr="00E61D90">
            <w:rPr>
              <w:i/>
              <w:iCs/>
              <w:lang w:bidi="ar-DZ"/>
            </w:rPr>
            <w:fldChar w:fldCharType="separate"/>
          </w:r>
          <w:r w:rsidR="007654BD">
            <w:rPr>
              <w:noProof/>
              <w:lang w:bidi="ar-DZ"/>
            </w:rPr>
            <w:t>(Richards, 1923)</w:t>
          </w:r>
          <w:r w:rsidRPr="00E61D90">
            <w:rPr>
              <w:lang w:bidi="ar-DZ"/>
            </w:rPr>
            <w:fldChar w:fldCharType="end"/>
          </w:r>
        </w:sdtContent>
      </w:sdt>
      <w:r w:rsidRPr="00E61D90">
        <w:rPr>
          <w:i/>
          <w:iCs/>
          <w:lang w:bidi="ar-DZ"/>
        </w:rPr>
        <w:t>.</w:t>
      </w:r>
      <w:r w:rsidRPr="00E61D90">
        <w:rPr>
          <w:lang w:bidi="ar-DZ"/>
        </w:rPr>
        <w:t xml:space="preserve"> Cette classification définitoire touche surtout les écrits philosophiques : « </w:t>
      </w:r>
      <w:r w:rsidRPr="00E61D90">
        <w:rPr>
          <w:i/>
          <w:iCs/>
          <w:lang w:bidi="ar-DZ"/>
        </w:rPr>
        <w:t>certains groupes comprenant encore des sens secondaires. En tout ils ont prouvé l’existence de 23 significations de « la signification » parfois très éloignées les unes des autres</w:t>
      </w:r>
      <w:r w:rsidRPr="00E61D90">
        <w:rPr>
          <w:lang w:bidi="ar-DZ"/>
        </w:rPr>
        <w:t> ».</w:t>
      </w:r>
      <w:sdt>
        <w:sdtPr>
          <w:rPr>
            <w:lang w:bidi="ar-DZ"/>
          </w:rPr>
          <w:id w:val="1747848475"/>
          <w:citation/>
        </w:sdtPr>
        <w:sdtEndPr/>
        <w:sdtContent>
          <w:r w:rsidRPr="00E61D90">
            <w:rPr>
              <w:lang w:bidi="ar-DZ"/>
            </w:rPr>
            <w:fldChar w:fldCharType="begin"/>
          </w:r>
          <w:r w:rsidRPr="00E61D90">
            <w:rPr>
              <w:lang w:bidi="ar-DZ"/>
            </w:rPr>
            <w:instrText xml:space="preserve">CITATION Schaff \p 197 \l 1036 </w:instrText>
          </w:r>
          <w:r w:rsidRPr="00E61D90">
            <w:rPr>
              <w:lang w:bidi="ar-DZ"/>
            </w:rPr>
            <w:fldChar w:fldCharType="separate"/>
          </w:r>
          <w:r w:rsidR="007654BD">
            <w:rPr>
              <w:noProof/>
              <w:lang w:bidi="ar-DZ"/>
            </w:rPr>
            <w:t xml:space="preserve"> (Shaff, 1960, p. 197)</w:t>
          </w:r>
          <w:r w:rsidRPr="00E61D90">
            <w:rPr>
              <w:lang w:bidi="ar-DZ"/>
            </w:rPr>
            <w:fldChar w:fldCharType="end"/>
          </w:r>
        </w:sdtContent>
      </w:sdt>
    </w:p>
    <w:p w14:paraId="1224F21F" w14:textId="2E82768C" w:rsidR="00E61D90" w:rsidRPr="00E61D90" w:rsidRDefault="00E61D90" w:rsidP="00B736D3">
      <w:pPr>
        <w:jc w:val="both"/>
        <w:rPr>
          <w:lang w:bidi="ar-DZ"/>
        </w:rPr>
      </w:pPr>
      <w:r w:rsidRPr="00E61D90">
        <w:rPr>
          <w:lang w:bidi="ar-DZ"/>
        </w:rPr>
        <w:tab/>
        <w:t xml:space="preserve">En effet, les lexicographes aussi que les linguistes ne voient guère une différence entre les mots </w:t>
      </w:r>
      <w:r w:rsidRPr="00E61D90">
        <w:rPr>
          <w:i/>
          <w:iCs/>
          <w:lang w:bidi="ar-DZ"/>
        </w:rPr>
        <w:t xml:space="preserve">signification </w:t>
      </w:r>
      <w:r w:rsidRPr="00E61D90">
        <w:rPr>
          <w:lang w:bidi="ar-DZ"/>
        </w:rPr>
        <w:t>et</w:t>
      </w:r>
      <w:r w:rsidRPr="00E61D90">
        <w:rPr>
          <w:i/>
          <w:iCs/>
          <w:lang w:bidi="ar-DZ"/>
        </w:rPr>
        <w:t xml:space="preserve"> sens</w:t>
      </w:r>
      <w:r w:rsidRPr="00E61D90">
        <w:rPr>
          <w:lang w:bidi="ar-DZ"/>
        </w:rPr>
        <w:t xml:space="preserve">, on peut lire dans le lexique de </w:t>
      </w:r>
      <w:proofErr w:type="spellStart"/>
      <w:r w:rsidRPr="00E61D90">
        <w:rPr>
          <w:lang w:bidi="ar-DZ"/>
        </w:rPr>
        <w:t>Marouzeau</w:t>
      </w:r>
      <w:proofErr w:type="spellEnd"/>
      <w:r w:rsidRPr="00E61D90">
        <w:rPr>
          <w:lang w:bidi="ar-DZ"/>
        </w:rPr>
        <w:t> : « Signification [</w:t>
      </w:r>
      <w:proofErr w:type="spellStart"/>
      <w:r w:rsidRPr="00E61D90">
        <w:rPr>
          <w:i/>
          <w:iCs/>
          <w:lang w:bidi="ar-DZ"/>
        </w:rPr>
        <w:t>Bedeutung</w:t>
      </w:r>
      <w:proofErr w:type="spellEnd"/>
      <w:r w:rsidRPr="00E61D90">
        <w:rPr>
          <w:i/>
          <w:iCs/>
          <w:lang w:bidi="ar-DZ"/>
        </w:rPr>
        <w:t xml:space="preserve">, </w:t>
      </w:r>
      <w:proofErr w:type="spellStart"/>
      <w:r w:rsidRPr="00E61D90">
        <w:rPr>
          <w:i/>
          <w:iCs/>
          <w:lang w:bidi="ar-DZ"/>
        </w:rPr>
        <w:t>Significance</w:t>
      </w:r>
      <w:proofErr w:type="spellEnd"/>
      <w:r w:rsidRPr="00E61D90">
        <w:rPr>
          <w:i/>
          <w:iCs/>
          <w:lang w:bidi="ar-DZ"/>
        </w:rPr>
        <w:t xml:space="preserve">, </w:t>
      </w:r>
      <w:proofErr w:type="spellStart"/>
      <w:r w:rsidRPr="00E61D90">
        <w:rPr>
          <w:i/>
          <w:iCs/>
          <w:lang w:bidi="ar-DZ"/>
        </w:rPr>
        <w:t>Significato</w:t>
      </w:r>
      <w:proofErr w:type="spellEnd"/>
      <w:r w:rsidRPr="00E61D90">
        <w:rPr>
          <w:lang w:bidi="ar-DZ"/>
        </w:rPr>
        <w:t xml:space="preserve">]. Le mot est employé comme synonyme de sens, particulièrement lorsqu’on s’attache à analyser le processus qui conduit à la distinction du </w:t>
      </w:r>
      <w:r w:rsidRPr="00E61D90">
        <w:rPr>
          <w:i/>
          <w:iCs/>
          <w:lang w:bidi="ar-DZ"/>
        </w:rPr>
        <w:t>signifiant</w:t>
      </w:r>
      <w:r w:rsidRPr="00E61D90">
        <w:rPr>
          <w:lang w:bidi="ar-DZ"/>
        </w:rPr>
        <w:t xml:space="preserve"> (forme) et du </w:t>
      </w:r>
      <w:r w:rsidRPr="00E61D90">
        <w:rPr>
          <w:i/>
          <w:iCs/>
          <w:lang w:bidi="ar-DZ"/>
        </w:rPr>
        <w:t>signifié</w:t>
      </w:r>
      <w:r w:rsidRPr="00E61D90">
        <w:rPr>
          <w:lang w:bidi="ar-DZ"/>
        </w:rPr>
        <w:t xml:space="preserve"> (notion) » </w:t>
      </w:r>
      <w:sdt>
        <w:sdtPr>
          <w:rPr>
            <w:lang w:bidi="ar-DZ"/>
          </w:rPr>
          <w:id w:val="992302650"/>
          <w:citation/>
        </w:sdtPr>
        <w:sdtEndPr/>
        <w:sdtContent>
          <w:r w:rsidRPr="00E61D90">
            <w:rPr>
              <w:lang w:bidi="ar-DZ"/>
            </w:rPr>
            <w:fldChar w:fldCharType="begin"/>
          </w:r>
          <w:r w:rsidRPr="00E61D90">
            <w:rPr>
              <w:lang w:bidi="ar-DZ"/>
            </w:rPr>
            <w:instrText xml:space="preserve">CITATION Marouzeau \p 207 \l 1036 </w:instrText>
          </w:r>
          <w:r w:rsidRPr="00E61D90">
            <w:rPr>
              <w:lang w:bidi="ar-DZ"/>
            </w:rPr>
            <w:fldChar w:fldCharType="separate"/>
          </w:r>
          <w:r w:rsidR="007654BD">
            <w:rPr>
              <w:noProof/>
              <w:lang w:bidi="ar-DZ"/>
            </w:rPr>
            <w:t>(Marouzeau, 1969, p. 207)</w:t>
          </w:r>
          <w:r w:rsidRPr="00E61D90">
            <w:rPr>
              <w:lang w:bidi="ar-DZ"/>
            </w:rPr>
            <w:fldChar w:fldCharType="end"/>
          </w:r>
        </w:sdtContent>
      </w:sdt>
    </w:p>
    <w:p w14:paraId="2E6939BF" w14:textId="1809C529" w:rsidR="00E61D90" w:rsidRPr="00E61D90" w:rsidRDefault="00E61D90" w:rsidP="00AF4462">
      <w:pPr>
        <w:pStyle w:val="1"/>
        <w:numPr>
          <w:ilvl w:val="2"/>
          <w:numId w:val="14"/>
        </w:numPr>
        <w:jc w:val="both"/>
        <w:rPr>
          <w:lang w:bidi="ar-DZ"/>
        </w:rPr>
      </w:pPr>
      <w:bookmarkStart w:id="11" w:name="_Toc192251237"/>
      <w:r w:rsidRPr="00E61D90">
        <w:rPr>
          <w:lang w:bidi="ar-DZ"/>
        </w:rPr>
        <w:t>Signification et concept</w:t>
      </w:r>
      <w:bookmarkEnd w:id="11"/>
    </w:p>
    <w:p w14:paraId="15D92DDB" w14:textId="77777777" w:rsidR="00E61D90" w:rsidRPr="00E61D90" w:rsidRDefault="00E61D90" w:rsidP="00B736D3">
      <w:pPr>
        <w:jc w:val="both"/>
        <w:rPr>
          <w:lang w:bidi="ar-DZ"/>
        </w:rPr>
      </w:pPr>
      <w:r w:rsidRPr="00E61D90">
        <w:rPr>
          <w:lang w:bidi="ar-DZ"/>
        </w:rPr>
        <w:t xml:space="preserve">Certains conceptualistes à l’image de </w:t>
      </w:r>
      <w:proofErr w:type="spellStart"/>
      <w:r w:rsidRPr="00E61D90">
        <w:rPr>
          <w:lang w:bidi="ar-DZ"/>
        </w:rPr>
        <w:t>Marouzeau</w:t>
      </w:r>
      <w:proofErr w:type="spellEnd"/>
      <w:r w:rsidRPr="00E61D90">
        <w:rPr>
          <w:lang w:bidi="ar-DZ"/>
        </w:rPr>
        <w:t xml:space="preserve"> et Pierre d’Espagne (logicien) considèrent la signification comme une réalité psychologique que l’on peut appeler, d’un point de vue philosophique, </w:t>
      </w:r>
      <w:r w:rsidRPr="00E61D90">
        <w:rPr>
          <w:i/>
          <w:iCs/>
          <w:lang w:bidi="ar-DZ"/>
        </w:rPr>
        <w:t>un concept</w:t>
      </w:r>
      <w:r w:rsidRPr="00E61D90">
        <w:rPr>
          <w:lang w:bidi="ar-DZ"/>
        </w:rPr>
        <w:t xml:space="preserve">, c’est ainsi qu’on appelle </w:t>
      </w:r>
    </w:p>
    <w:p w14:paraId="47C0D963" w14:textId="624132CB" w:rsidR="00E61D90" w:rsidRPr="00E61D90" w:rsidRDefault="00E61D90" w:rsidP="00B736D3">
      <w:pPr>
        <w:jc w:val="both"/>
        <w:rPr>
          <w:i/>
          <w:iCs/>
          <w:lang w:bidi="ar-DZ"/>
        </w:rPr>
      </w:pPr>
      <w:r w:rsidRPr="00E61D90">
        <w:rPr>
          <w:i/>
          <w:iCs/>
          <w:lang w:bidi="ar-DZ"/>
        </w:rPr>
        <w:t>« Signification (</w:t>
      </w:r>
      <w:proofErr w:type="spellStart"/>
      <w:r w:rsidRPr="00E61D90">
        <w:rPr>
          <w:i/>
          <w:iCs/>
          <w:lang w:bidi="ar-DZ"/>
        </w:rPr>
        <w:t>significatio</w:t>
      </w:r>
      <w:proofErr w:type="spellEnd"/>
      <w:r w:rsidRPr="00E61D90">
        <w:rPr>
          <w:i/>
          <w:iCs/>
          <w:lang w:bidi="ar-DZ"/>
        </w:rPr>
        <w:t xml:space="preserve">) le rapport qui unit le mot avec la représentation intellectuelle qui lui correspond : ainsi vert et animal signifient l’idée de ‘‘ verdeur’’ ou d’‘‘animalité’’. » </w:t>
      </w:r>
      <w:sdt>
        <w:sdtPr>
          <w:rPr>
            <w:i/>
            <w:iCs/>
            <w:lang w:bidi="ar-DZ"/>
          </w:rPr>
          <w:id w:val="115032788"/>
          <w:citation/>
        </w:sdtPr>
        <w:sdtEndPr/>
        <w:sdtContent>
          <w:r w:rsidRPr="00E61D90">
            <w:rPr>
              <w:i/>
              <w:iCs/>
              <w:lang w:bidi="ar-DZ"/>
            </w:rPr>
            <w:fldChar w:fldCharType="begin"/>
          </w:r>
          <w:r w:rsidRPr="00E61D90">
            <w:rPr>
              <w:i/>
              <w:iCs/>
              <w:lang w:bidi="ar-DZ"/>
            </w:rPr>
            <w:instrText xml:space="preserve">CITATION Baylonetfabre \p 130-131 \l 1036 </w:instrText>
          </w:r>
          <w:r w:rsidRPr="00E61D90">
            <w:rPr>
              <w:i/>
              <w:iCs/>
              <w:lang w:bidi="ar-DZ"/>
            </w:rPr>
            <w:fldChar w:fldCharType="separate"/>
          </w:r>
          <w:r w:rsidR="007654BD">
            <w:rPr>
              <w:noProof/>
              <w:lang w:bidi="ar-DZ"/>
            </w:rPr>
            <w:t>(Baylon &amp; Fabre, 1978, pp. 130-131)</w:t>
          </w:r>
          <w:r w:rsidRPr="00E61D90">
            <w:rPr>
              <w:lang w:bidi="ar-DZ"/>
            </w:rPr>
            <w:fldChar w:fldCharType="end"/>
          </w:r>
        </w:sdtContent>
      </w:sdt>
    </w:p>
    <w:p w14:paraId="2B4F589F" w14:textId="1E4023E2" w:rsidR="00E61D90" w:rsidRPr="00E61D90" w:rsidRDefault="00E61D90" w:rsidP="00AF4462">
      <w:pPr>
        <w:pStyle w:val="2"/>
        <w:numPr>
          <w:ilvl w:val="0"/>
          <w:numId w:val="15"/>
        </w:numPr>
        <w:jc w:val="both"/>
        <w:rPr>
          <w:lang w:bidi="ar-DZ"/>
        </w:rPr>
      </w:pPr>
      <w:bookmarkStart w:id="12" w:name="_Toc192251238"/>
      <w:r w:rsidRPr="00E61D90">
        <w:rPr>
          <w:lang w:bidi="ar-DZ"/>
        </w:rPr>
        <w:t>La sémantique structurale</w:t>
      </w:r>
      <w:bookmarkEnd w:id="12"/>
    </w:p>
    <w:p w14:paraId="1E079199" w14:textId="7B046FFA" w:rsidR="00E61D90" w:rsidRPr="00E61D90" w:rsidRDefault="00E61D90" w:rsidP="00B736D3">
      <w:pPr>
        <w:jc w:val="both"/>
        <w:rPr>
          <w:lang w:bidi="ar-DZ"/>
        </w:rPr>
      </w:pPr>
      <w:r w:rsidRPr="00E61D90">
        <w:rPr>
          <w:lang w:bidi="ar-DZ"/>
        </w:rPr>
        <w:t>Les recherches dans la sémantique basée sur la linguistique structurale se sont orientées dans deux directions différentes mais complémentaires, une première direction qui cherche à (</w:t>
      </w:r>
      <w:r w:rsidRPr="00E61D90">
        <w:rPr>
          <w:i/>
          <w:iCs/>
          <w:lang w:bidi="ar-DZ"/>
        </w:rPr>
        <w:t>préciser et définir la structure, c’est-à-dire les systèmes et sous-systèmes dans lesquels entrent les différentes unités lexicales de la langue, systèmes qui ont été appelés des « champs sémantiques »</w:t>
      </w:r>
      <w:r w:rsidRPr="00E61D90">
        <w:rPr>
          <w:lang w:bidi="ar-DZ"/>
        </w:rPr>
        <w:t>)</w:t>
      </w:r>
      <w:sdt>
        <w:sdtPr>
          <w:rPr>
            <w:lang w:bidi="ar-DZ"/>
          </w:rPr>
          <w:id w:val="-883950505"/>
          <w:citation/>
        </w:sdtPr>
        <w:sdtEndPr/>
        <w:sdtContent>
          <w:r w:rsidRPr="00E61D90">
            <w:rPr>
              <w:lang w:bidi="ar-DZ"/>
            </w:rPr>
            <w:fldChar w:fldCharType="begin"/>
          </w:r>
          <w:r w:rsidRPr="00E61D90">
            <w:rPr>
              <w:lang w:bidi="ar-DZ"/>
            </w:rPr>
            <w:instrText xml:space="preserve">CITATION Trier \p 1-26 \l 1036 </w:instrText>
          </w:r>
          <w:r w:rsidRPr="00E61D90">
            <w:rPr>
              <w:lang w:bidi="ar-DZ"/>
            </w:rPr>
            <w:fldChar w:fldCharType="separate"/>
          </w:r>
          <w:r w:rsidR="007654BD">
            <w:rPr>
              <w:noProof/>
              <w:lang w:bidi="ar-DZ"/>
            </w:rPr>
            <w:t xml:space="preserve"> (Trier, 1931, pp. 1-26)</w:t>
          </w:r>
          <w:r w:rsidRPr="00E61D90">
            <w:rPr>
              <w:lang w:bidi="ar-DZ"/>
            </w:rPr>
            <w:fldChar w:fldCharType="end"/>
          </w:r>
        </w:sdtContent>
      </w:sdt>
      <w:r w:rsidRPr="00E61D90">
        <w:rPr>
          <w:lang w:bidi="ar-DZ"/>
        </w:rPr>
        <w:t>. L’autre vision cherche à « </w:t>
      </w:r>
      <w:r w:rsidRPr="00E61D90">
        <w:rPr>
          <w:i/>
          <w:iCs/>
          <w:lang w:bidi="ar-DZ"/>
        </w:rPr>
        <w:t>définir la structure sémantique interne propre à chacune des unités lexicales, en décomposant, selon le modèle de l’analyse phonologique en traits distinctifs, leur signification en traits sémantiques pertinents. C’est ce qu’on a appelé l’« analyse sémique » en Europe, ou l’« analyse componentielle » aux États-Unis</w:t>
      </w:r>
      <w:r w:rsidRPr="00E61D90">
        <w:rPr>
          <w:lang w:bidi="ar-DZ"/>
        </w:rPr>
        <w:t> ».</w:t>
      </w:r>
    </w:p>
    <w:p w14:paraId="23695926" w14:textId="77777777" w:rsidR="00E61D90" w:rsidRPr="00E61D90" w:rsidRDefault="00E61D90" w:rsidP="00B736D3">
      <w:pPr>
        <w:jc w:val="both"/>
        <w:rPr>
          <w:lang w:bidi="ar-DZ"/>
        </w:rPr>
      </w:pPr>
      <w:r w:rsidRPr="00E61D90">
        <w:rPr>
          <w:lang w:bidi="ar-DZ"/>
        </w:rPr>
        <w:t>Pour bien mener une étude scientifique et rigoureuse, on a essayé de concevoir, en lexicographie française, deux entreprises illustrant les deux directions à savoir :</w:t>
      </w:r>
    </w:p>
    <w:p w14:paraId="1B8DD3FC" w14:textId="7BE94495" w:rsidR="00E61D90" w:rsidRPr="00E61D90" w:rsidRDefault="00E61D90" w:rsidP="00AF4462">
      <w:pPr>
        <w:numPr>
          <w:ilvl w:val="0"/>
          <w:numId w:val="7"/>
        </w:numPr>
        <w:jc w:val="both"/>
        <w:rPr>
          <w:lang w:bidi="ar-DZ"/>
        </w:rPr>
      </w:pPr>
      <w:r w:rsidRPr="00E61D90">
        <w:rPr>
          <w:lang w:bidi="ar-DZ"/>
        </w:rPr>
        <w:t>Les dictionnaires de langue, qui, comme nous l’avons vu, visent à définir au mieux le sens, ou les sens de chaque mot</w:t>
      </w:r>
      <w:sdt>
        <w:sdtPr>
          <w:rPr>
            <w:lang w:bidi="ar-DZ"/>
          </w:rPr>
          <w:id w:val="-1616672299"/>
          <w:citation/>
        </w:sdtPr>
        <w:sdtEndPr/>
        <w:sdtContent>
          <w:r w:rsidRPr="00E61D90">
            <w:rPr>
              <w:lang w:bidi="ar-DZ"/>
            </w:rPr>
            <w:fldChar w:fldCharType="begin"/>
          </w:r>
          <w:r w:rsidRPr="00E61D90">
            <w:rPr>
              <w:lang w:bidi="ar-DZ"/>
            </w:rPr>
            <w:instrText xml:space="preserve">CITATION Christian \p 33 \l 1036 </w:instrText>
          </w:r>
          <w:r w:rsidRPr="00E61D90">
            <w:rPr>
              <w:lang w:bidi="ar-DZ"/>
            </w:rPr>
            <w:fldChar w:fldCharType="separate"/>
          </w:r>
          <w:r w:rsidR="007654BD">
            <w:rPr>
              <w:noProof/>
              <w:lang w:bidi="ar-DZ"/>
            </w:rPr>
            <w:t xml:space="preserve"> (Touratier, 2010, p. 33)</w:t>
          </w:r>
          <w:r w:rsidRPr="00E61D90">
            <w:rPr>
              <w:lang w:bidi="ar-DZ"/>
            </w:rPr>
            <w:fldChar w:fldCharType="end"/>
          </w:r>
        </w:sdtContent>
      </w:sdt>
    </w:p>
    <w:p w14:paraId="2B0A2179" w14:textId="4334AC8B" w:rsidR="00E61D90" w:rsidRPr="00E61D90" w:rsidRDefault="00E61D90" w:rsidP="00AF4462">
      <w:pPr>
        <w:numPr>
          <w:ilvl w:val="0"/>
          <w:numId w:val="7"/>
        </w:numPr>
        <w:jc w:val="both"/>
        <w:rPr>
          <w:lang w:bidi="ar-DZ"/>
        </w:rPr>
      </w:pPr>
      <w:r w:rsidRPr="00E61D90">
        <w:rPr>
          <w:lang w:bidi="ar-DZ"/>
        </w:rPr>
        <w:lastRenderedPageBreak/>
        <w:t>Les dictionnaires de synonyme</w:t>
      </w:r>
      <w:r w:rsidRPr="00E61D90">
        <w:rPr>
          <w:vertAlign w:val="superscript"/>
          <w:lang w:bidi="ar-DZ"/>
        </w:rPr>
        <w:footnoteReference w:id="4"/>
      </w:r>
      <w:r w:rsidRPr="00E61D90">
        <w:rPr>
          <w:lang w:bidi="ar-DZ"/>
        </w:rPr>
        <w:t>qui visent à rapprocher et opposer les « mots de même sens, ou approximativement de même sens, et de formes différentes »</w:t>
      </w:r>
      <w:sdt>
        <w:sdtPr>
          <w:rPr>
            <w:lang w:bidi="ar-DZ"/>
          </w:rPr>
          <w:id w:val="-1306473156"/>
          <w:citation/>
        </w:sdtPr>
        <w:sdtEndPr/>
        <w:sdtContent>
          <w:r w:rsidRPr="00E61D90">
            <w:rPr>
              <w:lang w:bidi="ar-DZ"/>
            </w:rPr>
            <w:fldChar w:fldCharType="begin"/>
          </w:r>
          <w:r w:rsidRPr="00E61D90">
            <w:rPr>
              <w:lang w:bidi="ar-DZ"/>
            </w:rPr>
            <w:instrText xml:space="preserve">CITATION Dubois \p 476 \l 1036 </w:instrText>
          </w:r>
          <w:r w:rsidRPr="00E61D90">
            <w:rPr>
              <w:lang w:bidi="ar-DZ"/>
            </w:rPr>
            <w:fldChar w:fldCharType="separate"/>
          </w:r>
          <w:r w:rsidR="007654BD">
            <w:rPr>
              <w:noProof/>
              <w:lang w:bidi="ar-DZ"/>
            </w:rPr>
            <w:t xml:space="preserve"> (Dubois &amp; alii, 1973, p. 476)</w:t>
          </w:r>
          <w:r w:rsidRPr="00E61D90">
            <w:rPr>
              <w:lang w:bidi="ar-DZ"/>
            </w:rPr>
            <w:fldChar w:fldCharType="end"/>
          </w:r>
        </w:sdtContent>
      </w:sdt>
    </w:p>
    <w:p w14:paraId="3EB2D7E7" w14:textId="61BADAB7" w:rsidR="00E61D90" w:rsidRPr="00E61D90" w:rsidRDefault="00E61D90" w:rsidP="00AF4462">
      <w:pPr>
        <w:pStyle w:val="1"/>
        <w:numPr>
          <w:ilvl w:val="1"/>
          <w:numId w:val="15"/>
        </w:numPr>
        <w:jc w:val="both"/>
        <w:rPr>
          <w:lang w:bidi="ar-DZ"/>
        </w:rPr>
      </w:pPr>
      <w:bookmarkStart w:id="13" w:name="_Toc192251239"/>
      <w:r w:rsidRPr="00E61D90">
        <w:rPr>
          <w:lang w:bidi="ar-DZ"/>
        </w:rPr>
        <w:t>Sème et Sémème</w:t>
      </w:r>
      <w:bookmarkEnd w:id="13"/>
    </w:p>
    <w:p w14:paraId="6E11948E" w14:textId="31238E55" w:rsidR="00E61D90" w:rsidRPr="00E61D90" w:rsidRDefault="00E61D90" w:rsidP="00B736D3">
      <w:pPr>
        <w:jc w:val="both"/>
        <w:rPr>
          <w:lang w:bidi="ar-DZ"/>
        </w:rPr>
      </w:pPr>
      <w:r w:rsidRPr="00E61D90">
        <w:rPr>
          <w:lang w:bidi="ar-DZ"/>
        </w:rPr>
        <w:t xml:space="preserve">On peut définir le sème comme le « </w:t>
      </w:r>
      <w:r w:rsidRPr="00E61D90">
        <w:rPr>
          <w:i/>
          <w:iCs/>
          <w:lang w:bidi="ar-DZ"/>
        </w:rPr>
        <w:t>trait distinctif sémantique d’un sémème, relativement à un petit ensemble de termes réellement disponibles et vraisemblablement utilisables chez le locuteur dans une circonstance donnée de communication</w:t>
      </w:r>
      <w:r w:rsidRPr="00E61D90">
        <w:rPr>
          <w:lang w:bidi="ar-DZ"/>
        </w:rPr>
        <w:t> »  </w:t>
      </w:r>
      <w:sdt>
        <w:sdtPr>
          <w:rPr>
            <w:lang w:bidi="ar-DZ"/>
          </w:rPr>
          <w:id w:val="-83611964"/>
          <w:citation/>
        </w:sdtPr>
        <w:sdtEndPr/>
        <w:sdtContent>
          <w:r w:rsidRPr="00E61D90">
            <w:rPr>
              <w:lang w:bidi="ar-DZ"/>
            </w:rPr>
            <w:fldChar w:fldCharType="begin"/>
          </w:r>
          <w:r w:rsidRPr="00E61D90">
            <w:rPr>
              <w:lang w:bidi="ar-DZ"/>
            </w:rPr>
            <w:instrText xml:space="preserve">CITATION Pottier \p 169 \l 1036 </w:instrText>
          </w:r>
          <w:r w:rsidRPr="00E61D90">
            <w:rPr>
              <w:lang w:bidi="ar-DZ"/>
            </w:rPr>
            <w:fldChar w:fldCharType="separate"/>
          </w:r>
          <w:r w:rsidR="007654BD">
            <w:rPr>
              <w:noProof/>
              <w:lang w:bidi="ar-DZ"/>
            </w:rPr>
            <w:t>(Pottier, Sémantique et noémique, 1980, p. 169)</w:t>
          </w:r>
          <w:r w:rsidRPr="00E61D90">
            <w:rPr>
              <w:lang w:bidi="ar-DZ"/>
            </w:rPr>
            <w:fldChar w:fldCharType="end"/>
          </w:r>
        </w:sdtContent>
      </w:sdt>
      <w:r w:rsidRPr="00E61D90">
        <w:rPr>
          <w:lang w:bidi="ar-DZ"/>
        </w:rPr>
        <w:t xml:space="preserve"> ou c’est « </w:t>
      </w:r>
      <w:r w:rsidRPr="00E61D90">
        <w:rPr>
          <w:i/>
          <w:iCs/>
          <w:lang w:bidi="ar-DZ"/>
        </w:rPr>
        <w:t>l’unité minimale de sens</w:t>
      </w:r>
      <w:r w:rsidR="00513A50">
        <w:rPr>
          <w:i/>
          <w:iCs/>
          <w:lang w:bidi="ar-DZ"/>
        </w:rPr>
        <w:t>.</w:t>
      </w:r>
      <w:r w:rsidR="00513A50" w:rsidRPr="00E61D90">
        <w:rPr>
          <w:lang w:bidi="ar-DZ"/>
        </w:rPr>
        <w:t xml:space="preserve"> »</w:t>
      </w:r>
      <w:sdt>
        <w:sdtPr>
          <w:rPr>
            <w:lang w:bidi="ar-DZ"/>
          </w:rPr>
          <w:id w:val="366962627"/>
          <w:citation/>
        </w:sdtPr>
        <w:sdtEndPr/>
        <w:sdtContent>
          <w:r w:rsidRPr="00E61D90">
            <w:rPr>
              <w:lang w:bidi="ar-DZ"/>
            </w:rPr>
            <w:fldChar w:fldCharType="begin"/>
          </w:r>
          <w:r w:rsidRPr="00E61D90">
            <w:rPr>
              <w:lang w:bidi="ar-DZ"/>
            </w:rPr>
            <w:instrText xml:space="preserve">CITATION Tutescu \p 74 \l 1036 </w:instrText>
          </w:r>
          <w:r w:rsidRPr="00E61D90">
            <w:rPr>
              <w:lang w:bidi="ar-DZ"/>
            </w:rPr>
            <w:fldChar w:fldCharType="separate"/>
          </w:r>
          <w:r w:rsidR="007654BD">
            <w:rPr>
              <w:noProof/>
              <w:lang w:bidi="ar-DZ"/>
            </w:rPr>
            <w:t xml:space="preserve"> (Tutescu, 1978, p. 74)</w:t>
          </w:r>
          <w:r w:rsidRPr="00E61D90">
            <w:rPr>
              <w:lang w:bidi="ar-DZ"/>
            </w:rPr>
            <w:fldChar w:fldCharType="end"/>
          </w:r>
        </w:sdtContent>
      </w:sdt>
      <w:r w:rsidRPr="00E61D90">
        <w:rPr>
          <w:lang w:bidi="ar-DZ"/>
        </w:rPr>
        <w:t xml:space="preserve"> . </w:t>
      </w:r>
    </w:p>
    <w:p w14:paraId="337CEB0C" w14:textId="35D18AA7" w:rsidR="00E61D90" w:rsidRDefault="00E61D90" w:rsidP="00B736D3">
      <w:pPr>
        <w:jc w:val="both"/>
        <w:rPr>
          <w:lang w:bidi="ar-DZ"/>
        </w:rPr>
      </w:pPr>
      <w:r w:rsidRPr="00E61D90">
        <w:rPr>
          <w:lang w:bidi="ar-DZ"/>
        </w:rPr>
        <w:t>Or, la notion de sémème renvoie à « </w:t>
      </w:r>
      <w:r w:rsidRPr="00E61D90">
        <w:rPr>
          <w:i/>
          <w:iCs/>
          <w:lang w:bidi="ar-DZ"/>
        </w:rPr>
        <w:t>l’ensemble des traits sémantiques pertinents (ou sèmes) entrant dans la définition de la substance d’un lexème</w:t>
      </w:r>
      <w:r w:rsidRPr="00E61D90">
        <w:rPr>
          <w:lang w:bidi="ar-DZ"/>
        </w:rPr>
        <w:t> »</w:t>
      </w:r>
      <w:sdt>
        <w:sdtPr>
          <w:rPr>
            <w:lang w:bidi="ar-DZ"/>
          </w:rPr>
          <w:id w:val="-1353946259"/>
          <w:citation/>
        </w:sdtPr>
        <w:sdtEndPr/>
        <w:sdtContent>
          <w:r w:rsidRPr="00E61D90">
            <w:rPr>
              <w:lang w:bidi="ar-DZ"/>
            </w:rPr>
            <w:fldChar w:fldCharType="begin"/>
          </w:r>
          <w:r w:rsidRPr="00E61D90">
            <w:rPr>
              <w:lang w:bidi="ar-DZ"/>
            </w:rPr>
            <w:instrText xml:space="preserve">CITATION Pot63 \p 8 \l 1036 </w:instrText>
          </w:r>
          <w:r w:rsidRPr="00E61D90">
            <w:rPr>
              <w:lang w:bidi="ar-DZ"/>
            </w:rPr>
            <w:fldChar w:fldCharType="separate"/>
          </w:r>
          <w:r w:rsidR="007654BD">
            <w:rPr>
              <w:noProof/>
              <w:lang w:bidi="ar-DZ"/>
            </w:rPr>
            <w:t xml:space="preserve"> (Pottier, 1963, p. 8)</w:t>
          </w:r>
          <w:r w:rsidRPr="00E61D90">
            <w:rPr>
              <w:lang w:bidi="ar-DZ"/>
            </w:rPr>
            <w:fldChar w:fldCharType="end"/>
          </w:r>
        </w:sdtContent>
      </w:sdt>
      <w:r w:rsidRPr="00E61D90">
        <w:rPr>
          <w:lang w:bidi="ar-DZ"/>
        </w:rPr>
        <w:t xml:space="preserve">. Prenons l’exemple du lexème </w:t>
      </w:r>
      <w:r w:rsidRPr="00E61D90">
        <w:rPr>
          <w:i/>
          <w:iCs/>
          <w:lang w:bidi="ar-DZ"/>
        </w:rPr>
        <w:t xml:space="preserve">chaise </w:t>
      </w:r>
      <w:r w:rsidRPr="00E61D90">
        <w:rPr>
          <w:lang w:bidi="ar-DZ"/>
        </w:rPr>
        <w:t>où Pottier</w:t>
      </w:r>
      <w:sdt>
        <w:sdtPr>
          <w:rPr>
            <w:lang w:bidi="ar-DZ"/>
          </w:rPr>
          <w:id w:val="-343703719"/>
          <w:citation/>
        </w:sdtPr>
        <w:sdtEndPr/>
        <w:sdtContent>
          <w:r w:rsidRPr="00E61D90">
            <w:rPr>
              <w:lang w:bidi="ar-DZ"/>
            </w:rPr>
            <w:fldChar w:fldCharType="begin"/>
          </w:r>
          <w:r w:rsidRPr="00E61D90">
            <w:rPr>
              <w:lang w:bidi="ar-DZ"/>
            </w:rPr>
            <w:instrText xml:space="preserve">CITATION Pot63 \p 13 \l 1036 </w:instrText>
          </w:r>
          <w:r w:rsidRPr="00E61D90">
            <w:rPr>
              <w:lang w:bidi="ar-DZ"/>
            </w:rPr>
            <w:fldChar w:fldCharType="separate"/>
          </w:r>
          <w:r w:rsidR="007654BD">
            <w:rPr>
              <w:noProof/>
              <w:lang w:bidi="ar-DZ"/>
            </w:rPr>
            <w:t xml:space="preserve"> (Pottier, 1963, p. 13)</w:t>
          </w:r>
          <w:r w:rsidRPr="00E61D90">
            <w:rPr>
              <w:lang w:bidi="ar-DZ"/>
            </w:rPr>
            <w:fldChar w:fldCharType="end"/>
          </w:r>
        </w:sdtContent>
      </w:sdt>
      <w:r w:rsidRPr="00E61D90">
        <w:rPr>
          <w:lang w:bidi="ar-DZ"/>
        </w:rPr>
        <w:t xml:space="preserve"> note, dans un tableau, les différentes caractéristiques des objets désignés par le lexème </w:t>
      </w:r>
      <w:r w:rsidRPr="00E61D90">
        <w:rPr>
          <w:i/>
          <w:iCs/>
          <w:lang w:bidi="ar-DZ"/>
        </w:rPr>
        <w:t>chaise</w:t>
      </w:r>
      <w:r w:rsidRPr="00E61D90">
        <w:rPr>
          <w:lang w:bidi="ar-DZ"/>
        </w:rPr>
        <w:t xml:space="preserve">. Il a par conséquent considéré que les quatre caractéristiques qui apparaissent </w:t>
      </w:r>
      <w:r w:rsidRPr="00E61D90">
        <w:rPr>
          <w:i/>
          <w:iCs/>
          <w:lang w:bidi="ar-DZ"/>
        </w:rPr>
        <w:t xml:space="preserve">n </w:t>
      </w:r>
      <w:r w:rsidRPr="00E61D90">
        <w:rPr>
          <w:lang w:bidi="ar-DZ"/>
        </w:rPr>
        <w:t xml:space="preserve">fois étaient les sèmes qui déterminaient la signification du lexème </w:t>
      </w:r>
      <w:r w:rsidRPr="00E61D90">
        <w:rPr>
          <w:i/>
          <w:iCs/>
          <w:lang w:bidi="ar-DZ"/>
        </w:rPr>
        <w:t>chaise </w:t>
      </w:r>
      <w:r w:rsidRPr="00E61D90">
        <w:rPr>
          <w:lang w:bidi="ar-DZ"/>
        </w:rPr>
        <w:t>:</w:t>
      </w:r>
    </w:p>
    <w:p w14:paraId="51198D58" w14:textId="76AD57C0" w:rsidR="00513A50" w:rsidRPr="00E61D90" w:rsidRDefault="00513A50" w:rsidP="00B736D3">
      <w:pPr>
        <w:jc w:val="both"/>
        <w:rPr>
          <w:lang w:bidi="ar-DZ"/>
        </w:rPr>
      </w:pPr>
      <w:r w:rsidRPr="00ED78AB">
        <w:rPr>
          <w:noProof/>
          <w:lang w:val="en-US"/>
        </w:rPr>
        <w:drawing>
          <wp:inline distT="0" distB="0" distL="0" distR="0" wp14:anchorId="730C678B" wp14:editId="3DED3702">
            <wp:extent cx="4642338" cy="2901461"/>
            <wp:effectExtent l="0" t="0" r="6350" b="0"/>
            <wp:docPr id="1166674442"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51635" cy="2907272"/>
                    </a:xfrm>
                    <a:prstGeom prst="rect">
                      <a:avLst/>
                    </a:prstGeom>
                    <a:noFill/>
                    <a:ln>
                      <a:noFill/>
                    </a:ln>
                  </pic:spPr>
                </pic:pic>
              </a:graphicData>
            </a:graphic>
          </wp:inline>
        </w:drawing>
      </w:r>
    </w:p>
    <w:p w14:paraId="21B00395" w14:textId="5DE6CE2A" w:rsidR="00E61D90" w:rsidRPr="00921288" w:rsidRDefault="00E61D90" w:rsidP="00B736D3">
      <w:pPr>
        <w:jc w:val="both"/>
        <w:rPr>
          <w:b/>
          <w:bCs/>
          <w:i/>
          <w:iCs/>
          <w:sz w:val="22"/>
          <w:szCs w:val="22"/>
          <w:lang w:bidi="ar-DZ"/>
        </w:rPr>
      </w:pPr>
      <w:bookmarkStart w:id="14" w:name="_Toc192251149"/>
      <w:r w:rsidRPr="00921288">
        <w:rPr>
          <w:b/>
          <w:bCs/>
          <w:i/>
          <w:iCs/>
          <w:sz w:val="22"/>
          <w:szCs w:val="22"/>
          <w:lang w:bidi="ar-DZ"/>
        </w:rPr>
        <w:t xml:space="preserve">Tableau </w:t>
      </w:r>
      <w:r w:rsidRPr="00921288">
        <w:rPr>
          <w:b/>
          <w:bCs/>
          <w:i/>
          <w:iCs/>
          <w:sz w:val="22"/>
          <w:szCs w:val="22"/>
          <w:lang w:bidi="ar-DZ"/>
        </w:rPr>
        <w:fldChar w:fldCharType="begin"/>
      </w:r>
      <w:r w:rsidRPr="00921288">
        <w:rPr>
          <w:b/>
          <w:bCs/>
          <w:i/>
          <w:iCs/>
          <w:sz w:val="22"/>
          <w:szCs w:val="22"/>
          <w:lang w:bidi="ar-DZ"/>
        </w:rPr>
        <w:instrText xml:space="preserve"> SEQ Tableau \* ARABIC </w:instrText>
      </w:r>
      <w:r w:rsidRPr="00921288">
        <w:rPr>
          <w:b/>
          <w:bCs/>
          <w:i/>
          <w:iCs/>
          <w:sz w:val="22"/>
          <w:szCs w:val="22"/>
          <w:lang w:bidi="ar-DZ"/>
        </w:rPr>
        <w:fldChar w:fldCharType="separate"/>
      </w:r>
      <w:r w:rsidR="008862CB">
        <w:rPr>
          <w:b/>
          <w:bCs/>
          <w:i/>
          <w:iCs/>
          <w:noProof/>
          <w:sz w:val="22"/>
          <w:szCs w:val="22"/>
          <w:lang w:bidi="ar-DZ"/>
        </w:rPr>
        <w:t>1</w:t>
      </w:r>
      <w:r w:rsidRPr="00921288">
        <w:rPr>
          <w:b/>
          <w:bCs/>
          <w:sz w:val="22"/>
          <w:szCs w:val="22"/>
          <w:lang w:bidi="ar-DZ"/>
        </w:rPr>
        <w:fldChar w:fldCharType="end"/>
      </w:r>
      <w:r w:rsidRPr="00921288">
        <w:rPr>
          <w:b/>
          <w:bCs/>
          <w:i/>
          <w:iCs/>
          <w:sz w:val="22"/>
          <w:szCs w:val="22"/>
          <w:lang w:bidi="ar-DZ"/>
        </w:rPr>
        <w:t xml:space="preserve">les caractéristiques du </w:t>
      </w:r>
      <w:proofErr w:type="spellStart"/>
      <w:r w:rsidRPr="00921288">
        <w:rPr>
          <w:b/>
          <w:bCs/>
          <w:i/>
          <w:iCs/>
          <w:sz w:val="22"/>
          <w:szCs w:val="22"/>
          <w:lang w:bidi="ar-DZ"/>
        </w:rPr>
        <w:t>léxème</w:t>
      </w:r>
      <w:proofErr w:type="spellEnd"/>
      <w:r w:rsidRPr="00921288">
        <w:rPr>
          <w:b/>
          <w:bCs/>
          <w:i/>
          <w:iCs/>
          <w:sz w:val="22"/>
          <w:szCs w:val="22"/>
          <w:lang w:bidi="ar-DZ"/>
        </w:rPr>
        <w:t xml:space="preserve"> « chaise » </w:t>
      </w:r>
      <w:sdt>
        <w:sdtPr>
          <w:rPr>
            <w:b/>
            <w:bCs/>
            <w:i/>
            <w:iCs/>
            <w:sz w:val="22"/>
            <w:szCs w:val="22"/>
            <w:lang w:bidi="ar-DZ"/>
          </w:rPr>
          <w:id w:val="-935970828"/>
          <w:citation/>
        </w:sdtPr>
        <w:sdtEndPr/>
        <w:sdtContent>
          <w:r w:rsidRPr="00921288">
            <w:rPr>
              <w:b/>
              <w:bCs/>
              <w:i/>
              <w:iCs/>
              <w:sz w:val="22"/>
              <w:szCs w:val="22"/>
              <w:lang w:bidi="ar-DZ"/>
            </w:rPr>
            <w:fldChar w:fldCharType="begin"/>
          </w:r>
          <w:r w:rsidRPr="00921288">
            <w:rPr>
              <w:b/>
              <w:bCs/>
              <w:i/>
              <w:iCs/>
              <w:sz w:val="22"/>
              <w:szCs w:val="22"/>
              <w:lang w:bidi="ar-DZ"/>
            </w:rPr>
            <w:instrText xml:space="preserve"> CITATION Christian \l 1036 </w:instrText>
          </w:r>
          <w:r w:rsidRPr="00921288">
            <w:rPr>
              <w:b/>
              <w:bCs/>
              <w:i/>
              <w:iCs/>
              <w:sz w:val="22"/>
              <w:szCs w:val="22"/>
              <w:lang w:bidi="ar-DZ"/>
            </w:rPr>
            <w:fldChar w:fldCharType="separate"/>
          </w:r>
          <w:r w:rsidR="007654BD" w:rsidRPr="007654BD">
            <w:rPr>
              <w:noProof/>
              <w:sz w:val="22"/>
              <w:szCs w:val="22"/>
              <w:lang w:bidi="ar-DZ"/>
            </w:rPr>
            <w:t>(Touratier, 2010)</w:t>
          </w:r>
          <w:r w:rsidRPr="00921288">
            <w:rPr>
              <w:b/>
              <w:bCs/>
              <w:sz w:val="22"/>
              <w:szCs w:val="22"/>
              <w:lang w:bidi="ar-DZ"/>
            </w:rPr>
            <w:fldChar w:fldCharType="end"/>
          </w:r>
        </w:sdtContent>
      </w:sdt>
      <w:bookmarkEnd w:id="14"/>
    </w:p>
    <w:p w14:paraId="78861F20" w14:textId="77777777" w:rsidR="00E61D90" w:rsidRPr="00E61D90" w:rsidRDefault="00E61D90" w:rsidP="00B736D3">
      <w:pPr>
        <w:jc w:val="both"/>
        <w:rPr>
          <w:lang w:bidi="ar-DZ"/>
        </w:rPr>
      </w:pPr>
      <w:r w:rsidRPr="00E61D90">
        <w:rPr>
          <w:lang w:bidi="ar-DZ"/>
        </w:rPr>
        <w:t xml:space="preserve">A partir de ce tableau, on peut dire que le lexème </w:t>
      </w:r>
      <w:r w:rsidRPr="00E61D90">
        <w:rPr>
          <w:i/>
          <w:iCs/>
          <w:lang w:bidi="ar-DZ"/>
        </w:rPr>
        <w:t xml:space="preserve">chaise </w:t>
      </w:r>
      <w:r w:rsidRPr="00E61D90">
        <w:rPr>
          <w:lang w:bidi="ar-DZ"/>
        </w:rPr>
        <w:t xml:space="preserve">est constitué des traits sémiques apparaissant </w:t>
      </w:r>
      <w:r w:rsidRPr="00E61D90">
        <w:rPr>
          <w:i/>
          <w:iCs/>
          <w:lang w:bidi="ar-DZ"/>
        </w:rPr>
        <w:t>n</w:t>
      </w:r>
      <w:r w:rsidRPr="00E61D90">
        <w:rPr>
          <w:vertAlign w:val="superscript"/>
          <w:lang w:bidi="ar-DZ"/>
        </w:rPr>
        <w:t xml:space="preserve"> </w:t>
      </w:r>
      <w:r w:rsidRPr="00E61D90">
        <w:rPr>
          <w:lang w:bidi="ar-DZ"/>
        </w:rPr>
        <w:t>fois, cela veut dire que ces traits sémiques, étant présents, sont pertinents.</w:t>
      </w:r>
    </w:p>
    <w:p w14:paraId="4C651113" w14:textId="77777777" w:rsidR="00E61D90" w:rsidRPr="00E61D90" w:rsidRDefault="00E61D90" w:rsidP="00B736D3">
      <w:pPr>
        <w:jc w:val="both"/>
        <w:rPr>
          <w:lang w:bidi="ar-DZ"/>
        </w:rPr>
      </w:pPr>
      <w:r w:rsidRPr="00E61D90">
        <w:rPr>
          <w:lang w:bidi="ar-DZ"/>
        </w:rPr>
        <w:lastRenderedPageBreak/>
        <w:t xml:space="preserve">Soit ce lexème représenté par un grand </w:t>
      </w:r>
      <w:r w:rsidRPr="00E61D90">
        <w:rPr>
          <w:i/>
          <w:iCs/>
          <w:lang w:bidi="ar-DZ"/>
        </w:rPr>
        <w:t xml:space="preserve">S </w:t>
      </w:r>
      <w:r w:rsidRPr="00E61D90">
        <w:rPr>
          <w:lang w:bidi="ar-DZ"/>
        </w:rPr>
        <w:t xml:space="preserve">avec </w:t>
      </w:r>
      <w:r w:rsidRPr="00E61D90">
        <w:rPr>
          <w:i/>
          <w:iCs/>
          <w:lang w:bidi="ar-DZ"/>
        </w:rPr>
        <w:t xml:space="preserve">1 </w:t>
      </w:r>
      <w:r w:rsidRPr="00E61D90">
        <w:rPr>
          <w:lang w:bidi="ar-DZ"/>
        </w:rPr>
        <w:t xml:space="preserve">comme indice, et chaque sème est représenté à l’aide d’un petit </w:t>
      </w:r>
      <w:r w:rsidRPr="00E61D90">
        <w:rPr>
          <w:i/>
          <w:iCs/>
          <w:lang w:bidi="ar-DZ"/>
        </w:rPr>
        <w:t xml:space="preserve">s </w:t>
      </w:r>
      <w:r w:rsidRPr="00E61D90">
        <w:rPr>
          <w:lang w:bidi="ar-DZ"/>
        </w:rPr>
        <w:t>indicé, il est possible que l’on peut mettre la formule suivante :</w:t>
      </w:r>
    </w:p>
    <w:p w14:paraId="5C4CE8E2" w14:textId="77777777" w:rsidR="00E61D90" w:rsidRPr="00E61D90" w:rsidRDefault="00E61D90" w:rsidP="00B736D3">
      <w:pPr>
        <w:jc w:val="both"/>
        <w:rPr>
          <w:vertAlign w:val="subscript"/>
          <w:lang w:bidi="ar-DZ"/>
        </w:rPr>
      </w:pPr>
      <w:r w:rsidRPr="00E61D90">
        <w:rPr>
          <w:vertAlign w:val="subscript"/>
          <w:lang w:bidi="ar-DZ"/>
        </w:rPr>
        <w:t>Sa</w:t>
      </w:r>
      <w:r w:rsidRPr="00E61D90">
        <w:rPr>
          <w:vertAlign w:val="superscript"/>
          <w:lang w:bidi="ar-DZ"/>
        </w:rPr>
        <w:t>1</w:t>
      </w:r>
      <w:r w:rsidRPr="00E61D90">
        <w:rPr>
          <w:i/>
          <w:iCs/>
          <w:vertAlign w:val="subscript"/>
          <w:lang w:bidi="ar-DZ"/>
        </w:rPr>
        <w:t xml:space="preserve"> </w:t>
      </w:r>
      <w:r w:rsidRPr="00E61D90">
        <w:rPr>
          <w:vertAlign w:val="subscript"/>
          <w:lang w:bidi="ar-DZ"/>
        </w:rPr>
        <w:t xml:space="preserve">= </w:t>
      </w:r>
      <w:r w:rsidRPr="00E61D90">
        <w:rPr>
          <w:lang w:bidi="ar-DZ"/>
        </w:rPr>
        <w:t>{s</w:t>
      </w:r>
      <w:r w:rsidRPr="00E61D90">
        <w:rPr>
          <w:vertAlign w:val="superscript"/>
          <w:lang w:bidi="ar-DZ"/>
        </w:rPr>
        <w:t>1</w:t>
      </w:r>
      <w:r w:rsidRPr="00E61D90">
        <w:rPr>
          <w:vertAlign w:val="subscript"/>
          <w:lang w:bidi="ar-DZ"/>
        </w:rPr>
        <w:t>,</w:t>
      </w:r>
      <w:r w:rsidRPr="00E61D90">
        <w:rPr>
          <w:lang w:bidi="ar-DZ"/>
        </w:rPr>
        <w:t xml:space="preserve"> s</w:t>
      </w:r>
      <w:r w:rsidRPr="00E61D90">
        <w:rPr>
          <w:vertAlign w:val="superscript"/>
          <w:lang w:bidi="ar-DZ"/>
        </w:rPr>
        <w:t>2</w:t>
      </w:r>
      <w:r w:rsidRPr="00E61D90">
        <w:rPr>
          <w:vertAlign w:val="subscript"/>
          <w:lang w:bidi="ar-DZ"/>
        </w:rPr>
        <w:t>,</w:t>
      </w:r>
      <w:r w:rsidRPr="00E61D90">
        <w:rPr>
          <w:lang w:bidi="ar-DZ"/>
        </w:rPr>
        <w:t xml:space="preserve"> s</w:t>
      </w:r>
      <w:r w:rsidRPr="00E61D90">
        <w:rPr>
          <w:vertAlign w:val="superscript"/>
          <w:lang w:bidi="ar-DZ"/>
        </w:rPr>
        <w:t>3</w:t>
      </w:r>
      <w:r w:rsidRPr="00E61D90">
        <w:rPr>
          <w:vertAlign w:val="subscript"/>
          <w:lang w:bidi="ar-DZ"/>
        </w:rPr>
        <w:t>,</w:t>
      </w:r>
      <w:r w:rsidRPr="00E61D90">
        <w:rPr>
          <w:lang w:bidi="ar-DZ"/>
        </w:rPr>
        <w:t xml:space="preserve"> s</w:t>
      </w:r>
      <w:r w:rsidRPr="00E61D90">
        <w:rPr>
          <w:vertAlign w:val="superscript"/>
          <w:lang w:bidi="ar-DZ"/>
        </w:rPr>
        <w:t>4</w:t>
      </w:r>
      <w:r w:rsidRPr="00E61D90">
        <w:rPr>
          <w:vertAlign w:val="subscript"/>
          <w:lang w:bidi="ar-DZ"/>
        </w:rPr>
        <w:t>}</w:t>
      </w:r>
    </w:p>
    <w:p w14:paraId="41AFF5B7" w14:textId="3A0790B4" w:rsidR="00E61D90" w:rsidRPr="00E61D90" w:rsidRDefault="00E61D90" w:rsidP="00AF4462">
      <w:pPr>
        <w:pStyle w:val="2"/>
        <w:numPr>
          <w:ilvl w:val="0"/>
          <w:numId w:val="15"/>
        </w:numPr>
        <w:jc w:val="both"/>
        <w:rPr>
          <w:lang w:bidi="ar-DZ"/>
        </w:rPr>
      </w:pPr>
      <w:bookmarkStart w:id="15" w:name="_Toc192251240"/>
      <w:r w:rsidRPr="00E61D90">
        <w:rPr>
          <w:lang w:bidi="ar-DZ"/>
        </w:rPr>
        <w:t>Variante de sens/effet de sens</w:t>
      </w:r>
      <w:bookmarkEnd w:id="15"/>
    </w:p>
    <w:p w14:paraId="1672430D" w14:textId="23600B9F" w:rsidR="00E61D90" w:rsidRPr="00E61D90" w:rsidRDefault="00E61D90" w:rsidP="00B736D3">
      <w:pPr>
        <w:ind w:firstLine="360"/>
        <w:jc w:val="both"/>
        <w:rPr>
          <w:lang w:bidi="ar-DZ"/>
        </w:rPr>
      </w:pPr>
      <w:r w:rsidRPr="00E61D90">
        <w:rPr>
          <w:lang w:bidi="ar-DZ"/>
        </w:rPr>
        <w:t>L’une des difficultés que l’on peut rencontrer dans notre étude sémantique est bien la maitrise des concepts, notamment avec l’évolution de la ou/et les linguistiques du discours qui ont imposé de nouvelles considérations théoriques. Conséquemment, le concept de sémème semble, malgré son importance sur le plan théorique, pratiquement inutilisable. Ainsi, il parait, pour le rendre opératoire, de reconnaitre qu’un sémème a la possibilité de présenter de nombreuses réalisations sémantiques dépendant des contextes dans lesquels il se manifeste, et donc dépendant des relations sémantiques qu’il peut entretenir avec d’autres unités lexicales. C’est ce qu’on appelle alors avec Benveniste de « </w:t>
      </w:r>
      <w:r w:rsidRPr="00E61D90">
        <w:rPr>
          <w:i/>
          <w:iCs/>
          <w:lang w:bidi="ar-DZ"/>
        </w:rPr>
        <w:t>variantes de sens</w:t>
      </w:r>
      <w:r w:rsidRPr="00E61D90">
        <w:rPr>
          <w:lang w:bidi="ar-DZ"/>
        </w:rPr>
        <w:t> »</w:t>
      </w:r>
      <w:r w:rsidRPr="00E61D90">
        <w:rPr>
          <w:lang w:bidi="ar-DZ"/>
        </w:rPr>
        <w:tab/>
      </w:r>
      <w:sdt>
        <w:sdtPr>
          <w:rPr>
            <w:lang w:bidi="ar-DZ"/>
          </w:rPr>
          <w:id w:val="-545604193"/>
          <w:citation/>
        </w:sdtPr>
        <w:sdtEndPr/>
        <w:sdtContent>
          <w:r w:rsidRPr="00E61D90">
            <w:rPr>
              <w:lang w:bidi="ar-DZ"/>
            </w:rPr>
            <w:fldChar w:fldCharType="begin"/>
          </w:r>
          <w:r w:rsidRPr="00E61D90">
            <w:rPr>
              <w:lang w:bidi="ar-DZ"/>
            </w:rPr>
            <w:instrText xml:space="preserve">CITATION Benveniste \p 307 \l 1036 </w:instrText>
          </w:r>
          <w:r w:rsidRPr="00E61D90">
            <w:rPr>
              <w:lang w:bidi="ar-DZ"/>
            </w:rPr>
            <w:fldChar w:fldCharType="separate"/>
          </w:r>
          <w:r w:rsidR="007654BD">
            <w:rPr>
              <w:noProof/>
              <w:lang w:bidi="ar-DZ"/>
            </w:rPr>
            <w:t>(Benveniste, 1966, p. 307)</w:t>
          </w:r>
          <w:r w:rsidRPr="00E61D90">
            <w:rPr>
              <w:lang w:bidi="ar-DZ"/>
            </w:rPr>
            <w:fldChar w:fldCharType="end"/>
          </w:r>
        </w:sdtContent>
      </w:sdt>
      <w:r w:rsidRPr="00E61D90">
        <w:rPr>
          <w:lang w:bidi="ar-DZ"/>
        </w:rPr>
        <w:t xml:space="preserve"> ou avec Gustave Guillaume d’ « </w:t>
      </w:r>
      <w:r w:rsidRPr="00E61D90">
        <w:rPr>
          <w:i/>
          <w:iCs/>
          <w:lang w:bidi="ar-DZ"/>
        </w:rPr>
        <w:t>effet de sens</w:t>
      </w:r>
      <w:r w:rsidRPr="00E61D90">
        <w:rPr>
          <w:lang w:bidi="ar-DZ"/>
        </w:rPr>
        <w:t xml:space="preserve"> » </w:t>
      </w:r>
      <w:sdt>
        <w:sdtPr>
          <w:rPr>
            <w:lang w:bidi="ar-DZ"/>
          </w:rPr>
          <w:id w:val="-1131560944"/>
          <w:citation/>
        </w:sdtPr>
        <w:sdtEndPr/>
        <w:sdtContent>
          <w:r w:rsidRPr="00E61D90">
            <w:rPr>
              <w:lang w:bidi="ar-DZ"/>
            </w:rPr>
            <w:fldChar w:fldCharType="begin"/>
          </w:r>
          <w:r w:rsidR="00105696">
            <w:rPr>
              <w:lang w:bidi="ar-DZ"/>
            </w:rPr>
            <w:instrText xml:space="preserve">CITATION Guillaume \p 205 \t  \l 1036 </w:instrText>
          </w:r>
          <w:r w:rsidRPr="00E61D90">
            <w:rPr>
              <w:lang w:bidi="ar-DZ"/>
            </w:rPr>
            <w:fldChar w:fldCharType="separate"/>
          </w:r>
          <w:r w:rsidR="007654BD">
            <w:rPr>
              <w:noProof/>
              <w:lang w:bidi="ar-DZ"/>
            </w:rPr>
            <w:t>(Guillaume G. , 1964, p. 205)</w:t>
          </w:r>
          <w:r w:rsidRPr="00E61D90">
            <w:rPr>
              <w:lang w:bidi="ar-DZ"/>
            </w:rPr>
            <w:fldChar w:fldCharType="end"/>
          </w:r>
        </w:sdtContent>
      </w:sdt>
      <w:r w:rsidRPr="00E61D90">
        <w:rPr>
          <w:lang w:bidi="ar-DZ"/>
        </w:rPr>
        <w:t> qui le définit comme suit :  « </w:t>
      </w:r>
      <w:r w:rsidRPr="00E61D90">
        <w:rPr>
          <w:i/>
          <w:iCs/>
          <w:lang w:bidi="ar-DZ"/>
        </w:rPr>
        <w:t>le signifié d’effet, dont le signe se charge momentanément, par l’emploi qui en est fait dans le discours[du] signifié de puissance [qui, lui, est] attaché en permanence dans la langue au signe</w:t>
      </w:r>
      <w:r w:rsidRPr="00E61D90">
        <w:rPr>
          <w:lang w:bidi="ar-DZ"/>
        </w:rPr>
        <w:t> »</w:t>
      </w:r>
      <w:sdt>
        <w:sdtPr>
          <w:rPr>
            <w:lang w:bidi="ar-DZ"/>
          </w:rPr>
          <w:id w:val="-1573733060"/>
          <w:citation/>
        </w:sdtPr>
        <w:sdtEndPr/>
        <w:sdtContent>
          <w:r w:rsidRPr="00E61D90">
            <w:rPr>
              <w:lang w:bidi="ar-DZ"/>
            </w:rPr>
            <w:fldChar w:fldCharType="begin"/>
          </w:r>
          <w:r w:rsidR="004978D0">
            <w:rPr>
              <w:lang w:bidi="ar-DZ"/>
            </w:rPr>
            <w:instrText xml:space="preserve">CITATION Guillaume \p 246-247 \t  \l 1036 </w:instrText>
          </w:r>
          <w:r w:rsidRPr="00E61D90">
            <w:rPr>
              <w:lang w:bidi="ar-DZ"/>
            </w:rPr>
            <w:fldChar w:fldCharType="separate"/>
          </w:r>
          <w:r w:rsidR="007654BD">
            <w:rPr>
              <w:noProof/>
              <w:lang w:bidi="ar-DZ"/>
            </w:rPr>
            <w:t xml:space="preserve"> (Guillaume G. , 1964, pp. 246-247)</w:t>
          </w:r>
          <w:r w:rsidRPr="00E61D90">
            <w:rPr>
              <w:lang w:bidi="ar-DZ"/>
            </w:rPr>
            <w:fldChar w:fldCharType="end"/>
          </w:r>
        </w:sdtContent>
      </w:sdt>
      <w:r w:rsidRPr="00E61D90">
        <w:rPr>
          <w:lang w:bidi="ar-DZ"/>
        </w:rPr>
        <w:t>.Quant à la notion de variante de sens, elle correspond à la notion de « </w:t>
      </w:r>
      <w:r w:rsidRPr="00E61D90">
        <w:rPr>
          <w:i/>
          <w:iCs/>
          <w:lang w:bidi="ar-DZ"/>
        </w:rPr>
        <w:t>variante combinatoire des phonologues, le sémème pouvant présenter différentes particularisations sémiques contextuelles, exactement comme le phonème présente différentes réalisations phonétiques suivant son environnement phonique</w:t>
      </w:r>
      <w:r w:rsidRPr="00E61D90">
        <w:rPr>
          <w:lang w:bidi="ar-DZ"/>
        </w:rPr>
        <w:t> »</w:t>
      </w:r>
      <w:sdt>
        <w:sdtPr>
          <w:rPr>
            <w:lang w:bidi="ar-DZ"/>
          </w:rPr>
          <w:id w:val="-944701705"/>
          <w:citation/>
        </w:sdtPr>
        <w:sdtEndPr/>
        <w:sdtContent>
          <w:r w:rsidRPr="00E61D90">
            <w:rPr>
              <w:lang w:bidi="ar-DZ"/>
            </w:rPr>
            <w:fldChar w:fldCharType="begin"/>
          </w:r>
          <w:r w:rsidRPr="00E61D90">
            <w:rPr>
              <w:lang w:bidi="ar-DZ"/>
            </w:rPr>
            <w:instrText xml:space="preserve">CITATION Christian \p 72 \l 1036 </w:instrText>
          </w:r>
          <w:r w:rsidRPr="00E61D90">
            <w:rPr>
              <w:lang w:bidi="ar-DZ"/>
            </w:rPr>
            <w:fldChar w:fldCharType="separate"/>
          </w:r>
          <w:r w:rsidR="007654BD">
            <w:rPr>
              <w:noProof/>
              <w:lang w:bidi="ar-DZ"/>
            </w:rPr>
            <w:t xml:space="preserve"> (Touratier, 2010, p. 72)</w:t>
          </w:r>
          <w:r w:rsidRPr="00E61D90">
            <w:rPr>
              <w:lang w:bidi="ar-DZ"/>
            </w:rPr>
            <w:fldChar w:fldCharType="end"/>
          </w:r>
        </w:sdtContent>
      </w:sdt>
      <w:r w:rsidRPr="00E61D90">
        <w:rPr>
          <w:lang w:bidi="ar-DZ"/>
        </w:rPr>
        <w:t> .</w:t>
      </w:r>
    </w:p>
    <w:p w14:paraId="658C40E4" w14:textId="28C0AB62" w:rsidR="0039304B" w:rsidRDefault="00E61D90" w:rsidP="00356728">
      <w:pPr>
        <w:jc w:val="both"/>
        <w:rPr>
          <w:lang w:bidi="ar-DZ"/>
        </w:rPr>
      </w:pPr>
      <w:r w:rsidRPr="00E61D90">
        <w:rPr>
          <w:lang w:bidi="ar-DZ"/>
        </w:rPr>
        <w:t xml:space="preserve">En résumé, on peut admettre le sens d’un lexème comme une forme de combinaison d’une signification en langue (signifié) et de particularités sémantiques contextuelles où cette signification est employée. Afin de schématiser cette conception, nous nous référons à </w:t>
      </w:r>
      <w:sdt>
        <w:sdtPr>
          <w:rPr>
            <w:lang w:bidi="ar-DZ"/>
          </w:rPr>
          <w:id w:val="872816629"/>
          <w:citation/>
        </w:sdtPr>
        <w:sdtEndPr/>
        <w:sdtContent>
          <w:r w:rsidRPr="00E61D90">
            <w:rPr>
              <w:lang w:bidi="ar-DZ"/>
            </w:rPr>
            <w:fldChar w:fldCharType="begin"/>
          </w:r>
          <w:r w:rsidRPr="00E61D90">
            <w:rPr>
              <w:lang w:bidi="ar-DZ"/>
            </w:rPr>
            <w:instrText xml:space="preserve">CITATION Christian \p 73 \l 1036 </w:instrText>
          </w:r>
          <w:r w:rsidRPr="00E61D90">
            <w:rPr>
              <w:lang w:bidi="ar-DZ"/>
            </w:rPr>
            <w:fldChar w:fldCharType="separate"/>
          </w:r>
          <w:r w:rsidR="007654BD">
            <w:rPr>
              <w:noProof/>
              <w:lang w:bidi="ar-DZ"/>
            </w:rPr>
            <w:t>(Touratier, 2010, p. 73)</w:t>
          </w:r>
          <w:r w:rsidRPr="00E61D90">
            <w:rPr>
              <w:lang w:bidi="ar-DZ"/>
            </w:rPr>
            <w:fldChar w:fldCharType="end"/>
          </w:r>
        </w:sdtContent>
      </w:sdt>
      <w:r w:rsidRPr="00E61D90">
        <w:rPr>
          <w:lang w:bidi="ar-DZ"/>
        </w:rPr>
        <w:t> :</w:t>
      </w:r>
    </w:p>
    <w:p w14:paraId="1893BB21" w14:textId="77777777" w:rsidR="00AB313B" w:rsidRPr="00AB313B" w:rsidRDefault="00AB313B" w:rsidP="00B736D3">
      <w:pPr>
        <w:jc w:val="both"/>
      </w:pPr>
    </w:p>
    <w:p w14:paraId="6285B880" w14:textId="6EB5643C" w:rsidR="00AB313B" w:rsidRDefault="00AB313B" w:rsidP="00B736D3">
      <w:pPr>
        <w:tabs>
          <w:tab w:val="center" w:pos="4680"/>
          <w:tab w:val="left" w:pos="6190"/>
        </w:tabs>
        <w:jc w:val="both"/>
        <w:rPr>
          <w:lang w:bidi="ar-DZ"/>
        </w:rPr>
      </w:pPr>
      <w:r>
        <w:rPr>
          <w:lang w:bidi="ar-DZ"/>
        </w:rPr>
        <w:t xml:space="preserve">                                                          </w:t>
      </w:r>
      <w:proofErr w:type="spellStart"/>
      <w:r>
        <w:rPr>
          <w:lang w:bidi="ar-DZ"/>
        </w:rPr>
        <w:t>séméme</w:t>
      </w:r>
      <w:proofErr w:type="spellEnd"/>
      <w:r>
        <w:rPr>
          <w:lang w:bidi="ar-DZ"/>
        </w:rPr>
        <w:tab/>
        <w:t xml:space="preserve">                     contexte</w:t>
      </w:r>
    </w:p>
    <w:p w14:paraId="3F03E3C9" w14:textId="5B540CBA" w:rsidR="00AB313B" w:rsidRPr="007C0042" w:rsidRDefault="00AB313B" w:rsidP="00B736D3">
      <w:pPr>
        <w:jc w:val="both"/>
        <w:rPr>
          <w:lang w:bidi="ar-DZ"/>
        </w:rPr>
      </w:pPr>
      <w:r>
        <w:rPr>
          <w:noProof/>
          <w:lang w:val="en-US"/>
        </w:rPr>
        <mc:AlternateContent>
          <mc:Choice Requires="wps">
            <w:drawing>
              <wp:anchor distT="0" distB="0" distL="114300" distR="114300" simplePos="0" relativeHeight="251689984" behindDoc="0" locked="0" layoutInCell="1" allowOverlap="1" wp14:anchorId="485F3075" wp14:editId="1382CB69">
                <wp:simplePos x="0" y="0"/>
                <wp:positionH relativeFrom="column">
                  <wp:posOffset>2970530</wp:posOffset>
                </wp:positionH>
                <wp:positionV relativeFrom="paragraph">
                  <wp:posOffset>203835</wp:posOffset>
                </wp:positionV>
                <wp:extent cx="800100" cy="546100"/>
                <wp:effectExtent l="0" t="0" r="19050" b="25400"/>
                <wp:wrapNone/>
                <wp:docPr id="846383330" name="رابط مستقيم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00100" cy="5461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8428954" id="رابط مستقيم 100"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9pt,16.05pt" to="296.9pt,5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" strokecolor="black [3200]">
                <v:stroke dashstyle="dash"/>
                <o:lock v:ext="edit" shapetype="f"/>
              </v:line>
            </w:pict>
          </mc:Fallback>
        </mc:AlternateContent>
      </w:r>
      <w:r>
        <w:rPr>
          <w:noProof/>
          <w:lang w:val="en-US"/>
        </w:rPr>
        <mc:AlternateContent>
          <mc:Choice Requires="wps">
            <w:drawing>
              <wp:anchor distT="0" distB="0" distL="114300" distR="114300" simplePos="0" relativeHeight="251691008" behindDoc="0" locked="0" layoutInCell="1" allowOverlap="1" wp14:anchorId="79623A30" wp14:editId="58AC457A">
                <wp:simplePos x="0" y="0"/>
                <wp:positionH relativeFrom="column">
                  <wp:posOffset>2039620</wp:posOffset>
                </wp:positionH>
                <wp:positionV relativeFrom="paragraph">
                  <wp:posOffset>135255</wp:posOffset>
                </wp:positionV>
                <wp:extent cx="717550" cy="527050"/>
                <wp:effectExtent l="0" t="0" r="25400" b="25400"/>
                <wp:wrapNone/>
                <wp:docPr id="2019788207" name="رابط مستقيم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7550" cy="52705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5BF96028" id="رابط مستقيم 102"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6pt,10.65pt" to="217.1pt,5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" strokecolor="black [3200]">
                <v:stroke dashstyle="dash"/>
                <o:lock v:ext="edit" shapetype="f"/>
              </v:line>
            </w:pict>
          </mc:Fallback>
        </mc:AlternateContent>
      </w:r>
      <w:r w:rsidRPr="00E61D90">
        <w:rPr>
          <w:noProof/>
          <w:lang w:val="en-US"/>
        </w:rPr>
        <mc:AlternateContent>
          <mc:Choice Requires="wps">
            <w:drawing>
              <wp:anchor distT="0" distB="0" distL="114300" distR="114300" simplePos="0" relativeHeight="251668480" behindDoc="0" locked="0" layoutInCell="1" allowOverlap="1" wp14:anchorId="727E3EE6" wp14:editId="5702A3F5">
                <wp:simplePos x="0" y="0"/>
                <wp:positionH relativeFrom="column">
                  <wp:posOffset>1921510</wp:posOffset>
                </wp:positionH>
                <wp:positionV relativeFrom="paragraph">
                  <wp:posOffset>-189865</wp:posOffset>
                </wp:positionV>
                <wp:extent cx="1276350" cy="304800"/>
                <wp:effectExtent l="38100" t="0" r="19050" b="76200"/>
                <wp:wrapNone/>
                <wp:docPr id="533602948" name="رابط كسهم مستقيم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7635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0C235503" id="_x0000_t32" coordsize="21600,21600" o:spt="32" o:oned="t" path="m,l21600,21600e" filled="f">
                <v:path arrowok="t" fillok="f" o:connecttype="none"/>
                <o:lock v:ext="edit" shapetype="t"/>
              </v:shapetype>
              <v:shape id="رابط كسهم مستقيم 88" o:spid="_x0000_s1026" type="#_x0000_t32" style="position:absolute;margin-left:151.3pt;margin-top:-14.95pt;width:100.5pt;height:24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" strokecolor="black [3200]" strokeweight=".5pt">
                <v:stroke endarrow="block" joinstyle="miter"/>
                <o:lock v:ext="edit" shapetype="f"/>
              </v:shape>
            </w:pict>
          </mc:Fallback>
        </mc:AlternateContent>
      </w:r>
      <w:r w:rsidRPr="00E61D90">
        <w:rPr>
          <w:noProof/>
          <w:lang w:val="en-US"/>
        </w:rPr>
        <mc:AlternateContent>
          <mc:Choice Requires="wps">
            <w:drawing>
              <wp:anchor distT="0" distB="0" distL="114300" distR="114300" simplePos="0" relativeHeight="251667456" behindDoc="0" locked="0" layoutInCell="1" allowOverlap="1" wp14:anchorId="703FEFD2" wp14:editId="1260B5DC">
                <wp:simplePos x="0" y="0"/>
                <wp:positionH relativeFrom="column">
                  <wp:posOffset>3385820</wp:posOffset>
                </wp:positionH>
                <wp:positionV relativeFrom="paragraph">
                  <wp:posOffset>-216535</wp:posOffset>
                </wp:positionV>
                <wp:extent cx="400050" cy="374650"/>
                <wp:effectExtent l="0" t="0" r="57150" b="63500"/>
                <wp:wrapNone/>
                <wp:docPr id="33229219" name="رابط كسهم مستقيم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0050" cy="374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3790F87" id="رابط كسهم مستقيم 86" o:spid="_x0000_s1026" type="#_x0000_t32" style="position:absolute;margin-left:266.6pt;margin-top:-17.05pt;width:31.5pt;height:2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" strokecolor="black [3200]" strokeweight=".5pt">
                <v:stroke endarrow="block" joinstyle="miter"/>
                <o:lock v:ext="edit" shapetype="f"/>
              </v:shape>
            </w:pict>
          </mc:Fallback>
        </mc:AlternateContent>
      </w:r>
      <w:r w:rsidRPr="00E61D90">
        <w:rPr>
          <w:noProof/>
          <w:lang w:val="en-US"/>
        </w:rPr>
        <mc:AlternateContent>
          <mc:Choice Requires="wps">
            <w:drawing>
              <wp:anchor distT="0" distB="0" distL="114300" distR="114300" simplePos="0" relativeHeight="251669504" behindDoc="0" locked="0" layoutInCell="1" allowOverlap="1" wp14:anchorId="03371070" wp14:editId="64E742FB">
                <wp:simplePos x="0" y="0"/>
                <wp:positionH relativeFrom="column">
                  <wp:posOffset>2860040</wp:posOffset>
                </wp:positionH>
                <wp:positionV relativeFrom="paragraph">
                  <wp:posOffset>-248285</wp:posOffset>
                </wp:positionV>
                <wp:extent cx="450850" cy="920750"/>
                <wp:effectExtent l="38100" t="0" r="25400" b="50800"/>
                <wp:wrapNone/>
                <wp:docPr id="1981319788" name="رابط كسهم مستقيم 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0850" cy="9207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5BFB9E1" id="رابط كسهم مستقيم 90" o:spid="_x0000_s1026" type="#_x0000_t32" style="position:absolute;margin-left:225.2pt;margin-top:-19.55pt;width:35.5pt;height:72.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" strokecolor="black [3200]" strokeweight="1.5pt">
                <v:stroke endarrow="block" joinstyle="miter"/>
                <o:lock v:ext="edit" shapetype="f"/>
              </v:shape>
            </w:pict>
          </mc:Fallback>
        </mc:AlternateContent>
      </w:r>
    </w:p>
    <w:p w14:paraId="110FF328" w14:textId="77777777" w:rsidR="00AB313B" w:rsidRDefault="00AB313B" w:rsidP="00B736D3">
      <w:pPr>
        <w:jc w:val="both"/>
        <w:rPr>
          <w:lang w:bidi="ar-DZ"/>
        </w:rPr>
      </w:pPr>
    </w:p>
    <w:p w14:paraId="2BEFFEA1" w14:textId="617E036B" w:rsidR="00921288" w:rsidRPr="0039304B" w:rsidRDefault="00AB313B" w:rsidP="00921288">
      <w:pPr>
        <w:jc w:val="both"/>
        <w:rPr>
          <w:sz w:val="22"/>
          <w:szCs w:val="22"/>
          <w:lang w:bidi="ar-DZ"/>
        </w:rPr>
      </w:pPr>
      <w:r>
        <w:rPr>
          <w:lang w:bidi="ar-DZ"/>
        </w:rPr>
        <w:t>Signification réalisée</w:t>
      </w:r>
    </w:p>
    <w:p w14:paraId="310829B3" w14:textId="388AD130" w:rsidR="00AB313B" w:rsidRPr="00921288" w:rsidRDefault="00921288" w:rsidP="00921288">
      <w:pPr>
        <w:pStyle w:val="ae"/>
        <w:rPr>
          <w:lang w:bidi="ar-DZ"/>
        </w:rPr>
      </w:pPr>
      <w:r>
        <w:rPr>
          <w:color w:val="auto"/>
          <w:sz w:val="22"/>
          <w:szCs w:val="22"/>
          <w:lang w:bidi="ar-DZ"/>
        </w:rPr>
        <w:t xml:space="preserve">                                                                            </w:t>
      </w:r>
      <w:r w:rsidR="00AB313B" w:rsidRPr="0039304B">
        <w:rPr>
          <w:color w:val="auto"/>
          <w:sz w:val="22"/>
          <w:szCs w:val="22"/>
          <w:lang w:bidi="ar-DZ"/>
        </w:rPr>
        <w:t>Effet de sens</w:t>
      </w:r>
    </w:p>
    <w:p w14:paraId="5F9AFF5A" w14:textId="60E8B84F" w:rsidR="00E61D90" w:rsidRPr="00921288" w:rsidRDefault="00921288" w:rsidP="00921288">
      <w:pPr>
        <w:pStyle w:val="ae"/>
        <w:rPr>
          <w:b/>
          <w:bCs/>
          <w:noProof/>
          <w:color w:val="auto"/>
          <w:sz w:val="22"/>
          <w:szCs w:val="22"/>
        </w:rPr>
      </w:pPr>
      <w:bookmarkStart w:id="16" w:name="_Toc192251205"/>
      <w:r w:rsidRPr="00921288">
        <w:rPr>
          <w:b/>
          <w:bCs/>
          <w:color w:val="auto"/>
          <w:sz w:val="22"/>
          <w:szCs w:val="22"/>
        </w:rPr>
        <w:t xml:space="preserve">Figure </w:t>
      </w:r>
      <w:r w:rsidRPr="00921288">
        <w:rPr>
          <w:b/>
          <w:bCs/>
          <w:color w:val="auto"/>
          <w:sz w:val="22"/>
          <w:szCs w:val="22"/>
        </w:rPr>
        <w:fldChar w:fldCharType="begin"/>
      </w:r>
      <w:r w:rsidRPr="00921288">
        <w:rPr>
          <w:b/>
          <w:bCs/>
          <w:color w:val="auto"/>
          <w:sz w:val="22"/>
          <w:szCs w:val="22"/>
        </w:rPr>
        <w:instrText xml:space="preserve"> SEQ Figure \* ARABIC </w:instrText>
      </w:r>
      <w:r w:rsidRPr="00921288">
        <w:rPr>
          <w:b/>
          <w:bCs/>
          <w:color w:val="auto"/>
          <w:sz w:val="22"/>
          <w:szCs w:val="22"/>
        </w:rPr>
        <w:fldChar w:fldCharType="separate"/>
      </w:r>
      <w:r w:rsidR="008862CB">
        <w:rPr>
          <w:b/>
          <w:bCs/>
          <w:noProof/>
          <w:color w:val="auto"/>
          <w:sz w:val="22"/>
          <w:szCs w:val="22"/>
        </w:rPr>
        <w:t>1</w:t>
      </w:r>
      <w:r w:rsidRPr="00921288">
        <w:rPr>
          <w:b/>
          <w:bCs/>
          <w:color w:val="auto"/>
          <w:sz w:val="22"/>
          <w:szCs w:val="22"/>
        </w:rPr>
        <w:fldChar w:fldCharType="end"/>
      </w:r>
      <w:r w:rsidRPr="00921288">
        <w:rPr>
          <w:b/>
          <w:bCs/>
          <w:noProof/>
          <w:color w:val="auto"/>
          <w:sz w:val="22"/>
          <w:szCs w:val="22"/>
        </w:rPr>
        <w:t>: schéma de la conception sémantique</w:t>
      </w:r>
      <w:bookmarkEnd w:id="16"/>
    </w:p>
    <w:p w14:paraId="584315EE" w14:textId="40F88400" w:rsidR="00E61D90" w:rsidRPr="00E61D90" w:rsidRDefault="00E61D90" w:rsidP="00AF4462">
      <w:pPr>
        <w:pStyle w:val="2"/>
        <w:numPr>
          <w:ilvl w:val="0"/>
          <w:numId w:val="15"/>
        </w:numPr>
        <w:jc w:val="both"/>
        <w:rPr>
          <w:lang w:bidi="ar-DZ"/>
        </w:rPr>
      </w:pPr>
      <w:bookmarkStart w:id="17" w:name="_Toc192251241"/>
      <w:r w:rsidRPr="00E61D90">
        <w:rPr>
          <w:lang w:bidi="ar-DZ"/>
        </w:rPr>
        <w:lastRenderedPageBreak/>
        <w:t>Polysémie</w:t>
      </w:r>
      <w:bookmarkEnd w:id="17"/>
    </w:p>
    <w:p w14:paraId="311A6301" w14:textId="54220625" w:rsidR="00E61D90" w:rsidRPr="00E61D90" w:rsidRDefault="00E61D90" w:rsidP="00105696">
      <w:pPr>
        <w:jc w:val="both"/>
        <w:rPr>
          <w:lang w:bidi="ar-DZ"/>
        </w:rPr>
      </w:pPr>
      <w:r w:rsidRPr="00E61D90">
        <w:rPr>
          <w:lang w:bidi="ar-DZ"/>
        </w:rPr>
        <w:t xml:space="preserve">Afin de définir cette notion de polysémie, il convient de préciser « d’une part, les sortes de liens que les lexicographes admettent entre deux ou plusieurs significations d’un même mot, et d’autre part, d’expliquer comment ces différentes significations peuvent être unifiées » </w:t>
      </w:r>
      <w:sdt>
        <w:sdtPr>
          <w:rPr>
            <w:lang w:bidi="ar-DZ"/>
          </w:rPr>
          <w:id w:val="-1010596668"/>
          <w:citation/>
        </w:sdtPr>
        <w:sdtEndPr/>
        <w:sdtContent>
          <w:r w:rsidRPr="00E61D90">
            <w:rPr>
              <w:lang w:bidi="ar-DZ"/>
            </w:rPr>
            <w:fldChar w:fldCharType="begin"/>
          </w:r>
          <w:r w:rsidRPr="00E61D90">
            <w:rPr>
              <w:lang w:bidi="ar-DZ"/>
            </w:rPr>
            <w:instrText xml:space="preserve">CITATION Christian \p 113-114 \l 1036 </w:instrText>
          </w:r>
          <w:r w:rsidRPr="00E61D90">
            <w:rPr>
              <w:lang w:bidi="ar-DZ"/>
            </w:rPr>
            <w:fldChar w:fldCharType="separate"/>
          </w:r>
          <w:r w:rsidR="007654BD">
            <w:rPr>
              <w:noProof/>
              <w:lang w:bidi="ar-DZ"/>
            </w:rPr>
            <w:t>(Touratier, 2010, pp. 113-114)</w:t>
          </w:r>
          <w:r w:rsidRPr="00E61D90">
            <w:rPr>
              <w:lang w:bidi="ar-DZ"/>
            </w:rPr>
            <w:fldChar w:fldCharType="end"/>
          </w:r>
        </w:sdtContent>
      </w:sdt>
      <w:r w:rsidRPr="00E61D90">
        <w:rPr>
          <w:lang w:bidi="ar-DZ"/>
        </w:rPr>
        <w:t xml:space="preserve">. Ce que l’on peut en déduire est que tous les mots de la langue courante y compris le français sont de nature polysémique. </w:t>
      </w:r>
    </w:p>
    <w:p w14:paraId="5C54E01F" w14:textId="77777777" w:rsidR="00E61D90" w:rsidRDefault="00E61D90" w:rsidP="00105696">
      <w:pPr>
        <w:ind w:firstLine="360"/>
        <w:jc w:val="both"/>
        <w:rPr>
          <w:lang w:bidi="ar-DZ"/>
        </w:rPr>
      </w:pPr>
      <w:r w:rsidRPr="00E61D90">
        <w:rPr>
          <w:lang w:bidi="ar-DZ"/>
        </w:rPr>
        <w:t>Une fois le lexème est un peu plus abstrait comme l’</w:t>
      </w:r>
      <w:proofErr w:type="spellStart"/>
      <w:r w:rsidRPr="00E61D90">
        <w:rPr>
          <w:lang w:bidi="ar-DZ"/>
        </w:rPr>
        <w:t>archilexème</w:t>
      </w:r>
      <w:proofErr w:type="spellEnd"/>
      <w:r w:rsidRPr="00E61D90">
        <w:rPr>
          <w:lang w:bidi="ar-DZ"/>
        </w:rPr>
        <w:t xml:space="preserve"> </w:t>
      </w:r>
      <w:r w:rsidRPr="00E61D90">
        <w:rPr>
          <w:i/>
          <w:iCs/>
          <w:lang w:bidi="ar-DZ"/>
        </w:rPr>
        <w:t>siège</w:t>
      </w:r>
      <w:r w:rsidRPr="00E61D90">
        <w:rPr>
          <w:lang w:bidi="ar-DZ"/>
        </w:rPr>
        <w:t xml:space="preserve">, la polysémie devient rigide. Le lexème </w:t>
      </w:r>
      <w:r w:rsidRPr="00E61D90">
        <w:rPr>
          <w:i/>
          <w:iCs/>
          <w:lang w:bidi="ar-DZ"/>
        </w:rPr>
        <w:t xml:space="preserve">siège </w:t>
      </w:r>
      <w:r w:rsidRPr="00E61D90">
        <w:rPr>
          <w:lang w:bidi="ar-DZ"/>
        </w:rPr>
        <w:t xml:space="preserve">a un sens différent dans les trois énoncé suivants cités dans le dictionnaire </w:t>
      </w:r>
      <w:r w:rsidRPr="00E61D90">
        <w:rPr>
          <w:i/>
          <w:iCs/>
          <w:lang w:bidi="ar-DZ"/>
        </w:rPr>
        <w:t>Lexis </w:t>
      </w:r>
      <w:r w:rsidRPr="00E61D90">
        <w:rPr>
          <w:lang w:bidi="ar-DZ"/>
        </w:rPr>
        <w:t>:</w:t>
      </w:r>
    </w:p>
    <w:p w14:paraId="76A9280E" w14:textId="51B34764" w:rsidR="00105696" w:rsidRPr="00E61D90" w:rsidRDefault="00105696" w:rsidP="00105696">
      <w:pPr>
        <w:ind w:firstLine="360"/>
        <w:jc w:val="both"/>
        <w:rPr>
          <w:lang w:bidi="ar-DZ"/>
        </w:rPr>
      </w:pPr>
      <w:r w:rsidRPr="00552F9D">
        <w:rPr>
          <w:noProof/>
          <w:lang w:val="en-US"/>
        </w:rPr>
        <w:drawing>
          <wp:inline distT="0" distB="0" distL="0" distR="0" wp14:anchorId="65C6BB04" wp14:editId="3FD6A3CF">
            <wp:extent cx="5760720" cy="5365750"/>
            <wp:effectExtent l="0" t="0" r="0" b="0"/>
            <wp:docPr id="1074382805"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5365750"/>
                    </a:xfrm>
                    <a:prstGeom prst="rect">
                      <a:avLst/>
                    </a:prstGeom>
                    <a:noFill/>
                    <a:ln>
                      <a:noFill/>
                    </a:ln>
                  </pic:spPr>
                </pic:pic>
              </a:graphicData>
            </a:graphic>
          </wp:inline>
        </w:drawing>
      </w:r>
    </w:p>
    <w:p w14:paraId="43EE1FEF" w14:textId="015333E9" w:rsidR="00E61D90" w:rsidRPr="00E61D90" w:rsidRDefault="00E61D90" w:rsidP="00AF4462">
      <w:pPr>
        <w:pStyle w:val="1"/>
        <w:numPr>
          <w:ilvl w:val="1"/>
          <w:numId w:val="15"/>
        </w:numPr>
        <w:jc w:val="both"/>
        <w:rPr>
          <w:lang w:bidi="ar-DZ"/>
        </w:rPr>
      </w:pPr>
      <w:bookmarkStart w:id="18" w:name="_Toc192251242"/>
      <w:r w:rsidRPr="00E61D90">
        <w:rPr>
          <w:lang w:bidi="ar-DZ"/>
        </w:rPr>
        <w:t>Formes de polysémie</w:t>
      </w:r>
      <w:bookmarkEnd w:id="18"/>
    </w:p>
    <w:p w14:paraId="214BF8E8" w14:textId="77777777" w:rsidR="00E61D90" w:rsidRPr="00E61D90" w:rsidRDefault="00E61D90" w:rsidP="00B736D3">
      <w:pPr>
        <w:jc w:val="both"/>
        <w:rPr>
          <w:lang w:bidi="ar-DZ"/>
        </w:rPr>
      </w:pPr>
      <w:r w:rsidRPr="00E61D90">
        <w:rPr>
          <w:lang w:bidi="ar-DZ"/>
        </w:rPr>
        <w:t>La polysémie pourrait prendre plusieurs formes ; Robert Martin les répertorie respectivement comme suit :</w:t>
      </w:r>
    </w:p>
    <w:p w14:paraId="7A989107" w14:textId="053CBDD1" w:rsidR="00E61D90" w:rsidRPr="00E61D90" w:rsidRDefault="00E61D90" w:rsidP="00AF4462">
      <w:pPr>
        <w:pStyle w:val="1"/>
        <w:numPr>
          <w:ilvl w:val="2"/>
          <w:numId w:val="15"/>
        </w:numPr>
        <w:jc w:val="both"/>
        <w:rPr>
          <w:lang w:bidi="ar-DZ"/>
        </w:rPr>
      </w:pPr>
      <w:bookmarkStart w:id="19" w:name="_Toc192251243"/>
      <w:r w:rsidRPr="00E61D90">
        <w:rPr>
          <w:lang w:bidi="ar-DZ"/>
        </w:rPr>
        <w:lastRenderedPageBreak/>
        <w:t>Sens restreint</w:t>
      </w:r>
      <w:bookmarkEnd w:id="19"/>
    </w:p>
    <w:p w14:paraId="182AAE6A" w14:textId="0212B4DE" w:rsidR="00E61D90" w:rsidRPr="00701E37" w:rsidRDefault="00E61D90" w:rsidP="00701E37">
      <w:pPr>
        <w:jc w:val="both"/>
      </w:pPr>
      <w:r w:rsidRPr="00E61D90">
        <w:rPr>
          <w:lang w:bidi="ar-DZ"/>
        </w:rPr>
        <w:t xml:space="preserve">La toute première forme que Martin nous révèle est la restriction du sens qu’il l’illustre par le lexème </w:t>
      </w:r>
      <w:r w:rsidRPr="00E61D90">
        <w:rPr>
          <w:i/>
          <w:iCs/>
          <w:lang w:bidi="ar-DZ"/>
        </w:rPr>
        <w:t xml:space="preserve">femme </w:t>
      </w:r>
      <w:r w:rsidRPr="00E61D90">
        <w:rPr>
          <w:lang w:bidi="ar-DZ"/>
        </w:rPr>
        <w:t xml:space="preserve">dont </w:t>
      </w:r>
      <w:r w:rsidR="00105696">
        <w:rPr>
          <w:lang w:bidi="ar-DZ"/>
        </w:rPr>
        <w:t>le sens premier renvoie au sexe féminin</w:t>
      </w:r>
      <w:r w:rsidRPr="00E61D90">
        <w:rPr>
          <w:lang w:bidi="ar-DZ"/>
        </w:rPr>
        <w:t xml:space="preserve"> et le sens dit restreint est une personne de sexe féminin qui est / a été mariée. Cette relation sémantique entre ces deux sens « </w:t>
      </w:r>
      <w:r w:rsidRPr="00E61D90">
        <w:rPr>
          <w:i/>
          <w:iCs/>
          <w:lang w:bidi="ar-DZ"/>
        </w:rPr>
        <w:t>consiste, dit-il, dans une addition de sèmes spécifiques</w:t>
      </w:r>
      <w:r w:rsidRPr="00E61D90">
        <w:rPr>
          <w:lang w:bidi="ar-DZ"/>
        </w:rPr>
        <w:t> »</w:t>
      </w:r>
      <w:sdt>
        <w:sdtPr>
          <w:rPr>
            <w:lang w:bidi="ar-DZ"/>
          </w:rPr>
          <w:id w:val="-47376628"/>
          <w:citation/>
        </w:sdtPr>
        <w:sdtEndPr/>
        <w:sdtContent>
          <w:r w:rsidRPr="00E61D90">
            <w:rPr>
              <w:lang w:bidi="ar-DZ"/>
            </w:rPr>
            <w:fldChar w:fldCharType="begin"/>
          </w:r>
          <w:r w:rsidRPr="00E61D90">
            <w:rPr>
              <w:lang w:bidi="ar-DZ"/>
            </w:rPr>
            <w:instrText xml:space="preserve">CITATION Martin \p 65 \l 1036 </w:instrText>
          </w:r>
          <w:r w:rsidRPr="00E61D90">
            <w:rPr>
              <w:lang w:bidi="ar-DZ"/>
            </w:rPr>
            <w:fldChar w:fldCharType="separate"/>
          </w:r>
          <w:r w:rsidR="007654BD">
            <w:rPr>
              <w:noProof/>
              <w:lang w:bidi="ar-DZ"/>
            </w:rPr>
            <w:t xml:space="preserve"> (Martin, 1983, p. 65)</w:t>
          </w:r>
          <w:r w:rsidRPr="00E61D90">
            <w:rPr>
              <w:lang w:bidi="ar-DZ"/>
            </w:rPr>
            <w:fldChar w:fldCharType="end"/>
          </w:r>
        </w:sdtContent>
      </w:sdt>
      <w:r w:rsidRPr="00E61D90">
        <w:rPr>
          <w:lang w:bidi="ar-DZ"/>
        </w:rPr>
        <w:t xml:space="preserve">. Cette addition d’un trait sémantique s’explique par le contexte ; quand on dit </w:t>
      </w:r>
      <w:r w:rsidRPr="00E61D90">
        <w:rPr>
          <w:i/>
          <w:iCs/>
          <w:lang w:bidi="ar-DZ"/>
        </w:rPr>
        <w:t xml:space="preserve">la femme de quelqu’un </w:t>
      </w:r>
      <w:r w:rsidRPr="00E61D90">
        <w:rPr>
          <w:lang w:bidi="ar-DZ"/>
        </w:rPr>
        <w:t>ou</w:t>
      </w:r>
      <w:r w:rsidRPr="00E61D90">
        <w:rPr>
          <w:i/>
          <w:iCs/>
          <w:lang w:bidi="ar-DZ"/>
        </w:rPr>
        <w:t xml:space="preserve"> un homme prend une femme</w:t>
      </w:r>
      <w:r w:rsidRPr="00E61D90">
        <w:rPr>
          <w:lang w:bidi="ar-DZ"/>
        </w:rPr>
        <w:t xml:space="preserve">, c’est que l’on veut dire « l’épouse ». Donc, il s’agit bien d’une particularisation sémantique apportée par le contexte </w:t>
      </w:r>
      <w:proofErr w:type="spellStart"/>
      <w:r w:rsidRPr="00E61D90">
        <w:rPr>
          <w:lang w:bidi="ar-DZ"/>
        </w:rPr>
        <w:t>syntaxico</w:t>
      </w:r>
      <w:proofErr w:type="spellEnd"/>
      <w:r w:rsidRPr="00E61D90">
        <w:rPr>
          <w:lang w:bidi="ar-DZ"/>
        </w:rPr>
        <w:t>-sémantique. Dans la société occidentale y compris la société orientale dire la femme d’un homme, c’est la femme qui, après un acte officiel de mariage, vit en communauté avec cet homme.</w:t>
      </w:r>
      <w:sdt>
        <w:sdtPr>
          <w:rPr>
            <w:i/>
            <w:iCs/>
            <w:lang w:bidi="ar-DZ"/>
          </w:rPr>
          <w:id w:val="125900570"/>
          <w:citation/>
        </w:sdtPr>
        <w:sdtEndPr/>
        <w:sdtContent>
          <w:r w:rsidRPr="00E61D90">
            <w:rPr>
              <w:i/>
              <w:iCs/>
              <w:lang w:bidi="ar-DZ"/>
            </w:rPr>
            <w:fldChar w:fldCharType="begin"/>
          </w:r>
          <w:r w:rsidRPr="00E61D90">
            <w:rPr>
              <w:i/>
              <w:iCs/>
              <w:lang w:bidi="ar-DZ"/>
            </w:rPr>
            <w:instrText xml:space="preserve">CITATION Christian \p 115 \l 1036 </w:instrText>
          </w:r>
          <w:r w:rsidRPr="00E61D90">
            <w:rPr>
              <w:i/>
              <w:iCs/>
              <w:lang w:bidi="ar-DZ"/>
            </w:rPr>
            <w:fldChar w:fldCharType="separate"/>
          </w:r>
          <w:r w:rsidR="007654BD">
            <w:rPr>
              <w:i/>
              <w:iCs/>
              <w:noProof/>
              <w:lang w:bidi="ar-DZ"/>
            </w:rPr>
            <w:t xml:space="preserve"> </w:t>
          </w:r>
          <w:r w:rsidR="007654BD">
            <w:rPr>
              <w:noProof/>
              <w:lang w:bidi="ar-DZ"/>
            </w:rPr>
            <w:t>(Touratier, 2010, p. 115)</w:t>
          </w:r>
          <w:r w:rsidRPr="00E61D90">
            <w:rPr>
              <w:lang w:bidi="ar-DZ"/>
            </w:rPr>
            <w:fldChar w:fldCharType="end"/>
          </w:r>
        </w:sdtContent>
      </w:sdt>
    </w:p>
    <w:p w14:paraId="3871CDB5" w14:textId="47F060E3" w:rsidR="00E61D90" w:rsidRPr="00E61D90" w:rsidRDefault="00E61D90" w:rsidP="00AF4462">
      <w:pPr>
        <w:pStyle w:val="1"/>
        <w:numPr>
          <w:ilvl w:val="2"/>
          <w:numId w:val="15"/>
        </w:numPr>
        <w:jc w:val="both"/>
        <w:rPr>
          <w:lang w:bidi="ar-DZ"/>
        </w:rPr>
      </w:pPr>
      <w:bookmarkStart w:id="20" w:name="_Toc192251244"/>
      <w:r w:rsidRPr="00E61D90">
        <w:rPr>
          <w:lang w:bidi="ar-DZ"/>
        </w:rPr>
        <w:t>L’extension du sens</w:t>
      </w:r>
      <w:bookmarkEnd w:id="20"/>
    </w:p>
    <w:p w14:paraId="00ED7140" w14:textId="79C1F381" w:rsidR="00E61D90" w:rsidRPr="00E61D90" w:rsidRDefault="00E61D90" w:rsidP="00105696">
      <w:pPr>
        <w:ind w:firstLine="360"/>
        <w:jc w:val="both"/>
        <w:rPr>
          <w:lang w:bidi="ar-DZ"/>
        </w:rPr>
      </w:pPr>
      <w:r w:rsidRPr="00E61D90">
        <w:rPr>
          <w:lang w:bidi="ar-DZ"/>
        </w:rPr>
        <w:t xml:space="preserve">Il s’agit bien d’une autre forme de type polysémique que les dictionnaires retrouvent entre les différents sens d’un même lexème. On trouve sur les dictionnaires l’abréviation « EXT » ; elle est ainsi définie par le </w:t>
      </w:r>
      <w:r w:rsidRPr="00E61D90">
        <w:rPr>
          <w:i/>
          <w:iCs/>
          <w:lang w:bidi="ar-DZ"/>
        </w:rPr>
        <w:t>Nouveau Petit Robert</w:t>
      </w:r>
      <w:r w:rsidRPr="00E61D90">
        <w:rPr>
          <w:lang w:bidi="ar-DZ"/>
        </w:rPr>
        <w:t> : « EXT. (par) extension : qui présente un sens plus large ; qui s’applique à de plus nombreux objets (s’oppose à SPECIALT [=SPECIALT spécialement : dans un sens plus étroit, moins étendu ; s’oppose à PAR EXT]</w:t>
      </w:r>
      <w:sdt>
        <w:sdtPr>
          <w:rPr>
            <w:lang w:bidi="ar-DZ"/>
          </w:rPr>
          <w:id w:val="-1236774445"/>
          <w:citation/>
        </w:sdtPr>
        <w:sdtEndPr/>
        <w:sdtContent>
          <w:r w:rsidRPr="00E61D90">
            <w:rPr>
              <w:lang w:bidi="ar-DZ"/>
            </w:rPr>
            <w:fldChar w:fldCharType="begin"/>
          </w:r>
          <w:r w:rsidRPr="00E61D90">
            <w:rPr>
              <w:lang w:bidi="ar-DZ"/>
            </w:rPr>
            <w:instrText xml:space="preserve"> CITATION LNPR \l 1036 </w:instrText>
          </w:r>
          <w:r w:rsidRPr="00E61D90">
            <w:rPr>
              <w:lang w:bidi="ar-DZ"/>
            </w:rPr>
            <w:fldChar w:fldCharType="separate"/>
          </w:r>
          <w:r w:rsidR="007654BD">
            <w:rPr>
              <w:noProof/>
              <w:lang w:bidi="ar-DZ"/>
            </w:rPr>
            <w:t xml:space="preserve"> (LNPR, 1993)</w:t>
          </w:r>
          <w:r w:rsidRPr="00E61D90">
            <w:rPr>
              <w:lang w:bidi="ar-DZ"/>
            </w:rPr>
            <w:fldChar w:fldCharType="end"/>
          </w:r>
        </w:sdtContent>
      </w:sdt>
    </w:p>
    <w:p w14:paraId="301E4538" w14:textId="77777777" w:rsidR="00E61D90" w:rsidRPr="00E61D90" w:rsidRDefault="00E61D90" w:rsidP="00B736D3">
      <w:pPr>
        <w:jc w:val="both"/>
        <w:rPr>
          <w:lang w:bidi="ar-DZ"/>
        </w:rPr>
      </w:pPr>
      <w:r w:rsidRPr="00E61D90">
        <w:rPr>
          <w:lang w:bidi="ar-DZ"/>
        </w:rPr>
        <w:t xml:space="preserve">Ullmann la définissait comme : </w:t>
      </w:r>
    </w:p>
    <w:p w14:paraId="14524C31" w14:textId="35D5B2ED" w:rsidR="00E61D90" w:rsidRPr="00E61D90" w:rsidRDefault="00E61D90" w:rsidP="00B736D3">
      <w:pPr>
        <w:jc w:val="both"/>
        <w:rPr>
          <w:lang w:bidi="ar-DZ"/>
        </w:rPr>
      </w:pPr>
      <w:r w:rsidRPr="00E61D90">
        <w:rPr>
          <w:i/>
          <w:iCs/>
          <w:lang w:bidi="ar-DZ"/>
        </w:rPr>
        <w:t>« Extension. – Arriver vient du latin *</w:t>
      </w:r>
      <w:proofErr w:type="spellStart"/>
      <w:r w:rsidRPr="00E61D90">
        <w:rPr>
          <w:i/>
          <w:iCs/>
          <w:lang w:bidi="ar-DZ"/>
        </w:rPr>
        <w:t>arripare</w:t>
      </w:r>
      <w:proofErr w:type="spellEnd"/>
      <w:r w:rsidRPr="00E61D90">
        <w:rPr>
          <w:i/>
          <w:iCs/>
          <w:lang w:bidi="ar-DZ"/>
        </w:rPr>
        <w:t xml:space="preserve"> ‘‘ toucher à la rive ’’. C’était à l’origine un terme maritime dont l’emploi fut par la suite étendu à tout mouvement atteignant son but, un peu comme on parle de nos jours du débarcadère d’une gare.»</w:t>
      </w:r>
      <w:sdt>
        <w:sdtPr>
          <w:rPr>
            <w:lang w:bidi="ar-DZ"/>
          </w:rPr>
          <w:id w:val="673852231"/>
          <w:citation/>
        </w:sdtPr>
        <w:sdtEndPr/>
        <w:sdtContent>
          <w:r w:rsidRPr="00E61D90">
            <w:rPr>
              <w:lang w:bidi="ar-DZ"/>
            </w:rPr>
            <w:fldChar w:fldCharType="begin"/>
          </w:r>
          <w:r w:rsidRPr="00E61D90">
            <w:rPr>
              <w:lang w:bidi="ar-DZ"/>
            </w:rPr>
            <w:instrText xml:space="preserve">CITATION Ullman \p 272 \l 1036 </w:instrText>
          </w:r>
          <w:r w:rsidRPr="00E61D90">
            <w:rPr>
              <w:lang w:bidi="ar-DZ"/>
            </w:rPr>
            <w:fldChar w:fldCharType="separate"/>
          </w:r>
          <w:r w:rsidR="007654BD">
            <w:rPr>
              <w:noProof/>
              <w:lang w:bidi="ar-DZ"/>
            </w:rPr>
            <w:t xml:space="preserve"> (Ullman, 1969, p. 272)</w:t>
          </w:r>
          <w:r w:rsidRPr="00E61D90">
            <w:rPr>
              <w:lang w:bidi="ar-DZ"/>
            </w:rPr>
            <w:fldChar w:fldCharType="end"/>
          </w:r>
        </w:sdtContent>
      </w:sdt>
    </w:p>
    <w:p w14:paraId="3441A06C" w14:textId="1CFE66EC" w:rsidR="00E61D90" w:rsidRPr="00E61D90" w:rsidRDefault="00E61D90" w:rsidP="00B736D3">
      <w:pPr>
        <w:jc w:val="both"/>
        <w:rPr>
          <w:lang w:bidi="ar-DZ"/>
        </w:rPr>
      </w:pPr>
      <w:r w:rsidRPr="00E61D90">
        <w:rPr>
          <w:lang w:bidi="ar-DZ"/>
        </w:rPr>
        <w:t xml:space="preserve">Robert Martin, dans une étude synchronique, illustre </w:t>
      </w:r>
      <w:r w:rsidR="003D6877">
        <w:rPr>
          <w:lang w:bidi="ar-DZ"/>
        </w:rPr>
        <w:t>cette forme sémantique</w:t>
      </w:r>
      <w:r w:rsidRPr="00E61D90">
        <w:rPr>
          <w:lang w:bidi="ar-DZ"/>
        </w:rPr>
        <w:t xml:space="preserve"> par l’exemple du </w:t>
      </w:r>
      <w:r w:rsidR="003D6877">
        <w:rPr>
          <w:lang w:bidi="ar-DZ"/>
        </w:rPr>
        <w:t>mot</w:t>
      </w:r>
      <w:r w:rsidRPr="00E61D90">
        <w:rPr>
          <w:lang w:bidi="ar-DZ"/>
        </w:rPr>
        <w:t xml:space="preserve"> </w:t>
      </w:r>
      <w:r w:rsidRPr="00E61D90">
        <w:rPr>
          <w:i/>
          <w:iCs/>
          <w:lang w:bidi="ar-DZ"/>
        </w:rPr>
        <w:t xml:space="preserve">minute. </w:t>
      </w:r>
      <w:r w:rsidRPr="00E61D90">
        <w:rPr>
          <w:lang w:bidi="ar-DZ"/>
        </w:rPr>
        <w:t xml:space="preserve">Il </w:t>
      </w:r>
      <w:r w:rsidR="003D6877">
        <w:rPr>
          <w:lang w:bidi="ar-DZ"/>
        </w:rPr>
        <w:t>désigne</w:t>
      </w:r>
      <w:r w:rsidRPr="00E61D90">
        <w:rPr>
          <w:lang w:bidi="ar-DZ"/>
        </w:rPr>
        <w:t xml:space="preserve"> en premier lieu « soixantième partie d’une heure », mais en second lieu « court espace de temps ». Pour plus de clarification, il reformule respectivement les deux significations comme suit :</w:t>
      </w:r>
    </w:p>
    <w:p w14:paraId="54B41C4C" w14:textId="77777777" w:rsidR="00E61D90" w:rsidRPr="00E61D90" w:rsidRDefault="00E61D90" w:rsidP="00B736D3">
      <w:pPr>
        <w:jc w:val="both"/>
        <w:rPr>
          <w:lang w:bidi="ar-DZ"/>
        </w:rPr>
      </w:pPr>
      <w:r w:rsidRPr="00E61D90">
        <w:rPr>
          <w:lang w:bidi="ar-DZ"/>
        </w:rPr>
        <w:tab/>
        <w:t>« Espace de temps /S¹/ égale à la soixantième partie d’une heure/s¹1/ »</w:t>
      </w:r>
    </w:p>
    <w:p w14:paraId="1CAE75A0" w14:textId="77777777" w:rsidR="00E61D90" w:rsidRPr="00E61D90" w:rsidRDefault="00E61D90" w:rsidP="00B736D3">
      <w:pPr>
        <w:jc w:val="both"/>
        <w:rPr>
          <w:lang w:bidi="ar-DZ"/>
        </w:rPr>
      </w:pPr>
      <w:r w:rsidRPr="00E61D90">
        <w:rPr>
          <w:lang w:bidi="ar-DZ"/>
        </w:rPr>
        <w:t>La deuxième signification :</w:t>
      </w:r>
    </w:p>
    <w:p w14:paraId="6BE34D65" w14:textId="1F8F99FE" w:rsidR="00E61D90" w:rsidRPr="00E61D90" w:rsidRDefault="00E61D90" w:rsidP="00B736D3">
      <w:pPr>
        <w:jc w:val="both"/>
        <w:rPr>
          <w:lang w:bidi="ar-DZ"/>
        </w:rPr>
      </w:pPr>
      <w:r w:rsidRPr="00E61D90">
        <w:rPr>
          <w:lang w:bidi="ar-DZ"/>
        </w:rPr>
        <w:tab/>
        <w:t>« Court /s²1/ espace de temps/ S²/ »</w:t>
      </w:r>
      <w:sdt>
        <w:sdtPr>
          <w:rPr>
            <w:lang w:bidi="ar-DZ"/>
          </w:rPr>
          <w:id w:val="-1170407681"/>
          <w:citation/>
        </w:sdtPr>
        <w:sdtEndPr/>
        <w:sdtContent>
          <w:r w:rsidRPr="00E61D90">
            <w:rPr>
              <w:lang w:bidi="ar-DZ"/>
            </w:rPr>
            <w:fldChar w:fldCharType="begin"/>
          </w:r>
          <w:r w:rsidRPr="00E61D90">
            <w:rPr>
              <w:lang w:bidi="ar-DZ"/>
            </w:rPr>
            <w:instrText xml:space="preserve">CITATION Martin \p 65 \l 1036 </w:instrText>
          </w:r>
          <w:r w:rsidRPr="00E61D90">
            <w:rPr>
              <w:lang w:bidi="ar-DZ"/>
            </w:rPr>
            <w:fldChar w:fldCharType="separate"/>
          </w:r>
          <w:r w:rsidR="007654BD">
            <w:rPr>
              <w:noProof/>
              <w:lang w:bidi="ar-DZ"/>
            </w:rPr>
            <w:t xml:space="preserve"> (Martin, 1983, p. 65)</w:t>
          </w:r>
          <w:r w:rsidRPr="00E61D90">
            <w:rPr>
              <w:lang w:bidi="ar-DZ"/>
            </w:rPr>
            <w:fldChar w:fldCharType="end"/>
          </w:r>
        </w:sdtContent>
      </w:sdt>
      <w:r w:rsidRPr="00E61D90">
        <w:rPr>
          <w:lang w:bidi="ar-DZ"/>
        </w:rPr>
        <w:t>.</w:t>
      </w:r>
    </w:p>
    <w:p w14:paraId="0A1D0678" w14:textId="0FB82E6F" w:rsidR="00E61D90" w:rsidRPr="00E61D90" w:rsidRDefault="00E61D90" w:rsidP="00B736D3">
      <w:pPr>
        <w:jc w:val="both"/>
        <w:rPr>
          <w:lang w:bidi="ar-DZ"/>
        </w:rPr>
      </w:pPr>
      <w:r w:rsidRPr="00E61D90">
        <w:rPr>
          <w:lang w:bidi="ar-DZ"/>
        </w:rPr>
        <w:t>Dans cette optique, Martin estime que cette relation d’extension de sens est un « effacement de sèmes spécifiques »</w:t>
      </w:r>
      <w:sdt>
        <w:sdtPr>
          <w:rPr>
            <w:lang w:bidi="ar-DZ"/>
          </w:rPr>
          <w:id w:val="-1794130143"/>
          <w:citation/>
        </w:sdtPr>
        <w:sdtEndPr/>
        <w:sdtContent>
          <w:r w:rsidRPr="00E61D90">
            <w:rPr>
              <w:lang w:bidi="ar-DZ"/>
            </w:rPr>
            <w:fldChar w:fldCharType="begin"/>
          </w:r>
          <w:r w:rsidRPr="00E61D90">
            <w:rPr>
              <w:lang w:bidi="ar-DZ"/>
            </w:rPr>
            <w:instrText xml:space="preserve">CITATION Martin \p 66 \l 1036 </w:instrText>
          </w:r>
          <w:r w:rsidRPr="00E61D90">
            <w:rPr>
              <w:lang w:bidi="ar-DZ"/>
            </w:rPr>
            <w:fldChar w:fldCharType="separate"/>
          </w:r>
          <w:r w:rsidR="007654BD">
            <w:rPr>
              <w:noProof/>
              <w:lang w:bidi="ar-DZ"/>
            </w:rPr>
            <w:t xml:space="preserve"> (Martin, 1983, p. 66)</w:t>
          </w:r>
          <w:r w:rsidRPr="00E61D90">
            <w:rPr>
              <w:lang w:bidi="ar-DZ"/>
            </w:rPr>
            <w:fldChar w:fldCharType="end"/>
          </w:r>
        </w:sdtContent>
      </w:sdt>
      <w:r w:rsidRPr="00E61D90">
        <w:rPr>
          <w:lang w:bidi="ar-DZ"/>
        </w:rPr>
        <w:t xml:space="preserve"> ce qui veut dire que le sème « égale à la </w:t>
      </w:r>
      <w:r w:rsidRPr="00E61D90">
        <w:rPr>
          <w:lang w:bidi="ar-DZ"/>
        </w:rPr>
        <w:lastRenderedPageBreak/>
        <w:t>soixantième partie d’une heure est « </w:t>
      </w:r>
      <w:r w:rsidRPr="00E61D90">
        <w:rPr>
          <w:i/>
          <w:iCs/>
          <w:lang w:bidi="ar-DZ"/>
        </w:rPr>
        <w:t>non pas remplacé, mais représenté par le trait sémique « court » qu’il implique et sur lequel il repose […] l’extension de sens du lexème minute se construit à partir de son sens reconnu comme premier par les dictionnaires, et que ce sens premier est en réalité le seul véritable sémème du lexème.</w:t>
      </w:r>
      <w:r w:rsidRPr="00E61D90">
        <w:rPr>
          <w:lang w:bidi="ar-DZ"/>
        </w:rPr>
        <w:t> »</w:t>
      </w:r>
      <w:sdt>
        <w:sdtPr>
          <w:rPr>
            <w:lang w:bidi="ar-DZ"/>
          </w:rPr>
          <w:id w:val="855852980"/>
          <w:citation/>
        </w:sdtPr>
        <w:sdtEndPr/>
        <w:sdtContent>
          <w:r w:rsidRPr="00E61D90">
            <w:rPr>
              <w:lang w:bidi="ar-DZ"/>
            </w:rPr>
            <w:fldChar w:fldCharType="begin"/>
          </w:r>
          <w:r w:rsidRPr="00E61D90">
            <w:rPr>
              <w:lang w:bidi="ar-DZ"/>
            </w:rPr>
            <w:instrText xml:space="preserve">CITATION Christian \p 119 \l 1036 </w:instrText>
          </w:r>
          <w:r w:rsidRPr="00E61D90">
            <w:rPr>
              <w:lang w:bidi="ar-DZ"/>
            </w:rPr>
            <w:fldChar w:fldCharType="separate"/>
          </w:r>
          <w:r w:rsidR="007654BD">
            <w:rPr>
              <w:noProof/>
              <w:lang w:bidi="ar-DZ"/>
            </w:rPr>
            <w:t xml:space="preserve"> (Touratier, 2010, p. 119)</w:t>
          </w:r>
          <w:r w:rsidRPr="00E61D90">
            <w:rPr>
              <w:lang w:bidi="ar-DZ"/>
            </w:rPr>
            <w:fldChar w:fldCharType="end"/>
          </w:r>
        </w:sdtContent>
      </w:sdt>
    </w:p>
    <w:p w14:paraId="168DD6EE" w14:textId="3EB7952C" w:rsidR="00E61D90" w:rsidRPr="00E61D90" w:rsidRDefault="00E61D90" w:rsidP="00AF4462">
      <w:pPr>
        <w:pStyle w:val="1"/>
        <w:numPr>
          <w:ilvl w:val="2"/>
          <w:numId w:val="15"/>
        </w:numPr>
        <w:jc w:val="both"/>
        <w:rPr>
          <w:lang w:bidi="ar-DZ"/>
        </w:rPr>
      </w:pPr>
      <w:bookmarkStart w:id="21" w:name="_Toc192251245"/>
      <w:r w:rsidRPr="00E61D90">
        <w:rPr>
          <w:lang w:bidi="ar-DZ"/>
        </w:rPr>
        <w:t>La métonymie et la métaphore</w:t>
      </w:r>
      <w:bookmarkEnd w:id="21"/>
      <w:r w:rsidRPr="00E61D90">
        <w:rPr>
          <w:lang w:bidi="ar-DZ"/>
        </w:rPr>
        <w:t xml:space="preserve"> </w:t>
      </w:r>
    </w:p>
    <w:p w14:paraId="5A7B17D0" w14:textId="77777777" w:rsidR="00E61D90" w:rsidRPr="00E61D90" w:rsidRDefault="00E61D90" w:rsidP="00B736D3">
      <w:pPr>
        <w:jc w:val="both"/>
        <w:rPr>
          <w:lang w:bidi="ar-DZ"/>
        </w:rPr>
      </w:pPr>
      <w:r w:rsidRPr="00E61D90">
        <w:rPr>
          <w:lang w:bidi="ar-DZ"/>
        </w:rPr>
        <w:t xml:space="preserve">Ces formes de polysémie sont invoquées dans les dictionnaires pour expliquer aussi bien que pour diversifier et différencier les sens d’un mot donné. Elles sont définies dans le </w:t>
      </w:r>
      <w:r w:rsidRPr="00E61D90">
        <w:rPr>
          <w:i/>
          <w:iCs/>
          <w:lang w:bidi="ar-DZ"/>
        </w:rPr>
        <w:t xml:space="preserve">Nouveau Petit Robert </w:t>
      </w:r>
      <w:r w:rsidRPr="00E61D90">
        <w:rPr>
          <w:lang w:bidi="ar-DZ"/>
        </w:rPr>
        <w:t xml:space="preserve">ainsi : </w:t>
      </w:r>
    </w:p>
    <w:p w14:paraId="3F4D7EF9" w14:textId="77777777" w:rsidR="00E61D90" w:rsidRPr="00E61D90" w:rsidRDefault="00E61D90" w:rsidP="00B736D3">
      <w:pPr>
        <w:jc w:val="both"/>
        <w:rPr>
          <w:lang w:bidi="ar-DZ"/>
        </w:rPr>
      </w:pPr>
      <w:r w:rsidRPr="00E61D90">
        <w:rPr>
          <w:lang w:bidi="ar-DZ"/>
        </w:rPr>
        <w:t xml:space="preserve">« MÉTAPH. métaphore ( PAR MÉTAPH. : par métaphore, comparaison implicite intermédiaire entre le propre et le figuré) ; métaphorique » </w:t>
      </w:r>
    </w:p>
    <w:p w14:paraId="1B0CEC54" w14:textId="535865C1" w:rsidR="00E61D90" w:rsidRPr="00E61D90" w:rsidRDefault="00E61D90" w:rsidP="00B736D3">
      <w:pPr>
        <w:jc w:val="both"/>
        <w:rPr>
          <w:lang w:bidi="ar-DZ"/>
        </w:rPr>
      </w:pPr>
      <w:r w:rsidRPr="00E61D90">
        <w:rPr>
          <w:lang w:bidi="ar-DZ"/>
        </w:rPr>
        <w:t>« MÉTON. (par) métonymie : introduit un emploi issu d’un autre emploi par cette figure »</w:t>
      </w:r>
      <w:sdt>
        <w:sdtPr>
          <w:rPr>
            <w:lang w:bidi="ar-DZ"/>
          </w:rPr>
          <w:id w:val="-1333995043"/>
          <w:citation/>
        </w:sdtPr>
        <w:sdtEndPr/>
        <w:sdtContent>
          <w:r w:rsidRPr="00E61D90">
            <w:rPr>
              <w:lang w:bidi="ar-DZ"/>
            </w:rPr>
            <w:fldChar w:fldCharType="begin"/>
          </w:r>
          <w:r w:rsidRPr="00E61D90">
            <w:rPr>
              <w:lang w:bidi="ar-DZ"/>
            </w:rPr>
            <w:instrText xml:space="preserve">CITATION LeN \p XXVII \l 1036 </w:instrText>
          </w:r>
          <w:r w:rsidRPr="00E61D90">
            <w:rPr>
              <w:lang w:bidi="ar-DZ"/>
            </w:rPr>
            <w:fldChar w:fldCharType="separate"/>
          </w:r>
          <w:r w:rsidR="007654BD">
            <w:rPr>
              <w:noProof/>
              <w:lang w:bidi="ar-DZ"/>
            </w:rPr>
            <w:t xml:space="preserve"> (LNPR, p. XXVII)</w:t>
          </w:r>
          <w:r w:rsidRPr="00E61D90">
            <w:rPr>
              <w:lang w:bidi="ar-DZ"/>
            </w:rPr>
            <w:fldChar w:fldCharType="end"/>
          </w:r>
        </w:sdtContent>
      </w:sdt>
    </w:p>
    <w:p w14:paraId="59D30C22" w14:textId="7F14AB94" w:rsidR="00E61D90" w:rsidRPr="00E61D90" w:rsidRDefault="00E61D90" w:rsidP="00B736D3">
      <w:pPr>
        <w:jc w:val="both"/>
        <w:rPr>
          <w:lang w:bidi="ar-DZ"/>
        </w:rPr>
      </w:pPr>
      <w:r w:rsidRPr="00E61D90">
        <w:rPr>
          <w:lang w:bidi="ar-DZ"/>
        </w:rPr>
        <w:t>Martin tente de décrire la relation métonymique en envisageant deux sémèmes différents Ʃ¹ et Ʃ² en disant qu’« elle consiste dans la réapparition, sous forme de sème spécifique, de Ʃ¹ dans Ʃ² »</w:t>
      </w:r>
      <w:sdt>
        <w:sdtPr>
          <w:rPr>
            <w:lang w:bidi="ar-DZ"/>
          </w:rPr>
          <w:id w:val="-1315174784"/>
          <w:citation/>
        </w:sdtPr>
        <w:sdtEndPr/>
        <w:sdtContent>
          <w:r w:rsidRPr="00E61D90">
            <w:rPr>
              <w:lang w:bidi="ar-DZ"/>
            </w:rPr>
            <w:fldChar w:fldCharType="begin"/>
          </w:r>
          <w:r w:rsidRPr="00E61D90">
            <w:rPr>
              <w:lang w:bidi="ar-DZ"/>
            </w:rPr>
            <w:instrText xml:space="preserve">CITATION Martin \p 67 \l 1036 </w:instrText>
          </w:r>
          <w:r w:rsidRPr="00E61D90">
            <w:rPr>
              <w:lang w:bidi="ar-DZ"/>
            </w:rPr>
            <w:fldChar w:fldCharType="separate"/>
          </w:r>
          <w:r w:rsidR="007654BD">
            <w:rPr>
              <w:noProof/>
              <w:lang w:bidi="ar-DZ"/>
            </w:rPr>
            <w:t xml:space="preserve"> (Martin, 1983, p. 67)</w:t>
          </w:r>
          <w:r w:rsidRPr="00E61D90">
            <w:rPr>
              <w:lang w:bidi="ar-DZ"/>
            </w:rPr>
            <w:fldChar w:fldCharType="end"/>
          </w:r>
        </w:sdtContent>
      </w:sdt>
      <w:r w:rsidRPr="00E61D90">
        <w:rPr>
          <w:lang w:bidi="ar-DZ"/>
        </w:rPr>
        <w:t xml:space="preserve"> ; il illustre ce rapport par </w:t>
      </w:r>
      <w:r w:rsidRPr="00E61D90">
        <w:rPr>
          <w:i/>
          <w:iCs/>
          <w:lang w:bidi="ar-DZ"/>
        </w:rPr>
        <w:t>chaise ( à porteurs)</w:t>
      </w:r>
      <w:r w:rsidRPr="00E61D90">
        <w:rPr>
          <w:lang w:bidi="ar-DZ"/>
        </w:rPr>
        <w:t xml:space="preserve">, qui désigne « véhicule composé d’un habitacle muni d’une </w:t>
      </w:r>
      <w:r w:rsidRPr="00E61D90">
        <w:rPr>
          <w:i/>
          <w:iCs/>
          <w:lang w:bidi="ar-DZ"/>
        </w:rPr>
        <w:t>chaise</w:t>
      </w:r>
      <w:r w:rsidRPr="00E61D90">
        <w:rPr>
          <w:lang w:bidi="ar-DZ"/>
        </w:rPr>
        <w:t xml:space="preserve"> et d’une porte, dans lequel on se faisait porter par deux hommes »</w:t>
      </w:r>
      <w:sdt>
        <w:sdtPr>
          <w:rPr>
            <w:lang w:bidi="ar-DZ"/>
          </w:rPr>
          <w:id w:val="1954206540"/>
          <w:citation/>
        </w:sdtPr>
        <w:sdtEndPr/>
        <w:sdtContent>
          <w:r w:rsidRPr="00E61D90">
            <w:rPr>
              <w:lang w:bidi="ar-DZ"/>
            </w:rPr>
            <w:fldChar w:fldCharType="begin"/>
          </w:r>
          <w:r w:rsidRPr="00E61D90">
            <w:rPr>
              <w:lang w:bidi="ar-DZ"/>
            </w:rPr>
            <w:instrText xml:space="preserve"> CITATION LeN \l 1036 </w:instrText>
          </w:r>
          <w:r w:rsidRPr="00E61D90">
            <w:rPr>
              <w:lang w:bidi="ar-DZ"/>
            </w:rPr>
            <w:fldChar w:fldCharType="separate"/>
          </w:r>
          <w:r w:rsidR="007654BD">
            <w:rPr>
              <w:noProof/>
              <w:lang w:bidi="ar-DZ"/>
            </w:rPr>
            <w:t xml:space="preserve"> (LNPR)</w:t>
          </w:r>
          <w:r w:rsidRPr="00E61D90">
            <w:rPr>
              <w:lang w:bidi="ar-DZ"/>
            </w:rPr>
            <w:fldChar w:fldCharType="end"/>
          </w:r>
        </w:sdtContent>
      </w:sdt>
      <w:r w:rsidRPr="00E61D90">
        <w:rPr>
          <w:lang w:bidi="ar-DZ"/>
        </w:rPr>
        <w:t xml:space="preserve"> et qui renvoie à un changement de désignation d’un même sémème.</w:t>
      </w:r>
    </w:p>
    <w:p w14:paraId="10856858" w14:textId="2EDF18AB" w:rsidR="00E61D90" w:rsidRPr="00E61D90" w:rsidRDefault="00E61D90" w:rsidP="00B736D3">
      <w:pPr>
        <w:jc w:val="both"/>
        <w:rPr>
          <w:lang w:bidi="ar-DZ"/>
        </w:rPr>
      </w:pPr>
      <w:r w:rsidRPr="00E61D90">
        <w:rPr>
          <w:lang w:bidi="ar-DZ"/>
        </w:rPr>
        <w:t>Quant au rapport métaphorique, il s’agit bien d’ « </w:t>
      </w:r>
      <w:r w:rsidRPr="00E61D90">
        <w:rPr>
          <w:i/>
          <w:iCs/>
          <w:lang w:bidi="ar-DZ"/>
        </w:rPr>
        <w:t>un dépassement du sémème construit à partir du sémème et d’un contexte sémantique avec lequel il est apparemment incompatible […] mais on ne peut pas dire que ce sémème soit l’intersection entre ce sens premier et le sens métaphorique, puisqu’il n’y pas forcément d’intersection entre ces deux significations</w:t>
      </w:r>
      <w:r w:rsidRPr="00E61D90">
        <w:rPr>
          <w:lang w:bidi="ar-DZ"/>
        </w:rPr>
        <w:t> »</w:t>
      </w:r>
      <w:sdt>
        <w:sdtPr>
          <w:rPr>
            <w:lang w:bidi="ar-DZ"/>
          </w:rPr>
          <w:id w:val="1981184230"/>
          <w:citation/>
        </w:sdtPr>
        <w:sdtEndPr/>
        <w:sdtContent>
          <w:r w:rsidRPr="00E61D90">
            <w:rPr>
              <w:lang w:bidi="ar-DZ"/>
            </w:rPr>
            <w:fldChar w:fldCharType="begin"/>
          </w:r>
          <w:r w:rsidRPr="00E61D90">
            <w:rPr>
              <w:lang w:bidi="ar-DZ"/>
            </w:rPr>
            <w:instrText xml:space="preserve">CITATION Christian \p 120 \l 1036 </w:instrText>
          </w:r>
          <w:r w:rsidRPr="00E61D90">
            <w:rPr>
              <w:lang w:bidi="ar-DZ"/>
            </w:rPr>
            <w:fldChar w:fldCharType="separate"/>
          </w:r>
          <w:r w:rsidR="007654BD">
            <w:rPr>
              <w:noProof/>
              <w:lang w:bidi="ar-DZ"/>
            </w:rPr>
            <w:t xml:space="preserve"> (Touratier, 2010, p. 120)</w:t>
          </w:r>
          <w:r w:rsidRPr="00E61D90">
            <w:rPr>
              <w:lang w:bidi="ar-DZ"/>
            </w:rPr>
            <w:fldChar w:fldCharType="end"/>
          </w:r>
        </w:sdtContent>
      </w:sdt>
    </w:p>
    <w:p w14:paraId="6900B256" w14:textId="0BB96E3D" w:rsidR="00E61D90" w:rsidRPr="00E61D90" w:rsidRDefault="00E61D90" w:rsidP="00AF4462">
      <w:pPr>
        <w:pStyle w:val="1"/>
        <w:numPr>
          <w:ilvl w:val="2"/>
          <w:numId w:val="15"/>
        </w:numPr>
        <w:jc w:val="both"/>
        <w:rPr>
          <w:lang w:bidi="ar-DZ"/>
        </w:rPr>
      </w:pPr>
      <w:bookmarkStart w:id="22" w:name="_Toc192251246"/>
      <w:r w:rsidRPr="00E61D90">
        <w:rPr>
          <w:lang w:bidi="ar-DZ"/>
        </w:rPr>
        <w:t>La polysémie étroite</w:t>
      </w:r>
      <w:bookmarkEnd w:id="22"/>
      <w:r w:rsidRPr="00E61D90">
        <w:rPr>
          <w:lang w:bidi="ar-DZ"/>
        </w:rPr>
        <w:t xml:space="preserve"> </w:t>
      </w:r>
    </w:p>
    <w:p w14:paraId="5AC67A30" w14:textId="5F9D56D6" w:rsidR="00E61D90" w:rsidRPr="00E61D90" w:rsidRDefault="00E61D90" w:rsidP="00B736D3">
      <w:pPr>
        <w:jc w:val="both"/>
        <w:rPr>
          <w:lang w:bidi="ar-DZ"/>
        </w:rPr>
      </w:pPr>
      <w:r w:rsidRPr="00E61D90">
        <w:rPr>
          <w:lang w:bidi="ar-DZ"/>
        </w:rPr>
        <w:t xml:space="preserve">Selon </w:t>
      </w:r>
      <w:sdt>
        <w:sdtPr>
          <w:rPr>
            <w:lang w:bidi="ar-DZ"/>
          </w:rPr>
          <w:id w:val="544105800"/>
          <w:citation/>
        </w:sdtPr>
        <w:sdtEndPr/>
        <w:sdtContent>
          <w:r w:rsidR="00F33EB6" w:rsidRPr="00E61D90">
            <w:rPr>
              <w:lang w:bidi="ar-DZ"/>
            </w:rPr>
            <w:fldChar w:fldCharType="begin"/>
          </w:r>
          <w:r w:rsidR="00F33EB6" w:rsidRPr="00E61D90">
            <w:rPr>
              <w:lang w:bidi="ar-DZ"/>
            </w:rPr>
            <w:instrText xml:space="preserve">CITATION Martin \p 70 \l 1036 </w:instrText>
          </w:r>
          <w:r w:rsidR="00F33EB6" w:rsidRPr="00E61D90">
            <w:rPr>
              <w:lang w:bidi="ar-DZ"/>
            </w:rPr>
            <w:fldChar w:fldCharType="separate"/>
          </w:r>
          <w:r w:rsidR="007654BD">
            <w:rPr>
              <w:noProof/>
              <w:lang w:bidi="ar-DZ"/>
            </w:rPr>
            <w:t>(Martin, 1983, p. 70)</w:t>
          </w:r>
          <w:r w:rsidR="00F33EB6" w:rsidRPr="00E61D90">
            <w:rPr>
              <w:lang w:bidi="ar-DZ"/>
            </w:rPr>
            <w:fldChar w:fldCharType="end"/>
          </w:r>
        </w:sdtContent>
      </w:sdt>
      <w:r w:rsidR="00F33EB6">
        <w:rPr>
          <w:lang w:bidi="ar-DZ"/>
        </w:rPr>
        <w:t xml:space="preserve"> c’est une addition ou un effacement de quelques sèmes particuliers</w:t>
      </w:r>
      <w:r w:rsidRPr="00E61D90">
        <w:rPr>
          <w:lang w:bidi="ar-DZ"/>
        </w:rPr>
        <w:t xml:space="preserve">; il en résulte le maintien d’un noyau central sémique. Pour bien expliquer, nous prenons comme exemple deux des quatre sens que le </w:t>
      </w:r>
      <w:r w:rsidRPr="00E61D90">
        <w:rPr>
          <w:i/>
          <w:iCs/>
          <w:lang w:bidi="ar-DZ"/>
        </w:rPr>
        <w:t>Dictionnaire du français contemporain</w:t>
      </w:r>
      <w:r w:rsidRPr="00E61D90">
        <w:rPr>
          <w:lang w:bidi="ar-DZ"/>
        </w:rPr>
        <w:t xml:space="preserve"> attribue au mot </w:t>
      </w:r>
      <w:r w:rsidRPr="00E61D90">
        <w:rPr>
          <w:i/>
          <w:iCs/>
          <w:lang w:bidi="ar-DZ"/>
        </w:rPr>
        <w:t>rayon</w:t>
      </w:r>
      <w:r w:rsidRPr="00E61D90">
        <w:rPr>
          <w:lang w:bidi="ar-DZ"/>
        </w:rPr>
        <w:t xml:space="preserve"> et auxquels Martin s’est référé pour mettre en évidence cette forme de polysémie :</w:t>
      </w:r>
    </w:p>
    <w:p w14:paraId="0B4A6154" w14:textId="5DA2A126" w:rsidR="00E61D90" w:rsidRPr="00E61D90" w:rsidRDefault="00E61D90" w:rsidP="00B736D3">
      <w:pPr>
        <w:jc w:val="both"/>
        <w:rPr>
          <w:lang w:bidi="ar-DZ"/>
        </w:rPr>
      </w:pPr>
      <w:r w:rsidRPr="00E61D90">
        <w:rPr>
          <w:i/>
          <w:iCs/>
          <w:lang w:bidi="ar-DZ"/>
        </w:rPr>
        <w:t>Les rayons du soleil, de la lune. Le rayon d’un phare</w:t>
      </w:r>
      <w:sdt>
        <w:sdtPr>
          <w:rPr>
            <w:lang w:bidi="ar-DZ"/>
          </w:rPr>
          <w:id w:val="110941022"/>
          <w:citation/>
        </w:sdtPr>
        <w:sdtEndPr/>
        <w:sdtContent>
          <w:r w:rsidRPr="00E61D90">
            <w:rPr>
              <w:lang w:bidi="ar-DZ"/>
            </w:rPr>
            <w:fldChar w:fldCharType="begin"/>
          </w:r>
          <w:r w:rsidRPr="00E61D90">
            <w:rPr>
              <w:lang w:bidi="ar-DZ"/>
            </w:rPr>
            <w:instrText xml:space="preserve">CITATION DFC \l 1036 </w:instrText>
          </w:r>
          <w:r w:rsidRPr="00E61D90">
            <w:rPr>
              <w:lang w:bidi="ar-DZ"/>
            </w:rPr>
            <w:fldChar w:fldCharType="separate"/>
          </w:r>
          <w:r w:rsidR="007654BD">
            <w:rPr>
              <w:noProof/>
              <w:lang w:bidi="ar-DZ"/>
            </w:rPr>
            <w:t xml:space="preserve"> (DFC)</w:t>
          </w:r>
          <w:r w:rsidRPr="00E61D90">
            <w:rPr>
              <w:lang w:bidi="ar-DZ"/>
            </w:rPr>
            <w:fldChar w:fldCharType="end"/>
          </w:r>
        </w:sdtContent>
      </w:sdt>
    </w:p>
    <w:p w14:paraId="3F84777B" w14:textId="600BEF03" w:rsidR="00E61D90" w:rsidRPr="00E61D90" w:rsidRDefault="00E61D90" w:rsidP="00B736D3">
      <w:pPr>
        <w:jc w:val="both"/>
        <w:rPr>
          <w:lang w:bidi="ar-DZ"/>
        </w:rPr>
      </w:pPr>
      <w:r w:rsidRPr="00E61D90">
        <w:rPr>
          <w:i/>
          <w:iCs/>
          <w:lang w:bidi="ar-DZ"/>
        </w:rPr>
        <w:t>Le rayon est égal à la moitié du diamètre</w:t>
      </w:r>
      <w:r w:rsidRPr="00E61D90">
        <w:rPr>
          <w:lang w:bidi="ar-DZ"/>
        </w:rPr>
        <w:t xml:space="preserve"> </w:t>
      </w:r>
      <w:sdt>
        <w:sdtPr>
          <w:rPr>
            <w:lang w:bidi="ar-DZ"/>
          </w:rPr>
          <w:id w:val="562071750"/>
          <w:citation/>
        </w:sdtPr>
        <w:sdtEndPr/>
        <w:sdtContent>
          <w:r w:rsidRPr="00E61D90">
            <w:rPr>
              <w:lang w:bidi="ar-DZ"/>
            </w:rPr>
            <w:fldChar w:fldCharType="begin"/>
          </w:r>
          <w:r w:rsidRPr="00E61D90">
            <w:rPr>
              <w:lang w:bidi="ar-DZ"/>
            </w:rPr>
            <w:instrText xml:space="preserve"> CITATION DFC \l 1036 </w:instrText>
          </w:r>
          <w:r w:rsidRPr="00E61D90">
            <w:rPr>
              <w:lang w:bidi="ar-DZ"/>
            </w:rPr>
            <w:fldChar w:fldCharType="separate"/>
          </w:r>
          <w:r w:rsidR="007654BD">
            <w:rPr>
              <w:noProof/>
              <w:lang w:bidi="ar-DZ"/>
            </w:rPr>
            <w:t>(DFC)</w:t>
          </w:r>
          <w:r w:rsidRPr="00E61D90">
            <w:rPr>
              <w:lang w:bidi="ar-DZ"/>
            </w:rPr>
            <w:fldChar w:fldCharType="end"/>
          </w:r>
        </w:sdtContent>
      </w:sdt>
    </w:p>
    <w:p w14:paraId="57E88AB7" w14:textId="77777777" w:rsidR="00E61D90" w:rsidRPr="00E61D90" w:rsidRDefault="00E61D90" w:rsidP="00B736D3">
      <w:pPr>
        <w:jc w:val="both"/>
        <w:rPr>
          <w:lang w:bidi="ar-DZ"/>
        </w:rPr>
      </w:pPr>
      <w:r w:rsidRPr="00E61D90">
        <w:rPr>
          <w:lang w:bidi="ar-DZ"/>
        </w:rPr>
        <w:lastRenderedPageBreak/>
        <w:t>Il note autrement :</w:t>
      </w:r>
    </w:p>
    <w:p w14:paraId="0F1E70F1" w14:textId="77777777" w:rsidR="00E61D90" w:rsidRPr="00E61D90" w:rsidRDefault="00E61D90" w:rsidP="00B736D3">
      <w:pPr>
        <w:jc w:val="both"/>
        <w:rPr>
          <w:lang w:bidi="ar-DZ"/>
        </w:rPr>
      </w:pPr>
      <w:r w:rsidRPr="00E61D90">
        <w:rPr>
          <w:lang w:bidi="ar-DZ"/>
        </w:rPr>
        <w:tab/>
      </w:r>
      <w:bookmarkStart w:id="23" w:name="_Hlk149935543"/>
      <w:r w:rsidRPr="00E61D90">
        <w:rPr>
          <w:lang w:bidi="ar-DZ"/>
        </w:rPr>
        <w:t>Ʃ¹ : « Trait, ligne /S¹/ qui part /s¹1/ d’un centre /s¹2/ lumineux /s¹3/ »</w:t>
      </w:r>
    </w:p>
    <w:p w14:paraId="1DDF7497" w14:textId="5C14047F" w:rsidR="00E61D90" w:rsidRPr="00E61D90" w:rsidRDefault="00E61D90" w:rsidP="00B736D3">
      <w:pPr>
        <w:jc w:val="both"/>
        <w:rPr>
          <w:lang w:bidi="ar-DZ"/>
        </w:rPr>
      </w:pPr>
      <w:r w:rsidRPr="00E61D90">
        <w:rPr>
          <w:lang w:bidi="ar-DZ"/>
        </w:rPr>
        <w:tab/>
        <w:t>Ʃ² : « Ligne /S²/ qui relie /s²1/ le centre /s²2/ d’un cercle /s²3/ à un point quelconque de la circonférence /s²4/ ».</w:t>
      </w:r>
      <w:sdt>
        <w:sdtPr>
          <w:rPr>
            <w:lang w:bidi="ar-DZ"/>
          </w:rPr>
          <w:id w:val="-12695050"/>
          <w:citation/>
        </w:sdtPr>
        <w:sdtEndPr/>
        <w:sdtContent>
          <w:r w:rsidRPr="00E61D90">
            <w:rPr>
              <w:lang w:bidi="ar-DZ"/>
            </w:rPr>
            <w:fldChar w:fldCharType="begin"/>
          </w:r>
          <w:r w:rsidRPr="00E61D90">
            <w:rPr>
              <w:lang w:bidi="ar-DZ"/>
            </w:rPr>
            <w:instrText xml:space="preserve">CITATION Martin \p 70 \l 1036 </w:instrText>
          </w:r>
          <w:r w:rsidRPr="00E61D90">
            <w:rPr>
              <w:lang w:bidi="ar-DZ"/>
            </w:rPr>
            <w:fldChar w:fldCharType="separate"/>
          </w:r>
          <w:r w:rsidR="007654BD">
            <w:rPr>
              <w:noProof/>
              <w:lang w:bidi="ar-DZ"/>
            </w:rPr>
            <w:t xml:space="preserve"> (Martin, 1983, p. 70)</w:t>
          </w:r>
          <w:r w:rsidRPr="00E61D90">
            <w:rPr>
              <w:lang w:bidi="ar-DZ"/>
            </w:rPr>
            <w:fldChar w:fldCharType="end"/>
          </w:r>
        </w:sdtContent>
      </w:sdt>
    </w:p>
    <w:bookmarkEnd w:id="23"/>
    <w:p w14:paraId="208890AF" w14:textId="77777777" w:rsidR="00E61D90" w:rsidRPr="00E61D90" w:rsidRDefault="00E61D90" w:rsidP="00B736D3">
      <w:pPr>
        <w:jc w:val="both"/>
        <w:rPr>
          <w:lang w:bidi="ar-DZ"/>
        </w:rPr>
      </w:pPr>
      <w:r w:rsidRPr="00E61D90">
        <w:rPr>
          <w:lang w:bidi="ar-DZ"/>
        </w:rPr>
        <w:t xml:space="preserve">En effet, il est à constater qu’il y a certains éléments communs entre ces deux significations à savoir S²= S¹, s²2= s¹2 (ligne), (le centre). Il y a davantage des effacements des sèmes « lumineux » et des additions (‘‘cercle’’, et ‘‘conférence’’) (idem). Martin pense que </w:t>
      </w:r>
    </w:p>
    <w:p w14:paraId="32235C85" w14:textId="77777777" w:rsidR="00E61D90" w:rsidRPr="00E61D90" w:rsidRDefault="00E61D90" w:rsidP="00B736D3">
      <w:pPr>
        <w:jc w:val="both"/>
        <w:rPr>
          <w:lang w:bidi="ar-DZ"/>
        </w:rPr>
      </w:pPr>
      <w:r w:rsidRPr="00E61D90">
        <w:rPr>
          <w:lang w:bidi="ar-DZ"/>
        </w:rPr>
        <w:t xml:space="preserve">« Cette double caractéristique distingue ce type de polysémie de la restriction du sens, où il y a qu’adjonction de trait sémique, et de la métonymie, où il y a manifestement adjonction au sémème de traits sémiques entrainant un changement de dénotation ». En effet, cette polysémie étroite ressemble plus ou moins à l’extension du sens. Or, ce qui les particularise, dans le cas précédent, la notion de </w:t>
      </w:r>
      <w:r w:rsidRPr="00E61D90">
        <w:rPr>
          <w:i/>
          <w:iCs/>
          <w:lang w:bidi="ar-DZ"/>
        </w:rPr>
        <w:t>cercle</w:t>
      </w:r>
      <w:r w:rsidRPr="00E61D90">
        <w:rPr>
          <w:lang w:bidi="ar-DZ"/>
        </w:rPr>
        <w:t xml:space="preserve"> semble effacer celle de </w:t>
      </w:r>
      <w:r w:rsidRPr="00E61D90">
        <w:rPr>
          <w:i/>
          <w:iCs/>
          <w:lang w:bidi="ar-DZ"/>
        </w:rPr>
        <w:t>lumière</w:t>
      </w:r>
      <w:r w:rsidRPr="00E61D90">
        <w:rPr>
          <w:lang w:bidi="ar-DZ"/>
        </w:rPr>
        <w:t xml:space="preserve"> tandis que dans le cas de </w:t>
      </w:r>
      <w:r w:rsidRPr="00E61D90">
        <w:rPr>
          <w:i/>
          <w:iCs/>
          <w:lang w:bidi="ar-DZ"/>
        </w:rPr>
        <w:t xml:space="preserve">minute </w:t>
      </w:r>
      <w:r w:rsidRPr="00E61D90">
        <w:rPr>
          <w:lang w:bidi="ar-DZ"/>
        </w:rPr>
        <w:t>le trait sémique « court » n’efface pas le sème « égal à la soixantième partie d’une heure » mais le représente, car il est impliqué par lui.</w:t>
      </w:r>
    </w:p>
    <w:p w14:paraId="11A13715" w14:textId="708278EC" w:rsidR="00E61D90" w:rsidRPr="00E61D90" w:rsidRDefault="00E61D90" w:rsidP="00AF4462">
      <w:pPr>
        <w:pStyle w:val="1"/>
        <w:numPr>
          <w:ilvl w:val="2"/>
          <w:numId w:val="15"/>
        </w:numPr>
        <w:jc w:val="both"/>
        <w:rPr>
          <w:lang w:bidi="ar-DZ"/>
        </w:rPr>
      </w:pPr>
      <w:bookmarkStart w:id="24" w:name="_Toc192251247"/>
      <w:r w:rsidRPr="00E61D90">
        <w:rPr>
          <w:lang w:bidi="ar-DZ"/>
        </w:rPr>
        <w:t>La polysémie lâche</w:t>
      </w:r>
      <w:bookmarkEnd w:id="24"/>
      <w:r w:rsidRPr="00E61D90">
        <w:rPr>
          <w:lang w:bidi="ar-DZ"/>
        </w:rPr>
        <w:t xml:space="preserve"> </w:t>
      </w:r>
    </w:p>
    <w:p w14:paraId="70CACF28" w14:textId="77777777" w:rsidR="00E61D90" w:rsidRPr="00E61D90" w:rsidRDefault="00E61D90" w:rsidP="00B736D3">
      <w:pPr>
        <w:jc w:val="both"/>
        <w:rPr>
          <w:lang w:bidi="ar-DZ"/>
        </w:rPr>
      </w:pPr>
      <w:r w:rsidRPr="00E61D90">
        <w:rPr>
          <w:lang w:bidi="ar-DZ"/>
        </w:rPr>
        <w:t>Par polysémie lâche, Robert Martin envisage une forme de polysémie qui présentent les trois caractéristiques suivantes :</w:t>
      </w:r>
    </w:p>
    <w:p w14:paraId="2F7A2A04" w14:textId="254DF420" w:rsidR="00E61D90" w:rsidRDefault="00E61D90" w:rsidP="00B736D3">
      <w:pPr>
        <w:jc w:val="both"/>
        <w:rPr>
          <w:lang w:bidi="ar-DZ"/>
        </w:rPr>
      </w:pPr>
      <w:r w:rsidRPr="00E61D90">
        <w:rPr>
          <w:lang w:bidi="ar-DZ"/>
        </w:rPr>
        <w:t xml:space="preserve">« deux sens ne présentent qu’un seul sème spécifique commun ; leurs </w:t>
      </w:r>
      <w:proofErr w:type="spellStart"/>
      <w:r w:rsidRPr="00E61D90">
        <w:rPr>
          <w:lang w:bidi="ar-DZ"/>
        </w:rPr>
        <w:t>archisémèmes</w:t>
      </w:r>
      <w:proofErr w:type="spellEnd"/>
      <w:r w:rsidRPr="00E61D90">
        <w:rPr>
          <w:lang w:bidi="ar-DZ"/>
        </w:rPr>
        <w:t xml:space="preserve"> sont différents ; il y a substitution de sèmes spécifiques »</w:t>
      </w:r>
      <w:sdt>
        <w:sdtPr>
          <w:rPr>
            <w:lang w:bidi="ar-DZ"/>
          </w:rPr>
          <w:id w:val="1832793790"/>
          <w:citation/>
        </w:sdtPr>
        <w:sdtEndPr/>
        <w:sdtContent>
          <w:r w:rsidRPr="00E61D90">
            <w:rPr>
              <w:lang w:bidi="ar-DZ"/>
            </w:rPr>
            <w:fldChar w:fldCharType="begin"/>
          </w:r>
          <w:r w:rsidRPr="00E61D90">
            <w:rPr>
              <w:lang w:bidi="ar-DZ"/>
            </w:rPr>
            <w:instrText xml:space="preserve">CITATION Martin \p 71 \l 1036 </w:instrText>
          </w:r>
          <w:r w:rsidRPr="00E61D90">
            <w:rPr>
              <w:lang w:bidi="ar-DZ"/>
            </w:rPr>
            <w:fldChar w:fldCharType="separate"/>
          </w:r>
          <w:r w:rsidR="007654BD">
            <w:rPr>
              <w:noProof/>
              <w:lang w:bidi="ar-DZ"/>
            </w:rPr>
            <w:t xml:space="preserve"> (Martin, 1983, p. 71)</w:t>
          </w:r>
          <w:r w:rsidRPr="00E61D90">
            <w:rPr>
              <w:lang w:bidi="ar-DZ"/>
            </w:rPr>
            <w:fldChar w:fldCharType="end"/>
          </w:r>
        </w:sdtContent>
      </w:sdt>
      <w:r w:rsidRPr="00E61D90">
        <w:rPr>
          <w:lang w:bidi="ar-DZ"/>
        </w:rPr>
        <w:t xml:space="preserve"> </w:t>
      </w:r>
    </w:p>
    <w:p w14:paraId="627843EE" w14:textId="1FDC4470" w:rsidR="00F33EB6" w:rsidRPr="00E61D90" w:rsidRDefault="00F33EB6" w:rsidP="00B736D3">
      <w:pPr>
        <w:jc w:val="both"/>
        <w:rPr>
          <w:lang w:bidi="ar-DZ"/>
        </w:rPr>
      </w:pPr>
      <w:r w:rsidRPr="00F31089">
        <w:rPr>
          <w:noProof/>
          <w:lang w:val="en-US"/>
        </w:rPr>
        <w:drawing>
          <wp:inline distT="0" distB="0" distL="0" distR="0" wp14:anchorId="603A47D7" wp14:editId="7B180E35">
            <wp:extent cx="5760720" cy="2712720"/>
            <wp:effectExtent l="0" t="0" r="0" b="0"/>
            <wp:docPr id="591866916"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2712720"/>
                    </a:xfrm>
                    <a:prstGeom prst="rect">
                      <a:avLst/>
                    </a:prstGeom>
                    <a:noFill/>
                    <a:ln>
                      <a:noFill/>
                    </a:ln>
                  </pic:spPr>
                </pic:pic>
              </a:graphicData>
            </a:graphic>
          </wp:inline>
        </w:drawing>
      </w:r>
    </w:p>
    <w:p w14:paraId="4842617C" w14:textId="771D861D" w:rsidR="00E61D90" w:rsidRPr="00E61D90" w:rsidRDefault="00E61D90" w:rsidP="00B736D3">
      <w:pPr>
        <w:jc w:val="both"/>
        <w:rPr>
          <w:lang w:bidi="ar-DZ"/>
        </w:rPr>
      </w:pPr>
      <w:r w:rsidRPr="00E61D90">
        <w:rPr>
          <w:lang w:bidi="ar-DZ"/>
        </w:rPr>
        <w:t xml:space="preserve">Ce qui rend cette forme de polysémie particulière est que les deux sens mentionnés ci-dessus n’auraient qu’« un seul sème spécifique en commun », aussi que leurs noyaux sémiques, que </w:t>
      </w:r>
      <w:r w:rsidRPr="00E61D90">
        <w:rPr>
          <w:lang w:bidi="ar-DZ"/>
        </w:rPr>
        <w:lastRenderedPageBreak/>
        <w:t>Martin appelle leurs « </w:t>
      </w:r>
      <w:proofErr w:type="spellStart"/>
      <w:r w:rsidRPr="00E61D90">
        <w:rPr>
          <w:lang w:bidi="ar-DZ"/>
        </w:rPr>
        <w:t>archisémèmes</w:t>
      </w:r>
      <w:proofErr w:type="spellEnd"/>
      <w:r w:rsidRPr="00E61D90">
        <w:rPr>
          <w:lang w:bidi="ar-DZ"/>
        </w:rPr>
        <w:t> », sont différents. Cette dernière particularité permet de distinguer ce cas de polysémie de la polysémie étroite. C’est pour cette raison Robert Martin préfère d’appeler cette polysémie en question « la polysémie large ». Ainsi, il ajoute que si ces deux sens « ne présent ˂</w:t>
      </w:r>
      <w:proofErr w:type="spellStart"/>
      <w:r w:rsidRPr="00E61D90">
        <w:rPr>
          <w:lang w:bidi="ar-DZ"/>
        </w:rPr>
        <w:t>ai˃ent</w:t>
      </w:r>
      <w:proofErr w:type="spellEnd"/>
      <w:r w:rsidRPr="00E61D90">
        <w:rPr>
          <w:lang w:bidi="ar-DZ"/>
        </w:rPr>
        <w:t xml:space="preserve"> aucun sème commun, la polysémie le </w:t>
      </w:r>
      <w:proofErr w:type="spellStart"/>
      <w:r w:rsidRPr="00E61D90">
        <w:rPr>
          <w:lang w:bidi="ar-DZ"/>
        </w:rPr>
        <w:t>céde˂rait</w:t>
      </w:r>
      <w:proofErr w:type="spellEnd"/>
      <w:r w:rsidRPr="00E61D90">
        <w:rPr>
          <w:lang w:bidi="ar-DZ"/>
        </w:rPr>
        <w:t>˃ à l’homonymie »</w:t>
      </w:r>
      <w:sdt>
        <w:sdtPr>
          <w:rPr>
            <w:lang w:bidi="ar-DZ"/>
          </w:rPr>
          <w:id w:val="1848822029"/>
          <w:citation/>
        </w:sdtPr>
        <w:sdtEndPr/>
        <w:sdtContent>
          <w:r w:rsidRPr="00E61D90">
            <w:rPr>
              <w:lang w:bidi="ar-DZ"/>
            </w:rPr>
            <w:fldChar w:fldCharType="begin"/>
          </w:r>
          <w:r w:rsidRPr="00E61D90">
            <w:rPr>
              <w:lang w:bidi="ar-DZ"/>
            </w:rPr>
            <w:instrText xml:space="preserve">CITATION Martin \p 71 \l 1036 </w:instrText>
          </w:r>
          <w:r w:rsidRPr="00E61D90">
            <w:rPr>
              <w:lang w:bidi="ar-DZ"/>
            </w:rPr>
            <w:fldChar w:fldCharType="separate"/>
          </w:r>
          <w:r w:rsidR="007654BD">
            <w:rPr>
              <w:noProof/>
              <w:lang w:bidi="ar-DZ"/>
            </w:rPr>
            <w:t xml:space="preserve"> (Martin, 1983, p. 71)</w:t>
          </w:r>
          <w:r w:rsidRPr="00E61D90">
            <w:rPr>
              <w:lang w:bidi="ar-DZ"/>
            </w:rPr>
            <w:fldChar w:fldCharType="end"/>
          </w:r>
        </w:sdtContent>
      </w:sdt>
      <w:r w:rsidRPr="00E61D90">
        <w:rPr>
          <w:lang w:bidi="ar-DZ"/>
        </w:rPr>
        <w:t>. En conséquence, la polysémie large est remarquablement proche de l’homonymie.</w:t>
      </w:r>
    </w:p>
    <w:p w14:paraId="35A2BC4C" w14:textId="79A6B925" w:rsidR="00E61D90" w:rsidRPr="00E61D90" w:rsidRDefault="00E61D90" w:rsidP="00AF4462">
      <w:pPr>
        <w:pStyle w:val="2"/>
        <w:numPr>
          <w:ilvl w:val="0"/>
          <w:numId w:val="15"/>
        </w:numPr>
        <w:jc w:val="both"/>
        <w:rPr>
          <w:lang w:bidi="ar-DZ"/>
        </w:rPr>
      </w:pPr>
      <w:bookmarkStart w:id="25" w:name="_Toc192251248"/>
      <w:r w:rsidRPr="00E61D90">
        <w:rPr>
          <w:lang w:bidi="ar-DZ"/>
        </w:rPr>
        <w:t>La pluralité du sens</w:t>
      </w:r>
      <w:bookmarkEnd w:id="25"/>
    </w:p>
    <w:p w14:paraId="3F1E78D1" w14:textId="4D571337" w:rsidR="00E61D90" w:rsidRPr="00E61D90" w:rsidRDefault="00E61D90" w:rsidP="00B736D3">
      <w:pPr>
        <w:jc w:val="both"/>
        <w:rPr>
          <w:lang w:bidi="ar-DZ"/>
        </w:rPr>
      </w:pPr>
      <w:r w:rsidRPr="00E61D90">
        <w:rPr>
          <w:lang w:bidi="ar-DZ"/>
        </w:rPr>
        <w:t>Les théories du double sens réduisent la pluralité du sens à une duplicité tout en donnant la valeur au deuxième sens « le sens caché » au dépend du sens premier « le sens littéral » ; cela veut dire qu’« elles ne reconnaissent la duplicité du sens que pour pouvoir affirmer qu’un texte n'a qu’un seul véritable sens. »</w:t>
      </w:r>
      <w:sdt>
        <w:sdtPr>
          <w:rPr>
            <w:lang w:bidi="ar-DZ"/>
          </w:rPr>
          <w:id w:val="672455850"/>
          <w:citation/>
        </w:sdtPr>
        <w:sdtEndPr/>
        <w:sdtContent>
          <w:r w:rsidRPr="00E61D90">
            <w:rPr>
              <w:lang w:bidi="ar-DZ"/>
            </w:rPr>
            <w:fldChar w:fldCharType="begin"/>
          </w:r>
          <w:r w:rsidRPr="00E61D90">
            <w:rPr>
              <w:lang w:bidi="ar-DZ"/>
            </w:rPr>
            <w:instrText xml:space="preserve">CITATION Ras87 \p 210 \l 1036 </w:instrText>
          </w:r>
          <w:r w:rsidRPr="00E61D90">
            <w:rPr>
              <w:lang w:bidi="ar-DZ"/>
            </w:rPr>
            <w:fldChar w:fldCharType="separate"/>
          </w:r>
          <w:r w:rsidR="007654BD">
            <w:rPr>
              <w:noProof/>
              <w:lang w:bidi="ar-DZ"/>
            </w:rPr>
            <w:t xml:space="preserve"> (Rastier, 1987, p. 210)</w:t>
          </w:r>
          <w:r w:rsidRPr="00E61D90">
            <w:rPr>
              <w:lang w:bidi="ar-DZ"/>
            </w:rPr>
            <w:fldChar w:fldCharType="end"/>
          </w:r>
        </w:sdtContent>
      </w:sdt>
      <w:r w:rsidRPr="00E61D90">
        <w:rPr>
          <w:lang w:bidi="ar-DZ"/>
        </w:rPr>
        <w:t>. On en déduit q</w:t>
      </w:r>
      <w:r w:rsidR="002757CC">
        <w:rPr>
          <w:lang w:bidi="ar-DZ"/>
        </w:rPr>
        <w:t>u’</w:t>
      </w:r>
      <w:r w:rsidRPr="00E61D90">
        <w:rPr>
          <w:lang w:bidi="ar-DZ"/>
        </w:rPr>
        <w:t xml:space="preserve">un texte </w:t>
      </w:r>
      <w:r w:rsidR="002757CC">
        <w:rPr>
          <w:lang w:bidi="ar-DZ"/>
        </w:rPr>
        <w:t>a un</w:t>
      </w:r>
      <w:r w:rsidRPr="00E61D90">
        <w:rPr>
          <w:lang w:bidi="ar-DZ"/>
        </w:rPr>
        <w:t xml:space="preserve"> seul véritable sens, et qu’il </w:t>
      </w:r>
      <w:r w:rsidR="004978D0">
        <w:rPr>
          <w:lang w:bidi="ar-DZ"/>
        </w:rPr>
        <w:t>n’accepte qu’une seule interprétation juste. (</w:t>
      </w:r>
      <w:r w:rsidRPr="00E61D90">
        <w:rPr>
          <w:lang w:bidi="ar-DZ"/>
        </w:rPr>
        <w:t>idem)</w:t>
      </w:r>
    </w:p>
    <w:p w14:paraId="0F0DAF2A" w14:textId="77777777" w:rsidR="00E61D90" w:rsidRPr="00E61D90" w:rsidRDefault="00E61D90" w:rsidP="00B736D3">
      <w:pPr>
        <w:jc w:val="both"/>
        <w:rPr>
          <w:lang w:bidi="ar-DZ"/>
        </w:rPr>
      </w:pPr>
      <w:r w:rsidRPr="00E61D90">
        <w:rPr>
          <w:lang w:bidi="ar-DZ"/>
        </w:rPr>
        <w:t xml:space="preserve">Quand le sens littéral n’est plus démontrable, on a exceptionnellement recours au sens caché. C’est l’idée de la sémantique générative qui part du sens « le contenu à transmettre ». </w:t>
      </w:r>
    </w:p>
    <w:p w14:paraId="1B058B71" w14:textId="33877EBC" w:rsidR="00E61D90" w:rsidRPr="00E61D90" w:rsidRDefault="00E61D90" w:rsidP="00B736D3">
      <w:pPr>
        <w:jc w:val="both"/>
        <w:rPr>
          <w:lang w:bidi="ar-DZ"/>
        </w:rPr>
      </w:pPr>
      <w:r w:rsidRPr="00E61D90">
        <w:rPr>
          <w:lang w:bidi="ar-DZ"/>
        </w:rPr>
        <w:t>Or,</w:t>
      </w:r>
      <w:r w:rsidR="00F33EB6">
        <w:rPr>
          <w:lang w:bidi="ar-DZ"/>
        </w:rPr>
        <w:t xml:space="preserve"> c</w:t>
      </w:r>
      <w:r w:rsidRPr="00E61D90">
        <w:rPr>
          <w:lang w:bidi="ar-DZ"/>
        </w:rPr>
        <w:t xml:space="preserve">ette évolution sémantique (la polysémie des signes, l’ambigüité des phrases, la plurivocité des textes) finit par être non tout à fait éliminée dans la communication quotidienne mais plutôt dévalorisée tout en cédant la place au contexte pragmatique. </w:t>
      </w:r>
      <w:sdt>
        <w:sdtPr>
          <w:rPr>
            <w:lang w:bidi="ar-DZ"/>
          </w:rPr>
          <w:id w:val="-1840834716"/>
          <w:citation/>
        </w:sdtPr>
        <w:sdtEndPr/>
        <w:sdtContent>
          <w:r w:rsidRPr="00E61D90">
            <w:rPr>
              <w:lang w:bidi="ar-DZ"/>
            </w:rPr>
            <w:fldChar w:fldCharType="begin"/>
          </w:r>
          <w:r w:rsidRPr="00E61D90">
            <w:rPr>
              <w:lang w:bidi="ar-DZ"/>
            </w:rPr>
            <w:instrText xml:space="preserve">CITATION Ras87 \p 211 \l 1036 </w:instrText>
          </w:r>
          <w:r w:rsidRPr="00E61D90">
            <w:rPr>
              <w:lang w:bidi="ar-DZ"/>
            </w:rPr>
            <w:fldChar w:fldCharType="separate"/>
          </w:r>
          <w:r w:rsidR="007654BD">
            <w:rPr>
              <w:noProof/>
              <w:lang w:bidi="ar-DZ"/>
            </w:rPr>
            <w:t>(Rastier, 1987, p. 211)</w:t>
          </w:r>
          <w:r w:rsidRPr="00E61D90">
            <w:rPr>
              <w:lang w:bidi="ar-DZ"/>
            </w:rPr>
            <w:fldChar w:fldCharType="end"/>
          </w:r>
        </w:sdtContent>
      </w:sdt>
      <w:r w:rsidRPr="00E61D90">
        <w:rPr>
          <w:lang w:bidi="ar-DZ"/>
        </w:rPr>
        <w:t xml:space="preserve"> Il propose des points conclusifs pour ce débat thématique diachronique : </w:t>
      </w:r>
    </w:p>
    <w:p w14:paraId="3EC335D5" w14:textId="13A642D9" w:rsidR="00E61D90" w:rsidRPr="00F33EB6" w:rsidRDefault="00F33EB6" w:rsidP="00AF4462">
      <w:pPr>
        <w:numPr>
          <w:ilvl w:val="0"/>
          <w:numId w:val="8"/>
        </w:numPr>
        <w:jc w:val="both"/>
        <w:rPr>
          <w:lang w:bidi="ar-DZ"/>
        </w:rPr>
      </w:pPr>
      <w:r>
        <w:rPr>
          <w:lang w:bidi="ar-DZ"/>
        </w:rPr>
        <w:t>Tout sens est le résultat d’une opération d’interprétation</w:t>
      </w:r>
      <w:r w:rsidR="00010FE5">
        <w:rPr>
          <w:lang w:bidi="ar-DZ"/>
        </w:rPr>
        <w:t>,</w:t>
      </w:r>
      <w:r>
        <w:rPr>
          <w:lang w:bidi="ar-DZ"/>
        </w:rPr>
        <w:t xml:space="preserve"> et </w:t>
      </w:r>
      <w:r w:rsidR="00010FE5">
        <w:rPr>
          <w:lang w:bidi="ar-DZ"/>
        </w:rPr>
        <w:t>quoique ce soit la nature d’un énoncé don</w:t>
      </w:r>
      <w:r>
        <w:rPr>
          <w:lang w:bidi="ar-DZ"/>
        </w:rPr>
        <w:t>n</w:t>
      </w:r>
      <w:r w:rsidR="00010FE5">
        <w:rPr>
          <w:lang w:bidi="ar-DZ"/>
        </w:rPr>
        <w:t>é, il ne</w:t>
      </w:r>
      <w:r>
        <w:rPr>
          <w:lang w:bidi="ar-DZ"/>
        </w:rPr>
        <w:t xml:space="preserve"> peut pas avoir un sens immédiatement</w:t>
      </w:r>
      <w:r w:rsidR="00E61D90" w:rsidRPr="00F33EB6">
        <w:rPr>
          <w:lang w:bidi="ar-DZ"/>
        </w:rPr>
        <w:t>.</w:t>
      </w:r>
    </w:p>
    <w:p w14:paraId="100DA33E" w14:textId="0C5D5F04" w:rsidR="00E61D90" w:rsidRPr="00E61D90" w:rsidRDefault="00E61D90" w:rsidP="00AF4462">
      <w:pPr>
        <w:numPr>
          <w:ilvl w:val="0"/>
          <w:numId w:val="8"/>
        </w:numPr>
        <w:jc w:val="both"/>
        <w:rPr>
          <w:lang w:bidi="ar-DZ"/>
        </w:rPr>
      </w:pPr>
      <w:r w:rsidRPr="00F33EB6">
        <w:rPr>
          <w:lang w:bidi="ar-DZ"/>
        </w:rPr>
        <w:t xml:space="preserve">Un texte plurivoque (et les textes à poly-isotopie générique sont de ceux-là) </w:t>
      </w:r>
      <w:r w:rsidR="00F33EB6" w:rsidRPr="00F33EB6">
        <w:rPr>
          <w:lang w:bidi="ar-DZ"/>
        </w:rPr>
        <w:t>n</w:t>
      </w:r>
      <w:r w:rsidR="00F33EB6">
        <w:rPr>
          <w:lang w:bidi="ar-DZ"/>
        </w:rPr>
        <w:t xml:space="preserve">’est </w:t>
      </w:r>
      <w:r w:rsidR="00F33EB6" w:rsidRPr="00F33EB6">
        <w:rPr>
          <w:lang w:bidi="ar-DZ"/>
        </w:rPr>
        <w:t>aucunement</w:t>
      </w:r>
      <w:r w:rsidRPr="00F33EB6">
        <w:rPr>
          <w:lang w:bidi="ar-DZ"/>
        </w:rPr>
        <w:t xml:space="preserve"> </w:t>
      </w:r>
      <w:r w:rsidR="00F33EB6">
        <w:rPr>
          <w:lang w:bidi="ar-DZ"/>
        </w:rPr>
        <w:t>une</w:t>
      </w:r>
      <w:r w:rsidRPr="00F33EB6">
        <w:rPr>
          <w:lang w:bidi="ar-DZ"/>
        </w:rPr>
        <w:t xml:space="preserve"> aberration vicieuse ou </w:t>
      </w:r>
      <w:r w:rsidR="00F33EB6">
        <w:rPr>
          <w:lang w:bidi="ar-DZ"/>
        </w:rPr>
        <w:t>une</w:t>
      </w:r>
      <w:r w:rsidRPr="00F33EB6">
        <w:rPr>
          <w:lang w:bidi="ar-DZ"/>
        </w:rPr>
        <w:t xml:space="preserve"> exception déviante. Toute normativité écartée, il appartien</w:t>
      </w:r>
      <w:r w:rsidR="00F33EB6">
        <w:rPr>
          <w:lang w:bidi="ar-DZ"/>
        </w:rPr>
        <w:t>t</w:t>
      </w:r>
      <w:r w:rsidRPr="00F33EB6">
        <w:rPr>
          <w:lang w:bidi="ar-DZ"/>
        </w:rPr>
        <w:t xml:space="preserve"> à l'objet de la linguistique, tout aussi bien que </w:t>
      </w:r>
      <w:r w:rsidRPr="00F33EB6">
        <w:rPr>
          <w:b/>
          <w:bCs/>
          <w:lang w:bidi="ar-DZ"/>
        </w:rPr>
        <w:t xml:space="preserve">Max </w:t>
      </w:r>
      <w:proofErr w:type="spellStart"/>
      <w:r w:rsidRPr="00F33EB6">
        <w:rPr>
          <w:b/>
          <w:bCs/>
          <w:lang w:bidi="ar-DZ"/>
        </w:rPr>
        <w:t>sliced</w:t>
      </w:r>
      <w:proofErr w:type="spellEnd"/>
      <w:r w:rsidRPr="00F33EB6">
        <w:rPr>
          <w:b/>
          <w:bCs/>
          <w:lang w:bidi="ar-DZ"/>
        </w:rPr>
        <w:t xml:space="preserve"> the salami </w:t>
      </w:r>
      <w:proofErr w:type="spellStart"/>
      <w:r w:rsidRPr="00F33EB6">
        <w:rPr>
          <w:b/>
          <w:bCs/>
          <w:lang w:bidi="ar-DZ"/>
        </w:rPr>
        <w:t>with</w:t>
      </w:r>
      <w:proofErr w:type="spellEnd"/>
      <w:r w:rsidRPr="00F33EB6">
        <w:rPr>
          <w:b/>
          <w:bCs/>
          <w:lang w:bidi="ar-DZ"/>
        </w:rPr>
        <w:t xml:space="preserve"> a </w:t>
      </w:r>
      <w:proofErr w:type="spellStart"/>
      <w:r w:rsidRPr="00F33EB6">
        <w:rPr>
          <w:b/>
          <w:bCs/>
          <w:lang w:bidi="ar-DZ"/>
        </w:rPr>
        <w:t>knife</w:t>
      </w:r>
      <w:proofErr w:type="spellEnd"/>
      <w:r w:rsidRPr="00F33EB6">
        <w:rPr>
          <w:b/>
          <w:bCs/>
          <w:lang w:bidi="ar-DZ"/>
        </w:rPr>
        <w:t xml:space="preserve">, </w:t>
      </w:r>
      <w:r w:rsidRPr="00F33EB6">
        <w:rPr>
          <w:lang w:bidi="ar-DZ"/>
        </w:rPr>
        <w:t>dont ils ne diffèrent sémantiquement que par le degré de complexité des parcours interprétatifs qui leur sont associés.</w:t>
      </w:r>
    </w:p>
    <w:p w14:paraId="763C422F" w14:textId="3576190E" w:rsidR="00E61D90" w:rsidRPr="00E61D90" w:rsidRDefault="00E61D90" w:rsidP="00AF4462">
      <w:pPr>
        <w:pStyle w:val="2"/>
        <w:numPr>
          <w:ilvl w:val="0"/>
          <w:numId w:val="15"/>
        </w:numPr>
        <w:jc w:val="both"/>
        <w:rPr>
          <w:lang w:bidi="ar-DZ"/>
        </w:rPr>
      </w:pPr>
      <w:bookmarkStart w:id="26" w:name="_Toc192251249"/>
      <w:r w:rsidRPr="00E61D90">
        <w:rPr>
          <w:lang w:bidi="ar-DZ"/>
        </w:rPr>
        <w:t>La sémantique du verbe</w:t>
      </w:r>
      <w:bookmarkEnd w:id="26"/>
    </w:p>
    <w:p w14:paraId="00C3FBEA" w14:textId="77777777" w:rsidR="00E61D90" w:rsidRPr="00E61D90" w:rsidRDefault="00E61D90" w:rsidP="00B736D3">
      <w:pPr>
        <w:jc w:val="both"/>
        <w:rPr>
          <w:lang w:bidi="ar-DZ"/>
        </w:rPr>
      </w:pPr>
      <w:r w:rsidRPr="00E61D90">
        <w:rPr>
          <w:lang w:bidi="ar-DZ"/>
        </w:rPr>
        <w:t>Robert Martin tente d’élucider quant au verbe, la notion de polysémie devient assez compliquée et complexe que pour les noms. Car, selon lui :</w:t>
      </w:r>
    </w:p>
    <w:p w14:paraId="79A3F6C7" w14:textId="06BFE380" w:rsidR="00E61D90" w:rsidRPr="00E61D90" w:rsidRDefault="00E61D90" w:rsidP="00B736D3">
      <w:pPr>
        <w:jc w:val="both"/>
        <w:rPr>
          <w:i/>
          <w:iCs/>
          <w:lang w:bidi="ar-DZ"/>
        </w:rPr>
      </w:pPr>
      <w:r w:rsidRPr="00E61D90">
        <w:rPr>
          <w:lang w:bidi="ar-DZ"/>
        </w:rPr>
        <w:t xml:space="preserve"> </w:t>
      </w:r>
      <w:r w:rsidRPr="00E61D90">
        <w:rPr>
          <w:i/>
          <w:iCs/>
          <w:lang w:bidi="ar-DZ"/>
        </w:rPr>
        <w:t>« Le verbe &lt;…&gt; peut être touché par la polysémie dans le sémème ; mais il peut l’être aussi dans les actants. L’une des polysémies sera dite interne, et l’autre externe. Si la première est proche parente de la polysémie substantive, la seconde apparente le verbe à l’adjectif et présente même des traits qui paraissent n’appartenir qu’au verbe »</w:t>
      </w:r>
      <w:sdt>
        <w:sdtPr>
          <w:rPr>
            <w:i/>
            <w:iCs/>
            <w:lang w:bidi="ar-DZ"/>
          </w:rPr>
          <w:id w:val="601076367"/>
          <w:citation/>
        </w:sdtPr>
        <w:sdtEndPr/>
        <w:sdtContent>
          <w:r w:rsidRPr="00E61D90">
            <w:rPr>
              <w:i/>
              <w:iCs/>
              <w:lang w:bidi="ar-DZ"/>
            </w:rPr>
            <w:fldChar w:fldCharType="begin"/>
          </w:r>
          <w:r w:rsidRPr="00E61D90">
            <w:rPr>
              <w:i/>
              <w:iCs/>
              <w:lang w:bidi="ar-DZ"/>
            </w:rPr>
            <w:instrText xml:space="preserve">CITATION Martin \p 74 \l 1036 </w:instrText>
          </w:r>
          <w:r w:rsidRPr="00E61D90">
            <w:rPr>
              <w:i/>
              <w:iCs/>
              <w:lang w:bidi="ar-DZ"/>
            </w:rPr>
            <w:fldChar w:fldCharType="separate"/>
          </w:r>
          <w:r w:rsidR="007654BD">
            <w:rPr>
              <w:i/>
              <w:iCs/>
              <w:noProof/>
              <w:lang w:bidi="ar-DZ"/>
            </w:rPr>
            <w:t xml:space="preserve"> </w:t>
          </w:r>
          <w:r w:rsidR="007654BD">
            <w:rPr>
              <w:noProof/>
              <w:lang w:bidi="ar-DZ"/>
            </w:rPr>
            <w:t>(Martin, 1983, p. 74)</w:t>
          </w:r>
          <w:r w:rsidRPr="00E61D90">
            <w:rPr>
              <w:lang w:bidi="ar-DZ"/>
            </w:rPr>
            <w:fldChar w:fldCharType="end"/>
          </w:r>
        </w:sdtContent>
      </w:sdt>
    </w:p>
    <w:p w14:paraId="223F2808" w14:textId="77777777" w:rsidR="00E61D90" w:rsidRPr="00E61D90" w:rsidRDefault="00E61D90" w:rsidP="00B736D3">
      <w:pPr>
        <w:jc w:val="both"/>
        <w:rPr>
          <w:lang w:bidi="ar-DZ"/>
        </w:rPr>
      </w:pPr>
      <w:r w:rsidRPr="00E61D90">
        <w:rPr>
          <w:lang w:bidi="ar-DZ"/>
        </w:rPr>
        <w:lastRenderedPageBreak/>
        <w:t>Afin de pouvoir décrire la complexité des significations que peut subir ou avoir un verbe et/ou un lexème verbal, il est nécessaire de se baser sur la notion de valence verbale.</w:t>
      </w:r>
    </w:p>
    <w:p w14:paraId="6BEF83F5" w14:textId="7ED2E5AD" w:rsidR="00E61D90" w:rsidRPr="00E61D90" w:rsidRDefault="00E61D90" w:rsidP="00AF4462">
      <w:pPr>
        <w:pStyle w:val="1"/>
        <w:numPr>
          <w:ilvl w:val="1"/>
          <w:numId w:val="15"/>
        </w:numPr>
        <w:jc w:val="both"/>
        <w:rPr>
          <w:lang w:bidi="ar-DZ"/>
        </w:rPr>
      </w:pPr>
      <w:bookmarkStart w:id="27" w:name="_Toc192251250"/>
      <w:r w:rsidRPr="00E61D90">
        <w:rPr>
          <w:lang w:bidi="ar-DZ"/>
        </w:rPr>
        <w:t>La notion de valence</w:t>
      </w:r>
      <w:bookmarkEnd w:id="27"/>
    </w:p>
    <w:p w14:paraId="5EA65207" w14:textId="5EF3A5D3" w:rsidR="00E61D90" w:rsidRPr="00E61D90" w:rsidRDefault="00E61D90" w:rsidP="00B736D3">
      <w:pPr>
        <w:jc w:val="both"/>
        <w:rPr>
          <w:lang w:bidi="ar-DZ"/>
        </w:rPr>
      </w:pPr>
      <w:r w:rsidRPr="00E61D90">
        <w:rPr>
          <w:lang w:bidi="ar-DZ"/>
        </w:rPr>
        <w:t xml:space="preserve">Il s’agit bien d’une notion ou un concept linguistique que le linguiste slavisant Lucien </w:t>
      </w:r>
      <w:proofErr w:type="spellStart"/>
      <w:r w:rsidRPr="00E61D90">
        <w:rPr>
          <w:lang w:bidi="ar-DZ"/>
        </w:rPr>
        <w:t>Tesnière</w:t>
      </w:r>
      <w:proofErr w:type="spellEnd"/>
      <w:r w:rsidRPr="00E61D90">
        <w:rPr>
          <w:lang w:bidi="ar-DZ"/>
        </w:rPr>
        <w:t xml:space="preserve"> a emprunté aux chimistes qui, pour eux, considèrent la valence d’un atome correspond au nombre d’atomes avec lesquels celui-ci doit se combiner à l’intérieur d’une molécule. On a comme exemple : l’hydrogène a une valence 1, l’oxygène une valence 2 ; un atome d’oxygène se combine avec deux atomes d’hydrogène pour donner naissance à une molécule d’eau (H₂O). En conséquence, </w:t>
      </w:r>
      <w:proofErr w:type="spellStart"/>
      <w:r w:rsidRPr="00E61D90">
        <w:rPr>
          <w:lang w:bidi="ar-DZ"/>
        </w:rPr>
        <w:t>Tesnière</w:t>
      </w:r>
      <w:proofErr w:type="spellEnd"/>
      <w:r w:rsidRPr="00E61D90">
        <w:rPr>
          <w:lang w:bidi="ar-DZ"/>
        </w:rPr>
        <w:t xml:space="preserve"> considère le verbe comme « une sorte d’atome crochu »</w:t>
      </w:r>
      <w:sdt>
        <w:sdtPr>
          <w:rPr>
            <w:lang w:bidi="ar-DZ"/>
          </w:rPr>
          <w:id w:val="-1137098561"/>
          <w:citation/>
        </w:sdtPr>
        <w:sdtEndPr/>
        <w:sdtContent>
          <w:r w:rsidRPr="00E61D90">
            <w:rPr>
              <w:lang w:bidi="ar-DZ"/>
            </w:rPr>
            <w:fldChar w:fldCharType="begin"/>
          </w:r>
          <w:r w:rsidRPr="00E61D90">
            <w:rPr>
              <w:lang w:bidi="ar-DZ"/>
            </w:rPr>
            <w:instrText xml:space="preserve">CITATION Tes66 \p 238 \l 1036 </w:instrText>
          </w:r>
          <w:r w:rsidRPr="00E61D90">
            <w:rPr>
              <w:lang w:bidi="ar-DZ"/>
            </w:rPr>
            <w:fldChar w:fldCharType="separate"/>
          </w:r>
          <w:r w:rsidR="007654BD">
            <w:rPr>
              <w:noProof/>
              <w:lang w:bidi="ar-DZ"/>
            </w:rPr>
            <w:t xml:space="preserve"> (Tesnière, 1966, p. 238)</w:t>
          </w:r>
          <w:r w:rsidRPr="00E61D90">
            <w:rPr>
              <w:lang w:bidi="ar-DZ"/>
            </w:rPr>
            <w:fldChar w:fldCharType="end"/>
          </w:r>
        </w:sdtContent>
      </w:sdt>
      <w:r w:rsidRPr="00E61D90">
        <w:rPr>
          <w:lang w:bidi="ar-DZ"/>
        </w:rPr>
        <w:t xml:space="preserve"> qui est susceptible de se combiner afin de constituer une phrase avec certain nombre d’éléments que l’on appelle, d’après lui, les « actants ». Ces derniers correspondent aux « acteurs » du « petit drame » exprimé par le verbe </w:t>
      </w:r>
      <w:sdt>
        <w:sdtPr>
          <w:rPr>
            <w:lang w:bidi="ar-DZ"/>
          </w:rPr>
          <w:id w:val="2028437713"/>
          <w:citation/>
        </w:sdtPr>
        <w:sdtEndPr/>
        <w:sdtContent>
          <w:r w:rsidRPr="00E61D90">
            <w:rPr>
              <w:lang w:bidi="ar-DZ"/>
            </w:rPr>
            <w:fldChar w:fldCharType="begin"/>
          </w:r>
          <w:r w:rsidRPr="00E61D90">
            <w:rPr>
              <w:lang w:bidi="ar-DZ"/>
            </w:rPr>
            <w:instrText xml:space="preserve">CITATION Tes66 \p 102 \l 1036 </w:instrText>
          </w:r>
          <w:r w:rsidRPr="00E61D90">
            <w:rPr>
              <w:lang w:bidi="ar-DZ"/>
            </w:rPr>
            <w:fldChar w:fldCharType="separate"/>
          </w:r>
          <w:r w:rsidR="007654BD">
            <w:rPr>
              <w:noProof/>
              <w:lang w:bidi="ar-DZ"/>
            </w:rPr>
            <w:t>(Tesnière, 1966, p. 102)</w:t>
          </w:r>
          <w:r w:rsidRPr="00E61D90">
            <w:rPr>
              <w:lang w:bidi="ar-DZ"/>
            </w:rPr>
            <w:fldChar w:fldCharType="end"/>
          </w:r>
        </w:sdtContent>
      </w:sdt>
      <w:r w:rsidRPr="00E61D90">
        <w:rPr>
          <w:lang w:bidi="ar-DZ"/>
        </w:rPr>
        <w:t xml:space="preserve"> ou bien ils correspondent aux « personnes ou choses qui participent à un degré quelconque au procès qu’exprime le verbe »</w:t>
      </w:r>
      <w:sdt>
        <w:sdtPr>
          <w:rPr>
            <w:lang w:bidi="ar-DZ"/>
          </w:rPr>
          <w:id w:val="1954437530"/>
          <w:citation/>
        </w:sdtPr>
        <w:sdtEndPr/>
        <w:sdtContent>
          <w:r w:rsidRPr="00E61D90">
            <w:rPr>
              <w:lang w:bidi="ar-DZ"/>
            </w:rPr>
            <w:fldChar w:fldCharType="begin"/>
          </w:r>
          <w:r w:rsidRPr="00E61D90">
            <w:rPr>
              <w:lang w:bidi="ar-DZ"/>
            </w:rPr>
            <w:instrText xml:space="preserve">CITATION Tes66 \p 105 \l 1036 </w:instrText>
          </w:r>
          <w:r w:rsidRPr="00E61D90">
            <w:rPr>
              <w:lang w:bidi="ar-DZ"/>
            </w:rPr>
            <w:fldChar w:fldCharType="separate"/>
          </w:r>
          <w:r w:rsidR="007654BD">
            <w:rPr>
              <w:noProof/>
              <w:lang w:bidi="ar-DZ"/>
            </w:rPr>
            <w:t xml:space="preserve"> (Tesnière, 1966, p. 105)</w:t>
          </w:r>
          <w:r w:rsidRPr="00E61D90">
            <w:rPr>
              <w:lang w:bidi="ar-DZ"/>
            </w:rPr>
            <w:fldChar w:fldCharType="end"/>
          </w:r>
        </w:sdtContent>
      </w:sdt>
      <w:r w:rsidRPr="00E61D90">
        <w:rPr>
          <w:lang w:bidi="ar-DZ"/>
        </w:rPr>
        <w:t>.</w:t>
      </w:r>
    </w:p>
    <w:p w14:paraId="2DA5B27B" w14:textId="63D4A4E6" w:rsidR="00E61D90" w:rsidRPr="00E61D90" w:rsidRDefault="00E61D90" w:rsidP="00B736D3">
      <w:pPr>
        <w:jc w:val="both"/>
        <w:rPr>
          <w:lang w:bidi="ar-DZ"/>
        </w:rPr>
      </w:pPr>
      <w:r w:rsidRPr="00E61D90">
        <w:rPr>
          <w:lang w:bidi="ar-DZ"/>
        </w:rPr>
        <w:tab/>
        <w:t xml:space="preserve">Heinz </w:t>
      </w:r>
      <w:proofErr w:type="spellStart"/>
      <w:r w:rsidRPr="00E61D90">
        <w:rPr>
          <w:lang w:bidi="ar-DZ"/>
        </w:rPr>
        <w:t>Happ</w:t>
      </w:r>
      <w:proofErr w:type="spellEnd"/>
      <w:r w:rsidRPr="00E61D90">
        <w:rPr>
          <w:lang w:bidi="ar-DZ"/>
        </w:rPr>
        <w:t xml:space="preserve"> met en question cette perspective développée par </w:t>
      </w:r>
      <w:proofErr w:type="spellStart"/>
      <w:r w:rsidRPr="00E61D90">
        <w:rPr>
          <w:lang w:bidi="ar-DZ"/>
        </w:rPr>
        <w:t>Tesnière</w:t>
      </w:r>
      <w:proofErr w:type="spellEnd"/>
      <w:r w:rsidRPr="00E61D90">
        <w:rPr>
          <w:lang w:bidi="ar-DZ"/>
        </w:rPr>
        <w:t xml:space="preserve"> en cherchant auquel niveau se situe la nation de « valence » : « la valence est un phénomène sémantique, logique ou syntaxique »</w:t>
      </w:r>
      <w:sdt>
        <w:sdtPr>
          <w:rPr>
            <w:lang w:bidi="ar-DZ"/>
          </w:rPr>
          <w:id w:val="-707267503"/>
          <w:citation/>
        </w:sdtPr>
        <w:sdtEndPr/>
        <w:sdtContent>
          <w:r w:rsidRPr="00E61D90">
            <w:rPr>
              <w:lang w:bidi="ar-DZ"/>
            </w:rPr>
            <w:fldChar w:fldCharType="begin"/>
          </w:r>
          <w:r w:rsidRPr="00E61D90">
            <w:rPr>
              <w:lang w:bidi="ar-DZ"/>
            </w:rPr>
            <w:instrText xml:space="preserve">CITATION Hap75 \p 133 \l 1036 </w:instrText>
          </w:r>
          <w:r w:rsidRPr="00E61D90">
            <w:rPr>
              <w:lang w:bidi="ar-DZ"/>
            </w:rPr>
            <w:fldChar w:fldCharType="separate"/>
          </w:r>
          <w:r w:rsidR="007654BD">
            <w:rPr>
              <w:noProof/>
              <w:lang w:bidi="ar-DZ"/>
            </w:rPr>
            <w:t xml:space="preserve"> (Happ, 1975, p. 133)</w:t>
          </w:r>
          <w:r w:rsidRPr="00E61D90">
            <w:rPr>
              <w:lang w:bidi="ar-DZ"/>
            </w:rPr>
            <w:fldChar w:fldCharType="end"/>
          </w:r>
        </w:sdtContent>
      </w:sdt>
      <w:r w:rsidRPr="00E61D90">
        <w:rPr>
          <w:lang w:bidi="ar-DZ"/>
        </w:rPr>
        <w:t xml:space="preserve">. Il finit par suivre la position la plus émergente, qui consiste à tirer cette notion au champ de la syntaxe. Pareil pour Gerhard </w:t>
      </w:r>
      <w:proofErr w:type="spellStart"/>
      <w:r w:rsidRPr="00E61D90">
        <w:rPr>
          <w:lang w:bidi="ar-DZ"/>
        </w:rPr>
        <w:t>Helbig</w:t>
      </w:r>
      <w:proofErr w:type="spellEnd"/>
      <w:r w:rsidRPr="00E61D90">
        <w:rPr>
          <w:lang w:bidi="ar-DZ"/>
        </w:rPr>
        <w:t xml:space="preserve"> qui essaye de définir cette notion en se référant à la position dominante :</w:t>
      </w:r>
    </w:p>
    <w:p w14:paraId="48BCEDA7" w14:textId="2ACCE730" w:rsidR="00E61D90" w:rsidRPr="00E61D90" w:rsidRDefault="00E61D90" w:rsidP="00B736D3">
      <w:pPr>
        <w:jc w:val="both"/>
        <w:rPr>
          <w:i/>
          <w:iCs/>
          <w:lang w:bidi="ar-DZ"/>
        </w:rPr>
      </w:pPr>
      <w:r w:rsidRPr="00E61D90">
        <w:rPr>
          <w:i/>
          <w:iCs/>
          <w:lang w:bidi="ar-DZ"/>
        </w:rPr>
        <w:t xml:space="preserve">« Nous entendons par valence la capacité du verbe à remplir dans la phrase et à occuper par des actants obligatoires ou facultatifs (= coéquipiers ou déterminations complémentaires) des cases vides déterminées. Pour éviter l’ambiguïté usuelle en linguistique de la notion de valence, nous entendons par valence la relation abstraite du verbe aux membres qui dépendent de lui. Nous appelons les &lt;places vides&gt; les places exigées obligatoirement ou facultativement par le verbe, et &lt;actants&gt; (coéquipiers ou déterminations complémentaires) - dans un sens fondamentalement modifié sans doute par rapport à </w:t>
      </w:r>
      <w:proofErr w:type="spellStart"/>
      <w:r w:rsidRPr="00E61D90">
        <w:rPr>
          <w:i/>
          <w:iCs/>
          <w:lang w:bidi="ar-DZ"/>
        </w:rPr>
        <w:t>Tesnière</w:t>
      </w:r>
      <w:proofErr w:type="spellEnd"/>
      <w:r w:rsidRPr="00E61D90">
        <w:rPr>
          <w:i/>
          <w:iCs/>
          <w:lang w:bidi="ar-DZ"/>
        </w:rPr>
        <w:t xml:space="preserve">, </w:t>
      </w:r>
      <w:proofErr w:type="spellStart"/>
      <w:r w:rsidRPr="00E61D90">
        <w:rPr>
          <w:i/>
          <w:iCs/>
          <w:lang w:bidi="ar-DZ"/>
        </w:rPr>
        <w:t>Brinkmann</w:t>
      </w:r>
      <w:proofErr w:type="spellEnd"/>
      <w:r w:rsidRPr="00E61D90">
        <w:rPr>
          <w:i/>
          <w:iCs/>
          <w:lang w:bidi="ar-DZ"/>
        </w:rPr>
        <w:t xml:space="preserve">, </w:t>
      </w:r>
      <w:proofErr w:type="spellStart"/>
      <w:r w:rsidRPr="00E61D90">
        <w:rPr>
          <w:i/>
          <w:iCs/>
          <w:lang w:bidi="ar-DZ"/>
        </w:rPr>
        <w:t>Erben</w:t>
      </w:r>
      <w:proofErr w:type="spellEnd"/>
      <w:r w:rsidRPr="00E61D90">
        <w:rPr>
          <w:i/>
          <w:iCs/>
          <w:lang w:bidi="ar-DZ"/>
        </w:rPr>
        <w:t>-les membres qui occupent ces places vides »</w:t>
      </w:r>
      <w:sdt>
        <w:sdtPr>
          <w:rPr>
            <w:i/>
            <w:iCs/>
            <w:lang w:bidi="ar-DZ"/>
          </w:rPr>
          <w:id w:val="-1465576695"/>
          <w:citation/>
        </w:sdtPr>
        <w:sdtEndPr/>
        <w:sdtContent>
          <w:r w:rsidRPr="00E61D90">
            <w:rPr>
              <w:i/>
              <w:iCs/>
              <w:lang w:bidi="ar-DZ"/>
            </w:rPr>
            <w:fldChar w:fldCharType="begin"/>
          </w:r>
          <w:r w:rsidRPr="00E61D90">
            <w:rPr>
              <w:i/>
              <w:iCs/>
              <w:lang w:bidi="ar-DZ"/>
            </w:rPr>
            <w:instrText xml:space="preserve">CITATION Ger71 \p 35-36 \l 1036 </w:instrText>
          </w:r>
          <w:r w:rsidRPr="00E61D90">
            <w:rPr>
              <w:i/>
              <w:iCs/>
              <w:lang w:bidi="ar-DZ"/>
            </w:rPr>
            <w:fldChar w:fldCharType="separate"/>
          </w:r>
          <w:r w:rsidR="007654BD">
            <w:rPr>
              <w:i/>
              <w:iCs/>
              <w:noProof/>
              <w:lang w:bidi="ar-DZ"/>
            </w:rPr>
            <w:t xml:space="preserve"> </w:t>
          </w:r>
          <w:r w:rsidR="007654BD">
            <w:rPr>
              <w:noProof/>
              <w:lang w:bidi="ar-DZ"/>
            </w:rPr>
            <w:t>(Helbig, 1971, pp. 35-36)</w:t>
          </w:r>
          <w:r w:rsidRPr="00E61D90">
            <w:rPr>
              <w:lang w:bidi="ar-DZ"/>
            </w:rPr>
            <w:fldChar w:fldCharType="end"/>
          </w:r>
        </w:sdtContent>
      </w:sdt>
    </w:p>
    <w:p w14:paraId="12F5F8C3" w14:textId="048031A7" w:rsidR="00E61D90" w:rsidRPr="00E61D90" w:rsidRDefault="00E61D90" w:rsidP="00AF4462">
      <w:pPr>
        <w:pStyle w:val="1"/>
        <w:numPr>
          <w:ilvl w:val="1"/>
          <w:numId w:val="15"/>
        </w:numPr>
        <w:jc w:val="both"/>
        <w:rPr>
          <w:lang w:bidi="ar-DZ"/>
        </w:rPr>
      </w:pPr>
      <w:bookmarkStart w:id="28" w:name="_Toc192251251"/>
      <w:r w:rsidRPr="00E61D90">
        <w:rPr>
          <w:lang w:bidi="ar-DZ"/>
        </w:rPr>
        <w:t>De la valence logique</w:t>
      </w:r>
      <w:bookmarkEnd w:id="28"/>
    </w:p>
    <w:p w14:paraId="01550332" w14:textId="77777777" w:rsidR="00E61D90" w:rsidRPr="00E61D90" w:rsidRDefault="00E61D90" w:rsidP="00B736D3">
      <w:pPr>
        <w:jc w:val="both"/>
        <w:rPr>
          <w:lang w:bidi="ar-DZ"/>
        </w:rPr>
      </w:pPr>
      <w:r w:rsidRPr="00E61D90">
        <w:rPr>
          <w:lang w:bidi="ar-DZ"/>
        </w:rPr>
        <w:t xml:space="preserve">D’après </w:t>
      </w:r>
      <w:proofErr w:type="spellStart"/>
      <w:r w:rsidRPr="00E61D90">
        <w:rPr>
          <w:lang w:bidi="ar-DZ"/>
        </w:rPr>
        <w:t>Tesnière</w:t>
      </w:r>
      <w:proofErr w:type="spellEnd"/>
      <w:r w:rsidRPr="00E61D90">
        <w:rPr>
          <w:lang w:bidi="ar-DZ"/>
        </w:rPr>
        <w:t xml:space="preserve">, le rapport unissant le verbe avec ses actants et qui est constitutive de la phrase se trouve dans une position parallèle à ce que les logiciens dénomment la logique des prédicats. Le </w:t>
      </w:r>
      <w:r w:rsidRPr="00E61D90">
        <w:rPr>
          <w:i/>
          <w:iCs/>
          <w:lang w:bidi="ar-DZ"/>
        </w:rPr>
        <w:t>verbe</w:t>
      </w:r>
      <w:r w:rsidRPr="00E61D90">
        <w:rPr>
          <w:lang w:bidi="ar-DZ"/>
        </w:rPr>
        <w:t xml:space="preserve"> chez </w:t>
      </w:r>
      <w:proofErr w:type="spellStart"/>
      <w:r w:rsidRPr="00E61D90">
        <w:rPr>
          <w:lang w:bidi="ar-DZ"/>
        </w:rPr>
        <w:t>Tesnière</w:t>
      </w:r>
      <w:proofErr w:type="spellEnd"/>
      <w:r w:rsidRPr="00E61D90">
        <w:rPr>
          <w:lang w:bidi="ar-DZ"/>
        </w:rPr>
        <w:t xml:space="preserve"> correspond au </w:t>
      </w:r>
      <w:r w:rsidRPr="00E61D90">
        <w:rPr>
          <w:i/>
          <w:iCs/>
          <w:lang w:bidi="ar-DZ"/>
        </w:rPr>
        <w:t>prédicat</w:t>
      </w:r>
      <w:r w:rsidRPr="00E61D90">
        <w:rPr>
          <w:lang w:bidi="ar-DZ"/>
        </w:rPr>
        <w:t xml:space="preserve"> chez les logiciens ainsi que ses </w:t>
      </w:r>
      <w:r w:rsidRPr="00E61D90">
        <w:rPr>
          <w:i/>
          <w:iCs/>
          <w:lang w:bidi="ar-DZ"/>
        </w:rPr>
        <w:lastRenderedPageBreak/>
        <w:t>actants</w:t>
      </w:r>
      <w:r w:rsidRPr="00E61D90">
        <w:rPr>
          <w:lang w:bidi="ar-DZ"/>
        </w:rPr>
        <w:t xml:space="preserve"> correspondent à ses </w:t>
      </w:r>
      <w:r w:rsidRPr="00E61D90">
        <w:rPr>
          <w:i/>
          <w:iCs/>
          <w:lang w:bidi="ar-DZ"/>
        </w:rPr>
        <w:t>arguments</w:t>
      </w:r>
      <w:r w:rsidRPr="00E61D90">
        <w:rPr>
          <w:lang w:bidi="ar-DZ"/>
        </w:rPr>
        <w:t>. Les logiciens depuis Frege et Russel optent pour la notion de fonction afin d’analyser les propositions et décomposer un énoncé tel que :</w:t>
      </w:r>
    </w:p>
    <w:p w14:paraId="35684B0A" w14:textId="77777777" w:rsidR="00E61D90" w:rsidRPr="00E61D90" w:rsidRDefault="00E61D90" w:rsidP="00B736D3">
      <w:pPr>
        <w:jc w:val="both"/>
        <w:rPr>
          <w:lang w:bidi="ar-DZ"/>
        </w:rPr>
      </w:pPr>
      <w:r w:rsidRPr="00E61D90">
        <w:rPr>
          <w:lang w:bidi="ar-DZ"/>
        </w:rPr>
        <w:tab/>
        <w:t>Pierre est mortel :</w:t>
      </w:r>
    </w:p>
    <w:p w14:paraId="717FF19A" w14:textId="10ED22A8" w:rsidR="00E61D90" w:rsidRPr="00E61D90" w:rsidRDefault="00E61D90" w:rsidP="00921288">
      <w:pPr>
        <w:jc w:val="both"/>
        <w:rPr>
          <w:lang w:bidi="ar-DZ"/>
        </w:rPr>
      </w:pPr>
      <w:r w:rsidRPr="00E61D90">
        <w:rPr>
          <w:lang w:bidi="ar-DZ"/>
        </w:rPr>
        <w:t>en « un élément stable mais incomplet »</w:t>
      </w:r>
      <w:sdt>
        <w:sdtPr>
          <w:rPr>
            <w:lang w:bidi="ar-DZ"/>
          </w:rPr>
          <w:id w:val="-699165411"/>
          <w:citation/>
        </w:sdtPr>
        <w:sdtEndPr/>
        <w:sdtContent>
          <w:r w:rsidRPr="00E61D90">
            <w:rPr>
              <w:lang w:bidi="ar-DZ"/>
            </w:rPr>
            <w:fldChar w:fldCharType="begin"/>
          </w:r>
          <w:r w:rsidRPr="00E61D90">
            <w:rPr>
              <w:lang w:bidi="ar-DZ"/>
            </w:rPr>
            <w:instrText xml:space="preserve">CITATION RBl70 \p 314 \l 1036 </w:instrText>
          </w:r>
          <w:r w:rsidRPr="00E61D90">
            <w:rPr>
              <w:lang w:bidi="ar-DZ"/>
            </w:rPr>
            <w:fldChar w:fldCharType="separate"/>
          </w:r>
          <w:r w:rsidR="007654BD">
            <w:rPr>
              <w:noProof/>
              <w:lang w:bidi="ar-DZ"/>
            </w:rPr>
            <w:t xml:space="preserve"> (Blanché, 1970, p. 314)</w:t>
          </w:r>
          <w:r w:rsidRPr="00E61D90">
            <w:rPr>
              <w:lang w:bidi="ar-DZ"/>
            </w:rPr>
            <w:fldChar w:fldCharType="end"/>
          </w:r>
        </w:sdtContent>
      </w:sdt>
      <w:r w:rsidRPr="00E61D90">
        <w:rPr>
          <w:lang w:bidi="ar-DZ"/>
        </w:rPr>
        <w:t xml:space="preserve">, à savoir « …est mortel » qu’ils appellent « prédicat » ou « fonction propositionnelle », et « un élément variable qui vient saturer le premier et former avec lui une proposition » (idem), qu’ils qualifient d’ « argument » ou « variable », en l’occurrence « Pierre ». </w:t>
      </w:r>
    </w:p>
    <w:p w14:paraId="546499A7" w14:textId="7D0C2743" w:rsidR="00E61D90" w:rsidRPr="00E61D90" w:rsidRDefault="00E61D90" w:rsidP="00AF4462">
      <w:pPr>
        <w:pStyle w:val="1"/>
        <w:numPr>
          <w:ilvl w:val="1"/>
          <w:numId w:val="15"/>
        </w:numPr>
        <w:jc w:val="both"/>
        <w:rPr>
          <w:lang w:bidi="ar-DZ"/>
        </w:rPr>
      </w:pPr>
      <w:bookmarkStart w:id="29" w:name="_Toc192251252"/>
      <w:r w:rsidRPr="00E61D90">
        <w:rPr>
          <w:lang w:bidi="ar-DZ"/>
        </w:rPr>
        <w:t>De la classe sémantique et grammaticale des verbes</w:t>
      </w:r>
      <w:bookmarkEnd w:id="29"/>
    </w:p>
    <w:p w14:paraId="49ABA484" w14:textId="72D8FCBD" w:rsidR="00E61D90" w:rsidRPr="00E61D90" w:rsidRDefault="00E61D90" w:rsidP="002757CC">
      <w:pPr>
        <w:jc w:val="both"/>
        <w:rPr>
          <w:lang w:bidi="ar-DZ"/>
        </w:rPr>
      </w:pPr>
      <w:r w:rsidRPr="00E61D90">
        <w:rPr>
          <w:lang w:bidi="ar-DZ"/>
        </w:rPr>
        <w:t xml:space="preserve">La sémantique des verbes se base essentiellement sur une classification traditionnelle sémantique de ceux-ci. D’après </w:t>
      </w:r>
      <w:sdt>
        <w:sdtPr>
          <w:rPr>
            <w:lang w:bidi="ar-DZ"/>
          </w:rPr>
          <w:id w:val="764192988"/>
          <w:citation/>
        </w:sdtPr>
        <w:sdtEndPr/>
        <w:sdtContent>
          <w:r w:rsidRPr="00E61D90">
            <w:rPr>
              <w:lang w:bidi="ar-DZ"/>
            </w:rPr>
            <w:fldChar w:fldCharType="begin"/>
          </w:r>
          <w:r w:rsidRPr="00E61D90">
            <w:rPr>
              <w:lang w:bidi="ar-DZ"/>
            </w:rPr>
            <w:instrText xml:space="preserve">CITATION Dom98 \p 26-48 \l 1036 </w:instrText>
          </w:r>
          <w:r w:rsidRPr="00E61D90">
            <w:rPr>
              <w:lang w:bidi="ar-DZ"/>
            </w:rPr>
            <w:fldChar w:fldCharType="separate"/>
          </w:r>
          <w:r w:rsidR="007654BD">
            <w:rPr>
              <w:noProof/>
              <w:lang w:bidi="ar-DZ"/>
            </w:rPr>
            <w:t>(Dominique, 1998, pp. 26-48)</w:t>
          </w:r>
          <w:r w:rsidRPr="00E61D90">
            <w:rPr>
              <w:lang w:bidi="ar-DZ"/>
            </w:rPr>
            <w:fldChar w:fldCharType="end"/>
          </w:r>
        </w:sdtContent>
      </w:sdt>
      <w:r w:rsidRPr="00E61D90">
        <w:rPr>
          <w:lang w:bidi="ar-DZ"/>
        </w:rPr>
        <w:t> </w:t>
      </w:r>
      <w:r w:rsidR="002757CC">
        <w:rPr>
          <w:lang w:bidi="ar-DZ"/>
        </w:rPr>
        <w:t xml:space="preserve">les verbes se distinguent selon leur sémantique en trois : un verbe d’action comme « courir » et « manger », un verbe d’état comme être et avoir et finalement un verbe modal comme « pouvoir ».  </w:t>
      </w:r>
    </w:p>
    <w:p w14:paraId="378A5806" w14:textId="2E04F83B" w:rsidR="00E61D90" w:rsidRPr="00E61D90" w:rsidRDefault="00E61D90" w:rsidP="005F69A6">
      <w:pPr>
        <w:jc w:val="both"/>
        <w:rPr>
          <w:lang w:bidi="ar-DZ"/>
        </w:rPr>
      </w:pPr>
      <w:r w:rsidRPr="00E61D90">
        <w:rPr>
          <w:lang w:bidi="ar-DZ"/>
        </w:rPr>
        <w:t xml:space="preserve">Or, dans une perspective grammaticale, on peut recenser </w:t>
      </w:r>
      <w:r w:rsidR="00661257">
        <w:rPr>
          <w:lang w:bidi="ar-DZ"/>
        </w:rPr>
        <w:t>trois</w:t>
      </w:r>
      <w:r w:rsidRPr="00E61D90">
        <w:rPr>
          <w:lang w:bidi="ar-DZ"/>
        </w:rPr>
        <w:t xml:space="preserve"> formes de verbes qui dépendent d’un marquage modal et temporel</w:t>
      </w:r>
      <w:r w:rsidR="00661257">
        <w:rPr>
          <w:lang w:bidi="ar-DZ"/>
        </w:rPr>
        <w:t> : la forme simple comme le présent et l’imparfait, la forme composée, elle est composé d’un auxiliaire et un participe passé</w:t>
      </w:r>
      <w:r w:rsidR="005F69A6">
        <w:rPr>
          <w:lang w:bidi="ar-DZ"/>
        </w:rPr>
        <w:t xml:space="preserve"> et</w:t>
      </w:r>
      <w:r w:rsidR="00661257">
        <w:rPr>
          <w:lang w:bidi="ar-DZ"/>
        </w:rPr>
        <w:t xml:space="preserve"> la forme</w:t>
      </w:r>
      <w:r w:rsidR="004438B4">
        <w:rPr>
          <w:rFonts w:hint="cs"/>
          <w:rtl/>
          <w:lang w:bidi="ar-DZ"/>
        </w:rPr>
        <w:t xml:space="preserve"> </w:t>
      </w:r>
      <w:r w:rsidR="004438B4">
        <w:rPr>
          <w:lang w:bidi="ar-DZ"/>
        </w:rPr>
        <w:t xml:space="preserve">complexe qui sert à associer </w:t>
      </w:r>
      <w:r w:rsidR="004776CE">
        <w:rPr>
          <w:lang w:bidi="ar-DZ"/>
        </w:rPr>
        <w:t>une flexion terminale</w:t>
      </w:r>
      <w:r w:rsidR="005F69A6">
        <w:rPr>
          <w:lang w:bidi="ar-DZ"/>
        </w:rPr>
        <w:t xml:space="preserve"> au radical</w:t>
      </w:r>
      <w:r w:rsidR="004438B4">
        <w:rPr>
          <w:lang w:bidi="ar-DZ"/>
        </w:rPr>
        <w:t xml:space="preserve"> comme le futur, le conditionnel</w:t>
      </w:r>
      <w:r w:rsidR="005F69A6">
        <w:rPr>
          <w:lang w:bidi="ar-DZ"/>
        </w:rPr>
        <w:t xml:space="preserve"> etc.</w:t>
      </w:r>
      <w:r w:rsidRPr="00E61D90">
        <w:rPr>
          <w:lang w:bidi="ar-DZ"/>
        </w:rPr>
        <w:t xml:space="preserve"> (idem).</w:t>
      </w:r>
      <w:r w:rsidR="00661257">
        <w:rPr>
          <w:lang w:bidi="ar-DZ"/>
        </w:rPr>
        <w:t xml:space="preserve"> </w:t>
      </w:r>
    </w:p>
    <w:p w14:paraId="515FC1E9" w14:textId="77777777" w:rsidR="00E61D90" w:rsidRPr="00E61D90" w:rsidRDefault="00E61D90" w:rsidP="00B736D3">
      <w:pPr>
        <w:jc w:val="both"/>
        <w:rPr>
          <w:lang w:bidi="ar-DZ"/>
        </w:rPr>
      </w:pPr>
      <w:r w:rsidRPr="00E61D90">
        <w:rPr>
          <w:lang w:bidi="ar-DZ"/>
        </w:rPr>
        <w:t>Il est important de revenir à cette catégorisation grammaticale dans toute analyse sémantique de verbe vu le rôle principal que peuvent jouer et le</w:t>
      </w:r>
      <w:r w:rsidRPr="00E61D90">
        <w:rPr>
          <w:i/>
          <w:iCs/>
          <w:lang w:bidi="ar-DZ"/>
        </w:rPr>
        <w:t xml:space="preserve"> mode </w:t>
      </w:r>
      <w:r w:rsidRPr="00E61D90">
        <w:rPr>
          <w:lang w:bidi="ar-DZ"/>
        </w:rPr>
        <w:t>et le</w:t>
      </w:r>
      <w:r w:rsidRPr="00E61D90">
        <w:rPr>
          <w:i/>
          <w:iCs/>
          <w:lang w:bidi="ar-DZ"/>
        </w:rPr>
        <w:t xml:space="preserve"> temps</w:t>
      </w:r>
      <w:r w:rsidRPr="00E61D90">
        <w:rPr>
          <w:lang w:bidi="ar-DZ"/>
        </w:rPr>
        <w:t xml:space="preserve"> verbaux dans la détermination, voire la délimitation du champ sémantique de ce dernier.   </w:t>
      </w:r>
    </w:p>
    <w:p w14:paraId="619ED86A" w14:textId="71B88AFB" w:rsidR="00E61D90" w:rsidRPr="00E61D90" w:rsidRDefault="00E61D90" w:rsidP="00AF4462">
      <w:pPr>
        <w:pStyle w:val="1"/>
        <w:numPr>
          <w:ilvl w:val="1"/>
          <w:numId w:val="15"/>
        </w:numPr>
        <w:jc w:val="both"/>
        <w:rPr>
          <w:lang w:bidi="ar-DZ"/>
        </w:rPr>
      </w:pPr>
      <w:bookmarkStart w:id="30" w:name="_Toc192251253"/>
      <w:r w:rsidRPr="00E61D90">
        <w:rPr>
          <w:lang w:bidi="ar-DZ"/>
        </w:rPr>
        <w:t>Les relations sémantiques des verbes</w:t>
      </w:r>
      <w:bookmarkEnd w:id="30"/>
    </w:p>
    <w:p w14:paraId="25E1535E" w14:textId="77777777" w:rsidR="00E61D90" w:rsidRPr="00E61D90" w:rsidRDefault="00E61D90" w:rsidP="00B736D3">
      <w:pPr>
        <w:jc w:val="both"/>
        <w:rPr>
          <w:lang w:bidi="ar-DZ"/>
        </w:rPr>
      </w:pPr>
      <w:r w:rsidRPr="00E61D90">
        <w:rPr>
          <w:lang w:bidi="ar-DZ"/>
        </w:rPr>
        <w:t xml:space="preserve">Les définitions données aux verbes dans les lexicographes prouvent qu’ils sont sémantiquement liés par une relation dite de « manière », cette dernière a été évoquée par certains linguistes en l’occurrence de Miller et Johnson-Laird (1976), </w:t>
      </w:r>
      <w:proofErr w:type="spellStart"/>
      <w:r w:rsidRPr="00E61D90">
        <w:rPr>
          <w:lang w:bidi="ar-DZ"/>
        </w:rPr>
        <w:t>Cruse</w:t>
      </w:r>
      <w:proofErr w:type="spellEnd"/>
      <w:r w:rsidRPr="00E61D90">
        <w:rPr>
          <w:lang w:bidi="ar-DZ"/>
        </w:rPr>
        <w:t xml:space="preserve"> (1986). A titre illustratif : </w:t>
      </w:r>
    </w:p>
    <w:p w14:paraId="50481676" w14:textId="77777777" w:rsidR="00E61D90" w:rsidRPr="00E61D90" w:rsidRDefault="00E61D90" w:rsidP="00B736D3">
      <w:pPr>
        <w:jc w:val="both"/>
        <w:rPr>
          <w:i/>
          <w:iCs/>
          <w:lang w:bidi="ar-DZ"/>
        </w:rPr>
      </w:pPr>
      <w:r w:rsidRPr="00E61D90">
        <w:rPr>
          <w:i/>
          <w:iCs/>
          <w:lang w:bidi="ar-DZ"/>
        </w:rPr>
        <w:t xml:space="preserve">« Le dictionnaire Collins définit « </w:t>
      </w:r>
      <w:proofErr w:type="spellStart"/>
      <w:r w:rsidRPr="00E61D90">
        <w:rPr>
          <w:i/>
          <w:iCs/>
          <w:lang w:bidi="ar-DZ"/>
        </w:rPr>
        <w:t>giggle</w:t>
      </w:r>
      <w:proofErr w:type="spellEnd"/>
      <w:r w:rsidRPr="00E61D90">
        <w:rPr>
          <w:i/>
          <w:iCs/>
          <w:lang w:bidi="ar-DZ"/>
        </w:rPr>
        <w:t xml:space="preserve"> » (glousser) comme « to </w:t>
      </w:r>
      <w:proofErr w:type="spellStart"/>
      <w:r w:rsidRPr="00E61D90">
        <w:rPr>
          <w:i/>
          <w:iCs/>
          <w:lang w:bidi="ar-DZ"/>
        </w:rPr>
        <w:t>laugh</w:t>
      </w:r>
      <w:proofErr w:type="spellEnd"/>
      <w:r w:rsidRPr="00E61D90">
        <w:rPr>
          <w:i/>
          <w:iCs/>
          <w:lang w:bidi="ar-DZ"/>
        </w:rPr>
        <w:t xml:space="preserve"> </w:t>
      </w:r>
      <w:proofErr w:type="spellStart"/>
      <w:r w:rsidRPr="00E61D90">
        <w:rPr>
          <w:i/>
          <w:iCs/>
          <w:lang w:bidi="ar-DZ"/>
        </w:rPr>
        <w:t>nervously</w:t>
      </w:r>
      <w:proofErr w:type="spellEnd"/>
      <w:r w:rsidRPr="00E61D90">
        <w:rPr>
          <w:i/>
          <w:iCs/>
          <w:lang w:bidi="ar-DZ"/>
        </w:rPr>
        <w:t xml:space="preserve"> or </w:t>
      </w:r>
      <w:proofErr w:type="spellStart"/>
      <w:r w:rsidRPr="00E61D90">
        <w:rPr>
          <w:i/>
          <w:iCs/>
          <w:lang w:bidi="ar-DZ"/>
        </w:rPr>
        <w:t>foolishly</w:t>
      </w:r>
      <w:proofErr w:type="spellEnd"/>
      <w:r w:rsidRPr="00E61D90">
        <w:rPr>
          <w:i/>
          <w:iCs/>
          <w:lang w:bidi="ar-DZ"/>
        </w:rPr>
        <w:t xml:space="preserve"> » (rire nerveusement ou sottement) ; « </w:t>
      </w:r>
      <w:proofErr w:type="spellStart"/>
      <w:r w:rsidRPr="00E61D90">
        <w:rPr>
          <w:i/>
          <w:iCs/>
          <w:lang w:bidi="ar-DZ"/>
        </w:rPr>
        <w:t>sneak</w:t>
      </w:r>
      <w:proofErr w:type="spellEnd"/>
      <w:r w:rsidRPr="00E61D90">
        <w:rPr>
          <w:i/>
          <w:iCs/>
          <w:lang w:bidi="ar-DZ"/>
        </w:rPr>
        <w:t xml:space="preserve"> » (s'en aller furtivement) est défini comme « to move </w:t>
      </w:r>
      <w:proofErr w:type="spellStart"/>
      <w:r w:rsidRPr="00E61D90">
        <w:rPr>
          <w:i/>
          <w:iCs/>
          <w:lang w:bidi="ar-DZ"/>
        </w:rPr>
        <w:t>furtively</w:t>
      </w:r>
      <w:proofErr w:type="spellEnd"/>
      <w:r w:rsidRPr="00E61D90">
        <w:rPr>
          <w:i/>
          <w:iCs/>
          <w:lang w:bidi="ar-DZ"/>
        </w:rPr>
        <w:t xml:space="preserve"> ». On trouve partout des définitions de ce genre qui indiquent que beaucoup de verbes sont des élaborations d'autres verbes plus généraux. Nous avons donc employé une relation de manière, surnommée « </w:t>
      </w:r>
      <w:proofErr w:type="spellStart"/>
      <w:r w:rsidRPr="00E61D90">
        <w:rPr>
          <w:i/>
          <w:iCs/>
          <w:lang w:bidi="ar-DZ"/>
        </w:rPr>
        <w:t>troponymy</w:t>
      </w:r>
      <w:proofErr w:type="spellEnd"/>
      <w:r w:rsidRPr="00E61D90">
        <w:rPr>
          <w:i/>
          <w:iCs/>
          <w:lang w:bidi="ar-DZ"/>
        </w:rPr>
        <w:t xml:space="preserve"> » pour construire le réseau. La </w:t>
      </w:r>
      <w:proofErr w:type="spellStart"/>
      <w:r w:rsidRPr="00E61D90">
        <w:rPr>
          <w:i/>
          <w:iCs/>
          <w:lang w:bidi="ar-DZ"/>
        </w:rPr>
        <w:t>troponymie</w:t>
      </w:r>
      <w:proofErr w:type="spellEnd"/>
      <w:r w:rsidRPr="00E61D90">
        <w:rPr>
          <w:i/>
          <w:iCs/>
          <w:lang w:bidi="ar-DZ"/>
        </w:rPr>
        <w:t xml:space="preserve"> ressemble à l'hyperonymie parmi les noms et a comme résultat des hiérarchies. » (idem).</w:t>
      </w:r>
    </w:p>
    <w:p w14:paraId="78929A7C" w14:textId="77777777" w:rsidR="00E61D90" w:rsidRPr="00E61D90" w:rsidRDefault="00E61D90" w:rsidP="00B736D3">
      <w:pPr>
        <w:jc w:val="both"/>
        <w:rPr>
          <w:lang w:bidi="ar-DZ"/>
        </w:rPr>
      </w:pPr>
      <w:r w:rsidRPr="00E61D90">
        <w:rPr>
          <w:lang w:bidi="ar-DZ"/>
        </w:rPr>
        <w:lastRenderedPageBreak/>
        <w:t>Il est à noter que les modèles de lexicalisation des verbes engendrent plusieurs types d’élaboration sémantique qui sont qualifiés de (composants sémantiques). Nous citons, à propos, l’idée de Dominique :</w:t>
      </w:r>
    </w:p>
    <w:p w14:paraId="2B3D7D49" w14:textId="77777777" w:rsidR="00E61D90" w:rsidRPr="00E61D90" w:rsidRDefault="00E61D90" w:rsidP="00B736D3">
      <w:pPr>
        <w:jc w:val="both"/>
        <w:rPr>
          <w:i/>
          <w:iCs/>
          <w:lang w:bidi="ar-DZ"/>
        </w:rPr>
      </w:pPr>
      <w:r w:rsidRPr="00E61D90">
        <w:rPr>
          <w:i/>
          <w:iCs/>
          <w:lang w:bidi="ar-DZ"/>
        </w:rPr>
        <w:t xml:space="preserve">« Les verbes de mouvement ajoutent au verbe de base « move » (bouger) des composants comme MANNER et CAUSE, comme dans les verbes « roll » (rouler) et « push » (pousser). 28 « </w:t>
      </w:r>
      <w:proofErr w:type="spellStart"/>
      <w:r w:rsidRPr="00E61D90">
        <w:rPr>
          <w:i/>
          <w:iCs/>
          <w:lang w:bidi="ar-DZ"/>
        </w:rPr>
        <w:t>Run</w:t>
      </w:r>
      <w:proofErr w:type="spellEnd"/>
      <w:r w:rsidRPr="00E61D90">
        <w:rPr>
          <w:i/>
          <w:iCs/>
          <w:lang w:bidi="ar-DZ"/>
        </w:rPr>
        <w:t xml:space="preserve"> » (courir) et « </w:t>
      </w:r>
      <w:proofErr w:type="spellStart"/>
      <w:r w:rsidRPr="00E61D90">
        <w:rPr>
          <w:i/>
          <w:iCs/>
          <w:lang w:bidi="ar-DZ"/>
        </w:rPr>
        <w:t>stroll</w:t>
      </w:r>
      <w:proofErr w:type="spellEnd"/>
      <w:r w:rsidRPr="00E61D90">
        <w:rPr>
          <w:i/>
          <w:iCs/>
          <w:lang w:bidi="ar-DZ"/>
        </w:rPr>
        <w:t xml:space="preserve"> » (se balader) encodent un composant SPEED ; des </w:t>
      </w:r>
      <w:proofErr w:type="spellStart"/>
      <w:r w:rsidRPr="00E61D90">
        <w:rPr>
          <w:i/>
          <w:iCs/>
          <w:lang w:bidi="ar-DZ"/>
        </w:rPr>
        <w:t>dénominaux</w:t>
      </w:r>
      <w:proofErr w:type="spellEnd"/>
      <w:r w:rsidRPr="00E61D90">
        <w:rPr>
          <w:i/>
          <w:iCs/>
          <w:lang w:bidi="ar-DZ"/>
        </w:rPr>
        <w:t xml:space="preserve"> comme « bus » (transporter ou se déplacer en bus), « truck » (transporter ou se déplacer en camion), « bike » (faire du vélo) se réfèrent à des véhicules. Les verbes qui expriment différentes manières de « hit » (frapper) expriment le DEGREE OF FORCE employé par celui qui « hit » (« chop » (couper à la hache), « </w:t>
      </w:r>
      <w:proofErr w:type="spellStart"/>
      <w:r w:rsidRPr="00E61D90">
        <w:rPr>
          <w:i/>
          <w:iCs/>
          <w:lang w:bidi="ar-DZ"/>
        </w:rPr>
        <w:t>slam</w:t>
      </w:r>
      <w:proofErr w:type="spellEnd"/>
      <w:r w:rsidRPr="00E61D90">
        <w:rPr>
          <w:i/>
          <w:iCs/>
          <w:lang w:bidi="ar-DZ"/>
        </w:rPr>
        <w:t xml:space="preserve"> » (claquer), « </w:t>
      </w:r>
      <w:proofErr w:type="spellStart"/>
      <w:r w:rsidRPr="00E61D90">
        <w:rPr>
          <w:i/>
          <w:iCs/>
          <w:lang w:bidi="ar-DZ"/>
        </w:rPr>
        <w:t>whack</w:t>
      </w:r>
      <w:proofErr w:type="spellEnd"/>
      <w:r w:rsidRPr="00E61D90">
        <w:rPr>
          <w:i/>
          <w:iCs/>
          <w:lang w:bidi="ar-DZ"/>
        </w:rPr>
        <w:t xml:space="preserve"> » (donner un grand coup), « </w:t>
      </w:r>
      <w:proofErr w:type="spellStart"/>
      <w:r w:rsidRPr="00E61D90">
        <w:rPr>
          <w:i/>
          <w:iCs/>
          <w:lang w:bidi="ar-DZ"/>
        </w:rPr>
        <w:t>swat</w:t>
      </w:r>
      <w:proofErr w:type="spellEnd"/>
      <w:r w:rsidRPr="00E61D90">
        <w:rPr>
          <w:i/>
          <w:iCs/>
          <w:lang w:bidi="ar-DZ"/>
        </w:rPr>
        <w:t xml:space="preserve"> » (taper), « rap » (cogner), « </w:t>
      </w:r>
      <w:proofErr w:type="spellStart"/>
      <w:r w:rsidRPr="00E61D90">
        <w:rPr>
          <w:i/>
          <w:iCs/>
          <w:lang w:bidi="ar-DZ"/>
        </w:rPr>
        <w:t>tap</w:t>
      </w:r>
      <w:proofErr w:type="spellEnd"/>
      <w:r w:rsidRPr="00E61D90">
        <w:rPr>
          <w:i/>
          <w:iCs/>
          <w:lang w:bidi="ar-DZ"/>
        </w:rPr>
        <w:t xml:space="preserve"> » (taper doucement), « </w:t>
      </w:r>
      <w:proofErr w:type="spellStart"/>
      <w:r w:rsidRPr="00E61D90">
        <w:rPr>
          <w:i/>
          <w:iCs/>
          <w:lang w:bidi="ar-DZ"/>
        </w:rPr>
        <w:t>peck</w:t>
      </w:r>
      <w:proofErr w:type="spellEnd"/>
      <w:r w:rsidRPr="00E61D90">
        <w:rPr>
          <w:i/>
          <w:iCs/>
          <w:lang w:bidi="ar-DZ"/>
        </w:rPr>
        <w:t xml:space="preserve"> » (donner des coups de bec), etc.). » (idem)</w:t>
      </w:r>
    </w:p>
    <w:p w14:paraId="142EBA69" w14:textId="2A3712AF" w:rsidR="00E61D90" w:rsidRPr="00E61D90" w:rsidRDefault="00E61D90" w:rsidP="00921288">
      <w:pPr>
        <w:jc w:val="both"/>
        <w:rPr>
          <w:lang w:bidi="ar-DZ"/>
        </w:rPr>
      </w:pPr>
      <w:r w:rsidRPr="00E61D90">
        <w:rPr>
          <w:lang w:bidi="ar-DZ"/>
        </w:rPr>
        <w:t xml:space="preserve">Cette élaboration sémantique a mis en place des hiérarchies bien construites avec le biais de la </w:t>
      </w:r>
      <w:proofErr w:type="spellStart"/>
      <w:r w:rsidRPr="00E61D90">
        <w:rPr>
          <w:lang w:bidi="ar-DZ"/>
        </w:rPr>
        <w:t>troponymie</w:t>
      </w:r>
      <w:proofErr w:type="spellEnd"/>
      <w:r w:rsidRPr="00E61D90">
        <w:rPr>
          <w:lang w:bidi="ar-DZ"/>
        </w:rPr>
        <w:t xml:space="preserve">. Ces hiérarchies ont un niveau avec plusieurs verbes comme : « le verbe « </w:t>
      </w:r>
      <w:proofErr w:type="spellStart"/>
      <w:r w:rsidRPr="00E61D90">
        <w:rPr>
          <w:lang w:bidi="ar-DZ"/>
        </w:rPr>
        <w:t>walk</w:t>
      </w:r>
      <w:proofErr w:type="spellEnd"/>
      <w:r w:rsidRPr="00E61D90">
        <w:rPr>
          <w:lang w:bidi="ar-DZ"/>
        </w:rPr>
        <w:t xml:space="preserve"> » (aller / marcher) a un seul </w:t>
      </w:r>
      <w:proofErr w:type="spellStart"/>
      <w:r w:rsidRPr="00E61D90">
        <w:rPr>
          <w:lang w:bidi="ar-DZ"/>
        </w:rPr>
        <w:t>surordonné</w:t>
      </w:r>
      <w:proofErr w:type="spellEnd"/>
      <w:r w:rsidRPr="00E61D90">
        <w:rPr>
          <w:lang w:bidi="ar-DZ"/>
        </w:rPr>
        <w:t xml:space="preserve">, « move » (bouger), mais il a beaucoup de subordonnés, comme « amble » (marcher d'un pas tranquille), « </w:t>
      </w:r>
      <w:proofErr w:type="spellStart"/>
      <w:r w:rsidRPr="00E61D90">
        <w:rPr>
          <w:lang w:bidi="ar-DZ"/>
        </w:rPr>
        <w:t>stroll</w:t>
      </w:r>
      <w:proofErr w:type="spellEnd"/>
      <w:r w:rsidRPr="00E61D90">
        <w:rPr>
          <w:lang w:bidi="ar-DZ"/>
        </w:rPr>
        <w:t xml:space="preserve"> » (se balader), « </w:t>
      </w:r>
      <w:proofErr w:type="spellStart"/>
      <w:r w:rsidRPr="00E61D90">
        <w:rPr>
          <w:lang w:bidi="ar-DZ"/>
        </w:rPr>
        <w:t>slouch</w:t>
      </w:r>
      <w:proofErr w:type="spellEnd"/>
      <w:r w:rsidRPr="00E61D90">
        <w:rPr>
          <w:lang w:bidi="ar-DZ"/>
        </w:rPr>
        <w:t xml:space="preserve"> » (se tenir mal en marchant), « </w:t>
      </w:r>
      <w:proofErr w:type="spellStart"/>
      <w:r w:rsidRPr="00E61D90">
        <w:rPr>
          <w:lang w:bidi="ar-DZ"/>
        </w:rPr>
        <w:t>march</w:t>
      </w:r>
      <w:proofErr w:type="spellEnd"/>
      <w:r w:rsidRPr="00E61D90">
        <w:rPr>
          <w:lang w:bidi="ar-DZ"/>
        </w:rPr>
        <w:t xml:space="preserve"> » (marcher au pas). » (idem).</w:t>
      </w:r>
    </w:p>
    <w:p w14:paraId="5FB208D0" w14:textId="115BC26F" w:rsidR="00E61D90" w:rsidRPr="00E61D90" w:rsidRDefault="00E61D90" w:rsidP="00AF4462">
      <w:pPr>
        <w:pStyle w:val="2"/>
        <w:numPr>
          <w:ilvl w:val="0"/>
          <w:numId w:val="15"/>
        </w:numPr>
        <w:jc w:val="both"/>
        <w:rPr>
          <w:lang w:bidi="ar-DZ"/>
        </w:rPr>
      </w:pPr>
      <w:bookmarkStart w:id="31" w:name="_Toc192251254"/>
      <w:r w:rsidRPr="00E61D90">
        <w:rPr>
          <w:lang w:bidi="ar-DZ"/>
        </w:rPr>
        <w:t>L’interprétation en linguistique</w:t>
      </w:r>
      <w:bookmarkEnd w:id="31"/>
    </w:p>
    <w:p w14:paraId="4C08F605" w14:textId="5FEFC813" w:rsidR="00E61D90" w:rsidRPr="00E61D90" w:rsidRDefault="00E61D90" w:rsidP="00B736D3">
      <w:pPr>
        <w:jc w:val="both"/>
        <w:rPr>
          <w:i/>
          <w:iCs/>
          <w:lang w:bidi="ar-DZ"/>
        </w:rPr>
      </w:pPr>
      <w:r w:rsidRPr="00E61D90">
        <w:rPr>
          <w:lang w:bidi="ar-DZ"/>
        </w:rPr>
        <w:t>« </w:t>
      </w:r>
      <w:r w:rsidRPr="00E61D90">
        <w:rPr>
          <w:i/>
          <w:iCs/>
          <w:lang w:bidi="ar-DZ"/>
        </w:rPr>
        <w:t xml:space="preserve">L'interprétation est art. Car il y a partout construction de ce qui est fini et déterminé à partir de ce qui est infini et indéterminé. Le langage est infini parce que chaque élément peut être déterminé par les autres de façon particulière. » </w:t>
      </w:r>
      <w:sdt>
        <w:sdtPr>
          <w:rPr>
            <w:i/>
            <w:iCs/>
            <w:lang w:bidi="ar-DZ"/>
          </w:rPr>
          <w:id w:val="-1350485936"/>
          <w:citation/>
        </w:sdtPr>
        <w:sdtEndPr/>
        <w:sdtContent>
          <w:r w:rsidRPr="00E61D90">
            <w:rPr>
              <w:i/>
              <w:iCs/>
              <w:lang w:bidi="ar-DZ"/>
            </w:rPr>
            <w:fldChar w:fldCharType="begin"/>
          </w:r>
          <w:r w:rsidRPr="00E61D90">
            <w:rPr>
              <w:i/>
              <w:iCs/>
              <w:lang w:bidi="ar-DZ"/>
            </w:rPr>
            <w:instrText xml:space="preserve"> CITATION Sch \l 1036 </w:instrText>
          </w:r>
          <w:r w:rsidRPr="00E61D90">
            <w:rPr>
              <w:i/>
              <w:iCs/>
              <w:lang w:bidi="ar-DZ"/>
            </w:rPr>
            <w:fldChar w:fldCharType="separate"/>
          </w:r>
          <w:r w:rsidR="007654BD">
            <w:rPr>
              <w:noProof/>
              <w:lang w:bidi="ar-DZ"/>
            </w:rPr>
            <w:t>(Schleiermacher)</w:t>
          </w:r>
          <w:r w:rsidRPr="00E61D90">
            <w:rPr>
              <w:lang w:bidi="ar-DZ"/>
            </w:rPr>
            <w:fldChar w:fldCharType="end"/>
          </w:r>
        </w:sdtContent>
      </w:sdt>
    </w:p>
    <w:p w14:paraId="0ED2EB38" w14:textId="3DE3B734" w:rsidR="00E61D90" w:rsidRPr="00E61D90" w:rsidRDefault="00E61D90" w:rsidP="00B736D3">
      <w:pPr>
        <w:jc w:val="both"/>
        <w:rPr>
          <w:i/>
          <w:iCs/>
          <w:lang w:bidi="ar-DZ"/>
        </w:rPr>
      </w:pPr>
      <w:r w:rsidRPr="00E61D90">
        <w:rPr>
          <w:i/>
          <w:iCs/>
          <w:lang w:bidi="ar-DZ"/>
        </w:rPr>
        <w:t xml:space="preserve">« Toute phrase comprend une infinité de mots ; on n'en perçoit qu'un nombre fort limité, les autres se trouvant à l'infini ou étant imaginaires. » </w:t>
      </w:r>
      <w:sdt>
        <w:sdtPr>
          <w:rPr>
            <w:lang w:bidi="ar-DZ"/>
          </w:rPr>
          <w:id w:val="1640919612"/>
          <w:citation/>
        </w:sdtPr>
        <w:sdtEndPr/>
        <w:sdtContent>
          <w:r w:rsidRPr="00E61D90">
            <w:rPr>
              <w:lang w:bidi="ar-DZ"/>
            </w:rPr>
            <w:fldChar w:fldCharType="begin"/>
          </w:r>
          <w:r w:rsidRPr="00E61D90">
            <w:rPr>
              <w:lang w:bidi="ar-DZ"/>
            </w:rPr>
            <w:instrText xml:space="preserve">CITATION Que \l 1036 </w:instrText>
          </w:r>
          <w:r w:rsidRPr="00E61D90">
            <w:rPr>
              <w:lang w:bidi="ar-DZ"/>
            </w:rPr>
            <w:fldChar w:fldCharType="separate"/>
          </w:r>
          <w:r w:rsidR="007654BD">
            <w:rPr>
              <w:noProof/>
              <w:lang w:bidi="ar-DZ"/>
            </w:rPr>
            <w:t>(Queneau)</w:t>
          </w:r>
          <w:r w:rsidRPr="00E61D90">
            <w:rPr>
              <w:lang w:bidi="ar-DZ"/>
            </w:rPr>
            <w:fldChar w:fldCharType="end"/>
          </w:r>
        </w:sdtContent>
      </w:sdt>
      <w:r w:rsidRPr="00E61D90">
        <w:rPr>
          <w:i/>
          <w:iCs/>
          <w:vertAlign w:val="superscript"/>
          <w:lang w:bidi="ar-DZ"/>
        </w:rPr>
        <w:footnoteReference w:id="5"/>
      </w:r>
    </w:p>
    <w:p w14:paraId="4C968F2C" w14:textId="77777777" w:rsidR="00E61D90" w:rsidRPr="00E61D90" w:rsidRDefault="00E61D90" w:rsidP="00B736D3">
      <w:pPr>
        <w:jc w:val="both"/>
        <w:rPr>
          <w:lang w:bidi="ar-DZ"/>
        </w:rPr>
      </w:pPr>
      <w:r w:rsidRPr="00E61D90">
        <w:rPr>
          <w:lang w:bidi="ar-DZ"/>
        </w:rPr>
        <w:t xml:space="preserve">Ces deux citations anciennement écrites, mettent l’accent sur l’intérêt d’interprétation. Toute étude de contenu sémantique ou textuel comprend une part d’interprétation. Partout, où existe-il des textes poétiques, sacrés, juridiques, on codifiait des règles d’interprétation. Par ailleurs, les partis politiques et les coins de cultes (mosquées, églises…) en attestent. </w:t>
      </w:r>
    </w:p>
    <w:p w14:paraId="46FF5DEE" w14:textId="037B2B8C" w:rsidR="00E61D90" w:rsidRPr="00E61D90" w:rsidRDefault="00E61D90" w:rsidP="00B736D3">
      <w:pPr>
        <w:jc w:val="both"/>
        <w:rPr>
          <w:i/>
          <w:iCs/>
          <w:rtl/>
          <w:lang w:bidi="ar-DZ"/>
        </w:rPr>
      </w:pPr>
      <w:r w:rsidRPr="00E61D90">
        <w:rPr>
          <w:lang w:bidi="ar-DZ"/>
        </w:rPr>
        <w:tab/>
        <w:t xml:space="preserve">La notion d’interprétation a été usée, au prime abord, en linguistique générative. Chomsky accorde cette notion au sens de la phrase : « une phrase (ambiguë) peut avoir plus d'une interprétation et deux phrases peuvent avoir une interprétation semblable </w:t>
      </w:r>
      <w:sdt>
        <w:sdtPr>
          <w:rPr>
            <w:lang w:bidi="ar-DZ"/>
          </w:rPr>
          <w:id w:val="1706758173"/>
          <w:citation/>
        </w:sdtPr>
        <w:sdtEndPr/>
        <w:sdtContent>
          <w:r w:rsidRPr="00E61D90">
            <w:rPr>
              <w:lang w:bidi="ar-DZ"/>
            </w:rPr>
            <w:fldChar w:fldCharType="begin"/>
          </w:r>
          <w:r w:rsidRPr="00E61D90">
            <w:rPr>
              <w:lang w:bidi="ar-DZ"/>
            </w:rPr>
            <w:instrText xml:space="preserve">CITATION Cho69 \p 105 \l 1036 </w:instrText>
          </w:r>
          <w:r w:rsidRPr="00E61D90">
            <w:rPr>
              <w:lang w:bidi="ar-DZ"/>
            </w:rPr>
            <w:fldChar w:fldCharType="separate"/>
          </w:r>
          <w:r w:rsidR="007654BD">
            <w:rPr>
              <w:noProof/>
              <w:lang w:bidi="ar-DZ"/>
            </w:rPr>
            <w:t>(Chomsky, 1969, p. 105)</w:t>
          </w:r>
          <w:r w:rsidRPr="00E61D90">
            <w:rPr>
              <w:lang w:bidi="ar-DZ"/>
            </w:rPr>
            <w:fldChar w:fldCharType="end"/>
          </w:r>
        </w:sdtContent>
      </w:sdt>
      <w:r w:rsidRPr="00E61D90">
        <w:rPr>
          <w:lang w:bidi="ar-DZ"/>
        </w:rPr>
        <w:t xml:space="preserve">. Mais, il se dispense de définir cette notion d’interprétation que pour se </w:t>
      </w:r>
      <w:r w:rsidRPr="00E61D90">
        <w:rPr>
          <w:lang w:bidi="ar-DZ"/>
        </w:rPr>
        <w:lastRenderedPageBreak/>
        <w:t>permettre à s’occuper de ce qu’il qualifie la représentation syntaxique</w:t>
      </w:r>
      <w:r w:rsidRPr="00E61D90">
        <w:rPr>
          <w:vertAlign w:val="superscript"/>
          <w:lang w:bidi="ar-DZ"/>
        </w:rPr>
        <w:footnoteReference w:id="6"/>
      </w:r>
      <w:r w:rsidRPr="00E61D90">
        <w:rPr>
          <w:lang w:bidi="ar-DZ"/>
        </w:rPr>
        <w:t>. Puis, il a mis en cause cette perspective en redonnant une place assez particulière à la sémantique « interpréter une représentation syntaxique consiste à la transcoder en une représentation sémantique : on substitue à une suite de symboles syntaxiques une suite de symboles sémantiques. »</w:t>
      </w:r>
      <w:sdt>
        <w:sdtPr>
          <w:rPr>
            <w:lang w:bidi="ar-DZ"/>
          </w:rPr>
          <w:id w:val="668756614"/>
          <w:citation/>
        </w:sdtPr>
        <w:sdtEndPr/>
        <w:sdtContent>
          <w:r w:rsidRPr="00E61D90">
            <w:rPr>
              <w:lang w:bidi="ar-DZ"/>
            </w:rPr>
            <w:fldChar w:fldCharType="begin"/>
          </w:r>
          <w:r w:rsidRPr="00E61D90">
            <w:rPr>
              <w:lang w:bidi="ar-DZ"/>
            </w:rPr>
            <w:instrText xml:space="preserve">CITATION Ras87 \p 214 \l 1036 </w:instrText>
          </w:r>
          <w:r w:rsidRPr="00E61D90">
            <w:rPr>
              <w:lang w:bidi="ar-DZ"/>
            </w:rPr>
            <w:fldChar w:fldCharType="separate"/>
          </w:r>
          <w:r w:rsidR="007654BD">
            <w:rPr>
              <w:noProof/>
              <w:lang w:bidi="ar-DZ"/>
            </w:rPr>
            <w:t xml:space="preserve"> (Rastier, 1987, p. 214)</w:t>
          </w:r>
          <w:r w:rsidRPr="00E61D90">
            <w:rPr>
              <w:lang w:bidi="ar-DZ"/>
            </w:rPr>
            <w:fldChar w:fldCharType="end"/>
          </w:r>
        </w:sdtContent>
      </w:sdt>
      <w:r w:rsidRPr="00E61D90">
        <w:rPr>
          <w:lang w:bidi="ar-DZ"/>
        </w:rPr>
        <w:t xml:space="preserve">. Vers les années 1970, un débat se déclenchait entre les sémanticiens générativistes et leurs homologues </w:t>
      </w:r>
      <w:proofErr w:type="spellStart"/>
      <w:r w:rsidRPr="00E61D90">
        <w:rPr>
          <w:lang w:bidi="ar-DZ"/>
        </w:rPr>
        <w:t>interprétativistes</w:t>
      </w:r>
      <w:proofErr w:type="spellEnd"/>
      <w:r w:rsidRPr="00E61D90">
        <w:rPr>
          <w:lang w:bidi="ar-DZ"/>
        </w:rPr>
        <w:t xml:space="preserve"> qui porte sur le caractère « central » ou non de la syntaxe. François met en lumière ces nuances qui les caractérisent dans son ouvrage : </w:t>
      </w:r>
      <w:r w:rsidRPr="00E61D90">
        <w:rPr>
          <w:i/>
          <w:iCs/>
          <w:lang w:bidi="ar-DZ"/>
        </w:rPr>
        <w:t>« Pour la sémantique dite « interprétative », la structure syntaxique est le point de départ de l'interprétation sémantique, alors que pour la sémantique générative, ce sont des représentations sémantiques qui servent d'entrée à la composante transformationnelle. » (idem)</w:t>
      </w:r>
    </w:p>
    <w:p w14:paraId="4DC35039" w14:textId="77777777" w:rsidR="00E61D90" w:rsidRPr="00E61D90" w:rsidRDefault="00E61D90" w:rsidP="00B736D3">
      <w:pPr>
        <w:jc w:val="both"/>
        <w:rPr>
          <w:lang w:bidi="ar-DZ"/>
        </w:rPr>
      </w:pPr>
      <w:r w:rsidRPr="00E61D90">
        <w:rPr>
          <w:lang w:bidi="ar-DZ"/>
        </w:rPr>
        <w:tab/>
        <w:t xml:space="preserve">Cette ambigüité qui les caractérise, selon Katz, ce n’est qu’une différence de </w:t>
      </w:r>
      <w:proofErr w:type="spellStart"/>
      <w:r w:rsidRPr="00E61D90">
        <w:rPr>
          <w:lang w:bidi="ar-DZ"/>
        </w:rPr>
        <w:t>directionnalité</w:t>
      </w:r>
      <w:proofErr w:type="spellEnd"/>
      <w:r w:rsidRPr="00E61D90">
        <w:rPr>
          <w:lang w:bidi="ar-DZ"/>
        </w:rPr>
        <w:t xml:space="preserve"> :  </w:t>
      </w:r>
    </w:p>
    <w:p w14:paraId="58E96F99" w14:textId="77777777" w:rsidR="00E61D90" w:rsidRPr="00E61D90" w:rsidRDefault="00E61D90" w:rsidP="00B736D3">
      <w:pPr>
        <w:jc w:val="both"/>
        <w:rPr>
          <w:i/>
          <w:iCs/>
          <w:rtl/>
          <w:lang w:bidi="ar-DZ"/>
        </w:rPr>
      </w:pPr>
      <w:r w:rsidRPr="00E61D90">
        <w:rPr>
          <w:i/>
          <w:iCs/>
          <w:lang w:bidi="ar-DZ"/>
        </w:rPr>
        <w:t xml:space="preserve">« Les règles de la sémantique générative, qui assignent des </w:t>
      </w:r>
      <w:r w:rsidRPr="00E61D90">
        <w:rPr>
          <w:b/>
          <w:bCs/>
          <w:i/>
          <w:iCs/>
          <w:lang w:bidi="ar-DZ"/>
        </w:rPr>
        <w:t xml:space="preserve">interprétations syntaxiques </w:t>
      </w:r>
      <w:r w:rsidRPr="00E61D90">
        <w:rPr>
          <w:i/>
          <w:iCs/>
          <w:lang w:bidi="ar-DZ"/>
        </w:rPr>
        <w:t xml:space="preserve">à des objets sémantiques, ne font que reproduire le mécanisme inverse des règles de la sémantique interprétative qui assignent des </w:t>
      </w:r>
      <w:r w:rsidRPr="00E61D90">
        <w:rPr>
          <w:b/>
          <w:bCs/>
          <w:i/>
          <w:iCs/>
          <w:lang w:bidi="ar-DZ"/>
        </w:rPr>
        <w:t xml:space="preserve">interprétations sémantiques </w:t>
      </w:r>
      <w:r w:rsidRPr="00E61D90">
        <w:rPr>
          <w:i/>
          <w:iCs/>
          <w:lang w:bidi="ar-DZ"/>
        </w:rPr>
        <w:t>à des objets syntaxique. […] cette conception de l'interprétation est analogue à celle qui a cours en logique. » (idem)</w:t>
      </w:r>
    </w:p>
    <w:p w14:paraId="0E6B3912" w14:textId="5E43D5EB" w:rsidR="00E61D90" w:rsidRPr="00E61D90" w:rsidRDefault="00E61D90" w:rsidP="00AF4462">
      <w:pPr>
        <w:pStyle w:val="1"/>
        <w:numPr>
          <w:ilvl w:val="1"/>
          <w:numId w:val="15"/>
        </w:numPr>
        <w:jc w:val="both"/>
        <w:rPr>
          <w:lang w:bidi="ar-DZ"/>
        </w:rPr>
      </w:pPr>
      <w:bookmarkStart w:id="32" w:name="_Toc192251255"/>
      <w:r w:rsidRPr="00E61D90">
        <w:rPr>
          <w:lang w:bidi="ar-DZ"/>
        </w:rPr>
        <w:t>L’objet d’interprétation sémantique en linguistique</w:t>
      </w:r>
      <w:bookmarkEnd w:id="32"/>
    </w:p>
    <w:p w14:paraId="42791E03" w14:textId="77777777" w:rsidR="00E61D90" w:rsidRPr="00E61D90" w:rsidRDefault="00E61D90" w:rsidP="00B736D3">
      <w:pPr>
        <w:jc w:val="both"/>
        <w:rPr>
          <w:lang w:bidi="ar-DZ"/>
        </w:rPr>
      </w:pPr>
      <w:r w:rsidRPr="00E61D90">
        <w:rPr>
          <w:lang w:bidi="ar-DZ"/>
        </w:rPr>
        <w:t>L’étude de l’interprétation textuelle ne va qu’avec le biais de la représentation linguistique de ce texte. Autrement dit, une telle question « qu’interprète-t-on dans un texte ? » constitue une problématique complexe dans les domaines de recherches sémantiques.</w:t>
      </w:r>
    </w:p>
    <w:p w14:paraId="3B8134F4" w14:textId="00493C4D" w:rsidR="00E61D90" w:rsidRPr="00E61D90" w:rsidRDefault="00E61D90" w:rsidP="00AF4462">
      <w:pPr>
        <w:pStyle w:val="1"/>
        <w:numPr>
          <w:ilvl w:val="2"/>
          <w:numId w:val="15"/>
        </w:numPr>
        <w:jc w:val="both"/>
        <w:rPr>
          <w:lang w:bidi="ar-DZ"/>
        </w:rPr>
      </w:pPr>
      <w:bookmarkStart w:id="33" w:name="_Toc192251256"/>
      <w:r w:rsidRPr="00E61D90">
        <w:rPr>
          <w:lang w:bidi="ar-DZ"/>
        </w:rPr>
        <w:t>Les phonèmes et les graphèmes</w:t>
      </w:r>
      <w:bookmarkEnd w:id="33"/>
    </w:p>
    <w:p w14:paraId="66D942A4" w14:textId="782AE921" w:rsidR="00E61D90" w:rsidRPr="00E61D90" w:rsidRDefault="00E61D90" w:rsidP="00B736D3">
      <w:pPr>
        <w:jc w:val="both"/>
        <w:rPr>
          <w:lang w:bidi="ar-DZ"/>
        </w:rPr>
      </w:pPr>
      <w:r w:rsidRPr="00E61D90">
        <w:rPr>
          <w:lang w:bidi="ar-DZ"/>
        </w:rPr>
        <w:t xml:space="preserve"> </w:t>
      </w:r>
      <w:r w:rsidRPr="00E61D90">
        <w:rPr>
          <w:lang w:bidi="ar-DZ"/>
        </w:rPr>
        <w:tab/>
        <w:t xml:space="preserve">Certains, à l’image de </w:t>
      </w:r>
      <w:proofErr w:type="spellStart"/>
      <w:r w:rsidRPr="00E61D90">
        <w:rPr>
          <w:lang w:bidi="ar-DZ"/>
        </w:rPr>
        <w:t>Tritheim</w:t>
      </w:r>
      <w:proofErr w:type="spellEnd"/>
      <w:r w:rsidRPr="00E61D90">
        <w:rPr>
          <w:lang w:bidi="ar-DZ"/>
        </w:rPr>
        <w:t xml:space="preserve"> (1462-1516) rapporte à chaque lettre de l’alphabet français un syntagme ou un mot : « A : Dans les cieux ; B : Toujours et toujours ; C : Monde sans fin ; D : Dans une infinité ; E : Perpétuité ; etc. La suite des lettres du texte déchiffré composait ainsi des phrases mystiques »</w:t>
      </w:r>
      <w:sdt>
        <w:sdtPr>
          <w:rPr>
            <w:lang w:bidi="ar-DZ"/>
          </w:rPr>
          <w:id w:val="-527185908"/>
          <w:citation/>
        </w:sdtPr>
        <w:sdtEndPr/>
        <w:sdtContent>
          <w:r w:rsidRPr="00E61D90">
            <w:rPr>
              <w:lang w:bidi="ar-DZ"/>
            </w:rPr>
            <w:fldChar w:fldCharType="begin"/>
          </w:r>
          <w:r w:rsidRPr="00E61D90">
            <w:rPr>
              <w:lang w:bidi="ar-DZ"/>
            </w:rPr>
            <w:instrText xml:space="preserve">CITATION Ras87 \p 222 \l 1036 </w:instrText>
          </w:r>
          <w:r w:rsidRPr="00E61D90">
            <w:rPr>
              <w:lang w:bidi="ar-DZ"/>
            </w:rPr>
            <w:fldChar w:fldCharType="separate"/>
          </w:r>
          <w:r w:rsidR="007654BD">
            <w:rPr>
              <w:noProof/>
              <w:lang w:bidi="ar-DZ"/>
            </w:rPr>
            <w:t xml:space="preserve"> (Rastier, 1987, p. 222)</w:t>
          </w:r>
          <w:r w:rsidRPr="00E61D90">
            <w:rPr>
              <w:lang w:bidi="ar-DZ"/>
            </w:rPr>
            <w:fldChar w:fldCharType="end"/>
          </w:r>
        </w:sdtContent>
      </w:sdt>
      <w:r w:rsidRPr="00E61D90">
        <w:rPr>
          <w:lang w:bidi="ar-DZ"/>
        </w:rPr>
        <w:t xml:space="preserve"> . Conformément à la perspective de </w:t>
      </w:r>
      <w:proofErr w:type="spellStart"/>
      <w:r w:rsidRPr="00E61D90">
        <w:rPr>
          <w:lang w:bidi="ar-DZ"/>
        </w:rPr>
        <w:t>Tritheim</w:t>
      </w:r>
      <w:proofErr w:type="spellEnd"/>
      <w:r w:rsidRPr="00E61D90">
        <w:rPr>
          <w:lang w:bidi="ar-DZ"/>
        </w:rPr>
        <w:t xml:space="preserve">, Julia Kristeva opte pour le même principe afin de lire la </w:t>
      </w:r>
      <w:r w:rsidRPr="00E61D90">
        <w:rPr>
          <w:i/>
          <w:iCs/>
          <w:lang w:bidi="ar-DZ"/>
        </w:rPr>
        <w:t xml:space="preserve">Prose pour des </w:t>
      </w:r>
      <w:proofErr w:type="spellStart"/>
      <w:r w:rsidRPr="00E61D90">
        <w:rPr>
          <w:i/>
          <w:iCs/>
          <w:lang w:bidi="ar-DZ"/>
        </w:rPr>
        <w:t>Esseintes</w:t>
      </w:r>
      <w:proofErr w:type="spellEnd"/>
      <w:r w:rsidRPr="00E61D90">
        <w:rPr>
          <w:i/>
          <w:iCs/>
          <w:vertAlign w:val="superscript"/>
          <w:lang w:bidi="ar-DZ"/>
        </w:rPr>
        <w:footnoteReference w:id="7"/>
      </w:r>
      <w:r w:rsidRPr="00E61D90">
        <w:rPr>
          <w:i/>
          <w:iCs/>
          <w:lang w:bidi="ar-DZ"/>
        </w:rPr>
        <w:t>.</w:t>
      </w:r>
      <w:r w:rsidRPr="00E61D90">
        <w:rPr>
          <w:lang w:bidi="ar-DZ"/>
        </w:rPr>
        <w:t xml:space="preserve"> Elle parvenait à déchiffrer une signification dans les phonèmes. Dans la première strophe </w:t>
      </w:r>
    </w:p>
    <w:p w14:paraId="37DE6ACA" w14:textId="3AFEC077" w:rsidR="00E61D90" w:rsidRPr="00E61D90" w:rsidRDefault="00E61D90" w:rsidP="00B736D3">
      <w:pPr>
        <w:jc w:val="both"/>
        <w:rPr>
          <w:i/>
          <w:iCs/>
          <w:lang w:bidi="ar-DZ"/>
        </w:rPr>
      </w:pPr>
      <w:r w:rsidRPr="00E61D90">
        <w:rPr>
          <w:lang w:bidi="ar-DZ"/>
        </w:rPr>
        <w:lastRenderedPageBreak/>
        <w:t>« </w:t>
      </w:r>
      <w:r w:rsidRPr="00E61D90">
        <w:rPr>
          <w:i/>
          <w:iCs/>
          <w:lang w:bidi="ar-DZ"/>
        </w:rPr>
        <w:t xml:space="preserve">On constate (intuitivement) la fréquence des occlusives labiales sonores ou sourdes, groupées avec la liquide / R / : / </w:t>
      </w:r>
      <w:proofErr w:type="spellStart"/>
      <w:r w:rsidRPr="00E61D90">
        <w:rPr>
          <w:i/>
          <w:iCs/>
          <w:lang w:bidi="ar-DZ"/>
        </w:rPr>
        <w:t>pR</w:t>
      </w:r>
      <w:proofErr w:type="spellEnd"/>
      <w:r w:rsidRPr="00E61D90">
        <w:rPr>
          <w:i/>
          <w:iCs/>
          <w:lang w:bidi="ar-DZ"/>
        </w:rPr>
        <w:t xml:space="preserve"> /, / Rb /, / </w:t>
      </w:r>
      <w:proofErr w:type="spellStart"/>
      <w:r w:rsidRPr="00E61D90">
        <w:rPr>
          <w:i/>
          <w:iCs/>
          <w:lang w:bidi="ar-DZ"/>
        </w:rPr>
        <w:t>tR</w:t>
      </w:r>
      <w:proofErr w:type="spellEnd"/>
      <w:r w:rsidRPr="00E61D90">
        <w:rPr>
          <w:i/>
          <w:iCs/>
          <w:lang w:bidi="ar-DZ"/>
        </w:rPr>
        <w:t xml:space="preserve"> /, / Rd /, / </w:t>
      </w:r>
      <w:proofErr w:type="spellStart"/>
      <w:r w:rsidRPr="00E61D90">
        <w:rPr>
          <w:i/>
          <w:iCs/>
          <w:lang w:bidi="ar-DZ"/>
        </w:rPr>
        <w:t>vR</w:t>
      </w:r>
      <w:proofErr w:type="spellEnd"/>
      <w:r w:rsidRPr="00E61D90">
        <w:rPr>
          <w:i/>
          <w:iCs/>
          <w:lang w:bidi="ar-DZ"/>
        </w:rPr>
        <w:t xml:space="preserve"> /, / </w:t>
      </w:r>
      <w:proofErr w:type="spellStart"/>
      <w:r w:rsidRPr="00E61D90">
        <w:rPr>
          <w:i/>
          <w:iCs/>
          <w:lang w:bidi="ar-DZ"/>
        </w:rPr>
        <w:t>f'R</w:t>
      </w:r>
      <w:proofErr w:type="spellEnd"/>
      <w:r w:rsidRPr="00E61D90">
        <w:rPr>
          <w:i/>
          <w:iCs/>
          <w:lang w:bidi="ar-DZ"/>
        </w:rPr>
        <w:t xml:space="preserve"> / ; d'occlusives dentales / t /</w:t>
      </w:r>
      <w:r w:rsidRPr="00E61D90">
        <w:rPr>
          <w:b/>
          <w:bCs/>
          <w:i/>
          <w:iCs/>
          <w:lang w:bidi="ar-DZ"/>
        </w:rPr>
        <w:t xml:space="preserve">, </w:t>
      </w:r>
      <w:r w:rsidRPr="00E61D90">
        <w:rPr>
          <w:i/>
          <w:iCs/>
          <w:lang w:bidi="ar-DZ"/>
        </w:rPr>
        <w:t xml:space="preserve">/ d / ; de l'occlusive voisée vélaire + la liquide : / </w:t>
      </w:r>
      <w:proofErr w:type="spellStart"/>
      <w:r w:rsidRPr="00E61D90">
        <w:rPr>
          <w:i/>
          <w:iCs/>
          <w:lang w:bidi="ar-DZ"/>
        </w:rPr>
        <w:t>gR</w:t>
      </w:r>
      <w:proofErr w:type="spellEnd"/>
      <w:r w:rsidRPr="00E61D90">
        <w:rPr>
          <w:i/>
          <w:iCs/>
          <w:lang w:bidi="ar-DZ"/>
        </w:rPr>
        <w:t xml:space="preserve"> / ; et de la constrictive </w:t>
      </w:r>
      <w:proofErr w:type="spellStart"/>
      <w:r w:rsidRPr="00E61D90">
        <w:rPr>
          <w:i/>
          <w:iCs/>
          <w:lang w:bidi="ar-DZ"/>
        </w:rPr>
        <w:t>labio-dentale</w:t>
      </w:r>
      <w:proofErr w:type="spellEnd"/>
      <w:r w:rsidRPr="00E61D90">
        <w:rPr>
          <w:i/>
          <w:iCs/>
          <w:lang w:bidi="ar-DZ"/>
        </w:rPr>
        <w:t xml:space="preserve"> </w:t>
      </w:r>
      <w:proofErr w:type="spellStart"/>
      <w:r w:rsidRPr="00E61D90">
        <w:rPr>
          <w:i/>
          <w:iCs/>
          <w:lang w:bidi="ar-DZ"/>
        </w:rPr>
        <w:t>lfl</w:t>
      </w:r>
      <w:proofErr w:type="spellEnd"/>
      <w:r w:rsidRPr="00E61D90">
        <w:rPr>
          <w:b/>
          <w:bCs/>
          <w:i/>
          <w:iCs/>
          <w:lang w:bidi="ar-DZ"/>
        </w:rPr>
        <w:t xml:space="preserve"> </w:t>
      </w:r>
      <w:r w:rsidRPr="00E61D90">
        <w:rPr>
          <w:i/>
          <w:iCs/>
          <w:lang w:bidi="ar-DZ"/>
        </w:rPr>
        <w:t xml:space="preserve">— / v /. Une autre série est constituée par les labiales : / m /. La pulsion agressive phallique de la première série s'oppose à la pulsion orale </w:t>
      </w:r>
      <w:proofErr w:type="spellStart"/>
      <w:r w:rsidRPr="00E61D90">
        <w:rPr>
          <w:i/>
          <w:iCs/>
          <w:lang w:bidi="ar-DZ"/>
        </w:rPr>
        <w:t>incorporante</w:t>
      </w:r>
      <w:proofErr w:type="spellEnd"/>
      <w:r w:rsidRPr="00E61D90">
        <w:rPr>
          <w:i/>
          <w:iCs/>
          <w:lang w:bidi="ar-DZ"/>
        </w:rPr>
        <w:t xml:space="preserve"> (succion) de la seconde / m /. La série des voyelles commence avec un coup de glotte devant </w:t>
      </w:r>
      <w:proofErr w:type="spellStart"/>
      <w:r w:rsidRPr="00E61D90">
        <w:rPr>
          <w:i/>
          <w:iCs/>
          <w:lang w:bidi="ar-DZ"/>
        </w:rPr>
        <w:t>lil</w:t>
      </w:r>
      <w:proofErr w:type="spellEnd"/>
      <w:r w:rsidRPr="00E61D90">
        <w:rPr>
          <w:b/>
          <w:bCs/>
          <w:i/>
          <w:iCs/>
          <w:lang w:bidi="ar-DZ"/>
        </w:rPr>
        <w:t xml:space="preserve">, </w:t>
      </w:r>
      <w:r w:rsidRPr="00E61D90">
        <w:rPr>
          <w:i/>
          <w:iCs/>
          <w:lang w:bidi="ar-DZ"/>
        </w:rPr>
        <w:t xml:space="preserve">traverse toute la gamme des fermées antérieures </w:t>
      </w:r>
      <w:proofErr w:type="spellStart"/>
      <w:r w:rsidRPr="00E61D90">
        <w:rPr>
          <w:i/>
          <w:iCs/>
          <w:lang w:bidi="ar-DZ"/>
        </w:rPr>
        <w:t>lil</w:t>
      </w:r>
      <w:proofErr w:type="spellEnd"/>
      <w:r w:rsidRPr="00E61D90">
        <w:rPr>
          <w:b/>
          <w:bCs/>
          <w:i/>
          <w:iCs/>
          <w:lang w:bidi="ar-DZ"/>
        </w:rPr>
        <w:t xml:space="preserve">, </w:t>
      </w:r>
      <w:r w:rsidRPr="00E61D90">
        <w:rPr>
          <w:i/>
          <w:iCs/>
          <w:lang w:bidi="ar-DZ"/>
        </w:rPr>
        <w:t>/</w:t>
      </w:r>
      <w:r w:rsidRPr="00E61D90">
        <w:rPr>
          <w:b/>
          <w:bCs/>
          <w:i/>
          <w:iCs/>
          <w:lang w:bidi="ar-DZ"/>
        </w:rPr>
        <w:t xml:space="preserve">e/, </w:t>
      </w:r>
      <w:r w:rsidRPr="00E61D90">
        <w:rPr>
          <w:i/>
          <w:iCs/>
          <w:lang w:bidi="ar-DZ"/>
        </w:rPr>
        <w:t xml:space="preserve">aux ouvertes éventuellement postérieures / </w:t>
      </w:r>
      <w:proofErr w:type="spellStart"/>
      <w:r w:rsidRPr="00E61D90">
        <w:rPr>
          <w:i/>
          <w:iCs/>
          <w:lang w:bidi="ar-DZ"/>
        </w:rPr>
        <w:t>wa</w:t>
      </w:r>
      <w:proofErr w:type="spellEnd"/>
      <w:r w:rsidRPr="00E61D90">
        <w:rPr>
          <w:i/>
          <w:iCs/>
          <w:lang w:bidi="ar-DZ"/>
        </w:rPr>
        <w:t xml:space="preserve"> / ou / </w:t>
      </w:r>
      <w:proofErr w:type="spellStart"/>
      <w:r w:rsidRPr="00E61D90">
        <w:rPr>
          <w:i/>
          <w:iCs/>
          <w:lang w:bidi="ar-DZ"/>
        </w:rPr>
        <w:t>wq</w:t>
      </w:r>
      <w:proofErr w:type="spellEnd"/>
      <w:r w:rsidRPr="00E61D90">
        <w:rPr>
          <w:i/>
          <w:iCs/>
          <w:lang w:bidi="ar-DZ"/>
        </w:rPr>
        <w:t xml:space="preserve"> / de "mémoire" et "grimoire" , et, après ce relâchement, revient de nouveau en avant /e/, </w:t>
      </w:r>
      <w:proofErr w:type="spellStart"/>
      <w:r w:rsidRPr="00E61D90">
        <w:rPr>
          <w:i/>
          <w:iCs/>
          <w:lang w:bidi="ar-DZ"/>
        </w:rPr>
        <w:t>lil</w:t>
      </w:r>
      <w:proofErr w:type="spellEnd"/>
      <w:r w:rsidRPr="00E61D90">
        <w:rPr>
          <w:b/>
          <w:bCs/>
          <w:i/>
          <w:iCs/>
          <w:lang w:bidi="ar-DZ"/>
        </w:rPr>
        <w:t xml:space="preserve">, </w:t>
      </w:r>
      <w:proofErr w:type="spellStart"/>
      <w:r w:rsidRPr="00E61D90">
        <w:rPr>
          <w:i/>
          <w:iCs/>
          <w:lang w:bidi="ar-DZ"/>
        </w:rPr>
        <w:t>lyl</w:t>
      </w:r>
      <w:proofErr w:type="spellEnd"/>
      <w:r w:rsidRPr="00E61D90">
        <w:rPr>
          <w:b/>
          <w:bCs/>
          <w:i/>
          <w:iCs/>
          <w:lang w:bidi="ar-DZ"/>
        </w:rPr>
        <w:t xml:space="preserve">, </w:t>
      </w:r>
      <w:r w:rsidRPr="00E61D90">
        <w:rPr>
          <w:i/>
          <w:iCs/>
          <w:lang w:bidi="ar-DZ"/>
        </w:rPr>
        <w:t>esquissant ainsi un mouvement de tension (sublimation) : agressivité — analité — tension. »</w:t>
      </w:r>
      <w:r w:rsidRPr="00E61D90">
        <w:rPr>
          <w:lang w:bidi="ar-DZ"/>
        </w:rPr>
        <w:t xml:space="preserve"> </w:t>
      </w:r>
      <w:sdt>
        <w:sdtPr>
          <w:rPr>
            <w:lang w:bidi="ar-DZ"/>
          </w:rPr>
          <w:id w:val="-1922178967"/>
          <w:citation/>
        </w:sdtPr>
        <w:sdtEndPr/>
        <w:sdtContent>
          <w:r w:rsidRPr="00E61D90">
            <w:rPr>
              <w:lang w:bidi="ar-DZ"/>
            </w:rPr>
            <w:fldChar w:fldCharType="begin"/>
          </w:r>
          <w:r w:rsidRPr="00E61D90">
            <w:rPr>
              <w:lang w:bidi="ar-DZ"/>
            </w:rPr>
            <w:instrText xml:space="preserve">CITATION Ras87 \p 223 \l 1036 </w:instrText>
          </w:r>
          <w:r w:rsidRPr="00E61D90">
            <w:rPr>
              <w:lang w:bidi="ar-DZ"/>
            </w:rPr>
            <w:fldChar w:fldCharType="separate"/>
          </w:r>
          <w:r w:rsidR="007654BD">
            <w:rPr>
              <w:noProof/>
              <w:lang w:bidi="ar-DZ"/>
            </w:rPr>
            <w:t>(Rastier, 1987, p. 223)</w:t>
          </w:r>
          <w:r w:rsidRPr="00E61D90">
            <w:rPr>
              <w:lang w:bidi="ar-DZ"/>
            </w:rPr>
            <w:fldChar w:fldCharType="end"/>
          </w:r>
        </w:sdtContent>
      </w:sdt>
      <w:r w:rsidRPr="00E61D90">
        <w:rPr>
          <w:lang w:bidi="ar-DZ"/>
        </w:rPr>
        <w:t xml:space="preserve"> </w:t>
      </w:r>
    </w:p>
    <w:p w14:paraId="6AB39FB9" w14:textId="35D2A68E" w:rsidR="00E61D90" w:rsidRPr="00E61D90" w:rsidRDefault="00E61D90" w:rsidP="00AF4462">
      <w:pPr>
        <w:pStyle w:val="1"/>
        <w:numPr>
          <w:ilvl w:val="2"/>
          <w:numId w:val="15"/>
        </w:numPr>
        <w:jc w:val="both"/>
        <w:rPr>
          <w:lang w:bidi="ar-DZ"/>
        </w:rPr>
      </w:pPr>
      <w:bookmarkStart w:id="34" w:name="_Toc192251257"/>
      <w:r w:rsidRPr="00E61D90">
        <w:rPr>
          <w:lang w:bidi="ar-DZ"/>
        </w:rPr>
        <w:t>Les morphèmes</w:t>
      </w:r>
      <w:bookmarkEnd w:id="34"/>
    </w:p>
    <w:p w14:paraId="08035BF8" w14:textId="77777777" w:rsidR="00E61D90" w:rsidRPr="00E61D90" w:rsidRDefault="00E61D90" w:rsidP="00B736D3">
      <w:pPr>
        <w:jc w:val="both"/>
        <w:rPr>
          <w:i/>
          <w:iCs/>
          <w:lang w:bidi="ar-DZ"/>
        </w:rPr>
      </w:pPr>
      <w:r w:rsidRPr="00E61D90">
        <w:rPr>
          <w:lang w:bidi="ar-DZ"/>
        </w:rPr>
        <w:t xml:space="preserve">Une autre lecture qui pourrait être effectuée sur les textes en vue d’identifier les morphèmes et déterminer leurs contenus sémantiques. C’est comme par exemple Kristeva qui lit </w:t>
      </w:r>
      <w:r w:rsidRPr="00E61D90">
        <w:rPr>
          <w:i/>
          <w:iCs/>
          <w:lang w:bidi="ar-DZ"/>
        </w:rPr>
        <w:t xml:space="preserve">Hyperbole ! </w:t>
      </w:r>
      <w:r w:rsidRPr="00E61D90">
        <w:rPr>
          <w:lang w:bidi="ar-DZ"/>
        </w:rPr>
        <w:t xml:space="preserve">(v.1) de cette manière : </w:t>
      </w:r>
      <w:r w:rsidRPr="00E61D90">
        <w:rPr>
          <w:i/>
          <w:iCs/>
          <w:lang w:bidi="ar-DZ"/>
        </w:rPr>
        <w:t>« I-père-</w:t>
      </w:r>
      <w:proofErr w:type="spellStart"/>
      <w:r w:rsidRPr="00E61D90">
        <w:rPr>
          <w:i/>
          <w:iCs/>
          <w:lang w:bidi="ar-DZ"/>
        </w:rPr>
        <w:t>bole</w:t>
      </w:r>
      <w:proofErr w:type="spellEnd"/>
      <w:r w:rsidRPr="00E61D90">
        <w:rPr>
          <w:i/>
          <w:iCs/>
          <w:lang w:bidi="ar-DZ"/>
        </w:rPr>
        <w:t xml:space="preserve"> : les trois groupes se </w:t>
      </w:r>
      <w:proofErr w:type="spellStart"/>
      <w:r w:rsidRPr="00E61D90">
        <w:rPr>
          <w:i/>
          <w:iCs/>
          <w:lang w:bidi="ar-DZ"/>
        </w:rPr>
        <w:t>sémantisent</w:t>
      </w:r>
      <w:proofErr w:type="spellEnd"/>
      <w:r w:rsidRPr="00E61D90">
        <w:rPr>
          <w:i/>
          <w:iCs/>
          <w:lang w:bidi="ar-DZ"/>
        </w:rPr>
        <w:t xml:space="preserve"> pour symboliser la négation d'une autorité. Ce dernier sème est surdéterminé par / p ɛ R</w:t>
      </w:r>
      <w:r w:rsidRPr="00E61D90">
        <w:rPr>
          <w:b/>
          <w:bCs/>
          <w:i/>
          <w:iCs/>
          <w:lang w:bidi="ar-DZ"/>
        </w:rPr>
        <w:t xml:space="preserve"> </w:t>
      </w:r>
      <w:r w:rsidRPr="00E61D90">
        <w:rPr>
          <w:i/>
          <w:iCs/>
          <w:lang w:bidi="ar-DZ"/>
        </w:rPr>
        <w:t>/</w:t>
      </w:r>
      <w:r w:rsidRPr="00E61D90">
        <w:rPr>
          <w:b/>
          <w:bCs/>
          <w:i/>
          <w:iCs/>
          <w:lang w:bidi="ar-DZ"/>
        </w:rPr>
        <w:t xml:space="preserve"> </w:t>
      </w:r>
      <w:r w:rsidRPr="00E61D90">
        <w:rPr>
          <w:i/>
          <w:iCs/>
          <w:lang w:bidi="ar-DZ"/>
        </w:rPr>
        <w:t>[...]</w:t>
      </w:r>
      <w:r w:rsidRPr="00E61D90">
        <w:rPr>
          <w:b/>
          <w:bCs/>
          <w:i/>
          <w:iCs/>
          <w:lang w:bidi="ar-DZ"/>
        </w:rPr>
        <w:t xml:space="preserve"> </w:t>
      </w:r>
      <w:r w:rsidRPr="00E61D90">
        <w:rPr>
          <w:i/>
          <w:iCs/>
          <w:lang w:bidi="ar-DZ"/>
        </w:rPr>
        <w:t>Le sème de "négation symbolique" est porté par / b o I/</w:t>
      </w:r>
      <w:r w:rsidRPr="00E61D90">
        <w:rPr>
          <w:b/>
          <w:bCs/>
          <w:i/>
          <w:iCs/>
          <w:lang w:bidi="ar-DZ"/>
        </w:rPr>
        <w:t xml:space="preserve">, </w:t>
      </w:r>
      <w:r w:rsidRPr="00E61D90">
        <w:rPr>
          <w:i/>
          <w:iCs/>
          <w:lang w:bidi="ar-DZ"/>
        </w:rPr>
        <w:t>comme le démontrent les occurrences suivantes :</w:t>
      </w:r>
    </w:p>
    <w:p w14:paraId="03EBF1D2" w14:textId="330265BF" w:rsidR="00E61D90" w:rsidRPr="00E61D90" w:rsidRDefault="00E61D90" w:rsidP="00B736D3">
      <w:pPr>
        <w:jc w:val="both"/>
        <w:rPr>
          <w:i/>
          <w:iCs/>
          <w:lang w:bidi="ar-DZ"/>
        </w:rPr>
      </w:pPr>
      <w:r w:rsidRPr="00E61D90">
        <w:rPr>
          <w:i/>
          <w:iCs/>
          <w:lang w:bidi="ar-DZ"/>
        </w:rPr>
        <w:t>" Aboli bibelot d'inanité sonore" (...) ».</w:t>
      </w:r>
      <w:sdt>
        <w:sdtPr>
          <w:rPr>
            <w:i/>
            <w:iCs/>
            <w:lang w:bidi="ar-DZ"/>
          </w:rPr>
          <w:id w:val="1828937886"/>
          <w:citation/>
        </w:sdtPr>
        <w:sdtEndPr/>
        <w:sdtContent>
          <w:r w:rsidRPr="00E61D90">
            <w:rPr>
              <w:i/>
              <w:iCs/>
              <w:lang w:bidi="ar-DZ"/>
            </w:rPr>
            <w:fldChar w:fldCharType="begin"/>
          </w:r>
          <w:r w:rsidRPr="00E61D90">
            <w:rPr>
              <w:i/>
              <w:iCs/>
              <w:lang w:bidi="ar-DZ"/>
            </w:rPr>
            <w:instrText xml:space="preserve">CITATION Ras87 \p 223 \l 1036 </w:instrText>
          </w:r>
          <w:r w:rsidRPr="00E61D90">
            <w:rPr>
              <w:i/>
              <w:iCs/>
              <w:lang w:bidi="ar-DZ"/>
            </w:rPr>
            <w:fldChar w:fldCharType="separate"/>
          </w:r>
          <w:r w:rsidR="007654BD">
            <w:rPr>
              <w:i/>
              <w:iCs/>
              <w:noProof/>
              <w:lang w:bidi="ar-DZ"/>
            </w:rPr>
            <w:t xml:space="preserve"> </w:t>
          </w:r>
          <w:r w:rsidR="007654BD">
            <w:rPr>
              <w:noProof/>
              <w:lang w:bidi="ar-DZ"/>
            </w:rPr>
            <w:t>(Rastier, 1987, p. 223)</w:t>
          </w:r>
          <w:r w:rsidRPr="00E61D90">
            <w:rPr>
              <w:lang w:bidi="ar-DZ"/>
            </w:rPr>
            <w:fldChar w:fldCharType="end"/>
          </w:r>
        </w:sdtContent>
      </w:sdt>
    </w:p>
    <w:p w14:paraId="0DA8A5A9" w14:textId="77777777" w:rsidR="00E61D90" w:rsidRPr="00E61D90" w:rsidRDefault="00E61D90" w:rsidP="00B736D3">
      <w:pPr>
        <w:jc w:val="both"/>
        <w:rPr>
          <w:lang w:bidi="ar-DZ"/>
        </w:rPr>
      </w:pPr>
      <w:r w:rsidRPr="00E61D90">
        <w:rPr>
          <w:b/>
          <w:bCs/>
          <w:lang w:bidi="ar-DZ"/>
        </w:rPr>
        <w:t xml:space="preserve">N.B : </w:t>
      </w:r>
      <w:r w:rsidRPr="00E61D90">
        <w:rPr>
          <w:lang w:bidi="ar-DZ"/>
        </w:rPr>
        <w:t>Il est à noter que le I n’est pas mentionné.</w:t>
      </w:r>
    </w:p>
    <w:p w14:paraId="19E809DB" w14:textId="77777777" w:rsidR="00E61D90" w:rsidRPr="00E61D90" w:rsidRDefault="00E61D90" w:rsidP="00B736D3">
      <w:pPr>
        <w:jc w:val="both"/>
        <w:rPr>
          <w:lang w:bidi="ar-DZ"/>
        </w:rPr>
      </w:pPr>
      <w:r w:rsidRPr="00E61D90">
        <w:rPr>
          <w:lang w:bidi="ar-DZ"/>
        </w:rPr>
        <w:t xml:space="preserve">Quant à </w:t>
      </w:r>
      <w:proofErr w:type="spellStart"/>
      <w:r w:rsidRPr="00E61D90">
        <w:rPr>
          <w:lang w:bidi="ar-DZ"/>
        </w:rPr>
        <w:t>Finas</w:t>
      </w:r>
      <w:proofErr w:type="spellEnd"/>
      <w:r w:rsidRPr="00E61D90">
        <w:rPr>
          <w:lang w:bidi="ar-DZ"/>
        </w:rPr>
        <w:t xml:space="preserve"> (1974), elle faisait une lecture sur </w:t>
      </w:r>
      <w:r w:rsidRPr="00E61D90">
        <w:rPr>
          <w:i/>
          <w:iCs/>
          <w:lang w:bidi="ar-DZ"/>
        </w:rPr>
        <w:t>salut</w:t>
      </w:r>
      <w:r w:rsidRPr="00E61D90">
        <w:rPr>
          <w:lang w:bidi="ar-DZ"/>
        </w:rPr>
        <w:t xml:space="preserve"> de Mallarmé en fonction de certaines transformations :</w:t>
      </w:r>
    </w:p>
    <w:p w14:paraId="75CED8A4" w14:textId="5BB1F7D2" w:rsidR="00E61D90" w:rsidRPr="00E61D90" w:rsidRDefault="00E61D90" w:rsidP="00B736D3">
      <w:pPr>
        <w:jc w:val="both"/>
        <w:rPr>
          <w:lang w:bidi="ar-DZ"/>
        </w:rPr>
      </w:pPr>
      <w:r w:rsidRPr="00E61D90">
        <w:rPr>
          <w:noProof/>
          <w:lang w:val="en-US"/>
        </w:rPr>
        <mc:AlternateContent>
          <mc:Choice Requires="wps">
            <w:drawing>
              <wp:anchor distT="0" distB="0" distL="114300" distR="114300" simplePos="0" relativeHeight="251672576" behindDoc="0" locked="0" layoutInCell="1" allowOverlap="1" wp14:anchorId="1D9456FB" wp14:editId="3B197BDF">
                <wp:simplePos x="0" y="0"/>
                <wp:positionH relativeFrom="column">
                  <wp:posOffset>-175260</wp:posOffset>
                </wp:positionH>
                <wp:positionV relativeFrom="paragraph">
                  <wp:posOffset>253365</wp:posOffset>
                </wp:positionV>
                <wp:extent cx="5151120" cy="7620"/>
                <wp:effectExtent l="0" t="0" r="30480" b="30480"/>
                <wp:wrapNone/>
                <wp:docPr id="1459330124" name="رابط مستقيم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51120" cy="76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6A8471DA" id="رابط مستقيم 80"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pt,19.95pt" to="391.8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" strokecolor="#4472c4 [3204]" strokeweight=".5pt">
                <v:stroke joinstyle="miter"/>
                <o:lock v:ext="edit" shapetype="f"/>
              </v:line>
            </w:pict>
          </mc:Fallback>
        </mc:AlternateContent>
      </w:r>
      <w:r w:rsidRPr="00E61D90">
        <w:rPr>
          <w:lang w:bidi="ar-DZ"/>
        </w:rPr>
        <w:t xml:space="preserve">Mallarmé                                                                                   </w:t>
      </w:r>
      <w:proofErr w:type="spellStart"/>
      <w:r w:rsidRPr="00E61D90">
        <w:rPr>
          <w:lang w:bidi="ar-DZ"/>
        </w:rPr>
        <w:t>Finas</w:t>
      </w:r>
      <w:proofErr w:type="spellEnd"/>
    </w:p>
    <w:p w14:paraId="1B5A13BA" w14:textId="77777777" w:rsidR="00E61D90" w:rsidRPr="00E61D90" w:rsidRDefault="00E61D90" w:rsidP="00B736D3">
      <w:pPr>
        <w:jc w:val="both"/>
        <w:rPr>
          <w:lang w:bidi="ar-DZ"/>
        </w:rPr>
      </w:pPr>
      <w:r w:rsidRPr="00E61D90">
        <w:rPr>
          <w:lang w:bidi="ar-DZ"/>
        </w:rPr>
        <w:t>Vers                                                                                           verre (p. 883)</w:t>
      </w:r>
    </w:p>
    <w:p w14:paraId="69B37BB1" w14:textId="77777777" w:rsidR="00E61D90" w:rsidRPr="00E61D90" w:rsidRDefault="00E61D90" w:rsidP="00B736D3">
      <w:pPr>
        <w:jc w:val="both"/>
        <w:rPr>
          <w:lang w:bidi="ar-DZ"/>
        </w:rPr>
      </w:pPr>
      <w:r w:rsidRPr="00E61D90">
        <w:rPr>
          <w:lang w:bidi="ar-DZ"/>
        </w:rPr>
        <w:t>coupe                                                                                              coupant (p. 884)</w:t>
      </w:r>
    </w:p>
    <w:p w14:paraId="259D2D30" w14:textId="77777777" w:rsidR="00E61D90" w:rsidRPr="00E61D90" w:rsidRDefault="00E61D90" w:rsidP="00B736D3">
      <w:pPr>
        <w:jc w:val="both"/>
        <w:rPr>
          <w:lang w:bidi="ar-DZ"/>
        </w:rPr>
      </w:pPr>
      <w:r w:rsidRPr="00E61D90">
        <w:rPr>
          <w:lang w:bidi="ar-DZ"/>
        </w:rPr>
        <w:t>désigner                                                                                          dessiner (p. 884)</w:t>
      </w:r>
    </w:p>
    <w:p w14:paraId="19DB55E5" w14:textId="77777777" w:rsidR="00E61D90" w:rsidRPr="00E61D90" w:rsidRDefault="00E61D90" w:rsidP="00B736D3">
      <w:pPr>
        <w:jc w:val="both"/>
        <w:rPr>
          <w:lang w:bidi="ar-DZ"/>
        </w:rPr>
      </w:pPr>
      <w:r w:rsidRPr="00E61D90">
        <w:rPr>
          <w:lang w:bidi="ar-DZ"/>
        </w:rPr>
        <w:t>foudres                                                                                             foutres (p. 885), futailles (p. 890)</w:t>
      </w:r>
    </w:p>
    <w:p w14:paraId="0E7AE24C" w14:textId="77777777" w:rsidR="00E61D90" w:rsidRPr="00E61D90" w:rsidRDefault="00E61D90" w:rsidP="00B736D3">
      <w:pPr>
        <w:jc w:val="both"/>
        <w:rPr>
          <w:lang w:bidi="ar-DZ"/>
        </w:rPr>
      </w:pPr>
      <w:r w:rsidRPr="00E61D90">
        <w:rPr>
          <w:lang w:bidi="ar-DZ"/>
        </w:rPr>
        <w:t xml:space="preserve">vierge                                                                                              verge (p. 885), vers </w:t>
      </w:r>
      <w:r w:rsidRPr="00E61D90">
        <w:rPr>
          <w:i/>
          <w:iCs/>
          <w:lang w:bidi="ar-DZ"/>
        </w:rPr>
        <w:t>je</w:t>
      </w:r>
      <w:r w:rsidRPr="00E61D90">
        <w:rPr>
          <w:lang w:bidi="ar-DZ"/>
        </w:rPr>
        <w:t xml:space="preserve"> (p. 886)</w:t>
      </w:r>
    </w:p>
    <w:p w14:paraId="1B48489D" w14:textId="77777777" w:rsidR="00E61D90" w:rsidRPr="00E61D90" w:rsidRDefault="00E61D90" w:rsidP="00B736D3">
      <w:pPr>
        <w:jc w:val="both"/>
        <w:rPr>
          <w:lang w:bidi="ar-DZ"/>
        </w:rPr>
      </w:pPr>
      <w:r w:rsidRPr="00E61D90">
        <w:rPr>
          <w:lang w:bidi="ar-DZ"/>
        </w:rPr>
        <w:t xml:space="preserve">envers                                                                                       navigation d'Ulysse, qui, savons                                                                                                                                                                                                                                              nous, fut un retour (p.887)          </w:t>
      </w:r>
    </w:p>
    <w:p w14:paraId="3F16820E" w14:textId="77777777" w:rsidR="00E61D90" w:rsidRPr="00E61D90" w:rsidRDefault="00E61D90" w:rsidP="00B736D3">
      <w:pPr>
        <w:jc w:val="both"/>
        <w:rPr>
          <w:lang w:bidi="ar-DZ"/>
        </w:rPr>
      </w:pPr>
      <w:r w:rsidRPr="00E61D90">
        <w:rPr>
          <w:lang w:bidi="ar-DZ"/>
        </w:rPr>
        <w:lastRenderedPageBreak/>
        <w:t>troupe                                                                                             croupe (p. 887)</w:t>
      </w:r>
    </w:p>
    <w:p w14:paraId="5D8836D0" w14:textId="77777777" w:rsidR="00E61D90" w:rsidRPr="00E61D90" w:rsidRDefault="00E61D90" w:rsidP="00B736D3">
      <w:pPr>
        <w:jc w:val="both"/>
        <w:rPr>
          <w:lang w:bidi="ar-DZ"/>
        </w:rPr>
      </w:pPr>
      <w:r w:rsidRPr="00E61D90">
        <w:rPr>
          <w:lang w:bidi="ar-DZ"/>
        </w:rPr>
        <w:t>sirènes                                                                                            si reines (p. 888)</w:t>
      </w:r>
    </w:p>
    <w:p w14:paraId="4DABC0B3" w14:textId="77777777" w:rsidR="00E61D90" w:rsidRPr="00E61D90" w:rsidRDefault="00E61D90" w:rsidP="00B736D3">
      <w:pPr>
        <w:jc w:val="both"/>
        <w:rPr>
          <w:lang w:bidi="ar-DZ"/>
        </w:rPr>
      </w:pPr>
      <w:r w:rsidRPr="00E61D90">
        <w:rPr>
          <w:lang w:bidi="ar-DZ"/>
        </w:rPr>
        <w:t>poupe                                                                                             poupée (p. 889)</w:t>
      </w:r>
    </w:p>
    <w:p w14:paraId="510C6586" w14:textId="77777777" w:rsidR="00E61D90" w:rsidRPr="00E61D90" w:rsidRDefault="00E61D90" w:rsidP="00B736D3">
      <w:pPr>
        <w:jc w:val="both"/>
        <w:rPr>
          <w:lang w:bidi="ar-DZ"/>
        </w:rPr>
      </w:pPr>
      <w:r w:rsidRPr="00E61D90">
        <w:rPr>
          <w:lang w:bidi="ar-DZ"/>
        </w:rPr>
        <w:t>écume                                                                                            écu (p. 891)</w:t>
      </w:r>
    </w:p>
    <w:p w14:paraId="639F9EFE" w14:textId="77777777" w:rsidR="00E61D90" w:rsidRPr="00E61D90" w:rsidRDefault="00E61D90" w:rsidP="00B736D3">
      <w:pPr>
        <w:jc w:val="both"/>
        <w:rPr>
          <w:lang w:bidi="ar-DZ"/>
        </w:rPr>
      </w:pPr>
      <w:r w:rsidRPr="00E61D90">
        <w:rPr>
          <w:lang w:bidi="ar-DZ"/>
        </w:rPr>
        <w:t>récif, étoile                                                                                    récit fait toile (p. 893)</w:t>
      </w:r>
    </w:p>
    <w:p w14:paraId="7DA363E4" w14:textId="325CAC8A" w:rsidR="00E61D90" w:rsidRPr="00E61D90" w:rsidRDefault="000C360E" w:rsidP="00B736D3">
      <w:pPr>
        <w:jc w:val="both"/>
        <w:rPr>
          <w:lang w:bidi="ar-DZ"/>
        </w:rPr>
      </w:pPr>
      <w:sdt>
        <w:sdtPr>
          <w:rPr>
            <w:lang w:bidi="ar-DZ"/>
          </w:rPr>
          <w:id w:val="-911696698"/>
          <w:citation/>
        </w:sdtPr>
        <w:sdtEndPr/>
        <w:sdtContent>
          <w:r w:rsidR="00E61D90" w:rsidRPr="00E61D90">
            <w:rPr>
              <w:lang w:bidi="ar-DZ"/>
            </w:rPr>
            <w:fldChar w:fldCharType="begin"/>
          </w:r>
          <w:r w:rsidR="00E61D90" w:rsidRPr="00E61D90">
            <w:rPr>
              <w:lang w:bidi="ar-DZ"/>
            </w:rPr>
            <w:instrText xml:space="preserve">CITATION Ras87 \p 223-224 \l 1036 </w:instrText>
          </w:r>
          <w:r w:rsidR="00E61D90" w:rsidRPr="00E61D90">
            <w:rPr>
              <w:lang w:bidi="ar-DZ"/>
            </w:rPr>
            <w:fldChar w:fldCharType="separate"/>
          </w:r>
          <w:r w:rsidR="007654BD">
            <w:rPr>
              <w:noProof/>
              <w:lang w:bidi="ar-DZ"/>
            </w:rPr>
            <w:t>(Rastier, 1987, pp. 223-224)</w:t>
          </w:r>
          <w:r w:rsidR="00E61D90" w:rsidRPr="00E61D90">
            <w:rPr>
              <w:lang w:bidi="ar-DZ"/>
            </w:rPr>
            <w:fldChar w:fldCharType="end"/>
          </w:r>
        </w:sdtContent>
      </w:sdt>
    </w:p>
    <w:p w14:paraId="003C1812" w14:textId="0E4BBAC7" w:rsidR="00E61D90" w:rsidRPr="00E61D90" w:rsidRDefault="00E61D90" w:rsidP="00AF4462">
      <w:pPr>
        <w:pStyle w:val="1"/>
        <w:numPr>
          <w:ilvl w:val="2"/>
          <w:numId w:val="15"/>
        </w:numPr>
        <w:jc w:val="both"/>
        <w:rPr>
          <w:lang w:bidi="ar-DZ"/>
        </w:rPr>
      </w:pPr>
      <w:bookmarkStart w:id="35" w:name="_Toc192251258"/>
      <w:r w:rsidRPr="00E61D90">
        <w:rPr>
          <w:lang w:bidi="ar-DZ"/>
        </w:rPr>
        <w:t>Le contenu sémantique</w:t>
      </w:r>
      <w:bookmarkEnd w:id="35"/>
    </w:p>
    <w:p w14:paraId="1C740FEE" w14:textId="0AB8B0DC" w:rsidR="00E61D90" w:rsidRPr="00E61D90" w:rsidRDefault="00E61D90" w:rsidP="00B736D3">
      <w:pPr>
        <w:jc w:val="both"/>
        <w:rPr>
          <w:lang w:bidi="ar-DZ"/>
        </w:rPr>
      </w:pPr>
      <w:r w:rsidRPr="00E61D90">
        <w:rPr>
          <w:lang w:bidi="ar-DZ"/>
        </w:rPr>
        <w:t>L’interprétation sémantique peut dépasser l’analyse des unités de la première et la deuxième articulation afin de s’occuper ou de s’intéresser aux unités de contenu sémantique. En général, le contenu sémantique dans les textes se rapporte d’une manière non claire aux présupposés et ambiguïtés : « </w:t>
      </w:r>
      <w:r w:rsidRPr="00E61D90">
        <w:rPr>
          <w:i/>
          <w:iCs/>
          <w:lang w:bidi="ar-DZ"/>
        </w:rPr>
        <w:t>Deux types de réécritures interprétatives se pratiquent couramment en sémantique, même formelle, sans que leur statut soit toujours très clair : elles énoncent des présuppositions — et sont alors en général compatibles entre elles ; ou encore des ambiguïtés — on les juge alors incompatibles entre elles.</w:t>
      </w:r>
      <w:r w:rsidRPr="00E61D90">
        <w:rPr>
          <w:lang w:bidi="ar-DZ"/>
        </w:rPr>
        <w:t> »</w:t>
      </w:r>
      <w:sdt>
        <w:sdtPr>
          <w:rPr>
            <w:lang w:bidi="ar-DZ"/>
          </w:rPr>
          <w:id w:val="-750885631"/>
          <w:citation/>
        </w:sdtPr>
        <w:sdtEndPr/>
        <w:sdtContent>
          <w:r w:rsidRPr="00E61D90">
            <w:rPr>
              <w:lang w:bidi="ar-DZ"/>
            </w:rPr>
            <w:fldChar w:fldCharType="begin"/>
          </w:r>
          <w:r w:rsidRPr="00E61D90">
            <w:rPr>
              <w:lang w:bidi="ar-DZ"/>
            </w:rPr>
            <w:instrText xml:space="preserve">CITATION Ras87 \p 224 \l 1036 </w:instrText>
          </w:r>
          <w:r w:rsidRPr="00E61D90">
            <w:rPr>
              <w:lang w:bidi="ar-DZ"/>
            </w:rPr>
            <w:fldChar w:fldCharType="separate"/>
          </w:r>
          <w:r w:rsidR="007654BD">
            <w:rPr>
              <w:noProof/>
              <w:lang w:bidi="ar-DZ"/>
            </w:rPr>
            <w:t xml:space="preserve"> (Rastier, 1987, p. 224)</w:t>
          </w:r>
          <w:r w:rsidRPr="00E61D90">
            <w:rPr>
              <w:lang w:bidi="ar-DZ"/>
            </w:rPr>
            <w:fldChar w:fldCharType="end"/>
          </w:r>
        </w:sdtContent>
      </w:sdt>
      <w:r w:rsidRPr="00E61D90">
        <w:rPr>
          <w:lang w:bidi="ar-DZ"/>
        </w:rPr>
        <w:t> .</w:t>
      </w:r>
    </w:p>
    <w:p w14:paraId="2B93E971" w14:textId="6E6CA207" w:rsidR="00E61D90" w:rsidRPr="00E61D90" w:rsidRDefault="00E61D90" w:rsidP="00B736D3">
      <w:pPr>
        <w:jc w:val="both"/>
        <w:rPr>
          <w:lang w:bidi="ar-DZ"/>
        </w:rPr>
      </w:pPr>
      <w:r w:rsidRPr="00E61D90">
        <w:rPr>
          <w:lang w:bidi="ar-DZ"/>
        </w:rPr>
        <w:t xml:space="preserve">La définition proposée par </w:t>
      </w:r>
      <w:proofErr w:type="spellStart"/>
      <w:r w:rsidRPr="00E61D90">
        <w:rPr>
          <w:lang w:bidi="ar-DZ"/>
        </w:rPr>
        <w:t>Posner</w:t>
      </w:r>
      <w:proofErr w:type="spellEnd"/>
      <w:r w:rsidRPr="00E61D90">
        <w:rPr>
          <w:lang w:bidi="ar-DZ"/>
        </w:rPr>
        <w:t xml:space="preserve"> sur l’interprétation qui est une « activité qui rend explicite ce qui est implicite dans un texte donné » (</w:t>
      </w:r>
      <w:sdt>
        <w:sdtPr>
          <w:rPr>
            <w:lang w:bidi="ar-DZ"/>
          </w:rPr>
          <w:id w:val="459694957"/>
          <w:citation/>
        </w:sdtPr>
        <w:sdtEndPr/>
        <w:sdtContent>
          <w:r w:rsidRPr="00E61D90">
            <w:rPr>
              <w:lang w:bidi="ar-DZ"/>
            </w:rPr>
            <w:fldChar w:fldCharType="begin"/>
          </w:r>
          <w:r w:rsidRPr="00E61D90">
            <w:rPr>
              <w:lang w:bidi="ar-DZ"/>
            </w:rPr>
            <w:instrText xml:space="preserve">CITATION Posner \p 71 \l 1036 </w:instrText>
          </w:r>
          <w:r w:rsidRPr="00E61D90">
            <w:rPr>
              <w:lang w:bidi="ar-DZ"/>
            </w:rPr>
            <w:fldChar w:fldCharType="separate"/>
          </w:r>
          <w:r w:rsidR="007654BD">
            <w:rPr>
              <w:noProof/>
              <w:lang w:bidi="ar-DZ"/>
            </w:rPr>
            <w:t xml:space="preserve"> (Posner, 1978, p. 71)</w:t>
          </w:r>
          <w:r w:rsidRPr="00E61D90">
            <w:rPr>
              <w:lang w:bidi="ar-DZ"/>
            </w:rPr>
            <w:fldChar w:fldCharType="end"/>
          </w:r>
        </w:sdtContent>
      </w:sdt>
      <w:r w:rsidRPr="00E61D90">
        <w:rPr>
          <w:lang w:bidi="ar-DZ"/>
        </w:rPr>
        <w:t xml:space="preserve"> dévoile que la tâche primordiale de l’opération interprétative est d’expliciter l’implicite ; ce dernier, qu’on va le voir en détail dans la partie de pragmatique, pourrait englober et les présuppositions et les ambiguïtés</w:t>
      </w:r>
      <w:r w:rsidRPr="00E61D90">
        <w:rPr>
          <w:vertAlign w:val="superscript"/>
          <w:lang w:bidi="ar-DZ"/>
        </w:rPr>
        <w:footnoteReference w:id="8"/>
      </w:r>
      <w:r w:rsidRPr="00E61D90">
        <w:rPr>
          <w:lang w:bidi="ar-DZ"/>
        </w:rPr>
        <w:t xml:space="preserve">  </w:t>
      </w:r>
    </w:p>
    <w:p w14:paraId="646F5CF4" w14:textId="001C9E6E" w:rsidR="00E61D90" w:rsidRPr="00E61D90" w:rsidRDefault="00E61D90" w:rsidP="00AF4462">
      <w:pPr>
        <w:pStyle w:val="2"/>
        <w:numPr>
          <w:ilvl w:val="0"/>
          <w:numId w:val="15"/>
        </w:numPr>
        <w:jc w:val="both"/>
        <w:rPr>
          <w:lang w:bidi="ar-DZ"/>
        </w:rPr>
      </w:pPr>
      <w:bookmarkStart w:id="36" w:name="_Toc192251259"/>
      <w:r w:rsidRPr="00E61D90">
        <w:rPr>
          <w:lang w:bidi="ar-DZ"/>
        </w:rPr>
        <w:t>Le contexte</w:t>
      </w:r>
      <w:bookmarkEnd w:id="36"/>
      <w:r w:rsidRPr="00E61D90">
        <w:rPr>
          <w:lang w:bidi="ar-DZ"/>
        </w:rPr>
        <w:t xml:space="preserve"> </w:t>
      </w:r>
    </w:p>
    <w:p w14:paraId="1F4DF2BB" w14:textId="3B2E2503" w:rsidR="00E61D90" w:rsidRPr="00E61D90" w:rsidRDefault="00E61D90" w:rsidP="00921288">
      <w:pPr>
        <w:ind w:firstLine="360"/>
        <w:jc w:val="both"/>
        <w:rPr>
          <w:lang w:bidi="ar-DZ"/>
        </w:rPr>
      </w:pPr>
      <w:r w:rsidRPr="00E61D90">
        <w:rPr>
          <w:lang w:bidi="ar-DZ"/>
        </w:rPr>
        <w:t xml:space="preserve">Définir la notion du contexte reste une tâche assez délicate sachant qu’elle constitue l’objet d’étude de nombreuses disciplines. Certains chercheurs linguistes et philosophes du langage à l’image de </w:t>
      </w:r>
      <w:proofErr w:type="spellStart"/>
      <w:r w:rsidRPr="00E61D90">
        <w:rPr>
          <w:lang w:bidi="ar-DZ"/>
        </w:rPr>
        <w:t>Coseriu</w:t>
      </w:r>
      <w:proofErr w:type="spellEnd"/>
      <w:r w:rsidRPr="00E61D90">
        <w:rPr>
          <w:lang w:bidi="ar-DZ"/>
        </w:rPr>
        <w:t xml:space="preserve">, Guiraud, Spa, </w:t>
      </w:r>
      <w:proofErr w:type="spellStart"/>
      <w:r w:rsidRPr="00E61D90">
        <w:rPr>
          <w:lang w:bidi="ar-DZ"/>
        </w:rPr>
        <w:t>Weinreich</w:t>
      </w:r>
      <w:proofErr w:type="spellEnd"/>
      <w:r w:rsidRPr="00E61D90">
        <w:rPr>
          <w:lang w:bidi="ar-DZ"/>
        </w:rPr>
        <w:t xml:space="preserve">, </w:t>
      </w:r>
      <w:proofErr w:type="spellStart"/>
      <w:r w:rsidRPr="00E61D90">
        <w:rPr>
          <w:lang w:bidi="ar-DZ"/>
        </w:rPr>
        <w:t>Stati</w:t>
      </w:r>
      <w:proofErr w:type="spellEnd"/>
      <w:r w:rsidRPr="00E61D90">
        <w:rPr>
          <w:lang w:bidi="ar-DZ"/>
        </w:rPr>
        <w:t xml:space="preserve">, estiment </w:t>
      </w:r>
      <w:proofErr w:type="spellStart"/>
      <w:r w:rsidRPr="00E61D90">
        <w:rPr>
          <w:lang w:bidi="ar-DZ"/>
        </w:rPr>
        <w:t>qu</w:t>
      </w:r>
      <w:proofErr w:type="spellEnd"/>
      <w:r w:rsidRPr="00E61D90">
        <w:rPr>
          <w:lang w:bidi="ar-DZ"/>
        </w:rPr>
        <w:t xml:space="preserve"> ' « un seul sens lexical de langue correspond à de très nombreuses, voire à une infinité de variantes de parole » </w:t>
      </w:r>
      <w:sdt>
        <w:sdtPr>
          <w:rPr>
            <w:lang w:bidi="ar-DZ"/>
          </w:rPr>
          <w:id w:val="-589999861"/>
          <w:citation/>
        </w:sdtPr>
        <w:sdtEndPr/>
        <w:sdtContent>
          <w:r w:rsidRPr="00E61D90">
            <w:rPr>
              <w:lang w:bidi="ar-DZ"/>
            </w:rPr>
            <w:fldChar w:fldCharType="begin"/>
          </w:r>
          <w:r w:rsidRPr="00E61D90">
            <w:rPr>
              <w:lang w:bidi="ar-DZ"/>
            </w:rPr>
            <w:instrText xml:space="preserve"> CITATION Sta79 \l 1036 </w:instrText>
          </w:r>
          <w:r w:rsidRPr="00E61D90">
            <w:rPr>
              <w:lang w:bidi="ar-DZ"/>
            </w:rPr>
            <w:fldChar w:fldCharType="separate"/>
          </w:r>
          <w:r w:rsidR="007654BD">
            <w:rPr>
              <w:noProof/>
              <w:lang w:bidi="ar-DZ"/>
            </w:rPr>
            <w:t>(Stati, 1979)</w:t>
          </w:r>
          <w:r w:rsidRPr="00E61D90">
            <w:rPr>
              <w:lang w:bidi="ar-DZ"/>
            </w:rPr>
            <w:fldChar w:fldCharType="end"/>
          </w:r>
        </w:sdtContent>
      </w:sdt>
      <w:r w:rsidRPr="00E61D90">
        <w:rPr>
          <w:lang w:bidi="ar-DZ"/>
        </w:rPr>
        <w:t xml:space="preserve">. Cela veut dire que « le nombre des contextes étant infini, la polysémie est elle aussi infinie, conséquence intenable pour la sémantique » </w:t>
      </w:r>
      <w:r w:rsidRPr="00E61D90">
        <w:rPr>
          <w:b/>
          <w:bCs/>
          <w:i/>
          <w:iCs/>
          <w:lang w:bidi="ar-DZ"/>
        </w:rPr>
        <w:t>(ibid.)</w:t>
      </w:r>
      <w:r w:rsidRPr="00E61D90">
        <w:rPr>
          <w:lang w:bidi="ar-DZ"/>
        </w:rPr>
        <w:t>. Par conséquent, un morphème véhicule plusieurs contenus sémantiques en tout contexte ; dans chaque contexte il y a un contenu différent.</w:t>
      </w:r>
    </w:p>
    <w:p w14:paraId="0C65AD9A" w14:textId="05AE2FD4" w:rsidR="00E61D90" w:rsidRPr="00E61D90" w:rsidRDefault="00E61D90" w:rsidP="00AF4462">
      <w:pPr>
        <w:pStyle w:val="1"/>
        <w:numPr>
          <w:ilvl w:val="1"/>
          <w:numId w:val="15"/>
        </w:numPr>
        <w:jc w:val="both"/>
        <w:rPr>
          <w:lang w:bidi="ar-DZ"/>
        </w:rPr>
      </w:pPr>
      <w:bookmarkStart w:id="37" w:name="_Toc192251260"/>
      <w:r w:rsidRPr="00E61D90">
        <w:rPr>
          <w:lang w:bidi="ar-DZ"/>
        </w:rPr>
        <w:lastRenderedPageBreak/>
        <w:t>Le contexte linguistique</w:t>
      </w:r>
      <w:bookmarkEnd w:id="37"/>
    </w:p>
    <w:p w14:paraId="33C1B33B" w14:textId="3E103A7C" w:rsidR="00E61D90" w:rsidRPr="00E61D90" w:rsidRDefault="00E61D90" w:rsidP="0027223D">
      <w:pPr>
        <w:ind w:firstLine="360"/>
        <w:jc w:val="both"/>
        <w:rPr>
          <w:lang w:bidi="ar-DZ"/>
        </w:rPr>
      </w:pPr>
      <w:r w:rsidRPr="00E61D90">
        <w:rPr>
          <w:lang w:bidi="ar-DZ"/>
        </w:rPr>
        <w:t xml:space="preserve">Loin du contexte pragmatique, le contexte linguistique désigne l'environnement ou l’entourage non linguistique d'un objet linguistique. Traditionnellement, le contexte est défini comme un voisinage ou environnement immédiat. Harris écrit à propos « l'environnement (...) d ' un élément consiste dans le </w:t>
      </w:r>
      <w:r w:rsidRPr="00E61D90">
        <w:rPr>
          <w:b/>
          <w:bCs/>
          <w:i/>
          <w:iCs/>
          <w:lang w:bidi="ar-DZ"/>
        </w:rPr>
        <w:t xml:space="preserve">voisinage, </w:t>
      </w:r>
      <w:r w:rsidRPr="00E61D90">
        <w:rPr>
          <w:lang w:bidi="ar-DZ"/>
        </w:rPr>
        <w:t>au sein d ' un énoncé, d'éléments qui ont été mis en évidence sur la base des mêmes procédures fondamentales qui ont été utilisées pour mettre en évidence l'élément en question »</w:t>
      </w:r>
      <w:sdt>
        <w:sdtPr>
          <w:rPr>
            <w:lang w:bidi="ar-DZ"/>
          </w:rPr>
          <w:id w:val="-1378536134"/>
          <w:citation/>
        </w:sdtPr>
        <w:sdtEndPr/>
        <w:sdtContent>
          <w:r w:rsidRPr="00E61D90">
            <w:rPr>
              <w:lang w:bidi="ar-DZ"/>
            </w:rPr>
            <w:fldChar w:fldCharType="begin"/>
          </w:r>
          <w:r w:rsidRPr="00E61D90">
            <w:rPr>
              <w:lang w:bidi="ar-DZ"/>
            </w:rPr>
            <w:instrText xml:space="preserve">CITATION Har61 \p 15 \l 1036 </w:instrText>
          </w:r>
          <w:r w:rsidRPr="00E61D90">
            <w:rPr>
              <w:lang w:bidi="ar-DZ"/>
            </w:rPr>
            <w:fldChar w:fldCharType="separate"/>
          </w:r>
          <w:r w:rsidR="007654BD">
            <w:rPr>
              <w:noProof/>
              <w:lang w:bidi="ar-DZ"/>
            </w:rPr>
            <w:t xml:space="preserve"> (Harris, 1961, p. 15)</w:t>
          </w:r>
          <w:r w:rsidRPr="00E61D90">
            <w:rPr>
              <w:lang w:bidi="ar-DZ"/>
            </w:rPr>
            <w:fldChar w:fldCharType="end"/>
          </w:r>
        </w:sdtContent>
      </w:sdt>
      <w:r w:rsidRPr="00E61D90">
        <w:rPr>
          <w:lang w:bidi="ar-DZ"/>
        </w:rPr>
        <w:t xml:space="preserve">. Pour plus de précision : « </w:t>
      </w:r>
      <w:r w:rsidRPr="00E61D90">
        <w:rPr>
          <w:b/>
          <w:bCs/>
          <w:i/>
          <w:iCs/>
          <w:lang w:bidi="ar-DZ"/>
        </w:rPr>
        <w:t xml:space="preserve">voisinage </w:t>
      </w:r>
      <w:r w:rsidRPr="00E61D90">
        <w:rPr>
          <w:lang w:bidi="ar-DZ"/>
        </w:rPr>
        <w:t>réfère à la position d'éléments antécédents, subséquents, et simultanés avec l'élément en question » (</w:t>
      </w:r>
      <w:proofErr w:type="spellStart"/>
      <w:r w:rsidRPr="00E61D90">
        <w:rPr>
          <w:lang w:bidi="ar-DZ"/>
        </w:rPr>
        <w:t>ibid</w:t>
      </w:r>
      <w:proofErr w:type="spellEnd"/>
      <w:r w:rsidRPr="00E61D90">
        <w:rPr>
          <w:lang w:bidi="ar-DZ"/>
        </w:rPr>
        <w:t>).</w:t>
      </w:r>
    </w:p>
    <w:p w14:paraId="2905A072" w14:textId="4EE82BF9" w:rsidR="00E61D90" w:rsidRPr="00E61D90" w:rsidRDefault="00E61D90" w:rsidP="00B736D3">
      <w:pPr>
        <w:jc w:val="both"/>
        <w:rPr>
          <w:lang w:bidi="ar-DZ"/>
        </w:rPr>
      </w:pPr>
      <w:r w:rsidRPr="00E61D90">
        <w:rPr>
          <w:lang w:bidi="ar-DZ"/>
        </w:rPr>
        <w:t xml:space="preserve">Marcus propose une définition plus technique qui parait particulière : « Soit V un ensemble fini appelé vocabulaire. Toute séquence finie d'éléments dans V est appelée une séquence sur V (...) Toute paire ordonnée ' u, v ' de séquences sur V est appelée contexte sur V. » </w:t>
      </w:r>
      <w:sdt>
        <w:sdtPr>
          <w:rPr>
            <w:lang w:bidi="ar-DZ"/>
          </w:rPr>
          <w:id w:val="-1943294790"/>
          <w:citation/>
        </w:sdtPr>
        <w:sdtEndPr/>
        <w:sdtContent>
          <w:r w:rsidRPr="00E61D90">
            <w:rPr>
              <w:lang w:bidi="ar-DZ"/>
            </w:rPr>
            <w:fldChar w:fldCharType="begin"/>
          </w:r>
          <w:r w:rsidRPr="00E61D90">
            <w:rPr>
              <w:lang w:bidi="ar-DZ"/>
            </w:rPr>
            <w:instrText xml:space="preserve">CITATION Mar81 \p 13-14 \l 1036 </w:instrText>
          </w:r>
          <w:r w:rsidRPr="00E61D90">
            <w:rPr>
              <w:lang w:bidi="ar-DZ"/>
            </w:rPr>
            <w:fldChar w:fldCharType="separate"/>
          </w:r>
          <w:r w:rsidR="007654BD">
            <w:rPr>
              <w:noProof/>
              <w:lang w:bidi="ar-DZ"/>
            </w:rPr>
            <w:t>(Marcus, 1981, pp. 13-14)</w:t>
          </w:r>
          <w:r w:rsidRPr="00E61D90">
            <w:rPr>
              <w:lang w:bidi="ar-DZ"/>
            </w:rPr>
            <w:fldChar w:fldCharType="end"/>
          </w:r>
        </w:sdtContent>
      </w:sdt>
      <w:r w:rsidRPr="00E61D90">
        <w:rPr>
          <w:lang w:bidi="ar-DZ"/>
        </w:rPr>
        <w:t xml:space="preserve">. Cette définition proposée par Marcus n’a pas réduit le contexte à un voisinage immédiat. </w:t>
      </w:r>
      <w:proofErr w:type="spellStart"/>
      <w:r w:rsidRPr="00E61D90">
        <w:rPr>
          <w:lang w:bidi="ar-DZ"/>
        </w:rPr>
        <w:t>Stati</w:t>
      </w:r>
      <w:proofErr w:type="spellEnd"/>
      <w:r w:rsidRPr="00E61D90">
        <w:rPr>
          <w:lang w:bidi="ar-DZ"/>
        </w:rPr>
        <w:t xml:space="preserve"> propose une analyse sémantique contextuelle de l’adjectif </w:t>
      </w:r>
      <w:r w:rsidRPr="00E61D90">
        <w:rPr>
          <w:i/>
          <w:iCs/>
          <w:lang w:bidi="ar-DZ"/>
        </w:rPr>
        <w:t>difficile</w:t>
      </w:r>
      <w:r w:rsidRPr="00E61D90">
        <w:rPr>
          <w:lang w:bidi="ar-DZ"/>
        </w:rPr>
        <w:t xml:space="preserve">, il en résulte une suite de sens variés </w:t>
      </w:r>
      <w:sdt>
        <w:sdtPr>
          <w:rPr>
            <w:lang w:bidi="ar-DZ"/>
          </w:rPr>
          <w:id w:val="-1967737643"/>
          <w:citation/>
        </w:sdtPr>
        <w:sdtEndPr/>
        <w:sdtContent>
          <w:r w:rsidRPr="00E61D90">
            <w:rPr>
              <w:lang w:bidi="ar-DZ"/>
            </w:rPr>
            <w:fldChar w:fldCharType="begin"/>
          </w:r>
          <w:r w:rsidRPr="00E61D90">
            <w:rPr>
              <w:lang w:bidi="ar-DZ"/>
            </w:rPr>
            <w:instrText xml:space="preserve">CITATION Ras87 \p 71-72 \l 1036 </w:instrText>
          </w:r>
          <w:r w:rsidRPr="00E61D90">
            <w:rPr>
              <w:lang w:bidi="ar-DZ"/>
            </w:rPr>
            <w:fldChar w:fldCharType="separate"/>
          </w:r>
          <w:r w:rsidR="007654BD">
            <w:rPr>
              <w:noProof/>
              <w:lang w:bidi="ar-DZ"/>
            </w:rPr>
            <w:t>(Rastier, 1987, pp. 71-72)</w:t>
          </w:r>
          <w:r w:rsidRPr="00E61D90">
            <w:rPr>
              <w:lang w:bidi="ar-DZ"/>
            </w:rPr>
            <w:fldChar w:fldCharType="end"/>
          </w:r>
        </w:sdtContent>
      </w:sdt>
      <w:r w:rsidRPr="00E61D90">
        <w:rPr>
          <w:lang w:bidi="ar-DZ"/>
        </w:rPr>
        <w:t> :</w:t>
      </w:r>
    </w:p>
    <w:p w14:paraId="57E9103A" w14:textId="77777777" w:rsidR="00E61D90" w:rsidRPr="00E61D90" w:rsidRDefault="00E61D90" w:rsidP="00B736D3">
      <w:pPr>
        <w:jc w:val="both"/>
        <w:rPr>
          <w:lang w:bidi="ar-DZ"/>
        </w:rPr>
      </w:pPr>
      <w:r w:rsidRPr="00E61D90">
        <w:rPr>
          <w:b/>
          <w:bCs/>
          <w:i/>
          <w:iCs/>
          <w:lang w:bidi="ar-DZ"/>
        </w:rPr>
        <w:t xml:space="preserve">Une langue difficile </w:t>
      </w:r>
      <w:r w:rsidRPr="00E61D90">
        <w:rPr>
          <w:lang w:bidi="ar-DZ"/>
        </w:rPr>
        <w:t>(= à apprendre)</w:t>
      </w:r>
    </w:p>
    <w:p w14:paraId="2320609B" w14:textId="77777777" w:rsidR="00E61D90" w:rsidRPr="00E61D90" w:rsidRDefault="00E61D90" w:rsidP="00B736D3">
      <w:pPr>
        <w:jc w:val="both"/>
        <w:rPr>
          <w:lang w:bidi="ar-DZ"/>
        </w:rPr>
      </w:pPr>
      <w:r w:rsidRPr="00E61D90">
        <w:rPr>
          <w:b/>
          <w:bCs/>
          <w:i/>
          <w:iCs/>
          <w:lang w:bidi="ar-DZ"/>
        </w:rPr>
        <w:t xml:space="preserve">Un texte difficile </w:t>
      </w:r>
      <w:r w:rsidRPr="00E61D90">
        <w:rPr>
          <w:lang w:bidi="ar-DZ"/>
        </w:rPr>
        <w:t>(= à comprendre)</w:t>
      </w:r>
    </w:p>
    <w:p w14:paraId="2C26E47D" w14:textId="77777777" w:rsidR="00E61D90" w:rsidRPr="00E61D90" w:rsidRDefault="00E61D90" w:rsidP="00B736D3">
      <w:pPr>
        <w:jc w:val="both"/>
        <w:rPr>
          <w:lang w:bidi="ar-DZ"/>
        </w:rPr>
      </w:pPr>
      <w:r w:rsidRPr="00E61D90">
        <w:rPr>
          <w:b/>
          <w:bCs/>
          <w:i/>
          <w:iCs/>
          <w:lang w:bidi="ar-DZ"/>
        </w:rPr>
        <w:t xml:space="preserve">Une personne difficile (= </w:t>
      </w:r>
      <w:r w:rsidRPr="00E61D90">
        <w:rPr>
          <w:lang w:bidi="ar-DZ"/>
        </w:rPr>
        <w:t>à supporter ou à satisfaire)</w:t>
      </w:r>
    </w:p>
    <w:p w14:paraId="6B186281" w14:textId="77777777" w:rsidR="00E61D90" w:rsidRPr="00E61D90" w:rsidRDefault="00E61D90" w:rsidP="00B736D3">
      <w:pPr>
        <w:jc w:val="both"/>
        <w:rPr>
          <w:lang w:bidi="ar-DZ"/>
        </w:rPr>
      </w:pPr>
      <w:r w:rsidRPr="00E61D90">
        <w:rPr>
          <w:lang w:bidi="ar-DZ"/>
        </w:rPr>
        <w:t xml:space="preserve"> </w:t>
      </w:r>
      <w:r w:rsidRPr="00E61D90">
        <w:rPr>
          <w:b/>
          <w:bCs/>
          <w:i/>
          <w:iCs/>
          <w:lang w:bidi="ar-DZ"/>
        </w:rPr>
        <w:t xml:space="preserve">Un enfant difficile </w:t>
      </w:r>
      <w:r w:rsidRPr="00E61D90">
        <w:rPr>
          <w:lang w:bidi="ar-DZ"/>
        </w:rPr>
        <w:t>(= à élever)</w:t>
      </w:r>
    </w:p>
    <w:p w14:paraId="2187D990" w14:textId="77777777" w:rsidR="00E61D90" w:rsidRPr="00E61D90" w:rsidRDefault="00E61D90" w:rsidP="00B736D3">
      <w:pPr>
        <w:jc w:val="both"/>
        <w:rPr>
          <w:lang w:bidi="ar-DZ"/>
        </w:rPr>
      </w:pPr>
      <w:r w:rsidRPr="00E61D90">
        <w:rPr>
          <w:b/>
          <w:bCs/>
          <w:i/>
          <w:iCs/>
          <w:lang w:bidi="ar-DZ"/>
        </w:rPr>
        <w:t xml:space="preserve">Une vie difficile </w:t>
      </w:r>
      <w:r w:rsidRPr="00E61D90">
        <w:rPr>
          <w:lang w:bidi="ar-DZ"/>
        </w:rPr>
        <w:t>(= à vivre).</w:t>
      </w:r>
    </w:p>
    <w:p w14:paraId="73B235F6" w14:textId="4E0D2240" w:rsidR="00E61D90" w:rsidRPr="00E61D90" w:rsidRDefault="00E61D90" w:rsidP="00AF4462">
      <w:pPr>
        <w:pStyle w:val="2"/>
        <w:numPr>
          <w:ilvl w:val="0"/>
          <w:numId w:val="15"/>
        </w:numPr>
        <w:jc w:val="both"/>
        <w:rPr>
          <w:lang w:bidi="ar-DZ"/>
        </w:rPr>
      </w:pPr>
      <w:bookmarkStart w:id="38" w:name="_Toc192251261"/>
      <w:r w:rsidRPr="00E61D90">
        <w:rPr>
          <w:lang w:bidi="ar-DZ"/>
        </w:rPr>
        <w:t>L’encyclopédie ou savoirs encyclopédiques</w:t>
      </w:r>
      <w:bookmarkEnd w:id="38"/>
      <w:r w:rsidRPr="00E61D90">
        <w:rPr>
          <w:lang w:bidi="ar-DZ"/>
        </w:rPr>
        <w:t xml:space="preserve"> </w:t>
      </w:r>
    </w:p>
    <w:p w14:paraId="16CD179B" w14:textId="686D22BD" w:rsidR="00E61D90" w:rsidRPr="00E61D90" w:rsidRDefault="00E61D90" w:rsidP="0027223D">
      <w:pPr>
        <w:ind w:firstLine="360"/>
        <w:jc w:val="both"/>
        <w:rPr>
          <w:lang w:bidi="ar-DZ"/>
        </w:rPr>
      </w:pPr>
      <w:r w:rsidRPr="00E61D90">
        <w:rPr>
          <w:lang w:bidi="ar-DZ"/>
        </w:rPr>
        <w:t>Certains linguistes structuralistes ont, en fait, pratiqué l'analyse textuelle sans pour autant prendre en considération tout type de connaissances étant à l’extérieur du texte « Tout est dans le texte »</w:t>
      </w:r>
      <w:sdt>
        <w:sdtPr>
          <w:rPr>
            <w:lang w:bidi="ar-DZ"/>
          </w:rPr>
          <w:id w:val="-1295899249"/>
          <w:citation/>
        </w:sdtPr>
        <w:sdtEndPr/>
        <w:sdtContent>
          <w:r w:rsidRPr="00E61D90">
            <w:rPr>
              <w:lang w:bidi="ar-DZ"/>
            </w:rPr>
            <w:fldChar w:fldCharType="begin"/>
          </w:r>
          <w:r w:rsidRPr="00E61D90">
            <w:rPr>
              <w:lang w:bidi="ar-DZ"/>
            </w:rPr>
            <w:instrText xml:space="preserve">CITATION Ras87 \p 251 \l 1036 </w:instrText>
          </w:r>
          <w:r w:rsidRPr="00E61D90">
            <w:rPr>
              <w:lang w:bidi="ar-DZ"/>
            </w:rPr>
            <w:fldChar w:fldCharType="separate"/>
          </w:r>
          <w:r w:rsidR="007654BD">
            <w:rPr>
              <w:noProof/>
              <w:lang w:bidi="ar-DZ"/>
            </w:rPr>
            <w:t xml:space="preserve"> (Rastier, 1987, p. 251)</w:t>
          </w:r>
          <w:r w:rsidRPr="00E61D90">
            <w:rPr>
              <w:lang w:bidi="ar-DZ"/>
            </w:rPr>
            <w:fldChar w:fldCharType="end"/>
          </w:r>
        </w:sdtContent>
      </w:sdt>
      <w:r w:rsidRPr="00E61D90">
        <w:rPr>
          <w:lang w:bidi="ar-DZ"/>
        </w:rPr>
        <w:t xml:space="preserve"> . Mais, le principe d'immanence ne doit pas oublier ou négliger que dans tout texte il y a une part d'implicite. D'ailleurs, afin d'interpréter un texte il ne faut pas se limiter au système fonctionnel de la langue mais il faut bien connaître d'autres codes : </w:t>
      </w:r>
    </w:p>
    <w:p w14:paraId="550F44E3" w14:textId="77777777" w:rsidR="00E61D90" w:rsidRPr="00E61D90" w:rsidRDefault="00E61D90" w:rsidP="00B736D3">
      <w:pPr>
        <w:jc w:val="both"/>
        <w:rPr>
          <w:i/>
          <w:iCs/>
          <w:lang w:bidi="ar-DZ"/>
        </w:rPr>
      </w:pPr>
      <w:r w:rsidRPr="00E61D90">
        <w:rPr>
          <w:i/>
          <w:iCs/>
          <w:lang w:bidi="ar-DZ"/>
        </w:rPr>
        <w:t xml:space="preserve">« On convient en général </w:t>
      </w:r>
      <w:proofErr w:type="spellStart"/>
      <w:r w:rsidRPr="00E61D90">
        <w:rPr>
          <w:i/>
          <w:iCs/>
          <w:lang w:bidi="ar-DZ"/>
        </w:rPr>
        <w:t>qu</w:t>
      </w:r>
      <w:proofErr w:type="spellEnd"/>
      <w:r w:rsidRPr="00E61D90">
        <w:rPr>
          <w:i/>
          <w:iCs/>
          <w:lang w:bidi="ar-DZ"/>
        </w:rPr>
        <w:t xml:space="preserve"> ' il faut pour comprendre un texte connaître la langue, l'œuvre, le genre, l'auteur, la société. Seule la connaissance de la langue paraît indispensable à l’évidence ; les autres facteurs peuvent demeurer inconnaissables. Selon les conceptions du </w:t>
      </w:r>
      <w:r w:rsidRPr="00E61D90">
        <w:rPr>
          <w:i/>
          <w:iCs/>
          <w:lang w:bidi="ar-DZ"/>
        </w:rPr>
        <w:lastRenderedPageBreak/>
        <w:t>monde, on privilégie les rapprochements entre certains facteurs : Untel, l'homme et l'œuvre ; Untel et son temps » (</w:t>
      </w:r>
      <w:proofErr w:type="spellStart"/>
      <w:r w:rsidRPr="00E61D90">
        <w:rPr>
          <w:i/>
          <w:iCs/>
          <w:lang w:bidi="ar-DZ"/>
        </w:rPr>
        <w:t>Ibid</w:t>
      </w:r>
      <w:proofErr w:type="spellEnd"/>
      <w:r w:rsidRPr="00E61D90">
        <w:rPr>
          <w:i/>
          <w:iCs/>
          <w:lang w:bidi="ar-DZ"/>
        </w:rPr>
        <w:t>).</w:t>
      </w:r>
    </w:p>
    <w:p w14:paraId="45D29F6B" w14:textId="111A900B" w:rsidR="00E61D90" w:rsidRPr="00E61D90" w:rsidRDefault="00E61D90" w:rsidP="0027223D">
      <w:pPr>
        <w:ind w:firstLine="708"/>
        <w:jc w:val="both"/>
        <w:rPr>
          <w:lang w:bidi="ar-DZ"/>
        </w:rPr>
      </w:pPr>
      <w:r w:rsidRPr="00E61D90">
        <w:rPr>
          <w:lang w:bidi="ar-DZ"/>
        </w:rPr>
        <w:t xml:space="preserve">Certains linguistes, à l’image d’Eco ont distingué entre les connaissances d’encyclopédie et les connaissances du dictionnaire. Ainsi, </w:t>
      </w:r>
      <w:proofErr w:type="spellStart"/>
      <w:r w:rsidRPr="00E61D90">
        <w:rPr>
          <w:lang w:bidi="ar-DZ"/>
        </w:rPr>
        <w:t>Hatakeyama</w:t>
      </w:r>
      <w:proofErr w:type="spellEnd"/>
      <w:r w:rsidRPr="00E61D90">
        <w:rPr>
          <w:lang w:bidi="ar-DZ"/>
        </w:rPr>
        <w:t xml:space="preserve"> et </w:t>
      </w:r>
      <w:proofErr w:type="spellStart"/>
      <w:r w:rsidRPr="00E61D90">
        <w:rPr>
          <w:lang w:bidi="ar-DZ"/>
        </w:rPr>
        <w:t>Alii</w:t>
      </w:r>
      <w:proofErr w:type="spellEnd"/>
      <w:r w:rsidRPr="00E61D90">
        <w:rPr>
          <w:lang w:bidi="ar-DZ"/>
        </w:rPr>
        <w:t xml:space="preserve"> </w:t>
      </w:r>
      <w:sdt>
        <w:sdtPr>
          <w:rPr>
            <w:lang w:bidi="ar-DZ"/>
          </w:rPr>
          <w:id w:val="1439110544"/>
          <w:citation/>
        </w:sdtPr>
        <w:sdtEndPr/>
        <w:sdtContent>
          <w:r w:rsidRPr="00E61D90">
            <w:rPr>
              <w:lang w:bidi="ar-DZ"/>
            </w:rPr>
            <w:fldChar w:fldCharType="begin"/>
          </w:r>
          <w:r w:rsidRPr="00E61D90">
            <w:rPr>
              <w:lang w:bidi="ar-DZ"/>
            </w:rPr>
            <w:instrText xml:space="preserve">CITATION </w:instrText>
          </w:r>
          <w:r w:rsidRPr="00E61D90">
            <w:rPr>
              <w:rtl/>
              <w:lang w:bidi="ar-DZ"/>
            </w:rPr>
            <w:instrText>عنصر_نائب1</w:instrText>
          </w:r>
          <w:r w:rsidRPr="00E61D90">
            <w:rPr>
              <w:lang w:bidi="ar-DZ"/>
            </w:rPr>
            <w:instrText xml:space="preserve"> \p 20 \l 1036 </w:instrText>
          </w:r>
          <w:r w:rsidRPr="00E61D90">
            <w:rPr>
              <w:lang w:bidi="ar-DZ"/>
            </w:rPr>
            <w:fldChar w:fldCharType="separate"/>
          </w:r>
          <w:r w:rsidR="007654BD">
            <w:rPr>
              <w:noProof/>
              <w:lang w:bidi="ar-DZ"/>
            </w:rPr>
            <w:t>(1984, p. 20)</w:t>
          </w:r>
          <w:r w:rsidRPr="00E61D90">
            <w:rPr>
              <w:lang w:bidi="ar-DZ"/>
            </w:rPr>
            <w:fldChar w:fldCharType="end"/>
          </w:r>
        </w:sdtContent>
      </w:sdt>
      <w:r w:rsidRPr="00E61D90">
        <w:rPr>
          <w:lang w:bidi="ar-DZ"/>
        </w:rPr>
        <w:t xml:space="preserve"> distinguent « les savoirs reliés au lexique » et « les savoirs reliés à l'encyclopédie ».</w:t>
      </w:r>
    </w:p>
    <w:p w14:paraId="3C3A9560" w14:textId="573BD69B" w:rsidR="00E61D90" w:rsidRPr="00E61D90" w:rsidRDefault="00E61D90" w:rsidP="00B736D3">
      <w:pPr>
        <w:jc w:val="both"/>
        <w:rPr>
          <w:lang w:bidi="ar-DZ"/>
        </w:rPr>
      </w:pPr>
      <w:r w:rsidRPr="00E61D90">
        <w:rPr>
          <w:lang w:bidi="ar-DZ"/>
        </w:rPr>
        <w:t xml:space="preserve">Dans une approche énonciative, G. </w:t>
      </w:r>
      <w:proofErr w:type="spellStart"/>
      <w:r w:rsidRPr="00E61D90">
        <w:rPr>
          <w:lang w:bidi="ar-DZ"/>
        </w:rPr>
        <w:t>Kleiber</w:t>
      </w:r>
      <w:proofErr w:type="spellEnd"/>
      <w:r w:rsidRPr="00E61D90">
        <w:rPr>
          <w:lang w:bidi="ar-DZ"/>
        </w:rPr>
        <w:t xml:space="preserve"> (1986) élargit le cadre déictique tout en mettre en valeur la “mémoire discursive” de l'énonciateur et les “savoirs-partagés” entre l'émetteur et le récepteur, autrement dit, ce qui fait partie de connaissances encyclopédiques, savoirs culturels ou une mémoire collective que partagent les interlocuteurs « ‹ce n'est plus seulement le moment d'énonciation, l'endroit d'énonciation et les participants (locuteur interlocuteur) à l'énonciation qui forment le cadre déictique mais également l’objet résidant dans la situation d'énonciation »</w:t>
      </w:r>
      <w:sdt>
        <w:sdtPr>
          <w:rPr>
            <w:lang w:bidi="ar-DZ"/>
          </w:rPr>
          <w:id w:val="-483934332"/>
          <w:citation/>
        </w:sdtPr>
        <w:sdtEndPr/>
        <w:sdtContent>
          <w:r w:rsidRPr="00E61D90">
            <w:rPr>
              <w:lang w:bidi="ar-DZ"/>
            </w:rPr>
            <w:fldChar w:fldCharType="begin"/>
          </w:r>
          <w:r w:rsidRPr="00E61D90">
            <w:rPr>
              <w:lang w:bidi="ar-DZ"/>
            </w:rPr>
            <w:instrText xml:space="preserve">CITATION Geo86 \p 3-22 \l 1036 </w:instrText>
          </w:r>
          <w:r w:rsidRPr="00E61D90">
            <w:rPr>
              <w:lang w:bidi="ar-DZ"/>
            </w:rPr>
            <w:fldChar w:fldCharType="separate"/>
          </w:r>
          <w:r w:rsidR="007654BD">
            <w:rPr>
              <w:noProof/>
              <w:lang w:bidi="ar-DZ"/>
            </w:rPr>
            <w:t xml:space="preserve"> (Kleiber, 1986, pp. 3-22)</w:t>
          </w:r>
          <w:r w:rsidRPr="00E61D90">
            <w:rPr>
              <w:lang w:bidi="ar-DZ"/>
            </w:rPr>
            <w:fldChar w:fldCharType="end"/>
          </w:r>
        </w:sdtContent>
      </w:sdt>
    </w:p>
    <w:p w14:paraId="2E8164FC" w14:textId="2052EF6C" w:rsidR="00E61D90" w:rsidRPr="00E61D90" w:rsidRDefault="00E61D90" w:rsidP="00AF4462">
      <w:pPr>
        <w:pStyle w:val="1"/>
        <w:numPr>
          <w:ilvl w:val="1"/>
          <w:numId w:val="15"/>
        </w:numPr>
        <w:jc w:val="both"/>
        <w:rPr>
          <w:lang w:bidi="ar-DZ"/>
        </w:rPr>
      </w:pPr>
      <w:bookmarkStart w:id="39" w:name="_Toc192251262"/>
      <w:r w:rsidRPr="00E61D90">
        <w:rPr>
          <w:lang w:bidi="ar-DZ"/>
        </w:rPr>
        <w:t>L’usage de l’encyclopédie</w:t>
      </w:r>
      <w:bookmarkEnd w:id="39"/>
      <w:r w:rsidRPr="00E61D90">
        <w:rPr>
          <w:lang w:bidi="ar-DZ"/>
        </w:rPr>
        <w:t xml:space="preserve"> </w:t>
      </w:r>
    </w:p>
    <w:p w14:paraId="350BDA9C" w14:textId="695ECF84" w:rsidR="00E61D90" w:rsidRPr="00E61D90" w:rsidRDefault="00E61D90" w:rsidP="0027223D">
      <w:pPr>
        <w:ind w:firstLine="360"/>
        <w:jc w:val="both"/>
        <w:rPr>
          <w:lang w:bidi="ar-DZ"/>
        </w:rPr>
      </w:pPr>
      <w:r w:rsidRPr="00E61D90">
        <w:rPr>
          <w:lang w:bidi="ar-DZ"/>
        </w:rPr>
        <w:t xml:space="preserve">Il devient nécessaire, pour une bonne interprétation intrinsèque du texte, d’avoir une ou des informations extratextuelles. Ces dernières informations </w:t>
      </w:r>
      <w:proofErr w:type="spellStart"/>
      <w:r w:rsidRPr="00E61D90">
        <w:rPr>
          <w:lang w:bidi="ar-DZ"/>
        </w:rPr>
        <w:t>complémentarisent</w:t>
      </w:r>
      <w:proofErr w:type="spellEnd"/>
      <w:r w:rsidRPr="00E61D90">
        <w:rPr>
          <w:lang w:bidi="ar-DZ"/>
        </w:rPr>
        <w:t xml:space="preserve"> l’interprétation sémantique dite </w:t>
      </w:r>
      <w:r w:rsidRPr="00E61D90">
        <w:rPr>
          <w:i/>
          <w:iCs/>
          <w:lang w:bidi="ar-DZ"/>
        </w:rPr>
        <w:t>intrinsèque</w:t>
      </w:r>
      <w:r w:rsidRPr="00E61D90">
        <w:rPr>
          <w:lang w:bidi="ar-DZ"/>
        </w:rPr>
        <w:t xml:space="preserve"> du texte ; l’information pourrait être requise comme étant : « fonctionnant comme un interprétant extratextuel, elle permet d'actualiser au moins un composant sémantique du texte, et par là, d'en compléter l'interprétation intrinsèque. Quand ce composant est un sème inhérent, elle est nécessaire ; quand il est afférent, elle demeure utile. »</w:t>
      </w:r>
      <w:sdt>
        <w:sdtPr>
          <w:rPr>
            <w:lang w:bidi="ar-DZ"/>
          </w:rPr>
          <w:id w:val="-668873939"/>
          <w:citation/>
        </w:sdtPr>
        <w:sdtEndPr/>
        <w:sdtContent>
          <w:r w:rsidRPr="00E61D90">
            <w:rPr>
              <w:lang w:bidi="ar-DZ"/>
            </w:rPr>
            <w:fldChar w:fldCharType="begin"/>
          </w:r>
          <w:r w:rsidRPr="00E61D90">
            <w:rPr>
              <w:lang w:bidi="ar-DZ"/>
            </w:rPr>
            <w:instrText xml:space="preserve">CITATION Ras87 \p 258 \l 1036 </w:instrText>
          </w:r>
          <w:r w:rsidRPr="00E61D90">
            <w:rPr>
              <w:lang w:bidi="ar-DZ"/>
            </w:rPr>
            <w:fldChar w:fldCharType="separate"/>
          </w:r>
          <w:r w:rsidR="007654BD">
            <w:rPr>
              <w:noProof/>
              <w:lang w:bidi="ar-DZ"/>
            </w:rPr>
            <w:t xml:space="preserve"> (Rastier, 1987, p. 258)</w:t>
          </w:r>
          <w:r w:rsidRPr="00E61D90">
            <w:rPr>
              <w:lang w:bidi="ar-DZ"/>
            </w:rPr>
            <w:fldChar w:fldCharType="end"/>
          </w:r>
        </w:sdtContent>
      </w:sdt>
      <w:r w:rsidRPr="00E61D90">
        <w:rPr>
          <w:lang w:bidi="ar-DZ"/>
        </w:rPr>
        <w:t>. On note que pour une interprétation extrinsèque, toute information extratextuelle pourrait être pertinente</w:t>
      </w:r>
      <w:r w:rsidRPr="00E61D90">
        <w:rPr>
          <w:vertAlign w:val="superscript"/>
          <w:lang w:bidi="ar-DZ"/>
        </w:rPr>
        <w:footnoteReference w:id="9"/>
      </w:r>
      <w:r w:rsidRPr="00E61D90">
        <w:rPr>
          <w:lang w:bidi="ar-DZ"/>
        </w:rPr>
        <w:t xml:space="preserve"> sauf si l’auteur opte pour une stratégie compliquée. Citons à titre exemplaire les deux stratégies le secret et le mensonge : </w:t>
      </w:r>
    </w:p>
    <w:p w14:paraId="22CE5BF4" w14:textId="1D412526" w:rsidR="00E61D90" w:rsidRPr="00E61D90" w:rsidRDefault="00E61D90" w:rsidP="00B736D3">
      <w:pPr>
        <w:jc w:val="both"/>
        <w:rPr>
          <w:lang w:bidi="ar-DZ"/>
        </w:rPr>
      </w:pPr>
      <w:r w:rsidRPr="00E61D90">
        <w:rPr>
          <w:lang w:bidi="ar-DZ"/>
        </w:rPr>
        <w:t>« </w:t>
      </w:r>
      <w:r w:rsidRPr="0027223D">
        <w:rPr>
          <w:lang w:bidi="ar-DZ"/>
        </w:rPr>
        <w:t xml:space="preserve">Le secret s'attache souvent de fait aux données biographiques. Quand par exemple René Char publie en 1934 dans </w:t>
      </w:r>
      <w:r w:rsidRPr="0027223D">
        <w:rPr>
          <w:b/>
          <w:bCs/>
          <w:lang w:bidi="ar-DZ"/>
        </w:rPr>
        <w:t xml:space="preserve">Le marteau sans maître </w:t>
      </w:r>
      <w:r w:rsidRPr="0027223D">
        <w:rPr>
          <w:lang w:bidi="ar-DZ"/>
        </w:rPr>
        <w:t xml:space="preserve">un texte intitulé </w:t>
      </w:r>
      <w:r w:rsidRPr="0027223D">
        <w:rPr>
          <w:b/>
          <w:bCs/>
          <w:lang w:bidi="ar-DZ"/>
        </w:rPr>
        <w:t xml:space="preserve">Abondance viendra, </w:t>
      </w:r>
      <w:r w:rsidRPr="0027223D">
        <w:rPr>
          <w:lang w:bidi="ar-DZ"/>
        </w:rPr>
        <w:t xml:space="preserve">ses lecteurs, à l'exception de ses proches, ignoraient que </w:t>
      </w:r>
      <w:r w:rsidRPr="0027223D">
        <w:rPr>
          <w:b/>
          <w:bCs/>
          <w:lang w:bidi="ar-DZ"/>
        </w:rPr>
        <w:t xml:space="preserve">Abondance </w:t>
      </w:r>
      <w:r w:rsidRPr="0027223D">
        <w:rPr>
          <w:lang w:bidi="ar-DZ"/>
        </w:rPr>
        <w:t xml:space="preserve">et </w:t>
      </w:r>
      <w:r w:rsidRPr="0027223D">
        <w:rPr>
          <w:b/>
          <w:bCs/>
          <w:lang w:bidi="ar-DZ"/>
        </w:rPr>
        <w:t xml:space="preserve">Viendra </w:t>
      </w:r>
      <w:r w:rsidRPr="0027223D">
        <w:rPr>
          <w:lang w:bidi="ar-DZ"/>
        </w:rPr>
        <w:t>étaient bel et bien le prénom et le nom d 'un maçon, locataire toujours insolvable de la grand-mère de l'auteur</w:t>
      </w:r>
      <w:r w:rsidRPr="00E61D90">
        <w:rPr>
          <w:i/>
          <w:iCs/>
          <w:lang w:bidi="ar-DZ"/>
        </w:rPr>
        <w:t>.</w:t>
      </w:r>
      <w:r w:rsidRPr="00E61D90">
        <w:rPr>
          <w:lang w:bidi="ar-DZ"/>
        </w:rPr>
        <w:t> »</w:t>
      </w:r>
      <w:sdt>
        <w:sdtPr>
          <w:rPr>
            <w:lang w:bidi="ar-DZ"/>
          </w:rPr>
          <w:id w:val="1011105786"/>
          <w:citation/>
        </w:sdtPr>
        <w:sdtEndPr/>
        <w:sdtContent>
          <w:r w:rsidRPr="00E61D90">
            <w:rPr>
              <w:lang w:bidi="ar-DZ"/>
            </w:rPr>
            <w:fldChar w:fldCharType="begin"/>
          </w:r>
          <w:r w:rsidRPr="00E61D90">
            <w:rPr>
              <w:lang w:bidi="ar-DZ"/>
            </w:rPr>
            <w:instrText xml:space="preserve">CITATION Ras87 \p 259 \l 1036 </w:instrText>
          </w:r>
          <w:r w:rsidRPr="00E61D90">
            <w:rPr>
              <w:lang w:bidi="ar-DZ"/>
            </w:rPr>
            <w:fldChar w:fldCharType="separate"/>
          </w:r>
          <w:r w:rsidR="007654BD">
            <w:rPr>
              <w:noProof/>
              <w:lang w:bidi="ar-DZ"/>
            </w:rPr>
            <w:t xml:space="preserve"> (Rastier, 1987, p. 259)</w:t>
          </w:r>
          <w:r w:rsidRPr="00E61D90">
            <w:rPr>
              <w:lang w:bidi="ar-DZ"/>
            </w:rPr>
            <w:fldChar w:fldCharType="end"/>
          </w:r>
        </w:sdtContent>
      </w:sdt>
    </w:p>
    <w:p w14:paraId="61AA6BD7" w14:textId="15448DAC" w:rsidR="00E61D90" w:rsidRPr="00E61D90" w:rsidRDefault="00E61D90" w:rsidP="00B736D3">
      <w:pPr>
        <w:jc w:val="both"/>
        <w:rPr>
          <w:lang w:bidi="ar-DZ"/>
        </w:rPr>
      </w:pPr>
      <w:r w:rsidRPr="00E61D90">
        <w:rPr>
          <w:lang w:bidi="ar-DZ"/>
        </w:rPr>
        <w:t>L’interprétation ne peut pas être bien menée sans avoir les secrets de l’auteur ou l’énonciateur</w:t>
      </w:r>
      <w:r w:rsidR="00010FE5">
        <w:rPr>
          <w:lang w:bidi="ar-DZ"/>
        </w:rPr>
        <w:t xml:space="preserve"> a</w:t>
      </w:r>
      <w:r w:rsidRPr="00E61D90">
        <w:rPr>
          <w:lang w:bidi="ar-DZ"/>
        </w:rPr>
        <w:t>ussi bien pour le mensonge qui peut nous conduire à des informations erronées</w:t>
      </w:r>
      <w:r w:rsidR="00010FE5">
        <w:rPr>
          <w:lang w:bidi="ar-DZ"/>
        </w:rPr>
        <w:t xml:space="preserve"> (</w:t>
      </w:r>
      <w:proofErr w:type="spellStart"/>
      <w:r w:rsidR="00010FE5">
        <w:rPr>
          <w:lang w:bidi="ar-DZ"/>
        </w:rPr>
        <w:t>ibid</w:t>
      </w:r>
      <w:proofErr w:type="spellEnd"/>
      <w:r w:rsidR="00010FE5">
        <w:rPr>
          <w:lang w:bidi="ar-DZ"/>
        </w:rPr>
        <w:t>).</w:t>
      </w:r>
    </w:p>
    <w:p w14:paraId="0413755A" w14:textId="0B057EA0" w:rsidR="00E61D90" w:rsidRPr="00E61D90" w:rsidRDefault="00E61D90" w:rsidP="00AF4462">
      <w:pPr>
        <w:pStyle w:val="2"/>
        <w:numPr>
          <w:ilvl w:val="0"/>
          <w:numId w:val="15"/>
        </w:numPr>
        <w:jc w:val="both"/>
        <w:rPr>
          <w:rtl/>
          <w:lang w:bidi="ar-DZ"/>
        </w:rPr>
      </w:pPr>
      <w:bookmarkStart w:id="40" w:name="_Toc192251263"/>
      <w:r w:rsidRPr="00E61D90">
        <w:rPr>
          <w:lang w:bidi="ar-DZ"/>
        </w:rPr>
        <w:lastRenderedPageBreak/>
        <w:t>La compétence interprétative</w:t>
      </w:r>
      <w:bookmarkEnd w:id="40"/>
    </w:p>
    <w:p w14:paraId="7989AE19" w14:textId="22B3D303" w:rsidR="00E61D90" w:rsidRPr="00E61D90" w:rsidRDefault="00E61D90" w:rsidP="0027223D">
      <w:pPr>
        <w:ind w:firstLine="360"/>
        <w:jc w:val="both"/>
        <w:rPr>
          <w:lang w:bidi="ar-DZ"/>
        </w:rPr>
      </w:pPr>
      <w:r w:rsidRPr="00E61D90">
        <w:rPr>
          <w:lang w:bidi="ar-DZ"/>
        </w:rPr>
        <w:t xml:space="preserve">L’interprétation intrinsèque du texte exige une bonne connaissance du système fonctionnel de la langue et des normes </w:t>
      </w:r>
      <w:proofErr w:type="spellStart"/>
      <w:r w:rsidRPr="00E61D90">
        <w:rPr>
          <w:lang w:bidi="ar-DZ"/>
        </w:rPr>
        <w:t>sociolectales</w:t>
      </w:r>
      <w:proofErr w:type="spellEnd"/>
      <w:r w:rsidRPr="00E61D90">
        <w:rPr>
          <w:lang w:bidi="ar-DZ"/>
        </w:rPr>
        <w:t xml:space="preserve"> ou idiolectales. Il s’agit bien des instructions interprétatives internes et des connaissances encyclopédiques requises. Or, l’interprétation extrinsèque du texte exige également une connaissance du système linguistique et des normes </w:t>
      </w:r>
      <w:proofErr w:type="spellStart"/>
      <w:r w:rsidRPr="00E61D90">
        <w:rPr>
          <w:lang w:bidi="ar-DZ"/>
        </w:rPr>
        <w:t>sociolectales</w:t>
      </w:r>
      <w:proofErr w:type="spellEnd"/>
      <w:r w:rsidRPr="00E61D90">
        <w:rPr>
          <w:lang w:bidi="ar-DZ"/>
        </w:rPr>
        <w:t xml:space="preserve"> et/ou idiolectales. Il </w:t>
      </w:r>
      <w:r w:rsidR="00BF29DA" w:rsidRPr="00E61D90">
        <w:rPr>
          <w:lang w:bidi="ar-DZ"/>
        </w:rPr>
        <w:t>s’agit d’instructions</w:t>
      </w:r>
      <w:r w:rsidRPr="00E61D90">
        <w:rPr>
          <w:lang w:bidi="ar-DZ"/>
        </w:rPr>
        <w:t xml:space="preserve"> externes et des connaissances encyclopédiques non requises. Cette description interprétative peut être traduite sous forme d’un schéma comme suit :</w:t>
      </w:r>
    </w:p>
    <w:p w14:paraId="31E8DBF6" w14:textId="72DB2B3A" w:rsidR="00E61D90" w:rsidRPr="00E61D90" w:rsidRDefault="00E61D90" w:rsidP="00B736D3">
      <w:pPr>
        <w:jc w:val="both"/>
        <w:rPr>
          <w:lang w:bidi="ar-DZ"/>
        </w:rPr>
      </w:pPr>
      <w:r w:rsidRPr="00E61D90">
        <w:rPr>
          <w:noProof/>
          <w:lang w:val="en-US"/>
        </w:rPr>
        <mc:AlternateContent>
          <mc:Choice Requires="wps">
            <w:drawing>
              <wp:anchor distT="0" distB="0" distL="114300" distR="114300" simplePos="0" relativeHeight="251676672" behindDoc="0" locked="0" layoutInCell="1" allowOverlap="1" wp14:anchorId="5ED9A596" wp14:editId="73BB488C">
                <wp:simplePos x="0" y="0"/>
                <wp:positionH relativeFrom="margin">
                  <wp:posOffset>5341620</wp:posOffset>
                </wp:positionH>
                <wp:positionV relativeFrom="paragraph">
                  <wp:posOffset>102235</wp:posOffset>
                </wp:positionV>
                <wp:extent cx="922020" cy="838200"/>
                <wp:effectExtent l="0" t="0" r="11430" b="19050"/>
                <wp:wrapNone/>
                <wp:docPr id="1417640363" name="مستطيل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838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A49E16" w14:textId="77777777" w:rsidR="00E61D90" w:rsidRDefault="00E61D90" w:rsidP="00E61D90">
                            <w:pPr>
                              <w:jc w:val="center"/>
                            </w:pPr>
                            <w:r>
                              <w:t>Normes idiolectales externes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5ED9A596" id="مستطيل 78" o:spid="_x0000_s1032" style="position:absolute;left:0;text-align:left;margin-left:420.6pt;margin-top:8.05pt;width:72.6pt;height:66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" fillcolor="white [3201]" strokecolor="black [3213]" strokeweight="1pt">
                <v:path arrowok="t"/>
                <v:textbox>
                  <w:txbxContent>
                    <w:p w14:paraId="1DA49E16" w14:textId="77777777" w:rsidR="00E61D90" w:rsidRDefault="00E61D90" w:rsidP="00E61D90">
                      <w:pPr>
                        <w:jc w:val="center"/>
                      </w:pPr>
                      <w:r>
                        <w:t>Normes idiolectales externes</w:t>
                      </w:r>
                    </w:p>
                  </w:txbxContent>
                </v:textbox>
                <w10:wrap anchorx="margin"/>
              </v:rect>
            </w:pict>
          </mc:Fallback>
        </mc:AlternateContent>
      </w:r>
      <w:r w:rsidRPr="00E61D90">
        <w:rPr>
          <w:noProof/>
          <w:lang w:val="en-US"/>
        </w:rPr>
        <mc:AlternateContent>
          <mc:Choice Requires="wps">
            <w:drawing>
              <wp:anchor distT="0" distB="0" distL="114300" distR="114300" simplePos="0" relativeHeight="251677696" behindDoc="0" locked="0" layoutInCell="1" allowOverlap="1" wp14:anchorId="5EB2537E" wp14:editId="20DA39C3">
                <wp:simplePos x="0" y="0"/>
                <wp:positionH relativeFrom="column">
                  <wp:posOffset>4069080</wp:posOffset>
                </wp:positionH>
                <wp:positionV relativeFrom="paragraph">
                  <wp:posOffset>79375</wp:posOffset>
                </wp:positionV>
                <wp:extent cx="982980" cy="845820"/>
                <wp:effectExtent l="0" t="0" r="26670" b="11430"/>
                <wp:wrapNone/>
                <wp:docPr id="795270226" name="مستطيل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2980" cy="8458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F516BFC" w14:textId="77777777" w:rsidR="00E61D90" w:rsidRDefault="00E61D90" w:rsidP="00E61D90">
                            <w:pPr>
                              <w:jc w:val="center"/>
                            </w:pPr>
                            <w:r>
                              <w:t xml:space="preserve">Normes </w:t>
                            </w:r>
                            <w:proofErr w:type="spellStart"/>
                            <w:r>
                              <w:t>sociolectales</w:t>
                            </w:r>
                            <w:proofErr w:type="spellEnd"/>
                            <w:r>
                              <w:t xml:space="preserve"> externes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5EB2537E" id="مستطيل 76" o:spid="_x0000_s1033" style="position:absolute;left:0;text-align:left;margin-left:320.4pt;margin-top:6.25pt;width:77.4pt;height:66.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" fillcolor="white [3201]" strokecolor="black [3213]" strokeweight="1pt">
                <v:path arrowok="t"/>
                <v:textbox>
                  <w:txbxContent>
                    <w:p w14:paraId="4F516BFC" w14:textId="77777777" w:rsidR="00E61D90" w:rsidRDefault="00E61D90" w:rsidP="00E61D90">
                      <w:pPr>
                        <w:jc w:val="center"/>
                      </w:pPr>
                      <w:r>
                        <w:t>Normes sociolectales externes</w:t>
                      </w:r>
                    </w:p>
                  </w:txbxContent>
                </v:textbox>
              </v:rect>
            </w:pict>
          </mc:Fallback>
        </mc:AlternateContent>
      </w:r>
      <w:r w:rsidRPr="00E61D90">
        <w:rPr>
          <w:noProof/>
          <w:lang w:val="en-US"/>
        </w:rPr>
        <mc:AlternateContent>
          <mc:Choice Requires="wps">
            <w:drawing>
              <wp:anchor distT="0" distB="0" distL="114300" distR="114300" simplePos="0" relativeHeight="251675648" behindDoc="0" locked="0" layoutInCell="1" allowOverlap="1" wp14:anchorId="7A39E71B" wp14:editId="1E6310ED">
                <wp:simplePos x="0" y="0"/>
                <wp:positionH relativeFrom="column">
                  <wp:posOffset>2834640</wp:posOffset>
                </wp:positionH>
                <wp:positionV relativeFrom="paragraph">
                  <wp:posOffset>79375</wp:posOffset>
                </wp:positionV>
                <wp:extent cx="914400" cy="800100"/>
                <wp:effectExtent l="0" t="0" r="19050" b="19050"/>
                <wp:wrapNone/>
                <wp:docPr id="2114186083" name="مستطيل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800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A89305" w14:textId="77777777" w:rsidR="00E61D90" w:rsidRDefault="00E61D90" w:rsidP="00E61D90">
                            <w:pPr>
                              <w:jc w:val="center"/>
                            </w:pPr>
                            <w:r>
                              <w:t>Normes idiolectales internes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7A39E71B" id="مستطيل 74" o:spid="_x0000_s1034" style="position:absolute;left:0;text-align:left;margin-left:223.2pt;margin-top:6.25pt;width:1in;height: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" fillcolor="white [3201]" strokecolor="black [3213]" strokeweight="1pt">
                <v:path arrowok="t"/>
                <v:textbox>
                  <w:txbxContent>
                    <w:p w14:paraId="01A89305" w14:textId="77777777" w:rsidR="00E61D90" w:rsidRDefault="00E61D90" w:rsidP="00E61D90">
                      <w:pPr>
                        <w:jc w:val="center"/>
                      </w:pPr>
                      <w:r>
                        <w:t>Normes idiolectales internes</w:t>
                      </w:r>
                    </w:p>
                  </w:txbxContent>
                </v:textbox>
              </v:rect>
            </w:pict>
          </mc:Fallback>
        </mc:AlternateContent>
      </w:r>
      <w:r w:rsidRPr="00E61D90">
        <w:rPr>
          <w:noProof/>
          <w:lang w:val="en-US"/>
        </w:rPr>
        <mc:AlternateContent>
          <mc:Choice Requires="wps">
            <w:drawing>
              <wp:anchor distT="0" distB="0" distL="114300" distR="114300" simplePos="0" relativeHeight="251674624" behindDoc="0" locked="0" layoutInCell="1" allowOverlap="1" wp14:anchorId="1A63EAF3" wp14:editId="59DF8866">
                <wp:simplePos x="0" y="0"/>
                <wp:positionH relativeFrom="column">
                  <wp:posOffset>1424940</wp:posOffset>
                </wp:positionH>
                <wp:positionV relativeFrom="paragraph">
                  <wp:posOffset>48895</wp:posOffset>
                </wp:positionV>
                <wp:extent cx="990600" cy="853440"/>
                <wp:effectExtent l="0" t="0" r="19050" b="22860"/>
                <wp:wrapNone/>
                <wp:docPr id="2059608567" name="مستطيل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8534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1CCC95" w14:textId="77777777" w:rsidR="00E61D90" w:rsidRDefault="00E61D90" w:rsidP="00E61D90">
                            <w:pPr>
                              <w:jc w:val="center"/>
                              <w:rPr>
                                <w:lang w:bidi="ar-DZ"/>
                              </w:rPr>
                            </w:pPr>
                            <w:r>
                              <w:t>Nor</w:t>
                            </w:r>
                            <w:r>
                              <w:rPr>
                                <w:lang w:bidi="ar-DZ"/>
                              </w:rPr>
                              <w:t xml:space="preserve">mes </w:t>
                            </w:r>
                            <w:proofErr w:type="spellStart"/>
                            <w:r>
                              <w:rPr>
                                <w:lang w:bidi="ar-DZ"/>
                              </w:rPr>
                              <w:t>sociolectales</w:t>
                            </w:r>
                            <w:proofErr w:type="spellEnd"/>
                            <w:r>
                              <w:rPr>
                                <w:lang w:bidi="ar-DZ"/>
                              </w:rPr>
                              <w:t xml:space="preserve"> internes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1A63EAF3" id="مستطيل 72" o:spid="_x0000_s1035" style="position:absolute;left:0;text-align:left;margin-left:112.2pt;margin-top:3.85pt;width:78pt;height:67.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" fillcolor="white [3201]" strokecolor="black [3213]" strokeweight="1pt">
                <v:path arrowok="t"/>
                <v:textbox>
                  <w:txbxContent>
                    <w:p w14:paraId="3B1CCC95" w14:textId="77777777" w:rsidR="00E61D90" w:rsidRDefault="00E61D90" w:rsidP="00E61D90">
                      <w:pPr>
                        <w:jc w:val="center"/>
                        <w:rPr>
                          <w:lang w:bidi="ar-DZ"/>
                        </w:rPr>
                      </w:pPr>
                      <w:r>
                        <w:t>Nor</w:t>
                      </w:r>
                      <w:r>
                        <w:rPr>
                          <w:lang w:bidi="ar-DZ"/>
                        </w:rPr>
                        <w:t>mes sociolectales internes</w:t>
                      </w:r>
                    </w:p>
                  </w:txbxContent>
                </v:textbox>
              </v:rect>
            </w:pict>
          </mc:Fallback>
        </mc:AlternateContent>
      </w:r>
      <w:r w:rsidRPr="00E61D90">
        <w:rPr>
          <w:noProof/>
          <w:lang w:val="en-US"/>
        </w:rPr>
        <mc:AlternateContent>
          <mc:Choice Requires="wps">
            <w:drawing>
              <wp:anchor distT="0" distB="0" distL="114300" distR="114300" simplePos="0" relativeHeight="251673600" behindDoc="0" locked="0" layoutInCell="1" allowOverlap="1" wp14:anchorId="063934BD" wp14:editId="3F8D8AE0">
                <wp:simplePos x="0" y="0"/>
                <wp:positionH relativeFrom="column">
                  <wp:posOffset>45720</wp:posOffset>
                </wp:positionH>
                <wp:positionV relativeFrom="paragraph">
                  <wp:posOffset>64135</wp:posOffset>
                </wp:positionV>
                <wp:extent cx="952500" cy="853440"/>
                <wp:effectExtent l="0" t="0" r="19050" b="22860"/>
                <wp:wrapNone/>
                <wp:docPr id="1090224193" name="مستطيل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00" cy="8534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E13896" w14:textId="77777777" w:rsidR="00E61D90" w:rsidRDefault="00E61D90" w:rsidP="00E61D90">
                            <w:pPr>
                              <w:jc w:val="center"/>
                            </w:pPr>
                            <w:r w:rsidRPr="00D038BC">
                              <w:rPr>
                                <w:sz w:val="22"/>
                                <w:szCs w:val="20"/>
                              </w:rPr>
                              <w:t xml:space="preserve">Système </w:t>
                            </w:r>
                            <w:r>
                              <w:t>fonctionnel de la langue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063934BD" id="مستطيل 70" o:spid="_x0000_s1036" style="position:absolute;left:0;text-align:left;margin-left:3.6pt;margin-top:5.05pt;width:75pt;height:67.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" fillcolor="white [3201]" strokecolor="black [3213]" strokeweight="1pt">
                <v:path arrowok="t"/>
                <v:textbox>
                  <w:txbxContent>
                    <w:p w14:paraId="5AE13896" w14:textId="77777777" w:rsidR="00E61D90" w:rsidRDefault="00E61D90" w:rsidP="00E61D90">
                      <w:pPr>
                        <w:jc w:val="center"/>
                      </w:pPr>
                      <w:r w:rsidRPr="00D038BC">
                        <w:rPr>
                          <w:sz w:val="22"/>
                          <w:szCs w:val="20"/>
                        </w:rPr>
                        <w:t xml:space="preserve">Système </w:t>
                      </w:r>
                      <w:r>
                        <w:t>fonctionnel de la langue</w:t>
                      </w:r>
                    </w:p>
                  </w:txbxContent>
                </v:textbox>
              </v:rect>
            </w:pict>
          </mc:Fallback>
        </mc:AlternateContent>
      </w:r>
      <w:r w:rsidRPr="00E61D90">
        <w:rPr>
          <w:lang w:bidi="ar-DZ"/>
        </w:rPr>
        <w:tab/>
      </w:r>
      <w:r w:rsidRPr="00E61D90">
        <w:rPr>
          <w:lang w:bidi="ar-DZ"/>
        </w:rPr>
        <w:tab/>
      </w:r>
      <w:r w:rsidRPr="00E61D90">
        <w:rPr>
          <w:lang w:bidi="ar-DZ"/>
        </w:rPr>
        <w:tab/>
      </w:r>
    </w:p>
    <w:p w14:paraId="4D4B2EFA" w14:textId="77777777" w:rsidR="00E61D90" w:rsidRPr="00E61D90" w:rsidRDefault="00E61D90" w:rsidP="00B736D3">
      <w:pPr>
        <w:jc w:val="both"/>
        <w:rPr>
          <w:lang w:bidi="ar-DZ"/>
        </w:rPr>
      </w:pPr>
      <w:r w:rsidRPr="00E61D90">
        <w:rPr>
          <w:lang w:bidi="ar-DZ"/>
        </w:rPr>
        <w:tab/>
      </w:r>
    </w:p>
    <w:p w14:paraId="58561904" w14:textId="77777777" w:rsidR="00E61D90" w:rsidRPr="00E61D90" w:rsidRDefault="00E61D90" w:rsidP="00B736D3">
      <w:pPr>
        <w:jc w:val="both"/>
        <w:rPr>
          <w:lang w:bidi="ar-DZ"/>
        </w:rPr>
      </w:pPr>
    </w:p>
    <w:p w14:paraId="7A0A9361" w14:textId="4D177BAA" w:rsidR="00E61D90" w:rsidRPr="00E61D90" w:rsidRDefault="00E61D90" w:rsidP="00B736D3">
      <w:pPr>
        <w:jc w:val="both"/>
        <w:rPr>
          <w:lang w:bidi="ar-DZ"/>
        </w:rPr>
      </w:pPr>
      <w:r w:rsidRPr="00E61D90">
        <w:rPr>
          <w:noProof/>
          <w:lang w:val="en-US"/>
        </w:rPr>
        <mc:AlternateContent>
          <mc:Choice Requires="wps">
            <w:drawing>
              <wp:anchor distT="0" distB="0" distL="114300" distR="114300" simplePos="0" relativeHeight="251687936" behindDoc="0" locked="0" layoutInCell="1" allowOverlap="1" wp14:anchorId="5BA8DC93" wp14:editId="21B58E0E">
                <wp:simplePos x="0" y="0"/>
                <wp:positionH relativeFrom="column">
                  <wp:posOffset>3992880</wp:posOffset>
                </wp:positionH>
                <wp:positionV relativeFrom="paragraph">
                  <wp:posOffset>159385</wp:posOffset>
                </wp:positionV>
                <wp:extent cx="1729740" cy="400050"/>
                <wp:effectExtent l="0" t="0" r="22860" b="19050"/>
                <wp:wrapNone/>
                <wp:docPr id="2031516026" name="رابط مستقيم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729740" cy="400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2C022170" id="رابط مستقيم 68"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4.4pt,12.55pt" to="450.6pt,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" strokecolor="black [3200]" strokeweight=".5pt">
                <v:stroke joinstyle="miter"/>
                <o:lock v:ext="edit" shapetype="f"/>
              </v:line>
            </w:pict>
          </mc:Fallback>
        </mc:AlternateContent>
      </w:r>
      <w:r w:rsidRPr="00E61D90">
        <w:rPr>
          <w:noProof/>
          <w:lang w:val="en-US"/>
        </w:rPr>
        <mc:AlternateContent>
          <mc:Choice Requires="wps">
            <w:drawing>
              <wp:anchor distT="0" distB="0" distL="114300" distR="114300" simplePos="0" relativeHeight="251686912" behindDoc="0" locked="0" layoutInCell="1" allowOverlap="1" wp14:anchorId="7822C9CB" wp14:editId="12B36900">
                <wp:simplePos x="0" y="0"/>
                <wp:positionH relativeFrom="column">
                  <wp:posOffset>3970020</wp:posOffset>
                </wp:positionH>
                <wp:positionV relativeFrom="paragraph">
                  <wp:posOffset>151765</wp:posOffset>
                </wp:positionV>
                <wp:extent cx="541020" cy="400050"/>
                <wp:effectExtent l="0" t="0" r="30480" b="19050"/>
                <wp:wrapNone/>
                <wp:docPr id="1266599015" name="رابط مستقيم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41020" cy="400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3031F96A" id="رابط مستقيم 66"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6pt,11.95pt" to="355.2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" strokecolor="black [3200]" strokeweight=".5pt">
                <v:stroke joinstyle="miter"/>
                <o:lock v:ext="edit" shapetype="f"/>
              </v:line>
            </w:pict>
          </mc:Fallback>
        </mc:AlternateContent>
      </w:r>
      <w:r w:rsidRPr="00E61D90">
        <w:rPr>
          <w:noProof/>
          <w:lang w:val="en-US"/>
        </w:rPr>
        <mc:AlternateContent>
          <mc:Choice Requires="wps">
            <w:drawing>
              <wp:anchor distT="0" distB="0" distL="114300" distR="114300" simplePos="0" relativeHeight="251685888" behindDoc="0" locked="0" layoutInCell="1" allowOverlap="1" wp14:anchorId="69A45B24" wp14:editId="32F9A888">
                <wp:simplePos x="0" y="0"/>
                <wp:positionH relativeFrom="column">
                  <wp:posOffset>982980</wp:posOffset>
                </wp:positionH>
                <wp:positionV relativeFrom="paragraph">
                  <wp:posOffset>98425</wp:posOffset>
                </wp:positionV>
                <wp:extent cx="2331720" cy="236220"/>
                <wp:effectExtent l="0" t="0" r="11430" b="30480"/>
                <wp:wrapNone/>
                <wp:docPr id="2017040409" name="رابط مستقيم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31720" cy="2362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3B8C3E37" id="رابط مستقيم 64"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4pt,7.75pt" to="261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" strokecolor="black [3200]" strokeweight=".5pt">
                <v:stroke joinstyle="miter"/>
                <o:lock v:ext="edit" shapetype="f"/>
              </v:line>
            </w:pict>
          </mc:Fallback>
        </mc:AlternateContent>
      </w:r>
      <w:r w:rsidRPr="00E61D90">
        <w:rPr>
          <w:noProof/>
          <w:lang w:val="en-US"/>
        </w:rPr>
        <mc:AlternateContent>
          <mc:Choice Requires="wps">
            <w:drawing>
              <wp:anchor distT="0" distB="0" distL="114300" distR="114300" simplePos="0" relativeHeight="251684864" behindDoc="0" locked="0" layoutInCell="1" allowOverlap="1" wp14:anchorId="61497195" wp14:editId="54E6E9D8">
                <wp:simplePos x="0" y="0"/>
                <wp:positionH relativeFrom="column">
                  <wp:posOffset>967740</wp:posOffset>
                </wp:positionH>
                <wp:positionV relativeFrom="paragraph">
                  <wp:posOffset>121285</wp:posOffset>
                </wp:positionV>
                <wp:extent cx="746760" cy="205740"/>
                <wp:effectExtent l="0" t="0" r="15240" b="22860"/>
                <wp:wrapNone/>
                <wp:docPr id="198038266" name="رابط مستقيم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6760" cy="205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CC9877C" id="رابط مستقيم 62"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2pt,9.55pt" to="13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" strokecolor="black [3200]" strokeweight=".5pt">
                <v:stroke joinstyle="miter"/>
                <o:lock v:ext="edit" shapetype="f"/>
              </v:line>
            </w:pict>
          </mc:Fallback>
        </mc:AlternateContent>
      </w:r>
      <w:r w:rsidRPr="00E61D90">
        <w:rPr>
          <w:noProof/>
          <w:lang w:val="en-US"/>
        </w:rPr>
        <mc:AlternateContent>
          <mc:Choice Requires="wps">
            <w:drawing>
              <wp:anchor distT="0" distB="0" distL="114300" distR="114300" simplePos="0" relativeHeight="251683840" behindDoc="0" locked="0" layoutInCell="1" allowOverlap="1" wp14:anchorId="5997447C" wp14:editId="25BB1D10">
                <wp:simplePos x="0" y="0"/>
                <wp:positionH relativeFrom="column">
                  <wp:posOffset>571500</wp:posOffset>
                </wp:positionH>
                <wp:positionV relativeFrom="paragraph">
                  <wp:posOffset>144145</wp:posOffset>
                </wp:positionV>
                <wp:extent cx="822960" cy="415290"/>
                <wp:effectExtent l="0" t="0" r="72390" b="60960"/>
                <wp:wrapNone/>
                <wp:docPr id="668725677" name="رابط كسهم مستقيم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2960" cy="4152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9CB3EB1" id="رابط كسهم مستقيم 60" o:spid="_x0000_s1026" type="#_x0000_t32" style="position:absolute;margin-left:45pt;margin-top:11.35pt;width:64.8pt;height:3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" strokecolor="black [3200]" strokeweight=".5pt">
                <v:stroke endarrow="block" joinstyle="miter"/>
                <o:lock v:ext="edit" shapetype="f"/>
              </v:shape>
            </w:pict>
          </mc:Fallback>
        </mc:AlternateContent>
      </w:r>
    </w:p>
    <w:p w14:paraId="02C4E3C8" w14:textId="0F1F1E90" w:rsidR="00E61D90" w:rsidRPr="00E61D90" w:rsidRDefault="00E61D90" w:rsidP="00B736D3">
      <w:pPr>
        <w:jc w:val="both"/>
        <w:rPr>
          <w:lang w:bidi="ar-DZ"/>
        </w:rPr>
      </w:pPr>
      <w:r w:rsidRPr="00E61D90">
        <w:rPr>
          <w:noProof/>
          <w:lang w:val="en-US"/>
        </w:rPr>
        <mc:AlternateContent>
          <mc:Choice Requires="wps">
            <w:drawing>
              <wp:anchor distT="0" distB="0" distL="114300" distR="114300" simplePos="0" relativeHeight="251680768" behindDoc="0" locked="0" layoutInCell="1" allowOverlap="1" wp14:anchorId="1B2B1D58" wp14:editId="57B67E7B">
                <wp:simplePos x="0" y="0"/>
                <wp:positionH relativeFrom="column">
                  <wp:posOffset>4930140</wp:posOffset>
                </wp:positionH>
                <wp:positionV relativeFrom="paragraph">
                  <wp:posOffset>262255</wp:posOffset>
                </wp:positionV>
                <wp:extent cx="1188720" cy="601980"/>
                <wp:effectExtent l="0" t="0" r="11430" b="26670"/>
                <wp:wrapNone/>
                <wp:docPr id="1835883694" name="مستطيل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8720" cy="6019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44AA3D" w14:textId="77777777" w:rsidR="00E61D90" w:rsidRDefault="00E61D90" w:rsidP="00E61D90">
                            <w:pPr>
                              <w:jc w:val="center"/>
                            </w:pPr>
                            <w:r>
                              <w:t>Interprétation extrinsèque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1B2B1D58" id="مستطيل 58" o:spid="_x0000_s1037" style="position:absolute;left:0;text-align:left;margin-left:388.2pt;margin-top:20.65pt;width:93.6pt;height:47.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" fillcolor="white [3201]" strokecolor="black [3213]" strokeweight="1pt">
                <v:path arrowok="t"/>
                <v:textbox>
                  <w:txbxContent>
                    <w:p w14:paraId="0D44AA3D" w14:textId="77777777" w:rsidR="00E61D90" w:rsidRDefault="00E61D90" w:rsidP="00E61D90">
                      <w:pPr>
                        <w:jc w:val="center"/>
                      </w:pPr>
                      <w:r>
                        <w:t>Interprétation extrinsèque</w:t>
                      </w:r>
                    </w:p>
                  </w:txbxContent>
                </v:textbox>
              </v:rect>
            </w:pict>
          </mc:Fallback>
        </mc:AlternateContent>
      </w:r>
      <w:r w:rsidRPr="00E61D90">
        <w:rPr>
          <w:lang w:bidi="ar-DZ"/>
        </w:rPr>
        <w:tab/>
      </w:r>
      <w:r w:rsidRPr="00E61D90">
        <w:rPr>
          <w:lang w:bidi="ar-DZ"/>
        </w:rPr>
        <w:tab/>
      </w:r>
      <w:r w:rsidRPr="00E61D90">
        <w:rPr>
          <w:lang w:bidi="ar-DZ"/>
        </w:rPr>
        <w:tab/>
      </w:r>
    </w:p>
    <w:p w14:paraId="566326BA" w14:textId="1E8B830E" w:rsidR="00E61D90" w:rsidRPr="00E61D90" w:rsidRDefault="00E61D90" w:rsidP="00B736D3">
      <w:pPr>
        <w:jc w:val="both"/>
        <w:rPr>
          <w:lang w:bidi="ar-DZ"/>
        </w:rPr>
      </w:pPr>
      <w:r w:rsidRPr="00E61D90">
        <w:rPr>
          <w:noProof/>
          <w:lang w:val="en-US"/>
        </w:rPr>
        <mc:AlternateContent>
          <mc:Choice Requires="wps">
            <w:drawing>
              <wp:anchor distT="0" distB="0" distL="114300" distR="114300" simplePos="0" relativeHeight="251682816" behindDoc="0" locked="0" layoutInCell="1" allowOverlap="1" wp14:anchorId="601179B5" wp14:editId="2142E658">
                <wp:simplePos x="0" y="0"/>
                <wp:positionH relativeFrom="column">
                  <wp:posOffset>3314700</wp:posOffset>
                </wp:positionH>
                <wp:positionV relativeFrom="paragraph">
                  <wp:posOffset>26035</wp:posOffset>
                </wp:positionV>
                <wp:extent cx="1600200" cy="19050"/>
                <wp:effectExtent l="0" t="57150" r="19050" b="95250"/>
                <wp:wrapNone/>
                <wp:docPr id="1863683790" name="رابط كسهم مستقيم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00200"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4818E44" id="رابط كسهم مستقيم 56" o:spid="_x0000_s1026" type="#_x0000_t32" style="position:absolute;margin-left:261pt;margin-top:2.05pt;width:126pt;height: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" strokecolor="black [3200]" strokeweight=".5pt">
                <v:stroke endarrow="block" joinstyle="miter"/>
                <o:lock v:ext="edit" shapetype="f"/>
              </v:shape>
            </w:pict>
          </mc:Fallback>
        </mc:AlternateContent>
      </w:r>
      <w:r w:rsidRPr="00E61D90">
        <w:rPr>
          <w:noProof/>
          <w:lang w:val="en-US"/>
        </w:rPr>
        <mc:AlternateContent>
          <mc:Choice Requires="wps">
            <w:drawing>
              <wp:anchor distT="0" distB="0" distL="114300" distR="114300" simplePos="0" relativeHeight="251681792" behindDoc="0" locked="0" layoutInCell="1" allowOverlap="1" wp14:anchorId="1976EC33" wp14:editId="1B3D4AAE">
                <wp:simplePos x="0" y="0"/>
                <wp:positionH relativeFrom="column">
                  <wp:posOffset>731520</wp:posOffset>
                </wp:positionH>
                <wp:positionV relativeFrom="paragraph">
                  <wp:posOffset>29845</wp:posOffset>
                </wp:positionV>
                <wp:extent cx="1379220" cy="7620"/>
                <wp:effectExtent l="0" t="57150" r="30480" b="87630"/>
                <wp:wrapNone/>
                <wp:docPr id="946675269" name="رابط كسهم مستقيم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922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2E69DCC" id="رابط كسهم مستقيم 54" o:spid="_x0000_s1026" type="#_x0000_t32" style="position:absolute;margin-left:57.6pt;margin-top:2.35pt;width:108.6pt;height:.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" strokecolor="black [3200]" strokeweight=".5pt">
                <v:stroke endarrow="block" joinstyle="miter"/>
                <o:lock v:ext="edit" shapetype="f"/>
              </v:shape>
            </w:pict>
          </mc:Fallback>
        </mc:AlternateContent>
      </w:r>
      <w:r w:rsidRPr="00E61D90">
        <w:rPr>
          <w:noProof/>
          <w:lang w:val="en-US"/>
        </w:rPr>
        <mc:AlternateContent>
          <mc:Choice Requires="wps">
            <w:drawing>
              <wp:anchor distT="0" distB="0" distL="114300" distR="114300" simplePos="0" relativeHeight="251679744" behindDoc="0" locked="0" layoutInCell="1" allowOverlap="1" wp14:anchorId="02501308" wp14:editId="70ED698F">
                <wp:simplePos x="0" y="0"/>
                <wp:positionH relativeFrom="column">
                  <wp:posOffset>2095500</wp:posOffset>
                </wp:positionH>
                <wp:positionV relativeFrom="paragraph">
                  <wp:posOffset>6985</wp:posOffset>
                </wp:positionV>
                <wp:extent cx="1203960" cy="563880"/>
                <wp:effectExtent l="0" t="0" r="15240" b="26670"/>
                <wp:wrapNone/>
                <wp:docPr id="954447247" name="مستطيل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3960" cy="563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E438E2D" w14:textId="77777777" w:rsidR="00E61D90" w:rsidRDefault="00E61D90" w:rsidP="00E61D90">
                            <w:pPr>
                              <w:jc w:val="center"/>
                            </w:pPr>
                            <w:r>
                              <w:t>Interprétation intrinsèque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02501308" id="مستطيل 52" o:spid="_x0000_s1038" style="position:absolute;left:0;text-align:left;margin-left:165pt;margin-top:.55pt;width:94.8pt;height:44.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" fillcolor="white [3201]" strokecolor="black [3213]" strokeweight="1pt">
                <v:path arrowok="t"/>
                <v:textbox>
                  <w:txbxContent>
                    <w:p w14:paraId="1E438E2D" w14:textId="77777777" w:rsidR="00E61D90" w:rsidRDefault="00E61D90" w:rsidP="00E61D90">
                      <w:pPr>
                        <w:jc w:val="center"/>
                      </w:pPr>
                      <w:r>
                        <w:t>Interprétation intrinsèque</w:t>
                      </w:r>
                    </w:p>
                  </w:txbxContent>
                </v:textbox>
              </v:rect>
            </w:pict>
          </mc:Fallback>
        </mc:AlternateContent>
      </w:r>
      <w:r w:rsidRPr="00E61D90">
        <w:rPr>
          <w:noProof/>
          <w:lang w:val="en-US"/>
        </w:rPr>
        <mc:AlternateContent>
          <mc:Choice Requires="wps">
            <w:drawing>
              <wp:anchor distT="0" distB="0" distL="114300" distR="114300" simplePos="0" relativeHeight="251678720" behindDoc="0" locked="0" layoutInCell="1" allowOverlap="1" wp14:anchorId="54F6DDB7" wp14:editId="44D1115F">
                <wp:simplePos x="0" y="0"/>
                <wp:positionH relativeFrom="margin">
                  <wp:posOffset>60960</wp:posOffset>
                </wp:positionH>
                <wp:positionV relativeFrom="paragraph">
                  <wp:posOffset>10795</wp:posOffset>
                </wp:positionV>
                <wp:extent cx="662940" cy="533400"/>
                <wp:effectExtent l="0" t="0" r="22860" b="19050"/>
                <wp:wrapNone/>
                <wp:docPr id="1227826156" name="مستطيل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940" cy="533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B207AD" w14:textId="77777777" w:rsidR="00E61D90" w:rsidRDefault="00E61D90" w:rsidP="00E61D90">
                            <w:pPr>
                              <w:jc w:val="center"/>
                            </w:pPr>
                            <w:r>
                              <w:t>Texte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54F6DDB7" id="مستطيل 50" o:spid="_x0000_s1039" style="position:absolute;left:0;text-align:left;margin-left:4.8pt;margin-top:.85pt;width:52.2pt;height:42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" fillcolor="white [3201]" strokecolor="black [3213]" strokeweight="1pt">
                <v:path arrowok="t"/>
                <v:textbox>
                  <w:txbxContent>
                    <w:p w14:paraId="20B207AD" w14:textId="77777777" w:rsidR="00E61D90" w:rsidRDefault="00E61D90" w:rsidP="00E61D90">
                      <w:pPr>
                        <w:jc w:val="center"/>
                      </w:pPr>
                      <w:r>
                        <w:t>Texte</w:t>
                      </w:r>
                    </w:p>
                  </w:txbxContent>
                </v:textbox>
                <w10:wrap anchorx="margin"/>
              </v:rect>
            </w:pict>
          </mc:Fallback>
        </mc:AlternateContent>
      </w:r>
    </w:p>
    <w:p w14:paraId="34D19AD2" w14:textId="77777777" w:rsidR="00E61D90" w:rsidRPr="00E61D90" w:rsidRDefault="00E61D90" w:rsidP="00B736D3">
      <w:pPr>
        <w:jc w:val="both"/>
        <w:rPr>
          <w:lang w:bidi="ar-DZ"/>
        </w:rPr>
      </w:pPr>
    </w:p>
    <w:p w14:paraId="682D2E52" w14:textId="77777777" w:rsidR="00E61D90" w:rsidRPr="00E61D90" w:rsidRDefault="00E61D90" w:rsidP="00B736D3">
      <w:pPr>
        <w:jc w:val="both"/>
        <w:rPr>
          <w:lang w:bidi="ar-DZ"/>
        </w:rPr>
      </w:pPr>
    </w:p>
    <w:p w14:paraId="2856FD4C" w14:textId="4A64D423" w:rsidR="00E61D90" w:rsidRPr="00E61D90" w:rsidRDefault="00E61D90" w:rsidP="00B736D3">
      <w:pPr>
        <w:jc w:val="both"/>
        <w:rPr>
          <w:b/>
          <w:bCs/>
          <w:i/>
          <w:iCs/>
          <w:sz w:val="22"/>
          <w:szCs w:val="22"/>
          <w:lang w:bidi="ar-DZ"/>
        </w:rPr>
      </w:pPr>
      <w:bookmarkStart w:id="41" w:name="_Toc192251206"/>
      <w:r w:rsidRPr="00E61D90">
        <w:rPr>
          <w:b/>
          <w:bCs/>
          <w:i/>
          <w:iCs/>
          <w:sz w:val="22"/>
          <w:szCs w:val="22"/>
          <w:lang w:bidi="ar-DZ"/>
        </w:rPr>
        <w:t xml:space="preserve">Figure </w:t>
      </w:r>
      <w:r w:rsidRPr="00E61D90">
        <w:rPr>
          <w:b/>
          <w:bCs/>
          <w:i/>
          <w:iCs/>
          <w:sz w:val="22"/>
          <w:szCs w:val="22"/>
          <w:lang w:bidi="ar-DZ"/>
        </w:rPr>
        <w:fldChar w:fldCharType="begin"/>
      </w:r>
      <w:r w:rsidRPr="00E61D90">
        <w:rPr>
          <w:b/>
          <w:bCs/>
          <w:i/>
          <w:iCs/>
          <w:sz w:val="22"/>
          <w:szCs w:val="22"/>
          <w:lang w:bidi="ar-DZ"/>
        </w:rPr>
        <w:instrText xml:space="preserve"> SEQ Figure \* ARABIC </w:instrText>
      </w:r>
      <w:r w:rsidRPr="00E61D90">
        <w:rPr>
          <w:b/>
          <w:bCs/>
          <w:i/>
          <w:iCs/>
          <w:sz w:val="22"/>
          <w:szCs w:val="22"/>
          <w:lang w:bidi="ar-DZ"/>
        </w:rPr>
        <w:fldChar w:fldCharType="separate"/>
      </w:r>
      <w:r w:rsidR="008862CB">
        <w:rPr>
          <w:b/>
          <w:bCs/>
          <w:i/>
          <w:iCs/>
          <w:noProof/>
          <w:sz w:val="22"/>
          <w:szCs w:val="22"/>
          <w:lang w:bidi="ar-DZ"/>
        </w:rPr>
        <w:t>2</w:t>
      </w:r>
      <w:r w:rsidRPr="00E61D90">
        <w:rPr>
          <w:b/>
          <w:bCs/>
          <w:sz w:val="22"/>
          <w:szCs w:val="22"/>
          <w:lang w:bidi="ar-DZ"/>
        </w:rPr>
        <w:fldChar w:fldCharType="end"/>
      </w:r>
      <w:r w:rsidRPr="00E61D90">
        <w:rPr>
          <w:b/>
          <w:bCs/>
          <w:i/>
          <w:iCs/>
          <w:sz w:val="22"/>
          <w:szCs w:val="22"/>
          <w:lang w:bidi="ar-DZ"/>
        </w:rPr>
        <w:t xml:space="preserve"> le schéma de la compétence d'interprétation</w:t>
      </w:r>
      <w:bookmarkEnd w:id="41"/>
    </w:p>
    <w:p w14:paraId="2C40099A" w14:textId="77777777" w:rsidR="00E61D90" w:rsidRPr="00E61D90" w:rsidRDefault="00E61D90" w:rsidP="00B736D3">
      <w:pPr>
        <w:jc w:val="both"/>
        <w:rPr>
          <w:lang w:bidi="ar-DZ"/>
        </w:rPr>
      </w:pPr>
    </w:p>
    <w:p w14:paraId="2FBD2D3E" w14:textId="77777777" w:rsidR="00E61D90" w:rsidRPr="00E61D90" w:rsidRDefault="00E61D90" w:rsidP="0027223D">
      <w:pPr>
        <w:ind w:firstLine="708"/>
        <w:jc w:val="both"/>
        <w:rPr>
          <w:lang w:bidi="ar-DZ"/>
        </w:rPr>
      </w:pPr>
      <w:r w:rsidRPr="00E61D90">
        <w:rPr>
          <w:lang w:bidi="ar-DZ"/>
        </w:rPr>
        <w:t xml:space="preserve">En résumé, la compétence interprétative s’appuie sur la maitrise du système linguistique de la langue et la connaissance encyclopédique et social quant à l’interprétation sémantique de tout texte. </w:t>
      </w:r>
    </w:p>
    <w:p w14:paraId="077D6444" w14:textId="77777777" w:rsidR="00E61D90" w:rsidRPr="00E61D90" w:rsidRDefault="00E61D90" w:rsidP="00B736D3">
      <w:pPr>
        <w:jc w:val="both"/>
        <w:rPr>
          <w:lang w:bidi="ar-DZ"/>
        </w:rPr>
      </w:pPr>
    </w:p>
    <w:p w14:paraId="707C35C7" w14:textId="77777777" w:rsidR="00E61D90" w:rsidRPr="00E61D90" w:rsidRDefault="00E61D90" w:rsidP="00B736D3">
      <w:pPr>
        <w:jc w:val="both"/>
        <w:rPr>
          <w:lang w:bidi="ar-DZ"/>
        </w:rPr>
      </w:pPr>
    </w:p>
    <w:p w14:paraId="68281285" w14:textId="77777777" w:rsidR="00E61D90" w:rsidRPr="00E61D90" w:rsidRDefault="00E61D90" w:rsidP="00B736D3">
      <w:pPr>
        <w:jc w:val="both"/>
        <w:rPr>
          <w:lang w:bidi="ar-DZ"/>
        </w:rPr>
      </w:pPr>
    </w:p>
    <w:p w14:paraId="645B62A3" w14:textId="77777777" w:rsidR="00E61D90" w:rsidRDefault="00E61D90" w:rsidP="00B736D3">
      <w:pPr>
        <w:jc w:val="both"/>
        <w:rPr>
          <w:rtl/>
          <w:lang w:bidi="ar-DZ"/>
        </w:rPr>
      </w:pPr>
    </w:p>
    <w:p w14:paraId="01CC90A0" w14:textId="77777777" w:rsidR="0027223D" w:rsidRDefault="0027223D" w:rsidP="00B736D3">
      <w:pPr>
        <w:jc w:val="both"/>
        <w:rPr>
          <w:rtl/>
          <w:lang w:bidi="ar-DZ"/>
        </w:rPr>
      </w:pPr>
    </w:p>
    <w:p w14:paraId="485F96A3" w14:textId="77777777" w:rsidR="0027223D" w:rsidRDefault="0027223D" w:rsidP="00B736D3">
      <w:pPr>
        <w:jc w:val="both"/>
        <w:rPr>
          <w:rtl/>
          <w:lang w:bidi="ar-DZ"/>
        </w:rPr>
      </w:pPr>
    </w:p>
    <w:p w14:paraId="2433CEA0" w14:textId="77777777" w:rsidR="0027223D" w:rsidRPr="00E61D90" w:rsidRDefault="0027223D" w:rsidP="00B736D3">
      <w:pPr>
        <w:jc w:val="both"/>
        <w:rPr>
          <w:lang w:bidi="ar-DZ"/>
        </w:rPr>
      </w:pPr>
    </w:p>
    <w:p w14:paraId="20E3FDC1" w14:textId="77777777" w:rsidR="00E61D90" w:rsidRDefault="00E61D90" w:rsidP="00B736D3">
      <w:pPr>
        <w:jc w:val="both"/>
        <w:rPr>
          <w:lang w:bidi="ar-DZ"/>
        </w:rPr>
      </w:pPr>
    </w:p>
    <w:p w14:paraId="305255F0" w14:textId="77777777" w:rsidR="00010FE5" w:rsidRPr="00E61D90" w:rsidRDefault="00010FE5" w:rsidP="00B736D3">
      <w:pPr>
        <w:jc w:val="both"/>
        <w:rPr>
          <w:lang w:bidi="ar-DZ"/>
        </w:rPr>
      </w:pPr>
    </w:p>
    <w:p w14:paraId="658A9639" w14:textId="77777777" w:rsidR="00E61D90" w:rsidRPr="00E61D90" w:rsidRDefault="00E61D90" w:rsidP="00B736D3">
      <w:pPr>
        <w:jc w:val="both"/>
        <w:rPr>
          <w:lang w:bidi="ar-DZ"/>
        </w:rPr>
      </w:pPr>
    </w:p>
    <w:p w14:paraId="08EC401F" w14:textId="77777777" w:rsidR="00136219" w:rsidRPr="00E61D90" w:rsidRDefault="00136219" w:rsidP="00B736D3">
      <w:pPr>
        <w:jc w:val="both"/>
        <w:rPr>
          <w:lang w:bidi="ar-DZ"/>
        </w:rPr>
      </w:pPr>
    </w:p>
    <w:p w14:paraId="00AE53B4" w14:textId="674D952D" w:rsidR="00E61D90" w:rsidRPr="004B3285" w:rsidRDefault="007A5024" w:rsidP="004B3285">
      <w:pPr>
        <w:jc w:val="both"/>
        <w:rPr>
          <w:b/>
          <w:bCs/>
          <w:sz w:val="36"/>
          <w:szCs w:val="32"/>
          <w:lang w:bidi="ar-DZ"/>
        </w:rPr>
      </w:pPr>
      <w:r w:rsidRPr="00503A40">
        <w:rPr>
          <w:b/>
          <w:bCs/>
          <w:sz w:val="36"/>
          <w:szCs w:val="32"/>
          <w:lang w:bidi="ar-DZ"/>
        </w:rPr>
        <w:t>PRAGMATIQUE</w:t>
      </w:r>
    </w:p>
    <w:p w14:paraId="69C544B0" w14:textId="6BE94E5E" w:rsidR="00E61D90" w:rsidRDefault="00A06A48" w:rsidP="00AF4462">
      <w:pPr>
        <w:pStyle w:val="2"/>
        <w:numPr>
          <w:ilvl w:val="0"/>
          <w:numId w:val="56"/>
        </w:numPr>
        <w:jc w:val="both"/>
        <w:rPr>
          <w:lang w:bidi="ar-DZ"/>
        </w:rPr>
      </w:pPr>
      <w:bookmarkStart w:id="42" w:name="_Toc192251264"/>
      <w:r>
        <w:rPr>
          <w:lang w:bidi="ar-DZ"/>
        </w:rPr>
        <w:t>P</w:t>
      </w:r>
      <w:r w:rsidR="00E61D90" w:rsidRPr="00E61D90">
        <w:rPr>
          <w:lang w:bidi="ar-DZ"/>
        </w:rPr>
        <w:t>ragmatique</w:t>
      </w:r>
      <w:bookmarkEnd w:id="42"/>
    </w:p>
    <w:p w14:paraId="2E6FE9A0" w14:textId="7BC76952" w:rsidR="00A06A48" w:rsidRPr="00E61D90" w:rsidRDefault="00A06A48" w:rsidP="00AF4462">
      <w:pPr>
        <w:pStyle w:val="1"/>
        <w:numPr>
          <w:ilvl w:val="1"/>
          <w:numId w:val="57"/>
        </w:numPr>
        <w:jc w:val="both"/>
        <w:rPr>
          <w:lang w:bidi="ar-DZ"/>
        </w:rPr>
      </w:pPr>
      <w:bookmarkStart w:id="43" w:name="_Toc192251265"/>
      <w:r w:rsidRPr="00E61D90">
        <w:rPr>
          <w:lang w:bidi="ar-DZ"/>
        </w:rPr>
        <w:t>Aperçu historique</w:t>
      </w:r>
      <w:bookmarkEnd w:id="43"/>
    </w:p>
    <w:p w14:paraId="16626CAE" w14:textId="77777777" w:rsidR="00A06A48" w:rsidRPr="00E61D90" w:rsidRDefault="00A06A48" w:rsidP="00B736D3">
      <w:pPr>
        <w:jc w:val="both"/>
        <w:rPr>
          <w:lang w:bidi="ar-DZ"/>
        </w:rPr>
      </w:pPr>
      <w:r w:rsidRPr="00E61D90">
        <w:rPr>
          <w:lang w:bidi="ar-DZ"/>
        </w:rPr>
        <w:t xml:space="preserve">        La pragmatique est née au XIX</w:t>
      </w:r>
      <w:r w:rsidRPr="00E61D90">
        <w:rPr>
          <w:vertAlign w:val="superscript"/>
          <w:lang w:bidi="ar-DZ"/>
        </w:rPr>
        <w:t>e</w:t>
      </w:r>
      <w:r w:rsidRPr="00E61D90">
        <w:rPr>
          <w:lang w:bidi="ar-DZ"/>
        </w:rPr>
        <w:t> siècle aux États-Unis. Elle a commencé à se développer après la 2</w:t>
      </w:r>
      <w:r w:rsidRPr="00E61D90">
        <w:rPr>
          <w:vertAlign w:val="superscript"/>
          <w:lang w:bidi="ar-DZ"/>
        </w:rPr>
        <w:t>ème</w:t>
      </w:r>
      <w:r w:rsidRPr="00E61D90">
        <w:rPr>
          <w:lang w:bidi="ar-DZ"/>
        </w:rPr>
        <w:t xml:space="preserve"> guerre mondiale par plusieurs penseurs en</w:t>
      </w:r>
      <w:r w:rsidRPr="00E61D90">
        <w:rPr>
          <w:rFonts w:hint="cs"/>
          <w:rtl/>
        </w:rPr>
        <w:t xml:space="preserve"> </w:t>
      </w:r>
      <w:r w:rsidRPr="00E61D90">
        <w:rPr>
          <w:lang w:bidi="ar-DZ"/>
        </w:rPr>
        <w:t xml:space="preserve">s’appuyant sur le "scepticisme spéculatif de la réalité". Ils ont soutenu l’idée que la pensée ne saurait jamais aller au-delà d’une connaissance pratique. </w:t>
      </w:r>
    </w:p>
    <w:p w14:paraId="58F0029C" w14:textId="77777777" w:rsidR="00A06A48" w:rsidRPr="00E61D90" w:rsidRDefault="00A06A48" w:rsidP="00B736D3">
      <w:pPr>
        <w:jc w:val="both"/>
        <w:rPr>
          <w:lang w:bidi="ar-DZ"/>
        </w:rPr>
      </w:pPr>
      <w:r w:rsidRPr="00E61D90">
        <w:rPr>
          <w:lang w:bidi="ar-DZ"/>
        </w:rPr>
        <w:t xml:space="preserve">        Sur cette base, William James (1842-1910) a développé une doctrine qu’il l’a appelée la pragmatique (du grec </w:t>
      </w:r>
      <w:proofErr w:type="spellStart"/>
      <w:r w:rsidRPr="00E61D90">
        <w:rPr>
          <w:i/>
          <w:iCs/>
          <w:lang w:bidi="ar-DZ"/>
        </w:rPr>
        <w:t>pragma</w:t>
      </w:r>
      <w:proofErr w:type="spellEnd"/>
      <w:r w:rsidRPr="00E61D90">
        <w:rPr>
          <w:lang w:bidi="ar-DZ"/>
        </w:rPr>
        <w:t xml:space="preserve"> « action »). D’autre part, le penseur Charles S. Peirce (1834-1914) a, quant à lui, employé le terme voisin de </w:t>
      </w:r>
      <w:proofErr w:type="spellStart"/>
      <w:r w:rsidRPr="00E61D90">
        <w:rPr>
          <w:lang w:bidi="ar-DZ"/>
        </w:rPr>
        <w:t>pragmaticisme</w:t>
      </w:r>
      <w:proofErr w:type="spellEnd"/>
      <w:r w:rsidRPr="00E61D90">
        <w:rPr>
          <w:lang w:bidi="ar-DZ"/>
        </w:rPr>
        <w:t>, il a mis aussi l’accent sur l’activité sémiotique de l’homme, donc sur l’emploi des signes. Sa réflexion envisageait les signes linguistiques et leur emploi dans le discours.</w:t>
      </w:r>
    </w:p>
    <w:p w14:paraId="0AA10BBE" w14:textId="41DA034B" w:rsidR="00A06A48" w:rsidRPr="00E61D90" w:rsidRDefault="00A06A48" w:rsidP="00B736D3">
      <w:pPr>
        <w:jc w:val="both"/>
        <w:rPr>
          <w:lang w:bidi="ar-DZ"/>
        </w:rPr>
      </w:pPr>
      <w:r w:rsidRPr="00E61D90">
        <w:rPr>
          <w:lang w:bidi="ar-DZ"/>
        </w:rPr>
        <w:t xml:space="preserve">         L’issue philosophique de la   pragmatique est introduite dans l’étude du langage par Charles W. Morris (1946) qui la définit comme « l’étude du rapport entre les signes et leurs utilisateurs dans le discours. »</w:t>
      </w:r>
      <w:sdt>
        <w:sdtPr>
          <w:rPr>
            <w:lang w:bidi="ar-DZ"/>
          </w:rPr>
          <w:id w:val="1816373708"/>
          <w:citation/>
        </w:sdtPr>
        <w:sdtEndPr/>
        <w:sdtContent>
          <w:r w:rsidRPr="00E61D90">
            <w:rPr>
              <w:lang w:bidi="ar-DZ"/>
            </w:rPr>
            <w:fldChar w:fldCharType="begin"/>
          </w:r>
          <w:r w:rsidRPr="00E61D90">
            <w:rPr>
              <w:lang w:bidi="ar-DZ"/>
            </w:rPr>
            <w:instrText xml:space="preserve">CITATION Cha85 \p 75-83 \t  \l 1036 </w:instrText>
          </w:r>
          <w:r w:rsidRPr="00E61D90">
            <w:rPr>
              <w:lang w:bidi="ar-DZ"/>
            </w:rPr>
            <w:fldChar w:fldCharType="separate"/>
          </w:r>
          <w:r w:rsidR="007654BD">
            <w:rPr>
              <w:noProof/>
              <w:lang w:bidi="ar-DZ"/>
            </w:rPr>
            <w:t xml:space="preserve"> (Morris, 1985, pp. 75-83)</w:t>
          </w:r>
          <w:r w:rsidRPr="00E61D90">
            <w:rPr>
              <w:lang w:bidi="ar-DZ"/>
            </w:rPr>
            <w:fldChar w:fldCharType="end"/>
          </w:r>
        </w:sdtContent>
      </w:sdt>
      <w:r w:rsidRPr="00E61D90">
        <w:rPr>
          <w:lang w:bidi="ar-DZ"/>
        </w:rPr>
        <w:t xml:space="preserve">. Mais pendant les années 1960, elle ne connaît un essor spectaculaire qu’avec en particulier la publication de l’ouvrage de l’anglais John </w:t>
      </w:r>
      <w:proofErr w:type="spellStart"/>
      <w:r w:rsidRPr="00E61D90">
        <w:rPr>
          <w:lang w:bidi="ar-DZ"/>
        </w:rPr>
        <w:t>Langshaw</w:t>
      </w:r>
      <w:proofErr w:type="spellEnd"/>
      <w:r w:rsidRPr="00E61D90">
        <w:rPr>
          <w:lang w:bidi="ar-DZ"/>
        </w:rPr>
        <w:t xml:space="preserve"> Austin « How to do </w:t>
      </w:r>
      <w:proofErr w:type="spellStart"/>
      <w:r w:rsidRPr="00E61D90">
        <w:rPr>
          <w:lang w:bidi="ar-DZ"/>
        </w:rPr>
        <w:t>things</w:t>
      </w:r>
      <w:proofErr w:type="spellEnd"/>
      <w:r w:rsidRPr="00E61D90">
        <w:rPr>
          <w:lang w:bidi="ar-DZ"/>
        </w:rPr>
        <w:t xml:space="preserve"> </w:t>
      </w:r>
      <w:proofErr w:type="spellStart"/>
      <w:r w:rsidRPr="00E61D90">
        <w:rPr>
          <w:lang w:bidi="ar-DZ"/>
        </w:rPr>
        <w:t>with</w:t>
      </w:r>
      <w:proofErr w:type="spellEnd"/>
      <w:r w:rsidRPr="00E61D90">
        <w:rPr>
          <w:lang w:bidi="ar-DZ"/>
        </w:rPr>
        <w:t xml:space="preserve"> </w:t>
      </w:r>
      <w:proofErr w:type="spellStart"/>
      <w:r w:rsidRPr="00E61D90">
        <w:rPr>
          <w:lang w:bidi="ar-DZ"/>
        </w:rPr>
        <w:t>words</w:t>
      </w:r>
      <w:proofErr w:type="spellEnd"/>
      <w:r w:rsidRPr="00E61D90">
        <w:rPr>
          <w:lang w:bidi="ar-DZ"/>
        </w:rPr>
        <w:t xml:space="preserve"> » (1962) dont la version française est « Quand dire, c’est faire » (1970), et celui de l’américain John Rogers Searle « Les actes de langage » (1972). </w:t>
      </w:r>
    </w:p>
    <w:p w14:paraId="5F4C2F2B" w14:textId="77777777" w:rsidR="00A06A48" w:rsidRPr="00E61D90" w:rsidRDefault="00A06A48" w:rsidP="00B736D3">
      <w:pPr>
        <w:jc w:val="both"/>
        <w:rPr>
          <w:lang w:bidi="ar-DZ"/>
        </w:rPr>
      </w:pPr>
      <w:r w:rsidRPr="00E61D90">
        <w:rPr>
          <w:lang w:bidi="ar-DZ"/>
        </w:rPr>
        <w:t xml:space="preserve">          D'un autre côté, la pragmatique vise aussi parfois à faire une théorie des inférences que l'on tire des énoncés linguistiques sur la base de nos connaissances générales sur le monde et d'hypothèses sur les intentions des locuteurs. </w:t>
      </w:r>
    </w:p>
    <w:p w14:paraId="08BA78D7" w14:textId="77777777" w:rsidR="00A06A48" w:rsidRPr="00E61D90" w:rsidRDefault="00A06A48" w:rsidP="00B736D3">
      <w:pPr>
        <w:jc w:val="both"/>
        <w:rPr>
          <w:lang w:bidi="ar-DZ"/>
        </w:rPr>
      </w:pPr>
      <w:r w:rsidRPr="00E61D90">
        <w:rPr>
          <w:lang w:bidi="ar-DZ"/>
        </w:rPr>
        <w:t xml:space="preserve">          En particulier, le philosophe américain Paul </w:t>
      </w:r>
      <w:proofErr w:type="spellStart"/>
      <w:r w:rsidRPr="00E61D90">
        <w:rPr>
          <w:lang w:bidi="ar-DZ"/>
        </w:rPr>
        <w:t>Grice</w:t>
      </w:r>
      <w:proofErr w:type="spellEnd"/>
      <w:r w:rsidRPr="00E61D90">
        <w:rPr>
          <w:lang w:bidi="ar-DZ"/>
        </w:rPr>
        <w:t xml:space="preserve"> applique la pragmatique dans la distinction étant introduite entre le sens pour le locuteur et le sens proprement linguistique des énoncés.</w:t>
      </w:r>
    </w:p>
    <w:p w14:paraId="6BEAEC16" w14:textId="5A3D89E0" w:rsidR="00A06A48" w:rsidRPr="00E61D90" w:rsidRDefault="00A06A48" w:rsidP="00B736D3">
      <w:pPr>
        <w:jc w:val="both"/>
        <w:rPr>
          <w:lang w:bidi="ar-DZ"/>
        </w:rPr>
      </w:pPr>
      <w:r w:rsidRPr="00E61D90">
        <w:rPr>
          <w:lang w:bidi="ar-DZ"/>
        </w:rPr>
        <w:lastRenderedPageBreak/>
        <w:t xml:space="preserve">          En France, dans la même époque à peu près, le linguiste Oswald Ducrot dans son ouvrage (</w:t>
      </w:r>
      <w:r w:rsidRPr="00E61D90">
        <w:rPr>
          <w:i/>
          <w:iCs/>
          <w:lang w:bidi="ar-DZ"/>
        </w:rPr>
        <w:t>Dire et ne pas dire</w:t>
      </w:r>
      <w:r w:rsidRPr="00E61D90">
        <w:rPr>
          <w:lang w:bidi="ar-DZ"/>
        </w:rPr>
        <w:t xml:space="preserve">, 1972) développait des idées comparables. Dan </w:t>
      </w:r>
      <w:proofErr w:type="spellStart"/>
      <w:r w:rsidRPr="00E61D90">
        <w:rPr>
          <w:lang w:bidi="ar-DZ"/>
        </w:rPr>
        <w:t>Sperber</w:t>
      </w:r>
      <w:proofErr w:type="spellEnd"/>
      <w:r w:rsidRPr="00E61D90">
        <w:rPr>
          <w:lang w:bidi="ar-DZ"/>
        </w:rPr>
        <w:t>, philosophe et anthropologue français, et </w:t>
      </w:r>
      <w:proofErr w:type="spellStart"/>
      <w:r w:rsidRPr="00E61D90">
        <w:rPr>
          <w:lang w:bidi="ar-DZ"/>
        </w:rPr>
        <w:t>Deirdre</w:t>
      </w:r>
      <w:proofErr w:type="spellEnd"/>
      <w:r w:rsidRPr="00E61D90">
        <w:rPr>
          <w:lang w:bidi="ar-DZ"/>
        </w:rPr>
        <w:t xml:space="preserve"> Wilson, linguiste britannique, ont développé à partir de ces idées une théorie pragmatique générale, connue sous le nom de </w:t>
      </w:r>
      <w:r w:rsidRPr="00E61D90">
        <w:rPr>
          <w:i/>
          <w:iCs/>
          <w:lang w:bidi="ar-DZ"/>
        </w:rPr>
        <w:t>théorie de la pertinence</w:t>
      </w:r>
      <w:r w:rsidRPr="00E61D90">
        <w:rPr>
          <w:lang w:bidi="ar-DZ"/>
        </w:rPr>
        <w:t>.</w:t>
      </w:r>
    </w:p>
    <w:p w14:paraId="4FE90AD9" w14:textId="4BEF10B2" w:rsidR="00E61D90" w:rsidRPr="00E61D90" w:rsidRDefault="00E61D90" w:rsidP="00AF4462">
      <w:pPr>
        <w:pStyle w:val="1"/>
        <w:numPr>
          <w:ilvl w:val="1"/>
          <w:numId w:val="57"/>
        </w:numPr>
        <w:jc w:val="both"/>
        <w:rPr>
          <w:lang w:bidi="ar-DZ"/>
        </w:rPr>
      </w:pPr>
      <w:bookmarkStart w:id="44" w:name="_Toc192251266"/>
      <w:r w:rsidRPr="00E61D90">
        <w:rPr>
          <w:lang w:bidi="ar-DZ"/>
        </w:rPr>
        <w:t>Essais de définitions</w:t>
      </w:r>
      <w:bookmarkEnd w:id="44"/>
    </w:p>
    <w:p w14:paraId="3A520AC9" w14:textId="25A334AC" w:rsidR="00E61D90" w:rsidRPr="00E61D90" w:rsidRDefault="00E61D90" w:rsidP="00B736D3">
      <w:pPr>
        <w:jc w:val="both"/>
        <w:rPr>
          <w:lang w:bidi="ar-DZ"/>
        </w:rPr>
      </w:pPr>
      <w:r w:rsidRPr="00E61D90">
        <w:rPr>
          <w:lang w:bidi="ar-DZ"/>
        </w:rPr>
        <w:t xml:space="preserve">La Pragmatique constitue un riche carrefour interdisciplinaire </w:t>
      </w:r>
      <w:r w:rsidR="005F69A6" w:rsidRPr="00E61D90">
        <w:rPr>
          <w:lang w:bidi="ar-DZ"/>
        </w:rPr>
        <w:t>pour plusieurs</w:t>
      </w:r>
      <w:r w:rsidRPr="00E61D90">
        <w:rPr>
          <w:lang w:bidi="ar-DZ"/>
        </w:rPr>
        <w:t xml:space="preserve"> chercheurs, des linguistes, philosophes, logiciens, </w:t>
      </w:r>
      <w:r w:rsidR="005F69A6" w:rsidRPr="00E61D90">
        <w:rPr>
          <w:lang w:bidi="ar-DZ"/>
        </w:rPr>
        <w:t>psychologues, sociologues</w:t>
      </w:r>
      <w:r w:rsidRPr="00E61D90">
        <w:rPr>
          <w:lang w:bidi="ar-DZ"/>
        </w:rPr>
        <w:t xml:space="preserve"> et sémioticiens. Car aucun consensus ne s'est installé entre ces chercheurs pour définir et délimiter ses hypothèses et même son champ définitoire. Donc elle est loin de se constituer en discipline autonome et unifiée.</w:t>
      </w:r>
      <w:sdt>
        <w:sdtPr>
          <w:rPr>
            <w:lang w:bidi="ar-DZ"/>
          </w:rPr>
          <w:id w:val="483136275"/>
          <w:citation/>
        </w:sdtPr>
        <w:sdtEndPr/>
        <w:sdtContent>
          <w:r w:rsidRPr="00E61D90">
            <w:rPr>
              <w:lang w:bidi="ar-DZ"/>
            </w:rPr>
            <w:fldChar w:fldCharType="begin"/>
          </w:r>
          <w:r w:rsidRPr="00E61D90">
            <w:rPr>
              <w:lang w:bidi="ar-DZ"/>
            </w:rPr>
            <w:instrText xml:space="preserve">CITATION Alp \p 1-35 \l 1036 </w:instrText>
          </w:r>
          <w:r w:rsidRPr="00E61D90">
            <w:rPr>
              <w:lang w:bidi="ar-DZ"/>
            </w:rPr>
            <w:fldChar w:fldCharType="separate"/>
          </w:r>
          <w:r w:rsidR="007654BD">
            <w:rPr>
              <w:noProof/>
              <w:lang w:bidi="ar-DZ"/>
            </w:rPr>
            <w:t xml:space="preserve"> (Barry, pp. 1-35)</w:t>
          </w:r>
          <w:r w:rsidRPr="00E61D90">
            <w:rPr>
              <w:lang w:bidi="ar-DZ"/>
            </w:rPr>
            <w:fldChar w:fldCharType="end"/>
          </w:r>
        </w:sdtContent>
      </w:sdt>
    </w:p>
    <w:p w14:paraId="7874A6B2" w14:textId="77777777" w:rsidR="00E61D90" w:rsidRPr="00E61D90" w:rsidRDefault="00E61D90" w:rsidP="00B736D3">
      <w:pPr>
        <w:jc w:val="both"/>
        <w:rPr>
          <w:lang w:bidi="ar-DZ"/>
        </w:rPr>
      </w:pPr>
      <w:r w:rsidRPr="00E61D90">
        <w:rPr>
          <w:lang w:bidi="ar-DZ"/>
        </w:rPr>
        <w:t>La diversité des courants qui l'ont alimentée fonde en même temps sa richesse. Il en résulte  que vouloir présenter une théorie générale de la pragmatique au point de tenter une synthèse s'avère très difficile.</w:t>
      </w:r>
    </w:p>
    <w:p w14:paraId="2E2BE729" w14:textId="26154BB5" w:rsidR="00E61D90" w:rsidRPr="00E61D90" w:rsidRDefault="00E61D90" w:rsidP="005F69A6">
      <w:pPr>
        <w:jc w:val="both"/>
        <w:rPr>
          <w:lang w:bidi="ar-DZ"/>
        </w:rPr>
      </w:pPr>
      <w:r w:rsidRPr="00E61D90">
        <w:rPr>
          <w:lang w:bidi="ar-DZ"/>
        </w:rPr>
        <w:t xml:space="preserve">         Donc, Il n’y a pas une définition consensuelle du domaine de la pragmatique, mais la plupart des conceptions développées partagent certains traits communs qu’on rencontre dans les définitions avancées ci-dessous : </w:t>
      </w:r>
      <w:proofErr w:type="spellStart"/>
      <w:r w:rsidRPr="00E61D90">
        <w:rPr>
          <w:lang w:bidi="ar-DZ"/>
        </w:rPr>
        <w:t>Diller</w:t>
      </w:r>
      <w:proofErr w:type="spellEnd"/>
      <w:r w:rsidRPr="00E61D90">
        <w:rPr>
          <w:lang w:bidi="ar-DZ"/>
        </w:rPr>
        <w:t xml:space="preserve"> et </w:t>
      </w:r>
      <w:proofErr w:type="spellStart"/>
      <w:r w:rsidR="005F69A6" w:rsidRPr="00E61D90">
        <w:rPr>
          <w:lang w:bidi="ar-DZ"/>
        </w:rPr>
        <w:t>Récanati</w:t>
      </w:r>
      <w:proofErr w:type="spellEnd"/>
      <w:r w:rsidR="005F69A6" w:rsidRPr="00E61D90">
        <w:rPr>
          <w:lang w:bidi="ar-DZ"/>
        </w:rPr>
        <w:t xml:space="preserve"> définissent</w:t>
      </w:r>
      <w:r w:rsidR="005F69A6">
        <w:rPr>
          <w:lang w:bidi="ar-DZ"/>
        </w:rPr>
        <w:t xml:space="preserve"> cette notion comme</w:t>
      </w:r>
      <w:r w:rsidRPr="00E61D90">
        <w:rPr>
          <w:lang w:bidi="ar-DZ"/>
        </w:rPr>
        <w:t> </w:t>
      </w:r>
      <w:r w:rsidR="005F69A6">
        <w:rPr>
          <w:lang w:bidi="ar-DZ"/>
        </w:rPr>
        <w:t>l</w:t>
      </w:r>
      <w:r w:rsidRPr="00E61D90">
        <w:rPr>
          <w:lang w:bidi="ar-DZ"/>
        </w:rPr>
        <w:t xml:space="preserve">’étude de </w:t>
      </w:r>
      <w:r w:rsidR="005F69A6">
        <w:rPr>
          <w:lang w:bidi="ar-DZ"/>
        </w:rPr>
        <w:t>l’usage d</w:t>
      </w:r>
      <w:r w:rsidRPr="00E61D90">
        <w:rPr>
          <w:lang w:bidi="ar-DZ"/>
        </w:rPr>
        <w:t>e</w:t>
      </w:r>
      <w:r w:rsidR="005F69A6">
        <w:rPr>
          <w:lang w:bidi="ar-DZ"/>
        </w:rPr>
        <w:t xml:space="preserve"> la langue</w:t>
      </w:r>
      <w:r w:rsidRPr="00E61D90">
        <w:rPr>
          <w:lang w:bidi="ar-DZ"/>
        </w:rPr>
        <w:t xml:space="preserve"> dans le discours </w:t>
      </w:r>
      <w:r w:rsidR="005F69A6" w:rsidRPr="005F69A6">
        <w:rPr>
          <w:lang w:bidi="ar-DZ"/>
        </w:rPr>
        <w:t>et des marques précises qui, à travers le langage, témoignent de sa nature discursive.</w:t>
      </w:r>
      <w:r w:rsidR="005F69A6">
        <w:rPr>
          <w:lang w:bidi="ar-DZ"/>
        </w:rPr>
        <w:t xml:space="preserve"> </w:t>
      </w:r>
      <w:sdt>
        <w:sdtPr>
          <w:rPr>
            <w:lang w:bidi="ar-DZ"/>
          </w:rPr>
          <w:id w:val="1981798900"/>
          <w:citation/>
        </w:sdtPr>
        <w:sdtEndPr/>
        <w:sdtContent>
          <w:r w:rsidRPr="00E61D90">
            <w:rPr>
              <w:lang w:bidi="ar-DZ"/>
            </w:rPr>
            <w:fldChar w:fldCharType="begin"/>
          </w:r>
          <w:r w:rsidRPr="00E61D90">
            <w:rPr>
              <w:lang w:bidi="ar-DZ"/>
            </w:rPr>
            <w:instrText xml:space="preserve">CITATION Arm07 \p 3-14 \l 1036 </w:instrText>
          </w:r>
          <w:r w:rsidRPr="00E61D90">
            <w:rPr>
              <w:lang w:bidi="ar-DZ"/>
            </w:rPr>
            <w:fldChar w:fldCharType="separate"/>
          </w:r>
          <w:r w:rsidR="007654BD">
            <w:rPr>
              <w:noProof/>
              <w:lang w:bidi="ar-DZ"/>
            </w:rPr>
            <w:t>(Armengaud F. , 2007, pp. 3-14)</w:t>
          </w:r>
          <w:r w:rsidRPr="00E61D90">
            <w:rPr>
              <w:lang w:bidi="ar-DZ"/>
            </w:rPr>
            <w:fldChar w:fldCharType="end"/>
          </w:r>
        </w:sdtContent>
      </w:sdt>
      <w:r w:rsidRPr="00E61D90">
        <w:rPr>
          <w:lang w:bidi="ar-DZ"/>
        </w:rPr>
        <w:t>; F. Jacques « </w:t>
      </w:r>
      <w:r w:rsidRPr="00E61D90">
        <w:rPr>
          <w:i/>
          <w:iCs/>
          <w:lang w:bidi="ar-DZ"/>
        </w:rPr>
        <w:t> </w:t>
      </w:r>
      <w:r w:rsidRPr="00E61D90">
        <w:rPr>
          <w:lang w:bidi="ar-DZ"/>
        </w:rPr>
        <w:t>La pragmatique aborde le langage comme phénomène à la fois discursif, communicatif et social » (idem). </w:t>
      </w:r>
    </w:p>
    <w:p w14:paraId="654FEA55" w14:textId="578CAB94" w:rsidR="00E61D90" w:rsidRPr="00E61D90" w:rsidRDefault="00E61D90" w:rsidP="00B736D3">
      <w:pPr>
        <w:jc w:val="both"/>
        <w:rPr>
          <w:lang w:bidi="ar-DZ"/>
        </w:rPr>
      </w:pPr>
      <w:r w:rsidRPr="00E61D90">
        <w:rPr>
          <w:lang w:bidi="ar-DZ"/>
        </w:rPr>
        <w:t xml:space="preserve">        « La pragmatique est cette sous-discipline linguistique qui s’occupe plus particulièrement de l’emploi du langage dans la communication ». </w:t>
      </w:r>
      <w:sdt>
        <w:sdtPr>
          <w:rPr>
            <w:lang w:bidi="ar-DZ"/>
          </w:rPr>
          <w:id w:val="990992180"/>
          <w:citation/>
        </w:sdtPr>
        <w:sdtEndPr/>
        <w:sdtContent>
          <w:r w:rsidRPr="00E61D90">
            <w:rPr>
              <w:lang w:bidi="ar-DZ"/>
            </w:rPr>
            <w:fldChar w:fldCharType="begin"/>
          </w:r>
          <w:r w:rsidRPr="00E61D90">
            <w:rPr>
              <w:lang w:bidi="ar-DZ"/>
            </w:rPr>
            <w:instrText xml:space="preserve">CITATION Bla95 \p 09 \l 1036 </w:instrText>
          </w:r>
          <w:r w:rsidRPr="00E61D90">
            <w:rPr>
              <w:lang w:bidi="ar-DZ"/>
            </w:rPr>
            <w:fldChar w:fldCharType="separate"/>
          </w:r>
          <w:r w:rsidR="007654BD">
            <w:rPr>
              <w:noProof/>
              <w:lang w:bidi="ar-DZ"/>
            </w:rPr>
            <w:t>(Blanchet, 1995, p. 09)</w:t>
          </w:r>
          <w:r w:rsidRPr="00E61D90">
            <w:rPr>
              <w:lang w:bidi="ar-DZ"/>
            </w:rPr>
            <w:fldChar w:fldCharType="end"/>
          </w:r>
        </w:sdtContent>
      </w:sdt>
      <w:r w:rsidRPr="00E61D90">
        <w:rPr>
          <w:lang w:bidi="ar-DZ"/>
        </w:rPr>
        <w:t>.</w:t>
      </w:r>
    </w:p>
    <w:p w14:paraId="629A2C9B" w14:textId="219761ED" w:rsidR="00E61D90" w:rsidRPr="00E61D90" w:rsidRDefault="00E61D90" w:rsidP="00010FE5">
      <w:pPr>
        <w:jc w:val="both"/>
        <w:rPr>
          <w:lang w:bidi="ar-DZ"/>
        </w:rPr>
      </w:pPr>
      <w:r w:rsidRPr="00E61D90">
        <w:rPr>
          <w:lang w:bidi="ar-DZ"/>
        </w:rPr>
        <w:t xml:space="preserve">          Jacques </w:t>
      </w:r>
      <w:proofErr w:type="spellStart"/>
      <w:r w:rsidRPr="00E61D90">
        <w:rPr>
          <w:lang w:bidi="ar-DZ"/>
        </w:rPr>
        <w:t>Moeschler</w:t>
      </w:r>
      <w:proofErr w:type="spellEnd"/>
      <w:r w:rsidRPr="00E61D90">
        <w:rPr>
          <w:lang w:bidi="ar-DZ"/>
        </w:rPr>
        <w:t xml:space="preserve"> a défini la pragmatique comme </w:t>
      </w:r>
      <w:r w:rsidR="00010FE5">
        <w:rPr>
          <w:lang w:bidi="ar-DZ"/>
        </w:rPr>
        <w:t>le domaine qui s’</w:t>
      </w:r>
      <w:proofErr w:type="spellStart"/>
      <w:r w:rsidR="00010FE5">
        <w:rPr>
          <w:lang w:bidi="ar-DZ"/>
        </w:rPr>
        <w:t>interesse</w:t>
      </w:r>
      <w:proofErr w:type="spellEnd"/>
      <w:r w:rsidR="00010FE5">
        <w:rPr>
          <w:lang w:bidi="ar-DZ"/>
        </w:rPr>
        <w:t xml:space="preserve"> à l’étude du langage communicationnel dans le discours.</w:t>
      </w:r>
      <w:r w:rsidRPr="00E61D90">
        <w:rPr>
          <w:lang w:bidi="ar-DZ"/>
        </w:rPr>
        <w:t xml:space="preserve"> </w:t>
      </w:r>
      <w:sdt>
        <w:sdtPr>
          <w:rPr>
            <w:lang w:bidi="ar-DZ"/>
          </w:rPr>
          <w:id w:val="-1455169369"/>
          <w:citation/>
        </w:sdtPr>
        <w:sdtEndPr/>
        <w:sdtContent>
          <w:r w:rsidRPr="00E61D90">
            <w:rPr>
              <w:lang w:bidi="ar-DZ"/>
            </w:rPr>
            <w:fldChar w:fldCharType="begin"/>
          </w:r>
          <w:r w:rsidRPr="00E61D90">
            <w:rPr>
              <w:lang w:bidi="ar-DZ"/>
            </w:rPr>
            <w:instrText xml:space="preserve">CITATION Moe09 \p 18 \l 1036 </w:instrText>
          </w:r>
          <w:r w:rsidRPr="00E61D90">
            <w:rPr>
              <w:lang w:bidi="ar-DZ"/>
            </w:rPr>
            <w:fldChar w:fldCharType="separate"/>
          </w:r>
          <w:r w:rsidR="007654BD">
            <w:rPr>
              <w:noProof/>
              <w:lang w:bidi="ar-DZ"/>
            </w:rPr>
            <w:t>(Moschler, 2009, p. 18)</w:t>
          </w:r>
          <w:r w:rsidRPr="00E61D90">
            <w:rPr>
              <w:lang w:bidi="ar-DZ"/>
            </w:rPr>
            <w:fldChar w:fldCharType="end"/>
          </w:r>
        </w:sdtContent>
      </w:sdt>
      <w:r w:rsidRPr="00E61D90">
        <w:rPr>
          <w:lang w:bidi="ar-DZ"/>
        </w:rPr>
        <w:t xml:space="preserve">. C’est- à-dire que la pragmatique est une sous-discipline linguistique qui s’occupe plus particulièrement de l’emploi du langage dans la communication qui peut être interprété par plusieurs énoncés. </w:t>
      </w:r>
    </w:p>
    <w:p w14:paraId="4FAE2DE5" w14:textId="77777777" w:rsidR="00E61D90" w:rsidRPr="00E61D90" w:rsidRDefault="00E61D90" w:rsidP="00B736D3">
      <w:pPr>
        <w:jc w:val="both"/>
        <w:rPr>
          <w:lang w:bidi="ar-DZ"/>
        </w:rPr>
      </w:pPr>
      <w:r w:rsidRPr="00E61D90">
        <w:rPr>
          <w:lang w:bidi="ar-DZ"/>
        </w:rPr>
        <w:t xml:space="preserve">Ce n’est qu’à partir des années 50 que se dessine un nouveau courant de pensée anglo-saxon (l’intérêt des philosophes du langage se déplace vers les langues naturelles) qui est marqué par les travaux des philosophes du langage citant les philosophes anglo-saxons : John Austin (1911-1960) ,H. Paul </w:t>
      </w:r>
      <w:proofErr w:type="spellStart"/>
      <w:r w:rsidRPr="00E61D90">
        <w:rPr>
          <w:lang w:bidi="ar-DZ"/>
        </w:rPr>
        <w:t>Grice</w:t>
      </w:r>
      <w:proofErr w:type="spellEnd"/>
      <w:r w:rsidRPr="00E61D90">
        <w:rPr>
          <w:lang w:bidi="ar-DZ"/>
        </w:rPr>
        <w:t xml:space="preserve"> (1913- 1988) ,John Searle (1932). Par ailleurs, leurs recherches étaient consacrées à l’étude du langage naturel, ce dernier ouvre véritablement la voie à la </w:t>
      </w:r>
      <w:r w:rsidRPr="00E61D90">
        <w:rPr>
          <w:lang w:bidi="ar-DZ"/>
        </w:rPr>
        <w:lastRenderedPageBreak/>
        <w:t>pragmatique qui met l’accent sur le rôle du langage qui , selon eux, ne sert pas exclusivement à décrire le réel mais aussi exercer une action sur le monde (théorie des actes de langage).C’est-à-dire que par rapport au point de vue de sémioticiens des années 30-40,</w:t>
      </w:r>
      <w:r w:rsidRPr="00E61D90">
        <w:rPr>
          <w:rFonts w:hint="cs"/>
          <w:rtl/>
        </w:rPr>
        <w:t xml:space="preserve"> </w:t>
      </w:r>
      <w:r w:rsidRPr="00E61D90">
        <w:rPr>
          <w:lang w:bidi="ar-DZ"/>
        </w:rPr>
        <w:t>le champ de la pragmatique s’est élargi et depuis, la pragmatique acquière le statut de discipline à part entière.</w:t>
      </w:r>
    </w:p>
    <w:p w14:paraId="68238022" w14:textId="6A076E95" w:rsidR="00E61D90" w:rsidRPr="00E61D90" w:rsidRDefault="00E61D90" w:rsidP="00AF4462">
      <w:pPr>
        <w:pStyle w:val="2"/>
        <w:numPr>
          <w:ilvl w:val="0"/>
          <w:numId w:val="57"/>
        </w:numPr>
        <w:jc w:val="both"/>
        <w:rPr>
          <w:lang w:bidi="ar-DZ"/>
        </w:rPr>
      </w:pPr>
      <w:bookmarkStart w:id="45" w:name="_Toc192251267"/>
      <w:r w:rsidRPr="00E61D90">
        <w:rPr>
          <w:lang w:bidi="ar-DZ"/>
        </w:rPr>
        <w:t>La pragmatique selon Austin</w:t>
      </w:r>
      <w:bookmarkEnd w:id="45"/>
    </w:p>
    <w:p w14:paraId="34F77F4E" w14:textId="77777777" w:rsidR="00E61D90" w:rsidRPr="00E61D90" w:rsidRDefault="00E61D90" w:rsidP="00B736D3">
      <w:pPr>
        <w:jc w:val="both"/>
        <w:rPr>
          <w:lang w:bidi="ar-DZ"/>
        </w:rPr>
      </w:pPr>
      <w:r w:rsidRPr="00E61D90">
        <w:rPr>
          <w:lang w:bidi="ar-DZ"/>
        </w:rPr>
        <w:t xml:space="preserve">       Austin représente l’un des penseurs les plus importants : pour qui ,il s’agit de s’élever contre le privilège accordé aux énoncés de type « </w:t>
      </w:r>
      <w:proofErr w:type="spellStart"/>
      <w:r w:rsidRPr="00E61D90">
        <w:rPr>
          <w:lang w:bidi="ar-DZ"/>
        </w:rPr>
        <w:t>statement</w:t>
      </w:r>
      <w:proofErr w:type="spellEnd"/>
      <w:r w:rsidRPr="00E61D90">
        <w:rPr>
          <w:lang w:bidi="ar-DZ"/>
        </w:rPr>
        <w:t xml:space="preserve"> »,qu’il préfère dire « constatifs »,et corrélativement, à la question du vrai et du faux « l’illusion constative », et contre l’impérialisme de la sémantique « </w:t>
      </w:r>
      <w:proofErr w:type="spellStart"/>
      <w:r w:rsidRPr="00E61D90">
        <w:rPr>
          <w:lang w:bidi="ar-DZ"/>
        </w:rPr>
        <w:t>vériconditionnelle</w:t>
      </w:r>
      <w:proofErr w:type="spellEnd"/>
      <w:r w:rsidRPr="00E61D90">
        <w:rPr>
          <w:lang w:bidi="ar-DZ"/>
        </w:rPr>
        <w:t xml:space="preserve"> » dont le privilège accordé parait réducteur et injustifié ,pour Austin, car un grand nombre d’énoncés produits en langue naturelle échappent à cette problématique du vrai/faux, comme les questions, les requêtes et les ordres. Ce nouveau courant va exercer une importante influence avec la reconnaissance du langage ordinaire et les premiers pas de la pragmatique se dessinent. </w:t>
      </w:r>
    </w:p>
    <w:p w14:paraId="15DB9CD8" w14:textId="63FF11D6" w:rsidR="00E61D90" w:rsidRPr="00E61D90" w:rsidRDefault="00E61D90" w:rsidP="00540FA3">
      <w:pPr>
        <w:jc w:val="both"/>
        <w:rPr>
          <w:lang w:bidi="ar-DZ"/>
        </w:rPr>
      </w:pPr>
      <w:r w:rsidRPr="00E61D90">
        <w:rPr>
          <w:lang w:bidi="ar-DZ"/>
        </w:rPr>
        <w:t xml:space="preserve">          Il est issu du britannique (1911-1960), qui fait partie avec Peter Strawson et Jean Searle des philosophes de l’Ecole d’Oxford, dont le point de départ de la pragmatique peut apparaître dans leurs travaux et plus particulièrement dans une série de conférences (au nombre de 12) qui a été présentée à l’université de Harvard en 1955 par le penseur Austin et prend comme titre « Les William James Lectures ». Ce texte est  publié en 1962 sous le titre « How to do </w:t>
      </w:r>
      <w:proofErr w:type="spellStart"/>
      <w:r w:rsidRPr="00E61D90">
        <w:rPr>
          <w:lang w:bidi="ar-DZ"/>
        </w:rPr>
        <w:t>things</w:t>
      </w:r>
      <w:proofErr w:type="spellEnd"/>
      <w:r w:rsidRPr="00E61D90">
        <w:rPr>
          <w:lang w:bidi="ar-DZ"/>
        </w:rPr>
        <w:t xml:space="preserve"> </w:t>
      </w:r>
      <w:proofErr w:type="spellStart"/>
      <w:r w:rsidRPr="00E61D90">
        <w:rPr>
          <w:lang w:bidi="ar-DZ"/>
        </w:rPr>
        <w:t>with</w:t>
      </w:r>
      <w:proofErr w:type="spellEnd"/>
      <w:r w:rsidRPr="00E61D90">
        <w:rPr>
          <w:lang w:bidi="ar-DZ"/>
        </w:rPr>
        <w:t xml:space="preserve"> </w:t>
      </w:r>
      <w:proofErr w:type="spellStart"/>
      <w:r w:rsidRPr="00E61D90">
        <w:rPr>
          <w:lang w:bidi="ar-DZ"/>
        </w:rPr>
        <w:t>words</w:t>
      </w:r>
      <w:proofErr w:type="spellEnd"/>
      <w:r w:rsidRPr="00E61D90">
        <w:rPr>
          <w:lang w:bidi="ar-DZ"/>
        </w:rPr>
        <w:t xml:space="preserve"> », il est traduit en français par Gilles  en 1970 sous le titre « Quand dire c’est faire » dans lequel,</w:t>
      </w:r>
      <w:r w:rsidR="00540FA3" w:rsidRPr="00540FA3">
        <w:rPr>
          <w:rFonts w:ascii="Times New Roman" w:eastAsia="Times New Roman" w:hAnsi="Times New Roman" w:cs="Times New Roman"/>
          <w:kern w:val="0"/>
          <w:lang w:eastAsia="fr-FR"/>
          <w14:ligatures w14:val="none"/>
        </w:rPr>
        <w:t xml:space="preserve"> </w:t>
      </w:r>
      <w:r w:rsidR="00540FA3" w:rsidRPr="00540FA3">
        <w:rPr>
          <w:lang w:bidi="ar-DZ"/>
        </w:rPr>
        <w:t xml:space="preserve">Austin présente un concept qui constituera le socle de la pragmatique, celui de l'acte </w:t>
      </w:r>
      <w:r w:rsidR="00010FE5">
        <w:rPr>
          <w:lang w:bidi="ar-DZ"/>
        </w:rPr>
        <w:t>langagier</w:t>
      </w:r>
      <w:r w:rsidR="00540FA3" w:rsidRPr="00540FA3">
        <w:rPr>
          <w:lang w:bidi="ar-DZ"/>
        </w:rPr>
        <w:t xml:space="preserve"> (qui postule que la fonction principale du langage dans la communication n'est pas tant descriptive qu'active</w:t>
      </w:r>
      <w:r w:rsidR="00540FA3">
        <w:rPr>
          <w:lang w:bidi="ar-DZ"/>
        </w:rPr>
        <w:t xml:space="preserve"> </w:t>
      </w:r>
      <w:r w:rsidRPr="00E61D90">
        <w:rPr>
          <w:lang w:bidi="ar-DZ"/>
        </w:rPr>
        <w:t xml:space="preserve">: en utilisant le langage, le locuteur ne décrit pas seulement le monde ou les actions , mais réalise des actes qui permettent d’agir et de changer la réalité elle-même. La théorie du langage, c’est la clé et l’acte fondateur dans l’histoire de la pragmatique. Une théorie qui est bâtie sur l’idée que « les paroles sont aussi des actions », c’est-à-dire qu’en plus du contenu sémantique d’une assertion, par exemple, le locuteur peut user de la langue pour faire quelque chose par le biais du langage, à savoir tenter d’agir sur son allocutaire ainsi que transformer le monde environnant. </w:t>
      </w:r>
    </w:p>
    <w:p w14:paraId="251CC537" w14:textId="4DF1F786" w:rsidR="00E61D90" w:rsidRPr="00E61D90" w:rsidRDefault="00E61D90" w:rsidP="00AF4462">
      <w:pPr>
        <w:pStyle w:val="1"/>
        <w:numPr>
          <w:ilvl w:val="1"/>
          <w:numId w:val="57"/>
        </w:numPr>
        <w:jc w:val="both"/>
        <w:rPr>
          <w:lang w:bidi="ar-DZ"/>
        </w:rPr>
      </w:pPr>
      <w:bookmarkStart w:id="46" w:name="_Toc192251268"/>
      <w:r w:rsidRPr="00E61D90">
        <w:rPr>
          <w:lang w:bidi="ar-DZ"/>
        </w:rPr>
        <w:t>La théorie des actes de langage</w:t>
      </w:r>
      <w:bookmarkEnd w:id="46"/>
    </w:p>
    <w:p w14:paraId="5BC6920A" w14:textId="77777777" w:rsidR="00E61D90" w:rsidRPr="00E61D90" w:rsidRDefault="00E61D90" w:rsidP="00B736D3">
      <w:pPr>
        <w:jc w:val="both"/>
        <w:rPr>
          <w:lang w:bidi="ar-DZ"/>
        </w:rPr>
      </w:pPr>
      <w:r w:rsidRPr="00E61D90">
        <w:rPr>
          <w:lang w:bidi="ar-DZ"/>
        </w:rPr>
        <w:t xml:space="preserve">     Austin a élargi sa théorie après la découverte des performatifs implicites. Il aboutit à la conclusion que tous les énoncés de la langue servent à accomplir quelque chose ou action : </w:t>
      </w:r>
    </w:p>
    <w:p w14:paraId="6BDD7946" w14:textId="42DB73B7" w:rsidR="00E61D90" w:rsidRPr="00E61D90" w:rsidRDefault="00E61D90" w:rsidP="00B736D3">
      <w:pPr>
        <w:jc w:val="both"/>
        <w:rPr>
          <w:i/>
          <w:iCs/>
          <w:lang w:bidi="ar-DZ"/>
        </w:rPr>
      </w:pPr>
      <w:r w:rsidRPr="00E61D90">
        <w:rPr>
          <w:i/>
          <w:iCs/>
          <w:lang w:bidi="ar-DZ"/>
        </w:rPr>
        <w:lastRenderedPageBreak/>
        <w:t xml:space="preserve">« La théorie classique des actes de langage prend son point de départ dans la conviction suivante : l’unité minimale de la communication humaine n’est ni la phrase ni autre expression. C’est l’accomplissement (performance) de certains types d’actes […] </w:t>
      </w:r>
      <w:proofErr w:type="spellStart"/>
      <w:r w:rsidRPr="00E61D90">
        <w:rPr>
          <w:i/>
          <w:iCs/>
          <w:lang w:bidi="ar-DZ"/>
        </w:rPr>
        <w:t>L.Austin</w:t>
      </w:r>
      <w:proofErr w:type="spellEnd"/>
      <w:r w:rsidRPr="00E61D90">
        <w:rPr>
          <w:i/>
          <w:iCs/>
          <w:lang w:bidi="ar-DZ"/>
        </w:rPr>
        <w:t>, a donné une assez longue liste de ces actes, qui fait mieux comprendre ce dont il s’agit qu’une définition abstraite. Voici cette liste : affirmer, poser une question, donner un ordre, promettre, décrire, s’excuser, remercier, critiquer, accuser, féliciter, suggérer, menacer, supplier, défier, autoriser. »</w:t>
      </w:r>
      <w:sdt>
        <w:sdtPr>
          <w:rPr>
            <w:i/>
            <w:iCs/>
            <w:lang w:bidi="ar-DZ"/>
          </w:rPr>
          <w:id w:val="1787627739"/>
          <w:citation/>
        </w:sdtPr>
        <w:sdtEndPr/>
        <w:sdtContent>
          <w:r w:rsidRPr="00E61D90">
            <w:rPr>
              <w:i/>
              <w:iCs/>
              <w:lang w:bidi="ar-DZ"/>
            </w:rPr>
            <w:fldChar w:fldCharType="begin"/>
          </w:r>
          <w:r w:rsidRPr="00E61D90">
            <w:rPr>
              <w:i/>
              <w:iCs/>
              <w:lang w:bidi="ar-DZ"/>
            </w:rPr>
            <w:instrText xml:space="preserve">CITATION Arm071 \p 77 \l 1036 </w:instrText>
          </w:r>
          <w:r w:rsidRPr="00E61D90">
            <w:rPr>
              <w:i/>
              <w:iCs/>
              <w:lang w:bidi="ar-DZ"/>
            </w:rPr>
            <w:fldChar w:fldCharType="separate"/>
          </w:r>
          <w:r w:rsidR="007654BD">
            <w:rPr>
              <w:i/>
              <w:iCs/>
              <w:noProof/>
              <w:lang w:bidi="ar-DZ"/>
            </w:rPr>
            <w:t xml:space="preserve"> </w:t>
          </w:r>
          <w:r w:rsidR="007654BD">
            <w:rPr>
              <w:noProof/>
              <w:lang w:bidi="ar-DZ"/>
            </w:rPr>
            <w:t>(Armengaud F. , 2007, p. 77)</w:t>
          </w:r>
          <w:r w:rsidRPr="00E61D90">
            <w:rPr>
              <w:lang w:bidi="ar-DZ"/>
            </w:rPr>
            <w:fldChar w:fldCharType="end"/>
          </w:r>
        </w:sdtContent>
      </w:sdt>
    </w:p>
    <w:p w14:paraId="2A8264FF" w14:textId="77777777" w:rsidR="00E61D90" w:rsidRPr="00E61D90" w:rsidRDefault="00E61D90" w:rsidP="00B736D3">
      <w:pPr>
        <w:jc w:val="both"/>
        <w:rPr>
          <w:lang w:bidi="ar-DZ"/>
        </w:rPr>
      </w:pPr>
      <w:r w:rsidRPr="00E61D90">
        <w:rPr>
          <w:lang w:bidi="ar-DZ"/>
        </w:rPr>
        <w:t xml:space="preserve"> Donc Austin propose une théorie dans laquelle, il classifie les différents actes que l’on accomplit en parlant. Il distingue ainsi, l’acte locutoire (locutionnaire); l’acte illocutoire (illocutionnaire) et l’acte perlocutoire.</w:t>
      </w:r>
    </w:p>
    <w:p w14:paraId="67695A22" w14:textId="77777777" w:rsidR="00E61D90" w:rsidRPr="00E61D90" w:rsidRDefault="00E61D90" w:rsidP="00B736D3">
      <w:pPr>
        <w:jc w:val="both"/>
        <w:rPr>
          <w:lang w:bidi="ar-DZ"/>
        </w:rPr>
      </w:pPr>
      <w:r w:rsidRPr="00E61D90">
        <w:rPr>
          <w:lang w:bidi="ar-DZ"/>
        </w:rPr>
        <w:t xml:space="preserve">              Selon Austin, dès que l’on parle, on accomplit trois types d’acte :</w:t>
      </w:r>
    </w:p>
    <w:p w14:paraId="53A9F028" w14:textId="396F054D" w:rsidR="0022588E" w:rsidRDefault="0022588E" w:rsidP="0022588E">
      <w:pPr>
        <w:ind w:left="360"/>
        <w:jc w:val="both"/>
        <w:rPr>
          <w:b/>
          <w:bCs/>
          <w:lang w:bidi="ar-DZ"/>
        </w:rPr>
      </w:pPr>
      <w:bookmarkStart w:id="47" w:name="_Hlk192001279"/>
      <w:r w:rsidRPr="007F22A0">
        <w:rPr>
          <w:noProof/>
          <w:lang w:val="en-US"/>
        </w:rPr>
        <w:drawing>
          <wp:inline distT="0" distB="0" distL="0" distR="0" wp14:anchorId="732B327C" wp14:editId="613AC7EE">
            <wp:extent cx="5760720" cy="1356360"/>
            <wp:effectExtent l="0" t="0" r="0" b="0"/>
            <wp:docPr id="1473425950"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1356360"/>
                    </a:xfrm>
                    <a:prstGeom prst="rect">
                      <a:avLst/>
                    </a:prstGeom>
                    <a:noFill/>
                    <a:ln>
                      <a:noFill/>
                    </a:ln>
                  </pic:spPr>
                </pic:pic>
              </a:graphicData>
            </a:graphic>
          </wp:inline>
        </w:drawing>
      </w:r>
    </w:p>
    <w:p w14:paraId="73264600" w14:textId="64FFE52C" w:rsidR="00E61D90" w:rsidRPr="00E61D90" w:rsidRDefault="000C360E" w:rsidP="0022588E">
      <w:pPr>
        <w:ind w:left="360"/>
        <w:jc w:val="right"/>
        <w:rPr>
          <w:lang w:bidi="ar-DZ"/>
        </w:rPr>
      </w:pPr>
      <w:sdt>
        <w:sdtPr>
          <w:rPr>
            <w:lang w:bidi="ar-DZ"/>
          </w:rPr>
          <w:id w:val="404115301"/>
          <w:citation/>
        </w:sdtPr>
        <w:sdtEndPr/>
        <w:sdtContent>
          <w:r w:rsidR="00E61D90" w:rsidRPr="00E61D90">
            <w:rPr>
              <w:lang w:bidi="ar-DZ"/>
            </w:rPr>
            <w:fldChar w:fldCharType="begin"/>
          </w:r>
          <w:r w:rsidR="00E61D90" w:rsidRPr="00E61D90">
            <w:rPr>
              <w:lang w:bidi="ar-DZ"/>
            </w:rPr>
            <w:instrText xml:space="preserve">CITATION Cat08 \p 22 \l 1036 </w:instrText>
          </w:r>
          <w:r w:rsidR="00E61D90" w:rsidRPr="00E61D90">
            <w:rPr>
              <w:lang w:bidi="ar-DZ"/>
            </w:rPr>
            <w:fldChar w:fldCharType="separate"/>
          </w:r>
          <w:r w:rsidR="007654BD">
            <w:rPr>
              <w:noProof/>
              <w:lang w:bidi="ar-DZ"/>
            </w:rPr>
            <w:t>(Kerbrat-Orecchioni C. , 2008, p. 22)</w:t>
          </w:r>
          <w:r w:rsidR="00E61D90" w:rsidRPr="00E61D90">
            <w:rPr>
              <w:lang w:bidi="ar-DZ"/>
            </w:rPr>
            <w:fldChar w:fldCharType="end"/>
          </w:r>
        </w:sdtContent>
      </w:sdt>
    </w:p>
    <w:bookmarkEnd w:id="47"/>
    <w:p w14:paraId="1E585361" w14:textId="77777777" w:rsidR="00E61D90" w:rsidRPr="00E61D90" w:rsidRDefault="00E61D90" w:rsidP="00B736D3">
      <w:pPr>
        <w:jc w:val="both"/>
        <w:rPr>
          <w:lang w:bidi="ar-DZ"/>
        </w:rPr>
      </w:pPr>
      <w:r w:rsidRPr="00E61D90">
        <w:rPr>
          <w:lang w:bidi="ar-DZ"/>
        </w:rPr>
        <w:t>Prenons cet exemple :</w:t>
      </w:r>
    </w:p>
    <w:p w14:paraId="3D8380F0" w14:textId="77777777" w:rsidR="00E61D90" w:rsidRPr="00E61D90" w:rsidRDefault="00E61D90" w:rsidP="00B736D3">
      <w:pPr>
        <w:jc w:val="both"/>
        <w:rPr>
          <w:i/>
          <w:iCs/>
          <w:lang w:bidi="ar-DZ"/>
        </w:rPr>
      </w:pPr>
      <w:r w:rsidRPr="00E61D90">
        <w:rPr>
          <w:i/>
          <w:iCs/>
          <w:lang w:bidi="ar-DZ"/>
        </w:rPr>
        <w:t>« Prends ton médicament ».</w:t>
      </w:r>
    </w:p>
    <w:p w14:paraId="78F642B6" w14:textId="77777777" w:rsidR="00E61D90" w:rsidRPr="00E61D90" w:rsidRDefault="00E61D90" w:rsidP="00B736D3">
      <w:pPr>
        <w:jc w:val="both"/>
        <w:rPr>
          <w:lang w:bidi="ar-DZ"/>
        </w:rPr>
      </w:pPr>
      <w:r w:rsidRPr="00E61D90">
        <w:rPr>
          <w:lang w:bidi="ar-DZ"/>
        </w:rPr>
        <w:t xml:space="preserve">• </w:t>
      </w:r>
      <w:r w:rsidRPr="00E61D90">
        <w:rPr>
          <w:b/>
          <w:bCs/>
          <w:lang w:bidi="ar-DZ"/>
        </w:rPr>
        <w:t>acte locutoire</w:t>
      </w:r>
      <w:r w:rsidRPr="00E61D90">
        <w:rPr>
          <w:lang w:bidi="ar-DZ"/>
        </w:rPr>
        <w:t xml:space="preserve"> : il consiste dans le fait d’avoir prononcé cet énoncé en respectant la syntaxe et la phonologie de la langue française.</w:t>
      </w:r>
    </w:p>
    <w:p w14:paraId="1A6A43EB" w14:textId="77777777" w:rsidR="00E61D90" w:rsidRPr="00E61D90" w:rsidRDefault="00E61D90" w:rsidP="00B736D3">
      <w:pPr>
        <w:jc w:val="both"/>
        <w:rPr>
          <w:lang w:bidi="ar-DZ"/>
        </w:rPr>
      </w:pPr>
      <w:r w:rsidRPr="00E61D90">
        <w:rPr>
          <w:lang w:bidi="ar-DZ"/>
        </w:rPr>
        <w:t>•</w:t>
      </w:r>
      <w:r w:rsidRPr="00E61D90">
        <w:rPr>
          <w:b/>
          <w:bCs/>
          <w:lang w:bidi="ar-DZ"/>
        </w:rPr>
        <w:t>acte illocutoire</w:t>
      </w:r>
      <w:r w:rsidRPr="00E61D90">
        <w:rPr>
          <w:lang w:bidi="ar-DZ"/>
        </w:rPr>
        <w:t xml:space="preserve"> : il consiste dans l’ordre, le conseil (selon le contexte) que le locuteur a produit en disant ce qu’il a dit.</w:t>
      </w:r>
    </w:p>
    <w:p w14:paraId="79BC5553" w14:textId="77777777" w:rsidR="00E61D90" w:rsidRPr="00E61D90" w:rsidRDefault="00E61D90" w:rsidP="00B736D3">
      <w:pPr>
        <w:jc w:val="both"/>
        <w:rPr>
          <w:lang w:bidi="ar-DZ"/>
        </w:rPr>
      </w:pPr>
      <w:r w:rsidRPr="00E61D90">
        <w:rPr>
          <w:lang w:bidi="ar-DZ"/>
        </w:rPr>
        <w:t xml:space="preserve">• </w:t>
      </w:r>
      <w:r w:rsidRPr="00E61D90">
        <w:rPr>
          <w:b/>
          <w:bCs/>
          <w:lang w:bidi="ar-DZ"/>
        </w:rPr>
        <w:t>acte perlocutoire</w:t>
      </w:r>
      <w:r w:rsidRPr="00E61D90">
        <w:rPr>
          <w:lang w:bidi="ar-DZ"/>
        </w:rPr>
        <w:t xml:space="preserve"> : qui consiste dans le fait que l’interlocuteur exécute l’ordre ou obéit au conseil.</w:t>
      </w:r>
    </w:p>
    <w:p w14:paraId="492251E1" w14:textId="77777777" w:rsidR="00E61D90" w:rsidRPr="00E61D90" w:rsidRDefault="00E61D90" w:rsidP="00B736D3">
      <w:pPr>
        <w:jc w:val="both"/>
        <w:rPr>
          <w:lang w:bidi="ar-DZ"/>
        </w:rPr>
      </w:pPr>
      <w:r w:rsidRPr="00E61D90">
        <w:rPr>
          <w:lang w:bidi="ar-DZ"/>
        </w:rPr>
        <w:t xml:space="preserve">        Malgré toutes les critiques qui ont été adressées à la théorie </w:t>
      </w:r>
      <w:proofErr w:type="spellStart"/>
      <w:r w:rsidRPr="00E61D90">
        <w:rPr>
          <w:lang w:bidi="ar-DZ"/>
        </w:rPr>
        <w:t>Austinienne</w:t>
      </w:r>
      <w:proofErr w:type="spellEnd"/>
      <w:r w:rsidRPr="00E61D90">
        <w:rPr>
          <w:lang w:bidi="ar-DZ"/>
        </w:rPr>
        <w:t xml:space="preserve">, Austin pose des jalons essentiels, c’est grâce à lui que nait la pensée </w:t>
      </w:r>
      <w:proofErr w:type="spellStart"/>
      <w:r w:rsidRPr="00E61D90">
        <w:rPr>
          <w:lang w:bidi="ar-DZ"/>
        </w:rPr>
        <w:t>pragmaticienne</w:t>
      </w:r>
      <w:proofErr w:type="spellEnd"/>
      <w:r w:rsidRPr="00E61D90">
        <w:rPr>
          <w:lang w:bidi="ar-DZ"/>
        </w:rPr>
        <w:t xml:space="preserve"> : ses études sur le langage ordinaire envisagé de façon positive et sa dénonciation de « </w:t>
      </w:r>
      <w:r w:rsidRPr="00E61D90">
        <w:rPr>
          <w:b/>
          <w:bCs/>
          <w:lang w:bidi="ar-DZ"/>
        </w:rPr>
        <w:t xml:space="preserve">l’illusion descriptive </w:t>
      </w:r>
      <w:r w:rsidRPr="00E61D90">
        <w:rPr>
          <w:lang w:bidi="ar-DZ"/>
        </w:rPr>
        <w:t xml:space="preserve">» lui ont permis de jeter les bases de la théorie des actes de langage, qui sera développée et affinée par ses successeurs dont le plus direct reste, son disciple </w:t>
      </w:r>
      <w:proofErr w:type="spellStart"/>
      <w:r w:rsidRPr="00E61D90">
        <w:rPr>
          <w:lang w:bidi="ar-DZ"/>
        </w:rPr>
        <w:t>J.R.Searle</w:t>
      </w:r>
      <w:proofErr w:type="spellEnd"/>
      <w:r w:rsidRPr="00E61D90">
        <w:rPr>
          <w:lang w:bidi="ar-DZ"/>
        </w:rPr>
        <w:t xml:space="preserve">.         </w:t>
      </w:r>
    </w:p>
    <w:p w14:paraId="44AC00FA" w14:textId="77777777" w:rsidR="00E61D90" w:rsidRPr="00E61D90" w:rsidRDefault="00E61D90" w:rsidP="00B736D3">
      <w:pPr>
        <w:jc w:val="both"/>
        <w:rPr>
          <w:lang w:bidi="ar-DZ"/>
        </w:rPr>
      </w:pPr>
      <w:r w:rsidRPr="00E61D90">
        <w:rPr>
          <w:lang w:bidi="ar-DZ"/>
        </w:rPr>
        <w:lastRenderedPageBreak/>
        <w:t xml:space="preserve">            En guise de conclusion, la pragmatique est une branche de la linguistique qui s’intéresse à l’étude de l’usage du langage. Austin s’est mis à réfléchir sur une nouvelle conception de la signification dans le contexte des actions humaines. Donc, il a eu une pragmatique avant la pragmatique, à savoir une réflexion sur le sens avec référence à la situation dans laquelle nous produisons le sens, avec référence au contexte des actions humaines, avec référence à la construction du sens dans l’interaction langagière et avec référence aux buts que nous voulons atteindre dans l’interaction langagière.</w:t>
      </w:r>
    </w:p>
    <w:p w14:paraId="15AE414D" w14:textId="6DB22D8D" w:rsidR="00E61D90" w:rsidRPr="00E61D90" w:rsidRDefault="00E61D90" w:rsidP="00AF4462">
      <w:pPr>
        <w:pStyle w:val="1"/>
        <w:numPr>
          <w:ilvl w:val="1"/>
          <w:numId w:val="57"/>
        </w:numPr>
        <w:jc w:val="both"/>
        <w:rPr>
          <w:lang w:bidi="ar-DZ"/>
        </w:rPr>
      </w:pPr>
      <w:bookmarkStart w:id="48" w:name="_Toc192251269"/>
      <w:r w:rsidRPr="00E61D90">
        <w:rPr>
          <w:lang w:bidi="ar-DZ"/>
        </w:rPr>
        <w:t xml:space="preserve">L’énoncé performatif </w:t>
      </w:r>
      <w:r w:rsidRPr="00E61D90">
        <w:rPr>
          <w:i/>
          <w:iCs/>
          <w:lang w:bidi="ar-DZ"/>
        </w:rPr>
        <w:t>vs</w:t>
      </w:r>
      <w:r w:rsidRPr="00E61D90">
        <w:rPr>
          <w:lang w:bidi="ar-DZ"/>
        </w:rPr>
        <w:t xml:space="preserve"> l’énoncé constatif</w:t>
      </w:r>
      <w:bookmarkEnd w:id="48"/>
    </w:p>
    <w:p w14:paraId="590BEF94" w14:textId="77777777" w:rsidR="00E61D90" w:rsidRPr="00E61D90" w:rsidRDefault="00E61D90" w:rsidP="00B736D3">
      <w:pPr>
        <w:jc w:val="both"/>
        <w:rPr>
          <w:lang w:bidi="ar-DZ"/>
        </w:rPr>
      </w:pPr>
      <w:r w:rsidRPr="00E61D90">
        <w:rPr>
          <w:lang w:bidi="ar-DZ"/>
        </w:rPr>
        <w:t>nous mettons l’accent sur les deux énoncés pour voir leurs particularités</w:t>
      </w:r>
    </w:p>
    <w:p w14:paraId="39F2DAFB" w14:textId="10477D76" w:rsidR="00E61D90" w:rsidRPr="00E61D90" w:rsidRDefault="00E61D90" w:rsidP="00AF4462">
      <w:pPr>
        <w:pStyle w:val="1"/>
        <w:numPr>
          <w:ilvl w:val="2"/>
          <w:numId w:val="57"/>
        </w:numPr>
        <w:jc w:val="both"/>
        <w:rPr>
          <w:lang w:bidi="ar-DZ"/>
        </w:rPr>
      </w:pPr>
      <w:bookmarkStart w:id="49" w:name="_Toc192251270"/>
      <w:r w:rsidRPr="00E61D90">
        <w:rPr>
          <w:lang w:bidi="ar-DZ"/>
        </w:rPr>
        <w:t>L’énoncé performatif</w:t>
      </w:r>
      <w:bookmarkEnd w:id="49"/>
    </w:p>
    <w:p w14:paraId="34C79D56" w14:textId="04E0197B" w:rsidR="00E61D90" w:rsidRPr="00E61D90" w:rsidRDefault="00E61D90" w:rsidP="00B736D3">
      <w:pPr>
        <w:jc w:val="both"/>
        <w:rPr>
          <w:lang w:bidi="ar-DZ"/>
        </w:rPr>
      </w:pPr>
      <w:r w:rsidRPr="00E61D90">
        <w:rPr>
          <w:lang w:bidi="ar-DZ"/>
        </w:rPr>
        <w:t>Parmi les structures linguistiques accomplissant des actions l’énoncé performatif identifié par Austin.il a précisément cette capacité de faire ce qu’ils disent en le disant, c’est l’énoncé auquel Austin s'est intéressé en tout premier lieu. Un énoncé performatif, par le seul fait de son énonciation, permet d'accomplir l'action concernée. Selon Ducrot « une expression est appelée constative si elle ne tend qu’à décrire un événement. Elle est appelée performative si elle décrit une certaine action de son locuteur et, si son énonciation revient à accomplir son action »</w:t>
      </w:r>
      <w:sdt>
        <w:sdtPr>
          <w:rPr>
            <w:lang w:bidi="ar-DZ"/>
          </w:rPr>
          <w:id w:val="1186024520"/>
          <w:citation/>
        </w:sdtPr>
        <w:sdtEndPr/>
        <w:sdtContent>
          <w:r w:rsidRPr="00E61D90">
            <w:rPr>
              <w:lang w:bidi="ar-DZ"/>
            </w:rPr>
            <w:fldChar w:fldCharType="begin"/>
          </w:r>
          <w:r w:rsidR="005F69A6">
            <w:rPr>
              <w:lang w:bidi="ar-DZ"/>
            </w:rPr>
            <w:instrText xml:space="preserve">CITATION Osw79 \p 428 \t  \l 1036 </w:instrText>
          </w:r>
          <w:r w:rsidRPr="00E61D90">
            <w:rPr>
              <w:lang w:bidi="ar-DZ"/>
            </w:rPr>
            <w:fldChar w:fldCharType="separate"/>
          </w:r>
          <w:r w:rsidR="007654BD">
            <w:rPr>
              <w:noProof/>
              <w:lang w:bidi="ar-DZ"/>
            </w:rPr>
            <w:t xml:space="preserve"> (Ducrot &amp; Todorov, 1972, p. 428)</w:t>
          </w:r>
          <w:r w:rsidRPr="00E61D90">
            <w:rPr>
              <w:lang w:bidi="ar-DZ"/>
            </w:rPr>
            <w:fldChar w:fldCharType="end"/>
          </w:r>
        </w:sdtContent>
      </w:sdt>
      <w:r w:rsidRPr="00E61D90">
        <w:rPr>
          <w:lang w:bidi="ar-DZ"/>
        </w:rPr>
        <w:t xml:space="preserve">. Donc l’énoncé performatif s'oppose à l'énoncé constatif qui décrit simplement une action dont l'exécution est, par ailleurs, indépendante de l’énonciation. L’énoncé performatif est à la fois « manifestation linguistique et acte de réalité ». </w:t>
      </w:r>
      <w:proofErr w:type="spellStart"/>
      <w:r w:rsidRPr="00E61D90">
        <w:rPr>
          <w:lang w:bidi="ar-DZ"/>
        </w:rPr>
        <w:t>Orrechioni</w:t>
      </w:r>
      <w:proofErr w:type="spellEnd"/>
      <w:r w:rsidRPr="00E61D90">
        <w:rPr>
          <w:lang w:bidi="ar-DZ"/>
        </w:rPr>
        <w:t xml:space="preserve"> déclare que :</w:t>
      </w:r>
    </w:p>
    <w:p w14:paraId="68EBB106" w14:textId="58B6318E" w:rsidR="00E61D90" w:rsidRPr="00E61D90" w:rsidRDefault="00E61D90" w:rsidP="00B736D3">
      <w:pPr>
        <w:jc w:val="both"/>
        <w:rPr>
          <w:lang w:bidi="ar-DZ"/>
        </w:rPr>
      </w:pPr>
      <w:r w:rsidRPr="00E61D90">
        <w:rPr>
          <w:lang w:bidi="ar-DZ"/>
        </w:rPr>
        <w:t xml:space="preserve">« Un énoncé performatif est un énoncé qui, </w:t>
      </w:r>
      <w:r w:rsidR="00D70246" w:rsidRPr="00E61D90">
        <w:rPr>
          <w:lang w:bidi="ar-DZ"/>
        </w:rPr>
        <w:t>sou réserve</w:t>
      </w:r>
      <w:r w:rsidRPr="00E61D90">
        <w:rPr>
          <w:lang w:bidi="ar-DZ"/>
        </w:rPr>
        <w:t xml:space="preserve"> de certaines conditions de réussite, accomplit l’acte qu’il dénomme, c'est-à-dire fait ce qu’il dit faire du seul fait qu’il le dise. »</w:t>
      </w:r>
      <w:sdt>
        <w:sdtPr>
          <w:rPr>
            <w:lang w:bidi="ar-DZ"/>
          </w:rPr>
          <w:id w:val="-1016229470"/>
          <w:citation/>
        </w:sdtPr>
        <w:sdtEndPr/>
        <w:sdtContent>
          <w:r w:rsidRPr="00E61D90">
            <w:rPr>
              <w:lang w:bidi="ar-DZ"/>
            </w:rPr>
            <w:fldChar w:fldCharType="begin"/>
          </w:r>
          <w:r w:rsidRPr="00E61D90">
            <w:rPr>
              <w:lang w:bidi="ar-DZ"/>
            </w:rPr>
            <w:instrText xml:space="preserve">CITATION Cat08 \p 9 \l 1036 </w:instrText>
          </w:r>
          <w:r w:rsidRPr="00E61D90">
            <w:rPr>
              <w:lang w:bidi="ar-DZ"/>
            </w:rPr>
            <w:fldChar w:fldCharType="separate"/>
          </w:r>
          <w:r w:rsidR="007654BD">
            <w:rPr>
              <w:noProof/>
              <w:lang w:bidi="ar-DZ"/>
            </w:rPr>
            <w:t xml:space="preserve"> (Kerbrat-Orecchioni C. , 2008, p. 9)</w:t>
          </w:r>
          <w:r w:rsidRPr="00E61D90">
            <w:rPr>
              <w:lang w:bidi="ar-DZ"/>
            </w:rPr>
            <w:fldChar w:fldCharType="end"/>
          </w:r>
        </w:sdtContent>
      </w:sdt>
    </w:p>
    <w:p w14:paraId="34F329A4" w14:textId="08ED9AD4" w:rsidR="00E61D90" w:rsidRPr="00E61D90" w:rsidRDefault="00E61D90" w:rsidP="00AF4462">
      <w:pPr>
        <w:pStyle w:val="1"/>
        <w:numPr>
          <w:ilvl w:val="3"/>
          <w:numId w:val="57"/>
        </w:numPr>
        <w:jc w:val="both"/>
        <w:rPr>
          <w:lang w:bidi="ar-DZ"/>
        </w:rPr>
      </w:pPr>
      <w:bookmarkStart w:id="50" w:name="_Toc192251271"/>
      <w:r w:rsidRPr="00E61D90">
        <w:rPr>
          <w:lang w:bidi="ar-DZ"/>
        </w:rPr>
        <w:t>Exemples d’énoncés performatifs</w:t>
      </w:r>
      <w:bookmarkEnd w:id="50"/>
    </w:p>
    <w:p w14:paraId="6F915915" w14:textId="77777777" w:rsidR="00E61D90" w:rsidRPr="00E61D90" w:rsidRDefault="00E61D90" w:rsidP="00AF4462">
      <w:pPr>
        <w:numPr>
          <w:ilvl w:val="0"/>
          <w:numId w:val="9"/>
        </w:numPr>
        <w:jc w:val="both"/>
        <w:rPr>
          <w:lang w:bidi="ar-DZ"/>
        </w:rPr>
      </w:pPr>
      <w:r w:rsidRPr="00E61D90">
        <w:rPr>
          <w:lang w:bidi="ar-DZ"/>
        </w:rPr>
        <w:t xml:space="preserve"> Je vous déclare unis par les liens du mariage.</w:t>
      </w:r>
    </w:p>
    <w:p w14:paraId="36137909" w14:textId="77777777" w:rsidR="00E61D90" w:rsidRPr="00E61D90" w:rsidRDefault="00E61D90" w:rsidP="00AF4462">
      <w:pPr>
        <w:numPr>
          <w:ilvl w:val="0"/>
          <w:numId w:val="9"/>
        </w:numPr>
        <w:jc w:val="both"/>
        <w:rPr>
          <w:lang w:bidi="ar-DZ"/>
        </w:rPr>
      </w:pPr>
      <w:r w:rsidRPr="00E61D90">
        <w:rPr>
          <w:lang w:bidi="ar-DZ"/>
        </w:rPr>
        <w:t xml:space="preserve"> Au nom de la loi, je vous arrête.</w:t>
      </w:r>
    </w:p>
    <w:p w14:paraId="2417123B" w14:textId="77777777" w:rsidR="00E61D90" w:rsidRPr="00E61D90" w:rsidRDefault="00E61D90" w:rsidP="00AF4462">
      <w:pPr>
        <w:numPr>
          <w:ilvl w:val="0"/>
          <w:numId w:val="9"/>
        </w:numPr>
        <w:jc w:val="both"/>
        <w:rPr>
          <w:lang w:bidi="ar-DZ"/>
        </w:rPr>
      </w:pPr>
      <w:r w:rsidRPr="00E61D90">
        <w:rPr>
          <w:lang w:bidi="ar-DZ"/>
        </w:rPr>
        <w:t xml:space="preserve"> Je te promets d’arrêter de fumer.</w:t>
      </w:r>
    </w:p>
    <w:p w14:paraId="2423319C" w14:textId="77777777" w:rsidR="00E61D90" w:rsidRPr="00E61D90" w:rsidRDefault="00E61D90" w:rsidP="00AF4462">
      <w:pPr>
        <w:numPr>
          <w:ilvl w:val="0"/>
          <w:numId w:val="9"/>
        </w:numPr>
        <w:jc w:val="both"/>
        <w:rPr>
          <w:lang w:bidi="ar-DZ"/>
        </w:rPr>
      </w:pPr>
      <w:r w:rsidRPr="00E61D90">
        <w:rPr>
          <w:lang w:bidi="ar-DZ"/>
        </w:rPr>
        <w:t xml:space="preserve"> Je te promets d’arrêter de fumer.</w:t>
      </w:r>
    </w:p>
    <w:p w14:paraId="7532EEC8" w14:textId="77777777" w:rsidR="00E61D90" w:rsidRPr="00E61D90" w:rsidRDefault="00E61D90" w:rsidP="00AF4462">
      <w:pPr>
        <w:numPr>
          <w:ilvl w:val="0"/>
          <w:numId w:val="9"/>
        </w:numPr>
        <w:jc w:val="both"/>
        <w:rPr>
          <w:lang w:bidi="ar-DZ"/>
        </w:rPr>
      </w:pPr>
      <w:r w:rsidRPr="00E61D90">
        <w:rPr>
          <w:lang w:bidi="ar-DZ"/>
        </w:rPr>
        <w:t xml:space="preserve"> Je te conseille de venir ce soir.</w:t>
      </w:r>
    </w:p>
    <w:p w14:paraId="3DFF68F1" w14:textId="575E5C09" w:rsidR="00E61D90" w:rsidRPr="00E61D90" w:rsidRDefault="000C360E" w:rsidP="00B736D3">
      <w:pPr>
        <w:jc w:val="both"/>
        <w:rPr>
          <w:lang w:bidi="ar-DZ"/>
        </w:rPr>
      </w:pPr>
      <w:sdt>
        <w:sdtPr>
          <w:rPr>
            <w:lang w:bidi="ar-DZ"/>
          </w:rPr>
          <w:id w:val="974493850"/>
          <w:citation/>
        </w:sdtPr>
        <w:sdtEndPr/>
        <w:sdtContent>
          <w:r w:rsidR="00E61D90" w:rsidRPr="00E61D90">
            <w:rPr>
              <w:lang w:bidi="ar-DZ"/>
            </w:rPr>
            <w:fldChar w:fldCharType="begin"/>
          </w:r>
          <w:r w:rsidR="00E61D90" w:rsidRPr="00E61D90">
            <w:rPr>
              <w:lang w:bidi="ar-DZ"/>
            </w:rPr>
            <w:instrText xml:space="preserve">CITATION Mar10 \p 33 \l 1036 </w:instrText>
          </w:r>
          <w:r w:rsidR="00E61D90" w:rsidRPr="00E61D90">
            <w:rPr>
              <w:lang w:bidi="ar-DZ"/>
            </w:rPr>
            <w:fldChar w:fldCharType="separate"/>
          </w:r>
          <w:r w:rsidR="007654BD">
            <w:rPr>
              <w:noProof/>
              <w:lang w:bidi="ar-DZ"/>
            </w:rPr>
            <w:t>(Bracops, 2006, p. 33)</w:t>
          </w:r>
          <w:r w:rsidR="00E61D90" w:rsidRPr="00E61D90">
            <w:rPr>
              <w:lang w:bidi="ar-DZ"/>
            </w:rPr>
            <w:fldChar w:fldCharType="end"/>
          </w:r>
        </w:sdtContent>
      </w:sdt>
      <w:r w:rsidR="00E61D90" w:rsidRPr="00E61D90">
        <w:rPr>
          <w:lang w:bidi="ar-DZ"/>
        </w:rPr>
        <w:t xml:space="preserve">                                      </w:t>
      </w:r>
    </w:p>
    <w:p w14:paraId="0A69A9D0" w14:textId="6E1A8AAF" w:rsidR="00E61D90" w:rsidRPr="00E61D90" w:rsidRDefault="00E61D90" w:rsidP="00AF4462">
      <w:pPr>
        <w:pStyle w:val="1"/>
        <w:numPr>
          <w:ilvl w:val="3"/>
          <w:numId w:val="57"/>
        </w:numPr>
        <w:jc w:val="both"/>
        <w:rPr>
          <w:lang w:bidi="ar-DZ"/>
        </w:rPr>
      </w:pPr>
      <w:bookmarkStart w:id="51" w:name="_Toc192251272"/>
      <w:r w:rsidRPr="00E61D90">
        <w:rPr>
          <w:lang w:bidi="ar-DZ"/>
        </w:rPr>
        <w:t>Les contraintes du performatif</w:t>
      </w:r>
      <w:bookmarkEnd w:id="51"/>
    </w:p>
    <w:p w14:paraId="12A45640" w14:textId="74E35DE8" w:rsidR="00E61D90" w:rsidRPr="00E61D90" w:rsidRDefault="00E61D90" w:rsidP="00B736D3">
      <w:pPr>
        <w:jc w:val="both"/>
        <w:rPr>
          <w:lang w:bidi="ar-DZ"/>
        </w:rPr>
      </w:pPr>
      <w:r w:rsidRPr="00E61D90">
        <w:rPr>
          <w:lang w:bidi="ar-DZ"/>
        </w:rPr>
        <w:t xml:space="preserve">Selon Austin, la nature conventionnelle et institutionnelle du performatif obéit à six contraintes dont dépend son succès ou son échec. </w:t>
      </w:r>
      <w:sdt>
        <w:sdtPr>
          <w:rPr>
            <w:lang w:bidi="ar-DZ"/>
          </w:rPr>
          <w:id w:val="1620880242"/>
          <w:citation/>
        </w:sdtPr>
        <w:sdtEndPr/>
        <w:sdtContent>
          <w:r w:rsidRPr="00E61D90">
            <w:rPr>
              <w:lang w:bidi="ar-DZ"/>
            </w:rPr>
            <w:fldChar w:fldCharType="begin"/>
          </w:r>
          <w:r w:rsidRPr="00E61D90">
            <w:rPr>
              <w:lang w:bidi="ar-DZ"/>
            </w:rPr>
            <w:instrText xml:space="preserve">CITATION Mar10 \p 34-35 \l 1036 </w:instrText>
          </w:r>
          <w:r w:rsidRPr="00E61D90">
            <w:rPr>
              <w:lang w:bidi="ar-DZ"/>
            </w:rPr>
            <w:fldChar w:fldCharType="separate"/>
          </w:r>
          <w:r w:rsidR="007654BD">
            <w:rPr>
              <w:noProof/>
              <w:lang w:bidi="ar-DZ"/>
            </w:rPr>
            <w:t>(Bracops, 2006, pp. 34-35)</w:t>
          </w:r>
          <w:r w:rsidRPr="00E61D90">
            <w:rPr>
              <w:lang w:bidi="ar-DZ"/>
            </w:rPr>
            <w:fldChar w:fldCharType="end"/>
          </w:r>
        </w:sdtContent>
      </w:sdt>
      <w:r w:rsidRPr="00E61D90">
        <w:rPr>
          <w:lang w:bidi="ar-DZ"/>
        </w:rPr>
        <w:t>.</w:t>
      </w:r>
    </w:p>
    <w:p w14:paraId="458D85E1" w14:textId="77777777" w:rsidR="00E61D90" w:rsidRPr="00E61D90" w:rsidRDefault="00E61D90" w:rsidP="00AF4462">
      <w:pPr>
        <w:numPr>
          <w:ilvl w:val="0"/>
          <w:numId w:val="10"/>
        </w:numPr>
        <w:jc w:val="both"/>
        <w:rPr>
          <w:lang w:bidi="ar-DZ"/>
        </w:rPr>
      </w:pPr>
      <w:r w:rsidRPr="00E61D90">
        <w:rPr>
          <w:lang w:bidi="ar-DZ"/>
        </w:rPr>
        <w:t xml:space="preserve"> L’existence d’une procédure conventionnelle reliant </w:t>
      </w:r>
      <w:proofErr w:type="spellStart"/>
      <w:r w:rsidRPr="00E61D90">
        <w:rPr>
          <w:lang w:bidi="ar-DZ"/>
        </w:rPr>
        <w:t>ledire</w:t>
      </w:r>
      <w:proofErr w:type="spellEnd"/>
      <w:r w:rsidRPr="00E61D90">
        <w:rPr>
          <w:lang w:bidi="ar-DZ"/>
        </w:rPr>
        <w:t xml:space="preserve"> à l’acte.</w:t>
      </w:r>
    </w:p>
    <w:p w14:paraId="6155DE28" w14:textId="77777777" w:rsidR="00E61D90" w:rsidRPr="00E61D90" w:rsidRDefault="00E61D90" w:rsidP="00AF4462">
      <w:pPr>
        <w:numPr>
          <w:ilvl w:val="0"/>
          <w:numId w:val="10"/>
        </w:numPr>
        <w:jc w:val="both"/>
        <w:rPr>
          <w:lang w:bidi="ar-DZ"/>
        </w:rPr>
      </w:pPr>
      <w:r w:rsidRPr="00E61D90">
        <w:rPr>
          <w:lang w:bidi="ar-DZ"/>
        </w:rPr>
        <w:t xml:space="preserve"> Présence des personnes qui conviennent dans les circonstances qui conviennent.</w:t>
      </w:r>
    </w:p>
    <w:p w14:paraId="36388112" w14:textId="77777777" w:rsidR="00E61D90" w:rsidRPr="00E61D90" w:rsidRDefault="00E61D90" w:rsidP="00AF4462">
      <w:pPr>
        <w:numPr>
          <w:ilvl w:val="0"/>
          <w:numId w:val="10"/>
        </w:numPr>
        <w:jc w:val="both"/>
        <w:rPr>
          <w:lang w:bidi="ar-DZ"/>
        </w:rPr>
      </w:pPr>
      <w:r w:rsidRPr="00E61D90">
        <w:rPr>
          <w:lang w:bidi="ar-DZ"/>
        </w:rPr>
        <w:t xml:space="preserve"> Présence des personnes qui conviennent dans les circonstances qui conviennent.</w:t>
      </w:r>
    </w:p>
    <w:p w14:paraId="30BC4F87" w14:textId="77777777" w:rsidR="00E61D90" w:rsidRPr="00E61D90" w:rsidRDefault="00E61D90" w:rsidP="00AF4462">
      <w:pPr>
        <w:numPr>
          <w:ilvl w:val="0"/>
          <w:numId w:val="10"/>
        </w:numPr>
        <w:jc w:val="both"/>
        <w:rPr>
          <w:lang w:bidi="ar-DZ"/>
        </w:rPr>
      </w:pPr>
      <w:r w:rsidRPr="00E61D90">
        <w:rPr>
          <w:lang w:bidi="ar-DZ"/>
        </w:rPr>
        <w:t xml:space="preserve"> Exécution correcte de la procédure.</w:t>
      </w:r>
    </w:p>
    <w:p w14:paraId="4343CC87" w14:textId="77777777" w:rsidR="00E61D90" w:rsidRPr="00E61D90" w:rsidRDefault="00E61D90" w:rsidP="00AF4462">
      <w:pPr>
        <w:numPr>
          <w:ilvl w:val="0"/>
          <w:numId w:val="10"/>
        </w:numPr>
        <w:jc w:val="both"/>
        <w:rPr>
          <w:lang w:bidi="ar-DZ"/>
        </w:rPr>
      </w:pPr>
      <w:r w:rsidRPr="00E61D90">
        <w:rPr>
          <w:lang w:bidi="ar-DZ"/>
        </w:rPr>
        <w:t xml:space="preserve"> Exécution intégrale de la procédure.</w:t>
      </w:r>
    </w:p>
    <w:p w14:paraId="1B0A32C2" w14:textId="77777777" w:rsidR="00E61D90" w:rsidRPr="00E61D90" w:rsidRDefault="00E61D90" w:rsidP="00AF4462">
      <w:pPr>
        <w:numPr>
          <w:ilvl w:val="0"/>
          <w:numId w:val="10"/>
        </w:numPr>
        <w:jc w:val="both"/>
        <w:rPr>
          <w:lang w:bidi="ar-DZ"/>
        </w:rPr>
      </w:pPr>
      <w:r w:rsidRPr="00E61D90">
        <w:rPr>
          <w:lang w:bidi="ar-DZ"/>
        </w:rPr>
        <w:t xml:space="preserve"> L’intention des locuteurs à adopter le comportement attendu.</w:t>
      </w:r>
    </w:p>
    <w:p w14:paraId="7149FC8A" w14:textId="77777777" w:rsidR="00E61D90" w:rsidRPr="00E61D90" w:rsidRDefault="00E61D90" w:rsidP="00AF4462">
      <w:pPr>
        <w:numPr>
          <w:ilvl w:val="0"/>
          <w:numId w:val="10"/>
        </w:numPr>
        <w:jc w:val="both"/>
        <w:rPr>
          <w:lang w:bidi="ar-DZ"/>
        </w:rPr>
      </w:pPr>
      <w:r w:rsidRPr="00E61D90">
        <w:rPr>
          <w:lang w:bidi="ar-DZ"/>
        </w:rPr>
        <w:t xml:space="preserve"> Les locuteurs doivent réellement adopter le comportement attendu</w:t>
      </w:r>
    </w:p>
    <w:p w14:paraId="3E6A1F96" w14:textId="22EC7271" w:rsidR="00E61D90" w:rsidRPr="00E61D90" w:rsidRDefault="00E61D90" w:rsidP="00AF4462">
      <w:pPr>
        <w:pStyle w:val="1"/>
        <w:numPr>
          <w:ilvl w:val="2"/>
          <w:numId w:val="57"/>
        </w:numPr>
        <w:jc w:val="both"/>
        <w:rPr>
          <w:lang w:bidi="ar-DZ"/>
        </w:rPr>
      </w:pPr>
      <w:bookmarkStart w:id="52" w:name="_Toc192251273"/>
      <w:r w:rsidRPr="00E61D90">
        <w:rPr>
          <w:lang w:bidi="ar-DZ"/>
        </w:rPr>
        <w:t>L’énoncé constatif</w:t>
      </w:r>
      <w:bookmarkEnd w:id="52"/>
    </w:p>
    <w:p w14:paraId="084A953D" w14:textId="0CED35C0" w:rsidR="00E61D90" w:rsidRPr="00E61D90" w:rsidRDefault="00E61D90" w:rsidP="00B736D3">
      <w:pPr>
        <w:jc w:val="both"/>
        <w:rPr>
          <w:lang w:bidi="ar-DZ"/>
        </w:rPr>
      </w:pPr>
      <w:r w:rsidRPr="00E61D90">
        <w:rPr>
          <w:lang w:bidi="ar-DZ"/>
        </w:rPr>
        <w:t xml:space="preserve">Selon </w:t>
      </w:r>
      <w:proofErr w:type="spellStart"/>
      <w:r w:rsidRPr="00E61D90">
        <w:rPr>
          <w:lang w:bidi="ar-DZ"/>
        </w:rPr>
        <w:t>Bracops</w:t>
      </w:r>
      <w:proofErr w:type="spellEnd"/>
      <w:r w:rsidRPr="00E61D90">
        <w:rPr>
          <w:lang w:bidi="ar-DZ"/>
        </w:rPr>
        <w:t xml:space="preserve">, l’énoncé constatif décrit l’état du monde. Cet énoncé est </w:t>
      </w:r>
      <w:r w:rsidR="005058EF">
        <w:rPr>
          <w:lang w:bidi="ar-DZ"/>
        </w:rPr>
        <w:t>sous réserve de conditions de véracité</w:t>
      </w:r>
      <w:r w:rsidRPr="00E61D90">
        <w:rPr>
          <w:lang w:bidi="ar-DZ"/>
        </w:rPr>
        <w:t xml:space="preserve">, l’énoncé est vrai ou faux (selon la réalité décrite au communication), à </w:t>
      </w:r>
      <w:bookmarkStart w:id="53" w:name="_Hlk192003232"/>
      <w:r w:rsidRPr="00E61D90">
        <w:rPr>
          <w:lang w:bidi="ar-DZ"/>
        </w:rPr>
        <w:t>l’image de :</w:t>
      </w:r>
    </w:p>
    <w:p w14:paraId="7716A45A" w14:textId="6234D330" w:rsidR="00C56794" w:rsidRDefault="00C56794" w:rsidP="00AF4462">
      <w:pPr>
        <w:pStyle w:val="a6"/>
        <w:numPr>
          <w:ilvl w:val="0"/>
          <w:numId w:val="59"/>
        </w:numPr>
        <w:jc w:val="both"/>
        <w:rPr>
          <w:lang w:bidi="ar-DZ"/>
        </w:rPr>
      </w:pPr>
      <w:bookmarkStart w:id="54" w:name="_Hlk192061151"/>
      <w:bookmarkStart w:id="55" w:name="_Hlk192003276"/>
      <w:r w:rsidRPr="00603C9B">
        <w:rPr>
          <w:noProof/>
          <w:lang w:val="en-US"/>
        </w:rPr>
        <w:drawing>
          <wp:inline distT="0" distB="0" distL="0" distR="0" wp14:anchorId="1F96CF6D" wp14:editId="77A04D27">
            <wp:extent cx="5529608" cy="364490"/>
            <wp:effectExtent l="0" t="0" r="0" b="0"/>
            <wp:docPr id="1531650872"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32321" cy="364669"/>
                    </a:xfrm>
                    <a:prstGeom prst="rect">
                      <a:avLst/>
                    </a:prstGeom>
                    <a:noFill/>
                    <a:ln>
                      <a:noFill/>
                    </a:ln>
                  </pic:spPr>
                </pic:pic>
              </a:graphicData>
            </a:graphic>
          </wp:inline>
        </w:drawing>
      </w:r>
    </w:p>
    <w:p w14:paraId="6BD68AAC" w14:textId="5D6F7FF6" w:rsidR="00E61D90" w:rsidRPr="00E61D90" w:rsidRDefault="00C56794" w:rsidP="00AF4462">
      <w:pPr>
        <w:pStyle w:val="a6"/>
        <w:numPr>
          <w:ilvl w:val="0"/>
          <w:numId w:val="59"/>
        </w:numPr>
        <w:jc w:val="both"/>
        <w:rPr>
          <w:lang w:bidi="ar-DZ"/>
        </w:rPr>
      </w:pPr>
      <w:r w:rsidRPr="00603C9B">
        <w:rPr>
          <w:rFonts w:hint="cs"/>
          <w:noProof/>
          <w:lang w:val="en-US"/>
        </w:rPr>
        <w:drawing>
          <wp:inline distT="0" distB="0" distL="0" distR="0" wp14:anchorId="198CE081" wp14:editId="4C8D6A10">
            <wp:extent cx="5650188" cy="364490"/>
            <wp:effectExtent l="0" t="0" r="0" b="0"/>
            <wp:docPr id="2096525970"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51847" cy="364597"/>
                    </a:xfrm>
                    <a:prstGeom prst="rect">
                      <a:avLst/>
                    </a:prstGeom>
                    <a:noFill/>
                    <a:ln>
                      <a:noFill/>
                    </a:ln>
                  </pic:spPr>
                </pic:pic>
              </a:graphicData>
            </a:graphic>
          </wp:inline>
        </w:drawing>
      </w:r>
    </w:p>
    <w:bookmarkEnd w:id="54"/>
    <w:p w14:paraId="2092D296" w14:textId="5692CE71" w:rsidR="00E61D90" w:rsidRPr="00E61D90" w:rsidRDefault="00E61D90" w:rsidP="00C56794">
      <w:pPr>
        <w:jc w:val="both"/>
        <w:rPr>
          <w:lang w:bidi="ar-DZ"/>
        </w:rPr>
      </w:pPr>
      <w:r w:rsidRPr="00E61D90">
        <w:rPr>
          <w:lang w:bidi="ar-DZ"/>
        </w:rPr>
        <w:t xml:space="preserve">Selon </w:t>
      </w:r>
      <w:proofErr w:type="spellStart"/>
      <w:r w:rsidR="00C56794" w:rsidRPr="00E61D90">
        <w:rPr>
          <w:lang w:bidi="ar-DZ"/>
        </w:rPr>
        <w:t>Moeschler</w:t>
      </w:r>
      <w:proofErr w:type="spellEnd"/>
      <w:r w:rsidR="00C56794" w:rsidRPr="00E61D90">
        <w:rPr>
          <w:lang w:bidi="ar-DZ"/>
        </w:rPr>
        <w:t xml:space="preserve"> le</w:t>
      </w:r>
      <w:r w:rsidR="00C56794">
        <w:rPr>
          <w:lang w:bidi="ar-DZ"/>
        </w:rPr>
        <w:t xml:space="preserve"> premier est constatif tandis que le deuxième est performatifs</w:t>
      </w:r>
      <w:r w:rsidRPr="00E61D90">
        <w:rPr>
          <w:lang w:bidi="ar-DZ"/>
        </w:rPr>
        <w:t>.: ainsi (1) est vrai si et seulement si le chat est sur le paillasson. »</w:t>
      </w:r>
      <w:bookmarkEnd w:id="53"/>
      <w:bookmarkEnd w:id="55"/>
      <w:sdt>
        <w:sdtPr>
          <w:rPr>
            <w:lang w:bidi="ar-DZ"/>
          </w:rPr>
          <w:id w:val="1938253828"/>
          <w:citation/>
        </w:sdtPr>
        <w:sdtEndPr/>
        <w:sdtContent>
          <w:r w:rsidRPr="00E61D90">
            <w:rPr>
              <w:lang w:bidi="ar-DZ"/>
            </w:rPr>
            <w:fldChar w:fldCharType="begin"/>
          </w:r>
          <w:r w:rsidRPr="00E61D90">
            <w:rPr>
              <w:lang w:bidi="ar-DZ"/>
            </w:rPr>
            <w:instrText xml:space="preserve">CITATION MOE09 \p 144 \l 1036 </w:instrText>
          </w:r>
          <w:r w:rsidRPr="00E61D90">
            <w:rPr>
              <w:lang w:bidi="ar-DZ"/>
            </w:rPr>
            <w:fldChar w:fldCharType="separate"/>
          </w:r>
          <w:r w:rsidR="007654BD">
            <w:rPr>
              <w:noProof/>
              <w:lang w:bidi="ar-DZ"/>
            </w:rPr>
            <w:t xml:space="preserve"> (Moeschler &amp; Auchlin, 2009, p. 144)</w:t>
          </w:r>
          <w:r w:rsidRPr="00E61D90">
            <w:rPr>
              <w:lang w:bidi="ar-DZ"/>
            </w:rPr>
            <w:fldChar w:fldCharType="end"/>
          </w:r>
        </w:sdtContent>
      </w:sdt>
    </w:p>
    <w:p w14:paraId="3BA57FC3" w14:textId="4C0666EA" w:rsidR="00E61D90" w:rsidRPr="00E61D90" w:rsidRDefault="00E61D90" w:rsidP="00AF4462">
      <w:pPr>
        <w:pStyle w:val="1"/>
        <w:numPr>
          <w:ilvl w:val="1"/>
          <w:numId w:val="57"/>
        </w:numPr>
        <w:jc w:val="both"/>
        <w:rPr>
          <w:rtl/>
          <w:lang w:bidi="ar-DZ"/>
        </w:rPr>
      </w:pPr>
      <w:bookmarkStart w:id="56" w:name="_Toc192251274"/>
      <w:r w:rsidRPr="00E61D90">
        <w:rPr>
          <w:lang w:bidi="ar-DZ"/>
        </w:rPr>
        <w:t>L’instabilité de la distinction constatif/performatif</w:t>
      </w:r>
      <w:bookmarkEnd w:id="56"/>
    </w:p>
    <w:p w14:paraId="57232951" w14:textId="5DD07E8B" w:rsidR="00E61D90" w:rsidRPr="00E61D90" w:rsidRDefault="00E61D90" w:rsidP="00B736D3">
      <w:pPr>
        <w:jc w:val="both"/>
        <w:rPr>
          <w:lang w:bidi="ar-DZ"/>
        </w:rPr>
      </w:pPr>
      <w:r w:rsidRPr="00E61D90">
        <w:rPr>
          <w:lang w:bidi="ar-DZ"/>
        </w:rPr>
        <w:t>La distinction entre constatif/performatif</w:t>
      </w:r>
      <w:r w:rsidR="00C56794">
        <w:rPr>
          <w:rFonts w:hint="cs"/>
          <w:rtl/>
          <w:lang w:bidi="ar-DZ"/>
        </w:rPr>
        <w:t xml:space="preserve"> </w:t>
      </w:r>
      <w:r w:rsidRPr="00E61D90">
        <w:rPr>
          <w:lang w:bidi="ar-DZ"/>
        </w:rPr>
        <w:t>se trouve irrésistible</w:t>
      </w:r>
      <w:r w:rsidR="00C56794">
        <w:rPr>
          <w:lang w:bidi="ar-DZ"/>
        </w:rPr>
        <w:t xml:space="preserve"> au test </w:t>
      </w:r>
      <w:r w:rsidRPr="00E61D90">
        <w:rPr>
          <w:lang w:bidi="ar-DZ"/>
        </w:rPr>
        <w:t xml:space="preserve">développé par Austin, auquel était soumise. Puisqu’il a remarqué « qu’à côté </w:t>
      </w:r>
      <w:r w:rsidRPr="00E61D90">
        <w:rPr>
          <w:b/>
          <w:bCs/>
          <w:lang w:bidi="ar-DZ"/>
        </w:rPr>
        <w:t>de performatifs explicites</w:t>
      </w:r>
      <w:r w:rsidRPr="00E61D90">
        <w:rPr>
          <w:lang w:bidi="ar-DZ"/>
        </w:rPr>
        <w:t xml:space="preserve"> comme (2), il y a des </w:t>
      </w:r>
      <w:r w:rsidRPr="00E61D90">
        <w:rPr>
          <w:b/>
          <w:bCs/>
          <w:lang w:bidi="ar-DZ"/>
        </w:rPr>
        <w:t>performatifs implicites comme</w:t>
      </w:r>
      <w:r w:rsidRPr="00E61D90">
        <w:rPr>
          <w:lang w:bidi="ar-DZ"/>
        </w:rPr>
        <w:t xml:space="preserve"> (3), qui peut aussi correspondre à une promesse, mais où le verbe promettre n’est pas explicitement employé : </w:t>
      </w:r>
    </w:p>
    <w:p w14:paraId="7AF4DB38" w14:textId="0278A8AA" w:rsidR="00E61D90" w:rsidRPr="00E61D90" w:rsidRDefault="00C56794" w:rsidP="00AF4462">
      <w:pPr>
        <w:pStyle w:val="a6"/>
        <w:numPr>
          <w:ilvl w:val="0"/>
          <w:numId w:val="59"/>
        </w:numPr>
        <w:jc w:val="both"/>
        <w:rPr>
          <w:lang w:bidi="ar-DZ"/>
        </w:rPr>
      </w:pPr>
      <w:bookmarkStart w:id="57" w:name="_Hlk192061469"/>
      <w:r w:rsidRPr="00603C9B">
        <w:rPr>
          <w:noProof/>
          <w:lang w:val="en-US"/>
        </w:rPr>
        <w:drawing>
          <wp:inline distT="0" distB="0" distL="0" distR="0" wp14:anchorId="69EB3FDF" wp14:editId="66A0E905">
            <wp:extent cx="5760720" cy="364490"/>
            <wp:effectExtent l="0" t="0" r="0" b="0"/>
            <wp:docPr id="1363966151"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p>
    <w:bookmarkEnd w:id="57"/>
    <w:p w14:paraId="1E8AE889" w14:textId="2B296828" w:rsidR="00E61D90" w:rsidRPr="00E61D90" w:rsidRDefault="00E61D90" w:rsidP="00A32E9B">
      <w:pPr>
        <w:jc w:val="both"/>
        <w:rPr>
          <w:lang w:bidi="ar-DZ"/>
        </w:rPr>
      </w:pPr>
      <w:r w:rsidRPr="00E61D90">
        <w:rPr>
          <w:lang w:bidi="ar-DZ"/>
        </w:rPr>
        <w:lastRenderedPageBreak/>
        <w:t>En outre,</w:t>
      </w:r>
      <w:r w:rsidR="00A32E9B" w:rsidRPr="00A32E9B">
        <w:rPr>
          <w:rFonts w:ascii="Segoe UI" w:hAnsi="Segoe UI" w:cs="Segoe UI"/>
          <w:color w:val="F8FAFF"/>
          <w:shd w:val="clear" w:color="auto" w:fill="292A2D"/>
        </w:rPr>
        <w:t xml:space="preserve"> </w:t>
      </w:r>
      <w:r w:rsidR="00A32E9B" w:rsidRPr="00A32E9B">
        <w:rPr>
          <w:lang w:bidi="ar-DZ"/>
        </w:rPr>
        <w:t>Les énoncés constatifs correspondent à des actes de langage indirects, qui dépendent donc de conditions de réussite, au même titre que les performatifs. Ils peuvent être rapprochés de leur version performative explicite, comme dans l’exemple (4), ce qui invalide clairement la séparation entre performatif et constatif</w:t>
      </w:r>
      <w:r w:rsidR="00A32E9B">
        <w:rPr>
          <w:lang w:bidi="ar-DZ"/>
        </w:rPr>
        <w:t> :</w:t>
      </w:r>
    </w:p>
    <w:p w14:paraId="5207868B" w14:textId="34098124" w:rsidR="00E61D90" w:rsidRPr="00E61D90" w:rsidRDefault="00A32E9B" w:rsidP="00AF4462">
      <w:pPr>
        <w:pStyle w:val="a6"/>
        <w:numPr>
          <w:ilvl w:val="0"/>
          <w:numId w:val="59"/>
        </w:numPr>
        <w:jc w:val="both"/>
        <w:rPr>
          <w:lang w:bidi="ar-DZ"/>
        </w:rPr>
      </w:pPr>
      <w:r w:rsidRPr="007D6E31">
        <w:rPr>
          <w:rFonts w:hint="cs"/>
          <w:noProof/>
          <w:lang w:val="en-US"/>
        </w:rPr>
        <w:drawing>
          <wp:inline distT="0" distB="0" distL="0" distR="0" wp14:anchorId="23088772" wp14:editId="34031C66">
            <wp:extent cx="5760720" cy="364490"/>
            <wp:effectExtent l="0" t="0" r="0" b="0"/>
            <wp:docPr id="449276703"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sdt>
        <w:sdtPr>
          <w:rPr>
            <w:lang w:bidi="ar-DZ"/>
          </w:rPr>
          <w:id w:val="-1423020800"/>
          <w:citation/>
        </w:sdtPr>
        <w:sdtEndPr/>
        <w:sdtContent>
          <w:r w:rsidR="00E61D90" w:rsidRPr="00E61D90">
            <w:rPr>
              <w:lang w:bidi="ar-DZ"/>
            </w:rPr>
            <w:fldChar w:fldCharType="begin"/>
          </w:r>
          <w:r w:rsidR="00E61D90" w:rsidRPr="00E61D90">
            <w:rPr>
              <w:lang w:bidi="ar-DZ"/>
            </w:rPr>
            <w:instrText xml:space="preserve">CITATION MOE09 \p 145 \l 1036 </w:instrText>
          </w:r>
          <w:r w:rsidR="00E61D90" w:rsidRPr="00E61D90">
            <w:rPr>
              <w:lang w:bidi="ar-DZ"/>
            </w:rPr>
            <w:fldChar w:fldCharType="separate"/>
          </w:r>
          <w:r w:rsidR="007654BD">
            <w:rPr>
              <w:noProof/>
              <w:lang w:bidi="ar-DZ"/>
            </w:rPr>
            <w:t xml:space="preserve"> (Moeschler &amp; Auchlin, 2009, p. 145)</w:t>
          </w:r>
          <w:r w:rsidR="00E61D90" w:rsidRPr="00E61D90">
            <w:rPr>
              <w:lang w:bidi="ar-DZ"/>
            </w:rPr>
            <w:fldChar w:fldCharType="end"/>
          </w:r>
        </w:sdtContent>
      </w:sdt>
      <w:r w:rsidR="00E61D90" w:rsidRPr="00E61D90">
        <w:rPr>
          <w:lang w:bidi="ar-DZ"/>
        </w:rPr>
        <w:t xml:space="preserve"> </w:t>
      </w:r>
    </w:p>
    <w:p w14:paraId="05C153DF" w14:textId="2955C43F" w:rsidR="00E61D90" w:rsidRPr="00E61D90" w:rsidRDefault="00E61D90" w:rsidP="00A32E9B">
      <w:pPr>
        <w:ind w:firstLine="360"/>
        <w:jc w:val="both"/>
        <w:rPr>
          <w:lang w:bidi="ar-DZ"/>
        </w:rPr>
      </w:pPr>
      <w:r w:rsidRPr="00E61D90">
        <w:rPr>
          <w:lang w:bidi="ar-DZ"/>
        </w:rPr>
        <w:t xml:space="preserve">Pour mettre fin à cette polémique, Austin « </w:t>
      </w:r>
      <w:r w:rsidR="00A32E9B" w:rsidRPr="00A32E9B">
        <w:rPr>
          <w:lang w:bidi="ar-DZ"/>
        </w:rPr>
        <w:t xml:space="preserve">en déduit qu’au lieu d’opposer </w:t>
      </w:r>
      <w:r w:rsidR="00A32E9B">
        <w:rPr>
          <w:lang w:bidi="ar-DZ"/>
        </w:rPr>
        <w:t>les deux types d’</w:t>
      </w:r>
      <w:r w:rsidR="00A32E9B" w:rsidRPr="00A32E9B">
        <w:rPr>
          <w:lang w:bidi="ar-DZ"/>
        </w:rPr>
        <w:t>énoncés, il est préférable de différencier les divers actes que l’on peut réaliser à travers le langage. </w:t>
      </w:r>
      <w:r w:rsidRPr="00E61D90">
        <w:rPr>
          <w:lang w:bidi="ar-DZ"/>
        </w:rPr>
        <w:t xml:space="preserve"> » (idem) car l’opposition entre conditions de vérité et condition de félicité est une tâche incomplète, il en résulte que </w:t>
      </w:r>
      <w:r w:rsidR="00A32E9B">
        <w:rPr>
          <w:lang w:bidi="ar-DZ"/>
        </w:rPr>
        <w:t xml:space="preserve">cette </w:t>
      </w:r>
      <w:r w:rsidRPr="00E61D90">
        <w:rPr>
          <w:lang w:bidi="ar-DZ"/>
        </w:rPr>
        <w:t xml:space="preserve">opposition entre </w:t>
      </w:r>
      <w:r w:rsidR="00A32E9B">
        <w:rPr>
          <w:lang w:bidi="ar-DZ"/>
        </w:rPr>
        <w:t>les deux</w:t>
      </w:r>
      <w:r w:rsidRPr="00E61D90">
        <w:rPr>
          <w:lang w:bidi="ar-DZ"/>
        </w:rPr>
        <w:t xml:space="preserve"> est délicatement tranchée. </w:t>
      </w:r>
    </w:p>
    <w:p w14:paraId="64BB4F87" w14:textId="0D0548F3" w:rsidR="00E61D90" w:rsidRPr="00E61D90" w:rsidRDefault="00E61D90" w:rsidP="00AF4462">
      <w:pPr>
        <w:pStyle w:val="2"/>
        <w:numPr>
          <w:ilvl w:val="0"/>
          <w:numId w:val="57"/>
        </w:numPr>
        <w:jc w:val="both"/>
        <w:rPr>
          <w:lang w:bidi="ar-DZ"/>
        </w:rPr>
      </w:pPr>
      <w:bookmarkStart w:id="58" w:name="_Toc192251275"/>
      <w:r w:rsidRPr="00E61D90">
        <w:rPr>
          <w:lang w:bidi="ar-DZ"/>
        </w:rPr>
        <w:t>La pragmatique intégrée : Oswald Ducrot</w:t>
      </w:r>
      <w:bookmarkEnd w:id="58"/>
      <w:r w:rsidRPr="00E61D90">
        <w:rPr>
          <w:lang w:bidi="ar-DZ"/>
        </w:rPr>
        <w:t xml:space="preserve"> </w:t>
      </w:r>
    </w:p>
    <w:p w14:paraId="00E6CCC2" w14:textId="77777777" w:rsidR="00E61D90" w:rsidRPr="00E61D90" w:rsidRDefault="00E61D90" w:rsidP="00B736D3">
      <w:pPr>
        <w:jc w:val="both"/>
        <w:rPr>
          <w:lang w:bidi="ar-DZ"/>
        </w:rPr>
      </w:pPr>
      <w:r w:rsidRPr="00E61D90">
        <w:rPr>
          <w:lang w:bidi="ar-DZ"/>
        </w:rPr>
        <w:t xml:space="preserve">          La pragmatique intégrée ou la pragmatique linguistique s’inscrit principalement dans les travaux d’Emile Benveniste (1960) et Oswald Ducrot (1980) dans la tradition francophone. Elle est illustrée notamment par l’étude du sens d’un énoncé, c’est accéder à son contenu descriptif ainsi qu’au sens véhiculé par sa relation avec les usagers.</w:t>
      </w:r>
    </w:p>
    <w:p w14:paraId="78183A36" w14:textId="706C43E0" w:rsidR="00E61D90" w:rsidRPr="00E61D90" w:rsidRDefault="00E61D90" w:rsidP="0050623D">
      <w:pPr>
        <w:jc w:val="both"/>
        <w:rPr>
          <w:lang w:bidi="ar-DZ"/>
        </w:rPr>
      </w:pPr>
      <w:r w:rsidRPr="00E61D90">
        <w:rPr>
          <w:lang w:bidi="ar-DZ"/>
        </w:rPr>
        <w:t xml:space="preserve">         Donc, ce sens pragmatique n’est pas extérieur aux formes linguistiques, mais il s’inscrit conventionnellement dans l’énoncé même sous la forme d’indices </w:t>
      </w:r>
      <w:proofErr w:type="spellStart"/>
      <w:r w:rsidRPr="00E61D90">
        <w:rPr>
          <w:lang w:bidi="ar-DZ"/>
        </w:rPr>
        <w:t>instructionnels</w:t>
      </w:r>
      <w:proofErr w:type="spellEnd"/>
      <w:r w:rsidRPr="00E61D90">
        <w:rPr>
          <w:lang w:bidi="ar-DZ"/>
        </w:rPr>
        <w:t>. Ce qui implique que la sémantique et la pragmatique sont deux disciplines partageant la même zone d’intersection dite « pragmatique intégrée » qui s’assigne pour rôle de recenser la forme linguistique dont la signification est pragmatique plutôt que descriptive, tout en explicitant leurs significations. Ce recours à la pragmatique confirme de l’existence de quelque chose de plus qu’un contenu descriptif sémantique dans l’énoncé :</w:t>
      </w:r>
      <w:r w:rsidR="0050623D">
        <w:rPr>
          <w:lang w:bidi="ar-DZ"/>
        </w:rPr>
        <w:t xml:space="preserve"> </w:t>
      </w:r>
      <w:r w:rsidRPr="00E61D90">
        <w:rPr>
          <w:lang w:bidi="ar-DZ"/>
        </w:rPr>
        <w:t>« </w:t>
      </w:r>
      <w:r w:rsidRPr="0050623D">
        <w:rPr>
          <w:lang w:bidi="ar-DZ"/>
        </w:rPr>
        <w:t xml:space="preserve">C’est une pragmatique qui se veut </w:t>
      </w:r>
      <w:proofErr w:type="spellStart"/>
      <w:r w:rsidRPr="0050623D">
        <w:rPr>
          <w:lang w:bidi="ar-DZ"/>
        </w:rPr>
        <w:t>intégrée</w:t>
      </w:r>
      <w:proofErr w:type="spellEnd"/>
      <w:r w:rsidRPr="0050623D">
        <w:rPr>
          <w:lang w:bidi="ar-DZ"/>
        </w:rPr>
        <w:t xml:space="preserve"> à la linguistique, à savoir une discipline qui, loin de compléter la linguistique, en est une partie intégrante.</w:t>
      </w:r>
      <w:r w:rsidRPr="00E61D90">
        <w:rPr>
          <w:lang w:bidi="ar-DZ"/>
        </w:rPr>
        <w:t> »</w:t>
      </w:r>
      <w:sdt>
        <w:sdtPr>
          <w:rPr>
            <w:lang w:bidi="ar-DZ"/>
          </w:rPr>
          <w:id w:val="-821199792"/>
          <w:citation/>
        </w:sdtPr>
        <w:sdtEndPr/>
        <w:sdtContent>
          <w:r w:rsidRPr="00E61D90">
            <w:rPr>
              <w:lang w:bidi="ar-DZ"/>
            </w:rPr>
            <w:fldChar w:fldCharType="begin"/>
          </w:r>
          <w:r w:rsidRPr="00E61D90">
            <w:rPr>
              <w:lang w:bidi="ar-DZ"/>
            </w:rPr>
            <w:instrText xml:space="preserve"> CITATION MOE98 \l 1036 </w:instrText>
          </w:r>
          <w:r w:rsidRPr="00E61D90">
            <w:rPr>
              <w:lang w:bidi="ar-DZ"/>
            </w:rPr>
            <w:fldChar w:fldCharType="separate"/>
          </w:r>
          <w:r w:rsidR="007654BD">
            <w:rPr>
              <w:noProof/>
              <w:lang w:bidi="ar-DZ"/>
            </w:rPr>
            <w:t xml:space="preserve"> (MOESCHLER &amp; Reboul, 1998)</w:t>
          </w:r>
          <w:r w:rsidRPr="00E61D90">
            <w:rPr>
              <w:lang w:bidi="ar-DZ"/>
            </w:rPr>
            <w:fldChar w:fldCharType="end"/>
          </w:r>
        </w:sdtContent>
      </w:sdt>
    </w:p>
    <w:p w14:paraId="547E1BB2" w14:textId="34006E40" w:rsidR="00E61D90" w:rsidRPr="00E61D90" w:rsidRDefault="00E61D90" w:rsidP="00B736D3">
      <w:pPr>
        <w:jc w:val="both"/>
        <w:rPr>
          <w:lang w:bidi="ar-DZ"/>
        </w:rPr>
      </w:pPr>
      <w:r w:rsidRPr="00E61D90">
        <w:rPr>
          <w:lang w:bidi="ar-DZ"/>
        </w:rPr>
        <w:t xml:space="preserve">         Oswald Ducrot a élaboré sa théorie tout en contestant la théorie traditionnelle de la communication qui postule que la communication verbale n’est autre que codage et décodage de messages qui ont pour finalité de transmettre des d’informations/ou des connaissances. Il annonce : « Dire que les langues naturelles sont des codes destinés à la transmission de l’information d’un individu à un autre, c’est admettre du même coup que tous les contenus exprimés grâce à elles sont exprimés de façon explicite » </w:t>
      </w:r>
      <w:sdt>
        <w:sdtPr>
          <w:rPr>
            <w:lang w:bidi="ar-DZ"/>
          </w:rPr>
          <w:id w:val="-1551767939"/>
          <w:citation/>
        </w:sdtPr>
        <w:sdtEndPr/>
        <w:sdtContent>
          <w:r w:rsidRPr="00E61D90">
            <w:rPr>
              <w:lang w:bidi="ar-DZ"/>
            </w:rPr>
            <w:fldChar w:fldCharType="begin"/>
          </w:r>
          <w:r w:rsidRPr="00E61D90">
            <w:rPr>
              <w:lang w:bidi="ar-DZ"/>
            </w:rPr>
            <w:instrText xml:space="preserve">CITATION Osw91 \p 5 \t  \l 1036 </w:instrText>
          </w:r>
          <w:r w:rsidRPr="00E61D90">
            <w:rPr>
              <w:lang w:bidi="ar-DZ"/>
            </w:rPr>
            <w:fldChar w:fldCharType="separate"/>
          </w:r>
          <w:r w:rsidR="007654BD">
            <w:rPr>
              <w:noProof/>
              <w:lang w:bidi="ar-DZ"/>
            </w:rPr>
            <w:t>(Ducrot, 1991, p. 5)</w:t>
          </w:r>
          <w:r w:rsidRPr="00E61D90">
            <w:rPr>
              <w:lang w:bidi="ar-DZ"/>
            </w:rPr>
            <w:fldChar w:fldCharType="end"/>
          </w:r>
        </w:sdtContent>
      </w:sdt>
      <w:r w:rsidRPr="00E61D90">
        <w:rPr>
          <w:lang w:bidi="ar-DZ"/>
        </w:rPr>
        <w:t>.</w:t>
      </w:r>
    </w:p>
    <w:p w14:paraId="04F95775" w14:textId="77777777" w:rsidR="00E61D90" w:rsidRPr="00E61D90" w:rsidRDefault="00E61D90" w:rsidP="00B736D3">
      <w:pPr>
        <w:jc w:val="both"/>
        <w:rPr>
          <w:lang w:bidi="ar-DZ"/>
        </w:rPr>
      </w:pPr>
      <w:r w:rsidRPr="00E61D90">
        <w:rPr>
          <w:lang w:bidi="ar-DZ"/>
        </w:rPr>
        <w:t xml:space="preserve">               Les théories du codage des messages ont leurs mérites d’avoir ouvert la voie aux autres pensées et réflexions plus proches de la communication humaine dans des situations </w:t>
      </w:r>
      <w:r w:rsidRPr="00E61D90">
        <w:rPr>
          <w:lang w:bidi="ar-DZ"/>
        </w:rPr>
        <w:lastRenderedPageBreak/>
        <w:t>réelles, elles ne peuvent en aucun cas traiter les énoncés formulés implicitement et dont l’interprétation nécessite beaucoup plus des mécanismes complexes qu’un simple décodage.</w:t>
      </w:r>
    </w:p>
    <w:p w14:paraId="6C9CC42C" w14:textId="77777777" w:rsidR="00E61D90" w:rsidRPr="00E61D90" w:rsidRDefault="00E61D90" w:rsidP="00B736D3">
      <w:pPr>
        <w:jc w:val="both"/>
        <w:rPr>
          <w:lang w:bidi="ar-DZ"/>
        </w:rPr>
      </w:pPr>
      <w:r w:rsidRPr="00E61D90">
        <w:rPr>
          <w:lang w:bidi="ar-DZ"/>
        </w:rPr>
        <w:t xml:space="preserve">            La pensée de l’école d’Oxford , en refusant de considérer la pragmatique comme une discipline à part entière, en posant les piliers d’une pragmatique intégrée à la sémantique et qui n’intervient pas à la suite des délibérations des résultats d’analyse sémantique, mais qui en fait partie intégrante. </w:t>
      </w:r>
    </w:p>
    <w:p w14:paraId="551EAD51" w14:textId="77777777" w:rsidR="00E61D90" w:rsidRPr="00E61D90" w:rsidRDefault="00E61D90" w:rsidP="00B736D3">
      <w:pPr>
        <w:jc w:val="both"/>
        <w:rPr>
          <w:lang w:bidi="ar-DZ"/>
        </w:rPr>
      </w:pPr>
      <w:r w:rsidRPr="00E61D90">
        <w:rPr>
          <w:lang w:bidi="ar-DZ"/>
        </w:rPr>
        <w:t xml:space="preserve">           Dans les années 80, Oswald Ducrot, s’intéresse au décalage entre le dire et le dit : Il observe que l’énoncé assertif communique une information explicite est appelée le contenu posé, et véhicule une autre information, dite implicite, qui peut prendre la forme </w:t>
      </w:r>
      <w:r w:rsidRPr="00E61D90">
        <w:rPr>
          <w:b/>
          <w:bCs/>
          <w:i/>
          <w:iCs/>
          <w:lang w:bidi="ar-DZ"/>
        </w:rPr>
        <w:t>d’une présupposition</w:t>
      </w:r>
      <w:r w:rsidRPr="00E61D90">
        <w:rPr>
          <w:lang w:bidi="ar-DZ"/>
        </w:rPr>
        <w:t xml:space="preserve"> ou </w:t>
      </w:r>
      <w:r w:rsidRPr="00E61D90">
        <w:rPr>
          <w:b/>
          <w:bCs/>
          <w:i/>
          <w:iCs/>
          <w:lang w:bidi="ar-DZ"/>
        </w:rPr>
        <w:t>d’un sous-entendu</w:t>
      </w:r>
      <w:r w:rsidRPr="00E61D90">
        <w:rPr>
          <w:lang w:bidi="ar-DZ"/>
        </w:rPr>
        <w:t xml:space="preserve">. </w:t>
      </w:r>
    </w:p>
    <w:p w14:paraId="14EBD478" w14:textId="64E56C5C" w:rsidR="00E61D90" w:rsidRPr="00E61D90" w:rsidRDefault="00E61D90" w:rsidP="00AF4462">
      <w:pPr>
        <w:pStyle w:val="1"/>
        <w:numPr>
          <w:ilvl w:val="1"/>
          <w:numId w:val="57"/>
        </w:numPr>
        <w:jc w:val="both"/>
        <w:rPr>
          <w:lang w:bidi="ar-DZ"/>
        </w:rPr>
      </w:pPr>
      <w:bookmarkStart w:id="59" w:name="_Toc192251276"/>
      <w:r w:rsidRPr="00E61D90">
        <w:rPr>
          <w:lang w:bidi="ar-DZ"/>
        </w:rPr>
        <w:t>L’implicite</w:t>
      </w:r>
      <w:bookmarkEnd w:id="59"/>
      <w:r w:rsidRPr="00E61D90">
        <w:rPr>
          <w:lang w:bidi="ar-DZ"/>
        </w:rPr>
        <w:t xml:space="preserve"> </w:t>
      </w:r>
    </w:p>
    <w:p w14:paraId="3642C37B" w14:textId="08B0008E" w:rsidR="00E61D90" w:rsidRPr="00E61D90" w:rsidRDefault="00E61D90" w:rsidP="00B736D3">
      <w:pPr>
        <w:jc w:val="both"/>
        <w:rPr>
          <w:lang w:bidi="ar-DZ"/>
        </w:rPr>
      </w:pPr>
      <w:r w:rsidRPr="00E61D90">
        <w:rPr>
          <w:lang w:bidi="ar-DZ"/>
        </w:rPr>
        <w:t>L’interprétation d’un énoncé dépend non seulement de son sens littéral mais également du sens implicite. Donc un énoncé peut véhiculer des contenus sur un mode explicite ou implicite, des contenus qui se transmettent de manière directe ou indirecte. L’implicite repose nécessairement sur une appréhension de la signification explicite qui se dégage généralement par l’induction. Selon O. Ducrot «</w:t>
      </w:r>
      <w:r w:rsidRPr="00E61D90">
        <w:rPr>
          <w:i/>
          <w:iCs/>
          <w:lang w:bidi="ar-DZ"/>
        </w:rPr>
        <w:t xml:space="preserve"> on a bien fréquemment besoin, à la fois de dire certaines choses, et de pouvoir faire comme si on ne les avait pas dites, de les dire, mais de façon telle qu’on puisse en refuser la responsabilité </w:t>
      </w:r>
      <w:r w:rsidRPr="00E61D90">
        <w:rPr>
          <w:lang w:bidi="ar-DZ"/>
        </w:rPr>
        <w:t xml:space="preserve">» </w:t>
      </w:r>
      <w:sdt>
        <w:sdtPr>
          <w:rPr>
            <w:lang w:bidi="ar-DZ"/>
          </w:rPr>
          <w:id w:val="1678996646"/>
          <w:citation/>
        </w:sdtPr>
        <w:sdtEndPr/>
        <w:sdtContent>
          <w:r w:rsidRPr="00E61D90">
            <w:rPr>
              <w:lang w:bidi="ar-DZ"/>
            </w:rPr>
            <w:fldChar w:fldCharType="begin"/>
          </w:r>
          <w:r w:rsidRPr="00E61D90">
            <w:rPr>
              <w:lang w:bidi="ar-DZ"/>
            </w:rPr>
            <w:instrText xml:space="preserve">CITATION Pav03 \p 223 \l 1036 </w:instrText>
          </w:r>
          <w:r w:rsidRPr="00E61D90">
            <w:rPr>
              <w:lang w:bidi="ar-DZ"/>
            </w:rPr>
            <w:fldChar w:fldCharType="separate"/>
          </w:r>
          <w:r w:rsidR="007654BD">
            <w:rPr>
              <w:noProof/>
              <w:lang w:bidi="ar-DZ"/>
            </w:rPr>
            <w:t>(Paveau &amp; Sarfati, 2003, p. 223)</w:t>
          </w:r>
          <w:r w:rsidRPr="00E61D90">
            <w:rPr>
              <w:lang w:bidi="ar-DZ"/>
            </w:rPr>
            <w:fldChar w:fldCharType="end"/>
          </w:r>
        </w:sdtContent>
      </w:sdt>
      <w:r w:rsidRPr="00E61D90">
        <w:rPr>
          <w:lang w:bidi="ar-DZ"/>
        </w:rPr>
        <w:t>.</w:t>
      </w:r>
    </w:p>
    <w:p w14:paraId="7912060F" w14:textId="42D2D042" w:rsidR="00E61D90" w:rsidRPr="00E61D90" w:rsidRDefault="00E61D90" w:rsidP="00B736D3">
      <w:pPr>
        <w:jc w:val="both"/>
        <w:rPr>
          <w:lang w:bidi="ar-DZ"/>
        </w:rPr>
      </w:pPr>
      <w:r w:rsidRPr="00E61D90">
        <w:rPr>
          <w:lang w:bidi="ar-DZ"/>
        </w:rPr>
        <w:t>La responsabilité du sens implicite peut être prise en charge par le locuteur. Cela s’illustre dans le cas de la présupposition. En effet, ce type de contenu repose, en général, sur une marque linguistique à travers laquelle l’interlocuteur déduit le sens voulu. Mais dans le cas du sous-entendu, la responsabilité n’est pas prise en charge par le locuteur. Ici les données contextuelles interviennent pour aider à détecter le contenu implicite.</w:t>
      </w:r>
    </w:p>
    <w:p w14:paraId="437F675C" w14:textId="67DD68DB" w:rsidR="00E61D90" w:rsidRPr="00E61D90" w:rsidRDefault="00E61D90" w:rsidP="00AF4462">
      <w:pPr>
        <w:pStyle w:val="1"/>
        <w:numPr>
          <w:ilvl w:val="1"/>
          <w:numId w:val="57"/>
        </w:numPr>
        <w:jc w:val="both"/>
        <w:rPr>
          <w:bCs/>
          <w:iCs/>
          <w:lang w:bidi="ar-DZ"/>
        </w:rPr>
      </w:pPr>
      <w:bookmarkStart w:id="60" w:name="_Toc192251277"/>
      <w:r w:rsidRPr="00E61D90">
        <w:rPr>
          <w:lang w:bidi="ar-DZ"/>
        </w:rPr>
        <w:t>Le sous-entendu</w:t>
      </w:r>
      <w:bookmarkEnd w:id="60"/>
      <w:r w:rsidRPr="00E61D90">
        <w:rPr>
          <w:bCs/>
          <w:iCs/>
          <w:lang w:bidi="ar-DZ"/>
        </w:rPr>
        <w:t xml:space="preserve"> </w:t>
      </w:r>
    </w:p>
    <w:p w14:paraId="1E806081" w14:textId="7289207B" w:rsidR="009D3BB3" w:rsidRPr="00BA25E9" w:rsidRDefault="009D3BB3" w:rsidP="0027223D">
      <w:pPr>
        <w:autoSpaceDE w:val="0"/>
        <w:autoSpaceDN w:val="0"/>
        <w:adjustRightInd w:val="0"/>
        <w:ind w:left="142" w:firstLine="278"/>
        <w:jc w:val="both"/>
        <w:rPr>
          <w:rFonts w:cstheme="majorBidi"/>
        </w:rPr>
      </w:pPr>
      <w:r w:rsidRPr="006F680A">
        <w:rPr>
          <w:rFonts w:cstheme="majorBidi"/>
        </w:rPr>
        <w:t xml:space="preserve">Chez </w:t>
      </w:r>
      <w:proofErr w:type="spellStart"/>
      <w:r w:rsidRPr="006F680A">
        <w:rPr>
          <w:rFonts w:cstheme="majorBidi"/>
        </w:rPr>
        <w:t>M</w:t>
      </w:r>
      <w:r>
        <w:rPr>
          <w:rFonts w:cstheme="majorBidi"/>
        </w:rPr>
        <w:t>aingueneau</w:t>
      </w:r>
      <w:proofErr w:type="spellEnd"/>
      <w:r w:rsidRPr="006F680A">
        <w:rPr>
          <w:rFonts w:cstheme="majorBidi"/>
        </w:rPr>
        <w:t xml:space="preserve"> «</w:t>
      </w:r>
      <w:r>
        <w:rPr>
          <w:rFonts w:cstheme="majorBidi"/>
        </w:rPr>
        <w:t> </w:t>
      </w:r>
      <w:r w:rsidRPr="006F680A">
        <w:rPr>
          <w:rFonts w:cstheme="majorBidi"/>
        </w:rPr>
        <w:t>les sous-entendus sont des contenus implicites. A partir de ce moment on va considérer qu’il faut tirer des inférences du contexte. Le raisonnement va s’appuyer sur les principes conversationnels qui vont régir l’activité discursive</w:t>
      </w:r>
      <w:r>
        <w:rPr>
          <w:rFonts w:cstheme="majorBidi"/>
        </w:rPr>
        <w:t> »</w:t>
      </w:r>
      <w:sdt>
        <w:sdtPr>
          <w:rPr>
            <w:rFonts w:cstheme="majorBidi"/>
          </w:rPr>
          <w:id w:val="-1606573425"/>
          <w:citation/>
        </w:sdtPr>
        <w:sdtEndPr/>
        <w:sdtContent>
          <w:r>
            <w:rPr>
              <w:rFonts w:cstheme="majorBidi"/>
            </w:rPr>
            <w:fldChar w:fldCharType="begin"/>
          </w:r>
          <w:r>
            <w:rPr>
              <w:rFonts w:cstheme="majorBidi"/>
            </w:rPr>
            <w:instrText xml:space="preserve">CITATION Dom20 \p 343-360 \l 1036 </w:instrText>
          </w:r>
          <w:r>
            <w:rPr>
              <w:rFonts w:cstheme="majorBidi"/>
            </w:rPr>
            <w:fldChar w:fldCharType="separate"/>
          </w:r>
          <w:r w:rsidR="007654BD">
            <w:rPr>
              <w:rFonts w:cstheme="majorBidi"/>
              <w:noProof/>
            </w:rPr>
            <w:t xml:space="preserve"> </w:t>
          </w:r>
          <w:r w:rsidR="007654BD" w:rsidRPr="007654BD">
            <w:rPr>
              <w:rFonts w:cstheme="majorBidi"/>
              <w:noProof/>
            </w:rPr>
            <w:t>(Maingueneau, 2020, pp. 343-360)</w:t>
          </w:r>
          <w:r>
            <w:rPr>
              <w:rFonts w:cstheme="majorBidi"/>
            </w:rPr>
            <w:fldChar w:fldCharType="end"/>
          </w:r>
        </w:sdtContent>
      </w:sdt>
    </w:p>
    <w:p w14:paraId="3E03020A" w14:textId="77777777" w:rsidR="009D3BB3" w:rsidRPr="00BA25E9" w:rsidRDefault="009D3BB3" w:rsidP="00B736D3">
      <w:pPr>
        <w:autoSpaceDE w:val="0"/>
        <w:autoSpaceDN w:val="0"/>
        <w:adjustRightInd w:val="0"/>
        <w:ind w:left="142"/>
        <w:jc w:val="both"/>
        <w:rPr>
          <w:rFonts w:cstheme="majorBidi"/>
        </w:rPr>
      </w:pPr>
      <w:r w:rsidRPr="00BA25E9">
        <w:rPr>
          <w:rFonts w:cstheme="majorBidi"/>
        </w:rPr>
        <w:t xml:space="preserve">       Le sous-entendu est un contenu informatif communiqué de manière indirecte, dans un sens non littéral, c’est est une </w:t>
      </w:r>
      <w:proofErr w:type="spellStart"/>
      <w:r w:rsidRPr="00BA25E9">
        <w:rPr>
          <w:rFonts w:cstheme="majorBidi"/>
        </w:rPr>
        <w:t>implicature</w:t>
      </w:r>
      <w:proofErr w:type="spellEnd"/>
      <w:r w:rsidRPr="00BA25E9">
        <w:rPr>
          <w:rFonts w:cstheme="majorBidi"/>
        </w:rPr>
        <w:t xml:space="preserve"> qui ne se déduit pas de l’énoncé lui-même, mais qui dépend des circonstances ou de l’environnement discursif de l’énonciation. Le caractère </w:t>
      </w:r>
      <w:r w:rsidRPr="00BA25E9">
        <w:rPr>
          <w:rFonts w:cstheme="majorBidi"/>
        </w:rPr>
        <w:lastRenderedPageBreak/>
        <w:t xml:space="preserve">unique du sous-entendu met le locuteur en dehors de toute responsabilité, parce qu’il est possible de nier ce contenu sans risque de contredire le contenu explicite.  </w:t>
      </w:r>
    </w:p>
    <w:p w14:paraId="147216EC" w14:textId="77777777" w:rsidR="009D3BB3" w:rsidRDefault="009D3BB3" w:rsidP="00B736D3">
      <w:pPr>
        <w:autoSpaceDE w:val="0"/>
        <w:autoSpaceDN w:val="0"/>
        <w:adjustRightInd w:val="0"/>
        <w:ind w:left="142"/>
        <w:jc w:val="both"/>
        <w:rPr>
          <w:rFonts w:cstheme="majorBidi"/>
        </w:rPr>
      </w:pPr>
      <w:r w:rsidRPr="00BA25E9">
        <w:rPr>
          <w:rFonts w:cstheme="majorBidi"/>
        </w:rPr>
        <w:t xml:space="preserve"> Pour décrypter le contenu sous-entendu, le récepteur doit reposer sur sa capacité de raisonner pour aboutir à des déductions, des inférences ou des indictions. Il se base sur l’acte de l’énonciation ou sur le contenu de l’énoncé. Selon C. </w:t>
      </w:r>
      <w:proofErr w:type="spellStart"/>
      <w:r w:rsidRPr="00BA25E9">
        <w:rPr>
          <w:rFonts w:cstheme="majorBidi"/>
        </w:rPr>
        <w:t>Kerbrat-Orecchioni</w:t>
      </w:r>
      <w:proofErr w:type="spellEnd"/>
      <w:r>
        <w:rPr>
          <w:rFonts w:cstheme="majorBidi"/>
        </w:rPr>
        <w:t> :</w:t>
      </w:r>
    </w:p>
    <w:p w14:paraId="77E614AD" w14:textId="6C6E518A" w:rsidR="009D3BB3" w:rsidRDefault="009D3BB3" w:rsidP="00B736D3">
      <w:pPr>
        <w:autoSpaceDE w:val="0"/>
        <w:autoSpaceDN w:val="0"/>
        <w:adjustRightInd w:val="0"/>
        <w:ind w:left="708"/>
        <w:jc w:val="both"/>
        <w:rPr>
          <w:rFonts w:cstheme="majorBidi"/>
        </w:rPr>
      </w:pPr>
      <w:r w:rsidRPr="00BA25E9">
        <w:rPr>
          <w:rFonts w:cstheme="majorBidi"/>
          <w:i/>
          <w:iCs/>
        </w:rPr>
        <w:t xml:space="preserve">« </w:t>
      </w:r>
      <w:r w:rsidR="0050623D" w:rsidRPr="0027223D">
        <w:rPr>
          <w:rFonts w:cstheme="majorBidi"/>
        </w:rPr>
        <w:t>Toutes</w:t>
      </w:r>
      <w:r w:rsidRPr="0027223D">
        <w:rPr>
          <w:rFonts w:cstheme="majorBidi"/>
        </w:rPr>
        <w:t xml:space="preserve"> les informations qui sont susceptibles d’être véhiculées par un énoncé donné, mais dont l’actualisation reste tributaire de certaines particularités du contexte énonciatif</w:t>
      </w:r>
      <w:r w:rsidR="0050623D">
        <w:rPr>
          <w:rFonts w:cstheme="majorBidi"/>
        </w:rPr>
        <w:t>.</w:t>
      </w:r>
      <w:r w:rsidRPr="0027223D">
        <w:rPr>
          <w:rFonts w:cstheme="majorBidi"/>
        </w:rPr>
        <w:t> »</w:t>
      </w:r>
      <w:r>
        <w:rPr>
          <w:rFonts w:cstheme="majorBidi"/>
          <w:i/>
          <w:iCs/>
        </w:rPr>
        <w:t xml:space="preserve"> </w:t>
      </w:r>
      <w:r w:rsidRPr="00BA25E9">
        <w:rPr>
          <w:rFonts w:cstheme="majorBidi"/>
        </w:rPr>
        <w:t xml:space="preserve"> </w:t>
      </w:r>
      <w:sdt>
        <w:sdtPr>
          <w:rPr>
            <w:rFonts w:cstheme="majorBidi"/>
          </w:rPr>
          <w:id w:val="-2141105221"/>
          <w:citation/>
        </w:sdtPr>
        <w:sdtEndPr/>
        <w:sdtContent>
          <w:r>
            <w:rPr>
              <w:rFonts w:cstheme="majorBidi"/>
            </w:rPr>
            <w:fldChar w:fldCharType="begin"/>
          </w:r>
          <w:r>
            <w:rPr>
              <w:rFonts w:cstheme="majorBidi"/>
            </w:rPr>
            <w:instrText xml:space="preserve">CITATION Ker88 \p 44-45 \l 1036 </w:instrText>
          </w:r>
          <w:r>
            <w:rPr>
              <w:rFonts w:cstheme="majorBidi"/>
            </w:rPr>
            <w:fldChar w:fldCharType="separate"/>
          </w:r>
          <w:r w:rsidR="007654BD" w:rsidRPr="007654BD">
            <w:rPr>
              <w:rFonts w:cstheme="majorBidi"/>
              <w:noProof/>
            </w:rPr>
            <w:t>(Kerbrat-Orecchioni, 1988, pp. 44-45)</w:t>
          </w:r>
          <w:r>
            <w:rPr>
              <w:rFonts w:cstheme="majorBidi"/>
            </w:rPr>
            <w:fldChar w:fldCharType="end"/>
          </w:r>
        </w:sdtContent>
      </w:sdt>
    </w:p>
    <w:p w14:paraId="539DD372" w14:textId="0C8C4928" w:rsidR="0050623D" w:rsidRDefault="0050623D" w:rsidP="004B3285">
      <w:pPr>
        <w:autoSpaceDE w:val="0"/>
        <w:autoSpaceDN w:val="0"/>
        <w:adjustRightInd w:val="0"/>
        <w:ind w:left="142"/>
        <w:jc w:val="both"/>
        <w:rPr>
          <w:rFonts w:cstheme="majorBidi"/>
        </w:rPr>
      </w:pPr>
      <w:r>
        <w:rPr>
          <w:rFonts w:cstheme="majorBidi"/>
        </w:rPr>
        <w:t>Ainsi, un énoncé comme celui de ( il est 07 :00h désigne à la fois dépêchez-vous, on est en retard ou bien nous sommes en avant.)</w:t>
      </w:r>
    </w:p>
    <w:p w14:paraId="78270603" w14:textId="629A46DF" w:rsidR="00E61D90" w:rsidRPr="004B3285" w:rsidRDefault="009D3BB3" w:rsidP="004B3285">
      <w:pPr>
        <w:autoSpaceDE w:val="0"/>
        <w:autoSpaceDN w:val="0"/>
        <w:adjustRightInd w:val="0"/>
        <w:ind w:left="142"/>
        <w:jc w:val="both"/>
        <w:rPr>
          <w:rFonts w:cstheme="majorBidi"/>
        </w:rPr>
      </w:pPr>
      <w:r w:rsidRPr="00BA25E9">
        <w:rPr>
          <w:rFonts w:cstheme="majorBidi"/>
        </w:rPr>
        <w:t xml:space="preserve">Pour notre cas, nous allons décrypter le contenu sous-entendu par rapport la notion du contexte. </w:t>
      </w:r>
    </w:p>
    <w:p w14:paraId="0C1E9DED" w14:textId="0BD840A7" w:rsidR="00E61D90" w:rsidRPr="00E61D90" w:rsidRDefault="00E61D90" w:rsidP="00AF4462">
      <w:pPr>
        <w:pStyle w:val="1"/>
        <w:numPr>
          <w:ilvl w:val="1"/>
          <w:numId w:val="57"/>
        </w:numPr>
        <w:jc w:val="both"/>
        <w:rPr>
          <w:lang w:bidi="ar-DZ"/>
        </w:rPr>
      </w:pPr>
      <w:bookmarkStart w:id="61" w:name="_Toc192251278"/>
      <w:r w:rsidRPr="00E61D90">
        <w:rPr>
          <w:lang w:bidi="ar-DZ"/>
        </w:rPr>
        <w:t>Le présupposé</w:t>
      </w:r>
      <w:bookmarkEnd w:id="61"/>
      <w:r w:rsidRPr="00E61D90">
        <w:rPr>
          <w:lang w:bidi="ar-DZ"/>
        </w:rPr>
        <w:t xml:space="preserve"> </w:t>
      </w:r>
    </w:p>
    <w:p w14:paraId="5BE16EFB" w14:textId="66E75E5D" w:rsidR="009D3BB3" w:rsidRPr="00540FA3" w:rsidRDefault="009D3BB3" w:rsidP="00540FA3">
      <w:pPr>
        <w:ind w:left="142" w:firstLine="566"/>
        <w:jc w:val="both"/>
        <w:rPr>
          <w:rFonts w:eastAsia="Calibri" w:cstheme="majorBidi"/>
        </w:rPr>
      </w:pPr>
      <w:r>
        <w:rPr>
          <w:rFonts w:eastAsia="Calibri" w:cstheme="majorBidi"/>
          <w:spacing w:val="1"/>
        </w:rPr>
        <w:t>Selon Ducrot</w:t>
      </w:r>
      <w:r w:rsidRPr="00951E30">
        <w:rPr>
          <w:rFonts w:eastAsia="Calibri" w:cstheme="majorBidi"/>
        </w:rPr>
        <w:t xml:space="preserve"> </w:t>
      </w:r>
      <w:r w:rsidR="00540FA3" w:rsidRPr="00540FA3">
        <w:rPr>
          <w:rFonts w:eastAsia="Calibri" w:cstheme="majorBidi"/>
        </w:rPr>
        <w:t>« Les présupposés se comportent de manière spécifique lorsque l'énoncé qui les transporte est soumis à des changements syntaxiques tels que la négation ou l'interrogation. »</w:t>
      </w:r>
      <w:r w:rsidR="00540FA3">
        <w:rPr>
          <w:rFonts w:eastAsia="Calibri" w:cstheme="majorBidi"/>
        </w:rPr>
        <w:t xml:space="preserve"> </w:t>
      </w:r>
      <w:sdt>
        <w:sdtPr>
          <w:rPr>
            <w:rFonts w:eastAsia="Calibri" w:cstheme="majorBidi"/>
            <w:spacing w:val="2"/>
          </w:rPr>
          <w:id w:val="-2048517304"/>
          <w:citation/>
        </w:sdtPr>
        <w:sdtEndPr/>
        <w:sdtContent>
          <w:r>
            <w:rPr>
              <w:rFonts w:eastAsia="Calibri" w:cstheme="majorBidi"/>
              <w:spacing w:val="2"/>
            </w:rPr>
            <w:fldChar w:fldCharType="begin"/>
          </w:r>
          <w:r>
            <w:rPr>
              <w:rFonts w:eastAsia="Calibri" w:cstheme="majorBidi"/>
              <w:spacing w:val="2"/>
            </w:rPr>
            <w:instrText xml:space="preserve">CITATION Osw68 \p 6 \t  \l 1036 </w:instrText>
          </w:r>
          <w:r>
            <w:rPr>
              <w:rFonts w:eastAsia="Calibri" w:cstheme="majorBidi"/>
              <w:spacing w:val="2"/>
            </w:rPr>
            <w:fldChar w:fldCharType="separate"/>
          </w:r>
          <w:r w:rsidR="007654BD" w:rsidRPr="007654BD">
            <w:rPr>
              <w:rFonts w:eastAsia="Calibri" w:cstheme="majorBidi"/>
              <w:noProof/>
              <w:spacing w:val="2"/>
            </w:rPr>
            <w:t>(Ducrot, 1968, p. 6)</w:t>
          </w:r>
          <w:r>
            <w:rPr>
              <w:rFonts w:eastAsia="Calibri" w:cstheme="majorBidi"/>
              <w:spacing w:val="2"/>
            </w:rPr>
            <w:fldChar w:fldCharType="end"/>
          </w:r>
        </w:sdtContent>
      </w:sdt>
    </w:p>
    <w:p w14:paraId="726B800D" w14:textId="6EAFD9F1" w:rsidR="009D3BB3" w:rsidRPr="00540FA3" w:rsidRDefault="009D3BB3" w:rsidP="00540FA3">
      <w:pPr>
        <w:ind w:left="142"/>
        <w:jc w:val="both"/>
        <w:rPr>
          <w:rFonts w:cstheme="majorBidi"/>
          <w:color w:val="1F011C"/>
          <w:shd w:val="clear" w:color="auto" w:fill="FFFFFF"/>
        </w:rPr>
      </w:pPr>
      <w:r w:rsidRPr="00951E30">
        <w:rPr>
          <w:rFonts w:cstheme="majorBidi"/>
        </w:rPr>
        <w:t xml:space="preserve">     On trouve le présupposé dans un énoncé </w:t>
      </w:r>
      <w:r w:rsidR="00540FA3" w:rsidRPr="00540FA3">
        <w:rPr>
          <w:rFonts w:cstheme="majorBidi"/>
          <w:color w:val="1F011C"/>
          <w:shd w:val="clear" w:color="auto" w:fill="FFFFFF"/>
        </w:rPr>
        <w:t>Lorsqu'un sens sous-jacent de la phrase se dégage de l'utilisation d'un terme ou d'une locution</w:t>
      </w:r>
      <w:r w:rsidRPr="00951E30">
        <w:rPr>
          <w:rFonts w:cstheme="majorBidi"/>
        </w:rPr>
        <w:t>.</w:t>
      </w:r>
      <w:r>
        <w:rPr>
          <w:rFonts w:cstheme="majorBidi"/>
        </w:rPr>
        <w:t xml:space="preserve"> </w:t>
      </w:r>
      <w:r w:rsidRPr="00951E30">
        <w:rPr>
          <w:rFonts w:cstheme="majorBidi"/>
        </w:rPr>
        <w:t>L’énonciateur présuppose qu’il y aurait des obstacles devant son intention d’accomplir son acte performatif qu’est « promettre » (et que sa réussite dépendra inévitablement de l’importance de ces obstacles : sous-entendu).  C’est à dire, dans le discours</w:t>
      </w:r>
      <w:r>
        <w:rPr>
          <w:rFonts w:cstheme="majorBidi"/>
        </w:rPr>
        <w:t>,</w:t>
      </w:r>
      <w:r w:rsidRPr="00951E30">
        <w:rPr>
          <w:rFonts w:cstheme="majorBidi"/>
        </w:rPr>
        <w:t xml:space="preserve"> le locuteur peut remettre en cause de présupposé pragmatique de façon à produire un acte de langage de façon indirecte.</w:t>
      </w:r>
    </w:p>
    <w:p w14:paraId="211C7001" w14:textId="4CF9CD91" w:rsidR="009D3BB3" w:rsidRPr="006136C7" w:rsidRDefault="009D3BB3" w:rsidP="00B736D3">
      <w:pPr>
        <w:ind w:left="142"/>
        <w:jc w:val="both"/>
        <w:rPr>
          <w:rFonts w:cstheme="majorBidi"/>
        </w:rPr>
      </w:pPr>
      <w:r w:rsidRPr="006136C7">
        <w:rPr>
          <w:rFonts w:cstheme="majorBidi"/>
        </w:rPr>
        <w:t xml:space="preserve">La définition pragmatique de la présupposition a été donnée par </w:t>
      </w:r>
      <w:proofErr w:type="spellStart"/>
      <w:r w:rsidRPr="006136C7">
        <w:rPr>
          <w:rFonts w:cstheme="majorBidi"/>
        </w:rPr>
        <w:t>Stalnaker</w:t>
      </w:r>
      <w:proofErr w:type="spellEnd"/>
      <w:r w:rsidRPr="006136C7">
        <w:rPr>
          <w:rFonts w:cstheme="majorBidi"/>
        </w:rPr>
        <w:t xml:space="preserve"> (1977). La présupposition n’est plus définie par l’implication de P et de non-P à Q, mais comme une disposition du locuteur : une proposition P est une présupposition pragmatique d’un locuteur dans un contexte donné si (i) le locuteur fait l’hypothèse ou croit que P, (ii) fait l’hypothèse ou croit que son interlocuteur fait l’hypothèse ou croit que P, (iii) fait l’hypothèse ou croit que son interlocuteur reconnaît qu’il fait ces hypothèses, ou </w:t>
      </w:r>
      <w:proofErr w:type="spellStart"/>
      <w:r w:rsidRPr="006136C7">
        <w:rPr>
          <w:rFonts w:cstheme="majorBidi"/>
        </w:rPr>
        <w:t>a</w:t>
      </w:r>
      <w:proofErr w:type="spellEnd"/>
      <w:r w:rsidRPr="006136C7">
        <w:rPr>
          <w:rFonts w:cstheme="majorBidi"/>
        </w:rPr>
        <w:t xml:space="preserve"> </w:t>
      </w:r>
      <w:r>
        <w:rPr>
          <w:rFonts w:cstheme="majorBidi"/>
        </w:rPr>
        <w:t>s</w:t>
      </w:r>
      <w:r w:rsidRPr="006136C7">
        <w:rPr>
          <w:rFonts w:cstheme="majorBidi"/>
        </w:rPr>
        <w:t xml:space="preserve">es croyances </w:t>
      </w:r>
      <w:r>
        <w:rPr>
          <w:rFonts w:cstheme="majorBidi"/>
        </w:rPr>
        <w:t xml:space="preserve"> </w:t>
      </w:r>
      <w:sdt>
        <w:sdtPr>
          <w:rPr>
            <w:rFonts w:cstheme="majorBidi"/>
          </w:rPr>
          <w:id w:val="452984504"/>
          <w:citation/>
        </w:sdtPr>
        <w:sdtEndPr/>
        <w:sdtContent>
          <w:r>
            <w:rPr>
              <w:rFonts w:cstheme="majorBidi"/>
            </w:rPr>
            <w:fldChar w:fldCharType="begin"/>
          </w:r>
          <w:r>
            <w:rPr>
              <w:rFonts w:cstheme="majorBidi"/>
            </w:rPr>
            <w:instrText xml:space="preserve">CITATION STA73 \p 447-457 \l 1036 </w:instrText>
          </w:r>
          <w:r>
            <w:rPr>
              <w:rFonts w:cstheme="majorBidi"/>
            </w:rPr>
            <w:fldChar w:fldCharType="separate"/>
          </w:r>
          <w:r w:rsidR="007654BD" w:rsidRPr="007654BD">
            <w:rPr>
              <w:rFonts w:cstheme="majorBidi"/>
              <w:noProof/>
            </w:rPr>
            <w:t>(STALNAKER, 1973, pp. 447-457)</w:t>
          </w:r>
          <w:r>
            <w:rPr>
              <w:rFonts w:cstheme="majorBidi"/>
            </w:rPr>
            <w:fldChar w:fldCharType="end"/>
          </w:r>
        </w:sdtContent>
      </w:sdt>
    </w:p>
    <w:p w14:paraId="54D965D8" w14:textId="3A527F20" w:rsidR="009D3BB3" w:rsidRPr="006136C7" w:rsidRDefault="009D3BB3" w:rsidP="00B736D3">
      <w:pPr>
        <w:ind w:left="142"/>
        <w:jc w:val="both"/>
        <w:rPr>
          <w:rFonts w:ascii="ff1" w:eastAsia="Times New Roman" w:hAnsi="ff1" w:cs="Times New Roman"/>
          <w:color w:val="000000"/>
          <w:sz w:val="66"/>
          <w:szCs w:val="66"/>
          <w:lang w:eastAsia="fr-FR"/>
        </w:rPr>
      </w:pPr>
      <w:r>
        <w:t xml:space="preserve">         </w:t>
      </w:r>
      <w:r w:rsidRPr="006136C7">
        <w:rPr>
          <w:rFonts w:cstheme="majorBidi"/>
        </w:rPr>
        <w:t xml:space="preserve">Le </w:t>
      </w:r>
      <w:r w:rsidRPr="00C27418">
        <w:rPr>
          <w:rFonts w:cstheme="majorBidi"/>
        </w:rPr>
        <w:t>Présupposé qui est attaché à une énonciation. Ce sont les conditions qui doivent être réalisées pour qu’un acte de langage soit réussi. Dans le disc</w:t>
      </w:r>
      <w:r>
        <w:rPr>
          <w:rFonts w:cstheme="majorBidi"/>
        </w:rPr>
        <w:t xml:space="preserve">ours, le locuteur peut </w:t>
      </w:r>
      <w:r>
        <w:rPr>
          <w:rFonts w:cstheme="majorBidi"/>
        </w:rPr>
        <w:lastRenderedPageBreak/>
        <w:t xml:space="preserve">remettre en cause de présupposé pragmatique </w:t>
      </w:r>
      <w:r w:rsidRPr="00C27418">
        <w:rPr>
          <w:rFonts w:cstheme="majorBidi"/>
        </w:rPr>
        <w:t>de façon à</w:t>
      </w:r>
      <w:r>
        <w:rPr>
          <w:rFonts w:cstheme="majorBidi"/>
        </w:rPr>
        <w:t xml:space="preserve"> </w:t>
      </w:r>
      <w:r w:rsidRPr="00C27418">
        <w:rPr>
          <w:rFonts w:cstheme="majorBidi"/>
        </w:rPr>
        <w:t>produire un acte de langage de façon indirecte.</w:t>
      </w:r>
    </w:p>
    <w:p w14:paraId="3325015C" w14:textId="5DF6C191" w:rsidR="009D3BB3" w:rsidRPr="009262EB" w:rsidRDefault="009D3BB3" w:rsidP="00B736D3">
      <w:pPr>
        <w:autoSpaceDE w:val="0"/>
        <w:autoSpaceDN w:val="0"/>
        <w:adjustRightInd w:val="0"/>
        <w:ind w:left="142"/>
        <w:jc w:val="both"/>
        <w:rPr>
          <w:rFonts w:cstheme="majorBidi"/>
          <w:b/>
          <w:bCs/>
        </w:rPr>
      </w:pPr>
      <w:r w:rsidRPr="009262EB">
        <w:rPr>
          <w:rFonts w:cstheme="majorBidi"/>
          <w:b/>
          <w:bCs/>
        </w:rPr>
        <w:t>Exemple</w:t>
      </w:r>
      <w:r w:rsidR="00356728">
        <w:rPr>
          <w:rFonts w:cstheme="majorBidi"/>
          <w:b/>
          <w:bCs/>
        </w:rPr>
        <w:t> :</w:t>
      </w:r>
    </w:p>
    <w:p w14:paraId="2DB203DC" w14:textId="77777777" w:rsidR="009D3BB3" w:rsidRPr="00BA25E9" w:rsidRDefault="009D3BB3" w:rsidP="00B736D3">
      <w:pPr>
        <w:autoSpaceDE w:val="0"/>
        <w:autoSpaceDN w:val="0"/>
        <w:adjustRightInd w:val="0"/>
        <w:ind w:left="142"/>
        <w:jc w:val="both"/>
        <w:rPr>
          <w:rFonts w:cstheme="majorBidi"/>
          <w:i/>
          <w:iCs/>
        </w:rPr>
      </w:pPr>
      <w:r w:rsidRPr="00BA25E9">
        <w:rPr>
          <w:rFonts w:cstheme="majorBidi"/>
          <w:i/>
          <w:iCs/>
        </w:rPr>
        <w:t xml:space="preserve">1) Pierre a continué à travailler vendredi. </w:t>
      </w:r>
    </w:p>
    <w:p w14:paraId="214AD5CE" w14:textId="77777777" w:rsidR="009D3BB3" w:rsidRPr="00BA25E9" w:rsidRDefault="009D3BB3" w:rsidP="00B736D3">
      <w:pPr>
        <w:autoSpaceDE w:val="0"/>
        <w:autoSpaceDN w:val="0"/>
        <w:adjustRightInd w:val="0"/>
        <w:ind w:left="142"/>
        <w:jc w:val="both"/>
        <w:rPr>
          <w:rFonts w:cstheme="majorBidi"/>
        </w:rPr>
      </w:pPr>
      <w:r w:rsidRPr="00BA25E9">
        <w:rPr>
          <w:rFonts w:cstheme="majorBidi"/>
        </w:rPr>
        <w:t>Cet énoncé véhicule les contenus suivants :</w:t>
      </w:r>
    </w:p>
    <w:p w14:paraId="4EF9133B" w14:textId="77777777" w:rsidR="009D3BB3" w:rsidRPr="00BA25E9" w:rsidRDefault="009D3BB3" w:rsidP="00AF4462">
      <w:pPr>
        <w:numPr>
          <w:ilvl w:val="0"/>
          <w:numId w:val="11"/>
        </w:numPr>
        <w:autoSpaceDE w:val="0"/>
        <w:autoSpaceDN w:val="0"/>
        <w:adjustRightInd w:val="0"/>
        <w:spacing w:after="200"/>
        <w:ind w:left="142"/>
        <w:contextualSpacing/>
        <w:jc w:val="both"/>
        <w:rPr>
          <w:rFonts w:cstheme="majorBidi"/>
          <w:i/>
          <w:iCs/>
        </w:rPr>
      </w:pPr>
      <w:r w:rsidRPr="00BA25E9">
        <w:rPr>
          <w:rFonts w:cstheme="majorBidi"/>
        </w:rPr>
        <w:t xml:space="preserve">(1’) </w:t>
      </w:r>
      <w:r w:rsidRPr="00BA25E9">
        <w:rPr>
          <w:rFonts w:cstheme="majorBidi"/>
          <w:i/>
          <w:iCs/>
        </w:rPr>
        <w:t>Pierre a travaillé vendredi. (posé)</w:t>
      </w:r>
    </w:p>
    <w:p w14:paraId="44639EA4" w14:textId="77777777" w:rsidR="009D3BB3" w:rsidRPr="00BA25E9" w:rsidRDefault="009D3BB3" w:rsidP="00AF4462">
      <w:pPr>
        <w:numPr>
          <w:ilvl w:val="0"/>
          <w:numId w:val="11"/>
        </w:numPr>
        <w:autoSpaceDE w:val="0"/>
        <w:autoSpaceDN w:val="0"/>
        <w:adjustRightInd w:val="0"/>
        <w:spacing w:after="200"/>
        <w:ind w:left="142"/>
        <w:contextualSpacing/>
        <w:jc w:val="both"/>
        <w:rPr>
          <w:rFonts w:cstheme="majorBidi"/>
        </w:rPr>
      </w:pPr>
      <w:r w:rsidRPr="00BA25E9">
        <w:rPr>
          <w:rFonts w:cstheme="majorBidi"/>
        </w:rPr>
        <w:t xml:space="preserve">(1’’) </w:t>
      </w:r>
      <w:r w:rsidRPr="00BA25E9">
        <w:rPr>
          <w:rFonts w:cstheme="majorBidi"/>
          <w:i/>
          <w:iCs/>
        </w:rPr>
        <w:t>Pierre a travaillé avant vendredi. (présupposé)</w:t>
      </w:r>
    </w:p>
    <w:p w14:paraId="3CC9DC1C" w14:textId="77777777" w:rsidR="009D3BB3" w:rsidRPr="00BA25E9" w:rsidRDefault="009D3BB3" w:rsidP="00AF4462">
      <w:pPr>
        <w:numPr>
          <w:ilvl w:val="0"/>
          <w:numId w:val="11"/>
        </w:numPr>
        <w:autoSpaceDE w:val="0"/>
        <w:autoSpaceDN w:val="0"/>
        <w:adjustRightInd w:val="0"/>
        <w:spacing w:after="200"/>
        <w:ind w:left="142"/>
        <w:contextualSpacing/>
        <w:jc w:val="both"/>
        <w:rPr>
          <w:rFonts w:cstheme="majorBidi"/>
        </w:rPr>
      </w:pPr>
      <w:r w:rsidRPr="00BA25E9">
        <w:rPr>
          <w:rFonts w:cstheme="majorBidi"/>
        </w:rPr>
        <w:t>(1’’’) Pierre n’a pas l’habitude de travailler le vendredi. (sous-entendu)</w:t>
      </w:r>
    </w:p>
    <w:p w14:paraId="270DF28B" w14:textId="77777777" w:rsidR="009D3BB3" w:rsidRPr="00BA25E9" w:rsidRDefault="009D3BB3" w:rsidP="00B736D3">
      <w:pPr>
        <w:ind w:left="142"/>
        <w:jc w:val="both"/>
        <w:rPr>
          <w:rFonts w:cstheme="majorBidi"/>
          <w:color w:val="000000" w:themeColor="text1"/>
        </w:rPr>
      </w:pPr>
      <w:r w:rsidRPr="00BA25E9">
        <w:rPr>
          <w:rFonts w:cstheme="majorBidi"/>
          <w:b/>
          <w:bCs/>
          <w:color w:val="000000" w:themeColor="text1"/>
        </w:rPr>
        <w:t>Exemple </w:t>
      </w:r>
      <w:r w:rsidRPr="00BA25E9">
        <w:rPr>
          <w:rFonts w:cstheme="majorBidi"/>
          <w:color w:val="000000" w:themeColor="text1"/>
        </w:rPr>
        <w:t>:</w:t>
      </w:r>
    </w:p>
    <w:p w14:paraId="5D1E8633" w14:textId="77777777" w:rsidR="009D3BB3" w:rsidRPr="006555BC" w:rsidRDefault="009D3BB3" w:rsidP="00B736D3">
      <w:pPr>
        <w:ind w:left="142"/>
        <w:jc w:val="both"/>
        <w:rPr>
          <w:rFonts w:cstheme="majorBidi"/>
          <w:color w:val="000000" w:themeColor="text1"/>
        </w:rPr>
      </w:pPr>
      <w:r w:rsidRPr="006555BC">
        <w:rPr>
          <w:rFonts w:cstheme="majorBidi"/>
          <w:color w:val="000000" w:themeColor="text1"/>
        </w:rPr>
        <w:t xml:space="preserve"> Soit l’énoncé : </w:t>
      </w:r>
      <w:r w:rsidRPr="00812558">
        <w:rPr>
          <w:rFonts w:cstheme="majorBidi"/>
          <w:i/>
          <w:iCs/>
          <w:color w:val="000000" w:themeColor="text1"/>
        </w:rPr>
        <w:t>Il est quelle heure ?</w:t>
      </w:r>
      <w:r w:rsidRPr="006555BC">
        <w:rPr>
          <w:rFonts w:cstheme="majorBidi"/>
          <w:color w:val="000000" w:themeColor="text1"/>
        </w:rPr>
        <w:t xml:space="preserve"> </w:t>
      </w:r>
    </w:p>
    <w:p w14:paraId="770F4C35" w14:textId="77777777" w:rsidR="009D3BB3" w:rsidRPr="006555BC" w:rsidRDefault="009D3BB3" w:rsidP="00B736D3">
      <w:pPr>
        <w:bidi/>
        <w:ind w:left="142"/>
        <w:jc w:val="both"/>
        <w:rPr>
          <w:rFonts w:cstheme="majorBidi"/>
          <w:color w:val="000000" w:themeColor="text1"/>
        </w:rPr>
      </w:pPr>
      <w:r w:rsidRPr="006555BC">
        <w:rPr>
          <w:rFonts w:cstheme="majorBidi"/>
          <w:color w:val="000000" w:themeColor="text1"/>
        </w:rPr>
        <w:t xml:space="preserve">             L’énoncé d’apparence explicite, par l’application de la théorie du code, l’interprétation de l’énoncé peut être   comme une simple demande d’information de la part du locuteur et qui sera décodé par l’interlocuteur ainsi : « le locuteur veut connaître l’heure » et aura donc comme réponse préalable </w:t>
      </w:r>
    </w:p>
    <w:p w14:paraId="20EB8CDC" w14:textId="61E3A53B" w:rsidR="009D3BB3" w:rsidRDefault="009D3BB3" w:rsidP="00B736D3">
      <w:pPr>
        <w:ind w:left="142"/>
        <w:jc w:val="both"/>
        <w:rPr>
          <w:rFonts w:cstheme="majorBidi"/>
          <w:color w:val="000000" w:themeColor="text1"/>
        </w:rPr>
      </w:pPr>
      <w:r w:rsidRPr="006555BC">
        <w:rPr>
          <w:rFonts w:cstheme="majorBidi"/>
          <w:color w:val="000000" w:themeColor="text1"/>
        </w:rPr>
        <w:t xml:space="preserve">« il est midi » par exemple.  Le même énoncé pourrait avoir de plusieurs interprétations comme : « c’est l’heure de partir », « il est tard », c’est l’heure de terminer le cours », « c’est l’heure de dormir </w:t>
      </w:r>
      <w:r>
        <w:rPr>
          <w:rFonts w:cstheme="majorBidi"/>
          <w:color w:val="000000" w:themeColor="text1"/>
        </w:rPr>
        <w:t>.</w:t>
      </w:r>
      <w:r w:rsidRPr="006555BC">
        <w:rPr>
          <w:rFonts w:cstheme="majorBidi"/>
          <w:color w:val="000000" w:themeColor="text1"/>
        </w:rPr>
        <w:t>…</w:t>
      </w:r>
      <w:r>
        <w:rPr>
          <w:rFonts w:cstheme="majorBidi"/>
          <w:color w:val="000000" w:themeColor="text1"/>
        </w:rPr>
        <w:t> »</w:t>
      </w:r>
      <w:r w:rsidRPr="006555BC">
        <w:rPr>
          <w:rFonts w:cstheme="majorBidi"/>
          <w:color w:val="000000" w:themeColor="text1"/>
        </w:rPr>
        <w:t xml:space="preserve">. Donc, la théorie du code reste incapable d’interpréter les sous-entendus véhiculés par les énoncés implicites. Ducrot, Il propose de considérer « la langue comme une machine susceptible de faire correspondre à chaque énonciation le sens que les sujets parlants, en fait, lui attribuent ». </w:t>
      </w:r>
      <w:sdt>
        <w:sdtPr>
          <w:rPr>
            <w:rFonts w:cstheme="majorBidi"/>
            <w:color w:val="000000" w:themeColor="text1"/>
          </w:rPr>
          <w:id w:val="-542594129"/>
          <w:citation/>
        </w:sdtPr>
        <w:sdtEndPr/>
        <w:sdtContent>
          <w:r>
            <w:rPr>
              <w:rFonts w:cstheme="majorBidi"/>
              <w:color w:val="000000" w:themeColor="text1"/>
            </w:rPr>
            <w:fldChar w:fldCharType="begin"/>
          </w:r>
          <w:r>
            <w:rPr>
              <w:rFonts w:cstheme="majorBidi"/>
              <w:color w:val="000000" w:themeColor="text1"/>
            </w:rPr>
            <w:instrText xml:space="preserve">CITATION Duc84 \p 59 \t  \l 1036 </w:instrText>
          </w:r>
          <w:r>
            <w:rPr>
              <w:rFonts w:cstheme="majorBidi"/>
              <w:color w:val="000000" w:themeColor="text1"/>
            </w:rPr>
            <w:fldChar w:fldCharType="separate"/>
          </w:r>
          <w:r w:rsidR="007654BD" w:rsidRPr="007654BD">
            <w:rPr>
              <w:rFonts w:cstheme="majorBidi"/>
              <w:noProof/>
              <w:color w:val="000000" w:themeColor="text1"/>
            </w:rPr>
            <w:t>(Ducrot, 1984, p. 59)</w:t>
          </w:r>
          <w:r>
            <w:rPr>
              <w:rFonts w:cstheme="majorBidi"/>
              <w:color w:val="000000" w:themeColor="text1"/>
            </w:rPr>
            <w:fldChar w:fldCharType="end"/>
          </w:r>
        </w:sdtContent>
      </w:sdt>
      <w:r w:rsidRPr="006555BC">
        <w:rPr>
          <w:rFonts w:cstheme="majorBidi"/>
          <w:color w:val="000000" w:themeColor="text1"/>
        </w:rPr>
        <w:t>,</w:t>
      </w:r>
    </w:p>
    <w:p w14:paraId="4902A8C9" w14:textId="0ED05997" w:rsidR="009D3BB3" w:rsidRPr="006555BC" w:rsidRDefault="00150766" w:rsidP="0050623D">
      <w:pPr>
        <w:jc w:val="both"/>
        <w:rPr>
          <w:rFonts w:cstheme="majorBidi"/>
        </w:rPr>
      </w:pPr>
      <w:r>
        <w:rPr>
          <w:rFonts w:cstheme="majorBidi"/>
          <w:color w:val="000000" w:themeColor="text1"/>
        </w:rPr>
        <w:t xml:space="preserve">  </w:t>
      </w:r>
      <w:r w:rsidR="0050623D" w:rsidRPr="00B770D9">
        <w:rPr>
          <w:rFonts w:hint="cs"/>
          <w:noProof/>
          <w:lang w:val="en-US"/>
        </w:rPr>
        <w:drawing>
          <wp:inline distT="0" distB="0" distL="0" distR="0" wp14:anchorId="60BDF6BF" wp14:editId="270BE802">
            <wp:extent cx="5760720" cy="2551430"/>
            <wp:effectExtent l="0" t="0" r="0" b="0"/>
            <wp:docPr id="82092399"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2551430"/>
                    </a:xfrm>
                    <a:prstGeom prst="rect">
                      <a:avLst/>
                    </a:prstGeom>
                    <a:noFill/>
                    <a:ln>
                      <a:noFill/>
                    </a:ln>
                  </pic:spPr>
                </pic:pic>
              </a:graphicData>
            </a:graphic>
          </wp:inline>
        </w:drawing>
      </w:r>
    </w:p>
    <w:p w14:paraId="06120D9A" w14:textId="77777777" w:rsidR="009D3BB3" w:rsidRDefault="009D3BB3" w:rsidP="00B736D3">
      <w:pPr>
        <w:ind w:left="142"/>
        <w:jc w:val="both"/>
        <w:rPr>
          <w:rFonts w:cstheme="majorBidi"/>
        </w:rPr>
      </w:pPr>
      <w:r w:rsidRPr="006555BC">
        <w:rPr>
          <w:rFonts w:cstheme="majorBidi"/>
        </w:rPr>
        <w:lastRenderedPageBreak/>
        <w:t xml:space="preserve">           Les contenus implicites des énoncés (1) et (2) illustrent en outre la distinction entre présupposés et sous-entendus (</w:t>
      </w:r>
      <w:proofErr w:type="spellStart"/>
      <w:r w:rsidRPr="006555BC">
        <w:rPr>
          <w:rFonts w:cstheme="majorBidi"/>
        </w:rPr>
        <w:t>implicatures</w:t>
      </w:r>
      <w:proofErr w:type="spellEnd"/>
      <w:r w:rsidRPr="006555BC">
        <w:rPr>
          <w:rFonts w:cstheme="majorBidi"/>
        </w:rPr>
        <w:t>). Tandis que « Mon neveu fumait » est présupposé en (1), « Pouvez-vous me donner une cigarette ? » est sous-entendu en (2). La grande différence vient de ce que les présupposés sont indépendants du contexte, contrairement aux sous-entendus qui en sont tributaires et qui procèdent typiquement d’un calcul d’intentions.</w:t>
      </w:r>
    </w:p>
    <w:p w14:paraId="617710A4" w14:textId="20E8346D" w:rsidR="00E61D90" w:rsidRDefault="00E61D90" w:rsidP="00AF4462">
      <w:pPr>
        <w:pStyle w:val="2"/>
        <w:numPr>
          <w:ilvl w:val="0"/>
          <w:numId w:val="57"/>
        </w:numPr>
        <w:jc w:val="both"/>
        <w:rPr>
          <w:rtl/>
          <w:lang w:bidi="ar-DZ"/>
        </w:rPr>
      </w:pPr>
      <w:bookmarkStart w:id="62" w:name="_Toc192251279"/>
      <w:r w:rsidRPr="00E61D90">
        <w:rPr>
          <w:lang w:bidi="ar-DZ"/>
        </w:rPr>
        <w:t>Le contexte</w:t>
      </w:r>
      <w:bookmarkEnd w:id="62"/>
    </w:p>
    <w:p w14:paraId="4C81DC15" w14:textId="50BDDEB9" w:rsidR="0027223D" w:rsidRPr="0027223D" w:rsidRDefault="0027223D" w:rsidP="0027223D">
      <w:pPr>
        <w:rPr>
          <w:lang w:bidi="ar-DZ"/>
        </w:rPr>
      </w:pPr>
      <w:r>
        <w:rPr>
          <w:lang w:bidi="ar-DZ"/>
        </w:rPr>
        <w:t>Nous verrons da</w:t>
      </w:r>
      <w:r w:rsidR="007454E9">
        <w:rPr>
          <w:lang w:bidi="ar-DZ"/>
        </w:rPr>
        <w:t>ns ce qui suit la notion du contexte d’un point de vue historique et théorique :</w:t>
      </w:r>
    </w:p>
    <w:p w14:paraId="2FC64F2D" w14:textId="2426EF6F" w:rsidR="00E61D90" w:rsidRPr="00E61D90" w:rsidRDefault="00E61D90" w:rsidP="00AF4462">
      <w:pPr>
        <w:pStyle w:val="1"/>
        <w:numPr>
          <w:ilvl w:val="1"/>
          <w:numId w:val="57"/>
        </w:numPr>
        <w:jc w:val="both"/>
        <w:rPr>
          <w:lang w:bidi="ar-DZ"/>
        </w:rPr>
      </w:pPr>
      <w:bookmarkStart w:id="63" w:name="_Toc192251280"/>
      <w:r w:rsidRPr="00E61D90">
        <w:rPr>
          <w:lang w:bidi="ar-DZ"/>
        </w:rPr>
        <w:t>Aperçu historique</w:t>
      </w:r>
      <w:bookmarkEnd w:id="63"/>
      <w:r w:rsidRPr="00E61D90">
        <w:rPr>
          <w:lang w:bidi="ar-DZ"/>
        </w:rPr>
        <w:t xml:space="preserve"> </w:t>
      </w:r>
    </w:p>
    <w:p w14:paraId="65D844E4" w14:textId="52D9302B" w:rsidR="00E61D90" w:rsidRPr="00E61D90" w:rsidRDefault="00E61D90" w:rsidP="00B736D3">
      <w:pPr>
        <w:jc w:val="both"/>
        <w:rPr>
          <w:lang w:bidi="ar-DZ"/>
        </w:rPr>
      </w:pPr>
      <w:r w:rsidRPr="00E61D90">
        <w:rPr>
          <w:lang w:bidi="ar-DZ"/>
        </w:rPr>
        <w:t xml:space="preserve">         Cette notion a été interrogée dans des différents domaines de recherche, elle reste néanmoins souvent prise au piège du sens commun. L’utilisation de notion du contexte est </w:t>
      </w:r>
      <w:r w:rsidR="00150766" w:rsidRPr="00E61D90">
        <w:rPr>
          <w:lang w:bidi="ar-DZ"/>
        </w:rPr>
        <w:t>envisagée de</w:t>
      </w:r>
      <w:r w:rsidRPr="00E61D90">
        <w:rPr>
          <w:lang w:bidi="ar-DZ"/>
        </w:rPr>
        <w:t xml:space="preserve"> manière plus au moins large en psychologie sociale du développement </w:t>
      </w:r>
      <w:r w:rsidR="00150766" w:rsidRPr="00E61D90">
        <w:rPr>
          <w:lang w:bidi="ar-DZ"/>
        </w:rPr>
        <w:t>qui réfère</w:t>
      </w:r>
      <w:r w:rsidRPr="00E61D90">
        <w:rPr>
          <w:lang w:bidi="ar-DZ"/>
        </w:rPr>
        <w:t xml:space="preserve"> le contexte à l’entour d’une activité ou d’une interaction, d’une production verbale. Ce dans quoi est situé le sujet que le chercheur observe ou dont il analyse les productions. </w:t>
      </w:r>
    </w:p>
    <w:p w14:paraId="34D7CCF9" w14:textId="4F2707A8" w:rsidR="00E61D90" w:rsidRPr="00E61D90" w:rsidRDefault="00E61D90" w:rsidP="00B736D3">
      <w:pPr>
        <w:jc w:val="both"/>
        <w:rPr>
          <w:lang w:bidi="ar-DZ"/>
        </w:rPr>
      </w:pPr>
      <w:r w:rsidRPr="00E61D90">
        <w:rPr>
          <w:lang w:bidi="ar-DZ"/>
        </w:rPr>
        <w:t xml:space="preserve"> Dans la recherche didactique sur l’écriture a montré combien le contexte (physiques, sociaux, institutionnels, etc.) pèse sur la pratique scripturale dans l’univers scolaire </w:t>
      </w:r>
      <w:sdt>
        <w:sdtPr>
          <w:rPr>
            <w:lang w:bidi="ar-DZ"/>
          </w:rPr>
          <w:id w:val="-1382321016"/>
          <w:citation/>
        </w:sdtPr>
        <w:sdtEndPr/>
        <w:sdtContent>
          <w:r w:rsidRPr="00E61D90">
            <w:rPr>
              <w:lang w:bidi="ar-DZ"/>
            </w:rPr>
            <w:fldChar w:fldCharType="begin"/>
          </w:r>
          <w:r w:rsidRPr="00E61D90">
            <w:rPr>
              <w:lang w:bidi="ar-DZ"/>
            </w:rPr>
            <w:instrText xml:space="preserve">CITATION Reu96 \p 59 \l 1036 </w:instrText>
          </w:r>
          <w:r w:rsidRPr="00E61D90">
            <w:rPr>
              <w:lang w:bidi="ar-DZ"/>
            </w:rPr>
            <w:fldChar w:fldCharType="separate"/>
          </w:r>
          <w:r w:rsidR="007654BD">
            <w:rPr>
              <w:noProof/>
              <w:lang w:bidi="ar-DZ"/>
            </w:rPr>
            <w:t>(Reuter, 1996, p. 59)</w:t>
          </w:r>
          <w:r w:rsidRPr="00E61D90">
            <w:rPr>
              <w:lang w:bidi="ar-DZ"/>
            </w:rPr>
            <w:fldChar w:fldCharType="end"/>
          </w:r>
        </w:sdtContent>
      </w:sdt>
      <w:r w:rsidRPr="00E61D90">
        <w:rPr>
          <w:lang w:bidi="ar-DZ"/>
        </w:rPr>
        <w:t xml:space="preserve">. </w:t>
      </w:r>
    </w:p>
    <w:p w14:paraId="55DF46BF" w14:textId="015CD104" w:rsidR="00E61D90" w:rsidRPr="00E61D90" w:rsidRDefault="00E61D90" w:rsidP="00B736D3">
      <w:pPr>
        <w:jc w:val="both"/>
        <w:rPr>
          <w:lang w:bidi="ar-DZ"/>
        </w:rPr>
      </w:pPr>
      <w:r w:rsidRPr="00E61D90">
        <w:rPr>
          <w:lang w:bidi="ar-DZ"/>
        </w:rPr>
        <w:t xml:space="preserve">En linguistique, les analyses linguistiques ont éprouvé le besoin de différencier le contexte d’un énoncé (au sens spatial ou évènementiel, au minimum) du </w:t>
      </w:r>
      <w:proofErr w:type="spellStart"/>
      <w:r w:rsidRPr="00E61D90">
        <w:rPr>
          <w:lang w:bidi="ar-DZ"/>
        </w:rPr>
        <w:t>co-texte</w:t>
      </w:r>
      <w:proofErr w:type="spellEnd"/>
      <w:r w:rsidRPr="00E61D90">
        <w:rPr>
          <w:lang w:bidi="ar-DZ"/>
        </w:rPr>
        <w:t xml:space="preserve"> de son apparition en discours, de son environnement immédiat.  Cette notion est parfois proche de celle de cadre. D.H. </w:t>
      </w:r>
      <w:proofErr w:type="spellStart"/>
      <w:r w:rsidRPr="00E61D90">
        <w:rPr>
          <w:lang w:bidi="ar-DZ"/>
        </w:rPr>
        <w:t>Hymes</w:t>
      </w:r>
      <w:proofErr w:type="spellEnd"/>
      <w:r w:rsidRPr="00E61D90">
        <w:rPr>
          <w:lang w:bidi="ar-DZ"/>
        </w:rPr>
        <w:t xml:space="preserve"> dans le modèle SPEAKING que l’on peut considérer comme l’une des premières descriptions du contexte dans une perspective d’ethnographie de la communication, ainsi que le mot setting qui est généralement traduit par « cadre » , est un élément constitutif du contexte, au même titre que les participants et les buts </w:t>
      </w:r>
      <w:sdt>
        <w:sdtPr>
          <w:rPr>
            <w:lang w:bidi="ar-DZ"/>
          </w:rPr>
          <w:id w:val="1956981513"/>
          <w:citation/>
        </w:sdtPr>
        <w:sdtEndPr/>
        <w:sdtContent>
          <w:r w:rsidRPr="00E61D90">
            <w:rPr>
              <w:lang w:bidi="ar-DZ"/>
            </w:rPr>
            <w:fldChar w:fldCharType="begin"/>
          </w:r>
          <w:r w:rsidRPr="00E61D90">
            <w:rPr>
              <w:lang w:bidi="ar-DZ"/>
            </w:rPr>
            <w:instrText xml:space="preserve">CITATION Ker90 \p 77 \l 1036 </w:instrText>
          </w:r>
          <w:r w:rsidRPr="00E61D90">
            <w:rPr>
              <w:lang w:bidi="ar-DZ"/>
            </w:rPr>
            <w:fldChar w:fldCharType="separate"/>
          </w:r>
          <w:r w:rsidR="007654BD">
            <w:rPr>
              <w:noProof/>
              <w:lang w:bidi="ar-DZ"/>
            </w:rPr>
            <w:t>(Orecchioni, 1990, p. 77)</w:t>
          </w:r>
          <w:r w:rsidRPr="00E61D90">
            <w:rPr>
              <w:lang w:bidi="ar-DZ"/>
            </w:rPr>
            <w:fldChar w:fldCharType="end"/>
          </w:r>
        </w:sdtContent>
      </w:sdt>
      <w:r w:rsidRPr="00E61D90">
        <w:rPr>
          <w:lang w:bidi="ar-DZ"/>
        </w:rPr>
        <w:t xml:space="preserve">. </w:t>
      </w:r>
    </w:p>
    <w:p w14:paraId="71A9E281" w14:textId="10B1EB12" w:rsidR="00E61D90" w:rsidRPr="00E61D90" w:rsidRDefault="00E61D90" w:rsidP="00B736D3">
      <w:pPr>
        <w:jc w:val="both"/>
        <w:rPr>
          <w:lang w:bidi="ar-DZ"/>
        </w:rPr>
      </w:pPr>
      <w:r w:rsidRPr="00E61D90">
        <w:rPr>
          <w:lang w:bidi="ar-DZ"/>
        </w:rPr>
        <w:t xml:space="preserve">En sciences cognitives, les savants utilisent la notion de frame pour désigner les cadres </w:t>
      </w:r>
      <w:proofErr w:type="spellStart"/>
      <w:r w:rsidRPr="00E61D90">
        <w:rPr>
          <w:lang w:bidi="ar-DZ"/>
        </w:rPr>
        <w:t>stéréotypiques</w:t>
      </w:r>
      <w:proofErr w:type="spellEnd"/>
      <w:r w:rsidRPr="00E61D90">
        <w:rPr>
          <w:lang w:bidi="ar-DZ"/>
        </w:rPr>
        <w:t xml:space="preserve"> qui « structurent l’univers mental d’un individu en relation avec une action dans un contexte déterminé » </w:t>
      </w:r>
      <w:sdt>
        <w:sdtPr>
          <w:rPr>
            <w:lang w:bidi="ar-DZ"/>
          </w:rPr>
          <w:id w:val="-1260915058"/>
          <w:citation/>
        </w:sdtPr>
        <w:sdtEndPr/>
        <w:sdtContent>
          <w:r w:rsidRPr="00E61D90">
            <w:rPr>
              <w:lang w:bidi="ar-DZ"/>
            </w:rPr>
            <w:fldChar w:fldCharType="begin"/>
          </w:r>
          <w:r w:rsidRPr="00E61D90">
            <w:rPr>
              <w:lang w:bidi="ar-DZ"/>
            </w:rPr>
            <w:instrText xml:space="preserve">CITATION Col02 \p 24 \l 1036 </w:instrText>
          </w:r>
          <w:r w:rsidRPr="00E61D90">
            <w:rPr>
              <w:lang w:bidi="ar-DZ"/>
            </w:rPr>
            <w:fldChar w:fldCharType="separate"/>
          </w:r>
          <w:r w:rsidR="007654BD">
            <w:rPr>
              <w:noProof/>
              <w:lang w:bidi="ar-DZ"/>
            </w:rPr>
            <w:t>(Colletta &amp; de Nuchèze, 2002, p. 24)</w:t>
          </w:r>
          <w:r w:rsidRPr="00E61D90">
            <w:rPr>
              <w:lang w:bidi="ar-DZ"/>
            </w:rPr>
            <w:fldChar w:fldCharType="end"/>
          </w:r>
        </w:sdtContent>
      </w:sdt>
      <w:r w:rsidRPr="00E61D90">
        <w:rPr>
          <w:lang w:bidi="ar-DZ"/>
        </w:rPr>
        <w:t xml:space="preserve">. </w:t>
      </w:r>
    </w:p>
    <w:p w14:paraId="1D6355E4" w14:textId="666DB2EC" w:rsidR="00E61D90" w:rsidRPr="00E61D90" w:rsidRDefault="00E61D90" w:rsidP="00B736D3">
      <w:pPr>
        <w:jc w:val="both"/>
        <w:rPr>
          <w:i/>
          <w:iCs/>
          <w:lang w:bidi="ar-DZ"/>
        </w:rPr>
      </w:pPr>
      <w:r w:rsidRPr="00E61D90">
        <w:rPr>
          <w:lang w:bidi="ar-DZ"/>
        </w:rPr>
        <w:t xml:space="preserve">En pragmatique, il se propose d’étudier, dans les </w:t>
      </w:r>
      <w:r w:rsidR="00150766" w:rsidRPr="00E61D90">
        <w:rPr>
          <w:lang w:bidi="ar-DZ"/>
        </w:rPr>
        <w:t>énoncés</w:t>
      </w:r>
      <w:r w:rsidRPr="00E61D90">
        <w:rPr>
          <w:lang w:bidi="ar-DZ"/>
        </w:rPr>
        <w:t xml:space="preserve">, tout ce qui implique la situation de communication. La pragmatique s’intéresse donc au langage en situation de </w:t>
      </w:r>
      <w:r w:rsidR="00150766" w:rsidRPr="00E61D90">
        <w:rPr>
          <w:lang w:bidi="ar-DZ"/>
        </w:rPr>
        <w:t>communication.</w:t>
      </w:r>
      <w:r w:rsidRPr="00E61D90">
        <w:rPr>
          <w:lang w:bidi="ar-DZ"/>
        </w:rPr>
        <w:t xml:space="preserve"> Anne-Marie </w:t>
      </w:r>
      <w:proofErr w:type="spellStart"/>
      <w:r w:rsidRPr="00E61D90">
        <w:rPr>
          <w:lang w:bidi="ar-DZ"/>
        </w:rPr>
        <w:t>Diller</w:t>
      </w:r>
      <w:proofErr w:type="spellEnd"/>
      <w:r w:rsidRPr="00E61D90">
        <w:rPr>
          <w:lang w:bidi="ar-DZ"/>
        </w:rPr>
        <w:t xml:space="preserve"> et François </w:t>
      </w:r>
      <w:proofErr w:type="spellStart"/>
      <w:r w:rsidRPr="00E61D90">
        <w:rPr>
          <w:lang w:bidi="ar-DZ"/>
        </w:rPr>
        <w:t>Récanati</w:t>
      </w:r>
      <w:proofErr w:type="spellEnd"/>
      <w:r w:rsidRPr="00E61D90">
        <w:rPr>
          <w:lang w:bidi="ar-DZ"/>
        </w:rPr>
        <w:t> : la pragmatique « étudie l’utilisation du langage dans le discours, et les marques spécifiques qui, dans la langue, attestent sa vocation discursive ».</w:t>
      </w:r>
    </w:p>
    <w:p w14:paraId="2222A95D" w14:textId="7A3F83E0" w:rsidR="00A5076B" w:rsidRPr="00E61D90" w:rsidRDefault="00A5076B" w:rsidP="00A5076B">
      <w:pPr>
        <w:jc w:val="both"/>
        <w:rPr>
          <w:lang w:bidi="ar-DZ"/>
        </w:rPr>
      </w:pPr>
    </w:p>
    <w:p w14:paraId="482D32D4" w14:textId="227E6822" w:rsidR="00E61D90" w:rsidRPr="00E61D90" w:rsidRDefault="00E61D90" w:rsidP="00AF4462">
      <w:pPr>
        <w:pStyle w:val="1"/>
        <w:numPr>
          <w:ilvl w:val="1"/>
          <w:numId w:val="57"/>
        </w:numPr>
        <w:jc w:val="both"/>
        <w:rPr>
          <w:lang w:bidi="ar-DZ"/>
        </w:rPr>
      </w:pPr>
      <w:bookmarkStart w:id="64" w:name="_Toc192251281"/>
      <w:r w:rsidRPr="00E61D90">
        <w:rPr>
          <w:lang w:bidi="ar-DZ"/>
        </w:rPr>
        <w:t>Contexte : essais de définitions</w:t>
      </w:r>
      <w:bookmarkEnd w:id="64"/>
    </w:p>
    <w:p w14:paraId="0903D4B2" w14:textId="77777777" w:rsidR="00E61D90" w:rsidRPr="00E61D90" w:rsidRDefault="00E61D90" w:rsidP="00B736D3">
      <w:pPr>
        <w:jc w:val="both"/>
        <w:rPr>
          <w:lang w:bidi="ar-DZ"/>
        </w:rPr>
      </w:pPr>
      <w:r w:rsidRPr="00E61D90">
        <w:rPr>
          <w:lang w:bidi="ar-DZ"/>
        </w:rPr>
        <w:t xml:space="preserve">         Contrairement au contexte linguistique</w:t>
      </w:r>
      <w:r w:rsidRPr="00E61D90">
        <w:rPr>
          <w:vertAlign w:val="superscript"/>
          <w:lang w:bidi="ar-DZ"/>
        </w:rPr>
        <w:footnoteReference w:id="10"/>
      </w:r>
      <w:r w:rsidRPr="00E61D90">
        <w:rPr>
          <w:lang w:bidi="ar-DZ"/>
        </w:rPr>
        <w:t>, le contexte d’un point de vue pragmatique désigne l’environnement linguistique et extralinguistique d’un énoncé, c’est l’environnement discursif dans lequel toute séquence orale ou écrite est représentée comme « </w:t>
      </w:r>
      <w:r w:rsidRPr="00E61D90">
        <w:rPr>
          <w:i/>
          <w:iCs/>
          <w:lang w:bidi="ar-DZ"/>
        </w:rPr>
        <w:t>discours »</w:t>
      </w:r>
      <w:r w:rsidRPr="00E61D90">
        <w:rPr>
          <w:lang w:bidi="ar-DZ"/>
        </w:rPr>
        <w:t>. Les données linguistiques et extralinguistiques sont qualifiées par le terme « circonstance » qui englobe, selon Pietro, toutes les données avec lesquelles l’énonciateur attribue du sens à une séquence écrite ou orale : </w:t>
      </w:r>
    </w:p>
    <w:p w14:paraId="730376CB" w14:textId="1FAB3DF3" w:rsidR="00E61D90" w:rsidRPr="00E61D90" w:rsidRDefault="00E61D90" w:rsidP="002F3436">
      <w:pPr>
        <w:jc w:val="both"/>
        <w:rPr>
          <w:i/>
          <w:iCs/>
          <w:lang w:bidi="ar-DZ"/>
        </w:rPr>
      </w:pPr>
      <w:r w:rsidRPr="002F3436">
        <w:rPr>
          <w:lang w:bidi="ar-DZ"/>
        </w:rPr>
        <w:t>« </w:t>
      </w:r>
      <w:r w:rsidR="002F3436" w:rsidRPr="002F3436">
        <w:rPr>
          <w:lang w:bidi="ar-DZ"/>
        </w:rPr>
        <w:t>Le contexte représente un ensemble restreint des informations que le destinataire peut mobiliser, issues du champ cognitif commun aux interlocuteurs</w:t>
      </w:r>
      <w:r w:rsidRPr="002F3436">
        <w:rPr>
          <w:lang w:bidi="ar-DZ"/>
        </w:rPr>
        <w:t xml:space="preserve">. </w:t>
      </w:r>
      <w:r w:rsidR="002F3436" w:rsidRPr="002F3436">
        <w:rPr>
          <w:lang w:bidi="ar-DZ"/>
        </w:rPr>
        <w:t xml:space="preserve">Ces </w:t>
      </w:r>
      <w:r w:rsidRPr="002F3436">
        <w:rPr>
          <w:lang w:bidi="ar-DZ"/>
        </w:rPr>
        <w:t xml:space="preserve"> informations </w:t>
      </w:r>
      <w:r w:rsidR="002F3436" w:rsidRPr="002F3436">
        <w:rPr>
          <w:lang w:bidi="ar-DZ"/>
        </w:rPr>
        <w:t xml:space="preserve">nourrissent </w:t>
      </w:r>
      <w:r w:rsidRPr="002F3436">
        <w:rPr>
          <w:lang w:bidi="ar-DZ"/>
        </w:rPr>
        <w:t xml:space="preserve"> le </w:t>
      </w:r>
      <w:r w:rsidR="002F3436" w:rsidRPr="002F3436">
        <w:rPr>
          <w:lang w:bidi="ar-DZ"/>
        </w:rPr>
        <w:t>raisonnement</w:t>
      </w:r>
      <w:r w:rsidRPr="002F3436">
        <w:rPr>
          <w:lang w:bidi="ar-DZ"/>
        </w:rPr>
        <w:t xml:space="preserve"> déductif et produisent</w:t>
      </w:r>
      <w:r w:rsidR="002F3436" w:rsidRPr="002F3436">
        <w:rPr>
          <w:lang w:bidi="ar-DZ"/>
        </w:rPr>
        <w:t xml:space="preserve"> </w:t>
      </w:r>
      <w:r w:rsidRPr="002F3436">
        <w:rPr>
          <w:lang w:bidi="ar-DZ"/>
        </w:rPr>
        <w:t xml:space="preserve">la forme </w:t>
      </w:r>
      <w:r w:rsidR="002F3436" w:rsidRPr="002F3436">
        <w:rPr>
          <w:lang w:bidi="ar-DZ"/>
        </w:rPr>
        <w:t>énonciative</w:t>
      </w:r>
      <w:r w:rsidRPr="002F3436">
        <w:rPr>
          <w:lang w:bidi="ar-DZ"/>
        </w:rPr>
        <w:t xml:space="preserve"> et les effets contextuels.</w:t>
      </w:r>
      <w:r w:rsidRPr="00E61D90">
        <w:rPr>
          <w:i/>
          <w:iCs/>
          <w:lang w:bidi="ar-DZ"/>
        </w:rPr>
        <w:t> »</w:t>
      </w:r>
      <w:sdt>
        <w:sdtPr>
          <w:rPr>
            <w:i/>
            <w:iCs/>
            <w:lang w:bidi="ar-DZ"/>
          </w:rPr>
          <w:id w:val="1839038649"/>
          <w:citation/>
        </w:sdtPr>
        <w:sdtEndPr/>
        <w:sdtContent>
          <w:r w:rsidRPr="00E61D90">
            <w:rPr>
              <w:i/>
              <w:iCs/>
              <w:lang w:bidi="ar-DZ"/>
            </w:rPr>
            <w:fldChar w:fldCharType="begin"/>
          </w:r>
          <w:r w:rsidRPr="00E61D90">
            <w:rPr>
              <w:i/>
              <w:iCs/>
              <w:lang w:bidi="ar-DZ"/>
            </w:rPr>
            <w:instrText xml:space="preserve">CITATION MOE09 \p 180 \t  \l 1036 </w:instrText>
          </w:r>
          <w:r w:rsidRPr="00E61D90">
            <w:rPr>
              <w:i/>
              <w:iCs/>
              <w:lang w:bidi="ar-DZ"/>
            </w:rPr>
            <w:fldChar w:fldCharType="separate"/>
          </w:r>
          <w:r w:rsidR="007654BD">
            <w:rPr>
              <w:i/>
              <w:iCs/>
              <w:noProof/>
              <w:lang w:bidi="ar-DZ"/>
            </w:rPr>
            <w:t xml:space="preserve"> </w:t>
          </w:r>
          <w:r w:rsidR="007654BD">
            <w:rPr>
              <w:noProof/>
              <w:lang w:bidi="ar-DZ"/>
            </w:rPr>
            <w:t>(Moeschler &amp; Auchlin, 2009, p. 180)</w:t>
          </w:r>
          <w:r w:rsidRPr="00E61D90">
            <w:rPr>
              <w:lang w:bidi="ar-DZ"/>
            </w:rPr>
            <w:fldChar w:fldCharType="end"/>
          </w:r>
        </w:sdtContent>
      </w:sdt>
    </w:p>
    <w:p w14:paraId="66F14A8C" w14:textId="77777777" w:rsidR="00E61D90" w:rsidRPr="00E61D90" w:rsidRDefault="00E61D90" w:rsidP="00B736D3">
      <w:pPr>
        <w:jc w:val="both"/>
        <w:rPr>
          <w:lang w:bidi="ar-DZ"/>
        </w:rPr>
      </w:pPr>
      <w:r w:rsidRPr="00E61D90">
        <w:rPr>
          <w:lang w:bidi="ar-DZ"/>
        </w:rPr>
        <w:t xml:space="preserve"> Le concept de circonstances d’énonciation se décrit en trois éléments : contexte - situation - savoirs accumulés.</w:t>
      </w:r>
    </w:p>
    <w:p w14:paraId="51C5BFFD" w14:textId="2E447012" w:rsidR="00E61D90" w:rsidRPr="00540FA3" w:rsidRDefault="00E61D90" w:rsidP="00AF4462">
      <w:pPr>
        <w:numPr>
          <w:ilvl w:val="0"/>
          <w:numId w:val="13"/>
        </w:numPr>
        <w:jc w:val="both"/>
        <w:rPr>
          <w:lang w:bidi="ar-DZ"/>
        </w:rPr>
      </w:pPr>
      <w:r w:rsidRPr="00E61D90">
        <w:rPr>
          <w:b/>
          <w:bCs/>
          <w:lang w:bidi="ar-DZ"/>
        </w:rPr>
        <w:t>Le contexte :</w:t>
      </w:r>
      <w:r w:rsidRPr="00E61D90">
        <w:rPr>
          <w:lang w:bidi="ar-DZ"/>
        </w:rPr>
        <w:t xml:space="preserve">   </w:t>
      </w:r>
      <w:r w:rsidR="00540FA3" w:rsidRPr="00540FA3">
        <w:rPr>
          <w:lang w:bidi="ar-DZ"/>
        </w:rPr>
        <w:t xml:space="preserve">On utilise parfois le terme « </w:t>
      </w:r>
      <w:proofErr w:type="spellStart"/>
      <w:r w:rsidR="00540FA3" w:rsidRPr="00540FA3">
        <w:rPr>
          <w:lang w:bidi="ar-DZ"/>
        </w:rPr>
        <w:t>co-texte</w:t>
      </w:r>
      <w:proofErr w:type="spellEnd"/>
      <w:r w:rsidR="00540FA3" w:rsidRPr="00540FA3">
        <w:rPr>
          <w:lang w:bidi="ar-DZ"/>
        </w:rPr>
        <w:t xml:space="preserve"> » à la place de « contexte », dans le but d'éviter toute confusion entre « contexte » et « situation »</w:t>
      </w:r>
      <w:r w:rsidRPr="00E61D90">
        <w:rPr>
          <w:lang w:bidi="ar-DZ"/>
        </w:rPr>
        <w:t xml:space="preserve"> qui est parfois appelée ‘</w:t>
      </w:r>
      <w:r w:rsidRPr="00540FA3">
        <w:rPr>
          <w:i/>
          <w:iCs/>
          <w:lang w:bidi="ar-DZ"/>
        </w:rPr>
        <w:t>’contexte situationnel’’</w:t>
      </w:r>
      <w:r w:rsidRPr="00E61D90">
        <w:rPr>
          <w:lang w:bidi="ar-DZ"/>
        </w:rPr>
        <w:t>. Donc, le contexte est défini comme l’ensemble des hypothèses qui sont construites après une succession de plusieurs énoncés sur l’ordre linguistique et non données une fois pour toutes : « nous réservons le mot « contexte » aux moments menant à la conformation passive du vivant aux conditions de son milieu. »</w:t>
      </w:r>
      <w:sdt>
        <w:sdtPr>
          <w:rPr>
            <w:lang w:bidi="ar-DZ"/>
          </w:rPr>
          <w:id w:val="-1111196672"/>
          <w:citation/>
        </w:sdtPr>
        <w:sdtEndPr/>
        <w:sdtContent>
          <w:r w:rsidRPr="00E61D90">
            <w:rPr>
              <w:lang w:bidi="ar-DZ"/>
            </w:rPr>
            <w:fldChar w:fldCharType="begin"/>
          </w:r>
          <w:r w:rsidRPr="00E61D90">
            <w:rPr>
              <w:lang w:bidi="ar-DZ"/>
            </w:rPr>
            <w:instrText xml:space="preserve">CITATION Zas08 \p 314 \l 1036 </w:instrText>
          </w:r>
          <w:r w:rsidRPr="00E61D90">
            <w:rPr>
              <w:lang w:bidi="ar-DZ"/>
            </w:rPr>
            <w:fldChar w:fldCharType="separate"/>
          </w:r>
          <w:r w:rsidR="007654BD">
            <w:rPr>
              <w:noProof/>
              <w:lang w:bidi="ar-DZ"/>
            </w:rPr>
            <w:t xml:space="preserve"> (Zask, 2008, p. 314)</w:t>
          </w:r>
          <w:r w:rsidRPr="00E61D90">
            <w:rPr>
              <w:lang w:bidi="ar-DZ"/>
            </w:rPr>
            <w:fldChar w:fldCharType="end"/>
          </w:r>
        </w:sdtContent>
      </w:sdt>
      <w:r w:rsidRPr="00540FA3">
        <w:rPr>
          <w:b/>
          <w:bCs/>
          <w:lang w:bidi="ar-DZ"/>
        </w:rPr>
        <w:t xml:space="preserve"> </w:t>
      </w:r>
    </w:p>
    <w:p w14:paraId="2A6332AA" w14:textId="77777777" w:rsidR="00E61D90" w:rsidRPr="00E61D90" w:rsidRDefault="00E61D90" w:rsidP="00AF4462">
      <w:pPr>
        <w:numPr>
          <w:ilvl w:val="0"/>
          <w:numId w:val="13"/>
        </w:numPr>
        <w:jc w:val="both"/>
        <w:rPr>
          <w:lang w:bidi="ar-DZ"/>
        </w:rPr>
      </w:pPr>
      <w:r w:rsidRPr="00E61D90">
        <w:rPr>
          <w:b/>
          <w:bCs/>
          <w:lang w:bidi="ar-DZ"/>
        </w:rPr>
        <w:t xml:space="preserve"> La situation :</w:t>
      </w:r>
      <w:r w:rsidRPr="00E61D90">
        <w:rPr>
          <w:lang w:bidi="ar-DZ"/>
        </w:rPr>
        <w:t xml:space="preserve"> c’est les données qui contribuent dans le processus de construction du sens et qui accompagnent parallèlement le discours, c’est aussi les données para-verbales (les mimiques, les gestes, l’intonation...etc.) et du cadre spatio-temporel (le lieu où se trouve le inter/locuteur et le temps) : « Nous appelons « situation » tous les moments au cours desquels l’interaction entre un vivant et un milieu s’effectue sous la forme d’une action réciproque. » (idem)</w:t>
      </w:r>
    </w:p>
    <w:p w14:paraId="3A9B70DC" w14:textId="77777777" w:rsidR="00E61D90" w:rsidRPr="00E61D90" w:rsidRDefault="00E61D90" w:rsidP="00AF4462">
      <w:pPr>
        <w:numPr>
          <w:ilvl w:val="0"/>
          <w:numId w:val="13"/>
        </w:numPr>
        <w:jc w:val="both"/>
        <w:rPr>
          <w:lang w:bidi="ar-DZ"/>
        </w:rPr>
      </w:pPr>
      <w:r w:rsidRPr="00E61D90">
        <w:rPr>
          <w:lang w:bidi="ar-DZ"/>
        </w:rPr>
        <w:t xml:space="preserve"> </w:t>
      </w:r>
      <w:r w:rsidRPr="00E61D90">
        <w:rPr>
          <w:b/>
          <w:bCs/>
          <w:lang w:bidi="ar-DZ"/>
        </w:rPr>
        <w:t>Les savoirs accumulés :</w:t>
      </w:r>
      <w:r w:rsidRPr="00E61D90">
        <w:rPr>
          <w:i/>
          <w:iCs/>
          <w:lang w:bidi="ar-DZ"/>
        </w:rPr>
        <w:t xml:space="preserve"> </w:t>
      </w:r>
      <w:r w:rsidRPr="00E61D90">
        <w:rPr>
          <w:lang w:bidi="ar-DZ"/>
        </w:rPr>
        <w:t>ou bien les savoirs encyclopédiques</w:t>
      </w:r>
      <w:r w:rsidRPr="00E61D90">
        <w:rPr>
          <w:vertAlign w:val="superscript"/>
          <w:lang w:bidi="ar-DZ"/>
        </w:rPr>
        <w:footnoteReference w:id="11"/>
      </w:r>
      <w:r w:rsidRPr="00E61D90">
        <w:rPr>
          <w:lang w:bidi="ar-DZ"/>
        </w:rPr>
        <w:t xml:space="preserve">, ce sont des données extralinguistiques qualifiées de connaissances encyclopédiques. C’est l’ensemble des données, informations, </w:t>
      </w:r>
      <w:proofErr w:type="spellStart"/>
      <w:r w:rsidRPr="00E61D90">
        <w:rPr>
          <w:lang w:bidi="ar-DZ"/>
        </w:rPr>
        <w:t>etc</w:t>
      </w:r>
      <w:proofErr w:type="spellEnd"/>
      <w:r w:rsidRPr="00E61D90">
        <w:rPr>
          <w:lang w:bidi="ar-DZ"/>
        </w:rPr>
        <w:t xml:space="preserve"> qu’on partage (ou non) avec la communauté linguistique </w:t>
      </w:r>
      <w:r w:rsidRPr="00E61D90">
        <w:rPr>
          <w:lang w:bidi="ar-DZ"/>
        </w:rPr>
        <w:lastRenderedPageBreak/>
        <w:t xml:space="preserve">dans laquelle nous vivons.  Pour résumer, le contexte est en générale un ensemble de données disponibles à l’interlocuteur qui sont fournies pour aider le locuteur à arriver au vrai sens. À titre illustratif : un énoncé peut véhiculer plusieurs représentations selon l’environnement discursif : </w:t>
      </w:r>
    </w:p>
    <w:p w14:paraId="78457E3C" w14:textId="77777777" w:rsidR="00E61D90" w:rsidRPr="00E61D90" w:rsidRDefault="00E61D90" w:rsidP="00B736D3">
      <w:pPr>
        <w:jc w:val="both"/>
        <w:rPr>
          <w:lang w:bidi="ar-DZ"/>
        </w:rPr>
      </w:pPr>
      <w:r w:rsidRPr="00E61D90">
        <w:rPr>
          <w:lang w:bidi="ar-DZ"/>
        </w:rPr>
        <w:t>« Il fait chaud. »</w:t>
      </w:r>
    </w:p>
    <w:p w14:paraId="1D08CD98" w14:textId="77777777" w:rsidR="00E61D90" w:rsidRPr="00E61D90" w:rsidRDefault="00E61D90" w:rsidP="00B736D3">
      <w:pPr>
        <w:jc w:val="both"/>
        <w:rPr>
          <w:b/>
          <w:bCs/>
          <w:lang w:bidi="ar-DZ"/>
        </w:rPr>
      </w:pPr>
      <w:r w:rsidRPr="00E61D90">
        <w:rPr>
          <w:b/>
          <w:bCs/>
          <w:lang w:bidi="ar-DZ"/>
        </w:rPr>
        <w:t xml:space="preserve">Interprétation : </w:t>
      </w:r>
    </w:p>
    <w:p w14:paraId="75C3F531" w14:textId="77777777" w:rsidR="00E61D90" w:rsidRPr="00E61D90" w:rsidRDefault="00E61D90" w:rsidP="00B736D3">
      <w:pPr>
        <w:jc w:val="both"/>
        <w:rPr>
          <w:lang w:bidi="ar-DZ"/>
        </w:rPr>
      </w:pPr>
      <w:r w:rsidRPr="00E61D90">
        <w:rPr>
          <w:b/>
          <w:bCs/>
          <w:lang w:bidi="ar-DZ"/>
        </w:rPr>
        <w:t>Contexte 1</w:t>
      </w:r>
      <w:r w:rsidRPr="00E61D90">
        <w:rPr>
          <w:lang w:bidi="ar-DZ"/>
        </w:rPr>
        <w:t> : Dans une salle fermée, le professeur avec ses étudiants annonça durant la leçon qu’il fait chaud, un/une étudiant/e se leva et ouvrit la fenêtre. Dans ce cas, le prof en disant « il fait chaud » ne voulait pas dire explicitement qu’il fait vraiment chaud, c’est beaucoup plus une requête indirecte pour qu’on ouvre la fenêtre.</w:t>
      </w:r>
    </w:p>
    <w:p w14:paraId="79A242BF" w14:textId="77777777" w:rsidR="00E61D90" w:rsidRPr="00E61D90" w:rsidRDefault="00E61D90" w:rsidP="00B736D3">
      <w:pPr>
        <w:jc w:val="both"/>
        <w:rPr>
          <w:lang w:bidi="ar-DZ"/>
        </w:rPr>
      </w:pPr>
      <w:r w:rsidRPr="00E61D90">
        <w:rPr>
          <w:lang w:bidi="ar-DZ"/>
        </w:rPr>
        <w:t xml:space="preserve"> </w:t>
      </w:r>
      <w:r w:rsidRPr="00E61D90">
        <w:rPr>
          <w:b/>
          <w:bCs/>
          <w:lang w:bidi="ar-DZ"/>
        </w:rPr>
        <w:t>Contexte 2</w:t>
      </w:r>
      <w:r w:rsidRPr="00E61D90">
        <w:rPr>
          <w:lang w:bidi="ar-DZ"/>
        </w:rPr>
        <w:t xml:space="preserve"> : les fenêtres sont ouvertes et la salle est froide. Les mêmes énonciateurs et récepteurs : le professeur annonça « il fait chaud » avec une intonation montante. Les récepteurs vont comprendre discrètement qu’ils sont appelés à fermer la fenêtre.           </w:t>
      </w:r>
    </w:p>
    <w:p w14:paraId="60E79398" w14:textId="59CB11B7" w:rsidR="00E61D90" w:rsidRPr="00E61D90" w:rsidRDefault="00E61D90" w:rsidP="00AF4462">
      <w:pPr>
        <w:pStyle w:val="1"/>
        <w:numPr>
          <w:ilvl w:val="1"/>
          <w:numId w:val="57"/>
        </w:numPr>
        <w:jc w:val="both"/>
        <w:rPr>
          <w:lang w:bidi="ar-DZ"/>
        </w:rPr>
      </w:pPr>
      <w:bookmarkStart w:id="65" w:name="_Toc192251282"/>
      <w:r w:rsidRPr="00E61D90">
        <w:rPr>
          <w:lang w:bidi="ar-DZ"/>
        </w:rPr>
        <w:t>Les types du contexte</w:t>
      </w:r>
      <w:bookmarkEnd w:id="65"/>
      <w:r w:rsidRPr="00E61D90">
        <w:rPr>
          <w:lang w:bidi="ar-DZ"/>
        </w:rPr>
        <w:t xml:space="preserve"> </w:t>
      </w:r>
    </w:p>
    <w:p w14:paraId="2F1611F3" w14:textId="77777777" w:rsidR="00E61D90" w:rsidRPr="00E61D90" w:rsidRDefault="00E61D90" w:rsidP="00B736D3">
      <w:pPr>
        <w:jc w:val="both"/>
        <w:rPr>
          <w:lang w:bidi="ar-DZ"/>
        </w:rPr>
      </w:pPr>
      <w:r w:rsidRPr="00E61D90">
        <w:rPr>
          <w:lang w:bidi="ar-DZ"/>
        </w:rPr>
        <w:t>Le contexte est constitué de multiples éléments : les connaissances encyclopédiques, les relations sociales entre les différents interlocuteurs, le moment et le lieu de la situation d'énonciation. Se distinguent différents types de contexte en pragmatique</w:t>
      </w:r>
    </w:p>
    <w:p w14:paraId="7CBB680C" w14:textId="77777777" w:rsidR="00E61D90" w:rsidRPr="00E61D90" w:rsidRDefault="00E61D90" w:rsidP="00AF4462">
      <w:pPr>
        <w:numPr>
          <w:ilvl w:val="0"/>
          <w:numId w:val="12"/>
        </w:numPr>
        <w:jc w:val="both"/>
        <w:rPr>
          <w:lang w:bidi="ar-DZ"/>
        </w:rPr>
      </w:pPr>
      <w:r w:rsidRPr="00E61D90">
        <w:rPr>
          <w:b/>
          <w:bCs/>
          <w:lang w:bidi="ar-DZ"/>
        </w:rPr>
        <w:t>Le contexte circonstanciel</w:t>
      </w:r>
      <w:r w:rsidRPr="00E61D90">
        <w:rPr>
          <w:lang w:bidi="ar-DZ"/>
        </w:rPr>
        <w:t xml:space="preserve"> : il correspond à l’environnement physique des protagonistes (espace, temps, nature et texture de la communication). </w:t>
      </w:r>
    </w:p>
    <w:p w14:paraId="3C938D38" w14:textId="77777777" w:rsidR="00E61D90" w:rsidRPr="00E61D90" w:rsidRDefault="00E61D90" w:rsidP="00AF4462">
      <w:pPr>
        <w:numPr>
          <w:ilvl w:val="0"/>
          <w:numId w:val="12"/>
        </w:numPr>
        <w:jc w:val="both"/>
        <w:rPr>
          <w:lang w:bidi="ar-DZ"/>
        </w:rPr>
      </w:pPr>
      <w:r w:rsidRPr="00E61D90">
        <w:rPr>
          <w:lang w:bidi="ar-DZ"/>
        </w:rPr>
        <w:t xml:space="preserve"> </w:t>
      </w:r>
      <w:r w:rsidRPr="00E61D90">
        <w:rPr>
          <w:b/>
          <w:bCs/>
          <w:lang w:bidi="ar-DZ"/>
        </w:rPr>
        <w:t>Le contexte situationnel</w:t>
      </w:r>
      <w:r w:rsidRPr="00E61D90">
        <w:rPr>
          <w:lang w:bidi="ar-DZ"/>
        </w:rPr>
        <w:t xml:space="preserve"> : il coïncide avec l’environnement culturel du discours. En tant que tel, il définit les critères de validité (telle expression tenue pour normale dans une culture s’avère indue dans une autre). </w:t>
      </w:r>
    </w:p>
    <w:p w14:paraId="039D76BD" w14:textId="77777777" w:rsidR="00E61D90" w:rsidRPr="00E61D90" w:rsidRDefault="00E61D90" w:rsidP="00AF4462">
      <w:pPr>
        <w:numPr>
          <w:ilvl w:val="0"/>
          <w:numId w:val="12"/>
        </w:numPr>
        <w:jc w:val="both"/>
        <w:rPr>
          <w:lang w:bidi="ar-DZ"/>
        </w:rPr>
      </w:pPr>
      <w:r w:rsidRPr="00E61D90">
        <w:rPr>
          <w:lang w:bidi="ar-DZ"/>
        </w:rPr>
        <w:t xml:space="preserve"> </w:t>
      </w:r>
      <w:r w:rsidRPr="00E61D90">
        <w:rPr>
          <w:b/>
          <w:bCs/>
          <w:lang w:bidi="ar-DZ"/>
        </w:rPr>
        <w:t>Le contexte interactionnel</w:t>
      </w:r>
      <w:r w:rsidRPr="00E61D90">
        <w:rPr>
          <w:lang w:bidi="ar-DZ"/>
        </w:rPr>
        <w:t xml:space="preserve"> : il caractérise les formes de discours et des systèmes de signes qui l’accompagnent (tours de paroles, gestes…). </w:t>
      </w:r>
    </w:p>
    <w:p w14:paraId="4AE0D886" w14:textId="0292921F" w:rsidR="00E61D90" w:rsidRPr="00E61D90" w:rsidRDefault="00E61D90" w:rsidP="00AF4462">
      <w:pPr>
        <w:numPr>
          <w:ilvl w:val="0"/>
          <w:numId w:val="12"/>
        </w:numPr>
        <w:jc w:val="both"/>
        <w:rPr>
          <w:lang w:bidi="ar-DZ"/>
        </w:rPr>
      </w:pPr>
      <w:r w:rsidRPr="00E61D90">
        <w:rPr>
          <w:b/>
          <w:bCs/>
          <w:lang w:bidi="ar-DZ"/>
        </w:rPr>
        <w:t>Le contexte épistémique</w:t>
      </w:r>
      <w:r w:rsidRPr="00E61D90">
        <w:rPr>
          <w:lang w:bidi="ar-DZ"/>
        </w:rPr>
        <w:t xml:space="preserve"> (ou </w:t>
      </w:r>
      <w:proofErr w:type="spellStart"/>
      <w:r w:rsidRPr="00E61D90">
        <w:rPr>
          <w:lang w:bidi="ar-DZ"/>
        </w:rPr>
        <w:t>présuppositionel</w:t>
      </w:r>
      <w:proofErr w:type="spellEnd"/>
      <w:r w:rsidRPr="00E61D90">
        <w:rPr>
          <w:lang w:bidi="ar-DZ"/>
        </w:rPr>
        <w:t>) : il recouvre l’ensemble des croyances et valeurs communes aux locuteurs, soit a priori, soit a posteriori.</w:t>
      </w:r>
      <w:sdt>
        <w:sdtPr>
          <w:rPr>
            <w:lang w:bidi="ar-DZ"/>
          </w:rPr>
          <w:id w:val="-284350926"/>
          <w:citation/>
        </w:sdtPr>
        <w:sdtEndPr/>
        <w:sdtContent>
          <w:r w:rsidRPr="00E61D90">
            <w:rPr>
              <w:lang w:bidi="ar-DZ"/>
            </w:rPr>
            <w:fldChar w:fldCharType="begin"/>
          </w:r>
          <w:r w:rsidRPr="00E61D90">
            <w:rPr>
              <w:lang w:bidi="ar-DZ"/>
            </w:rPr>
            <w:instrText xml:space="preserve">CITATION Fran07 \p 59-60 \l 1036 </w:instrText>
          </w:r>
          <w:r w:rsidRPr="00E61D90">
            <w:rPr>
              <w:lang w:bidi="ar-DZ"/>
            </w:rPr>
            <w:fldChar w:fldCharType="separate"/>
          </w:r>
          <w:r w:rsidR="007654BD">
            <w:rPr>
              <w:noProof/>
              <w:lang w:bidi="ar-DZ"/>
            </w:rPr>
            <w:t xml:space="preserve"> (Armengaud, 2007, pp. 59-60)</w:t>
          </w:r>
          <w:r w:rsidRPr="00E61D90">
            <w:rPr>
              <w:lang w:bidi="ar-DZ"/>
            </w:rPr>
            <w:fldChar w:fldCharType="end"/>
          </w:r>
        </w:sdtContent>
      </w:sdt>
    </w:p>
    <w:p w14:paraId="2EDF586F" w14:textId="746B610C" w:rsidR="00E61D90" w:rsidRPr="00E61D90" w:rsidRDefault="00E61D90" w:rsidP="00200E8A">
      <w:pPr>
        <w:jc w:val="both"/>
        <w:rPr>
          <w:lang w:bidi="ar-DZ"/>
        </w:rPr>
      </w:pPr>
      <w:r w:rsidRPr="00E61D90">
        <w:rPr>
          <w:lang w:bidi="ar-DZ"/>
        </w:rPr>
        <w:t xml:space="preserve">           De façon générale, l'information communiquée par certains énoncés dépasse souvent l'information littérale exprimée par cet énoncé. Les informations supplémentaires que l’on inférer (que l’on convoque) à partir de ce qui est littéralement dit dans une certaine situation </w:t>
      </w:r>
      <w:r w:rsidRPr="00E61D90">
        <w:rPr>
          <w:lang w:bidi="ar-DZ"/>
        </w:rPr>
        <w:lastRenderedPageBreak/>
        <w:t xml:space="preserve">constituent une grande partie du message communiqué et parfois même la totalité́ du message communiqué. </w:t>
      </w:r>
    </w:p>
    <w:p w14:paraId="4950664D" w14:textId="1CB41D2D" w:rsidR="00E61D90" w:rsidRPr="00E61D90" w:rsidRDefault="00E61D90" w:rsidP="00200E8A">
      <w:pPr>
        <w:jc w:val="both"/>
        <w:rPr>
          <w:lang w:bidi="ar-DZ"/>
        </w:rPr>
      </w:pPr>
      <w:r w:rsidRPr="00E61D90">
        <w:rPr>
          <w:lang w:bidi="ar-DZ"/>
        </w:rPr>
        <w:t xml:space="preserve">                      On conclut, </w:t>
      </w:r>
      <w:r w:rsidR="00200E8A" w:rsidRPr="00200E8A">
        <w:rPr>
          <w:lang w:bidi="ar-DZ"/>
        </w:rPr>
        <w:t xml:space="preserve">Le contexte est un élément clé de la communication qui influence à la fois le sens d’une portion du message (comme une phrase) et sa connexion avec les autres éléments du message (tel qu’un discours). Il désigne l’environnement dans lequel l’interlocuteur produit son énoncé, ainsi que les perceptions liées à cet environnement général qui peuvent être rattachées à l’échange. En d’autres termes, le contexte représente le cadre perceptuel à travers lequel un message est émis ou reçu, et il se distingue du </w:t>
      </w:r>
      <w:proofErr w:type="spellStart"/>
      <w:r w:rsidR="00200E8A" w:rsidRPr="00200E8A">
        <w:rPr>
          <w:lang w:bidi="ar-DZ"/>
        </w:rPr>
        <w:t>co-texte</w:t>
      </w:r>
      <w:proofErr w:type="spellEnd"/>
      <w:r w:rsidR="00200E8A" w:rsidRPr="00200E8A">
        <w:rPr>
          <w:lang w:bidi="ar-DZ"/>
        </w:rPr>
        <w:t>.</w:t>
      </w:r>
    </w:p>
    <w:p w14:paraId="2C7178DB" w14:textId="36E77956" w:rsidR="00E61D90" w:rsidRPr="00E61D90" w:rsidRDefault="00E61D90" w:rsidP="00AF4462">
      <w:pPr>
        <w:pStyle w:val="2"/>
        <w:numPr>
          <w:ilvl w:val="0"/>
          <w:numId w:val="57"/>
        </w:numPr>
        <w:jc w:val="both"/>
        <w:rPr>
          <w:lang w:bidi="ar-DZ"/>
        </w:rPr>
      </w:pPr>
      <w:bookmarkStart w:id="66" w:name="_Toc192251283"/>
      <w:r w:rsidRPr="00E61D90">
        <w:rPr>
          <w:lang w:bidi="ar-DZ"/>
        </w:rPr>
        <w:t>La théorie de la pertinence</w:t>
      </w:r>
      <w:bookmarkEnd w:id="66"/>
      <w:r w:rsidRPr="00E61D90">
        <w:rPr>
          <w:lang w:bidi="ar-DZ"/>
        </w:rPr>
        <w:t xml:space="preserve"> </w:t>
      </w:r>
    </w:p>
    <w:p w14:paraId="582BDD6F" w14:textId="77777777" w:rsidR="009967D9" w:rsidRDefault="009967D9" w:rsidP="009967D9">
      <w:pPr>
        <w:jc w:val="both"/>
        <w:rPr>
          <w:lang w:bidi="ar-DZ"/>
        </w:rPr>
      </w:pPr>
      <w:r>
        <w:rPr>
          <w:lang w:bidi="ar-DZ"/>
        </w:rPr>
        <w:t>Cette théorie</w:t>
      </w:r>
      <w:r w:rsidRPr="009967D9">
        <w:rPr>
          <w:lang w:bidi="ar-DZ"/>
        </w:rPr>
        <w:t xml:space="preserve">, développée par Dan </w:t>
      </w:r>
      <w:proofErr w:type="spellStart"/>
      <w:r w:rsidRPr="009967D9">
        <w:rPr>
          <w:lang w:bidi="ar-DZ"/>
        </w:rPr>
        <w:t>Sperber</w:t>
      </w:r>
      <w:proofErr w:type="spellEnd"/>
      <w:r w:rsidRPr="009967D9">
        <w:rPr>
          <w:lang w:bidi="ar-DZ"/>
        </w:rPr>
        <w:t xml:space="preserve"> et </w:t>
      </w:r>
      <w:proofErr w:type="spellStart"/>
      <w:r w:rsidRPr="009967D9">
        <w:rPr>
          <w:lang w:bidi="ar-DZ"/>
        </w:rPr>
        <w:t>Deirdre</w:t>
      </w:r>
      <w:proofErr w:type="spellEnd"/>
      <w:r w:rsidRPr="009967D9">
        <w:rPr>
          <w:lang w:bidi="ar-DZ"/>
        </w:rPr>
        <w:t xml:space="preserve"> Wilson dans les années 1980, est une approche centrale en pragmatique qui s’inscrit dans le cadre des sciences cognitives. Elle propose que la communication humaine repose sur un principe de pertinence : tout acte de communication implique une présomption de pertinence de la part du locuteur, guidant l’interprétation du destinataire. </w:t>
      </w:r>
      <w:r w:rsidR="00E61D90" w:rsidRPr="00E61D90">
        <w:rPr>
          <w:lang w:bidi="ar-DZ"/>
        </w:rPr>
        <w:t xml:space="preserve">            </w:t>
      </w:r>
    </w:p>
    <w:p w14:paraId="73F85AE8" w14:textId="5E254DF0" w:rsidR="00E61D90" w:rsidRPr="00E61D90" w:rsidRDefault="00E61D90" w:rsidP="009967D9">
      <w:pPr>
        <w:jc w:val="both"/>
        <w:rPr>
          <w:lang w:bidi="ar-DZ"/>
        </w:rPr>
      </w:pPr>
      <w:r w:rsidRPr="00E61D90">
        <w:rPr>
          <w:lang w:bidi="ar-DZ"/>
        </w:rPr>
        <w:t xml:space="preserve">Selon l'hypothèse de </w:t>
      </w:r>
      <w:proofErr w:type="spellStart"/>
      <w:r w:rsidRPr="00E61D90">
        <w:rPr>
          <w:lang w:bidi="ar-DZ"/>
        </w:rPr>
        <w:t>Fodor</w:t>
      </w:r>
      <w:proofErr w:type="spellEnd"/>
      <w:r w:rsidRPr="00E61D90">
        <w:rPr>
          <w:lang w:bidi="ar-DZ"/>
        </w:rPr>
        <w:t xml:space="preserve"> (1986)</w:t>
      </w:r>
    </w:p>
    <w:p w14:paraId="19C467BA" w14:textId="0FDFD322" w:rsidR="00E61D90" w:rsidRPr="00E61D90" w:rsidRDefault="00E61D90" w:rsidP="00B736D3">
      <w:pPr>
        <w:jc w:val="both"/>
        <w:rPr>
          <w:lang w:bidi="ar-DZ"/>
        </w:rPr>
      </w:pPr>
      <w:r w:rsidRPr="00E61D90">
        <w:rPr>
          <w:lang w:bidi="ar-DZ"/>
        </w:rPr>
        <w:t> « </w:t>
      </w:r>
      <w:r w:rsidRPr="00E61D90">
        <w:rPr>
          <w:i/>
          <w:iCs/>
          <w:lang w:bidi="ar-DZ"/>
        </w:rPr>
        <w:t xml:space="preserve">Les inférences au niveau pragmatique sont des inférences contextuelles et sont le résultat d'un processus </w:t>
      </w:r>
      <w:proofErr w:type="spellStart"/>
      <w:r w:rsidRPr="00E61D90">
        <w:rPr>
          <w:i/>
          <w:iCs/>
          <w:lang w:bidi="ar-DZ"/>
        </w:rPr>
        <w:t>cognnif</w:t>
      </w:r>
      <w:proofErr w:type="spellEnd"/>
      <w:r w:rsidRPr="00E61D90">
        <w:rPr>
          <w:i/>
          <w:iCs/>
          <w:lang w:bidi="ar-DZ"/>
        </w:rPr>
        <w:t>, intervenant au niveau du système central de la pensée. C’est-à-</w:t>
      </w:r>
      <w:r w:rsidR="00CE58AB" w:rsidRPr="00E61D90">
        <w:rPr>
          <w:i/>
          <w:iCs/>
          <w:lang w:bidi="ar-DZ"/>
        </w:rPr>
        <w:t>dire la</w:t>
      </w:r>
      <w:r w:rsidRPr="00E61D90">
        <w:rPr>
          <w:i/>
          <w:iCs/>
          <w:lang w:bidi="ar-DZ"/>
        </w:rPr>
        <w:t xml:space="preserve"> théorie de la </w:t>
      </w:r>
      <w:proofErr w:type="spellStart"/>
      <w:r w:rsidRPr="00E61D90">
        <w:rPr>
          <w:i/>
          <w:iCs/>
          <w:lang w:bidi="ar-DZ"/>
        </w:rPr>
        <w:t>pertinace</w:t>
      </w:r>
      <w:proofErr w:type="spellEnd"/>
      <w:r w:rsidRPr="00E61D90">
        <w:rPr>
          <w:i/>
          <w:iCs/>
          <w:lang w:bidi="ar-DZ"/>
        </w:rPr>
        <w:t xml:space="preserve"> fait très fortes des hypothèses sur la nature des inférences pragmatiques qui relèvent du système central de la </w:t>
      </w:r>
      <w:r w:rsidR="00CE58AB" w:rsidRPr="00E61D90">
        <w:rPr>
          <w:i/>
          <w:iCs/>
          <w:lang w:bidi="ar-DZ"/>
        </w:rPr>
        <w:t>pensée qui</w:t>
      </w:r>
      <w:r w:rsidRPr="00E61D90">
        <w:rPr>
          <w:i/>
          <w:iCs/>
          <w:lang w:bidi="ar-DZ"/>
        </w:rPr>
        <w:t xml:space="preserve"> s’oppose sur ce point aux systèmes d’entrée (ou périphériques), modulaires et spécialisés, et l’ensemble des faits pragmatiques (principalement d’inférence) dans l’organisation cognitive.</w:t>
      </w:r>
      <w:r w:rsidRPr="00E61D90">
        <w:rPr>
          <w:lang w:bidi="ar-DZ"/>
        </w:rPr>
        <w:t xml:space="preserve"> » </w:t>
      </w:r>
      <w:sdt>
        <w:sdtPr>
          <w:rPr>
            <w:lang w:bidi="ar-DZ"/>
          </w:rPr>
          <w:id w:val="-1233616137"/>
          <w:citation/>
        </w:sdtPr>
        <w:sdtEndPr/>
        <w:sdtContent>
          <w:r w:rsidRPr="00E61D90">
            <w:rPr>
              <w:lang w:bidi="ar-DZ"/>
            </w:rPr>
            <w:fldChar w:fldCharType="begin"/>
          </w:r>
          <w:r w:rsidRPr="00E61D90">
            <w:rPr>
              <w:lang w:bidi="ar-DZ"/>
            </w:rPr>
            <w:instrText xml:space="preserve">CITATION Com \p 1-16 \l 1036 </w:instrText>
          </w:r>
          <w:r w:rsidRPr="00E61D90">
            <w:rPr>
              <w:lang w:bidi="ar-DZ"/>
            </w:rPr>
            <w:fldChar w:fldCharType="separate"/>
          </w:r>
          <w:r w:rsidR="007654BD">
            <w:rPr>
              <w:noProof/>
              <w:lang w:bidi="ar-DZ"/>
            </w:rPr>
            <w:t>(Rosenthal, 1989, pp. 1-16)</w:t>
          </w:r>
          <w:r w:rsidRPr="00E61D90">
            <w:rPr>
              <w:lang w:bidi="ar-DZ"/>
            </w:rPr>
            <w:fldChar w:fldCharType="end"/>
          </w:r>
        </w:sdtContent>
      </w:sdt>
    </w:p>
    <w:p w14:paraId="1ECBFE59" w14:textId="77777777" w:rsidR="00E61D90" w:rsidRPr="00E61D90" w:rsidRDefault="00E61D90" w:rsidP="00B736D3">
      <w:pPr>
        <w:jc w:val="both"/>
        <w:rPr>
          <w:lang w:bidi="ar-DZ"/>
        </w:rPr>
      </w:pPr>
      <w:r w:rsidRPr="00E61D90">
        <w:rPr>
          <w:lang w:bidi="ar-DZ"/>
        </w:rPr>
        <w:t xml:space="preserve">             À la base de la théorie de la pertinence du </w:t>
      </w:r>
      <w:proofErr w:type="spellStart"/>
      <w:r w:rsidRPr="00E61D90">
        <w:rPr>
          <w:lang w:bidi="ar-DZ"/>
        </w:rPr>
        <w:t>Sperber</w:t>
      </w:r>
      <w:proofErr w:type="spellEnd"/>
      <w:r w:rsidRPr="00E61D90">
        <w:rPr>
          <w:lang w:bidi="ar-DZ"/>
        </w:rPr>
        <w:t xml:space="preserve"> et Wilson (1986), selon laquelle l'idée de la communication est une affaire d'inférence plutôt que de code. Leur hypothèse qui a proposé que les modèles sémiotiques traditionnels de la communication ne sont pas adéquats pour rendre compte des processus d’interprétation opérés par les sujets.  Si on pourrait définir la langue comme une affaire de code (au niveau de la phonologie, de la syntaxe et de la sémantique), l'emploi de la langue en contexte est principalement une affaire d'inférence.</w:t>
      </w:r>
    </w:p>
    <w:p w14:paraId="12E96384" w14:textId="77777777" w:rsidR="00E61D90" w:rsidRPr="00E61D90" w:rsidRDefault="00E61D90" w:rsidP="00B736D3">
      <w:pPr>
        <w:jc w:val="both"/>
        <w:rPr>
          <w:lang w:bidi="ar-DZ"/>
        </w:rPr>
      </w:pPr>
      <w:r w:rsidRPr="00E61D90">
        <w:rPr>
          <w:lang w:bidi="ar-DZ"/>
        </w:rPr>
        <w:t xml:space="preserve">             Si la linguistique relève d’un système d’entrée et la pragmatique relève du système central de la pensée : plus question dès lors d’envisager une pragmatique d’orientation linguistique, ou intégrée à la linguistique : la pragmatique de la Pertinence, comme théorie </w:t>
      </w:r>
      <w:r w:rsidRPr="00E61D90">
        <w:rPr>
          <w:lang w:bidi="ar-DZ"/>
        </w:rPr>
        <w:lastRenderedPageBreak/>
        <w:t>cognitive, fait donc une forte   hypothèse sur la séparation entre la pragmatique et la linguistique.</w:t>
      </w:r>
    </w:p>
    <w:p w14:paraId="4FB7D2A5" w14:textId="764CE36A" w:rsidR="00E61D90" w:rsidRPr="00200E8A" w:rsidRDefault="00E61D90" w:rsidP="00200E8A">
      <w:pPr>
        <w:jc w:val="both"/>
        <w:rPr>
          <w:lang w:bidi="ar-DZ"/>
        </w:rPr>
      </w:pPr>
      <w:r w:rsidRPr="00E61D90">
        <w:rPr>
          <w:lang w:bidi="ar-DZ"/>
        </w:rPr>
        <w:t xml:space="preserve">                  En second lieu, la théorie de la Pertinence est une vraie théorie du contexte, elle  définit la pragmatique comme une théorie du contexte. Cela veut dire que la notion de Pertinence, et plus spécifiquement par les principes de pertinence, qui subsume les principes et les règles </w:t>
      </w:r>
      <w:proofErr w:type="spellStart"/>
      <w:r w:rsidRPr="00E61D90">
        <w:rPr>
          <w:lang w:bidi="ar-DZ"/>
        </w:rPr>
        <w:t>gricéennes,et</w:t>
      </w:r>
      <w:proofErr w:type="spellEnd"/>
      <w:r w:rsidRPr="00E61D90">
        <w:rPr>
          <w:lang w:bidi="ar-DZ"/>
        </w:rPr>
        <w:t xml:space="preserve"> par une définition radicalement différente du contexte.</w:t>
      </w:r>
    </w:p>
    <w:p w14:paraId="5A18E7F8" w14:textId="7CAFFD98" w:rsidR="00E61D90" w:rsidRPr="00E61D90" w:rsidRDefault="00E61D90" w:rsidP="00AF4462">
      <w:pPr>
        <w:pStyle w:val="1"/>
        <w:numPr>
          <w:ilvl w:val="1"/>
          <w:numId w:val="57"/>
        </w:numPr>
        <w:jc w:val="both"/>
        <w:rPr>
          <w:lang w:bidi="ar-DZ"/>
        </w:rPr>
      </w:pPr>
      <w:bookmarkStart w:id="67" w:name="_Toc192251284"/>
      <w:r w:rsidRPr="00E61D90">
        <w:rPr>
          <w:lang w:bidi="ar-DZ"/>
        </w:rPr>
        <w:t>Le principe de pertinence</w:t>
      </w:r>
      <w:bookmarkEnd w:id="67"/>
      <w:r w:rsidRPr="00E61D90">
        <w:rPr>
          <w:lang w:bidi="ar-DZ"/>
        </w:rPr>
        <w:t xml:space="preserve"> </w:t>
      </w:r>
    </w:p>
    <w:p w14:paraId="088801BE" w14:textId="77777777" w:rsidR="00E61D90" w:rsidRPr="00E61D90" w:rsidRDefault="00E61D90" w:rsidP="00B736D3">
      <w:pPr>
        <w:jc w:val="both"/>
        <w:rPr>
          <w:lang w:bidi="ar-DZ"/>
        </w:rPr>
      </w:pPr>
      <w:r w:rsidRPr="00E61D90">
        <w:rPr>
          <w:lang w:bidi="ar-DZ"/>
        </w:rPr>
        <w:t>L’une des idées la plus fortes de la théorie de la pertinence est que l’usage du langage n’est régi par aucun principe ou aucune règle pragmatique en dehors du principe de pertinence. Il indique que le locuteur a produit l’énoncé le plus pertinent dans les circonstances, à savoir que tout acte de communication (ici verbale) communique la présomption de sa propre pertinence. A première vue maximaliste du principe de pertinence, a une vertu explicative non négligeable : il explique pourquoi le destinataire accepte de prêter attention et de traiter l’acte de communication qui lui est destiné. Tous les traitements demandent un coût cognitif. Alors, il faut expliquer pourquoi ce traitement s’opère automatiquement (l’interlocuteur n’a pas à choisir de prêter attention au non à une acte de communication) : la pertinence passe à une explication, et l’idée que si une information est digne d’attention, c’est qu’elle est présumée pertinence.</w:t>
      </w:r>
    </w:p>
    <w:p w14:paraId="64B79809" w14:textId="77777777" w:rsidR="00E61D90" w:rsidRPr="00E61D90" w:rsidRDefault="00E61D90" w:rsidP="00B736D3">
      <w:pPr>
        <w:jc w:val="both"/>
        <w:rPr>
          <w:lang w:bidi="ar-DZ"/>
        </w:rPr>
      </w:pPr>
      <w:r w:rsidRPr="00E61D90">
        <w:rPr>
          <w:lang w:bidi="ar-DZ"/>
        </w:rPr>
        <w:t xml:space="preserve">               En d’autres termes, le principe de pertinence est accompagné d’une présomption (au moins) ou d’une garantie (au plus) de pertinence optimale. le principe de pertinence ne garantit  la réussite de la communication  la seule chose qu’il explique, ce sont les raisons pour lesquelles le destinataire accepte de traiter tout acte de communication qui lui est destiné.</w:t>
      </w:r>
    </w:p>
    <w:p w14:paraId="72506C14" w14:textId="77777777" w:rsidR="00E61D90" w:rsidRPr="00E61D90" w:rsidRDefault="00E61D90" w:rsidP="00B736D3">
      <w:pPr>
        <w:jc w:val="both"/>
        <w:rPr>
          <w:lang w:bidi="ar-DZ"/>
        </w:rPr>
      </w:pPr>
      <w:r w:rsidRPr="00E61D90">
        <w:rPr>
          <w:lang w:bidi="ar-DZ"/>
        </w:rPr>
        <w:t xml:space="preserve"> Le critère de cohérence qui lui permet d’atteindre une interprétation est ce que </w:t>
      </w:r>
      <w:proofErr w:type="spellStart"/>
      <w:r w:rsidRPr="00E61D90">
        <w:rPr>
          <w:lang w:bidi="ar-DZ"/>
        </w:rPr>
        <w:t>Sperber</w:t>
      </w:r>
      <w:proofErr w:type="spellEnd"/>
      <w:r w:rsidRPr="00E61D90">
        <w:rPr>
          <w:lang w:bidi="ar-DZ"/>
        </w:rPr>
        <w:t xml:space="preserve"> et Wilson ont appelé le critère de cohérence avec le principe de pertinence. Ce dernier explique que la première interprétation qui vient à l’esprit est l’interprétation cohérente avec le principe de pertinence, à savoir l’interprétation qui produit un effet contextuel suffisant pour compenser l’effort cognitif. Si donc, au niveau du principe, c’est la notion de pertinence optimale qui permet d’expliquer la communication, au niveau du processus d’interprétation, c’est une notion de pertinence minimale qui est effective</w:t>
      </w:r>
    </w:p>
    <w:p w14:paraId="68EED75B" w14:textId="77777777" w:rsidR="00E61D90" w:rsidRPr="00E61D90" w:rsidRDefault="00E61D90" w:rsidP="00B736D3">
      <w:pPr>
        <w:jc w:val="both"/>
        <w:rPr>
          <w:lang w:bidi="ar-DZ"/>
        </w:rPr>
      </w:pPr>
    </w:p>
    <w:p w14:paraId="2DC8A59C" w14:textId="77777777" w:rsidR="00E61D90" w:rsidRDefault="00E61D90" w:rsidP="00B736D3">
      <w:pPr>
        <w:jc w:val="both"/>
        <w:rPr>
          <w:lang w:bidi="ar-DZ"/>
        </w:rPr>
      </w:pPr>
    </w:p>
    <w:p w14:paraId="601A562F" w14:textId="77777777" w:rsidR="00E61D90" w:rsidRDefault="00E61D90" w:rsidP="00B736D3">
      <w:pPr>
        <w:jc w:val="both"/>
        <w:rPr>
          <w:lang w:bidi="ar-DZ"/>
        </w:rPr>
      </w:pPr>
    </w:p>
    <w:p w14:paraId="78D9F53B" w14:textId="77777777" w:rsidR="00E61D90" w:rsidRDefault="00E61D90" w:rsidP="00B736D3">
      <w:pPr>
        <w:jc w:val="both"/>
        <w:rPr>
          <w:lang w:bidi="ar-DZ"/>
        </w:rPr>
      </w:pPr>
    </w:p>
    <w:p w14:paraId="05862C90" w14:textId="77777777" w:rsidR="00E61D90" w:rsidRPr="00E61D90" w:rsidRDefault="00E61D90" w:rsidP="00B736D3">
      <w:pPr>
        <w:jc w:val="both"/>
        <w:rPr>
          <w:lang w:bidi="ar-DZ"/>
        </w:rPr>
      </w:pPr>
    </w:p>
    <w:p w14:paraId="07685074" w14:textId="77777777" w:rsidR="00E61D90" w:rsidRPr="00E61D90" w:rsidRDefault="00E61D90" w:rsidP="00B736D3">
      <w:pPr>
        <w:pStyle w:val="2"/>
        <w:jc w:val="both"/>
        <w:rPr>
          <w:rtl/>
          <w:lang w:bidi="ar-DZ"/>
        </w:rPr>
      </w:pPr>
      <w:bookmarkStart w:id="68" w:name="_Toc192251285"/>
      <w:r w:rsidRPr="00E61D90">
        <w:rPr>
          <w:lang w:bidi="ar-DZ"/>
        </w:rPr>
        <w:t>Conclusion</w:t>
      </w:r>
      <w:bookmarkEnd w:id="68"/>
    </w:p>
    <w:p w14:paraId="47E33833" w14:textId="77777777" w:rsidR="00E61D90" w:rsidRDefault="00E61D90" w:rsidP="00B736D3">
      <w:pPr>
        <w:jc w:val="both"/>
        <w:rPr>
          <w:lang w:bidi="ar-DZ"/>
        </w:rPr>
      </w:pPr>
      <w:r w:rsidRPr="00E61D90">
        <w:rPr>
          <w:lang w:bidi="ar-DZ"/>
        </w:rPr>
        <w:t xml:space="preserve">Après avoir abordé ce cadre théorique et historique des deux notions à savoir : la sémantique et la pragmatique, il nous semble aussi important de dévoiler, dans un second chapitre, la notion de modalité qui constitue l’axe de notre recherche et d’expliciter l’analyse et l’interprétation sémantique et pragmatique des modalités afin de mettre en exergue une méthode complémentaire visant à dégager le sens linguistique et discursif. </w:t>
      </w:r>
    </w:p>
    <w:p w14:paraId="33682DB3" w14:textId="77777777" w:rsidR="00CE58AB" w:rsidRDefault="00CE58AB" w:rsidP="00B736D3">
      <w:pPr>
        <w:jc w:val="both"/>
        <w:rPr>
          <w:lang w:bidi="ar-DZ"/>
        </w:rPr>
      </w:pPr>
    </w:p>
    <w:p w14:paraId="34E4AA2B" w14:textId="77777777" w:rsidR="00CE58AB" w:rsidRDefault="00CE58AB" w:rsidP="00B736D3">
      <w:pPr>
        <w:jc w:val="both"/>
        <w:rPr>
          <w:lang w:bidi="ar-DZ"/>
        </w:rPr>
      </w:pPr>
    </w:p>
    <w:p w14:paraId="7993E479" w14:textId="77777777" w:rsidR="00CE58AB" w:rsidRDefault="00CE58AB" w:rsidP="00B736D3">
      <w:pPr>
        <w:jc w:val="both"/>
        <w:rPr>
          <w:lang w:bidi="ar-DZ"/>
        </w:rPr>
      </w:pPr>
    </w:p>
    <w:p w14:paraId="52E0ABA9" w14:textId="77777777" w:rsidR="00CE58AB" w:rsidRDefault="00CE58AB" w:rsidP="00B736D3">
      <w:pPr>
        <w:jc w:val="both"/>
        <w:rPr>
          <w:lang w:bidi="ar-DZ"/>
        </w:rPr>
      </w:pPr>
    </w:p>
    <w:p w14:paraId="29F3B833" w14:textId="77777777" w:rsidR="00CE58AB" w:rsidRDefault="00CE58AB" w:rsidP="00B736D3">
      <w:pPr>
        <w:jc w:val="both"/>
        <w:rPr>
          <w:lang w:bidi="ar-DZ"/>
        </w:rPr>
      </w:pPr>
    </w:p>
    <w:p w14:paraId="235A46FC" w14:textId="77777777" w:rsidR="00CE58AB" w:rsidRDefault="00CE58AB" w:rsidP="00B736D3">
      <w:pPr>
        <w:jc w:val="both"/>
        <w:rPr>
          <w:lang w:bidi="ar-DZ"/>
        </w:rPr>
      </w:pPr>
    </w:p>
    <w:p w14:paraId="2119899D" w14:textId="77777777" w:rsidR="00CE58AB" w:rsidRDefault="00CE58AB" w:rsidP="00B736D3">
      <w:pPr>
        <w:jc w:val="both"/>
        <w:rPr>
          <w:lang w:bidi="ar-DZ"/>
        </w:rPr>
      </w:pPr>
    </w:p>
    <w:p w14:paraId="68BA97DE" w14:textId="77777777" w:rsidR="00CE58AB" w:rsidRDefault="00CE58AB" w:rsidP="00B736D3">
      <w:pPr>
        <w:jc w:val="both"/>
        <w:rPr>
          <w:lang w:bidi="ar-DZ"/>
        </w:rPr>
      </w:pPr>
    </w:p>
    <w:p w14:paraId="7C9A10AD" w14:textId="77777777" w:rsidR="00CE58AB" w:rsidRDefault="00CE58AB" w:rsidP="00B736D3">
      <w:pPr>
        <w:jc w:val="both"/>
        <w:rPr>
          <w:lang w:bidi="ar-DZ"/>
        </w:rPr>
      </w:pPr>
    </w:p>
    <w:p w14:paraId="41E27093" w14:textId="77777777" w:rsidR="00CE58AB" w:rsidRDefault="00CE58AB" w:rsidP="00B736D3">
      <w:pPr>
        <w:jc w:val="both"/>
        <w:rPr>
          <w:lang w:bidi="ar-DZ"/>
        </w:rPr>
      </w:pPr>
    </w:p>
    <w:p w14:paraId="1A2EF9E2" w14:textId="77777777" w:rsidR="00CE58AB" w:rsidRDefault="00CE58AB" w:rsidP="00B736D3">
      <w:pPr>
        <w:jc w:val="both"/>
        <w:rPr>
          <w:lang w:bidi="ar-DZ"/>
        </w:rPr>
      </w:pPr>
    </w:p>
    <w:p w14:paraId="676717A7" w14:textId="77777777" w:rsidR="00CE58AB" w:rsidRDefault="00CE58AB" w:rsidP="00B736D3">
      <w:pPr>
        <w:jc w:val="both"/>
        <w:rPr>
          <w:lang w:bidi="ar-DZ"/>
        </w:rPr>
      </w:pPr>
    </w:p>
    <w:p w14:paraId="0EC93C7A" w14:textId="77777777" w:rsidR="00CE58AB" w:rsidRDefault="00CE58AB" w:rsidP="00B736D3">
      <w:pPr>
        <w:jc w:val="both"/>
        <w:rPr>
          <w:lang w:bidi="ar-DZ"/>
        </w:rPr>
      </w:pPr>
    </w:p>
    <w:p w14:paraId="7F53F647" w14:textId="77777777" w:rsidR="00CE58AB" w:rsidRDefault="00CE58AB" w:rsidP="00B736D3">
      <w:pPr>
        <w:jc w:val="both"/>
        <w:rPr>
          <w:lang w:bidi="ar-DZ"/>
        </w:rPr>
      </w:pPr>
    </w:p>
    <w:p w14:paraId="5BEE8D5F" w14:textId="77777777" w:rsidR="009E2EC0" w:rsidRDefault="009E2EC0" w:rsidP="00B736D3">
      <w:pPr>
        <w:jc w:val="both"/>
        <w:rPr>
          <w:lang w:bidi="ar-DZ"/>
        </w:rPr>
        <w:sectPr w:rsidR="009E2EC0" w:rsidSect="004F7776">
          <w:footerReference w:type="default" r:id="rId23"/>
          <w:pgSz w:w="11906" w:h="16838"/>
          <w:pgMar w:top="851" w:right="1417" w:bottom="1417" w:left="1417" w:header="708" w:footer="708" w:gutter="0"/>
          <w:cols w:space="708"/>
          <w:docGrid w:linePitch="360"/>
        </w:sectPr>
      </w:pPr>
    </w:p>
    <w:p w14:paraId="75C756E5" w14:textId="77777777" w:rsidR="00CE58AB" w:rsidRDefault="00CE58AB" w:rsidP="00B736D3">
      <w:pPr>
        <w:jc w:val="both"/>
        <w:rPr>
          <w:lang w:bidi="ar-DZ"/>
        </w:rPr>
      </w:pPr>
    </w:p>
    <w:p w14:paraId="6BFEECEB" w14:textId="77777777" w:rsidR="001B60A7" w:rsidRDefault="001B60A7" w:rsidP="00B736D3">
      <w:pPr>
        <w:pStyle w:val="3"/>
        <w:jc w:val="both"/>
      </w:pPr>
    </w:p>
    <w:p w14:paraId="2DD3D24F" w14:textId="77777777" w:rsidR="001B60A7" w:rsidRDefault="001B60A7" w:rsidP="00B736D3">
      <w:pPr>
        <w:pStyle w:val="3"/>
        <w:jc w:val="both"/>
      </w:pPr>
    </w:p>
    <w:p w14:paraId="3237F080" w14:textId="77777777" w:rsidR="001B60A7" w:rsidRDefault="001B60A7" w:rsidP="00B736D3">
      <w:pPr>
        <w:pStyle w:val="3"/>
        <w:jc w:val="both"/>
      </w:pPr>
    </w:p>
    <w:p w14:paraId="27122323" w14:textId="77777777" w:rsidR="001B60A7" w:rsidRDefault="001B60A7" w:rsidP="00B736D3">
      <w:pPr>
        <w:pStyle w:val="3"/>
        <w:jc w:val="both"/>
      </w:pPr>
    </w:p>
    <w:p w14:paraId="7DDAB7E0" w14:textId="77777777" w:rsidR="001B60A7" w:rsidRDefault="001B60A7" w:rsidP="00B736D3">
      <w:pPr>
        <w:pStyle w:val="3"/>
        <w:jc w:val="both"/>
      </w:pPr>
    </w:p>
    <w:p w14:paraId="20FD8A76" w14:textId="53AA2632" w:rsidR="00862570" w:rsidRDefault="001B60A7" w:rsidP="00CA67E0">
      <w:pPr>
        <w:pStyle w:val="3"/>
      </w:pPr>
      <w:bookmarkStart w:id="69" w:name="_Toc192251286"/>
      <w:r w:rsidRPr="0063522C">
        <w:t>Chapitre II</w:t>
      </w:r>
      <w:bookmarkEnd w:id="69"/>
    </w:p>
    <w:p w14:paraId="33E4A411" w14:textId="05692136" w:rsidR="001B60A7" w:rsidRPr="00FD5059" w:rsidRDefault="001B60A7" w:rsidP="00CA67E0">
      <w:pPr>
        <w:pStyle w:val="3"/>
      </w:pPr>
      <w:bookmarkStart w:id="70" w:name="_Toc192251287"/>
      <w:r w:rsidRPr="0063522C">
        <w:t>Les modalités</w:t>
      </w:r>
      <w:r>
        <w:t xml:space="preserve"> (</w:t>
      </w:r>
      <w:r w:rsidR="004613F3">
        <w:t>Typologies</w:t>
      </w:r>
      <w:r>
        <w:t xml:space="preserve">, temporalité et </w:t>
      </w:r>
      <w:proofErr w:type="spellStart"/>
      <w:r>
        <w:t>aspectualité</w:t>
      </w:r>
      <w:proofErr w:type="spellEnd"/>
      <w:r>
        <w:t>)</w:t>
      </w:r>
      <w:bookmarkEnd w:id="70"/>
    </w:p>
    <w:p w14:paraId="6576F90A" w14:textId="77777777" w:rsidR="001B60A7" w:rsidRPr="0063522C" w:rsidRDefault="001B60A7" w:rsidP="00B736D3">
      <w:pPr>
        <w:pStyle w:val="1"/>
        <w:jc w:val="both"/>
      </w:pPr>
    </w:p>
    <w:p w14:paraId="203CDECF" w14:textId="77777777" w:rsidR="001B60A7" w:rsidRPr="0063522C" w:rsidRDefault="001B60A7" w:rsidP="00B736D3">
      <w:pPr>
        <w:pStyle w:val="1"/>
        <w:jc w:val="both"/>
      </w:pPr>
    </w:p>
    <w:p w14:paraId="5A3C6D6F" w14:textId="77777777" w:rsidR="001B60A7" w:rsidRPr="0063522C" w:rsidRDefault="001B60A7" w:rsidP="00B736D3">
      <w:pPr>
        <w:pStyle w:val="1"/>
        <w:jc w:val="both"/>
      </w:pPr>
    </w:p>
    <w:p w14:paraId="5B3F2B0A" w14:textId="77777777" w:rsidR="001B60A7" w:rsidRPr="0063522C" w:rsidRDefault="001B60A7" w:rsidP="00B736D3">
      <w:pPr>
        <w:pStyle w:val="1"/>
        <w:jc w:val="both"/>
      </w:pPr>
    </w:p>
    <w:p w14:paraId="660D5269" w14:textId="77777777" w:rsidR="00136219" w:rsidRDefault="00136219" w:rsidP="00B736D3">
      <w:pPr>
        <w:pStyle w:val="1"/>
        <w:jc w:val="both"/>
        <w:rPr>
          <w:b w:val="0"/>
          <w:bCs/>
        </w:rPr>
        <w:sectPr w:rsidR="00136219" w:rsidSect="004F7776">
          <w:footerReference w:type="default" r:id="rId24"/>
          <w:pgSz w:w="11906" w:h="16838"/>
          <w:pgMar w:top="851" w:right="1417" w:bottom="1417" w:left="1417" w:header="708" w:footer="708" w:gutter="0"/>
          <w:cols w:space="708"/>
          <w:docGrid w:linePitch="360"/>
        </w:sectPr>
      </w:pPr>
    </w:p>
    <w:p w14:paraId="3A861D66" w14:textId="77777777" w:rsidR="001B60A7" w:rsidRPr="0063522C" w:rsidRDefault="001B60A7" w:rsidP="00B736D3">
      <w:pPr>
        <w:pStyle w:val="1"/>
        <w:jc w:val="both"/>
      </w:pPr>
    </w:p>
    <w:p w14:paraId="4622A0CE" w14:textId="77777777" w:rsidR="001B60A7" w:rsidRPr="000425EB" w:rsidRDefault="001B60A7" w:rsidP="00B736D3">
      <w:pPr>
        <w:pStyle w:val="2"/>
        <w:jc w:val="both"/>
      </w:pPr>
      <w:bookmarkStart w:id="71" w:name="_Toc192251288"/>
      <w:r w:rsidRPr="0063522C">
        <w:t>Introduction</w:t>
      </w:r>
      <w:bookmarkEnd w:id="71"/>
    </w:p>
    <w:p w14:paraId="397FD501" w14:textId="77777777" w:rsidR="001B60A7" w:rsidRDefault="001B60A7" w:rsidP="00B736D3">
      <w:pPr>
        <w:jc w:val="both"/>
      </w:pPr>
      <w:r>
        <w:t xml:space="preserve">Ce chapitre se consacre dans sa globalité à la notion de modalité en général, mais en particulier à la modalité linguistique. D’autres notions seront également y évoquées qui se voient indispensables quant à l’analyse modale à l’image de : typologies, temporalité, </w:t>
      </w:r>
      <w:proofErr w:type="spellStart"/>
      <w:r>
        <w:t>aspectualité</w:t>
      </w:r>
      <w:proofErr w:type="spellEnd"/>
      <w:r>
        <w:t xml:space="preserve"> y compris des illustrations déterminantes et significatives.   </w:t>
      </w:r>
    </w:p>
    <w:p w14:paraId="781B5CDA" w14:textId="77777777" w:rsidR="001B60A7" w:rsidRDefault="001B60A7" w:rsidP="00B736D3">
      <w:pPr>
        <w:jc w:val="both"/>
      </w:pPr>
    </w:p>
    <w:p w14:paraId="4CC62110" w14:textId="77777777" w:rsidR="001B60A7" w:rsidRDefault="001B60A7" w:rsidP="00B736D3">
      <w:pPr>
        <w:jc w:val="both"/>
      </w:pPr>
    </w:p>
    <w:p w14:paraId="67EF450B" w14:textId="77777777" w:rsidR="001B60A7" w:rsidRDefault="001B60A7" w:rsidP="00B736D3">
      <w:pPr>
        <w:jc w:val="both"/>
      </w:pPr>
    </w:p>
    <w:p w14:paraId="613895DB" w14:textId="77777777" w:rsidR="001B60A7" w:rsidRDefault="001B60A7" w:rsidP="00B736D3">
      <w:pPr>
        <w:jc w:val="both"/>
      </w:pPr>
    </w:p>
    <w:p w14:paraId="52D9CAC0" w14:textId="77777777" w:rsidR="001B60A7" w:rsidRDefault="001B60A7" w:rsidP="00B736D3">
      <w:pPr>
        <w:jc w:val="both"/>
      </w:pPr>
    </w:p>
    <w:p w14:paraId="0843F993" w14:textId="77777777" w:rsidR="001B60A7" w:rsidRDefault="001B60A7" w:rsidP="00B736D3">
      <w:pPr>
        <w:jc w:val="both"/>
      </w:pPr>
    </w:p>
    <w:p w14:paraId="32CA3D5E" w14:textId="77777777" w:rsidR="001B60A7" w:rsidRDefault="001B60A7" w:rsidP="00B736D3">
      <w:pPr>
        <w:jc w:val="both"/>
      </w:pPr>
    </w:p>
    <w:p w14:paraId="13A10522" w14:textId="77777777" w:rsidR="001B60A7" w:rsidRDefault="001B60A7" w:rsidP="00B736D3">
      <w:pPr>
        <w:jc w:val="both"/>
      </w:pPr>
    </w:p>
    <w:p w14:paraId="234EB5DB" w14:textId="77777777" w:rsidR="001B60A7" w:rsidRDefault="001B60A7" w:rsidP="00B736D3">
      <w:pPr>
        <w:jc w:val="both"/>
      </w:pPr>
    </w:p>
    <w:p w14:paraId="1DA3577F" w14:textId="77777777" w:rsidR="001B60A7" w:rsidRDefault="001B60A7" w:rsidP="00B736D3">
      <w:pPr>
        <w:jc w:val="both"/>
      </w:pPr>
    </w:p>
    <w:p w14:paraId="1E605AD0" w14:textId="77777777" w:rsidR="001B60A7" w:rsidRDefault="001B60A7" w:rsidP="00B736D3">
      <w:pPr>
        <w:jc w:val="both"/>
      </w:pPr>
    </w:p>
    <w:p w14:paraId="043E00F2" w14:textId="77777777" w:rsidR="00136219" w:rsidRDefault="00136219" w:rsidP="00B736D3">
      <w:pPr>
        <w:jc w:val="both"/>
        <w:sectPr w:rsidR="00136219" w:rsidSect="004F7776">
          <w:footerReference w:type="default" r:id="rId25"/>
          <w:pgSz w:w="11906" w:h="16838"/>
          <w:pgMar w:top="851" w:right="1417" w:bottom="1417" w:left="1417" w:header="708" w:footer="708" w:gutter="0"/>
          <w:cols w:space="708"/>
          <w:docGrid w:linePitch="360"/>
        </w:sectPr>
      </w:pPr>
    </w:p>
    <w:p w14:paraId="2C1F36E7" w14:textId="77777777" w:rsidR="001B60A7" w:rsidRPr="0063522C" w:rsidRDefault="001B60A7" w:rsidP="00B736D3">
      <w:pPr>
        <w:jc w:val="both"/>
      </w:pPr>
    </w:p>
    <w:p w14:paraId="4489F7DC" w14:textId="0171A9C2" w:rsidR="001B60A7" w:rsidRPr="0063522C" w:rsidRDefault="004613F3" w:rsidP="00AF4462">
      <w:pPr>
        <w:pStyle w:val="1"/>
        <w:numPr>
          <w:ilvl w:val="0"/>
          <w:numId w:val="25"/>
        </w:numPr>
        <w:jc w:val="both"/>
      </w:pPr>
      <w:bookmarkStart w:id="72" w:name="_Toc192251289"/>
      <w:r>
        <w:t>Modalité</w:t>
      </w:r>
      <w:bookmarkEnd w:id="72"/>
      <w:r w:rsidR="001B60A7" w:rsidRPr="0063522C">
        <w:t xml:space="preserve"> </w:t>
      </w:r>
    </w:p>
    <w:p w14:paraId="7BF698BF" w14:textId="77777777" w:rsidR="001B60A7" w:rsidRPr="0063522C" w:rsidRDefault="001B60A7" w:rsidP="00B736D3">
      <w:pPr>
        <w:ind w:firstLine="360"/>
        <w:jc w:val="both"/>
      </w:pPr>
      <w:r w:rsidRPr="0063522C">
        <w:t xml:space="preserve">La notion de modalité constitue un objet d’étude plus ou moins conflictuel dû à sa nature interdisciplinaire. Plusieurs recherches et travaux qui relèvent du champ d’investigation s’intéressent à étudier la ou les modalités. Pour cela, il s’avère important de citer un bon nombre de chercheurs qui y accordent un grand intérêt citant : M. </w:t>
      </w:r>
      <w:proofErr w:type="spellStart"/>
      <w:r w:rsidRPr="0063522C">
        <w:t>Birkelund</w:t>
      </w:r>
      <w:proofErr w:type="spellEnd"/>
      <w:r w:rsidRPr="0063522C">
        <w:t xml:space="preserve">, G. </w:t>
      </w:r>
      <w:proofErr w:type="spellStart"/>
      <w:r w:rsidRPr="0063522C">
        <w:t>Boysen</w:t>
      </w:r>
      <w:proofErr w:type="spellEnd"/>
      <w:r w:rsidRPr="0063522C">
        <w:t xml:space="preserve"> et P. S. </w:t>
      </w:r>
      <w:proofErr w:type="spellStart"/>
      <w:r w:rsidRPr="0063522C">
        <w:t>Kjaersgaard</w:t>
      </w:r>
      <w:proofErr w:type="spellEnd"/>
      <w:r w:rsidRPr="0063522C">
        <w:t xml:space="preserve"> (2003), P.-P. </w:t>
      </w:r>
      <w:proofErr w:type="spellStart"/>
      <w:r w:rsidRPr="0063522C">
        <w:t>Haillet</w:t>
      </w:r>
      <w:proofErr w:type="spellEnd"/>
      <w:r w:rsidRPr="0063522C">
        <w:t xml:space="preserve"> (2004), E. Moline et C. </w:t>
      </w:r>
      <w:proofErr w:type="spellStart"/>
      <w:r w:rsidRPr="0063522C">
        <w:t>Vetters</w:t>
      </w:r>
      <w:proofErr w:type="spellEnd"/>
      <w:r w:rsidRPr="0063522C">
        <w:t xml:space="preserve"> (2010), C. Barbet et L. de</w:t>
      </w:r>
    </w:p>
    <w:p w14:paraId="3E4ED1D2" w14:textId="77777777" w:rsidR="001B60A7" w:rsidRPr="0063522C" w:rsidRDefault="001B60A7" w:rsidP="00B736D3">
      <w:pPr>
        <w:jc w:val="both"/>
        <w:rPr>
          <w:lang w:bidi="ar-DZ"/>
        </w:rPr>
      </w:pPr>
      <w:r w:rsidRPr="0063522C">
        <w:t xml:space="preserve">Saussure (2012) qui étudient la modalité en français. Quant à l’anglais il y a R. </w:t>
      </w:r>
      <w:proofErr w:type="spellStart"/>
      <w:r w:rsidRPr="0063522C">
        <w:t>Facchinetti</w:t>
      </w:r>
      <w:proofErr w:type="spellEnd"/>
      <w:r w:rsidRPr="0063522C">
        <w:t xml:space="preserve"> et F. R. Palmer (2004), R. </w:t>
      </w:r>
      <w:proofErr w:type="spellStart"/>
      <w:r w:rsidRPr="0063522C">
        <w:t>Salkie</w:t>
      </w:r>
      <w:proofErr w:type="spellEnd"/>
      <w:r w:rsidRPr="0063522C">
        <w:t xml:space="preserve">, P. </w:t>
      </w:r>
      <w:proofErr w:type="spellStart"/>
      <w:r w:rsidRPr="0063522C">
        <w:t>Busuttil</w:t>
      </w:r>
      <w:proofErr w:type="spellEnd"/>
      <w:r w:rsidRPr="0063522C">
        <w:t xml:space="preserve"> et J. van der Auwera (2009). Et bien d’autres comme : J. </w:t>
      </w:r>
      <w:proofErr w:type="spellStart"/>
      <w:r w:rsidRPr="0063522C">
        <w:t>Bybee</w:t>
      </w:r>
      <w:proofErr w:type="spellEnd"/>
      <w:r w:rsidRPr="0063522C">
        <w:t xml:space="preserve"> et S. </w:t>
      </w:r>
      <w:proofErr w:type="spellStart"/>
      <w:r w:rsidRPr="0063522C">
        <w:t>Fleischman</w:t>
      </w:r>
      <w:proofErr w:type="spellEnd"/>
      <w:r w:rsidRPr="0063522C">
        <w:t xml:space="preserve"> (1995), S. </w:t>
      </w:r>
      <w:proofErr w:type="spellStart"/>
      <w:r w:rsidRPr="0063522C">
        <w:t>Vogeleer</w:t>
      </w:r>
      <w:proofErr w:type="spellEnd"/>
      <w:r w:rsidRPr="0063522C">
        <w:t xml:space="preserve"> </w:t>
      </w:r>
      <w:r w:rsidRPr="0063522C">
        <w:rPr>
          <w:i/>
          <w:iCs/>
        </w:rPr>
        <w:t xml:space="preserve">et al. </w:t>
      </w:r>
      <w:r w:rsidRPr="0063522C">
        <w:t xml:space="preserve">(1999), W. </w:t>
      </w:r>
      <w:proofErr w:type="spellStart"/>
      <w:r w:rsidRPr="0063522C">
        <w:t>Frawley</w:t>
      </w:r>
      <w:proofErr w:type="spellEnd"/>
      <w:r w:rsidRPr="0063522C">
        <w:t xml:space="preserve"> (2006), J. </w:t>
      </w:r>
      <w:proofErr w:type="spellStart"/>
      <w:r w:rsidRPr="0063522C">
        <w:t>Guéron</w:t>
      </w:r>
      <w:proofErr w:type="spellEnd"/>
      <w:r w:rsidRPr="0063522C">
        <w:t xml:space="preserve"> et J. </w:t>
      </w:r>
      <w:proofErr w:type="spellStart"/>
      <w:r w:rsidRPr="0063522C">
        <w:t>Lecarme</w:t>
      </w:r>
      <w:proofErr w:type="spellEnd"/>
      <w:r w:rsidRPr="0063522C">
        <w:t xml:space="preserve"> (2008), T. </w:t>
      </w:r>
      <w:proofErr w:type="spellStart"/>
      <w:r w:rsidRPr="0063522C">
        <w:t>Mortelmans</w:t>
      </w:r>
      <w:proofErr w:type="spellEnd"/>
      <w:r w:rsidRPr="0063522C">
        <w:t xml:space="preserve">, J. </w:t>
      </w:r>
      <w:proofErr w:type="spellStart"/>
      <w:r w:rsidRPr="0063522C">
        <w:t>Mortelmans</w:t>
      </w:r>
      <w:proofErr w:type="spellEnd"/>
      <w:r w:rsidRPr="0063522C">
        <w:t xml:space="preserve"> </w:t>
      </w:r>
      <w:proofErr w:type="spellStart"/>
      <w:r w:rsidRPr="0063522C">
        <w:t>etW</w:t>
      </w:r>
      <w:proofErr w:type="spellEnd"/>
      <w:r w:rsidRPr="0063522C">
        <w:t xml:space="preserve">. de Mulder (2011),W. Abraham et E. </w:t>
      </w:r>
      <w:proofErr w:type="spellStart"/>
      <w:r w:rsidRPr="0063522C">
        <w:t>Leiss</w:t>
      </w:r>
      <w:proofErr w:type="spellEnd"/>
      <w:r w:rsidRPr="0063522C">
        <w:t xml:space="preserve"> (2012) . L’inventaire</w:t>
      </w:r>
      <w:r w:rsidRPr="0063522C">
        <w:rPr>
          <w:lang w:bidi="ar-DZ"/>
        </w:rPr>
        <w:t xml:space="preserve"> conceptuel portant sur la modalité est le résultat d’une instabilité définitoire de cette dernière. Par conséquent, l’ensemble des perceptions renvoyant à la notion de modalité </w:t>
      </w:r>
      <w:r w:rsidRPr="0063522C">
        <w:t>peuvent se regrouper en deux familles à savoir :</w:t>
      </w:r>
    </w:p>
    <w:p w14:paraId="70D437A2" w14:textId="337AEE60" w:rsidR="001B60A7" w:rsidRPr="0063522C" w:rsidRDefault="001B60A7" w:rsidP="00B736D3">
      <w:pPr>
        <w:pStyle w:val="a6"/>
        <w:numPr>
          <w:ilvl w:val="0"/>
          <w:numId w:val="2"/>
        </w:numPr>
        <w:spacing w:after="0"/>
        <w:jc w:val="both"/>
      </w:pPr>
      <w:r w:rsidRPr="0063522C">
        <w:t xml:space="preserve">Les conceptions étroites : elles se rapportent à la tradition dite « logique » d’Aristote. Selon ce dernier, la modalité exprime ou bien la </w:t>
      </w:r>
      <w:r w:rsidRPr="0063522C">
        <w:rPr>
          <w:i/>
          <w:iCs/>
        </w:rPr>
        <w:t>nécessité</w:t>
      </w:r>
      <w:r w:rsidRPr="0063522C">
        <w:t xml:space="preserve"> ou la </w:t>
      </w:r>
      <w:r w:rsidRPr="0063522C">
        <w:rPr>
          <w:i/>
          <w:iCs/>
        </w:rPr>
        <w:t>possibilité</w:t>
      </w:r>
      <w:sdt>
        <w:sdtPr>
          <w:rPr>
            <w:i/>
            <w:iCs/>
          </w:rPr>
          <w:id w:val="-73818692"/>
          <w:citation/>
        </w:sdtPr>
        <w:sdtEndPr/>
        <w:sdtContent>
          <w:r>
            <w:rPr>
              <w:i/>
              <w:iCs/>
            </w:rPr>
            <w:fldChar w:fldCharType="begin"/>
          </w:r>
          <w:r>
            <w:rPr>
              <w:i/>
              <w:iCs/>
            </w:rPr>
            <w:instrText xml:space="preserve"> CITATION Hug68 \l 1036 </w:instrText>
          </w:r>
          <w:r>
            <w:rPr>
              <w:i/>
              <w:iCs/>
            </w:rPr>
            <w:fldChar w:fldCharType="separate"/>
          </w:r>
          <w:r w:rsidR="007654BD">
            <w:rPr>
              <w:i/>
              <w:iCs/>
              <w:noProof/>
            </w:rPr>
            <w:t xml:space="preserve"> </w:t>
          </w:r>
          <w:r w:rsidR="007654BD">
            <w:rPr>
              <w:noProof/>
            </w:rPr>
            <w:t>(Hugues &amp; Cresswell, 1968)</w:t>
          </w:r>
          <w:r>
            <w:rPr>
              <w:i/>
              <w:iCs/>
            </w:rPr>
            <w:fldChar w:fldCharType="end"/>
          </w:r>
        </w:sdtContent>
      </w:sdt>
    </w:p>
    <w:p w14:paraId="18673398" w14:textId="0CA9A97E" w:rsidR="001B60A7" w:rsidRPr="0063522C" w:rsidRDefault="001B60A7" w:rsidP="00B736D3">
      <w:pPr>
        <w:pStyle w:val="a6"/>
        <w:numPr>
          <w:ilvl w:val="0"/>
          <w:numId w:val="2"/>
        </w:numPr>
        <w:spacing w:after="0"/>
        <w:jc w:val="both"/>
      </w:pPr>
      <w:r w:rsidRPr="0063522C">
        <w:t>Les conceptions larges sont issues de la tradition grammaticale grecque ainsi que latine, elles renvoient aux attitudes et/ou représentations que le locuteur manifeste par rapport à son énoncé.</w:t>
      </w:r>
      <w:sdt>
        <w:sdtPr>
          <w:id w:val="112099165"/>
          <w:citation/>
        </w:sdtPr>
        <w:sdtEndPr/>
        <w:sdtContent>
          <w:r>
            <w:fldChar w:fldCharType="begin"/>
          </w:r>
          <w:r>
            <w:instrText xml:space="preserve">CITATION And81 \p 128 \l 1036 </w:instrText>
          </w:r>
          <w:r>
            <w:fldChar w:fldCharType="separate"/>
          </w:r>
          <w:r w:rsidR="007654BD">
            <w:rPr>
              <w:noProof/>
            </w:rPr>
            <w:t xml:space="preserve"> (Meunier, 1981, p. 128)</w:t>
          </w:r>
          <w:r>
            <w:fldChar w:fldCharType="end"/>
          </w:r>
        </w:sdtContent>
      </w:sdt>
    </w:p>
    <w:p w14:paraId="4A331DDE" w14:textId="57E254DC" w:rsidR="001B60A7" w:rsidRPr="0063522C" w:rsidRDefault="001B60A7" w:rsidP="00AF4462">
      <w:pPr>
        <w:pStyle w:val="1"/>
        <w:numPr>
          <w:ilvl w:val="1"/>
          <w:numId w:val="26"/>
        </w:numPr>
        <w:jc w:val="both"/>
        <w:rPr>
          <w:lang w:bidi="ar-DZ"/>
        </w:rPr>
      </w:pPr>
      <w:bookmarkStart w:id="73" w:name="_Toc192251290"/>
      <w:r w:rsidRPr="0063522C">
        <w:rPr>
          <w:lang w:bidi="ar-DZ"/>
        </w:rPr>
        <w:t>Modalité logique</w:t>
      </w:r>
      <w:bookmarkEnd w:id="73"/>
    </w:p>
    <w:p w14:paraId="260DAAB6" w14:textId="77777777" w:rsidR="001B60A7" w:rsidRDefault="001B60A7" w:rsidP="00B736D3">
      <w:pPr>
        <w:jc w:val="both"/>
        <w:rPr>
          <w:lang w:bidi="ar-DZ"/>
        </w:rPr>
      </w:pPr>
      <w:r w:rsidRPr="0063522C">
        <w:rPr>
          <w:lang w:bidi="ar-DZ"/>
        </w:rPr>
        <w:t>La modalité logique est à la base une perspective aristotélicienne qui se base sur les quatre modalités représentées dans le schéma suivant :</w:t>
      </w:r>
    </w:p>
    <w:p w14:paraId="2651FF0E" w14:textId="47A17565" w:rsidR="00950390" w:rsidRPr="0063522C" w:rsidRDefault="00950390" w:rsidP="00B736D3">
      <w:pPr>
        <w:jc w:val="both"/>
        <w:rPr>
          <w:lang w:bidi="ar-DZ"/>
        </w:rPr>
      </w:pPr>
      <w:r>
        <w:rPr>
          <w:noProof/>
          <w:lang w:val="en-US"/>
        </w:rPr>
        <w:drawing>
          <wp:inline distT="0" distB="0" distL="0" distR="0" wp14:anchorId="1821737E" wp14:editId="4B07AA2D">
            <wp:extent cx="3288826" cy="865709"/>
            <wp:effectExtent l="0" t="0" r="6985" b="0"/>
            <wp:docPr id="1375123558"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123558" name="صورة 137512355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47137" cy="907381"/>
                    </a:xfrm>
                    <a:prstGeom prst="rect">
                      <a:avLst/>
                    </a:prstGeom>
                  </pic:spPr>
                </pic:pic>
              </a:graphicData>
            </a:graphic>
          </wp:inline>
        </w:drawing>
      </w:r>
    </w:p>
    <w:p w14:paraId="2B976688" w14:textId="55325A2B" w:rsidR="0039304B" w:rsidRPr="0039304B" w:rsidRDefault="0039304B" w:rsidP="0039304B">
      <w:pPr>
        <w:pStyle w:val="ae"/>
        <w:rPr>
          <w:b/>
          <w:bCs/>
          <w:color w:val="auto"/>
          <w:sz w:val="22"/>
          <w:szCs w:val="22"/>
          <w:lang w:bidi="ar-DZ"/>
        </w:rPr>
      </w:pPr>
      <w:bookmarkStart w:id="74" w:name="_Toc192251207"/>
      <w:r w:rsidRPr="0039304B">
        <w:rPr>
          <w:b/>
          <w:bCs/>
          <w:color w:val="auto"/>
          <w:sz w:val="22"/>
          <w:szCs w:val="22"/>
        </w:rPr>
        <w:t xml:space="preserve">Figure </w:t>
      </w:r>
      <w:r w:rsidRPr="0039304B">
        <w:rPr>
          <w:b/>
          <w:bCs/>
          <w:color w:val="auto"/>
          <w:sz w:val="22"/>
          <w:szCs w:val="22"/>
        </w:rPr>
        <w:fldChar w:fldCharType="begin"/>
      </w:r>
      <w:r w:rsidRPr="0039304B">
        <w:rPr>
          <w:b/>
          <w:bCs/>
          <w:color w:val="auto"/>
          <w:sz w:val="22"/>
          <w:szCs w:val="22"/>
        </w:rPr>
        <w:instrText xml:space="preserve"> SEQ Figure \* ARABIC </w:instrText>
      </w:r>
      <w:r w:rsidRPr="0039304B">
        <w:rPr>
          <w:b/>
          <w:bCs/>
          <w:color w:val="auto"/>
          <w:sz w:val="22"/>
          <w:szCs w:val="22"/>
        </w:rPr>
        <w:fldChar w:fldCharType="separate"/>
      </w:r>
      <w:r w:rsidR="008862CB">
        <w:rPr>
          <w:b/>
          <w:bCs/>
          <w:noProof/>
          <w:color w:val="auto"/>
          <w:sz w:val="22"/>
          <w:szCs w:val="22"/>
        </w:rPr>
        <w:t>3</w:t>
      </w:r>
      <w:r w:rsidRPr="0039304B">
        <w:rPr>
          <w:b/>
          <w:bCs/>
          <w:color w:val="auto"/>
          <w:sz w:val="22"/>
          <w:szCs w:val="22"/>
        </w:rPr>
        <w:fldChar w:fldCharType="end"/>
      </w:r>
      <w:r w:rsidRPr="0039304B">
        <w:rPr>
          <w:b/>
          <w:bCs/>
          <w:color w:val="auto"/>
          <w:sz w:val="22"/>
          <w:szCs w:val="22"/>
        </w:rPr>
        <w:t>: la logique d'Aristote</w:t>
      </w:r>
      <w:bookmarkEnd w:id="74"/>
    </w:p>
    <w:p w14:paraId="3523A1C3" w14:textId="77777777" w:rsidR="001B60A7" w:rsidRDefault="001B60A7" w:rsidP="00B736D3">
      <w:pPr>
        <w:jc w:val="both"/>
        <w:rPr>
          <w:lang w:bidi="ar-DZ"/>
        </w:rPr>
      </w:pPr>
      <w:proofErr w:type="spellStart"/>
      <w:r w:rsidRPr="0063522C">
        <w:rPr>
          <w:lang w:bidi="ar-DZ"/>
        </w:rPr>
        <w:t>Diodore</w:t>
      </w:r>
      <w:proofErr w:type="spellEnd"/>
      <w:r w:rsidRPr="0063522C">
        <w:rPr>
          <w:lang w:bidi="ar-DZ"/>
        </w:rPr>
        <w:t xml:space="preserve"> Cronos tente d’expliquer ces quatre modalités ainsi :</w:t>
      </w:r>
    </w:p>
    <w:p w14:paraId="2E70E537" w14:textId="3B3FB121" w:rsidR="00950390" w:rsidRPr="0063522C" w:rsidRDefault="00950390" w:rsidP="00B736D3">
      <w:pPr>
        <w:jc w:val="both"/>
        <w:rPr>
          <w:lang w:bidi="ar-DZ"/>
        </w:rPr>
      </w:pPr>
      <w:r>
        <w:rPr>
          <w:noProof/>
          <w:lang w:val="en-US"/>
        </w:rPr>
        <w:lastRenderedPageBreak/>
        <w:drawing>
          <wp:inline distT="0" distB="0" distL="0" distR="0" wp14:anchorId="157B141C" wp14:editId="73BBDF87">
            <wp:extent cx="5760720" cy="1656715"/>
            <wp:effectExtent l="0" t="0" r="0" b="635"/>
            <wp:docPr id="778574734"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574734" name="صورة 778574734"/>
                    <pic:cNvPicPr/>
                  </pic:nvPicPr>
                  <pic:blipFill>
                    <a:blip r:embed="rId27">
                      <a:extLst>
                        <a:ext uri="{28A0092B-C50C-407E-A947-70E740481C1C}">
                          <a14:useLocalDpi xmlns:a14="http://schemas.microsoft.com/office/drawing/2010/main" val="0"/>
                        </a:ext>
                      </a:extLst>
                    </a:blip>
                    <a:stretch>
                      <a:fillRect/>
                    </a:stretch>
                  </pic:blipFill>
                  <pic:spPr>
                    <a:xfrm>
                      <a:off x="0" y="0"/>
                      <a:ext cx="5760720" cy="1656715"/>
                    </a:xfrm>
                    <a:prstGeom prst="rect">
                      <a:avLst/>
                    </a:prstGeom>
                  </pic:spPr>
                </pic:pic>
              </a:graphicData>
            </a:graphic>
          </wp:inline>
        </w:drawing>
      </w:r>
    </w:p>
    <w:p w14:paraId="0945AD28" w14:textId="20906C0B" w:rsidR="001B60A7" w:rsidRPr="0063522C" w:rsidRDefault="001B60A7" w:rsidP="007454E9">
      <w:pPr>
        <w:jc w:val="both"/>
        <w:rPr>
          <w:lang w:bidi="ar-DZ"/>
        </w:rPr>
      </w:pPr>
      <w:r w:rsidRPr="0063522C">
        <w:rPr>
          <w:lang w:bidi="ar-DZ"/>
        </w:rPr>
        <w:t>(</w:t>
      </w:r>
      <w:proofErr w:type="spellStart"/>
      <w:r w:rsidRPr="0063522C">
        <w:rPr>
          <w:lang w:bidi="ar-DZ"/>
        </w:rPr>
        <w:t>Blanché</w:t>
      </w:r>
      <w:proofErr w:type="spellEnd"/>
      <w:r w:rsidRPr="0063522C">
        <w:rPr>
          <w:lang w:bidi="ar-DZ"/>
        </w:rPr>
        <w:t xml:space="preserve"> 1970 : 102 citée </w:t>
      </w:r>
      <w:r>
        <w:rPr>
          <w:lang w:bidi="ar-DZ"/>
        </w:rPr>
        <w:t>par</w:t>
      </w:r>
      <w:sdt>
        <w:sdtPr>
          <w:rPr>
            <w:lang w:bidi="ar-DZ"/>
          </w:rPr>
          <w:id w:val="1776591068"/>
          <w:citation/>
        </w:sdtPr>
        <w:sdtEndPr/>
        <w:sdtContent>
          <w:r>
            <w:rPr>
              <w:lang w:bidi="ar-DZ"/>
            </w:rPr>
            <w:fldChar w:fldCharType="begin"/>
          </w:r>
          <w:r>
            <w:rPr>
              <w:lang w:bidi="ar-DZ"/>
            </w:rPr>
            <w:instrText xml:space="preserve">CITATION Nic96 \p 39 \l 1036 </w:instrText>
          </w:r>
          <w:r>
            <w:rPr>
              <w:lang w:bidi="ar-DZ"/>
            </w:rPr>
            <w:fldChar w:fldCharType="separate"/>
          </w:r>
          <w:r w:rsidR="007654BD">
            <w:rPr>
              <w:noProof/>
              <w:lang w:bidi="ar-DZ"/>
            </w:rPr>
            <w:t xml:space="preserve"> (LeQuerler N. , Typologie des modalités, 1996, p. 39)</w:t>
          </w:r>
          <w:r>
            <w:rPr>
              <w:lang w:bidi="ar-DZ"/>
            </w:rPr>
            <w:fldChar w:fldCharType="end"/>
          </w:r>
        </w:sdtContent>
      </w:sdt>
    </w:p>
    <w:p w14:paraId="5110975F" w14:textId="0A880028" w:rsidR="001B60A7" w:rsidRPr="0063522C" w:rsidRDefault="004613F3" w:rsidP="00AF4462">
      <w:pPr>
        <w:pStyle w:val="1"/>
        <w:numPr>
          <w:ilvl w:val="1"/>
          <w:numId w:val="26"/>
        </w:numPr>
        <w:jc w:val="both"/>
      </w:pPr>
      <w:bookmarkStart w:id="75" w:name="_Toc192251291"/>
      <w:r>
        <w:t>M</w:t>
      </w:r>
      <w:r w:rsidR="001B60A7" w:rsidRPr="0063522C">
        <w:t>odalité linguistique</w:t>
      </w:r>
      <w:bookmarkEnd w:id="75"/>
    </w:p>
    <w:p w14:paraId="048BE810" w14:textId="77777777" w:rsidR="001B60A7" w:rsidRPr="0063522C" w:rsidRDefault="001B60A7" w:rsidP="00B736D3">
      <w:pPr>
        <w:jc w:val="both"/>
      </w:pPr>
      <w:r w:rsidRPr="0063522C">
        <w:t>Brunot et Bally, dans le vingtième siècle, considéraient que la notion de modalité est de nature linguistique :</w:t>
      </w:r>
    </w:p>
    <w:p w14:paraId="06526B68" w14:textId="77777777" w:rsidR="001B60A7" w:rsidRPr="0063522C" w:rsidRDefault="001B60A7" w:rsidP="00B736D3">
      <w:pPr>
        <w:ind w:left="720"/>
        <w:jc w:val="both"/>
        <w:rPr>
          <w:sz w:val="22"/>
          <w:szCs w:val="20"/>
        </w:rPr>
      </w:pPr>
      <w:r w:rsidRPr="0063522C">
        <w:rPr>
          <w:sz w:val="22"/>
          <w:szCs w:val="20"/>
        </w:rPr>
        <w:t>« Une action énoncée, renfermée, soit dans une question, soit dans une énonciation positive ou négative, se présente à notre jugement, à notre sentiment, à notre volonté, avec des caractères extrêmement divers. Elle est considérée comme certaine ou comme possible, on la désire ou on la redoute, on l’ordonne ou on la déconseille, etc. Ce sont là les modalités de l’idée. » Brunot</w:t>
      </w:r>
    </w:p>
    <w:p w14:paraId="22EF3419" w14:textId="2F09F78A" w:rsidR="001B60A7" w:rsidRPr="0063522C" w:rsidRDefault="001B60A7" w:rsidP="00B736D3">
      <w:pPr>
        <w:ind w:left="720"/>
        <w:jc w:val="both"/>
        <w:rPr>
          <w:sz w:val="22"/>
          <w:szCs w:val="20"/>
        </w:rPr>
      </w:pPr>
      <w:r w:rsidRPr="0063522C">
        <w:rPr>
          <w:sz w:val="22"/>
          <w:szCs w:val="20"/>
        </w:rPr>
        <w:t>(éd. 1936 : 507)</w:t>
      </w:r>
      <w:sdt>
        <w:sdtPr>
          <w:rPr>
            <w:sz w:val="22"/>
            <w:szCs w:val="20"/>
          </w:rPr>
          <w:id w:val="-877090290"/>
          <w:citation/>
        </w:sdtPr>
        <w:sdtEndPr/>
        <w:sdtContent>
          <w:r>
            <w:rPr>
              <w:sz w:val="22"/>
              <w:szCs w:val="20"/>
            </w:rPr>
            <w:fldChar w:fldCharType="begin"/>
          </w:r>
          <w:r>
            <w:rPr>
              <w:sz w:val="22"/>
              <w:szCs w:val="20"/>
            </w:rPr>
            <w:instrText xml:space="preserve">CITATION Fer36 \p 507 \l 1036 </w:instrText>
          </w:r>
          <w:r>
            <w:rPr>
              <w:sz w:val="22"/>
              <w:szCs w:val="20"/>
            </w:rPr>
            <w:fldChar w:fldCharType="separate"/>
          </w:r>
          <w:r w:rsidR="007654BD">
            <w:rPr>
              <w:noProof/>
              <w:sz w:val="22"/>
              <w:szCs w:val="20"/>
            </w:rPr>
            <w:t xml:space="preserve"> </w:t>
          </w:r>
          <w:r w:rsidR="007654BD" w:rsidRPr="007654BD">
            <w:rPr>
              <w:noProof/>
              <w:sz w:val="22"/>
              <w:szCs w:val="20"/>
            </w:rPr>
            <w:t>(Brunot, La pensée et la langue : méthode, principes et plan d'une théorie nouvelle du langage appliquée au français, 1936, p. 507)</w:t>
          </w:r>
          <w:r>
            <w:rPr>
              <w:sz w:val="22"/>
              <w:szCs w:val="20"/>
            </w:rPr>
            <w:fldChar w:fldCharType="end"/>
          </w:r>
        </w:sdtContent>
      </w:sdt>
    </w:p>
    <w:p w14:paraId="4DAE6937" w14:textId="27597CE8" w:rsidR="001B60A7" w:rsidRPr="0063522C" w:rsidRDefault="000C360E" w:rsidP="00B736D3">
      <w:pPr>
        <w:jc w:val="both"/>
        <w:rPr>
          <w:lang w:bidi="ar-DZ"/>
        </w:rPr>
      </w:pPr>
      <w:sdt>
        <w:sdtPr>
          <w:rPr>
            <w:lang w:bidi="ar-DZ"/>
          </w:rPr>
          <w:id w:val="946118959"/>
          <w:citation/>
        </w:sdtPr>
        <w:sdtEndPr/>
        <w:sdtContent>
          <w:r w:rsidR="001B60A7">
            <w:rPr>
              <w:lang w:bidi="ar-DZ"/>
            </w:rPr>
            <w:fldChar w:fldCharType="begin"/>
          </w:r>
          <w:r w:rsidR="001B60A7">
            <w:rPr>
              <w:lang w:bidi="ar-DZ"/>
            </w:rPr>
            <w:instrText xml:space="preserve"> CITATION Cha32 \l 1036 </w:instrText>
          </w:r>
          <w:r w:rsidR="001B60A7">
            <w:rPr>
              <w:lang w:bidi="ar-DZ"/>
            </w:rPr>
            <w:fldChar w:fldCharType="separate"/>
          </w:r>
          <w:r w:rsidR="007654BD">
            <w:rPr>
              <w:noProof/>
              <w:lang w:bidi="ar-DZ"/>
            </w:rPr>
            <w:t>(Bally, 1932)</w:t>
          </w:r>
          <w:r w:rsidR="001B60A7">
            <w:rPr>
              <w:lang w:bidi="ar-DZ"/>
            </w:rPr>
            <w:fldChar w:fldCharType="end"/>
          </w:r>
        </w:sdtContent>
      </w:sdt>
      <w:r w:rsidR="001B60A7" w:rsidRPr="0063522C">
        <w:rPr>
          <w:lang w:bidi="ar-DZ"/>
        </w:rPr>
        <w:t xml:space="preserve">, contrairement à Bruno selon qui la modalité est « dans l’idée », considère la modalité comme « l’âme de la phrase », il y voit une opération psychique. Afin d’éclairer sa perception nous y empruntons certains énoncés qui se composent d’un « contenu représenté » ou </w:t>
      </w:r>
      <w:r w:rsidR="001B60A7" w:rsidRPr="0063522C">
        <w:rPr>
          <w:i/>
          <w:iCs/>
          <w:lang w:bidi="ar-DZ"/>
        </w:rPr>
        <w:t>(</w:t>
      </w:r>
      <w:proofErr w:type="spellStart"/>
      <w:r w:rsidR="001B60A7" w:rsidRPr="0063522C">
        <w:rPr>
          <w:i/>
          <w:iCs/>
          <w:lang w:bidi="ar-DZ"/>
        </w:rPr>
        <w:t>dictum</w:t>
      </w:r>
      <w:proofErr w:type="spellEnd"/>
      <w:r w:rsidR="001B60A7" w:rsidRPr="0063522C">
        <w:rPr>
          <w:i/>
          <w:iCs/>
          <w:lang w:bidi="ar-DZ"/>
        </w:rPr>
        <w:t>)</w:t>
      </w:r>
      <w:r w:rsidR="001B60A7" w:rsidRPr="0063522C">
        <w:rPr>
          <w:lang w:bidi="ar-DZ"/>
        </w:rPr>
        <w:t xml:space="preserve"> identique et qui peuvent recevoir différents sentiments, jugements, volontés </w:t>
      </w:r>
      <w:r w:rsidR="001B60A7" w:rsidRPr="0063522C">
        <w:rPr>
          <w:i/>
          <w:iCs/>
          <w:lang w:bidi="ar-DZ"/>
        </w:rPr>
        <w:t>(modus)</w:t>
      </w:r>
      <w:r w:rsidR="001B60A7" w:rsidRPr="0063522C">
        <w:rPr>
          <w:lang w:bidi="ar-DZ"/>
        </w:rPr>
        <w:t> :</w:t>
      </w:r>
    </w:p>
    <w:p w14:paraId="37073D6B" w14:textId="77777777" w:rsidR="001B60A7" w:rsidRPr="0063522C" w:rsidRDefault="001B60A7" w:rsidP="00B736D3">
      <w:pPr>
        <w:pStyle w:val="a6"/>
        <w:numPr>
          <w:ilvl w:val="0"/>
          <w:numId w:val="3"/>
        </w:numPr>
        <w:spacing w:after="0"/>
        <w:jc w:val="both"/>
        <w:rPr>
          <w:lang w:bidi="ar-DZ"/>
        </w:rPr>
      </w:pPr>
      <w:r w:rsidRPr="0063522C">
        <w:rPr>
          <w:lang w:bidi="ar-DZ"/>
        </w:rPr>
        <w:t xml:space="preserve"> </w:t>
      </w:r>
      <w:proofErr w:type="spellStart"/>
      <w:r w:rsidRPr="0063522C">
        <w:rPr>
          <w:lang w:bidi="ar-DZ"/>
        </w:rPr>
        <w:t>Peut être</w:t>
      </w:r>
      <w:proofErr w:type="spellEnd"/>
      <w:r w:rsidRPr="0063522C">
        <w:rPr>
          <w:lang w:bidi="ar-DZ"/>
        </w:rPr>
        <w:t xml:space="preserve"> que Pierre viendra</w:t>
      </w:r>
    </w:p>
    <w:p w14:paraId="2BCC14EE" w14:textId="77777777" w:rsidR="001B60A7" w:rsidRPr="0063522C" w:rsidRDefault="001B60A7" w:rsidP="00B736D3">
      <w:pPr>
        <w:pStyle w:val="a6"/>
        <w:numPr>
          <w:ilvl w:val="0"/>
          <w:numId w:val="3"/>
        </w:numPr>
        <w:spacing w:after="0"/>
        <w:jc w:val="both"/>
        <w:rPr>
          <w:lang w:bidi="ar-DZ"/>
        </w:rPr>
      </w:pPr>
      <w:r w:rsidRPr="0063522C">
        <w:rPr>
          <w:lang w:bidi="ar-DZ"/>
        </w:rPr>
        <w:t xml:space="preserve"> Je doute que Pierre vienne</w:t>
      </w:r>
    </w:p>
    <w:p w14:paraId="4F4BA6E2" w14:textId="77777777" w:rsidR="001B60A7" w:rsidRPr="0063522C" w:rsidRDefault="001B60A7" w:rsidP="00B736D3">
      <w:pPr>
        <w:pStyle w:val="a6"/>
        <w:numPr>
          <w:ilvl w:val="0"/>
          <w:numId w:val="3"/>
        </w:numPr>
        <w:spacing w:after="0"/>
        <w:jc w:val="both"/>
        <w:rPr>
          <w:lang w:bidi="ar-DZ"/>
        </w:rPr>
      </w:pPr>
      <w:r w:rsidRPr="0063522C">
        <w:rPr>
          <w:lang w:bidi="ar-DZ"/>
        </w:rPr>
        <w:t xml:space="preserve"> Je sais que Pierre viendra</w:t>
      </w:r>
    </w:p>
    <w:p w14:paraId="244DFD53" w14:textId="77777777" w:rsidR="001B60A7" w:rsidRPr="0063522C" w:rsidRDefault="001B60A7" w:rsidP="00B736D3">
      <w:pPr>
        <w:pStyle w:val="a6"/>
        <w:numPr>
          <w:ilvl w:val="0"/>
          <w:numId w:val="3"/>
        </w:numPr>
        <w:spacing w:after="0"/>
        <w:jc w:val="both"/>
        <w:rPr>
          <w:lang w:bidi="ar-DZ"/>
        </w:rPr>
      </w:pPr>
      <w:r w:rsidRPr="0063522C">
        <w:rPr>
          <w:lang w:bidi="ar-DZ"/>
        </w:rPr>
        <w:t>Il est à craindre que Pierre vienne</w:t>
      </w:r>
    </w:p>
    <w:p w14:paraId="5EFC2F18" w14:textId="77777777" w:rsidR="001B60A7" w:rsidRPr="0063522C" w:rsidRDefault="001B60A7" w:rsidP="00B736D3">
      <w:pPr>
        <w:pStyle w:val="a6"/>
        <w:numPr>
          <w:ilvl w:val="0"/>
          <w:numId w:val="3"/>
        </w:numPr>
        <w:spacing w:after="0"/>
        <w:jc w:val="both"/>
        <w:rPr>
          <w:lang w:bidi="ar-DZ"/>
        </w:rPr>
      </w:pPr>
      <w:r w:rsidRPr="0063522C">
        <w:rPr>
          <w:lang w:bidi="ar-DZ"/>
        </w:rPr>
        <w:t>Il faut absolument que Pierre vienne</w:t>
      </w:r>
    </w:p>
    <w:p w14:paraId="0BA792AC" w14:textId="77777777" w:rsidR="001B60A7" w:rsidRPr="0063522C" w:rsidRDefault="001B60A7" w:rsidP="00B736D3">
      <w:pPr>
        <w:pStyle w:val="a6"/>
        <w:numPr>
          <w:ilvl w:val="0"/>
          <w:numId w:val="3"/>
        </w:numPr>
        <w:spacing w:after="0"/>
        <w:jc w:val="both"/>
        <w:rPr>
          <w:lang w:bidi="ar-DZ"/>
        </w:rPr>
      </w:pPr>
      <w:r w:rsidRPr="0063522C">
        <w:rPr>
          <w:lang w:bidi="ar-DZ"/>
        </w:rPr>
        <w:t>Je ne veux pas que Pierre vienne</w:t>
      </w:r>
    </w:p>
    <w:p w14:paraId="36B299FD" w14:textId="77777777" w:rsidR="001B60A7" w:rsidRPr="0063522C" w:rsidRDefault="001B60A7" w:rsidP="00B736D3">
      <w:pPr>
        <w:ind w:firstLine="360"/>
        <w:jc w:val="both"/>
        <w:rPr>
          <w:lang w:bidi="ar-DZ"/>
        </w:rPr>
      </w:pPr>
      <w:r w:rsidRPr="0063522C">
        <w:rPr>
          <w:lang w:bidi="ar-DZ"/>
        </w:rPr>
        <w:t xml:space="preserve">Bien que les deux conceptions de Brunot et Bally aient des nuances, elles sont empreintes du champ de psychologisme et partagent la même vision linguistique. Or, certains théoriciens du type des structuralistes, générativistes et formalistes tendent vers la conception étroite de cette notion, car ils sont d’inspiration logiciste.  </w:t>
      </w:r>
    </w:p>
    <w:p w14:paraId="7CCA6004" w14:textId="0F69D267" w:rsidR="001B60A7" w:rsidRPr="0063522C" w:rsidRDefault="001B60A7" w:rsidP="00AF4462">
      <w:pPr>
        <w:pStyle w:val="1"/>
        <w:numPr>
          <w:ilvl w:val="1"/>
          <w:numId w:val="26"/>
        </w:numPr>
        <w:jc w:val="both"/>
      </w:pPr>
      <w:bookmarkStart w:id="76" w:name="_Toc192251292"/>
      <w:r w:rsidRPr="0063522C">
        <w:lastRenderedPageBreak/>
        <w:t xml:space="preserve">La modalité selon Patrick </w:t>
      </w:r>
      <w:proofErr w:type="spellStart"/>
      <w:r>
        <w:t>C</w:t>
      </w:r>
      <w:r w:rsidRPr="0063522C">
        <w:t>haraudeau</w:t>
      </w:r>
      <w:bookmarkEnd w:id="76"/>
      <w:proofErr w:type="spellEnd"/>
    </w:p>
    <w:p w14:paraId="7AD262E0" w14:textId="3DC232B5" w:rsidR="001B60A7" w:rsidRPr="0063522C" w:rsidRDefault="001B60A7" w:rsidP="00B736D3">
      <w:pPr>
        <w:jc w:val="both"/>
      </w:pPr>
      <w:r w:rsidRPr="0063522C">
        <w:t xml:space="preserve">La modalisation n’est pas considérée comme « une catégorie de langue qui aurait une existence propre » ainsi que « les différentes positions de la tradition en linguistique […] présentent </w:t>
      </w:r>
      <w:r w:rsidR="00850CBF">
        <w:t>l’une que l’autre au moins un problème</w:t>
      </w:r>
      <w:r w:rsidRPr="0063522C">
        <w:t> »</w:t>
      </w:r>
      <w:r w:rsidR="0092733D">
        <w:t xml:space="preserve"> </w:t>
      </w:r>
      <w:sdt>
        <w:sdtPr>
          <w:id w:val="-894807302"/>
          <w:citation/>
        </w:sdtPr>
        <w:sdtEndPr/>
        <w:sdtContent>
          <w:r w:rsidR="0092733D">
            <w:fldChar w:fldCharType="begin"/>
          </w:r>
          <w:r w:rsidR="0092733D">
            <w:instrText xml:space="preserve">CITATION Pat92 \p 570-571 \t  \l 1036 </w:instrText>
          </w:r>
          <w:r w:rsidR="0092733D">
            <w:fldChar w:fldCharType="separate"/>
          </w:r>
          <w:r w:rsidR="007654BD">
            <w:rPr>
              <w:noProof/>
            </w:rPr>
            <w:t>(Charaudeau, 1992, pp. 570-571)</w:t>
          </w:r>
          <w:r w:rsidR="0092733D">
            <w:fldChar w:fldCharType="end"/>
          </w:r>
        </w:sdtContent>
      </w:sdt>
      <w:r w:rsidRPr="0063522C">
        <w:t xml:space="preserve">. Cette perspective a suscité notre réflexion sur les modalités énonciatives. </w:t>
      </w:r>
      <w:r w:rsidR="0092733D">
        <w:t>Il fait de la théorie énonciative et la perspective pragmatique un appui pour la définition de la modalité.</w:t>
      </w:r>
    </w:p>
    <w:p w14:paraId="74281B17" w14:textId="77777777" w:rsidR="001B60A7" w:rsidRDefault="001B60A7" w:rsidP="00B736D3">
      <w:pPr>
        <w:jc w:val="both"/>
      </w:pPr>
      <w:r w:rsidRPr="0063522C">
        <w:t xml:space="preserve">Le tableau ci-dessous représente la perspective de </w:t>
      </w:r>
      <w:proofErr w:type="spellStart"/>
      <w:r>
        <w:t>C</w:t>
      </w:r>
      <w:r w:rsidRPr="0063522C">
        <w:t>haraudeau</w:t>
      </w:r>
      <w:proofErr w:type="spellEnd"/>
      <w:r w:rsidRPr="0063522C">
        <w:t> :</w:t>
      </w:r>
    </w:p>
    <w:p w14:paraId="6B09F41F" w14:textId="28682FF1" w:rsidR="00F07D50" w:rsidRPr="0063522C" w:rsidRDefault="00F07D50" w:rsidP="00B736D3">
      <w:pPr>
        <w:jc w:val="both"/>
      </w:pPr>
      <w:r>
        <w:rPr>
          <w:noProof/>
          <w:lang w:val="en-US"/>
        </w:rPr>
        <w:drawing>
          <wp:inline distT="0" distB="0" distL="0" distR="0" wp14:anchorId="40040273" wp14:editId="21325A23">
            <wp:extent cx="5760720" cy="6501765"/>
            <wp:effectExtent l="0" t="0" r="0" b="0"/>
            <wp:docPr id="1678384964" name="صورة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384964" name="صورة 1678384964"/>
                    <pic:cNvPicPr/>
                  </pic:nvPicPr>
                  <pic:blipFill>
                    <a:blip r:embed="rId28">
                      <a:extLst>
                        <a:ext uri="{28A0092B-C50C-407E-A947-70E740481C1C}">
                          <a14:useLocalDpi xmlns:a14="http://schemas.microsoft.com/office/drawing/2010/main" val="0"/>
                        </a:ext>
                      </a:extLst>
                    </a:blip>
                    <a:stretch>
                      <a:fillRect/>
                    </a:stretch>
                  </pic:blipFill>
                  <pic:spPr>
                    <a:xfrm>
                      <a:off x="0" y="0"/>
                      <a:ext cx="5760720" cy="6501765"/>
                    </a:xfrm>
                    <a:prstGeom prst="rect">
                      <a:avLst/>
                    </a:prstGeom>
                  </pic:spPr>
                </pic:pic>
              </a:graphicData>
            </a:graphic>
          </wp:inline>
        </w:drawing>
      </w:r>
    </w:p>
    <w:p w14:paraId="0AA21AAD" w14:textId="45976B29" w:rsidR="001B60A7" w:rsidRDefault="000C360E" w:rsidP="00B736D3">
      <w:pPr>
        <w:jc w:val="both"/>
        <w:rPr>
          <w:sz w:val="22"/>
          <w:szCs w:val="20"/>
        </w:rPr>
      </w:pPr>
      <w:sdt>
        <w:sdtPr>
          <w:rPr>
            <w:sz w:val="22"/>
            <w:szCs w:val="20"/>
          </w:rPr>
          <w:id w:val="828790840"/>
          <w:citation/>
        </w:sdtPr>
        <w:sdtEndPr/>
        <w:sdtContent>
          <w:r w:rsidR="001B60A7">
            <w:rPr>
              <w:sz w:val="22"/>
              <w:szCs w:val="20"/>
            </w:rPr>
            <w:fldChar w:fldCharType="begin"/>
          </w:r>
          <w:r w:rsidR="001B60A7">
            <w:rPr>
              <w:sz w:val="22"/>
              <w:szCs w:val="20"/>
            </w:rPr>
            <w:instrText xml:space="preserve">CITATION Pat92 \t  \l 1036 </w:instrText>
          </w:r>
          <w:r w:rsidR="001B60A7">
            <w:rPr>
              <w:sz w:val="22"/>
              <w:szCs w:val="20"/>
            </w:rPr>
            <w:fldChar w:fldCharType="separate"/>
          </w:r>
          <w:r w:rsidR="007654BD" w:rsidRPr="007654BD">
            <w:rPr>
              <w:noProof/>
              <w:sz w:val="22"/>
              <w:szCs w:val="20"/>
            </w:rPr>
            <w:t>(Charaudeau, 1992)</w:t>
          </w:r>
          <w:r w:rsidR="001B60A7">
            <w:rPr>
              <w:sz w:val="22"/>
              <w:szCs w:val="20"/>
            </w:rPr>
            <w:fldChar w:fldCharType="end"/>
          </w:r>
        </w:sdtContent>
      </w:sdt>
      <w:r w:rsidR="001B60A7" w:rsidRPr="0063522C">
        <w:rPr>
          <w:sz w:val="22"/>
          <w:szCs w:val="20"/>
        </w:rPr>
        <w:t>.</w:t>
      </w:r>
    </w:p>
    <w:p w14:paraId="07E62655" w14:textId="008CAF9B" w:rsidR="001B60A7" w:rsidRPr="00F07D50" w:rsidRDefault="00605154" w:rsidP="00605154">
      <w:pPr>
        <w:jc w:val="both"/>
        <w:rPr>
          <w:b/>
          <w:bCs/>
          <w:sz w:val="20"/>
          <w:szCs w:val="18"/>
        </w:rPr>
      </w:pPr>
      <w:bookmarkStart w:id="77" w:name="_Toc192251150"/>
      <w:r w:rsidRPr="00F07D50">
        <w:rPr>
          <w:b/>
          <w:bCs/>
          <w:sz w:val="22"/>
          <w:szCs w:val="22"/>
        </w:rPr>
        <w:lastRenderedPageBreak/>
        <w:t xml:space="preserve">Tableau </w:t>
      </w:r>
      <w:r w:rsidRPr="00F07D50">
        <w:rPr>
          <w:b/>
          <w:bCs/>
          <w:sz w:val="22"/>
          <w:szCs w:val="22"/>
        </w:rPr>
        <w:fldChar w:fldCharType="begin"/>
      </w:r>
      <w:r w:rsidRPr="00F07D50">
        <w:rPr>
          <w:b/>
          <w:bCs/>
          <w:sz w:val="22"/>
          <w:szCs w:val="22"/>
        </w:rPr>
        <w:instrText xml:space="preserve"> SEQ Tableau \* ARABIC </w:instrText>
      </w:r>
      <w:r w:rsidRPr="00F07D50">
        <w:rPr>
          <w:b/>
          <w:bCs/>
          <w:sz w:val="22"/>
          <w:szCs w:val="22"/>
        </w:rPr>
        <w:fldChar w:fldCharType="separate"/>
      </w:r>
      <w:r w:rsidR="008862CB">
        <w:rPr>
          <w:b/>
          <w:bCs/>
          <w:noProof/>
          <w:sz w:val="22"/>
          <w:szCs w:val="22"/>
        </w:rPr>
        <w:t>2</w:t>
      </w:r>
      <w:r w:rsidRPr="00F07D50">
        <w:rPr>
          <w:b/>
          <w:bCs/>
          <w:sz w:val="22"/>
          <w:szCs w:val="22"/>
        </w:rPr>
        <w:fldChar w:fldCharType="end"/>
      </w:r>
      <w:r w:rsidRPr="00F07D50">
        <w:rPr>
          <w:b/>
          <w:bCs/>
          <w:sz w:val="22"/>
          <w:szCs w:val="22"/>
        </w:rPr>
        <w:t xml:space="preserve"> la catégorie </w:t>
      </w:r>
      <w:r w:rsidR="00850CBF" w:rsidRPr="00F07D50">
        <w:rPr>
          <w:b/>
          <w:bCs/>
          <w:sz w:val="22"/>
          <w:szCs w:val="22"/>
        </w:rPr>
        <w:t xml:space="preserve">des modalités selon Patrick </w:t>
      </w:r>
      <w:proofErr w:type="spellStart"/>
      <w:r w:rsidR="00850CBF" w:rsidRPr="00F07D50">
        <w:rPr>
          <w:b/>
          <w:bCs/>
          <w:sz w:val="22"/>
          <w:szCs w:val="22"/>
        </w:rPr>
        <w:t>Charaudeau</w:t>
      </w:r>
      <w:bookmarkEnd w:id="77"/>
      <w:proofErr w:type="spellEnd"/>
    </w:p>
    <w:p w14:paraId="2359494C" w14:textId="77777777" w:rsidR="001B60A7" w:rsidRPr="0063522C" w:rsidRDefault="001B60A7" w:rsidP="00B736D3">
      <w:pPr>
        <w:jc w:val="both"/>
      </w:pPr>
      <w:r w:rsidRPr="0063522C">
        <w:tab/>
        <w:t xml:space="preserve">Les actes énonciatifs, selon </w:t>
      </w:r>
      <w:proofErr w:type="spellStart"/>
      <w:r>
        <w:t>C</w:t>
      </w:r>
      <w:r w:rsidRPr="0063522C">
        <w:t>haraudeau</w:t>
      </w:r>
      <w:proofErr w:type="spellEnd"/>
      <w:r w:rsidRPr="0063522C">
        <w:t xml:space="preserve">, </w:t>
      </w:r>
      <w:r>
        <w:t xml:space="preserve">se </w:t>
      </w:r>
      <w:r w:rsidRPr="0063522C">
        <w:t>subdivise</w:t>
      </w:r>
      <w:r>
        <w:t>nt</w:t>
      </w:r>
      <w:r w:rsidRPr="0063522C">
        <w:t xml:space="preserve"> en trois formes étant </w:t>
      </w:r>
      <w:r w:rsidRPr="0063522C">
        <w:rPr>
          <w:b/>
          <w:bCs/>
          <w:i/>
          <w:iCs/>
        </w:rPr>
        <w:t>l’allocutif, l’</w:t>
      </w:r>
      <w:proofErr w:type="spellStart"/>
      <w:r w:rsidRPr="0063522C">
        <w:rPr>
          <w:b/>
          <w:bCs/>
          <w:i/>
          <w:iCs/>
        </w:rPr>
        <w:t>élocutif</w:t>
      </w:r>
      <w:proofErr w:type="spellEnd"/>
      <w:r w:rsidRPr="0063522C">
        <w:rPr>
          <w:b/>
          <w:bCs/>
          <w:i/>
          <w:iCs/>
        </w:rPr>
        <w:t xml:space="preserve"> et le délocutif</w:t>
      </w:r>
      <w:r w:rsidRPr="0063522C">
        <w:t>. Outre cela, chaque acte comprend un ensemble de modalités qui se rapportent à des variantes qui les déterminent. Prenons l’exemple de la modalité d’interrogation qui est à l’origine un acte allocutif et dont la variante une demande d’information ou d’assentiment.</w:t>
      </w:r>
    </w:p>
    <w:p w14:paraId="335DA7DA" w14:textId="10F5CC8E" w:rsidR="001B60A7" w:rsidRPr="0063522C" w:rsidRDefault="001B60A7" w:rsidP="00AF4462">
      <w:pPr>
        <w:pStyle w:val="1"/>
        <w:numPr>
          <w:ilvl w:val="1"/>
          <w:numId w:val="26"/>
        </w:numPr>
        <w:jc w:val="both"/>
      </w:pPr>
      <w:bookmarkStart w:id="78" w:name="_Toc192251293"/>
      <w:r w:rsidRPr="0063522C">
        <w:t xml:space="preserve">La modalité chez </w:t>
      </w:r>
      <w:proofErr w:type="spellStart"/>
      <w:r w:rsidRPr="0063522C">
        <w:t>Riegel</w:t>
      </w:r>
      <w:proofErr w:type="spellEnd"/>
      <w:r w:rsidRPr="0063522C">
        <w:t xml:space="preserve">, </w:t>
      </w:r>
      <w:proofErr w:type="spellStart"/>
      <w:r w:rsidRPr="0063522C">
        <w:t>Pellat</w:t>
      </w:r>
      <w:proofErr w:type="spellEnd"/>
      <w:r w:rsidRPr="0063522C">
        <w:t xml:space="preserve"> et René</w:t>
      </w:r>
      <w:bookmarkEnd w:id="78"/>
      <w:r w:rsidRPr="0063522C">
        <w:t> </w:t>
      </w:r>
    </w:p>
    <w:p w14:paraId="4A2948FB" w14:textId="281F8F54" w:rsidR="001B60A7" w:rsidRPr="004D6ADA" w:rsidRDefault="001B60A7" w:rsidP="004D6ADA">
      <w:pPr>
        <w:ind w:firstLine="360"/>
        <w:jc w:val="both"/>
        <w:rPr>
          <w:i/>
          <w:iCs/>
          <w:lang w:bidi="ar-DZ"/>
        </w:rPr>
      </w:pPr>
      <w:r w:rsidRPr="0063522C">
        <w:t>Suite à la perspective de Bally</w:t>
      </w:r>
      <w:r w:rsidRPr="0063522C">
        <w:rPr>
          <w:lang w:bidi="ar-DZ"/>
        </w:rPr>
        <w:t xml:space="preserve"> selon laquelle la modalité est un ensemble « des éléments qui expriment un certain type d’attitude du locuteur par rapport à son énoncé » </w:t>
      </w:r>
      <w:sdt>
        <w:sdtPr>
          <w:rPr>
            <w:lang w:bidi="ar-DZ"/>
          </w:rPr>
          <w:id w:val="254785541"/>
          <w:citation/>
        </w:sdtPr>
        <w:sdtEndPr/>
        <w:sdtContent>
          <w:r>
            <w:rPr>
              <w:lang w:bidi="ar-DZ"/>
            </w:rPr>
            <w:fldChar w:fldCharType="begin"/>
          </w:r>
          <w:r>
            <w:rPr>
              <w:lang w:bidi="ar-DZ"/>
            </w:rPr>
            <w:instrText xml:space="preserve">CITATION Cha32 \l 1036 </w:instrText>
          </w:r>
          <w:r>
            <w:rPr>
              <w:lang w:bidi="ar-DZ"/>
            </w:rPr>
            <w:fldChar w:fldCharType="separate"/>
          </w:r>
          <w:r w:rsidR="007654BD">
            <w:rPr>
              <w:noProof/>
              <w:lang w:bidi="ar-DZ"/>
            </w:rPr>
            <w:t>(Bally, 1932)</w:t>
          </w:r>
          <w:r>
            <w:rPr>
              <w:lang w:bidi="ar-DZ"/>
            </w:rPr>
            <w:fldChar w:fldCharType="end"/>
          </w:r>
        </w:sdtContent>
      </w:sdt>
      <w:r w:rsidRPr="0063522C">
        <w:rPr>
          <w:lang w:bidi="ar-DZ"/>
        </w:rPr>
        <w:t xml:space="preserve">, Martine </w:t>
      </w:r>
      <w:proofErr w:type="spellStart"/>
      <w:r w:rsidRPr="0063522C">
        <w:rPr>
          <w:lang w:bidi="ar-DZ"/>
        </w:rPr>
        <w:t>Riegel</w:t>
      </w:r>
      <w:proofErr w:type="spellEnd"/>
      <w:r w:rsidRPr="0063522C">
        <w:rPr>
          <w:lang w:bidi="ar-DZ"/>
        </w:rPr>
        <w:t xml:space="preserve">, Jean-Christophe </w:t>
      </w:r>
      <w:proofErr w:type="spellStart"/>
      <w:r w:rsidRPr="0063522C">
        <w:rPr>
          <w:lang w:bidi="ar-DZ"/>
        </w:rPr>
        <w:t>Pellat</w:t>
      </w:r>
      <w:proofErr w:type="spellEnd"/>
      <w:r w:rsidRPr="0063522C">
        <w:rPr>
          <w:lang w:bidi="ar-DZ"/>
        </w:rPr>
        <w:t xml:space="preserve"> et René </w:t>
      </w:r>
      <w:proofErr w:type="spellStart"/>
      <w:r w:rsidRPr="0063522C">
        <w:rPr>
          <w:lang w:bidi="ar-DZ"/>
        </w:rPr>
        <w:t>Rioul</w:t>
      </w:r>
      <w:proofErr w:type="spellEnd"/>
      <w:r w:rsidRPr="0063522C">
        <w:rPr>
          <w:lang w:bidi="ar-DZ"/>
        </w:rPr>
        <w:t xml:space="preserve"> de même que Bally souligne</w:t>
      </w:r>
      <w:r>
        <w:rPr>
          <w:lang w:bidi="ar-DZ"/>
        </w:rPr>
        <w:t>nt</w:t>
      </w:r>
      <w:r w:rsidRPr="0063522C">
        <w:rPr>
          <w:lang w:bidi="ar-DZ"/>
        </w:rPr>
        <w:t xml:space="preserve"> l’existence des modalités </w:t>
      </w:r>
      <w:r w:rsidR="00950390">
        <w:rPr>
          <w:lang w:bidi="ar-DZ"/>
        </w:rPr>
        <w:t>de l</w:t>
      </w:r>
      <w:r w:rsidRPr="0063522C">
        <w:rPr>
          <w:lang w:bidi="ar-DZ"/>
        </w:rPr>
        <w:t xml:space="preserve">’énonciation et d’autres </w:t>
      </w:r>
      <w:r w:rsidR="00950390">
        <w:rPr>
          <w:lang w:bidi="ar-DZ"/>
        </w:rPr>
        <w:t>qui se rapportent à l’</w:t>
      </w:r>
      <w:r w:rsidRPr="0063522C">
        <w:rPr>
          <w:lang w:bidi="ar-DZ"/>
        </w:rPr>
        <w:t>énoncé. Les premières modalités se justifient par la relation établie entre le locuteur et son allocutaire</w:t>
      </w:r>
      <w:r w:rsidR="00A3419D">
        <w:rPr>
          <w:lang w:bidi="ar-DZ"/>
        </w:rPr>
        <w:t>, selon</w:t>
      </w:r>
      <w:r w:rsidRPr="0063522C">
        <w:rPr>
          <w:i/>
          <w:iCs/>
          <w:lang w:bidi="ar-DZ"/>
        </w:rPr>
        <w:t xml:space="preserve"> </w:t>
      </w:r>
      <w:sdt>
        <w:sdtPr>
          <w:rPr>
            <w:i/>
            <w:iCs/>
            <w:lang w:bidi="ar-DZ"/>
          </w:rPr>
          <w:id w:val="1639847615"/>
          <w:citation/>
        </w:sdtPr>
        <w:sdtEndPr/>
        <w:sdtContent>
          <w:r>
            <w:rPr>
              <w:i/>
              <w:iCs/>
              <w:lang w:bidi="ar-DZ"/>
            </w:rPr>
            <w:fldChar w:fldCharType="begin"/>
          </w:r>
          <w:r>
            <w:rPr>
              <w:i/>
              <w:iCs/>
              <w:lang w:bidi="ar-DZ"/>
            </w:rPr>
            <w:instrText xml:space="preserve">CITATION Rie04 \p 579-583 \l 1036 </w:instrText>
          </w:r>
          <w:r>
            <w:rPr>
              <w:i/>
              <w:iCs/>
              <w:lang w:bidi="ar-DZ"/>
            </w:rPr>
            <w:fldChar w:fldCharType="separate"/>
          </w:r>
          <w:r w:rsidR="007654BD">
            <w:rPr>
              <w:noProof/>
              <w:lang w:bidi="ar-DZ"/>
            </w:rPr>
            <w:t>(Riegel, Pellat, &amp; Rioul, 1996, pp. 579-583)</w:t>
          </w:r>
          <w:r>
            <w:rPr>
              <w:i/>
              <w:iCs/>
              <w:lang w:bidi="ar-DZ"/>
            </w:rPr>
            <w:fldChar w:fldCharType="end"/>
          </w:r>
        </w:sdtContent>
      </w:sdt>
      <w:r w:rsidR="00A3419D">
        <w:rPr>
          <w:lang w:bidi="ar-DZ"/>
        </w:rPr>
        <w:t xml:space="preserve">, </w:t>
      </w:r>
      <w:r w:rsidR="00A3419D" w:rsidRPr="00A3419D">
        <w:rPr>
          <w:lang w:bidi="ar-DZ"/>
        </w:rPr>
        <w:t xml:space="preserve">elles se réfèrent à l'aspect de l'énonciation en signalant la position du locuteur par rapport à son auditoire. Elles se manifestent sous diverses formes de phrases déclaratives : assertion, injonction ou interrogation, qui communiquent une affirmation, un ordre ou une question à l'adresse </w:t>
      </w:r>
      <w:r w:rsidR="004D6ADA">
        <w:rPr>
          <w:lang w:bidi="ar-DZ"/>
        </w:rPr>
        <w:t>du récepteur</w:t>
      </w:r>
      <w:r w:rsidR="00A3419D" w:rsidRPr="00A3419D">
        <w:rPr>
          <w:i/>
          <w:iCs/>
          <w:lang w:bidi="ar-DZ"/>
        </w:rPr>
        <w:t>.</w:t>
      </w:r>
    </w:p>
    <w:p w14:paraId="5AC2CA76" w14:textId="6860059C" w:rsidR="00A3419D" w:rsidRPr="00A3419D" w:rsidRDefault="001B60A7" w:rsidP="004D6ADA">
      <w:pPr>
        <w:ind w:firstLine="360"/>
        <w:jc w:val="both"/>
        <w:rPr>
          <w:lang w:bidi="ar-DZ"/>
        </w:rPr>
      </w:pPr>
      <w:r w:rsidRPr="0063522C">
        <w:rPr>
          <w:lang w:bidi="ar-DZ"/>
        </w:rPr>
        <w:t>Or, les modalités d’énoncé</w:t>
      </w:r>
      <w:r w:rsidR="00A3419D">
        <w:rPr>
          <w:lang w:bidi="ar-DZ"/>
        </w:rPr>
        <w:t xml:space="preserve"> </w:t>
      </w:r>
      <w:r w:rsidR="00A3419D" w:rsidRPr="00A3419D">
        <w:rPr>
          <w:lang w:bidi="ar-DZ"/>
        </w:rPr>
        <w:t>Indiquent l'attitude de l'énonciateur face au contenu de l'énoncé. Elles reflètent la façon dont le locuteur évalue le contenu de l'affirmation. Outre les jugements logiques traditionnels</w:t>
      </w:r>
      <w:r w:rsidR="0092733D">
        <w:rPr>
          <w:lang w:bidi="ar-DZ"/>
        </w:rPr>
        <w:t xml:space="preserve">, </w:t>
      </w:r>
      <w:r w:rsidR="00A3419D" w:rsidRPr="00A3419D">
        <w:rPr>
          <w:lang w:bidi="ar-DZ"/>
        </w:rPr>
        <w:t>il existe d</w:t>
      </w:r>
      <w:r w:rsidR="004D6ADA">
        <w:rPr>
          <w:lang w:bidi="ar-DZ"/>
        </w:rPr>
        <w:t>es</w:t>
      </w:r>
      <w:r w:rsidR="00A3419D" w:rsidRPr="00A3419D">
        <w:rPr>
          <w:lang w:bidi="ar-DZ"/>
        </w:rPr>
        <w:t xml:space="preserve"> formes d</w:t>
      </w:r>
      <w:r w:rsidR="004D6ADA">
        <w:rPr>
          <w:lang w:bidi="ar-DZ"/>
        </w:rPr>
        <w:t>e l’</w:t>
      </w:r>
      <w:r w:rsidR="00A3419D" w:rsidRPr="00A3419D">
        <w:rPr>
          <w:lang w:bidi="ar-DZ"/>
        </w:rPr>
        <w:t xml:space="preserve">appréciation : l'affirmation formulée peut être certaine, établie, obligatoire, autorisée ou, sur un plan émotionnel, bénéfique, heureux, plaisant, désirable. </w:t>
      </w:r>
    </w:p>
    <w:p w14:paraId="67F1AB97" w14:textId="166ADE10" w:rsidR="001B60A7" w:rsidRPr="00A3419D" w:rsidRDefault="001B60A7" w:rsidP="00A3419D">
      <w:pPr>
        <w:jc w:val="both"/>
        <w:rPr>
          <w:lang w:bidi="ar-DZ"/>
        </w:rPr>
      </w:pPr>
      <w:r w:rsidRPr="00A3419D">
        <w:rPr>
          <w:sz w:val="22"/>
          <w:szCs w:val="20"/>
          <w:lang w:bidi="ar-DZ"/>
        </w:rPr>
        <w:t xml:space="preserve"> (</w:t>
      </w:r>
      <w:r w:rsidR="00A3419D" w:rsidRPr="00A3419D">
        <w:rPr>
          <w:sz w:val="22"/>
          <w:szCs w:val="20"/>
          <w:lang w:bidi="ar-DZ"/>
        </w:rPr>
        <w:t>Ibid.</w:t>
      </w:r>
      <w:r w:rsidRPr="00A3419D">
        <w:rPr>
          <w:sz w:val="22"/>
          <w:szCs w:val="20"/>
          <w:lang w:bidi="ar-DZ"/>
        </w:rPr>
        <w:t>).</w:t>
      </w:r>
    </w:p>
    <w:p w14:paraId="3D50A5AF" w14:textId="77777777" w:rsidR="001B60A7" w:rsidRPr="0063522C" w:rsidRDefault="001B60A7" w:rsidP="00B736D3">
      <w:pPr>
        <w:ind w:firstLine="720"/>
        <w:jc w:val="both"/>
        <w:rPr>
          <w:lang w:bidi="ar-DZ"/>
        </w:rPr>
      </w:pPr>
      <w:r w:rsidRPr="0063522C">
        <w:rPr>
          <w:lang w:bidi="ar-DZ"/>
        </w:rPr>
        <w:t>La recherche menée par ces linguistes parvient à établir une équivalence entre l’expression de la modalité et celle des subjectivités affectives et évaluatives. Autrement dit, l’ensemble des formes collectées se localisent au niveau du « </w:t>
      </w:r>
      <w:proofErr w:type="spellStart"/>
      <w:r w:rsidRPr="0063522C">
        <w:rPr>
          <w:lang w:bidi="ar-DZ"/>
        </w:rPr>
        <w:t>dictum</w:t>
      </w:r>
      <w:proofErr w:type="spellEnd"/>
      <w:r w:rsidRPr="0063522C">
        <w:rPr>
          <w:lang w:bidi="ar-DZ"/>
        </w:rPr>
        <w:t> » comme (les adjectifs, les subjectifs....) ; et parfois au niveau du « modus » ainsi que ( les verbes d’opinion, les adverbes modélisateurs…)</w:t>
      </w:r>
    </w:p>
    <w:p w14:paraId="59F0FEA4" w14:textId="77777777" w:rsidR="001B60A7" w:rsidRPr="0063522C" w:rsidRDefault="001B60A7" w:rsidP="00B736D3">
      <w:pPr>
        <w:ind w:firstLine="720"/>
        <w:jc w:val="both"/>
        <w:rPr>
          <w:lang w:bidi="ar-DZ"/>
        </w:rPr>
      </w:pPr>
      <w:r w:rsidRPr="0063522C">
        <w:rPr>
          <w:lang w:bidi="ar-DZ"/>
        </w:rPr>
        <w:t>En effet, il est possible de résumer leur conception ainsi :</w:t>
      </w:r>
    </w:p>
    <w:p w14:paraId="0D65D224" w14:textId="0B4FBA16" w:rsidR="001B60A7" w:rsidRPr="0063522C" w:rsidRDefault="001B60A7" w:rsidP="00B736D3">
      <w:pPr>
        <w:jc w:val="both"/>
        <w:rPr>
          <w:lang w:bidi="ar-DZ"/>
        </w:rPr>
      </w:pPr>
      <w:r w:rsidRPr="0063522C">
        <w:rPr>
          <w:lang w:bidi="ar-DZ"/>
        </w:rPr>
        <w:t xml:space="preserve">« La notion de modalité, on le voit, rassemble des faits linguistiques hétérogènes, qui se situent à des niveaux différents, mais qui ont en commun d’impliquer le sujet parlant dans son énoncé. » </w:t>
      </w:r>
      <w:sdt>
        <w:sdtPr>
          <w:rPr>
            <w:lang w:bidi="ar-DZ"/>
          </w:rPr>
          <w:id w:val="-784351438"/>
          <w:citation/>
        </w:sdtPr>
        <w:sdtEndPr/>
        <w:sdtContent>
          <w:r>
            <w:rPr>
              <w:lang w:bidi="ar-DZ"/>
            </w:rPr>
            <w:fldChar w:fldCharType="begin"/>
          </w:r>
          <w:r>
            <w:rPr>
              <w:lang w:bidi="ar-DZ"/>
            </w:rPr>
            <w:instrText xml:space="preserve">CITATION Rie04 \p 582 \l 1036 </w:instrText>
          </w:r>
          <w:r>
            <w:rPr>
              <w:lang w:bidi="ar-DZ"/>
            </w:rPr>
            <w:fldChar w:fldCharType="separate"/>
          </w:r>
          <w:r w:rsidR="007654BD">
            <w:rPr>
              <w:noProof/>
              <w:lang w:bidi="ar-DZ"/>
            </w:rPr>
            <w:t>(Riegel, Pellat, &amp; Rioul, 1996, p. 582)</w:t>
          </w:r>
          <w:r>
            <w:rPr>
              <w:lang w:bidi="ar-DZ"/>
            </w:rPr>
            <w:fldChar w:fldCharType="end"/>
          </w:r>
        </w:sdtContent>
      </w:sdt>
    </w:p>
    <w:p w14:paraId="163B6C86" w14:textId="39EC9F4A" w:rsidR="001B60A7" w:rsidRDefault="000613EF" w:rsidP="00AF4462">
      <w:pPr>
        <w:pStyle w:val="1"/>
        <w:numPr>
          <w:ilvl w:val="1"/>
          <w:numId w:val="26"/>
        </w:numPr>
        <w:jc w:val="both"/>
        <w:rPr>
          <w:lang w:bidi="ar-DZ"/>
        </w:rPr>
      </w:pPr>
      <w:bookmarkStart w:id="79" w:name="_Toc192251294"/>
      <w:r>
        <w:lastRenderedPageBreak/>
        <w:t>Pour une modalité française :</w:t>
      </w:r>
      <w:bookmarkEnd w:id="79"/>
    </w:p>
    <w:p w14:paraId="5B6D27F9" w14:textId="05A36961" w:rsidR="004613F3" w:rsidRPr="004613F3" w:rsidRDefault="004613F3" w:rsidP="00B736D3">
      <w:pPr>
        <w:jc w:val="both"/>
        <w:rPr>
          <w:lang w:bidi="ar-DZ"/>
        </w:rPr>
      </w:pPr>
      <w:r>
        <w:rPr>
          <w:lang w:bidi="ar-DZ"/>
        </w:rPr>
        <w:t>La modalité en linguistique française est envisagée d’une manière particulière et selon plusieurs perspectives comme :</w:t>
      </w:r>
    </w:p>
    <w:p w14:paraId="00BF0210" w14:textId="5E035DB9" w:rsidR="001B60A7" w:rsidRPr="0063522C" w:rsidRDefault="001B60A7" w:rsidP="00AF4462">
      <w:pPr>
        <w:pStyle w:val="1"/>
        <w:numPr>
          <w:ilvl w:val="2"/>
          <w:numId w:val="26"/>
        </w:numPr>
        <w:jc w:val="both"/>
        <w:rPr>
          <w:lang w:bidi="ar-DZ"/>
        </w:rPr>
      </w:pPr>
      <w:bookmarkStart w:id="80" w:name="_Toc192251295"/>
      <w:r w:rsidRPr="0063522C">
        <w:rPr>
          <w:lang w:bidi="ar-DZ"/>
        </w:rPr>
        <w:t xml:space="preserve">La perspective de Nicole Le </w:t>
      </w:r>
      <w:proofErr w:type="spellStart"/>
      <w:r w:rsidRPr="0063522C">
        <w:rPr>
          <w:lang w:bidi="ar-DZ"/>
        </w:rPr>
        <w:t>Querler</w:t>
      </w:r>
      <w:bookmarkEnd w:id="80"/>
      <w:proofErr w:type="spellEnd"/>
      <w:r w:rsidRPr="0063522C">
        <w:rPr>
          <w:lang w:bidi="ar-DZ"/>
        </w:rPr>
        <w:t> </w:t>
      </w:r>
    </w:p>
    <w:p w14:paraId="3ABEC7D3" w14:textId="1AFBD521" w:rsidR="001B60A7" w:rsidRPr="0063522C" w:rsidRDefault="001B60A7" w:rsidP="00F614E7">
      <w:pPr>
        <w:ind w:firstLine="720"/>
        <w:jc w:val="both"/>
        <w:rPr>
          <w:lang w:bidi="ar-DZ"/>
        </w:rPr>
      </w:pPr>
      <w:r w:rsidRPr="0063522C">
        <w:rPr>
          <w:lang w:bidi="ar-DZ"/>
        </w:rPr>
        <w:t xml:space="preserve">La particularité de la langue française a permis à Le </w:t>
      </w:r>
      <w:proofErr w:type="spellStart"/>
      <w:r w:rsidRPr="0063522C">
        <w:rPr>
          <w:lang w:bidi="ar-DZ"/>
        </w:rPr>
        <w:t>Querler</w:t>
      </w:r>
      <w:proofErr w:type="spellEnd"/>
      <w:r w:rsidRPr="0063522C">
        <w:rPr>
          <w:lang w:bidi="ar-DZ"/>
        </w:rPr>
        <w:t xml:space="preserve"> de redéfinir la notion de modalité en mettant en œuvre l’</w:t>
      </w:r>
      <w:proofErr w:type="spellStart"/>
      <w:r w:rsidRPr="0063522C">
        <w:rPr>
          <w:lang w:bidi="ar-DZ"/>
        </w:rPr>
        <w:t>Aspectualité</w:t>
      </w:r>
      <w:proofErr w:type="spellEnd"/>
      <w:r w:rsidRPr="0063522C">
        <w:rPr>
          <w:lang w:bidi="ar-DZ"/>
        </w:rPr>
        <w:t xml:space="preserve"> et la </w:t>
      </w:r>
      <w:r w:rsidR="004613F3" w:rsidRPr="0063522C">
        <w:rPr>
          <w:lang w:bidi="ar-DZ"/>
        </w:rPr>
        <w:t>Temporalité.</w:t>
      </w:r>
      <w:r w:rsidRPr="0063522C">
        <w:rPr>
          <w:lang w:bidi="ar-DZ"/>
        </w:rPr>
        <w:t xml:space="preserve"> Cette relation de dépendance entre ces trois notions </w:t>
      </w:r>
      <w:r w:rsidR="00F614E7" w:rsidRPr="00F614E7">
        <w:rPr>
          <w:lang w:bidi="ar-DZ"/>
        </w:rPr>
        <w:t>découle du fait que le français associe étroitement les notions de modalité, de temporalité et d'aspect.</w:t>
      </w:r>
      <w:r w:rsidR="00F614E7">
        <w:rPr>
          <w:lang w:bidi="ar-DZ"/>
        </w:rPr>
        <w:t xml:space="preserve"> </w:t>
      </w:r>
      <w:r w:rsidRPr="0063522C">
        <w:rPr>
          <w:lang w:bidi="ar-DZ"/>
        </w:rPr>
        <w:t xml:space="preserve"> </w:t>
      </w:r>
      <w:sdt>
        <w:sdtPr>
          <w:rPr>
            <w:lang w:bidi="ar-DZ"/>
          </w:rPr>
          <w:id w:val="-1250504486"/>
          <w:citation/>
        </w:sdtPr>
        <w:sdtEndPr/>
        <w:sdtContent>
          <w:r>
            <w:rPr>
              <w:lang w:bidi="ar-DZ"/>
            </w:rPr>
            <w:fldChar w:fldCharType="begin"/>
          </w:r>
          <w:r>
            <w:rPr>
              <w:lang w:bidi="ar-DZ"/>
            </w:rPr>
            <w:instrText xml:space="preserve">CITATION Nic04 \p 643 \t  \l 1036 </w:instrText>
          </w:r>
          <w:r>
            <w:rPr>
              <w:lang w:bidi="ar-DZ"/>
            </w:rPr>
            <w:fldChar w:fldCharType="separate"/>
          </w:r>
          <w:r w:rsidR="007654BD">
            <w:rPr>
              <w:noProof/>
              <w:lang w:bidi="ar-DZ"/>
            </w:rPr>
            <w:t>(LeQuerler N. , 2004, p. 643)</w:t>
          </w:r>
          <w:r>
            <w:rPr>
              <w:lang w:bidi="ar-DZ"/>
            </w:rPr>
            <w:fldChar w:fldCharType="end"/>
          </w:r>
        </w:sdtContent>
      </w:sdt>
      <w:r w:rsidRPr="0063522C">
        <w:rPr>
          <w:lang w:bidi="ar-DZ"/>
        </w:rPr>
        <w:t>.</w:t>
      </w:r>
    </w:p>
    <w:p w14:paraId="4404C358" w14:textId="0A6D2892" w:rsidR="001B60A7" w:rsidRPr="0063522C" w:rsidRDefault="001B60A7" w:rsidP="00B736D3">
      <w:pPr>
        <w:ind w:firstLine="720"/>
        <w:jc w:val="both"/>
        <w:rPr>
          <w:lang w:bidi="ar-DZ"/>
        </w:rPr>
      </w:pPr>
      <w:r w:rsidRPr="0063522C">
        <w:rPr>
          <w:lang w:bidi="ar-DZ"/>
        </w:rPr>
        <w:t xml:space="preserve">Entre l’ensemble des conceptions précédemment répertoriées larges et étroites, Le </w:t>
      </w:r>
      <w:proofErr w:type="spellStart"/>
      <w:r w:rsidRPr="0063522C">
        <w:rPr>
          <w:lang w:bidi="ar-DZ"/>
        </w:rPr>
        <w:t>Querler</w:t>
      </w:r>
      <w:proofErr w:type="spellEnd"/>
      <w:r w:rsidRPr="0063522C">
        <w:rPr>
          <w:lang w:bidi="ar-DZ"/>
        </w:rPr>
        <w:t xml:space="preserve"> se trouve dans une position médiane ; c’est bien l’avis de la pluralité des linguistes. Dans son article « les modalités en français » le linguiste repose sur la définition proposée par </w:t>
      </w:r>
      <w:proofErr w:type="spellStart"/>
      <w:r w:rsidRPr="0063522C">
        <w:rPr>
          <w:lang w:bidi="ar-DZ"/>
        </w:rPr>
        <w:t>Riegel</w:t>
      </w:r>
      <w:proofErr w:type="spellEnd"/>
      <w:r w:rsidRPr="0063522C">
        <w:rPr>
          <w:lang w:bidi="ar-DZ"/>
        </w:rPr>
        <w:t xml:space="preserve">, </w:t>
      </w:r>
      <w:proofErr w:type="spellStart"/>
      <w:r w:rsidRPr="0063522C">
        <w:rPr>
          <w:lang w:bidi="ar-DZ"/>
        </w:rPr>
        <w:t>Pellat</w:t>
      </w:r>
      <w:proofErr w:type="spellEnd"/>
      <w:r w:rsidRPr="0063522C">
        <w:rPr>
          <w:lang w:bidi="ar-DZ"/>
        </w:rPr>
        <w:t xml:space="preserve"> et </w:t>
      </w:r>
      <w:proofErr w:type="spellStart"/>
      <w:r w:rsidRPr="0063522C">
        <w:rPr>
          <w:lang w:bidi="ar-DZ"/>
        </w:rPr>
        <w:t>Rioul</w:t>
      </w:r>
      <w:proofErr w:type="spellEnd"/>
      <w:r w:rsidRPr="0063522C">
        <w:rPr>
          <w:lang w:bidi="ar-DZ"/>
        </w:rPr>
        <w:t xml:space="preserve"> « La définition proposée pour la modalité est la suivante : la modalité est l'expression de l'attitude du locuteur par rapport au contenu propositionnel de son énoncé. » </w:t>
      </w:r>
      <w:sdt>
        <w:sdtPr>
          <w:rPr>
            <w:lang w:bidi="ar-DZ"/>
          </w:rPr>
          <w:id w:val="-525486506"/>
          <w:citation/>
        </w:sdtPr>
        <w:sdtEndPr/>
        <w:sdtContent>
          <w:r>
            <w:rPr>
              <w:lang w:bidi="ar-DZ"/>
            </w:rPr>
            <w:fldChar w:fldCharType="begin"/>
          </w:r>
          <w:r>
            <w:rPr>
              <w:lang w:bidi="ar-DZ"/>
            </w:rPr>
            <w:instrText xml:space="preserve">CITATION LeQ04 \p 646 \l 1036 </w:instrText>
          </w:r>
          <w:r>
            <w:rPr>
              <w:lang w:bidi="ar-DZ"/>
            </w:rPr>
            <w:fldChar w:fldCharType="separate"/>
          </w:r>
          <w:r w:rsidR="007654BD">
            <w:rPr>
              <w:noProof/>
              <w:lang w:bidi="ar-DZ"/>
            </w:rPr>
            <w:t>(Le Querler, 2004, p. 646)</w:t>
          </w:r>
          <w:r>
            <w:rPr>
              <w:lang w:bidi="ar-DZ"/>
            </w:rPr>
            <w:fldChar w:fldCharType="end"/>
          </w:r>
        </w:sdtContent>
      </w:sdt>
      <w:r w:rsidRPr="0063522C">
        <w:rPr>
          <w:lang w:bidi="ar-DZ"/>
        </w:rPr>
        <w:t>.</w:t>
      </w:r>
    </w:p>
    <w:p w14:paraId="026DCC8F" w14:textId="4961C526" w:rsidR="0092733D" w:rsidRDefault="0092733D" w:rsidP="0092733D">
      <w:pPr>
        <w:ind w:firstLine="708"/>
        <w:jc w:val="both"/>
        <w:rPr>
          <w:lang w:bidi="ar-DZ"/>
        </w:rPr>
      </w:pPr>
      <w:r w:rsidRPr="0092733D">
        <w:rPr>
          <w:lang w:bidi="ar-DZ"/>
        </w:rPr>
        <w:t>En effet, selon cette définition, tout énoncé dépourvu d’un marqueur reflétant l’attitude du locuteur est exclu : dans ce cas, le contenu propositionnel est simplement affirmé, et l’attitude du locuteur est soit constative, soit informative, sans qu’aucun marqueur explicite ne vienne exprimer une modalisation</w:t>
      </w:r>
    </w:p>
    <w:p w14:paraId="4D5625ED" w14:textId="77777777" w:rsidR="001B60A7" w:rsidRPr="0063522C" w:rsidRDefault="001B60A7" w:rsidP="0092733D">
      <w:pPr>
        <w:ind w:firstLine="360"/>
        <w:jc w:val="both"/>
        <w:rPr>
          <w:lang w:bidi="ar-DZ"/>
        </w:rPr>
      </w:pPr>
      <w:r w:rsidRPr="0063522C">
        <w:rPr>
          <w:lang w:bidi="ar-DZ"/>
        </w:rPr>
        <w:t xml:space="preserve">Cette définition proposée par </w:t>
      </w:r>
      <w:proofErr w:type="spellStart"/>
      <w:r w:rsidRPr="0063522C">
        <w:rPr>
          <w:lang w:bidi="ar-DZ"/>
        </w:rPr>
        <w:t>Rioul</w:t>
      </w:r>
      <w:proofErr w:type="spellEnd"/>
      <w:r w:rsidRPr="0063522C">
        <w:rPr>
          <w:lang w:bidi="ar-DZ"/>
        </w:rPr>
        <w:t xml:space="preserve"> et soutenue par Le </w:t>
      </w:r>
      <w:proofErr w:type="spellStart"/>
      <w:r w:rsidRPr="0063522C">
        <w:rPr>
          <w:lang w:bidi="ar-DZ"/>
        </w:rPr>
        <w:t>Querler</w:t>
      </w:r>
      <w:proofErr w:type="spellEnd"/>
      <w:r w:rsidRPr="0063522C">
        <w:rPr>
          <w:lang w:bidi="ar-DZ"/>
        </w:rPr>
        <w:t xml:space="preserve"> a conduit ce dernier à mettre une classification des modalités qui peut s’organiser autour du « sujet énonciateur » en trois domaines :</w:t>
      </w:r>
    </w:p>
    <w:p w14:paraId="7CF9DAD9" w14:textId="77777777" w:rsidR="001B60A7" w:rsidRPr="0063522C" w:rsidRDefault="001B60A7" w:rsidP="00AF4462">
      <w:pPr>
        <w:pStyle w:val="a6"/>
        <w:numPr>
          <w:ilvl w:val="0"/>
          <w:numId w:val="4"/>
        </w:numPr>
        <w:spacing w:after="0"/>
        <w:jc w:val="both"/>
        <w:rPr>
          <w:lang w:bidi="ar-DZ"/>
        </w:rPr>
      </w:pPr>
      <w:r w:rsidRPr="0063522C">
        <w:rPr>
          <w:lang w:bidi="ar-DZ"/>
        </w:rPr>
        <w:t xml:space="preserve">La modalité renvoie au rapport que le sujet énonciateur entretient avec le contenu propositionnel : il s’agit bien des modalités subjectives qui se divisent en </w:t>
      </w:r>
      <w:r w:rsidRPr="0063522C">
        <w:rPr>
          <w:i/>
          <w:iCs/>
          <w:lang w:bidi="ar-DZ"/>
        </w:rPr>
        <w:t>modalités épistémiques et modalités appréciatives</w:t>
      </w:r>
      <w:r w:rsidRPr="0063522C">
        <w:rPr>
          <w:lang w:bidi="ar-DZ"/>
        </w:rPr>
        <w:t xml:space="preserve">     </w:t>
      </w:r>
    </w:p>
    <w:p w14:paraId="184DAA4D" w14:textId="77777777" w:rsidR="001B60A7" w:rsidRPr="0063522C" w:rsidRDefault="001B60A7" w:rsidP="00AF4462">
      <w:pPr>
        <w:pStyle w:val="a6"/>
        <w:numPr>
          <w:ilvl w:val="0"/>
          <w:numId w:val="4"/>
        </w:numPr>
        <w:spacing w:after="0"/>
        <w:jc w:val="both"/>
        <w:rPr>
          <w:lang w:bidi="ar-DZ"/>
        </w:rPr>
      </w:pPr>
      <w:r w:rsidRPr="0063522C">
        <w:rPr>
          <w:lang w:bidi="ar-DZ"/>
        </w:rPr>
        <w:t xml:space="preserve">La modalité désigne le rapport que le sujet énonciateur peut entretenir avec un autre sujet à propos du contenu propositionnel : </w:t>
      </w:r>
      <w:r w:rsidRPr="0063522C">
        <w:rPr>
          <w:i/>
          <w:iCs/>
          <w:lang w:bidi="ar-DZ"/>
        </w:rPr>
        <w:t>les modalités intersubjectives</w:t>
      </w:r>
      <w:r w:rsidRPr="0063522C">
        <w:rPr>
          <w:lang w:bidi="ar-DZ"/>
        </w:rPr>
        <w:t xml:space="preserve">  </w:t>
      </w:r>
    </w:p>
    <w:p w14:paraId="768AFC00" w14:textId="5EB28E63" w:rsidR="001B60A7" w:rsidRPr="0063522C" w:rsidRDefault="001B60A7" w:rsidP="00AF4462">
      <w:pPr>
        <w:pStyle w:val="a6"/>
        <w:numPr>
          <w:ilvl w:val="0"/>
          <w:numId w:val="4"/>
        </w:numPr>
        <w:spacing w:after="0"/>
        <w:jc w:val="both"/>
        <w:rPr>
          <w:lang w:bidi="ar-DZ"/>
        </w:rPr>
      </w:pPr>
      <w:r w:rsidRPr="0063522C">
        <w:rPr>
          <w:lang w:bidi="ar-DZ"/>
        </w:rPr>
        <w:t xml:space="preserve">La modalité exprime le rapport que le sujet énonciateur entretient entre le contenu propositionnel de l’énoncé et la réalité objective : ce sont l’ensembles des </w:t>
      </w:r>
      <w:r w:rsidRPr="0063522C">
        <w:rPr>
          <w:i/>
          <w:iCs/>
          <w:lang w:bidi="ar-DZ"/>
        </w:rPr>
        <w:t>modalités implicatives</w:t>
      </w:r>
      <w:r w:rsidRPr="0063522C">
        <w:rPr>
          <w:lang w:bidi="ar-DZ"/>
        </w:rPr>
        <w:t xml:space="preserve">  </w:t>
      </w:r>
      <w:sdt>
        <w:sdtPr>
          <w:rPr>
            <w:lang w:bidi="ar-DZ"/>
          </w:rPr>
          <w:id w:val="148169943"/>
          <w:citation/>
        </w:sdtPr>
        <w:sdtEndPr/>
        <w:sdtContent>
          <w:r>
            <w:rPr>
              <w:lang w:bidi="ar-DZ"/>
            </w:rPr>
            <w:fldChar w:fldCharType="begin"/>
          </w:r>
          <w:r>
            <w:rPr>
              <w:lang w:bidi="ar-DZ"/>
            </w:rPr>
            <w:instrText xml:space="preserve">CITATION Nic04 \p 646-647 \t  \l 1036 </w:instrText>
          </w:r>
          <w:r>
            <w:rPr>
              <w:lang w:bidi="ar-DZ"/>
            </w:rPr>
            <w:fldChar w:fldCharType="separate"/>
          </w:r>
          <w:r w:rsidR="007654BD">
            <w:rPr>
              <w:noProof/>
              <w:lang w:bidi="ar-DZ"/>
            </w:rPr>
            <w:t>(LeQuerler N. , 2004, pp. 646-647)</w:t>
          </w:r>
          <w:r>
            <w:rPr>
              <w:lang w:bidi="ar-DZ"/>
            </w:rPr>
            <w:fldChar w:fldCharType="end"/>
          </w:r>
        </w:sdtContent>
      </w:sdt>
      <w:r w:rsidRPr="0063522C">
        <w:rPr>
          <w:lang w:bidi="ar-DZ"/>
        </w:rPr>
        <w:t xml:space="preserve"> </w:t>
      </w:r>
    </w:p>
    <w:p w14:paraId="4CF27666" w14:textId="1AF08707" w:rsidR="001B60A7" w:rsidRPr="0063522C" w:rsidRDefault="001B60A7" w:rsidP="00AF4462">
      <w:pPr>
        <w:pStyle w:val="1"/>
        <w:numPr>
          <w:ilvl w:val="2"/>
          <w:numId w:val="26"/>
        </w:numPr>
        <w:jc w:val="both"/>
        <w:rPr>
          <w:lang w:bidi="ar-DZ"/>
        </w:rPr>
      </w:pPr>
      <w:bookmarkStart w:id="81" w:name="_Toc192251296"/>
      <w:r w:rsidRPr="0063522C">
        <w:rPr>
          <w:lang w:bidi="ar-DZ"/>
        </w:rPr>
        <w:lastRenderedPageBreak/>
        <w:t>La modalité cognitive et fonctionnelle de Gosselin</w:t>
      </w:r>
      <w:bookmarkEnd w:id="81"/>
      <w:r w:rsidRPr="0063522C">
        <w:rPr>
          <w:lang w:bidi="ar-DZ"/>
        </w:rPr>
        <w:t xml:space="preserve">    </w:t>
      </w:r>
    </w:p>
    <w:p w14:paraId="0CB4FE33" w14:textId="3BDCDF87" w:rsidR="001B60A7" w:rsidRPr="0063522C" w:rsidRDefault="001B60A7" w:rsidP="004D6ADA">
      <w:pPr>
        <w:ind w:firstLine="360"/>
        <w:jc w:val="both"/>
        <w:rPr>
          <w:lang w:bidi="ar-DZ"/>
        </w:rPr>
      </w:pPr>
      <w:r w:rsidRPr="0063522C">
        <w:rPr>
          <w:lang w:bidi="ar-DZ"/>
        </w:rPr>
        <w:t xml:space="preserve">Laurent Gosselin, dans son fameux ouvrage les </w:t>
      </w:r>
      <w:r w:rsidRPr="0063522C">
        <w:rPr>
          <w:i/>
          <w:iCs/>
          <w:lang w:bidi="ar-DZ"/>
        </w:rPr>
        <w:t>modalités en français</w:t>
      </w:r>
      <w:r w:rsidRPr="0063522C">
        <w:rPr>
          <w:lang w:bidi="ar-DZ"/>
        </w:rPr>
        <w:t xml:space="preserve">, tente de </w:t>
      </w:r>
      <w:r w:rsidR="00E15852" w:rsidRPr="0063522C">
        <w:rPr>
          <w:lang w:bidi="ar-DZ"/>
        </w:rPr>
        <w:t xml:space="preserve">regrouper </w:t>
      </w:r>
      <w:r w:rsidR="00E15852" w:rsidRPr="00F614E7">
        <w:rPr>
          <w:lang w:bidi="ar-DZ"/>
        </w:rPr>
        <w:t>toutes</w:t>
      </w:r>
      <w:r w:rsidR="00F614E7" w:rsidRPr="00F614E7">
        <w:rPr>
          <w:lang w:bidi="ar-DZ"/>
        </w:rPr>
        <w:t xml:space="preserve"> les modalités en fonction de leurs définitions « étroites » et « larges ». Pour les conceptions étroites, elles se concentrent toujours sur les idées de nécessité et de possibilité. </w:t>
      </w:r>
      <w:r w:rsidRPr="0063522C">
        <w:rPr>
          <w:lang w:bidi="ar-DZ"/>
        </w:rPr>
        <w:t xml:space="preserve">; </w:t>
      </w:r>
      <w:r w:rsidR="00E15852">
        <w:rPr>
          <w:lang w:bidi="ar-DZ"/>
        </w:rPr>
        <w:t>cependant</w:t>
      </w:r>
      <w:r w:rsidRPr="0063522C">
        <w:rPr>
          <w:lang w:bidi="ar-DZ"/>
        </w:rPr>
        <w:t xml:space="preserve"> les conceptions larges s’occupent des représentations adoptées par le locuteur </w:t>
      </w:r>
      <w:r w:rsidR="004D6ADA" w:rsidRPr="004D6ADA">
        <w:rPr>
          <w:lang w:bidi="ar-DZ"/>
        </w:rPr>
        <w:t>en ce qui concerne le contenu de son discours</w:t>
      </w:r>
      <w:r w:rsidRPr="0063522C">
        <w:rPr>
          <w:lang w:bidi="ar-DZ"/>
        </w:rPr>
        <w:t xml:space="preserve"> </w:t>
      </w:r>
      <w:sdt>
        <w:sdtPr>
          <w:rPr>
            <w:lang w:bidi="ar-DZ"/>
          </w:rPr>
          <w:id w:val="1185787971"/>
          <w:citation/>
        </w:sdtPr>
        <w:sdtEndPr/>
        <w:sdtContent>
          <w:r>
            <w:rPr>
              <w:lang w:bidi="ar-DZ"/>
            </w:rPr>
            <w:fldChar w:fldCharType="begin"/>
          </w:r>
          <w:r>
            <w:rPr>
              <w:lang w:bidi="ar-DZ"/>
            </w:rPr>
            <w:instrText xml:space="preserve">CITATION Gos \p 5 \l 1036 </w:instrText>
          </w:r>
          <w:r>
            <w:rPr>
              <w:lang w:bidi="ar-DZ"/>
            </w:rPr>
            <w:fldChar w:fldCharType="separate"/>
          </w:r>
          <w:r w:rsidR="007654BD">
            <w:rPr>
              <w:noProof/>
              <w:lang w:bidi="ar-DZ"/>
            </w:rPr>
            <w:t>(Gosselin, 2010, p. 5)</w:t>
          </w:r>
          <w:r>
            <w:rPr>
              <w:lang w:bidi="ar-DZ"/>
            </w:rPr>
            <w:fldChar w:fldCharType="end"/>
          </w:r>
        </w:sdtContent>
      </w:sdt>
      <w:r w:rsidRPr="0063522C">
        <w:rPr>
          <w:lang w:bidi="ar-DZ"/>
        </w:rPr>
        <w:t xml:space="preserve">. En effet, ce linguiste penche vers la conception large des modalités « Il pourra sembler souhaitable de disposer, maintenant que la perspective théorique générale a été précisée, d’une définition des modalités linguistiques (au sens large) » </w:t>
      </w:r>
      <w:sdt>
        <w:sdtPr>
          <w:rPr>
            <w:lang w:bidi="ar-DZ"/>
          </w:rPr>
          <w:id w:val="-782189945"/>
          <w:citation/>
        </w:sdtPr>
        <w:sdtEndPr/>
        <w:sdtContent>
          <w:r>
            <w:rPr>
              <w:lang w:bidi="ar-DZ"/>
            </w:rPr>
            <w:fldChar w:fldCharType="begin"/>
          </w:r>
          <w:r>
            <w:rPr>
              <w:lang w:bidi="ar-DZ"/>
            </w:rPr>
            <w:instrText xml:space="preserve">CITATION Gos \p 49 \l 1036 </w:instrText>
          </w:r>
          <w:r>
            <w:rPr>
              <w:lang w:bidi="ar-DZ"/>
            </w:rPr>
            <w:fldChar w:fldCharType="separate"/>
          </w:r>
          <w:r w:rsidR="007654BD">
            <w:rPr>
              <w:noProof/>
              <w:lang w:bidi="ar-DZ"/>
            </w:rPr>
            <w:t>(Gosselin, 2010, p. 49)</w:t>
          </w:r>
          <w:r>
            <w:rPr>
              <w:lang w:bidi="ar-DZ"/>
            </w:rPr>
            <w:fldChar w:fldCharType="end"/>
          </w:r>
        </w:sdtContent>
      </w:sdt>
      <w:r w:rsidRPr="0063522C">
        <w:rPr>
          <w:lang w:bidi="ar-DZ"/>
        </w:rPr>
        <w:t>. Ainsi, pour que sa définition s’accomplisse, il est nécessaire d’éviter deux écueils :</w:t>
      </w:r>
    </w:p>
    <w:p w14:paraId="1688A786" w14:textId="77777777" w:rsidR="001B60A7" w:rsidRPr="0063522C" w:rsidRDefault="001B60A7" w:rsidP="00AF4462">
      <w:pPr>
        <w:pStyle w:val="a6"/>
        <w:numPr>
          <w:ilvl w:val="0"/>
          <w:numId w:val="5"/>
        </w:numPr>
        <w:spacing w:after="0"/>
        <w:jc w:val="both"/>
        <w:rPr>
          <w:lang w:bidi="ar-DZ"/>
        </w:rPr>
      </w:pPr>
      <w:r w:rsidRPr="0063522C">
        <w:rPr>
          <w:lang w:bidi="ar-DZ"/>
        </w:rPr>
        <w:t>Assez de généralité pourrait rendre la notion de modalité non précise voire indéterminée (c’est tout simplement le reproche adressé à la définition classique de la modalité comme « attitude du locuteur vis-à-vis de la proposition qu’il exprime »</w:t>
      </w:r>
    </w:p>
    <w:p w14:paraId="138F6D9D" w14:textId="77777777" w:rsidR="001B60A7" w:rsidRPr="0063522C" w:rsidRDefault="001B60A7" w:rsidP="00AF4462">
      <w:pPr>
        <w:pStyle w:val="a6"/>
        <w:numPr>
          <w:ilvl w:val="0"/>
          <w:numId w:val="5"/>
        </w:numPr>
        <w:spacing w:after="0"/>
        <w:jc w:val="both"/>
        <w:rPr>
          <w:lang w:bidi="ar-DZ"/>
        </w:rPr>
      </w:pPr>
      <w:r w:rsidRPr="0063522C">
        <w:rPr>
          <w:lang w:bidi="ar-DZ"/>
        </w:rPr>
        <w:t xml:space="preserve"> Il exige de la technicité pour que la définition soit claire et précise ; l’immersion approfondie et prolongée du lecteur dans la théorie et théorisation rendrait la définition moins exportable.</w:t>
      </w:r>
    </w:p>
    <w:p w14:paraId="006CE0C7" w14:textId="77777777" w:rsidR="001B60A7" w:rsidRPr="0063522C" w:rsidRDefault="001B60A7" w:rsidP="00B736D3">
      <w:pPr>
        <w:jc w:val="both"/>
        <w:rPr>
          <w:lang w:bidi="ar-DZ"/>
        </w:rPr>
      </w:pPr>
      <w:r w:rsidRPr="0063522C">
        <w:rPr>
          <w:lang w:bidi="ar-DZ"/>
        </w:rPr>
        <w:t>Attribuer une définition déterminante à la modalité ne consiste pas, au fait, pour autant à en analyser le contenu, cependant il l’en dépasse à expliciter le champ ou le réseau des concepts dans lequel la notion de modalité s’inscrit, c’est-à-dire ce à quoi elle s’oppose et ce à quoi elle renvoie dans ce réseau.</w:t>
      </w:r>
    </w:p>
    <w:p w14:paraId="6BF7E35E" w14:textId="52B963BA" w:rsidR="001B60A7" w:rsidRDefault="001B60A7" w:rsidP="00B736D3">
      <w:pPr>
        <w:ind w:firstLine="360"/>
        <w:jc w:val="both"/>
        <w:rPr>
          <w:lang w:bidi="ar-DZ"/>
        </w:rPr>
      </w:pPr>
      <w:r w:rsidRPr="0063522C">
        <w:rPr>
          <w:lang w:bidi="ar-DZ"/>
        </w:rPr>
        <w:t xml:space="preserve">Il est inutile selon Martin (2005) d’avancer des définitions purement syntaxiques et morphosyntaxiques de la modalité ; </w:t>
      </w:r>
      <w:r w:rsidR="00C93294">
        <w:rPr>
          <w:lang w:bidi="ar-DZ"/>
        </w:rPr>
        <w:t>il n’y a pas</w:t>
      </w:r>
      <w:r w:rsidRPr="0063522C">
        <w:rPr>
          <w:lang w:bidi="ar-DZ"/>
        </w:rPr>
        <w:t xml:space="preserve"> tout simplement </w:t>
      </w:r>
      <w:r w:rsidR="00C93294">
        <w:rPr>
          <w:lang w:bidi="ar-DZ"/>
        </w:rPr>
        <w:t>en français</w:t>
      </w:r>
      <w:r w:rsidRPr="0063522C">
        <w:rPr>
          <w:lang w:bidi="ar-DZ"/>
        </w:rPr>
        <w:t xml:space="preserve"> deux classes homogènes de marqueurs modaux qui partagent le même statut syntaxique, il est même inadmissible, toujours selon Martin, d’identifier une classe de marqueurs modaux, autrement dit, il s’avère que la modalité se construit à partir « d’éléments linguistiques divers, qui ne sont pas eux-mêmes spécifiquement modaux mais qui ont un aspect modal » </w:t>
      </w:r>
      <w:sdt>
        <w:sdtPr>
          <w:rPr>
            <w:lang w:bidi="ar-DZ"/>
          </w:rPr>
          <w:id w:val="-848482255"/>
          <w:citation/>
        </w:sdtPr>
        <w:sdtEndPr/>
        <w:sdtContent>
          <w:r>
            <w:rPr>
              <w:lang w:bidi="ar-DZ"/>
            </w:rPr>
            <w:fldChar w:fldCharType="begin"/>
          </w:r>
          <w:r>
            <w:rPr>
              <w:lang w:bidi="ar-DZ"/>
            </w:rPr>
            <w:instrText xml:space="preserve">CITATION Rob05 \p 15 \l 1036 </w:instrText>
          </w:r>
          <w:r>
            <w:rPr>
              <w:lang w:bidi="ar-DZ"/>
            </w:rPr>
            <w:fldChar w:fldCharType="separate"/>
          </w:r>
          <w:r w:rsidR="007654BD">
            <w:rPr>
              <w:noProof/>
              <w:lang w:bidi="ar-DZ"/>
            </w:rPr>
            <w:t>(Martin R. , 2005, p. 15)</w:t>
          </w:r>
          <w:r>
            <w:rPr>
              <w:lang w:bidi="ar-DZ"/>
            </w:rPr>
            <w:fldChar w:fldCharType="end"/>
          </w:r>
        </w:sdtContent>
      </w:sdt>
      <w:r w:rsidRPr="0063522C">
        <w:rPr>
          <w:lang w:bidi="ar-DZ"/>
        </w:rPr>
        <w:t xml:space="preserve">. Il est également impossible d’identifier un contenu sémantique commun à l’ensemble des modalités ; par conséquent, il n’en reste qu’une définition possible que peut avoir la modalité : </w:t>
      </w:r>
      <w:r w:rsidRPr="0063522C">
        <w:rPr>
          <w:i/>
          <w:iCs/>
          <w:lang w:bidi="ar-DZ"/>
        </w:rPr>
        <w:t>cognitive et fonctionnelle</w:t>
      </w:r>
      <w:r w:rsidRPr="0063522C">
        <w:rPr>
          <w:lang w:bidi="ar-DZ"/>
        </w:rPr>
        <w:t>. Identifier l’opération de la pensée qui se manifeste dans l’énoncé et à laquelle renvoie la modalité permet selon Martin de garder à la modalité le statut d’universel linguistico-cognitif. A partir de cette combinaison complémentaire de la représentation du locuteur et son énoncé il arrive de dire qu’une composante fondamentale de l’énoncé possède des réalisations morphosyntaxiques diverses et multipliées.</w:t>
      </w:r>
    </w:p>
    <w:p w14:paraId="1FDA8C61" w14:textId="46AF65C6" w:rsidR="001B60A7" w:rsidRPr="0063522C" w:rsidRDefault="001B60A7" w:rsidP="00AF4462">
      <w:pPr>
        <w:pStyle w:val="1"/>
        <w:numPr>
          <w:ilvl w:val="2"/>
          <w:numId w:val="26"/>
        </w:numPr>
        <w:jc w:val="both"/>
        <w:rPr>
          <w:lang w:bidi="ar-DZ"/>
        </w:rPr>
      </w:pPr>
      <w:bookmarkStart w:id="82" w:name="_Toc192251297"/>
      <w:r w:rsidRPr="0063522C">
        <w:rPr>
          <w:lang w:bidi="ar-DZ"/>
        </w:rPr>
        <w:lastRenderedPageBreak/>
        <w:t>Selon Laurent Gosselin</w:t>
      </w:r>
      <w:bookmarkEnd w:id="82"/>
      <w:r w:rsidRPr="0063522C">
        <w:rPr>
          <w:lang w:bidi="ar-DZ"/>
        </w:rPr>
        <w:t> </w:t>
      </w:r>
    </w:p>
    <w:p w14:paraId="1E483497" w14:textId="77777777" w:rsidR="001B60A7" w:rsidRPr="0063522C" w:rsidRDefault="001B60A7" w:rsidP="00B736D3">
      <w:pPr>
        <w:ind w:firstLine="360"/>
        <w:jc w:val="both"/>
        <w:rPr>
          <w:lang w:bidi="ar-DZ"/>
        </w:rPr>
      </w:pPr>
      <w:r w:rsidRPr="0063522C">
        <w:rPr>
          <w:lang w:bidi="ar-DZ"/>
        </w:rPr>
        <w:t xml:space="preserve">Laurent Gosselin, d’une manière plus ou moins cognitive, pouvait élaborer une nouvelle classification modale basée sur les </w:t>
      </w:r>
      <w:r w:rsidRPr="0063522C">
        <w:rPr>
          <w:i/>
          <w:iCs/>
          <w:lang w:bidi="ar-DZ"/>
        </w:rPr>
        <w:t>représentations </w:t>
      </w:r>
      <w:r w:rsidRPr="0063522C">
        <w:rPr>
          <w:lang w:bidi="ar-DZ"/>
        </w:rPr>
        <w:t xml:space="preserve">; à propos de cela il définit l’esprit comme un manipulateur de l’ensemble des représentations (il s’agit des images mentales ayant le sens usuel en sciences cognitives), certaines représentations sont attachées à des lexèmes (signes linguistiques). Dans l’énoncé, ces représentations sont nommées des </w:t>
      </w:r>
      <w:r w:rsidRPr="0063522C">
        <w:rPr>
          <w:i/>
          <w:iCs/>
          <w:lang w:bidi="ar-DZ"/>
        </w:rPr>
        <w:t>prédiqués</w:t>
      </w:r>
      <w:r w:rsidRPr="0063522C">
        <w:rPr>
          <w:lang w:bidi="ar-DZ"/>
        </w:rPr>
        <w:t xml:space="preserve"> cela veut dire qu’elles sont données ou attribuées à des </w:t>
      </w:r>
      <w:r w:rsidRPr="0063522C">
        <w:rPr>
          <w:i/>
          <w:iCs/>
          <w:lang w:bidi="ar-DZ"/>
        </w:rPr>
        <w:t xml:space="preserve">entités </w:t>
      </w:r>
      <w:r w:rsidRPr="0063522C">
        <w:rPr>
          <w:lang w:bidi="ar-DZ"/>
        </w:rPr>
        <w:t xml:space="preserve">(ils sont des arguments des prédicats) à titre illustratif : le lexème ou substantif </w:t>
      </w:r>
      <w:r w:rsidRPr="0063522C">
        <w:rPr>
          <w:i/>
          <w:iCs/>
          <w:lang w:bidi="ar-DZ"/>
        </w:rPr>
        <w:t>gendarme</w:t>
      </w:r>
      <w:r w:rsidRPr="0063522C">
        <w:rPr>
          <w:lang w:bidi="ar-DZ"/>
        </w:rPr>
        <w:t xml:space="preserve"> correspond à une représentation mentale (une image, un concept, un prototype etc.), ce substantif est pris dans un énoncé comme :</w:t>
      </w:r>
    </w:p>
    <w:p w14:paraId="5316460B" w14:textId="54699F99" w:rsidR="001B60A7" w:rsidRPr="0063522C" w:rsidRDefault="001B60A7" w:rsidP="00AF4462">
      <w:pPr>
        <w:pStyle w:val="a6"/>
        <w:numPr>
          <w:ilvl w:val="0"/>
          <w:numId w:val="6"/>
        </w:numPr>
        <w:spacing w:after="0"/>
        <w:jc w:val="both"/>
        <w:rPr>
          <w:i/>
          <w:iCs/>
          <w:lang w:bidi="ar-DZ"/>
        </w:rPr>
      </w:pPr>
      <w:r w:rsidRPr="0063522C">
        <w:rPr>
          <w:i/>
          <w:iCs/>
          <w:lang w:bidi="ar-DZ"/>
        </w:rPr>
        <w:t>un gendarme a reconnu Paul</w:t>
      </w:r>
      <w:sdt>
        <w:sdtPr>
          <w:rPr>
            <w:lang w:bidi="ar-DZ"/>
          </w:rPr>
          <w:id w:val="351459706"/>
          <w:citation/>
        </w:sdtPr>
        <w:sdtEndPr/>
        <w:sdtContent>
          <w:r w:rsidRPr="0063522C">
            <w:rPr>
              <w:i/>
              <w:iCs/>
              <w:lang w:bidi="ar-DZ"/>
            </w:rPr>
            <w:fldChar w:fldCharType="begin"/>
          </w:r>
          <w:r w:rsidRPr="0063522C">
            <w:rPr>
              <w:i/>
              <w:iCs/>
              <w:lang w:bidi="ar-DZ"/>
            </w:rPr>
            <w:instrText xml:space="preserve">CITATION Gos \p 53 \l 1036 </w:instrText>
          </w:r>
          <w:r w:rsidRPr="0063522C">
            <w:rPr>
              <w:i/>
              <w:iCs/>
              <w:lang w:bidi="ar-DZ"/>
            </w:rPr>
            <w:fldChar w:fldCharType="separate"/>
          </w:r>
          <w:r w:rsidR="007654BD">
            <w:rPr>
              <w:i/>
              <w:iCs/>
              <w:noProof/>
              <w:lang w:bidi="ar-DZ"/>
            </w:rPr>
            <w:t xml:space="preserve"> </w:t>
          </w:r>
          <w:r w:rsidR="007654BD">
            <w:rPr>
              <w:noProof/>
              <w:lang w:bidi="ar-DZ"/>
            </w:rPr>
            <w:t>(Gosselin, 2010, p. 53)</w:t>
          </w:r>
          <w:r w:rsidRPr="0063522C">
            <w:rPr>
              <w:i/>
              <w:iCs/>
              <w:lang w:bidi="ar-DZ"/>
            </w:rPr>
            <w:fldChar w:fldCharType="end"/>
          </w:r>
        </w:sdtContent>
      </w:sdt>
      <w:r w:rsidRPr="0063522C">
        <w:rPr>
          <w:i/>
          <w:iCs/>
          <w:lang w:bidi="ar-DZ"/>
        </w:rPr>
        <w:t xml:space="preserve"> </w:t>
      </w:r>
    </w:p>
    <w:p w14:paraId="1889EEE3" w14:textId="77777777" w:rsidR="001B60A7" w:rsidRPr="0063522C" w:rsidRDefault="001B60A7" w:rsidP="00B736D3">
      <w:pPr>
        <w:jc w:val="both"/>
        <w:rPr>
          <w:lang w:bidi="ar-DZ"/>
        </w:rPr>
      </w:pPr>
      <w:r w:rsidRPr="0063522C">
        <w:rPr>
          <w:lang w:bidi="ar-DZ"/>
        </w:rPr>
        <w:t xml:space="preserve">Il parait qu’il y ait une représentation prédiquée sur une entité : un </w:t>
      </w:r>
      <w:r w:rsidRPr="0063522C">
        <w:rPr>
          <w:i/>
          <w:iCs/>
          <w:lang w:bidi="ar-DZ"/>
        </w:rPr>
        <w:t>x</w:t>
      </w:r>
      <w:r w:rsidRPr="0063522C">
        <w:rPr>
          <w:lang w:bidi="ar-DZ"/>
        </w:rPr>
        <w:t xml:space="preserve"> c’est-à-dire « </w:t>
      </w:r>
      <w:r w:rsidRPr="0063522C">
        <w:rPr>
          <w:i/>
          <w:iCs/>
          <w:lang w:bidi="ar-DZ"/>
        </w:rPr>
        <w:t>un gendarme x</w:t>
      </w:r>
      <w:r w:rsidRPr="0063522C">
        <w:rPr>
          <w:lang w:bidi="ar-DZ"/>
        </w:rPr>
        <w:t> ». Cette représentation prédiquée est présentée comme valide : une validation positive avec une prise en charge énonciative comme dans l’énoncé (1), une validation positive avec un refus de prise en charge tel que « </w:t>
      </w:r>
      <w:r w:rsidRPr="0063522C">
        <w:rPr>
          <w:i/>
          <w:iCs/>
          <w:lang w:bidi="ar-DZ"/>
        </w:rPr>
        <w:t>un prétendu gendarme a reconnu Paul</w:t>
      </w:r>
      <w:r w:rsidRPr="0063522C">
        <w:rPr>
          <w:lang w:bidi="ar-DZ"/>
        </w:rPr>
        <w:t> » ; une validation subjective « </w:t>
      </w:r>
      <w:r w:rsidRPr="0063522C">
        <w:rPr>
          <w:i/>
          <w:iCs/>
          <w:lang w:bidi="ar-DZ"/>
        </w:rPr>
        <w:t>c’est surement un gendarme qui a reconnu Paul</w:t>
      </w:r>
      <w:r w:rsidRPr="0063522C">
        <w:rPr>
          <w:lang w:bidi="ar-DZ"/>
        </w:rPr>
        <w:t> » ; une validation appréciative « </w:t>
      </w:r>
      <w:r w:rsidRPr="0063522C">
        <w:rPr>
          <w:i/>
          <w:iCs/>
          <w:lang w:bidi="ar-DZ"/>
        </w:rPr>
        <w:t>heureusement que ce soit un gendarme qui a reconnu Paul</w:t>
      </w:r>
      <w:r w:rsidRPr="0063522C">
        <w:rPr>
          <w:lang w:bidi="ar-DZ"/>
        </w:rPr>
        <w:t> ». Elle peut être une représentation prédiquée présentée comme invalide : une invalidation « </w:t>
      </w:r>
      <w:r w:rsidRPr="0063522C">
        <w:rPr>
          <w:i/>
          <w:iCs/>
          <w:lang w:bidi="ar-DZ"/>
        </w:rPr>
        <w:t>ce n’est pas un gendarme qui a reconnu Paul</w:t>
      </w:r>
      <w:r w:rsidRPr="0063522C">
        <w:rPr>
          <w:lang w:bidi="ar-DZ"/>
        </w:rPr>
        <w:t> ». De toute façon, il s’agit bien d’une même représentation prédiquée qui fait l’objet d’un certain type de validation qui donnent lieu à des jugements.</w:t>
      </w:r>
    </w:p>
    <w:p w14:paraId="7925F482" w14:textId="186012D7" w:rsidR="001B60A7" w:rsidRPr="0063522C" w:rsidRDefault="001B60A7" w:rsidP="00B736D3">
      <w:pPr>
        <w:jc w:val="both"/>
        <w:rPr>
          <w:lang w:bidi="ar-DZ"/>
        </w:rPr>
      </w:pPr>
      <w:r w:rsidRPr="0063522C">
        <w:rPr>
          <w:lang w:bidi="ar-DZ"/>
        </w:rPr>
        <w:t>Nous nous sommes référés, afin d’expliquer d’une manière superficielle la catégorisation de modalité menée par Gosselin, à un tableau illustratif et explicatif soit :</w:t>
      </w:r>
    </w:p>
    <w:p w14:paraId="09990D28" w14:textId="546E5B7C" w:rsidR="00E15852" w:rsidRDefault="00E15852" w:rsidP="00B736D3">
      <w:pPr>
        <w:pStyle w:val="ae"/>
        <w:jc w:val="both"/>
        <w:rPr>
          <w:b/>
          <w:bCs/>
          <w:color w:val="auto"/>
          <w:sz w:val="22"/>
          <w:szCs w:val="22"/>
        </w:rPr>
      </w:pPr>
      <w:r>
        <w:rPr>
          <w:b/>
          <w:bCs/>
          <w:noProof/>
          <w:color w:val="auto"/>
          <w:sz w:val="22"/>
          <w:szCs w:val="22"/>
          <w:lang w:val="en-US"/>
          <w14:ligatures w14:val="standardContextual"/>
        </w:rPr>
        <w:drawing>
          <wp:inline distT="0" distB="0" distL="0" distR="0" wp14:anchorId="28B88FF2" wp14:editId="4CE429F3">
            <wp:extent cx="5760720" cy="2893695"/>
            <wp:effectExtent l="0" t="0" r="0" b="1905"/>
            <wp:docPr id="229712311"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712311" name="صورة 229712311"/>
                    <pic:cNvPicPr/>
                  </pic:nvPicPr>
                  <pic:blipFill>
                    <a:blip r:embed="rId29">
                      <a:extLst>
                        <a:ext uri="{28A0092B-C50C-407E-A947-70E740481C1C}">
                          <a14:useLocalDpi xmlns:a14="http://schemas.microsoft.com/office/drawing/2010/main" val="0"/>
                        </a:ext>
                      </a:extLst>
                    </a:blip>
                    <a:stretch>
                      <a:fillRect/>
                    </a:stretch>
                  </pic:blipFill>
                  <pic:spPr>
                    <a:xfrm>
                      <a:off x="0" y="0"/>
                      <a:ext cx="5760720" cy="2893695"/>
                    </a:xfrm>
                    <a:prstGeom prst="rect">
                      <a:avLst/>
                    </a:prstGeom>
                  </pic:spPr>
                </pic:pic>
              </a:graphicData>
            </a:graphic>
          </wp:inline>
        </w:drawing>
      </w:r>
    </w:p>
    <w:p w14:paraId="40220641" w14:textId="5E53C928" w:rsidR="001B60A7" w:rsidRPr="00E15852" w:rsidRDefault="001B60A7" w:rsidP="00B736D3">
      <w:pPr>
        <w:pStyle w:val="ae"/>
        <w:jc w:val="both"/>
        <w:rPr>
          <w:b/>
          <w:bCs/>
          <w:color w:val="auto"/>
          <w:sz w:val="22"/>
          <w:szCs w:val="22"/>
        </w:rPr>
      </w:pPr>
      <w:bookmarkStart w:id="83" w:name="_Toc192251151"/>
      <w:r w:rsidRPr="00E15852">
        <w:rPr>
          <w:b/>
          <w:bCs/>
          <w:color w:val="auto"/>
          <w:sz w:val="22"/>
          <w:szCs w:val="22"/>
        </w:rPr>
        <w:t xml:space="preserve">Tableau </w:t>
      </w:r>
      <w:r w:rsidRPr="00E15852">
        <w:rPr>
          <w:b/>
          <w:bCs/>
          <w:color w:val="auto"/>
          <w:sz w:val="22"/>
          <w:szCs w:val="22"/>
        </w:rPr>
        <w:fldChar w:fldCharType="begin"/>
      </w:r>
      <w:r w:rsidRPr="00E15852">
        <w:rPr>
          <w:b/>
          <w:bCs/>
          <w:color w:val="auto"/>
          <w:sz w:val="22"/>
          <w:szCs w:val="22"/>
        </w:rPr>
        <w:instrText xml:space="preserve"> SEQ Tableau \* ARABIC </w:instrText>
      </w:r>
      <w:r w:rsidRPr="00E15852">
        <w:rPr>
          <w:b/>
          <w:bCs/>
          <w:color w:val="auto"/>
          <w:sz w:val="22"/>
          <w:szCs w:val="22"/>
        </w:rPr>
        <w:fldChar w:fldCharType="separate"/>
      </w:r>
      <w:r w:rsidR="008862CB">
        <w:rPr>
          <w:b/>
          <w:bCs/>
          <w:noProof/>
          <w:color w:val="auto"/>
          <w:sz w:val="22"/>
          <w:szCs w:val="22"/>
        </w:rPr>
        <w:t>3</w:t>
      </w:r>
      <w:r w:rsidRPr="00E15852">
        <w:rPr>
          <w:b/>
          <w:bCs/>
          <w:color w:val="auto"/>
          <w:sz w:val="22"/>
          <w:szCs w:val="22"/>
        </w:rPr>
        <w:fldChar w:fldCharType="end"/>
      </w:r>
      <w:r w:rsidRPr="00E15852">
        <w:rPr>
          <w:b/>
          <w:bCs/>
          <w:color w:val="auto"/>
          <w:sz w:val="22"/>
          <w:szCs w:val="22"/>
        </w:rPr>
        <w:t>: Les types des modalités selon Gosselin</w:t>
      </w:r>
      <w:bookmarkEnd w:id="83"/>
    </w:p>
    <w:p w14:paraId="5D053BB4" w14:textId="77777777" w:rsidR="001B60A7" w:rsidRPr="0063522C" w:rsidRDefault="001B60A7" w:rsidP="00B736D3">
      <w:pPr>
        <w:jc w:val="both"/>
      </w:pPr>
    </w:p>
    <w:p w14:paraId="2CD05ACF" w14:textId="416ED33B" w:rsidR="001B60A7" w:rsidRDefault="001B60A7" w:rsidP="00B736D3">
      <w:pPr>
        <w:jc w:val="both"/>
        <w:rPr>
          <w:lang w:bidi="ar-DZ"/>
        </w:rPr>
      </w:pPr>
      <w:r w:rsidRPr="0063522C">
        <w:rPr>
          <w:lang w:bidi="ar-DZ"/>
        </w:rPr>
        <w:tab/>
        <w:t xml:space="preserve">En conséquence, toute validation est une représentation prédiquée qui constitue un </w:t>
      </w:r>
      <w:r w:rsidRPr="0063522C">
        <w:rPr>
          <w:i/>
          <w:iCs/>
          <w:lang w:bidi="ar-DZ"/>
        </w:rPr>
        <w:t>jugement</w:t>
      </w:r>
      <w:r w:rsidRPr="0063522C">
        <w:rPr>
          <w:lang w:bidi="ar-DZ"/>
        </w:rPr>
        <w:t>. Ce concept de jugement est mixte car il peut être considéré selon deux plans différents </w:t>
      </w:r>
      <w:r w:rsidR="00C93294">
        <w:rPr>
          <w:lang w:bidi="ar-DZ"/>
        </w:rPr>
        <w:t>(</w:t>
      </w:r>
      <w:r w:rsidRPr="0063522C">
        <w:rPr>
          <w:lang w:bidi="ar-DZ"/>
        </w:rPr>
        <w:t xml:space="preserve"> sur le plan cognitif</w:t>
      </w:r>
      <w:r w:rsidR="00C93294">
        <w:rPr>
          <w:lang w:bidi="ar-DZ"/>
        </w:rPr>
        <w:t xml:space="preserve"> et un plan linguistique)</w:t>
      </w:r>
      <w:r w:rsidRPr="0063522C">
        <w:rPr>
          <w:lang w:bidi="ar-DZ"/>
        </w:rPr>
        <w:t>. Soit, afin de schématiser :</w:t>
      </w:r>
    </w:p>
    <w:p w14:paraId="58EC8108" w14:textId="26144C82" w:rsidR="00C93294" w:rsidRPr="0063522C" w:rsidRDefault="00C93294" w:rsidP="00B736D3">
      <w:pPr>
        <w:jc w:val="both"/>
        <w:rPr>
          <w:lang w:bidi="ar-DZ"/>
        </w:rPr>
      </w:pPr>
      <w:r w:rsidRPr="00DD6A79">
        <w:rPr>
          <w:rFonts w:hint="cs"/>
          <w:noProof/>
          <w:lang w:val="en-US"/>
        </w:rPr>
        <w:drawing>
          <wp:inline distT="0" distB="0" distL="0" distR="0" wp14:anchorId="73C7DA22" wp14:editId="2598B59D">
            <wp:extent cx="5760720" cy="1822450"/>
            <wp:effectExtent l="0" t="0" r="0" b="0"/>
            <wp:docPr id="580658162"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720" cy="1822450"/>
                    </a:xfrm>
                    <a:prstGeom prst="rect">
                      <a:avLst/>
                    </a:prstGeom>
                    <a:noFill/>
                    <a:ln>
                      <a:noFill/>
                    </a:ln>
                  </pic:spPr>
                </pic:pic>
              </a:graphicData>
            </a:graphic>
          </wp:inline>
        </w:drawing>
      </w:r>
    </w:p>
    <w:p w14:paraId="503878B0" w14:textId="3F21F15E" w:rsidR="001B60A7" w:rsidRPr="00CF6D0D" w:rsidRDefault="001B60A7" w:rsidP="00B736D3">
      <w:pPr>
        <w:pStyle w:val="ae"/>
        <w:jc w:val="both"/>
        <w:rPr>
          <w:b/>
          <w:bCs/>
          <w:color w:val="auto"/>
          <w:sz w:val="22"/>
          <w:szCs w:val="22"/>
        </w:rPr>
      </w:pPr>
      <w:bookmarkStart w:id="84" w:name="_Toc137040824"/>
      <w:bookmarkStart w:id="85" w:name="_Toc192251208"/>
      <w:r w:rsidRPr="00CF6D0D">
        <w:rPr>
          <w:b/>
          <w:bCs/>
          <w:color w:val="auto"/>
          <w:sz w:val="22"/>
          <w:szCs w:val="22"/>
        </w:rPr>
        <w:t xml:space="preserve">Figure </w:t>
      </w:r>
      <w:r w:rsidRPr="00CF6D0D">
        <w:rPr>
          <w:b/>
          <w:bCs/>
          <w:color w:val="auto"/>
          <w:sz w:val="22"/>
          <w:szCs w:val="22"/>
        </w:rPr>
        <w:fldChar w:fldCharType="begin"/>
      </w:r>
      <w:r w:rsidRPr="00CF6D0D">
        <w:rPr>
          <w:b/>
          <w:bCs/>
          <w:color w:val="auto"/>
          <w:sz w:val="22"/>
          <w:szCs w:val="22"/>
        </w:rPr>
        <w:instrText xml:space="preserve"> SEQ Figure \* ARABIC </w:instrText>
      </w:r>
      <w:r w:rsidRPr="00CF6D0D">
        <w:rPr>
          <w:b/>
          <w:bCs/>
          <w:color w:val="auto"/>
          <w:sz w:val="22"/>
          <w:szCs w:val="22"/>
        </w:rPr>
        <w:fldChar w:fldCharType="separate"/>
      </w:r>
      <w:r w:rsidR="008862CB">
        <w:rPr>
          <w:b/>
          <w:bCs/>
          <w:noProof/>
          <w:color w:val="auto"/>
          <w:sz w:val="22"/>
          <w:szCs w:val="22"/>
        </w:rPr>
        <w:t>4</w:t>
      </w:r>
      <w:r w:rsidRPr="00CF6D0D">
        <w:rPr>
          <w:b/>
          <w:bCs/>
          <w:color w:val="auto"/>
          <w:sz w:val="22"/>
          <w:szCs w:val="22"/>
        </w:rPr>
        <w:fldChar w:fldCharType="end"/>
      </w:r>
      <w:bookmarkEnd w:id="84"/>
      <w:r w:rsidR="00CF6D0D" w:rsidRPr="00CF6D0D">
        <w:rPr>
          <w:b/>
          <w:bCs/>
          <w:color w:val="auto"/>
          <w:sz w:val="22"/>
          <w:szCs w:val="22"/>
        </w:rPr>
        <w:t xml:space="preserve"> : le plan cognitif</w:t>
      </w:r>
      <w:bookmarkEnd w:id="85"/>
    </w:p>
    <w:p w14:paraId="5A75D710" w14:textId="73C4A80B" w:rsidR="001B60A7" w:rsidRPr="0063522C" w:rsidRDefault="000C360E" w:rsidP="00B736D3">
      <w:pPr>
        <w:jc w:val="both"/>
      </w:pPr>
      <w:sdt>
        <w:sdtPr>
          <w:id w:val="-623389538"/>
          <w:citation/>
        </w:sdtPr>
        <w:sdtEndPr/>
        <w:sdtContent>
          <w:r w:rsidR="001B60A7" w:rsidRPr="0063522C">
            <w:fldChar w:fldCharType="begin"/>
          </w:r>
          <w:r w:rsidR="001B60A7" w:rsidRPr="0063522C">
            <w:instrText xml:space="preserve">CITATION Gos \p 54 \t  \l 1036 </w:instrText>
          </w:r>
          <w:r w:rsidR="001B60A7" w:rsidRPr="0063522C">
            <w:fldChar w:fldCharType="separate"/>
          </w:r>
          <w:r w:rsidR="007654BD">
            <w:rPr>
              <w:noProof/>
            </w:rPr>
            <w:t>(Gosselin, 2010, p. 54)</w:t>
          </w:r>
          <w:r w:rsidR="001B60A7" w:rsidRPr="0063522C">
            <w:fldChar w:fldCharType="end"/>
          </w:r>
        </w:sdtContent>
      </w:sdt>
    </w:p>
    <w:p w14:paraId="75C87A32" w14:textId="0488D1C2" w:rsidR="001B60A7" w:rsidRDefault="001B60A7" w:rsidP="00AF4462">
      <w:pPr>
        <w:pStyle w:val="1"/>
        <w:numPr>
          <w:ilvl w:val="1"/>
          <w:numId w:val="26"/>
        </w:numPr>
        <w:jc w:val="both"/>
        <w:rPr>
          <w:lang w:bidi="ar-DZ"/>
        </w:rPr>
      </w:pPr>
      <w:bookmarkStart w:id="86" w:name="_Toc192251298"/>
      <w:r w:rsidRPr="0063522C">
        <w:rPr>
          <w:lang w:bidi="ar-DZ"/>
        </w:rPr>
        <w:t>Les types de modalité en linguistique française</w:t>
      </w:r>
      <w:bookmarkEnd w:id="86"/>
    </w:p>
    <w:p w14:paraId="60D9C67A" w14:textId="18241463" w:rsidR="00C419B1" w:rsidRPr="00C419B1" w:rsidRDefault="00C419B1" w:rsidP="00B736D3">
      <w:pPr>
        <w:jc w:val="both"/>
        <w:rPr>
          <w:lang w:bidi="ar-DZ"/>
        </w:rPr>
      </w:pPr>
      <w:r>
        <w:rPr>
          <w:lang w:bidi="ar-DZ"/>
        </w:rPr>
        <w:t xml:space="preserve">Les modalités linguistiques selon l’école française se divisent en plusieurs types et catégories d’après les linguistes qui s’en occupent à l’image de Nicole Le </w:t>
      </w:r>
      <w:proofErr w:type="spellStart"/>
      <w:r>
        <w:rPr>
          <w:lang w:bidi="ar-DZ"/>
        </w:rPr>
        <w:t>Querler</w:t>
      </w:r>
      <w:proofErr w:type="spellEnd"/>
      <w:r>
        <w:rPr>
          <w:lang w:bidi="ar-DZ"/>
        </w:rPr>
        <w:t> :</w:t>
      </w:r>
    </w:p>
    <w:p w14:paraId="2704B3E5" w14:textId="4043B9FB" w:rsidR="001B60A7" w:rsidRPr="0063522C" w:rsidRDefault="001B60A7" w:rsidP="00AF4462">
      <w:pPr>
        <w:pStyle w:val="1"/>
        <w:numPr>
          <w:ilvl w:val="2"/>
          <w:numId w:val="26"/>
        </w:numPr>
        <w:jc w:val="both"/>
        <w:rPr>
          <w:lang w:bidi="ar-DZ"/>
        </w:rPr>
      </w:pPr>
      <w:bookmarkStart w:id="87" w:name="_Toc192251299"/>
      <w:r w:rsidRPr="0063522C">
        <w:rPr>
          <w:lang w:bidi="ar-DZ"/>
        </w:rPr>
        <w:t xml:space="preserve">Selon Nicole Le </w:t>
      </w:r>
      <w:proofErr w:type="spellStart"/>
      <w:r w:rsidRPr="0063522C">
        <w:rPr>
          <w:lang w:bidi="ar-DZ"/>
        </w:rPr>
        <w:t>Querler</w:t>
      </w:r>
      <w:bookmarkEnd w:id="87"/>
      <w:proofErr w:type="spellEnd"/>
    </w:p>
    <w:p w14:paraId="7A762909" w14:textId="2265F577" w:rsidR="001B60A7" w:rsidRDefault="001B60A7" w:rsidP="00B736D3">
      <w:pPr>
        <w:jc w:val="both"/>
        <w:rPr>
          <w:lang w:bidi="ar-DZ"/>
        </w:rPr>
      </w:pPr>
      <w:r w:rsidRPr="0063522C">
        <w:rPr>
          <w:lang w:bidi="ar-DZ"/>
        </w:rPr>
        <w:t xml:space="preserve">Les types de modalité en linguistique française sont nombreux et peuvent être classés selon différents critères. Le </w:t>
      </w:r>
      <w:proofErr w:type="spellStart"/>
      <w:r w:rsidRPr="0063522C">
        <w:rPr>
          <w:lang w:bidi="ar-DZ"/>
        </w:rPr>
        <w:t>Querler</w:t>
      </w:r>
      <w:proofErr w:type="spellEnd"/>
      <w:r w:rsidRPr="0063522C">
        <w:rPr>
          <w:lang w:bidi="ar-DZ"/>
        </w:rPr>
        <w:t xml:space="preserve"> étant l’une des linguistes intéressant à étudier la modalité la divise en trois ensembles, chaque classe fait intervenir les notions de portée intra</w:t>
      </w:r>
      <w:r w:rsidR="004D6ADA">
        <w:rPr>
          <w:lang w:bidi="ar-DZ"/>
        </w:rPr>
        <w:t xml:space="preserve"> ou extra</w:t>
      </w:r>
      <w:r w:rsidRPr="0063522C">
        <w:rPr>
          <w:lang w:bidi="ar-DZ"/>
        </w:rPr>
        <w:t xml:space="preserve">-prédicative </w:t>
      </w:r>
      <w:r w:rsidR="008756FC">
        <w:rPr>
          <w:lang w:bidi="ar-DZ"/>
        </w:rPr>
        <w:t>d’une</w:t>
      </w:r>
      <w:r w:rsidRPr="0063522C">
        <w:rPr>
          <w:lang w:bidi="ar-DZ"/>
        </w:rPr>
        <w:t xml:space="preserve"> modalité :</w:t>
      </w:r>
    </w:p>
    <w:p w14:paraId="6BE678BD" w14:textId="71B6ED46" w:rsidR="00C93294" w:rsidRPr="0063522C" w:rsidRDefault="00C93294" w:rsidP="00B736D3">
      <w:pPr>
        <w:jc w:val="both"/>
        <w:rPr>
          <w:lang w:bidi="ar-DZ"/>
        </w:rPr>
      </w:pPr>
      <w:r w:rsidRPr="00DD6A79">
        <w:rPr>
          <w:rFonts w:hint="cs"/>
          <w:noProof/>
          <w:lang w:val="en-US"/>
        </w:rPr>
        <w:drawing>
          <wp:inline distT="0" distB="0" distL="0" distR="0" wp14:anchorId="11B97F42" wp14:editId="29222D50">
            <wp:extent cx="5760720" cy="1950291"/>
            <wp:effectExtent l="0" t="0" r="0" b="0"/>
            <wp:docPr id="2011183971"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0720" cy="1950291"/>
                    </a:xfrm>
                    <a:prstGeom prst="rect">
                      <a:avLst/>
                    </a:prstGeom>
                    <a:noFill/>
                    <a:ln>
                      <a:noFill/>
                    </a:ln>
                  </pic:spPr>
                </pic:pic>
              </a:graphicData>
            </a:graphic>
          </wp:inline>
        </w:drawing>
      </w:r>
    </w:p>
    <w:p w14:paraId="4664EA62" w14:textId="2E6447CE" w:rsidR="007425A8" w:rsidRPr="000E7472" w:rsidRDefault="007425A8" w:rsidP="007425A8">
      <w:pPr>
        <w:pStyle w:val="ae"/>
        <w:keepNext/>
        <w:jc w:val="both"/>
        <w:rPr>
          <w:color w:val="auto"/>
          <w:sz w:val="20"/>
          <w:szCs w:val="20"/>
        </w:rPr>
      </w:pPr>
      <w:bookmarkStart w:id="88" w:name="_Toc192251152"/>
      <w:r w:rsidRPr="000E7472">
        <w:rPr>
          <w:b/>
          <w:bCs/>
          <w:color w:val="auto"/>
          <w:sz w:val="20"/>
          <w:szCs w:val="20"/>
        </w:rPr>
        <w:t xml:space="preserve">Tableau </w:t>
      </w:r>
      <w:r w:rsidRPr="000E7472">
        <w:rPr>
          <w:b/>
          <w:bCs/>
          <w:color w:val="auto"/>
          <w:sz w:val="20"/>
          <w:szCs w:val="20"/>
        </w:rPr>
        <w:fldChar w:fldCharType="begin"/>
      </w:r>
      <w:r w:rsidRPr="000E7472">
        <w:rPr>
          <w:b/>
          <w:bCs/>
          <w:color w:val="auto"/>
          <w:sz w:val="20"/>
          <w:szCs w:val="20"/>
        </w:rPr>
        <w:instrText xml:space="preserve"> SEQ Tableau \* ARABIC </w:instrText>
      </w:r>
      <w:r w:rsidRPr="000E7472">
        <w:rPr>
          <w:b/>
          <w:bCs/>
          <w:color w:val="auto"/>
          <w:sz w:val="20"/>
          <w:szCs w:val="20"/>
        </w:rPr>
        <w:fldChar w:fldCharType="separate"/>
      </w:r>
      <w:r w:rsidR="008862CB">
        <w:rPr>
          <w:b/>
          <w:bCs/>
          <w:noProof/>
          <w:color w:val="auto"/>
          <w:sz w:val="20"/>
          <w:szCs w:val="20"/>
        </w:rPr>
        <w:t>4</w:t>
      </w:r>
      <w:r w:rsidRPr="000E7472">
        <w:rPr>
          <w:b/>
          <w:bCs/>
          <w:color w:val="auto"/>
          <w:sz w:val="20"/>
          <w:szCs w:val="20"/>
        </w:rPr>
        <w:fldChar w:fldCharType="end"/>
      </w:r>
      <w:r w:rsidRPr="000E7472">
        <w:rPr>
          <w:b/>
          <w:bCs/>
          <w:color w:val="auto"/>
          <w:sz w:val="20"/>
          <w:szCs w:val="20"/>
          <w:lang w:bidi="ar-DZ"/>
        </w:rPr>
        <w:t xml:space="preserve"> Modalité chez Le </w:t>
      </w:r>
      <w:proofErr w:type="spellStart"/>
      <w:r w:rsidRPr="000E7472">
        <w:rPr>
          <w:b/>
          <w:bCs/>
          <w:color w:val="auto"/>
          <w:sz w:val="20"/>
          <w:szCs w:val="20"/>
          <w:lang w:bidi="ar-DZ"/>
        </w:rPr>
        <w:t>Querler</w:t>
      </w:r>
      <w:proofErr w:type="spellEnd"/>
      <w:r w:rsidRPr="000E7472">
        <w:rPr>
          <w:b/>
          <w:bCs/>
          <w:color w:val="auto"/>
          <w:sz w:val="20"/>
          <w:szCs w:val="20"/>
          <w:lang w:bidi="ar-DZ"/>
        </w:rPr>
        <w:t xml:space="preserve"> (1996, p. 159) :</w:t>
      </w:r>
      <w:bookmarkEnd w:id="88"/>
    </w:p>
    <w:p w14:paraId="0A881A6E" w14:textId="073C081C" w:rsidR="001B60A7" w:rsidRPr="0063522C" w:rsidRDefault="001B60A7" w:rsidP="00B736D3">
      <w:pPr>
        <w:jc w:val="both"/>
        <w:rPr>
          <w:b/>
          <w:bCs/>
          <w:lang w:bidi="ar-DZ"/>
        </w:rPr>
      </w:pPr>
    </w:p>
    <w:p w14:paraId="163CE5E6" w14:textId="77777777" w:rsidR="001B60A7" w:rsidRPr="0063522C" w:rsidRDefault="001B60A7" w:rsidP="00B736D3">
      <w:pPr>
        <w:jc w:val="both"/>
        <w:rPr>
          <w:lang w:bidi="ar-DZ"/>
        </w:rPr>
      </w:pPr>
      <w:r w:rsidRPr="0063522C">
        <w:rPr>
          <w:lang w:bidi="ar-DZ"/>
        </w:rPr>
        <w:lastRenderedPageBreak/>
        <w:t xml:space="preserve">                                                            </w:t>
      </w:r>
    </w:p>
    <w:p w14:paraId="5D9DA915" w14:textId="77777777" w:rsidR="00C93294" w:rsidRDefault="001B60A7" w:rsidP="00B736D3">
      <w:pPr>
        <w:jc w:val="both"/>
        <w:rPr>
          <w:lang w:bidi="ar-DZ"/>
        </w:rPr>
      </w:pPr>
      <w:r w:rsidRPr="0063522C">
        <w:rPr>
          <w:lang w:bidi="ar-DZ"/>
        </w:rPr>
        <w:t xml:space="preserve">Ce tableau résume en quelques sorte la modalité selon Nicole Le </w:t>
      </w:r>
      <w:proofErr w:type="spellStart"/>
      <w:r w:rsidRPr="0063522C">
        <w:rPr>
          <w:lang w:bidi="ar-DZ"/>
        </w:rPr>
        <w:t>Querler</w:t>
      </w:r>
      <w:proofErr w:type="spellEnd"/>
      <w:r w:rsidRPr="0063522C">
        <w:rPr>
          <w:lang w:bidi="ar-DZ"/>
        </w:rPr>
        <w:t xml:space="preserve">. Pour </w:t>
      </w:r>
      <w:r w:rsidRPr="0063522C">
        <w:rPr>
          <w:b/>
          <w:bCs/>
          <w:i/>
          <w:iCs/>
          <w:lang w:bidi="ar-DZ"/>
        </w:rPr>
        <w:t>la modalité épistémique</w:t>
      </w:r>
      <w:r w:rsidRPr="0063522C">
        <w:rPr>
          <w:lang w:bidi="ar-DZ"/>
        </w:rPr>
        <w:t xml:space="preserve"> le locuteur tente d’exprimer son degré de certitude sur ce qu’il asserte comme exemple :</w:t>
      </w:r>
    </w:p>
    <w:p w14:paraId="394C62B3" w14:textId="046C8178" w:rsidR="001B60A7" w:rsidRPr="0063522C" w:rsidRDefault="00C93294" w:rsidP="00B736D3">
      <w:pPr>
        <w:jc w:val="both"/>
        <w:rPr>
          <w:lang w:bidi="ar-DZ"/>
        </w:rPr>
      </w:pPr>
      <w:r w:rsidRPr="00DD6A79">
        <w:rPr>
          <w:rFonts w:hint="cs"/>
          <w:noProof/>
          <w:lang w:val="en-US"/>
        </w:rPr>
        <w:drawing>
          <wp:inline distT="0" distB="0" distL="0" distR="0" wp14:anchorId="51AF8F37" wp14:editId="3814C3CA">
            <wp:extent cx="5760720" cy="2828290"/>
            <wp:effectExtent l="0" t="0" r="0" b="0"/>
            <wp:docPr id="303953028"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720" cy="2828290"/>
                    </a:xfrm>
                    <a:prstGeom prst="rect">
                      <a:avLst/>
                    </a:prstGeom>
                    <a:noFill/>
                    <a:ln>
                      <a:noFill/>
                    </a:ln>
                  </pic:spPr>
                </pic:pic>
              </a:graphicData>
            </a:graphic>
          </wp:inline>
        </w:drawing>
      </w:r>
      <w:r w:rsidR="001B60A7" w:rsidRPr="0063522C">
        <w:rPr>
          <w:lang w:bidi="ar-DZ"/>
        </w:rPr>
        <w:t xml:space="preserve"> </w:t>
      </w:r>
    </w:p>
    <w:p w14:paraId="38CE1AE6" w14:textId="16632867" w:rsidR="001B60A7" w:rsidRPr="000613EF" w:rsidRDefault="000C360E" w:rsidP="000613EF">
      <w:pPr>
        <w:jc w:val="right"/>
        <w:rPr>
          <w:lang w:bidi="ar-DZ"/>
        </w:rPr>
      </w:pPr>
      <w:sdt>
        <w:sdtPr>
          <w:rPr>
            <w:i/>
            <w:iCs/>
            <w:lang w:bidi="ar-DZ"/>
          </w:rPr>
          <w:id w:val="-1628224460"/>
          <w:citation/>
        </w:sdtPr>
        <w:sdtEndPr/>
        <w:sdtContent>
          <w:r w:rsidR="001B60A7">
            <w:rPr>
              <w:i/>
              <w:iCs/>
              <w:lang w:bidi="ar-DZ"/>
            </w:rPr>
            <w:fldChar w:fldCharType="begin"/>
          </w:r>
          <w:r w:rsidR="001B60A7">
            <w:rPr>
              <w:i/>
              <w:iCs/>
              <w:lang w:bidi="ar-DZ"/>
            </w:rPr>
            <w:instrText xml:space="preserve">CITATION Nic04 \p 647 \t  \l 1036 </w:instrText>
          </w:r>
          <w:r w:rsidR="001B60A7">
            <w:rPr>
              <w:i/>
              <w:iCs/>
              <w:lang w:bidi="ar-DZ"/>
            </w:rPr>
            <w:fldChar w:fldCharType="separate"/>
          </w:r>
          <w:r w:rsidR="007654BD">
            <w:rPr>
              <w:noProof/>
              <w:lang w:bidi="ar-DZ"/>
            </w:rPr>
            <w:t>(LeQuerler N. , 2004, p. 647)</w:t>
          </w:r>
          <w:r w:rsidR="001B60A7">
            <w:rPr>
              <w:i/>
              <w:iCs/>
              <w:lang w:bidi="ar-DZ"/>
            </w:rPr>
            <w:fldChar w:fldCharType="end"/>
          </w:r>
        </w:sdtContent>
      </w:sdt>
    </w:p>
    <w:p w14:paraId="55EAAAAB" w14:textId="314DC491" w:rsidR="001B60A7" w:rsidRDefault="001B60A7" w:rsidP="00B736D3">
      <w:pPr>
        <w:jc w:val="both"/>
        <w:rPr>
          <w:lang w:bidi="ar-DZ"/>
        </w:rPr>
      </w:pPr>
      <w:r w:rsidRPr="0063522C">
        <w:rPr>
          <w:b/>
          <w:bCs/>
          <w:i/>
          <w:iCs/>
          <w:lang w:bidi="ar-DZ"/>
        </w:rPr>
        <w:t>La modalité appréciative</w:t>
      </w:r>
      <w:r w:rsidRPr="0063522C">
        <w:rPr>
          <w:lang w:bidi="ar-DZ"/>
        </w:rPr>
        <w:t xml:space="preserve"> renvoie à l’appréciation que peut porter </w:t>
      </w:r>
      <w:r w:rsidR="00E15852">
        <w:rPr>
          <w:lang w:bidi="ar-DZ"/>
        </w:rPr>
        <w:t>l’énonciateur face</w:t>
      </w:r>
      <w:r w:rsidRPr="0063522C">
        <w:rPr>
          <w:lang w:bidi="ar-DZ"/>
        </w:rPr>
        <w:t xml:space="preserve"> </w:t>
      </w:r>
      <w:r w:rsidR="00E15852">
        <w:rPr>
          <w:lang w:bidi="ar-DZ"/>
        </w:rPr>
        <w:t>au</w:t>
      </w:r>
      <w:r w:rsidRPr="0063522C">
        <w:rPr>
          <w:lang w:bidi="ar-DZ"/>
        </w:rPr>
        <w:t xml:space="preserve"> contenu propositionnel </w:t>
      </w:r>
      <w:r w:rsidR="00E15852">
        <w:rPr>
          <w:lang w:bidi="ar-DZ"/>
        </w:rPr>
        <w:t>de son discours</w:t>
      </w:r>
      <w:r w:rsidRPr="0063522C">
        <w:rPr>
          <w:lang w:bidi="ar-DZ"/>
        </w:rPr>
        <w:t>:</w:t>
      </w:r>
    </w:p>
    <w:p w14:paraId="5FCEF95D" w14:textId="1E82A3CE" w:rsidR="000613EF" w:rsidRPr="0063522C" w:rsidRDefault="000613EF" w:rsidP="00B736D3">
      <w:pPr>
        <w:jc w:val="both"/>
        <w:rPr>
          <w:lang w:bidi="ar-DZ"/>
        </w:rPr>
      </w:pPr>
      <w:r w:rsidRPr="007E33FF">
        <w:rPr>
          <w:rFonts w:hint="cs"/>
          <w:noProof/>
          <w:lang w:val="en-US"/>
        </w:rPr>
        <w:drawing>
          <wp:inline distT="0" distB="0" distL="0" distR="0" wp14:anchorId="14D2E93C" wp14:editId="32179429">
            <wp:extent cx="5760720" cy="1245996"/>
            <wp:effectExtent l="0" t="0" r="0" b="0"/>
            <wp:docPr id="1685355829"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7050" cy="1247365"/>
                    </a:xfrm>
                    <a:prstGeom prst="rect">
                      <a:avLst/>
                    </a:prstGeom>
                    <a:noFill/>
                    <a:ln>
                      <a:noFill/>
                    </a:ln>
                  </pic:spPr>
                </pic:pic>
              </a:graphicData>
            </a:graphic>
          </wp:inline>
        </w:drawing>
      </w:r>
    </w:p>
    <w:p w14:paraId="6F04C675" w14:textId="77777777" w:rsidR="001B60A7" w:rsidRDefault="001B60A7" w:rsidP="00B736D3">
      <w:pPr>
        <w:jc w:val="both"/>
        <w:rPr>
          <w:lang w:bidi="ar-DZ"/>
        </w:rPr>
      </w:pPr>
      <w:r w:rsidRPr="0063522C">
        <w:rPr>
          <w:b/>
          <w:bCs/>
          <w:lang w:bidi="ar-DZ"/>
        </w:rPr>
        <w:t>La modalité intersubjective</w:t>
      </w:r>
      <w:r w:rsidRPr="0063522C">
        <w:rPr>
          <w:rStyle w:val="ac"/>
          <w:lang w:bidi="ar-DZ"/>
        </w:rPr>
        <w:footnoteReference w:id="12"/>
      </w:r>
      <w:r w:rsidRPr="0063522C">
        <w:rPr>
          <w:lang w:bidi="ar-DZ"/>
        </w:rPr>
        <w:t xml:space="preserve"> marque le rapport que le locuteur entretient avec un autre sujet à propos du contenu propositionnel :</w:t>
      </w:r>
    </w:p>
    <w:p w14:paraId="4FA3D7C1" w14:textId="2B25BD16" w:rsidR="000613EF" w:rsidRPr="0063522C" w:rsidRDefault="000613EF" w:rsidP="00B736D3">
      <w:pPr>
        <w:jc w:val="both"/>
        <w:rPr>
          <w:lang w:bidi="ar-DZ"/>
        </w:rPr>
      </w:pPr>
      <w:r w:rsidRPr="007E33FF">
        <w:rPr>
          <w:rFonts w:hint="cs"/>
          <w:noProof/>
          <w:lang w:val="en-US"/>
        </w:rPr>
        <w:drawing>
          <wp:inline distT="0" distB="0" distL="0" distR="0" wp14:anchorId="61D3BFB2" wp14:editId="58E646C5">
            <wp:extent cx="5760720" cy="1028065"/>
            <wp:effectExtent l="0" t="0" r="0" b="0"/>
            <wp:docPr id="1183981579"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720" cy="1028065"/>
                    </a:xfrm>
                    <a:prstGeom prst="rect">
                      <a:avLst/>
                    </a:prstGeom>
                    <a:noFill/>
                    <a:ln>
                      <a:noFill/>
                    </a:ln>
                  </pic:spPr>
                </pic:pic>
              </a:graphicData>
            </a:graphic>
          </wp:inline>
        </w:drawing>
      </w:r>
    </w:p>
    <w:p w14:paraId="4125F77A" w14:textId="3E11C263" w:rsidR="001B60A7" w:rsidRPr="0063522C" w:rsidRDefault="001B60A7" w:rsidP="0062504B">
      <w:pPr>
        <w:jc w:val="both"/>
        <w:rPr>
          <w:lang w:bidi="ar-DZ"/>
        </w:rPr>
      </w:pPr>
      <w:r w:rsidRPr="0063522C">
        <w:rPr>
          <w:b/>
          <w:bCs/>
          <w:lang w:bidi="ar-DZ"/>
        </w:rPr>
        <w:lastRenderedPageBreak/>
        <w:t xml:space="preserve">La modalité implicative </w:t>
      </w:r>
      <w:r w:rsidRPr="0063522C">
        <w:rPr>
          <w:lang w:bidi="ar-DZ"/>
        </w:rPr>
        <w:t xml:space="preserve">désigne l’implication </w:t>
      </w:r>
      <w:r w:rsidR="0062504B">
        <w:rPr>
          <w:lang w:bidi="ar-DZ"/>
        </w:rPr>
        <w:t xml:space="preserve">entre </w:t>
      </w:r>
      <w:r w:rsidR="0062504B" w:rsidRPr="0062504B">
        <w:rPr>
          <w:lang w:bidi="ar-DZ"/>
        </w:rPr>
        <w:t xml:space="preserve">deux composantes de l'énoncé, c'est-à-dire entre la réalité objective et </w:t>
      </w:r>
      <w:r w:rsidR="008756FC">
        <w:rPr>
          <w:lang w:bidi="ar-DZ"/>
        </w:rPr>
        <w:t>le dit d’un énoncé</w:t>
      </w:r>
      <w:r w:rsidR="0062504B" w:rsidRPr="0062504B">
        <w:rPr>
          <w:lang w:bidi="ar-DZ"/>
        </w:rPr>
        <w:t xml:space="preserve"> </w:t>
      </w:r>
      <w:r w:rsidRPr="0063522C">
        <w:rPr>
          <w:lang w:bidi="ar-DZ"/>
        </w:rPr>
        <w:t>:</w:t>
      </w:r>
    </w:p>
    <w:p w14:paraId="0A64AD68" w14:textId="7A648B58" w:rsidR="001B60A7" w:rsidRPr="0063522C" w:rsidRDefault="001B60A7" w:rsidP="00B736D3">
      <w:pPr>
        <w:jc w:val="both"/>
        <w:rPr>
          <w:i/>
          <w:iCs/>
          <w:sz w:val="22"/>
          <w:szCs w:val="20"/>
          <w:lang w:bidi="ar-DZ"/>
        </w:rPr>
      </w:pPr>
      <w:r w:rsidRPr="0063522C">
        <w:rPr>
          <w:i/>
          <w:iCs/>
          <w:sz w:val="22"/>
          <w:szCs w:val="20"/>
          <w:lang w:bidi="ar-DZ"/>
        </w:rPr>
        <w:t xml:space="preserve">Pour </w:t>
      </w:r>
      <w:r w:rsidR="008756FC">
        <w:rPr>
          <w:i/>
          <w:iCs/>
          <w:sz w:val="22"/>
          <w:szCs w:val="20"/>
          <w:lang w:bidi="ar-DZ"/>
        </w:rPr>
        <w:t>écrire, il faut lire</w:t>
      </w:r>
      <w:r w:rsidRPr="0063522C">
        <w:rPr>
          <w:i/>
          <w:iCs/>
          <w:sz w:val="22"/>
          <w:szCs w:val="20"/>
          <w:lang w:bidi="ar-DZ"/>
        </w:rPr>
        <w:t>.</w:t>
      </w:r>
    </w:p>
    <w:p w14:paraId="535D34C3" w14:textId="72A93ED3" w:rsidR="001B60A7" w:rsidRDefault="0062504B" w:rsidP="00B736D3">
      <w:pPr>
        <w:jc w:val="both"/>
        <w:rPr>
          <w:i/>
          <w:iCs/>
          <w:sz w:val="22"/>
          <w:szCs w:val="20"/>
          <w:lang w:bidi="ar-DZ"/>
        </w:rPr>
      </w:pPr>
      <w:r>
        <w:rPr>
          <w:i/>
          <w:iCs/>
          <w:sz w:val="22"/>
          <w:szCs w:val="20"/>
          <w:lang w:bidi="ar-DZ"/>
        </w:rPr>
        <w:t xml:space="preserve">Si tu parles, tu </w:t>
      </w:r>
      <w:r w:rsidR="008756FC">
        <w:rPr>
          <w:i/>
          <w:iCs/>
          <w:sz w:val="22"/>
          <w:szCs w:val="20"/>
          <w:lang w:bidi="ar-DZ"/>
        </w:rPr>
        <w:t>ne seras plus là</w:t>
      </w:r>
      <w:r>
        <w:rPr>
          <w:i/>
          <w:iCs/>
          <w:sz w:val="22"/>
          <w:szCs w:val="20"/>
          <w:lang w:bidi="ar-DZ"/>
        </w:rPr>
        <w:t> !</w:t>
      </w:r>
    </w:p>
    <w:p w14:paraId="39BE0FB5" w14:textId="4CA676A7" w:rsidR="001B60A7" w:rsidRDefault="001B60A7" w:rsidP="00AF4462">
      <w:pPr>
        <w:pStyle w:val="1"/>
        <w:numPr>
          <w:ilvl w:val="2"/>
          <w:numId w:val="26"/>
        </w:numPr>
        <w:jc w:val="both"/>
        <w:rPr>
          <w:lang w:bidi="ar-DZ"/>
        </w:rPr>
      </w:pPr>
      <w:bookmarkStart w:id="89" w:name="_Toc192251300"/>
      <w:r>
        <w:rPr>
          <w:lang w:bidi="ar-DZ"/>
        </w:rPr>
        <w:t>D’autres modalités linguistiques</w:t>
      </w:r>
      <w:bookmarkEnd w:id="89"/>
    </w:p>
    <w:p w14:paraId="4B6D57B0" w14:textId="77777777" w:rsidR="001B60A7" w:rsidRDefault="001B60A7" w:rsidP="00B736D3">
      <w:pPr>
        <w:jc w:val="both"/>
        <w:rPr>
          <w:lang w:bidi="ar-DZ"/>
        </w:rPr>
      </w:pPr>
      <w:r>
        <w:rPr>
          <w:lang w:bidi="ar-DZ"/>
        </w:rPr>
        <w:t>Il existe bien d’autres modalités de nature linguistique qui sont fortement présentes mais qu’ils sont liés beaucoup plus aux verbes modaux pouvoir et devoir, cela signifie qu’on les aborde d’une manière brève au présent chapitre :</w:t>
      </w:r>
    </w:p>
    <w:p w14:paraId="3CC9D8F9" w14:textId="636C89E6" w:rsidR="001B60A7" w:rsidRDefault="00B64C03" w:rsidP="00B736D3">
      <w:pPr>
        <w:pStyle w:val="1"/>
        <w:jc w:val="both"/>
        <w:rPr>
          <w:lang w:bidi="ar-DZ"/>
        </w:rPr>
      </w:pPr>
      <w:bookmarkStart w:id="90" w:name="_Toc192251301"/>
      <w:r>
        <w:rPr>
          <w:lang w:bidi="ar-DZ"/>
        </w:rPr>
        <w:t>1.6.2.1</w:t>
      </w:r>
      <w:r w:rsidR="001B60A7" w:rsidRPr="00E00849">
        <w:rPr>
          <w:lang w:bidi="ar-DZ"/>
        </w:rPr>
        <w:t>L</w:t>
      </w:r>
      <w:r w:rsidR="001B60A7">
        <w:rPr>
          <w:lang w:bidi="ar-DZ"/>
        </w:rPr>
        <w:t>es</w:t>
      </w:r>
      <w:r w:rsidR="001B60A7" w:rsidRPr="00E00849">
        <w:rPr>
          <w:lang w:bidi="ar-DZ"/>
        </w:rPr>
        <w:t xml:space="preserve"> modalité</w:t>
      </w:r>
      <w:r w:rsidR="001B60A7">
        <w:rPr>
          <w:lang w:bidi="ar-DZ"/>
        </w:rPr>
        <w:t>s</w:t>
      </w:r>
      <w:r w:rsidR="001B60A7" w:rsidRPr="00E00849">
        <w:rPr>
          <w:lang w:bidi="ar-DZ"/>
        </w:rPr>
        <w:t xml:space="preserve"> aléthique</w:t>
      </w:r>
      <w:r w:rsidR="001B60A7">
        <w:rPr>
          <w:lang w:bidi="ar-DZ"/>
        </w:rPr>
        <w:t>s</w:t>
      </w:r>
      <w:r w:rsidR="001B60A7" w:rsidRPr="00E00849">
        <w:rPr>
          <w:lang w:bidi="ar-DZ"/>
        </w:rPr>
        <w:t xml:space="preserve"> (ontique</w:t>
      </w:r>
      <w:r w:rsidR="001B60A7">
        <w:rPr>
          <w:lang w:bidi="ar-DZ"/>
        </w:rPr>
        <w:t>s</w:t>
      </w:r>
      <w:r w:rsidR="001B60A7" w:rsidRPr="00E00849">
        <w:rPr>
          <w:lang w:bidi="ar-DZ"/>
        </w:rPr>
        <w:t>)</w:t>
      </w:r>
      <w:bookmarkEnd w:id="90"/>
      <w:r w:rsidR="001B60A7" w:rsidRPr="00E00849">
        <w:rPr>
          <w:lang w:bidi="ar-DZ"/>
        </w:rPr>
        <w:t> </w:t>
      </w:r>
    </w:p>
    <w:p w14:paraId="2695A0B9" w14:textId="77777777" w:rsidR="001B60A7" w:rsidRDefault="001B60A7" w:rsidP="00B736D3">
      <w:pPr>
        <w:jc w:val="both"/>
        <w:rPr>
          <w:lang w:bidi="ar-DZ"/>
        </w:rPr>
      </w:pPr>
      <w:r>
        <w:rPr>
          <w:lang w:bidi="ar-DZ"/>
        </w:rPr>
        <w:t xml:space="preserve">Il existe, dans certains nombres de travaux de linguistique, des modalités du : possible, l’impossible, nécessaire et contingent qui sont appelées </w:t>
      </w:r>
      <w:r w:rsidRPr="00BC3FC3">
        <w:rPr>
          <w:i/>
          <w:iCs/>
          <w:lang w:bidi="ar-DZ"/>
        </w:rPr>
        <w:t>aléthiques ou ontiques</w:t>
      </w:r>
      <w:r>
        <w:rPr>
          <w:lang w:bidi="ar-DZ"/>
        </w:rPr>
        <w:t xml:space="preserve"> citant la valeur du modal pouvoir dans :</w:t>
      </w:r>
    </w:p>
    <w:p w14:paraId="587FF3C8" w14:textId="7EACFCCF" w:rsidR="000613EF" w:rsidRDefault="000613EF" w:rsidP="00B736D3">
      <w:pPr>
        <w:jc w:val="both"/>
        <w:rPr>
          <w:lang w:bidi="ar-DZ"/>
        </w:rPr>
      </w:pPr>
      <w:r w:rsidRPr="007E33FF">
        <w:rPr>
          <w:rFonts w:hint="cs"/>
          <w:noProof/>
          <w:lang w:val="en-US"/>
        </w:rPr>
        <w:drawing>
          <wp:inline distT="0" distB="0" distL="0" distR="0" wp14:anchorId="4D6B9A18" wp14:editId="1460BD13">
            <wp:extent cx="5760720" cy="1356360"/>
            <wp:effectExtent l="0" t="0" r="0" b="0"/>
            <wp:docPr id="211797401"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1356360"/>
                    </a:xfrm>
                    <a:prstGeom prst="rect">
                      <a:avLst/>
                    </a:prstGeom>
                    <a:noFill/>
                    <a:ln>
                      <a:noFill/>
                    </a:ln>
                  </pic:spPr>
                </pic:pic>
              </a:graphicData>
            </a:graphic>
          </wp:inline>
        </w:drawing>
      </w:r>
    </w:p>
    <w:p w14:paraId="5918B7FF" w14:textId="77777777" w:rsidR="001B60A7" w:rsidRPr="0074247F" w:rsidRDefault="001B60A7" w:rsidP="00B736D3">
      <w:pPr>
        <w:jc w:val="both"/>
        <w:rPr>
          <w:lang w:bidi="ar-DZ"/>
        </w:rPr>
      </w:pPr>
      <w:r>
        <w:rPr>
          <w:lang w:bidi="ar-DZ"/>
        </w:rPr>
        <w:t>Ce sont en quelque sorte les modalités de vérité.</w:t>
      </w:r>
    </w:p>
    <w:p w14:paraId="24578855" w14:textId="25A32F42" w:rsidR="001B60A7" w:rsidRDefault="001B60A7" w:rsidP="00AF4462">
      <w:pPr>
        <w:pStyle w:val="1"/>
        <w:numPr>
          <w:ilvl w:val="3"/>
          <w:numId w:val="27"/>
        </w:numPr>
        <w:jc w:val="both"/>
        <w:rPr>
          <w:lang w:bidi="ar-DZ"/>
        </w:rPr>
      </w:pPr>
      <w:bookmarkStart w:id="91" w:name="_Toc192251302"/>
      <w:r w:rsidRPr="00E00849">
        <w:rPr>
          <w:lang w:bidi="ar-DZ"/>
        </w:rPr>
        <w:t>La modalité déontique</w:t>
      </w:r>
      <w:bookmarkEnd w:id="91"/>
    </w:p>
    <w:p w14:paraId="4D15DE6C" w14:textId="77777777" w:rsidR="001B60A7" w:rsidRDefault="001B60A7" w:rsidP="00B736D3">
      <w:pPr>
        <w:jc w:val="both"/>
        <w:rPr>
          <w:lang w:bidi="ar-DZ"/>
        </w:rPr>
      </w:pPr>
      <w:r>
        <w:rPr>
          <w:lang w:bidi="ar-DZ"/>
        </w:rPr>
        <w:t>Elle renvoie aux modalités qui expriment la permission, l’ordre, l’obligation comme la valeur du verbe pouvoir dans :</w:t>
      </w:r>
    </w:p>
    <w:p w14:paraId="50846F58" w14:textId="74DB8C90" w:rsidR="000613EF" w:rsidRDefault="000613EF" w:rsidP="00B736D3">
      <w:pPr>
        <w:jc w:val="both"/>
        <w:rPr>
          <w:lang w:bidi="ar-DZ"/>
        </w:rPr>
      </w:pPr>
      <w:r w:rsidRPr="007E33FF">
        <w:rPr>
          <w:rFonts w:hint="cs"/>
          <w:noProof/>
          <w:lang w:val="en-US"/>
        </w:rPr>
        <w:drawing>
          <wp:inline distT="0" distB="0" distL="0" distR="0" wp14:anchorId="25AC60EF" wp14:editId="686BFD7D">
            <wp:extent cx="5760720" cy="1093470"/>
            <wp:effectExtent l="0" t="0" r="0" b="0"/>
            <wp:docPr id="903934935"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1093470"/>
                    </a:xfrm>
                    <a:prstGeom prst="rect">
                      <a:avLst/>
                    </a:prstGeom>
                    <a:noFill/>
                    <a:ln>
                      <a:noFill/>
                    </a:ln>
                  </pic:spPr>
                </pic:pic>
              </a:graphicData>
            </a:graphic>
          </wp:inline>
        </w:drawing>
      </w:r>
    </w:p>
    <w:p w14:paraId="32FAB2E1" w14:textId="74DD5E1F" w:rsidR="001B60A7" w:rsidRDefault="001B60A7" w:rsidP="00AF4462">
      <w:pPr>
        <w:pStyle w:val="1"/>
        <w:numPr>
          <w:ilvl w:val="3"/>
          <w:numId w:val="27"/>
        </w:numPr>
        <w:jc w:val="both"/>
        <w:rPr>
          <w:lang w:bidi="ar-DZ"/>
        </w:rPr>
      </w:pPr>
      <w:bookmarkStart w:id="92" w:name="_Toc192251303"/>
      <w:r w:rsidRPr="00E00849">
        <w:rPr>
          <w:lang w:bidi="ar-DZ"/>
        </w:rPr>
        <w:lastRenderedPageBreak/>
        <w:t>La modalité temporelle</w:t>
      </w:r>
      <w:bookmarkEnd w:id="92"/>
    </w:p>
    <w:p w14:paraId="56AD40AC" w14:textId="77777777" w:rsidR="001B60A7" w:rsidRDefault="001B60A7" w:rsidP="00B736D3">
      <w:pPr>
        <w:jc w:val="both"/>
        <w:rPr>
          <w:i/>
          <w:iCs/>
          <w:lang w:bidi="ar-DZ"/>
        </w:rPr>
      </w:pPr>
      <w:r>
        <w:rPr>
          <w:lang w:bidi="ar-DZ"/>
        </w:rPr>
        <w:t xml:space="preserve">Certains linguistes prévoient la temporalité comme une modalité. Nous n’avons qu’une, celle de </w:t>
      </w:r>
      <w:proofErr w:type="spellStart"/>
      <w:r>
        <w:rPr>
          <w:lang w:bidi="ar-DZ"/>
        </w:rPr>
        <w:t>Kleiber</w:t>
      </w:r>
      <w:proofErr w:type="spellEnd"/>
      <w:r>
        <w:rPr>
          <w:lang w:bidi="ar-DZ"/>
        </w:rPr>
        <w:t xml:space="preserve"> </w:t>
      </w:r>
      <w:r w:rsidRPr="00DF29BA">
        <w:rPr>
          <w:i/>
          <w:iCs/>
          <w:lang w:bidi="ar-DZ"/>
        </w:rPr>
        <w:t>la valeur sporadique du pouvoir</w:t>
      </w:r>
      <w:r>
        <w:rPr>
          <w:rStyle w:val="ac"/>
          <w:lang w:bidi="ar-DZ"/>
        </w:rPr>
        <w:footnoteReference w:id="13"/>
      </w:r>
      <w:r>
        <w:rPr>
          <w:lang w:bidi="ar-DZ"/>
        </w:rPr>
        <w:t xml:space="preserve"> cette valeur peut être paraphrasé par </w:t>
      </w:r>
      <w:r w:rsidRPr="001B0F3C">
        <w:rPr>
          <w:i/>
          <w:iCs/>
          <w:lang w:bidi="ar-DZ"/>
        </w:rPr>
        <w:t>être parfois</w:t>
      </w:r>
      <w:r>
        <w:rPr>
          <w:i/>
          <w:iCs/>
          <w:lang w:bidi="ar-DZ"/>
        </w:rPr>
        <w:t> :</w:t>
      </w:r>
    </w:p>
    <w:p w14:paraId="4F96E5A5" w14:textId="3E2277F0" w:rsidR="001B60A7" w:rsidRPr="001B0F3C" w:rsidRDefault="001B60A7" w:rsidP="00B736D3">
      <w:pPr>
        <w:ind w:firstLine="720"/>
        <w:jc w:val="both"/>
        <w:rPr>
          <w:lang w:bidi="ar-DZ"/>
        </w:rPr>
      </w:pPr>
      <w:r>
        <w:rPr>
          <w:i/>
          <w:iCs/>
          <w:lang w:bidi="ar-DZ"/>
        </w:rPr>
        <w:t xml:space="preserve">Les Alsaciens </w:t>
      </w:r>
      <w:r w:rsidRPr="001B0F3C">
        <w:rPr>
          <w:b/>
          <w:bCs/>
          <w:i/>
          <w:iCs/>
          <w:lang w:bidi="ar-DZ"/>
        </w:rPr>
        <w:t>peuvent</w:t>
      </w:r>
      <w:r>
        <w:rPr>
          <w:i/>
          <w:iCs/>
          <w:lang w:bidi="ar-DZ"/>
        </w:rPr>
        <w:t xml:space="preserve"> être obèses</w:t>
      </w:r>
      <w:sdt>
        <w:sdtPr>
          <w:rPr>
            <w:i/>
            <w:iCs/>
            <w:lang w:bidi="ar-DZ"/>
          </w:rPr>
          <w:id w:val="-1817644192"/>
          <w:citation/>
        </w:sdtPr>
        <w:sdtEndPr/>
        <w:sdtContent>
          <w:r>
            <w:rPr>
              <w:i/>
              <w:iCs/>
              <w:lang w:bidi="ar-DZ"/>
            </w:rPr>
            <w:fldChar w:fldCharType="begin"/>
          </w:r>
          <w:r>
            <w:rPr>
              <w:i/>
              <w:iCs/>
              <w:lang w:bidi="ar-DZ"/>
            </w:rPr>
            <w:instrText xml:space="preserve">CITATION Nic96 \p 55 \t  \l 1036 </w:instrText>
          </w:r>
          <w:r>
            <w:rPr>
              <w:i/>
              <w:iCs/>
              <w:lang w:bidi="ar-DZ"/>
            </w:rPr>
            <w:fldChar w:fldCharType="separate"/>
          </w:r>
          <w:r w:rsidR="007654BD">
            <w:rPr>
              <w:i/>
              <w:iCs/>
              <w:noProof/>
              <w:lang w:bidi="ar-DZ"/>
            </w:rPr>
            <w:t xml:space="preserve"> </w:t>
          </w:r>
          <w:r w:rsidR="007654BD">
            <w:rPr>
              <w:noProof/>
              <w:lang w:bidi="ar-DZ"/>
            </w:rPr>
            <w:t>(LeQuerler N. , 1996, p. 55)</w:t>
          </w:r>
          <w:r>
            <w:rPr>
              <w:i/>
              <w:iCs/>
              <w:lang w:bidi="ar-DZ"/>
            </w:rPr>
            <w:fldChar w:fldCharType="end"/>
          </w:r>
        </w:sdtContent>
      </w:sdt>
      <w:r>
        <w:rPr>
          <w:i/>
          <w:iCs/>
          <w:lang w:bidi="ar-DZ"/>
        </w:rPr>
        <w:t>.</w:t>
      </w:r>
    </w:p>
    <w:p w14:paraId="6AF4B8A4" w14:textId="22F9EE78" w:rsidR="001B60A7" w:rsidRDefault="001B60A7" w:rsidP="00AF4462">
      <w:pPr>
        <w:pStyle w:val="2"/>
        <w:numPr>
          <w:ilvl w:val="0"/>
          <w:numId w:val="25"/>
        </w:numPr>
        <w:jc w:val="both"/>
        <w:rPr>
          <w:rtl/>
          <w:lang w:bidi="ar-DZ"/>
        </w:rPr>
      </w:pPr>
      <w:bookmarkStart w:id="93" w:name="_Toc192251304"/>
      <w:r>
        <w:rPr>
          <w:lang w:bidi="ar-DZ"/>
        </w:rPr>
        <w:t>Portée de la modalité en linguistique</w:t>
      </w:r>
      <w:bookmarkEnd w:id="93"/>
    </w:p>
    <w:p w14:paraId="495C5347" w14:textId="77777777" w:rsidR="001B60A7" w:rsidRDefault="001B60A7" w:rsidP="00B736D3">
      <w:pPr>
        <w:ind w:firstLine="360"/>
        <w:jc w:val="both"/>
        <w:rPr>
          <w:lang w:bidi="ar-DZ"/>
        </w:rPr>
      </w:pPr>
      <w:r>
        <w:rPr>
          <w:lang w:bidi="ar-DZ"/>
        </w:rPr>
        <w:t xml:space="preserve">La portée d’un élément ou constituant de la phrase est </w:t>
      </w:r>
      <w:proofErr w:type="spellStart"/>
      <w:r>
        <w:rPr>
          <w:lang w:bidi="ar-DZ"/>
        </w:rPr>
        <w:t>crée</w:t>
      </w:r>
      <w:proofErr w:type="spellEnd"/>
      <w:r>
        <w:rPr>
          <w:lang w:bidi="ar-DZ"/>
        </w:rPr>
        <w:t xml:space="preserve"> par sa zone d’influence au niveau du même énoncé. À titre illustratif, un adverbe qu’il soit modal ou non peut porter sur :</w:t>
      </w:r>
    </w:p>
    <w:p w14:paraId="75F3B39D" w14:textId="77777777" w:rsidR="001B60A7" w:rsidRDefault="001B60A7" w:rsidP="00B736D3">
      <w:pPr>
        <w:ind w:firstLine="360"/>
        <w:jc w:val="both"/>
        <w:rPr>
          <w:i/>
          <w:iCs/>
          <w:lang w:bidi="ar-DZ"/>
        </w:rPr>
      </w:pPr>
      <w:r>
        <w:rPr>
          <w:lang w:bidi="ar-DZ"/>
        </w:rPr>
        <w:tab/>
        <w:t xml:space="preserve">*un verbe : il marche </w:t>
      </w:r>
      <w:r w:rsidRPr="00D8169F">
        <w:rPr>
          <w:i/>
          <w:iCs/>
          <w:lang w:bidi="ar-DZ"/>
        </w:rPr>
        <w:t>lentement</w:t>
      </w:r>
      <w:r>
        <w:rPr>
          <w:i/>
          <w:iCs/>
          <w:lang w:bidi="ar-DZ"/>
        </w:rPr>
        <w:t>.</w:t>
      </w:r>
    </w:p>
    <w:p w14:paraId="213E92A9" w14:textId="77777777" w:rsidR="001B60A7" w:rsidRDefault="001B60A7" w:rsidP="00B736D3">
      <w:pPr>
        <w:jc w:val="both"/>
        <w:rPr>
          <w:lang w:bidi="ar-DZ"/>
        </w:rPr>
      </w:pPr>
      <w:r>
        <w:rPr>
          <w:lang w:bidi="ar-DZ"/>
        </w:rPr>
        <w:tab/>
        <w:t xml:space="preserve">*un adjectif : il est </w:t>
      </w:r>
      <w:r w:rsidRPr="00D8169F">
        <w:rPr>
          <w:i/>
          <w:iCs/>
          <w:lang w:bidi="ar-DZ"/>
        </w:rPr>
        <w:t>très</w:t>
      </w:r>
      <w:r>
        <w:rPr>
          <w:lang w:bidi="ar-DZ"/>
        </w:rPr>
        <w:t xml:space="preserve"> gentil.</w:t>
      </w:r>
    </w:p>
    <w:p w14:paraId="788D2459" w14:textId="77777777" w:rsidR="001B60A7" w:rsidRDefault="001B60A7" w:rsidP="00B736D3">
      <w:pPr>
        <w:jc w:val="both"/>
        <w:rPr>
          <w:lang w:bidi="ar-DZ"/>
        </w:rPr>
      </w:pPr>
      <w:r>
        <w:rPr>
          <w:lang w:bidi="ar-DZ"/>
        </w:rPr>
        <w:tab/>
        <w:t xml:space="preserve">*un autre adverbe : il marche </w:t>
      </w:r>
      <w:r w:rsidRPr="00D8169F">
        <w:rPr>
          <w:i/>
          <w:iCs/>
          <w:lang w:bidi="ar-DZ"/>
        </w:rPr>
        <w:t>très</w:t>
      </w:r>
      <w:r>
        <w:rPr>
          <w:lang w:bidi="ar-DZ"/>
        </w:rPr>
        <w:t xml:space="preserve"> lentement.</w:t>
      </w:r>
    </w:p>
    <w:p w14:paraId="59B86B0F" w14:textId="77777777" w:rsidR="001B60A7" w:rsidRDefault="001B60A7" w:rsidP="00B736D3">
      <w:pPr>
        <w:jc w:val="both"/>
        <w:rPr>
          <w:lang w:bidi="ar-DZ"/>
        </w:rPr>
      </w:pPr>
      <w:r>
        <w:rPr>
          <w:lang w:bidi="ar-DZ"/>
        </w:rPr>
        <w:tab/>
        <w:t xml:space="preserve">*un syntagme nominal : une femme, </w:t>
      </w:r>
      <w:r w:rsidRPr="00D8169F">
        <w:rPr>
          <w:i/>
          <w:iCs/>
          <w:lang w:bidi="ar-DZ"/>
        </w:rPr>
        <w:t>peut-être</w:t>
      </w:r>
      <w:r>
        <w:rPr>
          <w:lang w:bidi="ar-DZ"/>
        </w:rPr>
        <w:t xml:space="preserve"> son amie, était avec lui hier.</w:t>
      </w:r>
    </w:p>
    <w:p w14:paraId="12EFFAB0" w14:textId="77777777" w:rsidR="001B60A7" w:rsidRDefault="001B60A7" w:rsidP="00B736D3">
      <w:pPr>
        <w:jc w:val="both"/>
        <w:rPr>
          <w:lang w:bidi="ar-DZ"/>
        </w:rPr>
      </w:pPr>
      <w:r>
        <w:rPr>
          <w:lang w:bidi="ar-DZ"/>
        </w:rPr>
        <w:tab/>
        <w:t xml:space="preserve">*l’ensemble de l’énoncé : </w:t>
      </w:r>
    </w:p>
    <w:p w14:paraId="1B70FC6B" w14:textId="77777777" w:rsidR="001B60A7" w:rsidRDefault="001B60A7" w:rsidP="00B736D3">
      <w:pPr>
        <w:jc w:val="both"/>
        <w:rPr>
          <w:lang w:bidi="ar-DZ"/>
        </w:rPr>
      </w:pPr>
      <w:r>
        <w:rPr>
          <w:lang w:bidi="ar-DZ"/>
        </w:rPr>
        <w:tab/>
      </w:r>
      <w:r w:rsidRPr="00D8169F">
        <w:rPr>
          <w:i/>
          <w:iCs/>
          <w:lang w:bidi="ar-DZ"/>
        </w:rPr>
        <w:t>Heureusement</w:t>
      </w:r>
      <w:r>
        <w:rPr>
          <w:lang w:bidi="ar-DZ"/>
        </w:rPr>
        <w:t>, il n’a pas raté son train.</w:t>
      </w:r>
    </w:p>
    <w:p w14:paraId="58905D7A" w14:textId="77777777" w:rsidR="001B60A7" w:rsidRDefault="001B60A7" w:rsidP="00B736D3">
      <w:pPr>
        <w:jc w:val="both"/>
        <w:rPr>
          <w:lang w:bidi="ar-DZ"/>
        </w:rPr>
      </w:pPr>
      <w:r>
        <w:rPr>
          <w:lang w:bidi="ar-DZ"/>
        </w:rPr>
        <w:tab/>
      </w:r>
      <w:r w:rsidRPr="00D8169F">
        <w:rPr>
          <w:i/>
          <w:iCs/>
          <w:lang w:bidi="ar-DZ"/>
        </w:rPr>
        <w:t>Peut-être</w:t>
      </w:r>
      <w:r>
        <w:rPr>
          <w:lang w:bidi="ar-DZ"/>
        </w:rPr>
        <w:t xml:space="preserve"> est-il malade.</w:t>
      </w:r>
    </w:p>
    <w:p w14:paraId="355EEB89" w14:textId="1B7E4F4B" w:rsidR="001B60A7" w:rsidRDefault="001B60A7" w:rsidP="00B736D3">
      <w:pPr>
        <w:jc w:val="both"/>
        <w:rPr>
          <w:lang w:bidi="ar-DZ"/>
        </w:rPr>
      </w:pPr>
      <w:r>
        <w:rPr>
          <w:lang w:bidi="ar-DZ"/>
        </w:rPr>
        <w:tab/>
      </w:r>
      <w:sdt>
        <w:sdtPr>
          <w:rPr>
            <w:lang w:bidi="ar-DZ"/>
          </w:rPr>
          <w:id w:val="-290989557"/>
          <w:citation/>
        </w:sdtPr>
        <w:sdtEndPr/>
        <w:sdtContent>
          <w:r>
            <w:rPr>
              <w:lang w:bidi="ar-DZ"/>
            </w:rPr>
            <w:fldChar w:fldCharType="begin"/>
          </w:r>
          <w:r>
            <w:rPr>
              <w:lang w:bidi="ar-DZ"/>
            </w:rPr>
            <w:instrText xml:space="preserve">CITATION Nic96 \p 57 \l 1036 </w:instrText>
          </w:r>
          <w:r>
            <w:rPr>
              <w:lang w:bidi="ar-DZ"/>
            </w:rPr>
            <w:fldChar w:fldCharType="separate"/>
          </w:r>
          <w:r w:rsidR="007654BD">
            <w:rPr>
              <w:noProof/>
              <w:lang w:bidi="ar-DZ"/>
            </w:rPr>
            <w:t>(LeQuerler N. , Typologie des modalités, 1996, p. 57)</w:t>
          </w:r>
          <w:r>
            <w:rPr>
              <w:lang w:bidi="ar-DZ"/>
            </w:rPr>
            <w:fldChar w:fldCharType="end"/>
          </w:r>
        </w:sdtContent>
      </w:sdt>
    </w:p>
    <w:p w14:paraId="157EB4EC" w14:textId="5A56E177" w:rsidR="001B60A7" w:rsidRDefault="001B60A7" w:rsidP="0062504B">
      <w:pPr>
        <w:jc w:val="both"/>
        <w:rPr>
          <w:lang w:bidi="ar-DZ"/>
        </w:rPr>
      </w:pPr>
      <w:r w:rsidRPr="005B4179">
        <w:rPr>
          <w:i/>
          <w:iCs/>
          <w:lang w:bidi="ar-DZ"/>
        </w:rPr>
        <w:t>Heureusement et peut-être</w:t>
      </w:r>
      <w:r w:rsidRPr="005B4179">
        <w:rPr>
          <w:lang w:bidi="ar-DZ"/>
        </w:rPr>
        <w:t xml:space="preserve"> </w:t>
      </w:r>
      <w:r>
        <w:rPr>
          <w:lang w:bidi="ar-DZ"/>
        </w:rPr>
        <w:t>sont des adverbes de phrase</w:t>
      </w:r>
      <w:r w:rsidR="0062504B" w:rsidRPr="0062504B">
        <w:t xml:space="preserve"> </w:t>
      </w:r>
      <w:r w:rsidR="0062504B" w:rsidRPr="0062504B">
        <w:rPr>
          <w:lang w:bidi="ar-DZ"/>
        </w:rPr>
        <w:t>puisqu'ils s'appliquent à l'intégralité de la phrase, on les qualifie de</w:t>
      </w:r>
      <w:r>
        <w:rPr>
          <w:lang w:bidi="ar-DZ"/>
        </w:rPr>
        <w:t xml:space="preserve">, selon certains auteurs, </w:t>
      </w:r>
      <w:r w:rsidRPr="005B4179">
        <w:rPr>
          <w:i/>
          <w:iCs/>
          <w:lang w:bidi="ar-DZ"/>
        </w:rPr>
        <w:t xml:space="preserve">les modalités d’énonciation </w:t>
      </w:r>
      <w:r w:rsidRPr="005B4179">
        <w:rPr>
          <w:lang w:bidi="ar-DZ"/>
        </w:rPr>
        <w:t>ou</w:t>
      </w:r>
      <w:r w:rsidRPr="005B4179">
        <w:rPr>
          <w:i/>
          <w:iCs/>
          <w:lang w:bidi="ar-DZ"/>
        </w:rPr>
        <w:t xml:space="preserve"> </w:t>
      </w:r>
      <w:r>
        <w:rPr>
          <w:i/>
          <w:iCs/>
          <w:lang w:bidi="ar-DZ"/>
        </w:rPr>
        <w:t>l</w:t>
      </w:r>
      <w:r w:rsidRPr="005B4179">
        <w:rPr>
          <w:i/>
          <w:iCs/>
          <w:lang w:bidi="ar-DZ"/>
        </w:rPr>
        <w:t>es modalités fondamentales</w:t>
      </w:r>
      <w:r>
        <w:rPr>
          <w:i/>
          <w:iCs/>
          <w:lang w:bidi="ar-DZ"/>
        </w:rPr>
        <w:t>.</w:t>
      </w:r>
      <w:r>
        <w:rPr>
          <w:lang w:bidi="ar-DZ"/>
        </w:rPr>
        <w:t xml:space="preserve"> Or, elles sont parfois indéterminables. Ducrot, lors d’une analyse d’un énoncé dans son ouvrage </w:t>
      </w:r>
      <w:r w:rsidRPr="00BF0ED2">
        <w:rPr>
          <w:i/>
          <w:iCs/>
          <w:lang w:bidi="ar-DZ"/>
        </w:rPr>
        <w:t>Dire et ne pas dire</w:t>
      </w:r>
      <w:r>
        <w:rPr>
          <w:lang w:bidi="ar-DZ"/>
        </w:rPr>
        <w:t xml:space="preserve">  </w:t>
      </w:r>
      <w:sdt>
        <w:sdtPr>
          <w:rPr>
            <w:lang w:bidi="ar-DZ"/>
          </w:rPr>
          <w:id w:val="1702516490"/>
          <w:citation/>
        </w:sdtPr>
        <w:sdtEndPr/>
        <w:sdtContent>
          <w:r>
            <w:rPr>
              <w:lang w:bidi="ar-DZ"/>
            </w:rPr>
            <w:fldChar w:fldCharType="begin"/>
          </w:r>
          <w:r>
            <w:rPr>
              <w:lang w:bidi="ar-DZ"/>
            </w:rPr>
            <w:instrText xml:space="preserve">CITATION Osw84 \p 255-256 \l 1036 </w:instrText>
          </w:r>
          <w:r>
            <w:rPr>
              <w:lang w:bidi="ar-DZ"/>
            </w:rPr>
            <w:fldChar w:fldCharType="separate"/>
          </w:r>
          <w:r w:rsidR="007654BD">
            <w:rPr>
              <w:noProof/>
              <w:lang w:bidi="ar-DZ"/>
            </w:rPr>
            <w:t>(Ducrot, Dire et ne pas dire, 1972, pp. 255-256)</w:t>
          </w:r>
          <w:r>
            <w:rPr>
              <w:lang w:bidi="ar-DZ"/>
            </w:rPr>
            <w:fldChar w:fldCharType="end"/>
          </w:r>
        </w:sdtContent>
      </w:sdt>
      <w:r>
        <w:rPr>
          <w:lang w:bidi="ar-DZ"/>
        </w:rPr>
        <w:t xml:space="preserve"> montre bien qu’un énoncé comme :</w:t>
      </w:r>
    </w:p>
    <w:p w14:paraId="38EF8685" w14:textId="2152C9C7" w:rsidR="001B60A7" w:rsidRDefault="001B60A7" w:rsidP="00B736D3">
      <w:pPr>
        <w:jc w:val="both"/>
        <w:rPr>
          <w:lang w:bidi="ar-DZ"/>
        </w:rPr>
      </w:pPr>
      <w:r>
        <w:rPr>
          <w:lang w:bidi="ar-DZ"/>
        </w:rPr>
        <w:tab/>
      </w:r>
      <w:r w:rsidRPr="00BF0ED2">
        <w:rPr>
          <w:i/>
          <w:iCs/>
          <w:lang w:bidi="ar-DZ"/>
        </w:rPr>
        <w:t xml:space="preserve">Le </w:t>
      </w:r>
      <w:proofErr w:type="spellStart"/>
      <w:r w:rsidR="00412E4C">
        <w:rPr>
          <w:i/>
          <w:iCs/>
          <w:lang w:bidi="ar-DZ"/>
        </w:rPr>
        <w:t>diùanche</w:t>
      </w:r>
      <w:proofErr w:type="spellEnd"/>
      <w:r w:rsidRPr="00BF0ED2">
        <w:rPr>
          <w:i/>
          <w:iCs/>
          <w:lang w:bidi="ar-DZ"/>
        </w:rPr>
        <w:t xml:space="preserve">, jean voit </w:t>
      </w:r>
      <w:r w:rsidRPr="00BF0ED2">
        <w:rPr>
          <w:b/>
          <w:bCs/>
          <w:i/>
          <w:iCs/>
          <w:lang w:bidi="ar-DZ"/>
        </w:rPr>
        <w:t>à peine</w:t>
      </w:r>
      <w:r w:rsidRPr="00BF0ED2">
        <w:rPr>
          <w:i/>
          <w:iCs/>
          <w:lang w:bidi="ar-DZ"/>
        </w:rPr>
        <w:t xml:space="preserve"> ses enfants.</w:t>
      </w:r>
    </w:p>
    <w:p w14:paraId="58086C6A" w14:textId="77777777" w:rsidR="001B60A7" w:rsidRDefault="001B60A7" w:rsidP="00B736D3">
      <w:pPr>
        <w:jc w:val="both"/>
        <w:rPr>
          <w:lang w:bidi="ar-DZ"/>
        </w:rPr>
      </w:pPr>
      <w:r>
        <w:rPr>
          <w:lang w:bidi="ar-DZ"/>
        </w:rPr>
        <w:t xml:space="preserve">Peut recenser de diverses interprétations selon la portée de l’adverbe </w:t>
      </w:r>
      <w:r w:rsidRPr="00BF0ED2">
        <w:rPr>
          <w:i/>
          <w:iCs/>
          <w:lang w:bidi="ar-DZ"/>
        </w:rPr>
        <w:t>à peine</w:t>
      </w:r>
      <w:r>
        <w:rPr>
          <w:rStyle w:val="ac"/>
          <w:lang w:bidi="ar-DZ"/>
        </w:rPr>
        <w:footnoteReference w:id="14"/>
      </w:r>
      <w:r>
        <w:rPr>
          <w:lang w:bidi="ar-DZ"/>
        </w:rPr>
        <w:t> :</w:t>
      </w:r>
    </w:p>
    <w:p w14:paraId="5633FF04" w14:textId="77777777" w:rsidR="001B60A7" w:rsidRDefault="001B60A7" w:rsidP="00B736D3">
      <w:pPr>
        <w:jc w:val="both"/>
        <w:rPr>
          <w:lang w:bidi="ar-DZ"/>
        </w:rPr>
      </w:pPr>
      <w:r>
        <w:rPr>
          <w:lang w:bidi="ar-DZ"/>
        </w:rPr>
        <w:tab/>
        <w:t>*</w:t>
      </w:r>
      <w:r>
        <w:rPr>
          <w:b/>
          <w:bCs/>
          <w:lang w:bidi="ar-DZ"/>
        </w:rPr>
        <w:t>1</w:t>
      </w:r>
      <w:r w:rsidRPr="00017266">
        <w:rPr>
          <w:b/>
          <w:bCs/>
          <w:vertAlign w:val="superscript"/>
          <w:lang w:bidi="ar-DZ"/>
        </w:rPr>
        <w:t>ère</w:t>
      </w:r>
      <w:r>
        <w:rPr>
          <w:b/>
          <w:bCs/>
          <w:lang w:bidi="ar-DZ"/>
        </w:rPr>
        <w:t xml:space="preserve"> </w:t>
      </w:r>
      <w:r w:rsidRPr="00017266">
        <w:rPr>
          <w:b/>
          <w:bCs/>
          <w:lang w:bidi="ar-DZ"/>
        </w:rPr>
        <w:t>interprétation</w:t>
      </w:r>
      <w:r>
        <w:rPr>
          <w:lang w:bidi="ar-DZ"/>
        </w:rPr>
        <w:t> : « il les voit peu le dimanche »</w:t>
      </w:r>
    </w:p>
    <w:p w14:paraId="23CB147F" w14:textId="77777777" w:rsidR="001B60A7" w:rsidRDefault="001B60A7" w:rsidP="00B736D3">
      <w:pPr>
        <w:jc w:val="both"/>
        <w:rPr>
          <w:lang w:bidi="ar-DZ"/>
        </w:rPr>
      </w:pPr>
      <w:r>
        <w:rPr>
          <w:lang w:bidi="ar-DZ"/>
        </w:rPr>
        <w:tab/>
        <w:t>*</w:t>
      </w:r>
      <w:r>
        <w:rPr>
          <w:b/>
          <w:bCs/>
          <w:lang w:bidi="ar-DZ"/>
        </w:rPr>
        <w:t>2</w:t>
      </w:r>
      <w:r w:rsidRPr="00017266">
        <w:rPr>
          <w:b/>
          <w:bCs/>
          <w:vertAlign w:val="superscript"/>
          <w:lang w:bidi="ar-DZ"/>
        </w:rPr>
        <w:t>ème</w:t>
      </w:r>
      <w:r>
        <w:rPr>
          <w:b/>
          <w:bCs/>
          <w:lang w:bidi="ar-DZ"/>
        </w:rPr>
        <w:t xml:space="preserve"> </w:t>
      </w:r>
      <w:r w:rsidRPr="00017266">
        <w:rPr>
          <w:b/>
          <w:bCs/>
          <w:lang w:bidi="ar-DZ"/>
        </w:rPr>
        <w:t>interprétation</w:t>
      </w:r>
      <w:r>
        <w:rPr>
          <w:lang w:bidi="ar-DZ"/>
        </w:rPr>
        <w:t> : « il ne voit guère qu’eux »</w:t>
      </w:r>
    </w:p>
    <w:p w14:paraId="40DE1006" w14:textId="77777777" w:rsidR="001B60A7" w:rsidRDefault="001B60A7" w:rsidP="00B736D3">
      <w:pPr>
        <w:jc w:val="both"/>
        <w:rPr>
          <w:lang w:bidi="ar-DZ"/>
        </w:rPr>
      </w:pPr>
      <w:r>
        <w:rPr>
          <w:lang w:bidi="ar-DZ"/>
        </w:rPr>
        <w:tab/>
        <w:t>*</w:t>
      </w:r>
      <w:r>
        <w:rPr>
          <w:b/>
          <w:bCs/>
          <w:lang w:bidi="ar-DZ"/>
        </w:rPr>
        <w:t>3</w:t>
      </w:r>
      <w:r w:rsidRPr="00017266">
        <w:rPr>
          <w:b/>
          <w:bCs/>
          <w:vertAlign w:val="superscript"/>
          <w:lang w:bidi="ar-DZ"/>
        </w:rPr>
        <w:t>ème</w:t>
      </w:r>
      <w:r>
        <w:rPr>
          <w:b/>
          <w:bCs/>
          <w:lang w:bidi="ar-DZ"/>
        </w:rPr>
        <w:t xml:space="preserve"> </w:t>
      </w:r>
      <w:r w:rsidRPr="00017266">
        <w:rPr>
          <w:b/>
          <w:bCs/>
          <w:lang w:bidi="ar-DZ"/>
        </w:rPr>
        <w:t>interprétation</w:t>
      </w:r>
      <w:r>
        <w:rPr>
          <w:lang w:bidi="ar-DZ"/>
        </w:rPr>
        <w:t> : « il ne les voit guère que le dimanche »</w:t>
      </w:r>
    </w:p>
    <w:p w14:paraId="22197F63" w14:textId="77777777" w:rsidR="001B60A7" w:rsidRDefault="001B60A7" w:rsidP="00B736D3">
      <w:pPr>
        <w:jc w:val="both"/>
        <w:rPr>
          <w:i/>
          <w:iCs/>
          <w:lang w:bidi="ar-DZ"/>
        </w:rPr>
      </w:pPr>
      <w:r>
        <w:rPr>
          <w:lang w:bidi="ar-DZ"/>
        </w:rPr>
        <w:lastRenderedPageBreak/>
        <w:t xml:space="preserve">Ces interprétations sont les résultats lorsque l’interprétation de l’adverbe </w:t>
      </w:r>
      <w:r w:rsidRPr="00B72104">
        <w:rPr>
          <w:i/>
          <w:iCs/>
          <w:lang w:bidi="ar-DZ"/>
        </w:rPr>
        <w:t>à peine</w:t>
      </w:r>
      <w:r>
        <w:rPr>
          <w:lang w:bidi="ar-DZ"/>
        </w:rPr>
        <w:t xml:space="preserve"> soit portée respectivement sur </w:t>
      </w:r>
      <w:r w:rsidRPr="00B72104">
        <w:rPr>
          <w:i/>
          <w:iCs/>
          <w:lang w:bidi="ar-DZ"/>
        </w:rPr>
        <w:t>voir, ses enfants, le dimanche</w:t>
      </w:r>
      <w:r>
        <w:rPr>
          <w:i/>
          <w:iCs/>
          <w:lang w:bidi="ar-DZ"/>
        </w:rPr>
        <w:t>.</w:t>
      </w:r>
    </w:p>
    <w:p w14:paraId="4738BE33" w14:textId="198565C8" w:rsidR="001B60A7" w:rsidRDefault="001B60A7" w:rsidP="00AF4462">
      <w:pPr>
        <w:pStyle w:val="1"/>
        <w:numPr>
          <w:ilvl w:val="1"/>
          <w:numId w:val="28"/>
        </w:numPr>
        <w:jc w:val="both"/>
        <w:rPr>
          <w:lang w:bidi="ar-DZ"/>
        </w:rPr>
      </w:pPr>
      <w:bookmarkStart w:id="94" w:name="_Toc192251305"/>
      <w:r>
        <w:rPr>
          <w:lang w:bidi="ar-DZ"/>
        </w:rPr>
        <w:t>Critères déterminant la portée du modal</w:t>
      </w:r>
      <w:bookmarkEnd w:id="94"/>
    </w:p>
    <w:p w14:paraId="66E57E12" w14:textId="77777777" w:rsidR="001B60A7" w:rsidRDefault="001B60A7" w:rsidP="00B736D3">
      <w:pPr>
        <w:jc w:val="both"/>
        <w:rPr>
          <w:lang w:bidi="ar-DZ"/>
        </w:rPr>
      </w:pPr>
      <w:r>
        <w:rPr>
          <w:lang w:bidi="ar-DZ"/>
        </w:rPr>
        <w:t xml:space="preserve">Oswald Ducrot s’interroge sur quoi porte l’adverbe </w:t>
      </w:r>
      <w:r w:rsidRPr="006E6E8E">
        <w:rPr>
          <w:i/>
          <w:iCs/>
          <w:lang w:bidi="ar-DZ"/>
        </w:rPr>
        <w:t>à peine</w:t>
      </w:r>
      <w:r>
        <w:rPr>
          <w:lang w:bidi="ar-DZ"/>
        </w:rPr>
        <w:t xml:space="preserve"> mais sa réponse était comme suit : « nous répondrons que nous n’avons ni définition générale, ni critère pour cette notion (à notre connaissance il n’y en a pas), et que nous n’avons d’ailleurs pas besoin. » (</w:t>
      </w:r>
      <w:proofErr w:type="spellStart"/>
      <w:r>
        <w:rPr>
          <w:lang w:bidi="ar-DZ"/>
        </w:rPr>
        <w:t>ibid</w:t>
      </w:r>
      <w:proofErr w:type="spellEnd"/>
      <w:r>
        <w:rPr>
          <w:lang w:bidi="ar-DZ"/>
        </w:rPr>
        <w:t>). Cependant, la portée de la modalité est nécessaire pour l’analyse sémantique voire syntaxique des modalités.</w:t>
      </w:r>
    </w:p>
    <w:p w14:paraId="0D2266B0" w14:textId="4D7AF899" w:rsidR="001B60A7" w:rsidRDefault="001B60A7" w:rsidP="00B736D3">
      <w:pPr>
        <w:jc w:val="both"/>
        <w:rPr>
          <w:rtl/>
          <w:lang w:bidi="ar-DZ"/>
        </w:rPr>
      </w:pPr>
      <w:r>
        <w:rPr>
          <w:lang w:bidi="ar-DZ"/>
        </w:rPr>
        <w:tab/>
        <w:t xml:space="preserve">Claude </w:t>
      </w:r>
      <w:proofErr w:type="spellStart"/>
      <w:r>
        <w:rPr>
          <w:lang w:bidi="ar-DZ"/>
        </w:rPr>
        <w:t>Guimier</w:t>
      </w:r>
      <w:proofErr w:type="spellEnd"/>
      <w:r>
        <w:rPr>
          <w:lang w:bidi="ar-DZ"/>
        </w:rPr>
        <w:t xml:space="preserve">, dans son ouvrage </w:t>
      </w:r>
      <w:r w:rsidRPr="00656949">
        <w:rPr>
          <w:i/>
          <w:iCs/>
          <w:lang w:bidi="ar-DZ"/>
        </w:rPr>
        <w:t>syntaxe de l’adverbe anglais</w:t>
      </w:r>
      <w:r>
        <w:rPr>
          <w:i/>
          <w:iCs/>
          <w:lang w:bidi="ar-DZ"/>
        </w:rPr>
        <w:t xml:space="preserve">, </w:t>
      </w:r>
      <w:r>
        <w:rPr>
          <w:lang w:bidi="ar-DZ"/>
        </w:rPr>
        <w:t>s’est donné à étudier le problème de la portée de la modalité. Il s’intéresse à la portée (incidence ou scope) de l’adverbe en général et particulièrement des adverbes modaux. Ainsi, il reprend la définition de l’incidence par Guillaume : « (l’incidence) a trait au mouvement, absolument général dans le langage, selon lequel, partout et toujours, il y a apport de signification et référence de l’apport à un support. La relation apport/support est couverte par le mécanisme d’incidence »</w:t>
      </w:r>
      <w:sdt>
        <w:sdtPr>
          <w:rPr>
            <w:lang w:bidi="ar-DZ"/>
          </w:rPr>
          <w:id w:val="-1878771488"/>
          <w:citation/>
        </w:sdtPr>
        <w:sdtEndPr/>
        <w:sdtContent>
          <w:r>
            <w:rPr>
              <w:lang w:bidi="ar-DZ"/>
            </w:rPr>
            <w:fldChar w:fldCharType="begin"/>
          </w:r>
          <w:r>
            <w:rPr>
              <w:lang w:bidi="ar-DZ"/>
            </w:rPr>
            <w:instrText xml:space="preserve">CITATION GGu \p 203 \l 1036 </w:instrText>
          </w:r>
          <w:r>
            <w:rPr>
              <w:lang w:bidi="ar-DZ"/>
            </w:rPr>
            <w:fldChar w:fldCharType="separate"/>
          </w:r>
          <w:r w:rsidR="007654BD">
            <w:rPr>
              <w:noProof/>
              <w:lang w:bidi="ar-DZ"/>
            </w:rPr>
            <w:t xml:space="preserve"> (Guillaume G. , p. 203)</w:t>
          </w:r>
          <w:r>
            <w:rPr>
              <w:lang w:bidi="ar-DZ"/>
            </w:rPr>
            <w:fldChar w:fldCharType="end"/>
          </w:r>
        </w:sdtContent>
      </w:sdt>
      <w:r>
        <w:rPr>
          <w:i/>
          <w:iCs/>
          <w:lang w:bidi="ar-DZ"/>
        </w:rPr>
        <w:t xml:space="preserve"> </w:t>
      </w:r>
      <w:r>
        <w:rPr>
          <w:lang w:bidi="ar-DZ"/>
        </w:rPr>
        <w:t>cité par</w:t>
      </w:r>
      <w:sdt>
        <w:sdtPr>
          <w:rPr>
            <w:lang w:bidi="ar-DZ"/>
          </w:rPr>
          <w:id w:val="928550024"/>
          <w:citation/>
        </w:sdtPr>
        <w:sdtEndPr/>
        <w:sdtContent>
          <w:r>
            <w:rPr>
              <w:lang w:bidi="ar-DZ"/>
            </w:rPr>
            <w:fldChar w:fldCharType="begin"/>
          </w:r>
          <w:r>
            <w:rPr>
              <w:lang w:bidi="ar-DZ"/>
            </w:rPr>
            <w:instrText xml:space="preserve">CITATION CGu88 \p 27 \l 1036 </w:instrText>
          </w:r>
          <w:r>
            <w:rPr>
              <w:lang w:bidi="ar-DZ"/>
            </w:rPr>
            <w:fldChar w:fldCharType="separate"/>
          </w:r>
          <w:r w:rsidR="007654BD">
            <w:rPr>
              <w:noProof/>
              <w:lang w:bidi="ar-DZ"/>
            </w:rPr>
            <w:t xml:space="preserve"> (Guimier, syntaxe de l'adverbe en anglais, 1988, p. 27)</w:t>
          </w:r>
          <w:r>
            <w:rPr>
              <w:lang w:bidi="ar-DZ"/>
            </w:rPr>
            <w:fldChar w:fldCharType="end"/>
          </w:r>
        </w:sdtContent>
      </w:sdt>
    </w:p>
    <w:p w14:paraId="7BCA21DC" w14:textId="77777777" w:rsidR="001B60A7" w:rsidRDefault="001B60A7" w:rsidP="00B736D3">
      <w:pPr>
        <w:ind w:firstLine="720"/>
        <w:jc w:val="both"/>
        <w:rPr>
          <w:lang w:bidi="ar-DZ"/>
        </w:rPr>
      </w:pPr>
      <w:r>
        <w:rPr>
          <w:lang w:bidi="ar-DZ"/>
        </w:rPr>
        <w:t xml:space="preserve">Il a fait une autre étude sur le modal </w:t>
      </w:r>
      <w:r w:rsidRPr="00F57E75">
        <w:rPr>
          <w:i/>
          <w:iCs/>
          <w:lang w:bidi="ar-DZ"/>
        </w:rPr>
        <w:t>pouvoir</w:t>
      </w:r>
      <w:r>
        <w:rPr>
          <w:i/>
          <w:iCs/>
          <w:lang w:bidi="ar-DZ"/>
        </w:rPr>
        <w:t xml:space="preserve"> </w:t>
      </w:r>
      <w:r>
        <w:rPr>
          <w:lang w:bidi="ar-DZ"/>
        </w:rPr>
        <w:t xml:space="preserve">dans un article dans  </w:t>
      </w:r>
      <w:r w:rsidRPr="00F57E75">
        <w:rPr>
          <w:i/>
          <w:iCs/>
          <w:lang w:bidi="ar-DZ"/>
        </w:rPr>
        <w:t>Langue Française</w:t>
      </w:r>
      <w:r>
        <w:rPr>
          <w:lang w:bidi="ar-DZ"/>
        </w:rPr>
        <w:t xml:space="preserve">. Cette analyse portait sur la portée intra ou extra-prédicative de </w:t>
      </w:r>
      <w:r w:rsidRPr="00595F78">
        <w:rPr>
          <w:i/>
          <w:iCs/>
          <w:lang w:bidi="ar-DZ"/>
        </w:rPr>
        <w:t>pouvoir</w:t>
      </w:r>
      <w:r>
        <w:rPr>
          <w:lang w:bidi="ar-DZ"/>
        </w:rPr>
        <w:t xml:space="preserve"> en rapport avec les constructions syntaxiques du modal :</w:t>
      </w:r>
    </w:p>
    <w:p w14:paraId="1481F068" w14:textId="470E6FF5" w:rsidR="001B60A7" w:rsidRPr="00550230" w:rsidRDefault="001B60A7" w:rsidP="00B736D3">
      <w:pPr>
        <w:ind w:left="720"/>
        <w:jc w:val="both"/>
        <w:rPr>
          <w:i/>
          <w:iCs/>
          <w:lang w:bidi="ar-DZ"/>
        </w:rPr>
      </w:pPr>
      <w:r w:rsidRPr="00550230">
        <w:rPr>
          <w:i/>
          <w:iCs/>
          <w:lang w:bidi="ar-DZ"/>
        </w:rPr>
        <w:t xml:space="preserve">« si l’on peut montrer que les principaux effets de sens ou cas de polysémie généralement reconnus pour pouvoir sont liés à sa syntaxe profonde et plus particulièrement au moment où il est introduit lors de la genèse mentale de l’énoncé ( introduction précoce dans le cas d’une construction intra-prédicative, introduction tardive dans le cas d’une construction extra-prédicative), cela </w:t>
      </w:r>
      <w:proofErr w:type="spellStart"/>
      <w:r w:rsidRPr="00550230">
        <w:rPr>
          <w:i/>
          <w:iCs/>
          <w:lang w:bidi="ar-DZ"/>
        </w:rPr>
        <w:t>no</w:t>
      </w:r>
      <w:proofErr w:type="spellEnd"/>
      <w:r w:rsidRPr="00550230">
        <w:rPr>
          <w:i/>
          <w:iCs/>
          <w:lang w:bidi="ar-DZ"/>
        </w:rPr>
        <w:t xml:space="preserve"> signifie nullement que les autres paramètres sont considérés comme non-pertinents pour le calcul du sens »</w:t>
      </w:r>
      <w:sdt>
        <w:sdtPr>
          <w:rPr>
            <w:i/>
            <w:iCs/>
            <w:lang w:bidi="ar-DZ"/>
          </w:rPr>
          <w:id w:val="-416489261"/>
          <w:citation/>
        </w:sdtPr>
        <w:sdtEndPr/>
        <w:sdtContent>
          <w:r w:rsidRPr="00550230">
            <w:rPr>
              <w:i/>
              <w:iCs/>
              <w:lang w:bidi="ar-DZ"/>
            </w:rPr>
            <w:fldChar w:fldCharType="begin"/>
          </w:r>
          <w:r w:rsidRPr="00550230">
            <w:rPr>
              <w:i/>
              <w:iCs/>
              <w:lang w:bidi="ar-DZ"/>
            </w:rPr>
            <w:instrText xml:space="preserve">CITATION Gui89 \p 23 \t  \l 1036 </w:instrText>
          </w:r>
          <w:r w:rsidRPr="00550230">
            <w:rPr>
              <w:i/>
              <w:iCs/>
              <w:lang w:bidi="ar-DZ"/>
            </w:rPr>
            <w:fldChar w:fldCharType="separate"/>
          </w:r>
          <w:r w:rsidR="007654BD">
            <w:rPr>
              <w:i/>
              <w:iCs/>
              <w:noProof/>
              <w:lang w:bidi="ar-DZ"/>
            </w:rPr>
            <w:t xml:space="preserve"> </w:t>
          </w:r>
          <w:r w:rsidR="007654BD">
            <w:rPr>
              <w:noProof/>
              <w:lang w:bidi="ar-DZ"/>
            </w:rPr>
            <w:t>(Guimier, 1989, p. 23)</w:t>
          </w:r>
          <w:r w:rsidRPr="00550230">
            <w:rPr>
              <w:i/>
              <w:iCs/>
              <w:lang w:bidi="ar-DZ"/>
            </w:rPr>
            <w:fldChar w:fldCharType="end"/>
          </w:r>
        </w:sdtContent>
      </w:sdt>
    </w:p>
    <w:p w14:paraId="57F08671" w14:textId="77777777" w:rsidR="001B60A7" w:rsidRDefault="001B60A7" w:rsidP="00B736D3">
      <w:pPr>
        <w:ind w:firstLine="720"/>
        <w:jc w:val="both"/>
        <w:rPr>
          <w:lang w:bidi="ar-DZ"/>
        </w:rPr>
      </w:pPr>
      <w:r>
        <w:rPr>
          <w:lang w:bidi="ar-DZ"/>
        </w:rPr>
        <w:t xml:space="preserve">Cet intérêt que </w:t>
      </w:r>
      <w:proofErr w:type="spellStart"/>
      <w:r>
        <w:rPr>
          <w:lang w:bidi="ar-DZ"/>
        </w:rPr>
        <w:t>Guimier</w:t>
      </w:r>
      <w:proofErr w:type="spellEnd"/>
      <w:r>
        <w:rPr>
          <w:lang w:bidi="ar-DZ"/>
        </w:rPr>
        <w:t xml:space="preserve"> attribue à la portée de la modalité de l’adverbe ou de </w:t>
      </w:r>
      <w:r w:rsidRPr="00550230">
        <w:rPr>
          <w:i/>
          <w:iCs/>
          <w:lang w:bidi="ar-DZ"/>
        </w:rPr>
        <w:t>pouvoir</w:t>
      </w:r>
      <w:r>
        <w:rPr>
          <w:i/>
          <w:iCs/>
          <w:lang w:bidi="ar-DZ"/>
        </w:rPr>
        <w:t xml:space="preserve"> </w:t>
      </w:r>
      <w:r>
        <w:rPr>
          <w:lang w:bidi="ar-DZ"/>
        </w:rPr>
        <w:t>est pratiquement raisonnable puisqu’elle décidable, comme on a vu dans l’analyse sémantique de Ducrot</w:t>
      </w:r>
      <w:r>
        <w:rPr>
          <w:rStyle w:val="ac"/>
          <w:lang w:bidi="ar-DZ"/>
        </w:rPr>
        <w:footnoteReference w:id="15"/>
      </w:r>
      <w:r>
        <w:rPr>
          <w:lang w:bidi="ar-DZ"/>
        </w:rPr>
        <w:t xml:space="preserve">, quant à l’interprétation sémantique. Ainsi, Le </w:t>
      </w:r>
      <w:proofErr w:type="spellStart"/>
      <w:r>
        <w:rPr>
          <w:lang w:bidi="ar-DZ"/>
        </w:rPr>
        <w:t>Querler</w:t>
      </w:r>
      <w:proofErr w:type="spellEnd"/>
      <w:r>
        <w:rPr>
          <w:lang w:bidi="ar-DZ"/>
        </w:rPr>
        <w:t>, adepte de cette théorie, commentait :</w:t>
      </w:r>
    </w:p>
    <w:p w14:paraId="416293E3" w14:textId="2962F94C" w:rsidR="001B60A7" w:rsidRDefault="001B60A7" w:rsidP="00B736D3">
      <w:pPr>
        <w:ind w:left="720"/>
        <w:jc w:val="both"/>
        <w:rPr>
          <w:i/>
          <w:iCs/>
          <w:lang w:bidi="ar-DZ"/>
        </w:rPr>
      </w:pPr>
      <w:r w:rsidRPr="001E185E">
        <w:rPr>
          <w:i/>
          <w:iCs/>
          <w:lang w:bidi="ar-DZ"/>
        </w:rPr>
        <w:t xml:space="preserve">« La place essentielle qu’il accorde à la portée de la modalité, que ce soit pour l’adverbe ou pour pouvoir, est tout à fait justifiée, et c’est aussi une place importante </w:t>
      </w:r>
      <w:r w:rsidRPr="001E185E">
        <w:rPr>
          <w:i/>
          <w:iCs/>
          <w:lang w:bidi="ar-DZ"/>
        </w:rPr>
        <w:lastRenderedPageBreak/>
        <w:t>qui sera réservée à la portée de la modalité dans la suite de cette étude (sans qu’une perspective guillaumienne soit adoptée »</w:t>
      </w:r>
      <w:sdt>
        <w:sdtPr>
          <w:rPr>
            <w:i/>
            <w:iCs/>
            <w:lang w:bidi="ar-DZ"/>
          </w:rPr>
          <w:id w:val="-474212230"/>
          <w:citation/>
        </w:sdtPr>
        <w:sdtEndPr/>
        <w:sdtContent>
          <w:r>
            <w:rPr>
              <w:i/>
              <w:iCs/>
              <w:lang w:bidi="ar-DZ"/>
            </w:rPr>
            <w:fldChar w:fldCharType="begin"/>
          </w:r>
          <w:r>
            <w:rPr>
              <w:i/>
              <w:iCs/>
              <w:lang w:bidi="ar-DZ"/>
            </w:rPr>
            <w:instrText xml:space="preserve">CITATION Nic96 \p 59 \t  \l 1036 </w:instrText>
          </w:r>
          <w:r>
            <w:rPr>
              <w:i/>
              <w:iCs/>
              <w:lang w:bidi="ar-DZ"/>
            </w:rPr>
            <w:fldChar w:fldCharType="separate"/>
          </w:r>
          <w:r w:rsidR="007654BD">
            <w:rPr>
              <w:i/>
              <w:iCs/>
              <w:noProof/>
              <w:lang w:bidi="ar-DZ"/>
            </w:rPr>
            <w:t xml:space="preserve"> </w:t>
          </w:r>
          <w:r w:rsidR="007654BD">
            <w:rPr>
              <w:noProof/>
              <w:lang w:bidi="ar-DZ"/>
            </w:rPr>
            <w:t>(LeQuerler N. , 1996, p. 59)</w:t>
          </w:r>
          <w:r>
            <w:rPr>
              <w:i/>
              <w:iCs/>
              <w:lang w:bidi="ar-DZ"/>
            </w:rPr>
            <w:fldChar w:fldCharType="end"/>
          </w:r>
        </w:sdtContent>
      </w:sdt>
    </w:p>
    <w:p w14:paraId="7DD04873" w14:textId="7F4B9711" w:rsidR="001B60A7" w:rsidRPr="001E185E" w:rsidRDefault="001B60A7" w:rsidP="00AF4462">
      <w:pPr>
        <w:pStyle w:val="1"/>
        <w:numPr>
          <w:ilvl w:val="1"/>
          <w:numId w:val="28"/>
        </w:numPr>
        <w:jc w:val="both"/>
        <w:rPr>
          <w:lang w:bidi="ar-DZ"/>
        </w:rPr>
      </w:pPr>
      <w:bookmarkStart w:id="95" w:name="_Toc192251306"/>
      <w:r>
        <w:rPr>
          <w:lang w:bidi="ar-DZ"/>
        </w:rPr>
        <w:t xml:space="preserve">La portée </w:t>
      </w:r>
      <w:r w:rsidR="000613EF">
        <w:rPr>
          <w:lang w:bidi="ar-DZ"/>
        </w:rPr>
        <w:t>modale :</w:t>
      </w:r>
      <w:bookmarkEnd w:id="95"/>
    </w:p>
    <w:p w14:paraId="3A784D94" w14:textId="1A12FA17" w:rsidR="001B60A7" w:rsidRPr="0063522C" w:rsidRDefault="001B60A7" w:rsidP="00D94AFE">
      <w:pPr>
        <w:ind w:firstLine="720"/>
        <w:jc w:val="both"/>
        <w:rPr>
          <w:bCs/>
          <w:lang w:bidi="ar-DZ"/>
        </w:rPr>
      </w:pPr>
      <w:r w:rsidRPr="0063522C">
        <w:rPr>
          <w:bCs/>
          <w:lang w:bidi="ar-DZ"/>
        </w:rPr>
        <w:t>Quant aux modalités, on oppose une portée intra-prédicative et extra-prédicative d</w:t>
      </w:r>
      <w:r w:rsidR="000613EF">
        <w:rPr>
          <w:bCs/>
          <w:lang w:bidi="ar-DZ"/>
        </w:rPr>
        <w:t>e</w:t>
      </w:r>
      <w:r w:rsidRPr="0063522C">
        <w:rPr>
          <w:bCs/>
          <w:lang w:bidi="ar-DZ"/>
        </w:rPr>
        <w:t xml:space="preserve"> </w:t>
      </w:r>
      <w:r w:rsidR="000613EF">
        <w:rPr>
          <w:bCs/>
          <w:lang w:bidi="ar-DZ"/>
        </w:rPr>
        <w:t>l’indice</w:t>
      </w:r>
      <w:r w:rsidRPr="0063522C">
        <w:rPr>
          <w:bCs/>
          <w:lang w:bidi="ar-DZ"/>
        </w:rPr>
        <w:t xml:space="preserve"> modal. En d’autres termes, </w:t>
      </w:r>
      <w:r w:rsidR="008756FC" w:rsidRPr="008756FC">
        <w:rPr>
          <w:bCs/>
          <w:lang w:bidi="ar-DZ"/>
        </w:rPr>
        <w:t xml:space="preserve">si la modalité s'applique à l'intérieur du rapport sujet-verbe, elle est alors </w:t>
      </w:r>
      <w:proofErr w:type="spellStart"/>
      <w:r w:rsidR="008756FC" w:rsidRPr="008756FC">
        <w:rPr>
          <w:bCs/>
          <w:lang w:bidi="ar-DZ"/>
        </w:rPr>
        <w:t>intrapédicative</w:t>
      </w:r>
      <w:proofErr w:type="spellEnd"/>
      <w:r w:rsidR="008756FC" w:rsidRPr="008756FC">
        <w:rPr>
          <w:bCs/>
          <w:lang w:bidi="ar-DZ"/>
        </w:rPr>
        <w:t xml:space="preserve"> ; sinon, si elle s'applique à l'extérieur de ce lien prédicatif sujet-verbe, elle devient </w:t>
      </w:r>
      <w:proofErr w:type="spellStart"/>
      <w:r w:rsidR="008756FC" w:rsidRPr="008756FC">
        <w:rPr>
          <w:bCs/>
          <w:lang w:bidi="ar-DZ"/>
        </w:rPr>
        <w:t>extraprédicative</w:t>
      </w:r>
      <w:proofErr w:type="spellEnd"/>
      <w:r w:rsidR="008756FC" w:rsidRPr="008756FC">
        <w:rPr>
          <w:bCs/>
          <w:lang w:bidi="ar-DZ"/>
        </w:rPr>
        <w:t>.</w:t>
      </w:r>
      <w:r w:rsidRPr="0063522C">
        <w:rPr>
          <w:bCs/>
          <w:lang w:bidi="ar-DZ"/>
        </w:rPr>
        <w:t>. Pour bien éclaircir cette pensée nous prenons ce schéma proposé par la même linguiste :</w:t>
      </w:r>
    </w:p>
    <w:p w14:paraId="3444EC86" w14:textId="22DF595C" w:rsidR="001B60A7" w:rsidRPr="000E7472" w:rsidRDefault="000E7472" w:rsidP="000E7472">
      <w:pPr>
        <w:pStyle w:val="ae"/>
        <w:keepNext/>
        <w:jc w:val="both"/>
        <w:rPr>
          <w:b/>
          <w:bCs/>
          <w:color w:val="auto"/>
          <w:sz w:val="20"/>
          <w:szCs w:val="20"/>
        </w:rPr>
      </w:pPr>
      <w:bookmarkStart w:id="96" w:name="_Toc192251153"/>
      <w:r w:rsidRPr="000E7472">
        <w:rPr>
          <w:b/>
          <w:bCs/>
          <w:color w:val="auto"/>
          <w:sz w:val="20"/>
          <w:szCs w:val="20"/>
        </w:rPr>
        <w:t xml:space="preserve">Tableau </w:t>
      </w:r>
      <w:r w:rsidRPr="000E7472">
        <w:rPr>
          <w:b/>
          <w:bCs/>
          <w:color w:val="auto"/>
          <w:sz w:val="20"/>
          <w:szCs w:val="20"/>
        </w:rPr>
        <w:fldChar w:fldCharType="begin"/>
      </w:r>
      <w:r w:rsidRPr="000E7472">
        <w:rPr>
          <w:b/>
          <w:bCs/>
          <w:color w:val="auto"/>
          <w:sz w:val="20"/>
          <w:szCs w:val="20"/>
        </w:rPr>
        <w:instrText xml:space="preserve"> SEQ Tableau \* ARABIC </w:instrText>
      </w:r>
      <w:r w:rsidRPr="000E7472">
        <w:rPr>
          <w:b/>
          <w:bCs/>
          <w:color w:val="auto"/>
          <w:sz w:val="20"/>
          <w:szCs w:val="20"/>
        </w:rPr>
        <w:fldChar w:fldCharType="separate"/>
      </w:r>
      <w:r w:rsidR="008862CB">
        <w:rPr>
          <w:b/>
          <w:bCs/>
          <w:noProof/>
          <w:color w:val="auto"/>
          <w:sz w:val="20"/>
          <w:szCs w:val="20"/>
        </w:rPr>
        <w:t>5</w:t>
      </w:r>
      <w:r w:rsidRPr="000E7472">
        <w:rPr>
          <w:b/>
          <w:bCs/>
          <w:color w:val="auto"/>
          <w:sz w:val="20"/>
          <w:szCs w:val="20"/>
        </w:rPr>
        <w:fldChar w:fldCharType="end"/>
      </w:r>
      <w:r w:rsidRPr="000E7472">
        <w:rPr>
          <w:b/>
          <w:bCs/>
          <w:color w:val="auto"/>
          <w:sz w:val="20"/>
          <w:szCs w:val="20"/>
        </w:rPr>
        <w:t xml:space="preserve"> la relation prédicative </w:t>
      </w:r>
      <w:sdt>
        <w:sdtPr>
          <w:rPr>
            <w:b/>
            <w:bCs/>
            <w:color w:val="auto"/>
            <w:sz w:val="20"/>
            <w:szCs w:val="20"/>
            <w:lang w:bidi="ar-DZ"/>
          </w:rPr>
          <w:id w:val="1749844807"/>
          <w:citation/>
        </w:sdtPr>
        <w:sdtEndPr/>
        <w:sdtContent>
          <w:r w:rsidR="001B60A7" w:rsidRPr="000E7472">
            <w:rPr>
              <w:b/>
              <w:bCs/>
              <w:color w:val="auto"/>
              <w:sz w:val="20"/>
              <w:szCs w:val="20"/>
              <w:lang w:bidi="ar-DZ"/>
            </w:rPr>
            <w:fldChar w:fldCharType="begin"/>
          </w:r>
          <w:r w:rsidR="001B60A7" w:rsidRPr="000E7472">
            <w:rPr>
              <w:b/>
              <w:bCs/>
              <w:color w:val="auto"/>
              <w:sz w:val="20"/>
              <w:szCs w:val="20"/>
              <w:lang w:bidi="ar-DZ"/>
            </w:rPr>
            <w:instrText xml:space="preserve">CITATION LeQ04 \l 1036 </w:instrText>
          </w:r>
          <w:r w:rsidR="001B60A7" w:rsidRPr="000E7472">
            <w:rPr>
              <w:b/>
              <w:bCs/>
              <w:color w:val="auto"/>
              <w:sz w:val="20"/>
              <w:szCs w:val="20"/>
              <w:lang w:bidi="ar-DZ"/>
            </w:rPr>
            <w:fldChar w:fldCharType="separate"/>
          </w:r>
          <w:r w:rsidR="007654BD" w:rsidRPr="007654BD">
            <w:rPr>
              <w:noProof/>
              <w:color w:val="auto"/>
              <w:sz w:val="20"/>
              <w:szCs w:val="20"/>
              <w:lang w:bidi="ar-DZ"/>
            </w:rPr>
            <w:t>(Le Querler, 2004)</w:t>
          </w:r>
          <w:r w:rsidR="001B60A7" w:rsidRPr="000E7472">
            <w:rPr>
              <w:b/>
              <w:bCs/>
              <w:color w:val="auto"/>
              <w:sz w:val="20"/>
              <w:szCs w:val="20"/>
              <w:lang w:bidi="ar-DZ"/>
            </w:rPr>
            <w:fldChar w:fldCharType="end"/>
          </w:r>
        </w:sdtContent>
      </w:sdt>
      <w:bookmarkEnd w:id="96"/>
    </w:p>
    <w:p w14:paraId="7AE007BA" w14:textId="29FB2F77" w:rsidR="001B60A7" w:rsidRPr="0063522C" w:rsidRDefault="008756FC" w:rsidP="00B736D3">
      <w:pPr>
        <w:ind w:firstLine="720"/>
        <w:jc w:val="both"/>
        <w:rPr>
          <w:bCs/>
          <w:lang w:bidi="ar-DZ"/>
        </w:rPr>
      </w:pPr>
      <w:r>
        <w:rPr>
          <w:bCs/>
          <w:noProof/>
          <w:lang w:val="en-US"/>
        </w:rPr>
        <w:drawing>
          <wp:inline distT="0" distB="0" distL="0" distR="0" wp14:anchorId="2458C42B" wp14:editId="37BA6B99">
            <wp:extent cx="5760720" cy="1307465"/>
            <wp:effectExtent l="0" t="0" r="0" b="6985"/>
            <wp:docPr id="1875965093"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965093" name="صورة 1875965093"/>
                    <pic:cNvPicPr/>
                  </pic:nvPicPr>
                  <pic:blipFill>
                    <a:blip r:embed="rId37">
                      <a:extLst>
                        <a:ext uri="{28A0092B-C50C-407E-A947-70E740481C1C}">
                          <a14:useLocalDpi xmlns:a14="http://schemas.microsoft.com/office/drawing/2010/main" val="0"/>
                        </a:ext>
                      </a:extLst>
                    </a:blip>
                    <a:stretch>
                      <a:fillRect/>
                    </a:stretch>
                  </pic:blipFill>
                  <pic:spPr>
                    <a:xfrm>
                      <a:off x="0" y="0"/>
                      <a:ext cx="5760720" cy="1307465"/>
                    </a:xfrm>
                    <a:prstGeom prst="rect">
                      <a:avLst/>
                    </a:prstGeom>
                  </pic:spPr>
                </pic:pic>
              </a:graphicData>
            </a:graphic>
          </wp:inline>
        </w:drawing>
      </w:r>
      <w:r w:rsidR="001B60A7" w:rsidRPr="0063522C">
        <w:rPr>
          <w:bCs/>
          <w:lang w:bidi="ar-DZ"/>
        </w:rPr>
        <w:t xml:space="preserve"> </w:t>
      </w:r>
    </w:p>
    <w:p w14:paraId="7F955C15" w14:textId="4994D595" w:rsidR="001B60A7" w:rsidRDefault="001B60A7" w:rsidP="00B736D3">
      <w:pPr>
        <w:jc w:val="both"/>
        <w:rPr>
          <w:bCs/>
          <w:lang w:bidi="ar-DZ"/>
        </w:rPr>
      </w:pPr>
      <w:r w:rsidRPr="0063522C">
        <w:rPr>
          <w:bCs/>
          <w:lang w:bidi="ar-DZ"/>
        </w:rPr>
        <w:t>Pour plus d’explication nous prenons les exemples cités dans son ouvrage typologies des modalités</w:t>
      </w:r>
      <w:sdt>
        <w:sdtPr>
          <w:rPr>
            <w:bCs/>
            <w:lang w:bidi="ar-DZ"/>
          </w:rPr>
          <w:id w:val="-2132090669"/>
          <w:citation/>
        </w:sdtPr>
        <w:sdtEndPr/>
        <w:sdtContent>
          <w:r w:rsidRPr="0063522C">
            <w:rPr>
              <w:bCs/>
              <w:lang w:bidi="ar-DZ"/>
            </w:rPr>
            <w:fldChar w:fldCharType="begin"/>
          </w:r>
          <w:r>
            <w:rPr>
              <w:bCs/>
              <w:lang w:bidi="ar-DZ"/>
            </w:rPr>
            <w:instrText xml:space="preserve">CITATION NLe96 \l 1036 </w:instrText>
          </w:r>
          <w:r w:rsidRPr="0063522C">
            <w:rPr>
              <w:bCs/>
              <w:lang w:bidi="ar-DZ"/>
            </w:rPr>
            <w:fldChar w:fldCharType="separate"/>
          </w:r>
          <w:r w:rsidR="007654BD">
            <w:rPr>
              <w:bCs/>
              <w:noProof/>
              <w:lang w:bidi="ar-DZ"/>
            </w:rPr>
            <w:t xml:space="preserve"> </w:t>
          </w:r>
          <w:r w:rsidR="007654BD">
            <w:rPr>
              <w:noProof/>
              <w:lang w:bidi="ar-DZ"/>
            </w:rPr>
            <w:t>(LeQuerler, 1996)</w:t>
          </w:r>
          <w:r w:rsidRPr="0063522C">
            <w:rPr>
              <w:bCs/>
              <w:lang w:bidi="ar-DZ"/>
            </w:rPr>
            <w:fldChar w:fldCharType="end"/>
          </w:r>
        </w:sdtContent>
      </w:sdt>
      <w:r w:rsidRPr="0063522C">
        <w:rPr>
          <w:bCs/>
          <w:lang w:bidi="ar-DZ"/>
        </w:rPr>
        <w:t xml:space="preserve"> : </w:t>
      </w:r>
    </w:p>
    <w:p w14:paraId="1FFA9907" w14:textId="77777777" w:rsidR="001B60A7" w:rsidRPr="001E185E" w:rsidRDefault="001B60A7" w:rsidP="00AF4462">
      <w:pPr>
        <w:pStyle w:val="a6"/>
        <w:numPr>
          <w:ilvl w:val="0"/>
          <w:numId w:val="16"/>
        </w:numPr>
        <w:spacing w:after="0"/>
        <w:jc w:val="both"/>
        <w:rPr>
          <w:bCs/>
          <w:i/>
          <w:iCs/>
          <w:lang w:bidi="ar-DZ"/>
        </w:rPr>
      </w:pPr>
      <w:r w:rsidRPr="001E185E">
        <w:rPr>
          <w:bCs/>
          <w:i/>
          <w:iCs/>
          <w:lang w:bidi="ar-DZ"/>
        </w:rPr>
        <w:t xml:space="preserve">Il peut venir </w:t>
      </w:r>
    </w:p>
    <w:p w14:paraId="6BCD5DB5" w14:textId="77777777" w:rsidR="001B60A7" w:rsidRDefault="001B60A7" w:rsidP="00B736D3">
      <w:pPr>
        <w:jc w:val="both"/>
        <w:rPr>
          <w:bCs/>
          <w:lang w:bidi="ar-DZ"/>
        </w:rPr>
      </w:pPr>
      <w:r w:rsidRPr="0063522C">
        <w:rPr>
          <w:bCs/>
          <w:lang w:bidi="ar-DZ"/>
        </w:rPr>
        <w:t>Dans cet exemple la portée est intra-prédicative comme il peut être paraphrasé comme suit</w:t>
      </w:r>
      <w:r>
        <w:rPr>
          <w:bCs/>
          <w:lang w:bidi="ar-DZ"/>
        </w:rPr>
        <w:t> :</w:t>
      </w:r>
    </w:p>
    <w:p w14:paraId="4090E37D" w14:textId="77777777" w:rsidR="001B60A7" w:rsidRPr="001E185E" w:rsidRDefault="001B60A7" w:rsidP="00B736D3">
      <w:pPr>
        <w:jc w:val="both"/>
        <w:rPr>
          <w:bCs/>
          <w:i/>
          <w:iCs/>
          <w:lang w:bidi="ar-DZ"/>
        </w:rPr>
      </w:pPr>
      <w:r>
        <w:rPr>
          <w:bCs/>
          <w:i/>
          <w:iCs/>
          <w:lang w:bidi="ar-DZ"/>
        </w:rPr>
        <w:t xml:space="preserve">    a’) </w:t>
      </w:r>
      <w:r w:rsidRPr="001E185E">
        <w:rPr>
          <w:bCs/>
          <w:i/>
          <w:iCs/>
          <w:lang w:bidi="ar-DZ"/>
        </w:rPr>
        <w:t xml:space="preserve"> Il a la capacité (physique, matérielle, etc.) de venir. </w:t>
      </w:r>
    </w:p>
    <w:p w14:paraId="1173FA45" w14:textId="77777777" w:rsidR="001B60A7" w:rsidRDefault="001B60A7" w:rsidP="00B736D3">
      <w:pPr>
        <w:jc w:val="both"/>
        <w:rPr>
          <w:bCs/>
          <w:lang w:bidi="ar-DZ"/>
        </w:rPr>
      </w:pPr>
      <w:r w:rsidRPr="0063522C">
        <w:rPr>
          <w:bCs/>
          <w:lang w:bidi="ar-DZ"/>
        </w:rPr>
        <w:t>Or</w:t>
      </w:r>
      <w:r>
        <w:rPr>
          <w:bCs/>
          <w:lang w:bidi="ar-DZ"/>
        </w:rPr>
        <w:t>,</w:t>
      </w:r>
      <w:r w:rsidRPr="0063522C">
        <w:rPr>
          <w:bCs/>
          <w:lang w:bidi="ar-DZ"/>
        </w:rPr>
        <w:t xml:space="preserve"> dans un énoncé comme</w:t>
      </w:r>
      <w:r>
        <w:rPr>
          <w:bCs/>
          <w:lang w:bidi="ar-DZ"/>
        </w:rPr>
        <w:t> :</w:t>
      </w:r>
    </w:p>
    <w:p w14:paraId="2954E3F6" w14:textId="77777777" w:rsidR="001B60A7" w:rsidRPr="003362CE" w:rsidRDefault="001B60A7" w:rsidP="00AF4462">
      <w:pPr>
        <w:pStyle w:val="a6"/>
        <w:numPr>
          <w:ilvl w:val="0"/>
          <w:numId w:val="16"/>
        </w:numPr>
        <w:spacing w:after="0"/>
        <w:jc w:val="both"/>
        <w:rPr>
          <w:bCs/>
          <w:i/>
          <w:iCs/>
          <w:lang w:bidi="ar-DZ"/>
        </w:rPr>
      </w:pPr>
      <w:r w:rsidRPr="003362CE">
        <w:rPr>
          <w:bCs/>
          <w:i/>
          <w:iCs/>
          <w:lang w:bidi="ar-DZ"/>
        </w:rPr>
        <w:t xml:space="preserve">Il se peut que/peut-être qu'il viendra </w:t>
      </w:r>
    </w:p>
    <w:p w14:paraId="38BA255E" w14:textId="3FBC89EF" w:rsidR="001B60A7" w:rsidRPr="0063522C" w:rsidRDefault="001B60A7" w:rsidP="00B736D3">
      <w:pPr>
        <w:jc w:val="both"/>
        <w:rPr>
          <w:bCs/>
          <w:lang w:bidi="ar-DZ"/>
        </w:rPr>
      </w:pPr>
      <w:r w:rsidRPr="0063522C">
        <w:rPr>
          <w:bCs/>
          <w:lang w:bidi="ar-DZ"/>
        </w:rPr>
        <w:t xml:space="preserve">La portée est extra-prédicative car la modalité dans ce cas porte de l’extérieur sur la relation établie entre le </w:t>
      </w:r>
      <w:r w:rsidR="00D94AFE">
        <w:rPr>
          <w:bCs/>
          <w:lang w:bidi="ar-DZ"/>
        </w:rPr>
        <w:t>S/V</w:t>
      </w:r>
      <w:r w:rsidRPr="0063522C">
        <w:rPr>
          <w:bCs/>
          <w:lang w:bidi="ar-DZ"/>
        </w:rPr>
        <w:t>.</w:t>
      </w:r>
    </w:p>
    <w:p w14:paraId="5838482F" w14:textId="695A337D" w:rsidR="001B60A7" w:rsidRDefault="001B60A7" w:rsidP="00B736D3">
      <w:pPr>
        <w:ind w:firstLine="720"/>
        <w:jc w:val="both"/>
        <w:rPr>
          <w:bCs/>
          <w:lang w:bidi="ar-DZ"/>
        </w:rPr>
      </w:pPr>
      <w:r w:rsidRPr="0063522C">
        <w:rPr>
          <w:bCs/>
          <w:lang w:bidi="ar-DZ"/>
        </w:rPr>
        <w:t>Il est possible de distinguer la portée sémantique de la portée syntaxique du modal. Pour un même modal la portée sémantique ne renvoie pas toujours à la portée syntaxique ; cela veut dire qu’il en est des cas où le marqueur modal peut être syntaxique</w:t>
      </w:r>
      <w:r w:rsidR="00D94AFE">
        <w:rPr>
          <w:bCs/>
          <w:lang w:bidi="ar-DZ"/>
        </w:rPr>
        <w:t>ment</w:t>
      </w:r>
      <w:r w:rsidRPr="0063522C">
        <w:rPr>
          <w:bCs/>
          <w:lang w:bidi="ar-DZ"/>
        </w:rPr>
        <w:t xml:space="preserve"> intra-prédicative mais sur le plan sémantique extra-prédicative. Dans un énoncé comme</w:t>
      </w:r>
      <w:r>
        <w:rPr>
          <w:bCs/>
          <w:lang w:bidi="ar-DZ"/>
        </w:rPr>
        <w:t> :</w:t>
      </w:r>
    </w:p>
    <w:p w14:paraId="02362665" w14:textId="77777777" w:rsidR="001B60A7" w:rsidRPr="003362CE" w:rsidRDefault="001B60A7" w:rsidP="00AF4462">
      <w:pPr>
        <w:pStyle w:val="a6"/>
        <w:numPr>
          <w:ilvl w:val="0"/>
          <w:numId w:val="16"/>
        </w:numPr>
        <w:spacing w:after="0"/>
        <w:jc w:val="both"/>
        <w:rPr>
          <w:bCs/>
          <w:i/>
          <w:iCs/>
          <w:lang w:bidi="ar-DZ"/>
        </w:rPr>
      </w:pPr>
      <w:r w:rsidRPr="003362CE">
        <w:rPr>
          <w:b/>
          <w:i/>
          <w:iCs/>
          <w:lang w:bidi="ar-DZ"/>
        </w:rPr>
        <w:t>Peut-être</w:t>
      </w:r>
      <w:r w:rsidRPr="003362CE">
        <w:rPr>
          <w:bCs/>
          <w:i/>
          <w:iCs/>
          <w:lang w:bidi="ar-DZ"/>
        </w:rPr>
        <w:t xml:space="preserve"> qu'il est venu. </w:t>
      </w:r>
    </w:p>
    <w:p w14:paraId="726B92B5" w14:textId="4F30B60F" w:rsidR="001B60A7" w:rsidRDefault="001B60A7" w:rsidP="009F1913">
      <w:pPr>
        <w:ind w:firstLine="360"/>
        <w:jc w:val="both"/>
        <w:rPr>
          <w:bCs/>
          <w:lang w:bidi="ar-DZ"/>
        </w:rPr>
      </w:pPr>
      <w:r w:rsidRPr="0063522C">
        <w:rPr>
          <w:bCs/>
          <w:lang w:bidi="ar-DZ"/>
        </w:rPr>
        <w:t xml:space="preserve">Le marqueur modal </w:t>
      </w:r>
      <w:r w:rsidRPr="003362CE">
        <w:rPr>
          <w:bCs/>
          <w:i/>
          <w:iCs/>
          <w:lang w:bidi="ar-DZ"/>
        </w:rPr>
        <w:t>peut-être</w:t>
      </w:r>
      <w:r w:rsidRPr="0063522C">
        <w:rPr>
          <w:bCs/>
          <w:lang w:bidi="ar-DZ"/>
        </w:rPr>
        <w:t xml:space="preserve"> est syntaxiquement extra-prédicative ; la position du verbe</w:t>
      </w:r>
      <w:r>
        <w:rPr>
          <w:bCs/>
          <w:lang w:bidi="ar-DZ"/>
        </w:rPr>
        <w:t xml:space="preserve"> qui est</w:t>
      </w:r>
      <w:r w:rsidRPr="0063522C">
        <w:rPr>
          <w:bCs/>
          <w:lang w:bidi="ar-DZ"/>
        </w:rPr>
        <w:t xml:space="preserve"> en tête de la phrase lui attribue le caractère d’extra-prédicative, cette portée syntaxique </w:t>
      </w:r>
      <w:r w:rsidRPr="0063522C">
        <w:rPr>
          <w:bCs/>
          <w:lang w:bidi="ar-DZ"/>
        </w:rPr>
        <w:lastRenderedPageBreak/>
        <w:t xml:space="preserve">du modal correspond tout court à sa portée sémantique. Sémantiquement </w:t>
      </w:r>
      <w:r w:rsidR="009F1913" w:rsidRPr="0063522C">
        <w:rPr>
          <w:bCs/>
          <w:lang w:bidi="ar-DZ"/>
        </w:rPr>
        <w:t>parlant,</w:t>
      </w:r>
      <w:r w:rsidR="009F1913">
        <w:rPr>
          <w:bCs/>
          <w:lang w:bidi="ar-DZ"/>
        </w:rPr>
        <w:t xml:space="preserve"> il </w:t>
      </w:r>
      <w:r w:rsidR="009F1913" w:rsidRPr="009F1913">
        <w:rPr>
          <w:bCs/>
          <w:lang w:bidi="ar-DZ"/>
        </w:rPr>
        <w:t>agit de manière externe, influençant l’ensemble de l’énoncé dans son intégralité</w:t>
      </w:r>
      <w:r w:rsidRPr="0063522C">
        <w:rPr>
          <w:bCs/>
          <w:lang w:bidi="ar-DZ"/>
        </w:rPr>
        <w:t>. Le locuteur, dans ce cas, présente le contenu propositionnel de son énoncé comme non certain. Contrairement à la portée sémantique, la portée syntaxique extra-prédicative n’est pas toujours marquée. Dans un énoncé comme</w:t>
      </w:r>
      <w:r>
        <w:rPr>
          <w:bCs/>
          <w:lang w:bidi="ar-DZ"/>
        </w:rPr>
        <w:t> :</w:t>
      </w:r>
    </w:p>
    <w:p w14:paraId="23E8156E" w14:textId="77777777" w:rsidR="001B60A7" w:rsidRPr="00B64CD3" w:rsidRDefault="001B60A7" w:rsidP="00AF4462">
      <w:pPr>
        <w:pStyle w:val="a6"/>
        <w:numPr>
          <w:ilvl w:val="0"/>
          <w:numId w:val="16"/>
        </w:numPr>
        <w:spacing w:after="0"/>
        <w:jc w:val="both"/>
        <w:rPr>
          <w:bCs/>
          <w:lang w:bidi="ar-DZ"/>
        </w:rPr>
      </w:pPr>
      <w:r w:rsidRPr="00B64CD3">
        <w:rPr>
          <w:bCs/>
          <w:i/>
          <w:iCs/>
          <w:lang w:bidi="ar-DZ"/>
        </w:rPr>
        <w:t xml:space="preserve">Il est </w:t>
      </w:r>
      <w:r w:rsidRPr="00B64CD3">
        <w:rPr>
          <w:b/>
          <w:i/>
          <w:iCs/>
          <w:lang w:bidi="ar-DZ"/>
        </w:rPr>
        <w:t>peut-être</w:t>
      </w:r>
      <w:r w:rsidRPr="00B64CD3">
        <w:rPr>
          <w:bCs/>
          <w:i/>
          <w:iCs/>
          <w:lang w:bidi="ar-DZ"/>
        </w:rPr>
        <w:t xml:space="preserve"> venu</w:t>
      </w:r>
      <w:r w:rsidRPr="00B64CD3">
        <w:rPr>
          <w:bCs/>
          <w:lang w:bidi="ar-DZ"/>
        </w:rPr>
        <w:t> </w:t>
      </w:r>
    </w:p>
    <w:p w14:paraId="198AE81E" w14:textId="275B961D" w:rsidR="001B60A7" w:rsidRPr="00B64CD3" w:rsidRDefault="001B60A7" w:rsidP="00B736D3">
      <w:pPr>
        <w:jc w:val="both"/>
        <w:rPr>
          <w:bCs/>
          <w:lang w:bidi="ar-DZ"/>
        </w:rPr>
      </w:pPr>
      <w:r w:rsidRPr="00B64CD3">
        <w:rPr>
          <w:bCs/>
          <w:lang w:bidi="ar-DZ"/>
        </w:rPr>
        <w:t xml:space="preserve"> </w:t>
      </w:r>
      <w:r w:rsidR="00A1111B" w:rsidRPr="00B64CD3">
        <w:rPr>
          <w:bCs/>
          <w:lang w:bidi="ar-DZ"/>
        </w:rPr>
        <w:t>L’adverbe</w:t>
      </w:r>
      <w:r w:rsidRPr="00B64CD3">
        <w:rPr>
          <w:bCs/>
          <w:lang w:bidi="ar-DZ"/>
        </w:rPr>
        <w:t xml:space="preserve"> est </w:t>
      </w:r>
      <w:r w:rsidR="00A1111B">
        <w:rPr>
          <w:bCs/>
          <w:lang w:bidi="ar-DZ"/>
        </w:rPr>
        <w:t>au cœur du groupe verbal</w:t>
      </w:r>
      <w:r w:rsidRPr="00B64CD3">
        <w:rPr>
          <w:bCs/>
          <w:lang w:bidi="ar-DZ"/>
        </w:rPr>
        <w:t>, la portée syntaxique se présente comme intra-prédicative. Il en résulte que les deux énoncés gardent la même portée sémantique extra-prédicative. Bien que la forme syntaxique soit différente, le schéma d’interprétation reste le même :</w:t>
      </w:r>
    </w:p>
    <w:p w14:paraId="322F9A43" w14:textId="6729799B" w:rsidR="001B60A7" w:rsidRPr="007454E9" w:rsidRDefault="001B60A7" w:rsidP="007454E9">
      <w:pPr>
        <w:jc w:val="both"/>
        <w:rPr>
          <w:b/>
          <w:i/>
          <w:iCs/>
          <w:lang w:bidi="ar-DZ"/>
        </w:rPr>
      </w:pPr>
      <w:r w:rsidRPr="0063522C">
        <w:rPr>
          <w:b/>
          <w:i/>
          <w:iCs/>
          <w:lang w:bidi="ar-DZ"/>
        </w:rPr>
        <w:t>Peut-être — » [lui — être venu]</w:t>
      </w:r>
    </w:p>
    <w:p w14:paraId="673DCDDC" w14:textId="254CC35C" w:rsidR="001B60A7" w:rsidRDefault="001B60A7" w:rsidP="00B736D3">
      <w:pPr>
        <w:jc w:val="both"/>
        <w:rPr>
          <w:bCs/>
          <w:lang w:bidi="ar-DZ"/>
        </w:rPr>
      </w:pPr>
      <w:r w:rsidRPr="0063522C">
        <w:rPr>
          <w:bCs/>
          <w:lang w:bidi="ar-DZ"/>
        </w:rPr>
        <w:tab/>
        <w:t xml:space="preserve">Finalement, la portée </w:t>
      </w:r>
      <w:proofErr w:type="spellStart"/>
      <w:r w:rsidRPr="0063522C">
        <w:rPr>
          <w:bCs/>
          <w:lang w:bidi="ar-DZ"/>
        </w:rPr>
        <w:t>extraprédicative</w:t>
      </w:r>
      <w:proofErr w:type="spellEnd"/>
      <w:r w:rsidRPr="0063522C">
        <w:rPr>
          <w:bCs/>
          <w:lang w:bidi="ar-DZ"/>
        </w:rPr>
        <w:t xml:space="preserve"> des marqueurs modaux </w:t>
      </w:r>
      <w:r w:rsidR="00A1111B">
        <w:rPr>
          <w:bCs/>
          <w:lang w:bidi="ar-DZ"/>
        </w:rPr>
        <w:t>est</w:t>
      </w:r>
      <w:r w:rsidRPr="0063522C">
        <w:rPr>
          <w:bCs/>
          <w:lang w:bidi="ar-DZ"/>
        </w:rPr>
        <w:t xml:space="preserve"> interprétée de deux manières différentes à savoir : une portée extra-prédicative de l’énoncé tel que les exemples antérieurement présentés, ou une portée extra-prédicative sur l’énonciation. Dans ce dernier cas, le locuteur marque son attitude sur sa manière d’énonciation du son propos ; un énoncé comme</w:t>
      </w:r>
      <w:r>
        <w:rPr>
          <w:bCs/>
          <w:lang w:bidi="ar-DZ"/>
        </w:rPr>
        <w:t> :</w:t>
      </w:r>
    </w:p>
    <w:p w14:paraId="490F6E3D" w14:textId="77777777" w:rsidR="001B60A7" w:rsidRPr="00B64CD3" w:rsidRDefault="001B60A7" w:rsidP="00AF4462">
      <w:pPr>
        <w:pStyle w:val="a6"/>
        <w:numPr>
          <w:ilvl w:val="0"/>
          <w:numId w:val="16"/>
        </w:numPr>
        <w:spacing w:after="0"/>
        <w:jc w:val="both"/>
        <w:rPr>
          <w:bCs/>
          <w:lang w:bidi="ar-DZ"/>
        </w:rPr>
      </w:pPr>
      <w:r w:rsidRPr="00B64CD3">
        <w:rPr>
          <w:bCs/>
          <w:i/>
          <w:iCs/>
          <w:lang w:bidi="ar-DZ"/>
        </w:rPr>
        <w:t>Franchement, elle n'est pas très efficace</w:t>
      </w:r>
      <w:r w:rsidRPr="00B64CD3">
        <w:rPr>
          <w:bCs/>
          <w:lang w:bidi="ar-DZ"/>
        </w:rPr>
        <w:t xml:space="preserve">. </w:t>
      </w:r>
    </w:p>
    <w:p w14:paraId="7004FF50" w14:textId="77777777" w:rsidR="001B60A7" w:rsidRDefault="001B60A7" w:rsidP="00B736D3">
      <w:pPr>
        <w:jc w:val="both"/>
        <w:rPr>
          <w:bCs/>
          <w:lang w:bidi="ar-DZ"/>
        </w:rPr>
      </w:pPr>
      <w:r w:rsidRPr="0063522C">
        <w:rPr>
          <w:bCs/>
          <w:lang w:bidi="ar-DZ"/>
        </w:rPr>
        <w:t xml:space="preserve">L’adverbe franchement porte sur l’ensemble du contenu propositionnel </w:t>
      </w:r>
      <w:r>
        <w:rPr>
          <w:bCs/>
          <w:lang w:bidi="ar-DZ"/>
        </w:rPr>
        <w:t>« </w:t>
      </w:r>
      <w:r w:rsidRPr="0063522C">
        <w:rPr>
          <w:bCs/>
          <w:i/>
          <w:iCs/>
          <w:lang w:bidi="ar-DZ"/>
        </w:rPr>
        <w:t>elle n’est pas efficace.</w:t>
      </w:r>
      <w:r>
        <w:rPr>
          <w:bCs/>
          <w:i/>
          <w:iCs/>
          <w:lang w:bidi="ar-DZ"/>
        </w:rPr>
        <w:t> »</w:t>
      </w:r>
      <w:r w:rsidRPr="0063522C">
        <w:rPr>
          <w:bCs/>
          <w:i/>
          <w:iCs/>
          <w:lang w:bidi="ar-DZ"/>
        </w:rPr>
        <w:t xml:space="preserve"> </w:t>
      </w:r>
      <w:r w:rsidRPr="0063522C">
        <w:rPr>
          <w:bCs/>
          <w:lang w:bidi="ar-DZ"/>
        </w:rPr>
        <w:t>Or</w:t>
      </w:r>
      <w:r>
        <w:rPr>
          <w:bCs/>
          <w:lang w:bidi="ar-DZ"/>
        </w:rPr>
        <w:t>,</w:t>
      </w:r>
      <w:r w:rsidRPr="0063522C">
        <w:rPr>
          <w:bCs/>
          <w:lang w:bidi="ar-DZ"/>
        </w:rPr>
        <w:t xml:space="preserve"> cette portée de l’extérieur au prédicat est relative à l’énonciation elle-même ce qui nous permet de le paraphraser comme suit</w:t>
      </w:r>
      <w:r>
        <w:rPr>
          <w:bCs/>
          <w:lang w:bidi="ar-DZ"/>
        </w:rPr>
        <w:t> :</w:t>
      </w:r>
    </w:p>
    <w:p w14:paraId="0AC38226" w14:textId="77777777" w:rsidR="001B60A7" w:rsidRPr="00B64CD3" w:rsidRDefault="001B60A7" w:rsidP="00B736D3">
      <w:pPr>
        <w:jc w:val="both"/>
        <w:rPr>
          <w:bCs/>
          <w:i/>
          <w:iCs/>
          <w:lang w:bidi="ar-DZ"/>
        </w:rPr>
      </w:pPr>
      <w:r w:rsidRPr="00B64CD3">
        <w:rPr>
          <w:bCs/>
          <w:i/>
          <w:iCs/>
          <w:lang w:bidi="ar-DZ"/>
        </w:rPr>
        <w:t xml:space="preserve">  </w:t>
      </w:r>
      <w:r>
        <w:rPr>
          <w:bCs/>
          <w:i/>
          <w:iCs/>
          <w:lang w:bidi="ar-DZ"/>
        </w:rPr>
        <w:t xml:space="preserve">  </w:t>
      </w:r>
      <w:r w:rsidRPr="00B64CD3">
        <w:rPr>
          <w:bCs/>
          <w:i/>
          <w:iCs/>
          <w:lang w:bidi="ar-DZ"/>
        </w:rPr>
        <w:t xml:space="preserve"> e’)</w:t>
      </w:r>
      <w:r>
        <w:rPr>
          <w:bCs/>
          <w:i/>
          <w:iCs/>
          <w:lang w:bidi="ar-DZ"/>
        </w:rPr>
        <w:t xml:space="preserve">  </w:t>
      </w:r>
      <w:r w:rsidRPr="00B64CD3">
        <w:rPr>
          <w:bCs/>
          <w:i/>
          <w:iCs/>
          <w:lang w:bidi="ar-DZ"/>
        </w:rPr>
        <w:t xml:space="preserve"> je suis franc quand je dis qu’elle n’est pas efficace . </w:t>
      </w:r>
    </w:p>
    <w:p w14:paraId="72EC2E16" w14:textId="6BFD35F8" w:rsidR="001B60A7" w:rsidRPr="00A1111B" w:rsidRDefault="001B60A7" w:rsidP="00A1111B">
      <w:pPr>
        <w:ind w:firstLine="708"/>
        <w:jc w:val="both"/>
        <w:rPr>
          <w:bCs/>
          <w:lang w:bidi="ar-DZ"/>
        </w:rPr>
      </w:pPr>
      <w:r w:rsidRPr="0063522C">
        <w:rPr>
          <w:bCs/>
          <w:lang w:bidi="ar-DZ"/>
        </w:rPr>
        <w:t>La portée du marqueur modal dans les énoncés n’est pas toujours identifiable </w:t>
      </w:r>
      <w:r w:rsidR="00A1111B">
        <w:rPr>
          <w:bCs/>
          <w:lang w:bidi="ar-DZ"/>
        </w:rPr>
        <w:t>car l</w:t>
      </w:r>
      <w:r w:rsidR="00A1111B" w:rsidRPr="00A1111B">
        <w:rPr>
          <w:bCs/>
          <w:lang w:bidi="ar-DZ"/>
        </w:rPr>
        <w:t>es modalités présentent des zones de chevauchement, d’ambiguïté, de superposition et de transitions qui ne sont pas toujours faciles à repérer, à identifier ou à classer de manière précise.</w:t>
      </w:r>
      <w:sdt>
        <w:sdtPr>
          <w:rPr>
            <w:bCs/>
            <w:i/>
            <w:iCs/>
            <w:lang w:bidi="ar-DZ"/>
          </w:rPr>
          <w:id w:val="-1247957048"/>
          <w:citation/>
        </w:sdtPr>
        <w:sdtEndPr/>
        <w:sdtContent>
          <w:r w:rsidRPr="0063522C">
            <w:rPr>
              <w:bCs/>
              <w:i/>
              <w:iCs/>
              <w:lang w:bidi="ar-DZ"/>
            </w:rPr>
            <w:fldChar w:fldCharType="begin"/>
          </w:r>
          <w:r>
            <w:rPr>
              <w:bCs/>
              <w:i/>
              <w:iCs/>
              <w:lang w:bidi="ar-DZ"/>
            </w:rPr>
            <w:instrText xml:space="preserve">CITATION LeQ04 \p 649 \l 1036 </w:instrText>
          </w:r>
          <w:r w:rsidRPr="0063522C">
            <w:rPr>
              <w:bCs/>
              <w:i/>
              <w:iCs/>
              <w:lang w:bidi="ar-DZ"/>
            </w:rPr>
            <w:fldChar w:fldCharType="separate"/>
          </w:r>
          <w:r w:rsidR="007654BD">
            <w:rPr>
              <w:bCs/>
              <w:i/>
              <w:iCs/>
              <w:noProof/>
              <w:lang w:bidi="ar-DZ"/>
            </w:rPr>
            <w:t xml:space="preserve"> </w:t>
          </w:r>
          <w:r w:rsidR="007654BD">
            <w:rPr>
              <w:noProof/>
              <w:lang w:bidi="ar-DZ"/>
            </w:rPr>
            <w:t>(Le Querler, 2004, p. 649)</w:t>
          </w:r>
          <w:r w:rsidRPr="0063522C">
            <w:rPr>
              <w:bCs/>
              <w:i/>
              <w:iCs/>
              <w:lang w:bidi="ar-DZ"/>
            </w:rPr>
            <w:fldChar w:fldCharType="end"/>
          </w:r>
        </w:sdtContent>
      </w:sdt>
    </w:p>
    <w:p w14:paraId="44BFA028" w14:textId="30DCA6F3" w:rsidR="001B60A7" w:rsidRPr="0063522C" w:rsidRDefault="001B60A7" w:rsidP="007454E9">
      <w:pPr>
        <w:ind w:firstLine="720"/>
        <w:jc w:val="both"/>
        <w:rPr>
          <w:bCs/>
          <w:lang w:bidi="ar-DZ"/>
        </w:rPr>
      </w:pPr>
      <w:r w:rsidRPr="0063522C">
        <w:rPr>
          <w:bCs/>
          <w:lang w:bidi="ar-DZ"/>
        </w:rPr>
        <w:t xml:space="preserve">Il </w:t>
      </w:r>
      <w:r>
        <w:rPr>
          <w:bCs/>
          <w:lang w:bidi="ar-DZ"/>
        </w:rPr>
        <w:t xml:space="preserve">nous </w:t>
      </w:r>
      <w:r w:rsidRPr="0063522C">
        <w:rPr>
          <w:bCs/>
          <w:lang w:bidi="ar-DZ"/>
        </w:rPr>
        <w:t xml:space="preserve">parait que l’identification de la portée du marqueur modal est une tâche assez complexe et compliquée ainsi que les types de modalité dans les énoncés. Cette complexité rend dérisoire toute tentative de bien classer et la portée du marqueur et la modalité. En conséquence, plusieurs classifications et identifications sont plus ou moins hypothétiques que réelles. </w:t>
      </w:r>
    </w:p>
    <w:p w14:paraId="066FEAD0" w14:textId="44DFAB34" w:rsidR="001B60A7" w:rsidRDefault="001B60A7" w:rsidP="00B736D3">
      <w:pPr>
        <w:ind w:firstLine="720"/>
        <w:jc w:val="both"/>
        <w:rPr>
          <w:bCs/>
          <w:lang w:bidi="ar-DZ"/>
        </w:rPr>
      </w:pPr>
      <w:r w:rsidRPr="0063522C">
        <w:rPr>
          <w:bCs/>
          <w:lang w:bidi="ar-DZ"/>
        </w:rPr>
        <w:t xml:space="preserve">Nicole Le </w:t>
      </w:r>
      <w:proofErr w:type="spellStart"/>
      <w:r w:rsidRPr="0063522C">
        <w:rPr>
          <w:bCs/>
          <w:lang w:bidi="ar-DZ"/>
        </w:rPr>
        <w:t>Querler</w:t>
      </w:r>
      <w:proofErr w:type="spellEnd"/>
      <w:r w:rsidRPr="0063522C">
        <w:rPr>
          <w:bCs/>
          <w:lang w:bidi="ar-DZ"/>
        </w:rPr>
        <w:t xml:space="preserve">, dont les travaux nous inspirent, développe une classification des modalités en linguistique française basée sur la sémantique et la pragmatique « en ce qu'elle </w:t>
      </w:r>
      <w:r w:rsidRPr="0063522C">
        <w:rPr>
          <w:bCs/>
          <w:lang w:bidi="ar-DZ"/>
        </w:rPr>
        <w:lastRenderedPageBreak/>
        <w:t>situe la modalité dans la situation énonciative mettant en jeu l'énonciateur, l'interlocuteur et la relation interne à l'énoncé »</w:t>
      </w:r>
      <w:sdt>
        <w:sdtPr>
          <w:rPr>
            <w:bCs/>
            <w:lang w:bidi="ar-DZ"/>
          </w:rPr>
          <w:id w:val="-698162648"/>
          <w:citation/>
        </w:sdtPr>
        <w:sdtEndPr/>
        <w:sdtContent>
          <w:r w:rsidRPr="0063522C">
            <w:rPr>
              <w:bCs/>
              <w:lang w:bidi="ar-DZ"/>
            </w:rPr>
            <w:fldChar w:fldCharType="begin"/>
          </w:r>
          <w:r>
            <w:rPr>
              <w:bCs/>
              <w:lang w:bidi="ar-DZ"/>
            </w:rPr>
            <w:instrText xml:space="preserve">CITATION NLe96 \l 1036 </w:instrText>
          </w:r>
          <w:r w:rsidRPr="0063522C">
            <w:rPr>
              <w:bCs/>
              <w:lang w:bidi="ar-DZ"/>
            </w:rPr>
            <w:fldChar w:fldCharType="separate"/>
          </w:r>
          <w:r w:rsidR="007654BD">
            <w:rPr>
              <w:bCs/>
              <w:noProof/>
              <w:lang w:bidi="ar-DZ"/>
            </w:rPr>
            <w:t xml:space="preserve"> </w:t>
          </w:r>
          <w:r w:rsidR="007654BD">
            <w:rPr>
              <w:noProof/>
              <w:lang w:bidi="ar-DZ"/>
            </w:rPr>
            <w:t>(LeQuerler, 1996)</w:t>
          </w:r>
          <w:r w:rsidRPr="0063522C">
            <w:rPr>
              <w:bCs/>
              <w:lang w:bidi="ar-DZ"/>
            </w:rPr>
            <w:fldChar w:fldCharType="end"/>
          </w:r>
        </w:sdtContent>
      </w:sdt>
      <w:r w:rsidRPr="0063522C">
        <w:rPr>
          <w:bCs/>
          <w:lang w:bidi="ar-DZ"/>
        </w:rPr>
        <w:t xml:space="preserve"> </w:t>
      </w:r>
    </w:p>
    <w:p w14:paraId="0E8FDD98" w14:textId="6B35454C" w:rsidR="001B60A7" w:rsidRDefault="001B60A7" w:rsidP="00AF4462">
      <w:pPr>
        <w:pStyle w:val="2"/>
        <w:numPr>
          <w:ilvl w:val="0"/>
          <w:numId w:val="25"/>
        </w:numPr>
        <w:jc w:val="both"/>
        <w:rPr>
          <w:lang w:bidi="ar-DZ"/>
        </w:rPr>
      </w:pPr>
      <w:bookmarkStart w:id="97" w:name="_Toc192251307"/>
      <w:r>
        <w:rPr>
          <w:lang w:bidi="ar-DZ"/>
        </w:rPr>
        <w:t>Les marqueurs de la modalité</w:t>
      </w:r>
      <w:bookmarkEnd w:id="97"/>
    </w:p>
    <w:p w14:paraId="4034D441" w14:textId="4E81B08F" w:rsidR="001B60A7" w:rsidRDefault="001B60A7" w:rsidP="00B736D3">
      <w:pPr>
        <w:ind w:firstLine="360"/>
        <w:jc w:val="both"/>
        <w:rPr>
          <w:lang w:bidi="ar-DZ"/>
        </w:rPr>
      </w:pPr>
      <w:r>
        <w:rPr>
          <w:lang w:bidi="ar-DZ"/>
        </w:rPr>
        <w:t xml:space="preserve">Les modalités en français peuvent se manifester de diverses manières dépendant des marqueurs linguistiques et extralinguistiques qui les caractérisent. Ces derniers peuvent être de nature intonative, morphologique, lexicale ou syntaxique. Ils peuvent porter des valeurs modales spécifiques (les marqueurs modaux spécifiques), ils peuvent avoir également une valeur temporelle voire aspectuelle ; ces dernières ont la capacité de se combiner à la valeur modale (on les dénomme marqueurs multivalents mais non polysémiques pour les distinguer des valeurs purement modaux) ; contrairement aux valeurs multivalentes, les valeurs modales sont polysémiques car elles peuvent relever de divers types de modalités. L’interprétation de la valeur multivalente n’est pas une tâche facile car elle mène parfois à des ambiguïtés c’est ce que met le sujet interprétant en difficulté du choix entre telle ou telle valeur. </w:t>
      </w:r>
      <w:sdt>
        <w:sdtPr>
          <w:rPr>
            <w:lang w:bidi="ar-DZ"/>
          </w:rPr>
          <w:id w:val="1605690312"/>
          <w:citation/>
        </w:sdtPr>
        <w:sdtEndPr/>
        <w:sdtContent>
          <w:r>
            <w:rPr>
              <w:lang w:bidi="ar-DZ"/>
            </w:rPr>
            <w:fldChar w:fldCharType="begin"/>
          </w:r>
          <w:r>
            <w:rPr>
              <w:lang w:bidi="ar-DZ"/>
            </w:rPr>
            <w:instrText xml:space="preserve">CITATION LeQ04 \p 652 \l 1036 </w:instrText>
          </w:r>
          <w:r>
            <w:rPr>
              <w:lang w:bidi="ar-DZ"/>
            </w:rPr>
            <w:fldChar w:fldCharType="separate"/>
          </w:r>
          <w:r w:rsidR="007654BD">
            <w:rPr>
              <w:noProof/>
              <w:lang w:bidi="ar-DZ"/>
            </w:rPr>
            <w:t>(Le Querler, 2004, p. 652)</w:t>
          </w:r>
          <w:r>
            <w:rPr>
              <w:lang w:bidi="ar-DZ"/>
            </w:rPr>
            <w:fldChar w:fldCharType="end"/>
          </w:r>
        </w:sdtContent>
      </w:sdt>
      <w:r>
        <w:rPr>
          <w:lang w:bidi="ar-DZ"/>
        </w:rPr>
        <w:t>. C’est bien après cette brève présentation, nous essayerons de présenter ces marqueurs polysémiques avec le bais d’exemples illustratif :</w:t>
      </w:r>
    </w:p>
    <w:p w14:paraId="45BF98C1" w14:textId="2FD9C42F" w:rsidR="001B60A7" w:rsidRDefault="001B60A7" w:rsidP="00AF4462">
      <w:pPr>
        <w:pStyle w:val="1"/>
        <w:numPr>
          <w:ilvl w:val="1"/>
          <w:numId w:val="29"/>
        </w:numPr>
        <w:jc w:val="both"/>
        <w:rPr>
          <w:lang w:bidi="ar-DZ"/>
        </w:rPr>
      </w:pPr>
      <w:bookmarkStart w:id="98" w:name="_Toc192251308"/>
      <w:r>
        <w:rPr>
          <w:lang w:bidi="ar-DZ"/>
        </w:rPr>
        <w:t>Marqueurs intonatifs</w:t>
      </w:r>
      <w:bookmarkEnd w:id="98"/>
    </w:p>
    <w:p w14:paraId="62540777" w14:textId="77777777" w:rsidR="001B60A7" w:rsidRDefault="001B60A7" w:rsidP="00B736D3">
      <w:pPr>
        <w:jc w:val="both"/>
        <w:rPr>
          <w:lang w:bidi="ar-DZ"/>
        </w:rPr>
      </w:pPr>
      <w:r>
        <w:rPr>
          <w:lang w:bidi="ar-DZ"/>
        </w:rPr>
        <w:t xml:space="preserve">Selon Le </w:t>
      </w:r>
      <w:proofErr w:type="spellStart"/>
      <w:r>
        <w:rPr>
          <w:lang w:bidi="ar-DZ"/>
        </w:rPr>
        <w:t>Querler</w:t>
      </w:r>
      <w:proofErr w:type="spellEnd"/>
      <w:r>
        <w:rPr>
          <w:lang w:bidi="ar-DZ"/>
        </w:rPr>
        <w:t>, les marqueurs intonatifs sont les plus difficiles à analyser et classifier car ils peuvent mener à de différentes classifications modales :</w:t>
      </w:r>
    </w:p>
    <w:p w14:paraId="4CAF5AE3" w14:textId="77777777" w:rsidR="001B60A7" w:rsidRDefault="001B60A7" w:rsidP="00B736D3">
      <w:pPr>
        <w:ind w:left="360"/>
        <w:jc w:val="both"/>
        <w:rPr>
          <w:i/>
          <w:iCs/>
          <w:lang w:bidi="ar-DZ"/>
        </w:rPr>
      </w:pPr>
      <w:r w:rsidRPr="00FC7A91">
        <w:rPr>
          <w:i/>
          <w:iCs/>
          <w:lang w:bidi="ar-DZ"/>
        </w:rPr>
        <w:t> « Les marqueurs intonatifs sont sans doute les plus difficiles à analyser et répertorier, mais il est important de les prendre en compte dans l'analyse de corpus oraux. Dans un énoncé écrit relatant en discours direct une énonciation orale, les marques de ponctuation (point d'exclamation, points de suspension) sont une indication pour définir l'intonation à l'oral. »</w:t>
      </w:r>
      <w:r>
        <w:rPr>
          <w:i/>
          <w:iCs/>
          <w:lang w:bidi="ar-DZ"/>
        </w:rPr>
        <w:t xml:space="preserve"> (</w:t>
      </w:r>
      <w:proofErr w:type="spellStart"/>
      <w:r>
        <w:rPr>
          <w:i/>
          <w:iCs/>
          <w:lang w:bidi="ar-DZ"/>
        </w:rPr>
        <w:t>ibid</w:t>
      </w:r>
      <w:proofErr w:type="spellEnd"/>
      <w:r>
        <w:rPr>
          <w:i/>
          <w:iCs/>
          <w:lang w:bidi="ar-DZ"/>
        </w:rPr>
        <w:t>)</w:t>
      </w:r>
    </w:p>
    <w:p w14:paraId="7E3E9D90" w14:textId="77777777" w:rsidR="001B60A7" w:rsidRDefault="001B60A7" w:rsidP="00B736D3">
      <w:pPr>
        <w:ind w:firstLine="360"/>
        <w:jc w:val="both"/>
        <w:rPr>
          <w:lang w:bidi="ar-DZ"/>
        </w:rPr>
      </w:pPr>
      <w:r>
        <w:rPr>
          <w:lang w:bidi="ar-DZ"/>
        </w:rPr>
        <w:t>Cependant, ces marques de ponctuation pourraient être ambiguës car : « </w:t>
      </w:r>
      <w:r w:rsidRPr="00FC7A91">
        <w:rPr>
          <w:lang w:bidi="ar-DZ"/>
        </w:rPr>
        <w:t>un point d'exclamation, par exemple, peut marquer, dans un même énoncé, l'indignation, l'étonnement, l'admiration (c'est-à-dire une modalité appréciative) et, selon le cas, l'intonation à l'oral est différente.</w:t>
      </w:r>
      <w:r>
        <w:rPr>
          <w:lang w:bidi="ar-DZ"/>
        </w:rPr>
        <w:t> » (</w:t>
      </w:r>
      <w:proofErr w:type="spellStart"/>
      <w:r>
        <w:rPr>
          <w:lang w:bidi="ar-DZ"/>
        </w:rPr>
        <w:t>ibid</w:t>
      </w:r>
      <w:proofErr w:type="spellEnd"/>
      <w:r>
        <w:rPr>
          <w:lang w:bidi="ar-DZ"/>
        </w:rPr>
        <w:t>).</w:t>
      </w:r>
    </w:p>
    <w:p w14:paraId="432F9B1E" w14:textId="77777777" w:rsidR="001B60A7" w:rsidRDefault="001B60A7" w:rsidP="00B736D3">
      <w:pPr>
        <w:jc w:val="both"/>
        <w:rPr>
          <w:lang w:bidi="ar-DZ"/>
        </w:rPr>
      </w:pPr>
      <w:r>
        <w:rPr>
          <w:lang w:bidi="ar-DZ"/>
        </w:rPr>
        <w:t>Un exemple comme :</w:t>
      </w:r>
    </w:p>
    <w:p w14:paraId="145EA6D7" w14:textId="77777777" w:rsidR="001B60A7" w:rsidRDefault="001B60A7" w:rsidP="00AF4462">
      <w:pPr>
        <w:pStyle w:val="a6"/>
        <w:numPr>
          <w:ilvl w:val="0"/>
          <w:numId w:val="17"/>
        </w:numPr>
        <w:spacing w:after="0"/>
        <w:jc w:val="both"/>
        <w:rPr>
          <w:i/>
          <w:iCs/>
          <w:lang w:bidi="ar-DZ"/>
        </w:rPr>
      </w:pPr>
      <w:r w:rsidRPr="00FC7A91">
        <w:rPr>
          <w:i/>
          <w:iCs/>
          <w:lang w:bidi="ar-DZ"/>
        </w:rPr>
        <w:t>Tu viens</w:t>
      </w:r>
    </w:p>
    <w:p w14:paraId="0E3350E3" w14:textId="77777777" w:rsidR="001B60A7" w:rsidRPr="00FC7A91" w:rsidRDefault="001B60A7" w:rsidP="00B736D3">
      <w:pPr>
        <w:jc w:val="both"/>
        <w:rPr>
          <w:lang w:bidi="ar-DZ"/>
        </w:rPr>
      </w:pPr>
      <w:r>
        <w:rPr>
          <w:lang w:bidi="ar-DZ"/>
        </w:rPr>
        <w:t>Peut marquer un étonnement, un ordre, une prière, une information, une permission etc. autrement dit, l’intonation oriente son interprétation vers la modalité intersubjective ou appréciative, ou bien il peut ne pas être modalisé. (</w:t>
      </w:r>
      <w:proofErr w:type="spellStart"/>
      <w:r>
        <w:rPr>
          <w:lang w:bidi="ar-DZ"/>
        </w:rPr>
        <w:t>ibid</w:t>
      </w:r>
      <w:proofErr w:type="spellEnd"/>
      <w:r>
        <w:rPr>
          <w:lang w:bidi="ar-DZ"/>
        </w:rPr>
        <w:t>)</w:t>
      </w:r>
    </w:p>
    <w:p w14:paraId="61B2D294" w14:textId="5641C632" w:rsidR="001B60A7" w:rsidRDefault="001B60A7" w:rsidP="00AF4462">
      <w:pPr>
        <w:pStyle w:val="1"/>
        <w:numPr>
          <w:ilvl w:val="1"/>
          <w:numId w:val="29"/>
        </w:numPr>
        <w:jc w:val="both"/>
        <w:rPr>
          <w:lang w:bidi="ar-DZ"/>
        </w:rPr>
      </w:pPr>
      <w:bookmarkStart w:id="99" w:name="_Toc192251309"/>
      <w:r>
        <w:rPr>
          <w:lang w:bidi="ar-DZ"/>
        </w:rPr>
        <w:lastRenderedPageBreak/>
        <w:t>Marqueurs morphologiques</w:t>
      </w:r>
      <w:bookmarkEnd w:id="99"/>
    </w:p>
    <w:p w14:paraId="244567DC" w14:textId="77777777" w:rsidR="001B60A7" w:rsidRDefault="001B60A7" w:rsidP="00B736D3">
      <w:pPr>
        <w:ind w:firstLine="360"/>
        <w:jc w:val="both"/>
        <w:rPr>
          <w:lang w:bidi="ar-DZ"/>
        </w:rPr>
      </w:pPr>
      <w:r>
        <w:rPr>
          <w:lang w:bidi="ar-DZ"/>
        </w:rPr>
        <w:t>Les marqueurs morphologiques sont principalement : « </w:t>
      </w:r>
      <w:r w:rsidRPr="00A54788">
        <w:rPr>
          <w:lang w:bidi="ar-DZ"/>
        </w:rPr>
        <w:t>les modes et les temps verbaux ; certains temps de l'indicatif, en effet, ont une valeur modale, le subjonctif porte nettement la marque de la subjectivité du locuteur, le tiroir en -rais a différents emplois modaux.</w:t>
      </w:r>
      <w:r>
        <w:rPr>
          <w:lang w:bidi="ar-DZ"/>
        </w:rPr>
        <w:t> » (</w:t>
      </w:r>
      <w:proofErr w:type="spellStart"/>
      <w:r>
        <w:rPr>
          <w:lang w:bidi="ar-DZ"/>
        </w:rPr>
        <w:t>ibid</w:t>
      </w:r>
      <w:proofErr w:type="spellEnd"/>
      <w:r>
        <w:rPr>
          <w:lang w:bidi="ar-DZ"/>
        </w:rPr>
        <w:t>). Il se peut que certains marqueurs morphologiques puissent être multivalents pouvant relever à la fois de la modalité, la temporalité et l’</w:t>
      </w:r>
      <w:proofErr w:type="spellStart"/>
      <w:r>
        <w:rPr>
          <w:lang w:bidi="ar-DZ"/>
        </w:rPr>
        <w:t>aspectualité</w:t>
      </w:r>
      <w:proofErr w:type="spellEnd"/>
      <w:r>
        <w:rPr>
          <w:lang w:bidi="ar-DZ"/>
        </w:rPr>
        <w:t xml:space="preserve"> dans le même énoncé produit. Le présent de l’indicatif est parfois polysémique comme il peut recenser plusieurs interprétations différentes relevant des valeurs modales, temporelles et aspectuelles à l’image de cet énoncé :</w:t>
      </w:r>
    </w:p>
    <w:p w14:paraId="31F3137E" w14:textId="5DF1FB1D" w:rsidR="00A1111B" w:rsidRPr="00A1111B" w:rsidRDefault="00A1111B" w:rsidP="00AF4462">
      <w:pPr>
        <w:pStyle w:val="a6"/>
        <w:numPr>
          <w:ilvl w:val="0"/>
          <w:numId w:val="17"/>
        </w:numPr>
        <w:jc w:val="both"/>
        <w:rPr>
          <w:i/>
          <w:iCs/>
          <w:lang w:bidi="ar-DZ"/>
        </w:rPr>
      </w:pPr>
      <w:r w:rsidRPr="00D16D1E">
        <w:rPr>
          <w:rFonts w:hint="cs"/>
          <w:noProof/>
          <w:lang w:val="en-US"/>
        </w:rPr>
        <w:drawing>
          <wp:inline distT="0" distB="0" distL="0" distR="0" wp14:anchorId="273B69FE" wp14:editId="59751560">
            <wp:extent cx="5760720" cy="262890"/>
            <wp:effectExtent l="0" t="0" r="0" b="0"/>
            <wp:docPr id="1149738446"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56D6E819" w14:textId="77777777" w:rsidR="001B60A7" w:rsidRDefault="001B60A7" w:rsidP="00B736D3">
      <w:pPr>
        <w:jc w:val="both"/>
        <w:rPr>
          <w:lang w:bidi="ar-DZ"/>
        </w:rPr>
      </w:pPr>
      <w:r>
        <w:rPr>
          <w:lang w:bidi="ar-DZ"/>
        </w:rPr>
        <w:t>La temporalité : le présent renvoie au maintenant énonciatif du locuteur.</w:t>
      </w:r>
    </w:p>
    <w:p w14:paraId="0D92F7DA" w14:textId="77777777" w:rsidR="001B60A7" w:rsidRDefault="001B60A7" w:rsidP="00B736D3">
      <w:pPr>
        <w:jc w:val="both"/>
        <w:rPr>
          <w:lang w:bidi="ar-DZ"/>
        </w:rPr>
      </w:pPr>
      <w:r>
        <w:rPr>
          <w:lang w:bidi="ar-DZ"/>
        </w:rPr>
        <w:t>L’</w:t>
      </w:r>
      <w:proofErr w:type="spellStart"/>
      <w:r>
        <w:rPr>
          <w:lang w:bidi="ar-DZ"/>
        </w:rPr>
        <w:t>aspectualité</w:t>
      </w:r>
      <w:proofErr w:type="spellEnd"/>
      <w:r>
        <w:rPr>
          <w:lang w:bidi="ar-DZ"/>
        </w:rPr>
        <w:t> : le type de procès duratif (l’action dure) marque sa valeur aspectuelle.</w:t>
      </w:r>
    </w:p>
    <w:p w14:paraId="5A3B27D5" w14:textId="3C4FC064" w:rsidR="001B60A7" w:rsidRPr="00261E9E" w:rsidRDefault="001B60A7" w:rsidP="00B736D3">
      <w:pPr>
        <w:jc w:val="both"/>
        <w:rPr>
          <w:lang w:bidi="ar-DZ"/>
        </w:rPr>
      </w:pPr>
      <w:r>
        <w:rPr>
          <w:lang w:bidi="ar-DZ"/>
        </w:rPr>
        <w:t xml:space="preserve">La modalité : le présent de l’indicatif participe avec d’autres marqueurs (l’adverbe </w:t>
      </w:r>
      <w:r w:rsidRPr="00261E9E">
        <w:rPr>
          <w:i/>
          <w:iCs/>
          <w:lang w:bidi="ar-DZ"/>
        </w:rPr>
        <w:t>hélas</w:t>
      </w:r>
      <w:r>
        <w:rPr>
          <w:i/>
          <w:iCs/>
          <w:lang w:bidi="ar-DZ"/>
        </w:rPr>
        <w:t xml:space="preserve">, </w:t>
      </w:r>
      <w:r>
        <w:rPr>
          <w:lang w:bidi="ar-DZ"/>
        </w:rPr>
        <w:t xml:space="preserve">l’exclamation et l’indéfini </w:t>
      </w:r>
      <w:r w:rsidRPr="00261E9E">
        <w:rPr>
          <w:i/>
          <w:iCs/>
          <w:lang w:bidi="ar-DZ"/>
        </w:rPr>
        <w:t>des</w:t>
      </w:r>
      <w:r>
        <w:rPr>
          <w:i/>
          <w:iCs/>
          <w:lang w:bidi="ar-DZ"/>
        </w:rPr>
        <w:t>)</w:t>
      </w:r>
      <w:r>
        <w:rPr>
          <w:lang w:bidi="ar-DZ"/>
        </w:rPr>
        <w:t xml:space="preserve"> au marquage de la modalité appréciative.</w:t>
      </w:r>
      <w:sdt>
        <w:sdtPr>
          <w:rPr>
            <w:lang w:bidi="ar-DZ"/>
          </w:rPr>
          <w:id w:val="2028979349"/>
          <w:citation/>
        </w:sdtPr>
        <w:sdtEndPr/>
        <w:sdtContent>
          <w:r>
            <w:rPr>
              <w:lang w:bidi="ar-DZ"/>
            </w:rPr>
            <w:fldChar w:fldCharType="begin"/>
          </w:r>
          <w:r>
            <w:rPr>
              <w:lang w:bidi="ar-DZ"/>
            </w:rPr>
            <w:instrText xml:space="preserve">CITATION Nic04 \p 653 \l 1036 </w:instrText>
          </w:r>
          <w:r>
            <w:rPr>
              <w:lang w:bidi="ar-DZ"/>
            </w:rPr>
            <w:fldChar w:fldCharType="separate"/>
          </w:r>
          <w:r w:rsidR="007654BD">
            <w:rPr>
              <w:noProof/>
              <w:lang w:bidi="ar-DZ"/>
            </w:rPr>
            <w:t xml:space="preserve"> (LeQuerler N. , Les modalités en français, 2004, p. 653)</w:t>
          </w:r>
          <w:r>
            <w:rPr>
              <w:lang w:bidi="ar-DZ"/>
            </w:rPr>
            <w:fldChar w:fldCharType="end"/>
          </w:r>
        </w:sdtContent>
      </w:sdt>
    </w:p>
    <w:p w14:paraId="2A73F4B7" w14:textId="64BAE0AD" w:rsidR="001B60A7" w:rsidRDefault="001B60A7" w:rsidP="00AF4462">
      <w:pPr>
        <w:pStyle w:val="1"/>
        <w:numPr>
          <w:ilvl w:val="1"/>
          <w:numId w:val="29"/>
        </w:numPr>
        <w:jc w:val="both"/>
        <w:rPr>
          <w:lang w:bidi="ar-DZ"/>
        </w:rPr>
      </w:pPr>
      <w:bookmarkStart w:id="100" w:name="_Toc192251310"/>
      <w:r>
        <w:rPr>
          <w:lang w:bidi="ar-DZ"/>
        </w:rPr>
        <w:t>Marqueurs lexicaux</w:t>
      </w:r>
      <w:bookmarkEnd w:id="100"/>
    </w:p>
    <w:p w14:paraId="3D7FDE42" w14:textId="77777777" w:rsidR="001B60A7" w:rsidRDefault="001B60A7" w:rsidP="00B736D3">
      <w:pPr>
        <w:ind w:firstLine="360"/>
        <w:jc w:val="both"/>
        <w:rPr>
          <w:lang w:bidi="ar-DZ"/>
        </w:rPr>
      </w:pPr>
      <w:r>
        <w:rPr>
          <w:lang w:bidi="ar-DZ"/>
        </w:rPr>
        <w:t>Les marqueurs lexicaux des modalités peuvent se manifester sous forme « d</w:t>
      </w:r>
      <w:r w:rsidRPr="007C5053">
        <w:rPr>
          <w:lang w:bidi="ar-DZ"/>
        </w:rPr>
        <w:t xml:space="preserve">es verbes modaux comme </w:t>
      </w:r>
      <w:r w:rsidRPr="0096298E">
        <w:rPr>
          <w:i/>
          <w:iCs/>
          <w:lang w:bidi="ar-DZ"/>
        </w:rPr>
        <w:t>savoir, vouloir, devoir, pouvoir</w:t>
      </w:r>
      <w:r w:rsidRPr="007C5053">
        <w:rPr>
          <w:lang w:bidi="ar-DZ"/>
        </w:rPr>
        <w:t xml:space="preserve">,..., des adverbes modaux comme </w:t>
      </w:r>
      <w:r w:rsidRPr="0096298E">
        <w:rPr>
          <w:i/>
          <w:iCs/>
          <w:lang w:bidi="ar-DZ"/>
        </w:rPr>
        <w:t>peut-être, sans doute, malheureusement, des adjectifs</w:t>
      </w:r>
      <w:r w:rsidRPr="007C5053">
        <w:rPr>
          <w:lang w:bidi="ar-DZ"/>
        </w:rPr>
        <w:t xml:space="preserve"> comme </w:t>
      </w:r>
      <w:r w:rsidRPr="0096298E">
        <w:rPr>
          <w:i/>
          <w:iCs/>
          <w:lang w:bidi="ar-DZ"/>
        </w:rPr>
        <w:t>génial, stupide, agréable</w:t>
      </w:r>
      <w:r w:rsidRPr="007C5053">
        <w:rPr>
          <w:lang w:bidi="ar-DZ"/>
        </w:rPr>
        <w:t>.</w:t>
      </w:r>
      <w:r>
        <w:rPr>
          <w:lang w:bidi="ar-DZ"/>
        </w:rPr>
        <w:t> » (</w:t>
      </w:r>
      <w:proofErr w:type="spellStart"/>
      <w:r>
        <w:rPr>
          <w:lang w:bidi="ar-DZ"/>
        </w:rPr>
        <w:t>ibid</w:t>
      </w:r>
      <w:proofErr w:type="spellEnd"/>
      <w:r>
        <w:rPr>
          <w:lang w:bidi="ar-DZ"/>
        </w:rPr>
        <w:t xml:space="preserve">). certains, à l’image du verbe </w:t>
      </w:r>
      <w:r w:rsidRPr="00BF05AE">
        <w:rPr>
          <w:i/>
          <w:iCs/>
          <w:lang w:bidi="ar-DZ"/>
        </w:rPr>
        <w:t>pouvoir</w:t>
      </w:r>
      <w:r>
        <w:rPr>
          <w:lang w:bidi="ar-DZ"/>
        </w:rPr>
        <w:t>, sont polysémiques et mènent à des différentes modalités :</w:t>
      </w:r>
    </w:p>
    <w:p w14:paraId="6D7E5248" w14:textId="77777777" w:rsidR="001B60A7" w:rsidRPr="00BF05AE" w:rsidRDefault="001B60A7" w:rsidP="00B736D3">
      <w:pPr>
        <w:ind w:left="360" w:firstLine="360"/>
        <w:jc w:val="both"/>
        <w:rPr>
          <w:i/>
          <w:iCs/>
          <w:rtl/>
          <w:lang w:bidi="ar-DZ"/>
        </w:rPr>
      </w:pPr>
      <w:r w:rsidRPr="00BF05AE">
        <w:rPr>
          <w:i/>
          <w:iCs/>
          <w:lang w:bidi="ar-DZ"/>
        </w:rPr>
        <w:t>« Pouvoir, par exemple, peut marquer une modalité épistémique (souvent associé à d'autres marqueurs épistémiques comme le tiroir en -rais : // pourrait venir demain), une modalité appréciative (là aussi, souvent associé à un autre marqueur, comme l'exclamation intensive en ce que : Ce qu'il peut être désagréable !), une modalité intersubjective (Tu peux sortir ce soir si tu veux), une modalité implicative (la possibilité matérielle : La voiture est prête, on peut partir). Il arrive souvent aussi que diverses valeurs modales se superposent : par exemple, dans On peut partir demain, le verbe pouvoir peut être interprété comme intersubjectif (« on a la permission de partir ») ou implicatif (« on a la possibilité matérielle de partir demain ») ou bien les deux à la fois. En contexte, un certain nombre d'éléments peuvent orienter l'interprétation vers telle ou telle valeur.</w:t>
      </w:r>
      <w:r>
        <w:rPr>
          <w:i/>
          <w:iCs/>
          <w:lang w:bidi="ar-DZ"/>
        </w:rPr>
        <w:t> » (</w:t>
      </w:r>
      <w:proofErr w:type="spellStart"/>
      <w:r>
        <w:rPr>
          <w:i/>
          <w:iCs/>
          <w:lang w:bidi="ar-DZ"/>
        </w:rPr>
        <w:t>ibid</w:t>
      </w:r>
      <w:proofErr w:type="spellEnd"/>
      <w:r>
        <w:rPr>
          <w:i/>
          <w:iCs/>
          <w:lang w:bidi="ar-DZ"/>
        </w:rPr>
        <w:t>)</w:t>
      </w:r>
    </w:p>
    <w:p w14:paraId="222778DD" w14:textId="2C63C0D6" w:rsidR="001B60A7" w:rsidRDefault="001B60A7" w:rsidP="00AF4462">
      <w:pPr>
        <w:pStyle w:val="1"/>
        <w:numPr>
          <w:ilvl w:val="1"/>
          <w:numId w:val="29"/>
        </w:numPr>
        <w:jc w:val="both"/>
        <w:rPr>
          <w:rtl/>
          <w:lang w:bidi="ar-DZ"/>
        </w:rPr>
      </w:pPr>
      <w:bookmarkStart w:id="101" w:name="_Toc192251311"/>
      <w:r>
        <w:rPr>
          <w:lang w:bidi="ar-DZ"/>
        </w:rPr>
        <w:lastRenderedPageBreak/>
        <w:t>Marqueurs syntaxiques</w:t>
      </w:r>
      <w:bookmarkEnd w:id="101"/>
      <w:r>
        <w:rPr>
          <w:lang w:bidi="ar-DZ"/>
        </w:rPr>
        <w:t xml:space="preserve"> </w:t>
      </w:r>
    </w:p>
    <w:p w14:paraId="5F546E8E" w14:textId="77777777" w:rsidR="001B60A7" w:rsidRDefault="001B60A7" w:rsidP="00B736D3">
      <w:pPr>
        <w:jc w:val="both"/>
        <w:rPr>
          <w:lang w:bidi="ar-DZ"/>
        </w:rPr>
      </w:pPr>
      <w:r>
        <w:rPr>
          <w:lang w:bidi="ar-DZ"/>
        </w:rPr>
        <w:t>Quant aux marqueurs syntaxiques, on cite l’exclamation intensive dans :</w:t>
      </w:r>
    </w:p>
    <w:p w14:paraId="4522273C" w14:textId="77777777" w:rsidR="001B60A7" w:rsidRDefault="001B60A7" w:rsidP="00AF4462">
      <w:pPr>
        <w:pStyle w:val="a6"/>
        <w:numPr>
          <w:ilvl w:val="0"/>
          <w:numId w:val="17"/>
        </w:numPr>
        <w:spacing w:after="0"/>
        <w:jc w:val="both"/>
        <w:rPr>
          <w:i/>
          <w:iCs/>
          <w:lang w:bidi="ar-DZ"/>
        </w:rPr>
      </w:pPr>
      <w:r>
        <w:rPr>
          <w:i/>
          <w:iCs/>
          <w:lang w:bidi="ar-DZ"/>
        </w:rPr>
        <w:t xml:space="preserve"> </w:t>
      </w:r>
      <w:r w:rsidRPr="0096298E">
        <w:rPr>
          <w:i/>
          <w:iCs/>
          <w:lang w:bidi="ar-DZ"/>
        </w:rPr>
        <w:t>Ce que tu es pénible !</w:t>
      </w:r>
    </w:p>
    <w:p w14:paraId="4A4806FB" w14:textId="77777777" w:rsidR="001B60A7" w:rsidRDefault="001B60A7" w:rsidP="00B736D3">
      <w:pPr>
        <w:jc w:val="both"/>
        <w:rPr>
          <w:lang w:bidi="ar-DZ"/>
        </w:rPr>
      </w:pPr>
      <w:r>
        <w:rPr>
          <w:lang w:bidi="ar-DZ"/>
        </w:rPr>
        <w:t xml:space="preserve">La subordination, elle marque souvent la modalité implicative comme dans cet énoncé : </w:t>
      </w:r>
    </w:p>
    <w:p w14:paraId="71430DF0" w14:textId="1EB3D593" w:rsidR="00FD1DEA" w:rsidRPr="00FD1DEA" w:rsidRDefault="00FD1DEA" w:rsidP="00AF4462">
      <w:pPr>
        <w:pStyle w:val="a6"/>
        <w:numPr>
          <w:ilvl w:val="0"/>
          <w:numId w:val="17"/>
        </w:numPr>
        <w:jc w:val="both"/>
        <w:rPr>
          <w:i/>
          <w:iCs/>
          <w:lang w:bidi="ar-DZ"/>
        </w:rPr>
      </w:pPr>
      <w:r w:rsidRPr="00D16D1E">
        <w:rPr>
          <w:rFonts w:hint="cs"/>
          <w:noProof/>
          <w:lang w:val="en-US"/>
        </w:rPr>
        <w:drawing>
          <wp:inline distT="0" distB="0" distL="0" distR="0" wp14:anchorId="74151E20" wp14:editId="4AD03258">
            <wp:extent cx="5760720" cy="262890"/>
            <wp:effectExtent l="0" t="0" r="0" b="0"/>
            <wp:docPr id="1153425205"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61C00AE9" w14:textId="1F6F7732" w:rsidR="00FD1DEA" w:rsidRDefault="00FD1DEA" w:rsidP="00B736D3">
      <w:pPr>
        <w:ind w:firstLine="360"/>
        <w:jc w:val="both"/>
        <w:rPr>
          <w:lang w:bidi="ar-DZ"/>
        </w:rPr>
      </w:pPr>
      <w:r w:rsidRPr="00D16D1E">
        <w:rPr>
          <w:rFonts w:hint="cs"/>
          <w:noProof/>
          <w:lang w:val="en-US"/>
        </w:rPr>
        <w:drawing>
          <wp:inline distT="0" distB="0" distL="0" distR="0" wp14:anchorId="123C77E2" wp14:editId="7FF163B6">
            <wp:extent cx="5760720" cy="4958715"/>
            <wp:effectExtent l="0" t="0" r="0" b="0"/>
            <wp:docPr id="1419190613"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60720" cy="4958715"/>
                    </a:xfrm>
                    <a:prstGeom prst="rect">
                      <a:avLst/>
                    </a:prstGeom>
                    <a:noFill/>
                    <a:ln>
                      <a:noFill/>
                    </a:ln>
                  </pic:spPr>
                </pic:pic>
              </a:graphicData>
            </a:graphic>
          </wp:inline>
        </w:drawing>
      </w:r>
    </w:p>
    <w:p w14:paraId="60763429" w14:textId="5A7BFDAF" w:rsidR="001B60A7" w:rsidRDefault="001B60A7" w:rsidP="00B736D3">
      <w:pPr>
        <w:ind w:firstLine="360"/>
        <w:jc w:val="both"/>
        <w:rPr>
          <w:lang w:bidi="ar-DZ"/>
        </w:rPr>
      </w:pPr>
      <w:r>
        <w:rPr>
          <w:lang w:bidi="ar-DZ"/>
        </w:rPr>
        <w:t>De plus, dans un seul et même énoncé, beaucoup de marqueurs modaux peuvent se réunir pour se combiner en marquant la même modalité. Dans un exemple comme :</w:t>
      </w:r>
    </w:p>
    <w:p w14:paraId="65EF9F26" w14:textId="2084D81A" w:rsidR="003A4ECC" w:rsidRPr="003A4ECC" w:rsidRDefault="003A4ECC" w:rsidP="00AF4462">
      <w:pPr>
        <w:pStyle w:val="a6"/>
        <w:numPr>
          <w:ilvl w:val="0"/>
          <w:numId w:val="17"/>
        </w:numPr>
        <w:jc w:val="both"/>
        <w:rPr>
          <w:i/>
          <w:iCs/>
          <w:lang w:bidi="ar-DZ"/>
        </w:rPr>
      </w:pPr>
      <w:r w:rsidRPr="00BF13B1">
        <w:rPr>
          <w:rFonts w:hint="cs"/>
          <w:noProof/>
          <w:lang w:val="en-US"/>
        </w:rPr>
        <w:drawing>
          <wp:inline distT="0" distB="0" distL="0" distR="0" wp14:anchorId="2363224E" wp14:editId="74AC4310">
            <wp:extent cx="5760720" cy="525780"/>
            <wp:effectExtent l="0" t="0" r="0" b="0"/>
            <wp:docPr id="490771290"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60720" cy="525780"/>
                    </a:xfrm>
                    <a:prstGeom prst="rect">
                      <a:avLst/>
                    </a:prstGeom>
                    <a:noFill/>
                    <a:ln>
                      <a:noFill/>
                    </a:ln>
                  </pic:spPr>
                </pic:pic>
              </a:graphicData>
            </a:graphic>
          </wp:inline>
        </w:drawing>
      </w:r>
    </w:p>
    <w:p w14:paraId="7E2DB806" w14:textId="77777777" w:rsidR="003A4ECC" w:rsidRDefault="003A4ECC" w:rsidP="00B736D3">
      <w:pPr>
        <w:jc w:val="both"/>
        <w:rPr>
          <w:lang w:bidi="ar-DZ"/>
        </w:rPr>
      </w:pPr>
    </w:p>
    <w:p w14:paraId="13DE6AF7" w14:textId="0F95BAD8" w:rsidR="001B60A7" w:rsidRDefault="001B60A7" w:rsidP="00B736D3">
      <w:pPr>
        <w:jc w:val="both"/>
        <w:rPr>
          <w:lang w:bidi="ar-DZ"/>
        </w:rPr>
      </w:pPr>
      <w:r>
        <w:rPr>
          <w:lang w:bidi="ar-DZ"/>
        </w:rPr>
        <w:t>Il est remarquable que les marqueurs qui y sont présents marquent la modalité épistémique citant :</w:t>
      </w:r>
    </w:p>
    <w:p w14:paraId="0FA7964B" w14:textId="77897A4D" w:rsidR="003A4ECC" w:rsidRDefault="003A4ECC" w:rsidP="00B736D3">
      <w:pPr>
        <w:jc w:val="both"/>
        <w:rPr>
          <w:lang w:bidi="ar-DZ"/>
        </w:rPr>
      </w:pPr>
      <w:r w:rsidRPr="00BF13B1">
        <w:rPr>
          <w:rFonts w:hint="cs"/>
          <w:noProof/>
          <w:lang w:val="en-US"/>
        </w:rPr>
        <w:lastRenderedPageBreak/>
        <w:drawing>
          <wp:inline distT="0" distB="0" distL="0" distR="0" wp14:anchorId="7025C698" wp14:editId="59194D1F">
            <wp:extent cx="5760720" cy="1314450"/>
            <wp:effectExtent l="0" t="0" r="0" b="0"/>
            <wp:docPr id="1478806229"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60720" cy="1314450"/>
                    </a:xfrm>
                    <a:prstGeom prst="rect">
                      <a:avLst/>
                    </a:prstGeom>
                    <a:noFill/>
                    <a:ln>
                      <a:noFill/>
                    </a:ln>
                  </pic:spPr>
                </pic:pic>
              </a:graphicData>
            </a:graphic>
          </wp:inline>
        </w:drawing>
      </w:r>
    </w:p>
    <w:p w14:paraId="2599E07F" w14:textId="13F68606" w:rsidR="001B60A7" w:rsidRDefault="001B60A7" w:rsidP="00AF4462">
      <w:pPr>
        <w:pStyle w:val="2"/>
        <w:numPr>
          <w:ilvl w:val="0"/>
          <w:numId w:val="25"/>
        </w:numPr>
        <w:jc w:val="both"/>
        <w:rPr>
          <w:lang w:bidi="ar-DZ"/>
        </w:rPr>
      </w:pPr>
      <w:bookmarkStart w:id="102" w:name="_Toc192251312"/>
      <w:r>
        <w:rPr>
          <w:lang w:bidi="ar-DZ"/>
        </w:rPr>
        <w:t>Modalité et marqueurs</w:t>
      </w:r>
      <w:bookmarkEnd w:id="102"/>
    </w:p>
    <w:p w14:paraId="1B46225C" w14:textId="77777777" w:rsidR="001B60A7" w:rsidRDefault="001B60A7" w:rsidP="00B736D3">
      <w:pPr>
        <w:ind w:firstLine="360"/>
        <w:jc w:val="both"/>
        <w:rPr>
          <w:i/>
          <w:iCs/>
          <w:lang w:bidi="ar-DZ"/>
        </w:rPr>
      </w:pPr>
      <w:r>
        <w:rPr>
          <w:lang w:bidi="ar-DZ"/>
        </w:rPr>
        <w:t xml:space="preserve">Nous présenterons dans cette petite partie les marqueurs caractérisant chaque modalité linguistique des modalités suivantes : </w:t>
      </w:r>
      <w:r w:rsidRPr="00B44A71">
        <w:rPr>
          <w:i/>
          <w:iCs/>
          <w:lang w:bidi="ar-DZ"/>
        </w:rPr>
        <w:t>épistémique, appréciative et intersubjective.</w:t>
      </w:r>
    </w:p>
    <w:p w14:paraId="6CA0DC11" w14:textId="73D353DE" w:rsidR="001B60A7" w:rsidRDefault="001B60A7" w:rsidP="00AF4462">
      <w:pPr>
        <w:pStyle w:val="1"/>
        <w:numPr>
          <w:ilvl w:val="1"/>
          <w:numId w:val="30"/>
        </w:numPr>
        <w:jc w:val="both"/>
        <w:rPr>
          <w:lang w:bidi="ar-DZ"/>
        </w:rPr>
      </w:pPr>
      <w:bookmarkStart w:id="103" w:name="_Toc192251313"/>
      <w:r>
        <w:rPr>
          <w:lang w:bidi="ar-DZ"/>
        </w:rPr>
        <w:t>La modalité épistémique</w:t>
      </w:r>
      <w:bookmarkEnd w:id="103"/>
      <w:r>
        <w:rPr>
          <w:lang w:bidi="ar-DZ"/>
        </w:rPr>
        <w:t> </w:t>
      </w:r>
    </w:p>
    <w:p w14:paraId="72275E4D" w14:textId="77777777" w:rsidR="001B60A7" w:rsidRDefault="001B60A7" w:rsidP="00B736D3">
      <w:pPr>
        <w:ind w:firstLine="360"/>
        <w:jc w:val="both"/>
        <w:rPr>
          <w:lang w:bidi="ar-DZ"/>
        </w:rPr>
      </w:pPr>
      <w:r>
        <w:rPr>
          <w:lang w:bidi="ar-DZ"/>
        </w:rPr>
        <w:t xml:space="preserve">Il existe plusieurs marqueurs marquant cette modalité de nature lexicale ou morphologique, nous proposons le tableau suivant dans lequel nous avons opté pour les exemples avancés par la linguiste Nicole Le </w:t>
      </w:r>
      <w:proofErr w:type="spellStart"/>
      <w:r>
        <w:rPr>
          <w:lang w:bidi="ar-DZ"/>
        </w:rPr>
        <w:t>Querler</w:t>
      </w:r>
      <w:proofErr w:type="spellEnd"/>
      <w:r>
        <w:rPr>
          <w:lang w:bidi="ar-DZ"/>
        </w:rPr>
        <w:t> :</w:t>
      </w:r>
    </w:p>
    <w:tbl>
      <w:tblPr>
        <w:tblStyle w:val="ad"/>
        <w:tblW w:w="10489" w:type="dxa"/>
        <w:tblInd w:w="-289" w:type="dxa"/>
        <w:tblLook w:val="04A0" w:firstRow="1" w:lastRow="0" w:firstColumn="1" w:lastColumn="0" w:noHBand="0" w:noVBand="1"/>
      </w:tblPr>
      <w:tblGrid>
        <w:gridCol w:w="5389"/>
        <w:gridCol w:w="5100"/>
      </w:tblGrid>
      <w:tr w:rsidR="001B60A7" w14:paraId="685B9C07" w14:textId="77777777" w:rsidTr="002A143B">
        <w:trPr>
          <w:trHeight w:val="450"/>
        </w:trPr>
        <w:tc>
          <w:tcPr>
            <w:tcW w:w="10489" w:type="dxa"/>
            <w:gridSpan w:val="2"/>
          </w:tcPr>
          <w:p w14:paraId="6B599FFD" w14:textId="77777777" w:rsidR="001B60A7" w:rsidRPr="00D21AFF" w:rsidRDefault="001B60A7" w:rsidP="00B736D3">
            <w:pPr>
              <w:jc w:val="both"/>
              <w:rPr>
                <w:b/>
                <w:bCs/>
                <w:lang w:bidi="ar-DZ"/>
              </w:rPr>
            </w:pPr>
            <w:r w:rsidRPr="00D21AFF">
              <w:rPr>
                <w:b/>
                <w:bCs/>
                <w:lang w:bidi="ar-DZ"/>
              </w:rPr>
              <w:t>La modalité épistémique</w:t>
            </w:r>
          </w:p>
        </w:tc>
      </w:tr>
      <w:tr w:rsidR="001B60A7" w14:paraId="086C40D5" w14:textId="77777777" w:rsidTr="002A143B">
        <w:trPr>
          <w:trHeight w:val="463"/>
        </w:trPr>
        <w:tc>
          <w:tcPr>
            <w:tcW w:w="5389" w:type="dxa"/>
          </w:tcPr>
          <w:p w14:paraId="1D7DA0C5" w14:textId="77777777" w:rsidR="001B60A7" w:rsidRPr="00BA5CF4" w:rsidRDefault="001B60A7" w:rsidP="00B736D3">
            <w:pPr>
              <w:jc w:val="both"/>
              <w:rPr>
                <w:b/>
                <w:bCs/>
                <w:lang w:bidi="ar-DZ"/>
              </w:rPr>
            </w:pPr>
            <w:r w:rsidRPr="00BA5CF4">
              <w:rPr>
                <w:b/>
                <w:bCs/>
                <w:lang w:bidi="ar-DZ"/>
              </w:rPr>
              <w:t>Les marqueurs lexicaux</w:t>
            </w:r>
          </w:p>
        </w:tc>
        <w:tc>
          <w:tcPr>
            <w:tcW w:w="5100" w:type="dxa"/>
          </w:tcPr>
          <w:p w14:paraId="778D7271" w14:textId="77777777" w:rsidR="001B60A7" w:rsidRPr="00BA5CF4" w:rsidRDefault="001B60A7" w:rsidP="00B736D3">
            <w:pPr>
              <w:jc w:val="both"/>
              <w:rPr>
                <w:b/>
                <w:bCs/>
                <w:lang w:bidi="ar-DZ"/>
              </w:rPr>
            </w:pPr>
            <w:r w:rsidRPr="00BA5CF4">
              <w:rPr>
                <w:b/>
                <w:bCs/>
                <w:lang w:bidi="ar-DZ"/>
              </w:rPr>
              <w:t>Les marqueurs morphologiques</w:t>
            </w:r>
          </w:p>
        </w:tc>
      </w:tr>
      <w:tr w:rsidR="001B60A7" w14:paraId="05568A14" w14:textId="77777777" w:rsidTr="002A143B">
        <w:trPr>
          <w:trHeight w:val="450"/>
        </w:trPr>
        <w:tc>
          <w:tcPr>
            <w:tcW w:w="5389" w:type="dxa"/>
          </w:tcPr>
          <w:p w14:paraId="3BFFCE85" w14:textId="77777777" w:rsidR="001B60A7" w:rsidRDefault="001B60A7" w:rsidP="00B736D3">
            <w:pPr>
              <w:jc w:val="both"/>
              <w:rPr>
                <w:lang w:bidi="ar-DZ"/>
              </w:rPr>
            </w:pPr>
            <w:r>
              <w:rPr>
                <w:lang w:bidi="ar-DZ"/>
              </w:rPr>
              <w:t xml:space="preserve">Des verbes comme : </w:t>
            </w:r>
            <w:r w:rsidRPr="00BA5CF4">
              <w:rPr>
                <w:i/>
                <w:iCs/>
                <w:lang w:bidi="ar-DZ"/>
              </w:rPr>
              <w:t>douter, savoir, ignorer</w:t>
            </w:r>
            <w:r>
              <w:rPr>
                <w:lang w:bidi="ar-DZ"/>
              </w:rPr>
              <w:t xml:space="preserve">, </w:t>
            </w:r>
            <w:proofErr w:type="spellStart"/>
            <w:r>
              <w:rPr>
                <w:lang w:bidi="ar-DZ"/>
              </w:rPr>
              <w:t>etc</w:t>
            </w:r>
            <w:proofErr w:type="spellEnd"/>
            <w:r>
              <w:rPr>
                <w:lang w:bidi="ar-DZ"/>
              </w:rPr>
              <w:t> :</w:t>
            </w:r>
          </w:p>
          <w:p w14:paraId="5FA2A56C" w14:textId="77777777" w:rsidR="001B60A7" w:rsidRDefault="001B60A7" w:rsidP="00AF4462">
            <w:pPr>
              <w:pStyle w:val="a6"/>
              <w:numPr>
                <w:ilvl w:val="0"/>
                <w:numId w:val="4"/>
              </w:numPr>
              <w:jc w:val="both"/>
              <w:rPr>
                <w:i/>
                <w:iCs/>
                <w:lang w:bidi="ar-DZ"/>
              </w:rPr>
            </w:pPr>
            <w:r w:rsidRPr="00BA5CF4">
              <w:rPr>
                <w:i/>
                <w:iCs/>
                <w:lang w:bidi="ar-DZ"/>
              </w:rPr>
              <w:t>J’ignore s’il viendra ou non</w:t>
            </w:r>
          </w:p>
          <w:p w14:paraId="7DB109A8" w14:textId="67EF234C" w:rsidR="001B60A7" w:rsidRDefault="001B60A7" w:rsidP="00B736D3">
            <w:pPr>
              <w:jc w:val="both"/>
              <w:rPr>
                <w:i/>
                <w:iCs/>
                <w:lang w:bidi="ar-DZ"/>
              </w:rPr>
            </w:pPr>
            <w:r>
              <w:rPr>
                <w:lang w:bidi="ar-DZ"/>
              </w:rPr>
              <w:t xml:space="preserve">Des adverbes </w:t>
            </w:r>
            <w:r w:rsidR="003A4ECC">
              <w:rPr>
                <w:lang w:bidi="ar-DZ"/>
              </w:rPr>
              <w:t>tels que</w:t>
            </w:r>
            <w:r>
              <w:rPr>
                <w:lang w:bidi="ar-DZ"/>
              </w:rPr>
              <w:t xml:space="preserve"> : </w:t>
            </w:r>
            <w:r w:rsidRPr="00BA5CF4">
              <w:rPr>
                <w:i/>
                <w:iCs/>
                <w:lang w:bidi="ar-DZ"/>
              </w:rPr>
              <w:t xml:space="preserve">sans doute, peut-être, certainement, probablement </w:t>
            </w:r>
            <w:proofErr w:type="spellStart"/>
            <w:r>
              <w:rPr>
                <w:i/>
                <w:iCs/>
                <w:lang w:bidi="ar-DZ"/>
              </w:rPr>
              <w:t>etc</w:t>
            </w:r>
            <w:proofErr w:type="spellEnd"/>
            <w:r>
              <w:rPr>
                <w:i/>
                <w:iCs/>
                <w:lang w:bidi="ar-DZ"/>
              </w:rPr>
              <w:t xml:space="preserve"> : </w:t>
            </w:r>
          </w:p>
          <w:p w14:paraId="0BCC61AE" w14:textId="77777777" w:rsidR="001B60A7" w:rsidRDefault="001B60A7" w:rsidP="00AF4462">
            <w:pPr>
              <w:pStyle w:val="a6"/>
              <w:numPr>
                <w:ilvl w:val="0"/>
                <w:numId w:val="4"/>
              </w:numPr>
              <w:jc w:val="both"/>
              <w:rPr>
                <w:i/>
                <w:iCs/>
                <w:lang w:bidi="ar-DZ"/>
              </w:rPr>
            </w:pPr>
            <w:r>
              <w:rPr>
                <w:i/>
                <w:iCs/>
                <w:lang w:bidi="ar-DZ"/>
              </w:rPr>
              <w:t xml:space="preserve">Il viendra probablement demain </w:t>
            </w:r>
          </w:p>
          <w:p w14:paraId="3ACBF633" w14:textId="77777777" w:rsidR="001B60A7" w:rsidRDefault="001B60A7" w:rsidP="00B736D3">
            <w:pPr>
              <w:jc w:val="both"/>
              <w:rPr>
                <w:i/>
                <w:iCs/>
                <w:lang w:bidi="ar-DZ"/>
              </w:rPr>
            </w:pPr>
            <w:r>
              <w:rPr>
                <w:lang w:bidi="ar-DZ"/>
              </w:rPr>
              <w:t xml:space="preserve">Des propositions en incise comme : </w:t>
            </w:r>
            <w:r w:rsidRPr="00BA5CF4">
              <w:rPr>
                <w:i/>
                <w:iCs/>
                <w:lang w:bidi="ar-DZ"/>
              </w:rPr>
              <w:t xml:space="preserve">je n’en sais rien, j’en doute </w:t>
            </w:r>
          </w:p>
          <w:p w14:paraId="3DB0DFE3" w14:textId="77777777" w:rsidR="001B60A7" w:rsidRPr="00F33917" w:rsidRDefault="001B60A7" w:rsidP="00AF4462">
            <w:pPr>
              <w:pStyle w:val="a6"/>
              <w:numPr>
                <w:ilvl w:val="0"/>
                <w:numId w:val="4"/>
              </w:numPr>
              <w:jc w:val="both"/>
              <w:rPr>
                <w:i/>
                <w:iCs/>
                <w:lang w:bidi="ar-DZ"/>
              </w:rPr>
            </w:pPr>
            <w:r>
              <w:rPr>
                <w:i/>
                <w:iCs/>
                <w:lang w:bidi="ar-DZ"/>
              </w:rPr>
              <w:t>Il est peut-être passé, je n’en sais rien.</w:t>
            </w:r>
          </w:p>
          <w:p w14:paraId="4589EDBE" w14:textId="77777777" w:rsidR="001B60A7" w:rsidRDefault="001B60A7" w:rsidP="00B736D3">
            <w:pPr>
              <w:jc w:val="both"/>
              <w:rPr>
                <w:lang w:bidi="ar-DZ"/>
              </w:rPr>
            </w:pPr>
            <w:r w:rsidRPr="00F33917">
              <w:rPr>
                <w:i/>
                <w:iCs/>
                <w:lang w:bidi="ar-DZ"/>
              </w:rPr>
              <w:t>Pouvoir et devoir</w:t>
            </w:r>
            <w:r>
              <w:rPr>
                <w:lang w:bidi="ar-DZ"/>
              </w:rPr>
              <w:t xml:space="preserve"> dans leurs emplois épistémiques :</w:t>
            </w:r>
          </w:p>
          <w:p w14:paraId="5772698A" w14:textId="77777777" w:rsidR="001B60A7" w:rsidRPr="00F33917" w:rsidRDefault="001B60A7" w:rsidP="00AF4462">
            <w:pPr>
              <w:pStyle w:val="a6"/>
              <w:numPr>
                <w:ilvl w:val="0"/>
                <w:numId w:val="4"/>
              </w:numPr>
              <w:jc w:val="both"/>
              <w:rPr>
                <w:i/>
                <w:iCs/>
                <w:lang w:bidi="ar-DZ"/>
              </w:rPr>
            </w:pPr>
            <w:r w:rsidRPr="00F33917">
              <w:rPr>
                <w:i/>
                <w:iCs/>
                <w:lang w:bidi="ar-DZ"/>
              </w:rPr>
              <w:t>Il a pu venir, je n’en sais rien.</w:t>
            </w:r>
          </w:p>
          <w:p w14:paraId="5B47B2F7" w14:textId="77777777" w:rsidR="001B60A7" w:rsidRPr="00F33917" w:rsidRDefault="001B60A7" w:rsidP="00AF4462">
            <w:pPr>
              <w:pStyle w:val="a6"/>
              <w:numPr>
                <w:ilvl w:val="0"/>
                <w:numId w:val="4"/>
              </w:numPr>
              <w:jc w:val="both"/>
              <w:rPr>
                <w:lang w:bidi="ar-DZ"/>
              </w:rPr>
            </w:pPr>
            <w:r w:rsidRPr="00F33917">
              <w:rPr>
                <w:i/>
                <w:iCs/>
                <w:lang w:bidi="ar-DZ"/>
              </w:rPr>
              <w:t>Il doit être dans son bureau</w:t>
            </w:r>
          </w:p>
          <w:p w14:paraId="68A993C8" w14:textId="77777777" w:rsidR="001B60A7" w:rsidRDefault="001B60A7" w:rsidP="00B736D3">
            <w:pPr>
              <w:jc w:val="both"/>
              <w:rPr>
                <w:lang w:bidi="ar-DZ"/>
              </w:rPr>
            </w:pPr>
            <w:r>
              <w:rPr>
                <w:lang w:bidi="ar-DZ"/>
              </w:rPr>
              <w:t xml:space="preserve">Des énoncés types de cette modalité qui porte sur le même contenu propositionnel </w:t>
            </w:r>
            <w:r w:rsidRPr="00F33917">
              <w:rPr>
                <w:i/>
                <w:iCs/>
                <w:lang w:bidi="ar-DZ"/>
              </w:rPr>
              <w:t>(lui -téléphoner)</w:t>
            </w:r>
            <w:r>
              <w:rPr>
                <w:i/>
                <w:iCs/>
                <w:lang w:bidi="ar-DZ"/>
              </w:rPr>
              <w:t> </w:t>
            </w:r>
            <w:r>
              <w:rPr>
                <w:lang w:bidi="ar-DZ"/>
              </w:rPr>
              <w:t>:</w:t>
            </w:r>
          </w:p>
          <w:p w14:paraId="4C9748A1" w14:textId="77777777" w:rsidR="001B60A7" w:rsidRPr="00F33917" w:rsidRDefault="001B60A7" w:rsidP="00AF4462">
            <w:pPr>
              <w:pStyle w:val="a6"/>
              <w:numPr>
                <w:ilvl w:val="0"/>
                <w:numId w:val="4"/>
              </w:numPr>
              <w:jc w:val="both"/>
              <w:rPr>
                <w:i/>
                <w:iCs/>
                <w:lang w:bidi="ar-DZ"/>
              </w:rPr>
            </w:pPr>
            <w:r w:rsidRPr="00F33917">
              <w:rPr>
                <w:i/>
                <w:iCs/>
                <w:lang w:bidi="ar-DZ"/>
              </w:rPr>
              <w:t>Il a peut-être téléphoné.</w:t>
            </w:r>
          </w:p>
          <w:p w14:paraId="62CA34AF" w14:textId="77777777" w:rsidR="001B60A7" w:rsidRPr="00F33917" w:rsidRDefault="001B60A7" w:rsidP="00AF4462">
            <w:pPr>
              <w:pStyle w:val="a6"/>
              <w:numPr>
                <w:ilvl w:val="0"/>
                <w:numId w:val="4"/>
              </w:numPr>
              <w:jc w:val="both"/>
              <w:rPr>
                <w:i/>
                <w:iCs/>
                <w:lang w:bidi="ar-DZ"/>
              </w:rPr>
            </w:pPr>
            <w:r w:rsidRPr="00F33917">
              <w:rPr>
                <w:i/>
                <w:iCs/>
                <w:lang w:bidi="ar-DZ"/>
              </w:rPr>
              <w:t>Il peut avoir téléphoné.</w:t>
            </w:r>
          </w:p>
          <w:p w14:paraId="02540282" w14:textId="77777777" w:rsidR="001B60A7" w:rsidRPr="00F33917" w:rsidRDefault="001B60A7" w:rsidP="00AF4462">
            <w:pPr>
              <w:pStyle w:val="a6"/>
              <w:numPr>
                <w:ilvl w:val="0"/>
                <w:numId w:val="4"/>
              </w:numPr>
              <w:jc w:val="both"/>
              <w:rPr>
                <w:lang w:bidi="ar-DZ"/>
              </w:rPr>
            </w:pPr>
            <w:r w:rsidRPr="00F33917">
              <w:rPr>
                <w:i/>
                <w:iCs/>
                <w:lang w:bidi="ar-DZ"/>
              </w:rPr>
              <w:t>Sans doute qu’il a téléphoné...etc.</w:t>
            </w:r>
          </w:p>
          <w:p w14:paraId="6BF0DC09" w14:textId="77777777" w:rsidR="001B60A7" w:rsidRDefault="001B60A7" w:rsidP="00B736D3">
            <w:pPr>
              <w:jc w:val="both"/>
              <w:rPr>
                <w:lang w:bidi="ar-DZ"/>
              </w:rPr>
            </w:pPr>
            <w:r>
              <w:rPr>
                <w:lang w:bidi="ar-DZ"/>
              </w:rPr>
              <w:t>Certains adverbes ayant la valeur épistémique comme </w:t>
            </w:r>
            <w:r w:rsidRPr="00927CC3">
              <w:rPr>
                <w:i/>
                <w:iCs/>
                <w:lang w:bidi="ar-DZ"/>
              </w:rPr>
              <w:t xml:space="preserve">peut-être, sans doute, vraisemblablement, </w:t>
            </w:r>
            <w:r w:rsidRPr="00927CC3">
              <w:rPr>
                <w:i/>
                <w:iCs/>
                <w:lang w:bidi="ar-DZ"/>
              </w:rPr>
              <w:lastRenderedPageBreak/>
              <w:t>assurément</w:t>
            </w:r>
            <w:r>
              <w:rPr>
                <w:lang w:bidi="ar-DZ"/>
              </w:rPr>
              <w:t> :</w:t>
            </w:r>
          </w:p>
          <w:p w14:paraId="123648ED" w14:textId="79498C07" w:rsidR="001B60A7" w:rsidRPr="00927CC3" w:rsidRDefault="001B60A7" w:rsidP="00AF4462">
            <w:pPr>
              <w:pStyle w:val="a6"/>
              <w:numPr>
                <w:ilvl w:val="0"/>
                <w:numId w:val="4"/>
              </w:numPr>
              <w:jc w:val="both"/>
              <w:rPr>
                <w:i/>
                <w:iCs/>
                <w:lang w:bidi="ar-DZ"/>
              </w:rPr>
            </w:pPr>
            <w:bookmarkStart w:id="104" w:name="_Hlk191822894"/>
            <w:r w:rsidRPr="00927CC3">
              <w:rPr>
                <w:i/>
                <w:iCs/>
                <w:lang w:bidi="ar-DZ"/>
              </w:rPr>
              <w:t>Admettons à l’instant, sous bénéfice d’inventaire, que certains éléments de défense terminale pourraient sans doute être déployés dans les dernières années du siècle…</w:t>
            </w:r>
            <w:bookmarkEnd w:id="104"/>
            <w:r w:rsidRPr="00927CC3">
              <w:rPr>
                <w:i/>
                <w:iCs/>
                <w:lang w:bidi="ar-DZ"/>
              </w:rPr>
              <w:t xml:space="preserve">. </w:t>
            </w:r>
            <w:sdt>
              <w:sdtPr>
                <w:rPr>
                  <w:i/>
                  <w:iCs/>
                  <w:lang w:bidi="ar-DZ"/>
                </w:rPr>
                <w:id w:val="1035002390"/>
                <w:citation/>
              </w:sdtPr>
              <w:sdtEndPr/>
              <w:sdtContent>
                <w:r>
                  <w:rPr>
                    <w:i/>
                    <w:iCs/>
                    <w:lang w:bidi="ar-DZ"/>
                  </w:rPr>
                  <w:fldChar w:fldCharType="begin"/>
                </w:r>
                <w:r>
                  <w:rPr>
                    <w:i/>
                    <w:iCs/>
                    <w:lang w:bidi="ar-DZ"/>
                  </w:rPr>
                  <w:instrText xml:space="preserve">CITATION Jac \p 28-2-86 \l 1036 </w:instrText>
                </w:r>
                <w:r>
                  <w:rPr>
                    <w:i/>
                    <w:iCs/>
                    <w:lang w:bidi="ar-DZ"/>
                  </w:rPr>
                  <w:fldChar w:fldCharType="separate"/>
                </w:r>
                <w:r w:rsidR="007654BD">
                  <w:rPr>
                    <w:noProof/>
                    <w:lang w:bidi="ar-DZ"/>
                  </w:rPr>
                  <w:t>(Chirac, pp. 28-2-86)</w:t>
                </w:r>
                <w:r>
                  <w:rPr>
                    <w:i/>
                    <w:iCs/>
                    <w:lang w:bidi="ar-DZ"/>
                  </w:rPr>
                  <w:fldChar w:fldCharType="end"/>
                </w:r>
              </w:sdtContent>
            </w:sdt>
          </w:p>
          <w:p w14:paraId="479855AF" w14:textId="77777777" w:rsidR="001B60A7" w:rsidRDefault="001B60A7" w:rsidP="00B736D3">
            <w:pPr>
              <w:jc w:val="both"/>
              <w:rPr>
                <w:lang w:bidi="ar-DZ"/>
              </w:rPr>
            </w:pPr>
            <w:r>
              <w:rPr>
                <w:lang w:bidi="ar-DZ"/>
              </w:rPr>
              <w:t xml:space="preserve">Des adverbes qui expriment l’approximation : </w:t>
            </w:r>
            <w:r w:rsidRPr="00865D26">
              <w:rPr>
                <w:i/>
                <w:iCs/>
                <w:lang w:bidi="ar-DZ"/>
              </w:rPr>
              <w:t>environ, à peu près, quelque</w:t>
            </w:r>
            <w:r>
              <w:rPr>
                <w:lang w:bidi="ar-DZ"/>
              </w:rPr>
              <w:t xml:space="preserve">…ils sont en cooccurrence avec </w:t>
            </w:r>
            <w:r w:rsidRPr="00865D26">
              <w:rPr>
                <w:i/>
                <w:iCs/>
                <w:lang w:bidi="ar-DZ"/>
              </w:rPr>
              <w:t>devoir et pouvoir</w:t>
            </w:r>
            <w:r>
              <w:rPr>
                <w:lang w:bidi="ar-DZ"/>
              </w:rPr>
              <w:t> :</w:t>
            </w:r>
          </w:p>
          <w:p w14:paraId="3A1BED25" w14:textId="77777777" w:rsidR="001B60A7" w:rsidRPr="00865D26" w:rsidRDefault="001B60A7" w:rsidP="00AF4462">
            <w:pPr>
              <w:pStyle w:val="a6"/>
              <w:numPr>
                <w:ilvl w:val="0"/>
                <w:numId w:val="4"/>
              </w:numPr>
              <w:jc w:val="both"/>
              <w:rPr>
                <w:i/>
                <w:iCs/>
                <w:lang w:bidi="ar-DZ"/>
              </w:rPr>
            </w:pPr>
            <w:r w:rsidRPr="00865D26">
              <w:rPr>
                <w:i/>
                <w:iCs/>
                <w:lang w:bidi="ar-DZ"/>
              </w:rPr>
              <w:t>Il pouvait avoir environ quarante ans.</w:t>
            </w:r>
          </w:p>
          <w:p w14:paraId="5C6584B9" w14:textId="77777777" w:rsidR="001B60A7" w:rsidRPr="00F33917" w:rsidRDefault="001B60A7" w:rsidP="00AF4462">
            <w:pPr>
              <w:pStyle w:val="a6"/>
              <w:numPr>
                <w:ilvl w:val="0"/>
                <w:numId w:val="4"/>
              </w:numPr>
              <w:jc w:val="both"/>
              <w:rPr>
                <w:lang w:bidi="ar-DZ"/>
              </w:rPr>
            </w:pPr>
            <w:r w:rsidRPr="00865D26">
              <w:rPr>
                <w:i/>
                <w:iCs/>
                <w:lang w:bidi="ar-DZ"/>
              </w:rPr>
              <w:t>Il devait avoir environ quarante ans.</w:t>
            </w:r>
          </w:p>
        </w:tc>
        <w:tc>
          <w:tcPr>
            <w:tcW w:w="5100" w:type="dxa"/>
          </w:tcPr>
          <w:p w14:paraId="3DA196B5" w14:textId="77777777" w:rsidR="001B60A7" w:rsidRDefault="001B60A7" w:rsidP="00B736D3">
            <w:pPr>
              <w:jc w:val="both"/>
              <w:rPr>
                <w:lang w:bidi="ar-DZ"/>
              </w:rPr>
            </w:pPr>
            <w:r>
              <w:rPr>
                <w:lang w:bidi="ar-DZ"/>
              </w:rPr>
              <w:lastRenderedPageBreak/>
              <w:t>La modalité épistémique, en français, est souvent marquée de manière variée par des suffixes et modes verbaux :</w:t>
            </w:r>
          </w:p>
          <w:p w14:paraId="7B1F6E00" w14:textId="77777777" w:rsidR="001B60A7" w:rsidRDefault="001B60A7" w:rsidP="00B736D3">
            <w:pPr>
              <w:jc w:val="both"/>
              <w:rPr>
                <w:lang w:bidi="ar-DZ"/>
              </w:rPr>
            </w:pPr>
            <w:r>
              <w:rPr>
                <w:lang w:bidi="ar-DZ"/>
              </w:rPr>
              <w:t>Le tiroir en -rais ou bien le futur avec ses deux formes (simple ou composé) comme dans :</w:t>
            </w:r>
          </w:p>
          <w:p w14:paraId="7FCBE471" w14:textId="77777777" w:rsidR="001B60A7" w:rsidRDefault="001B60A7" w:rsidP="00AF4462">
            <w:pPr>
              <w:pStyle w:val="a6"/>
              <w:numPr>
                <w:ilvl w:val="0"/>
                <w:numId w:val="4"/>
              </w:numPr>
              <w:jc w:val="both"/>
              <w:rPr>
                <w:i/>
                <w:iCs/>
                <w:lang w:bidi="ar-DZ"/>
              </w:rPr>
            </w:pPr>
            <w:r w:rsidRPr="007C69F5">
              <w:rPr>
                <w:i/>
                <w:iCs/>
                <w:lang w:bidi="ar-DZ"/>
              </w:rPr>
              <w:t>Les manifestants auraient investi le palais royal.</w:t>
            </w:r>
          </w:p>
          <w:p w14:paraId="4C07B95D" w14:textId="77777777" w:rsidR="001B60A7" w:rsidRDefault="001B60A7" w:rsidP="00AF4462">
            <w:pPr>
              <w:pStyle w:val="a6"/>
              <w:numPr>
                <w:ilvl w:val="0"/>
                <w:numId w:val="4"/>
              </w:numPr>
              <w:jc w:val="both"/>
              <w:rPr>
                <w:i/>
                <w:iCs/>
                <w:lang w:bidi="ar-DZ"/>
              </w:rPr>
            </w:pPr>
            <w:r>
              <w:rPr>
                <w:i/>
                <w:iCs/>
                <w:lang w:bidi="ar-DZ"/>
              </w:rPr>
              <w:t>Il aura prévenu ses parents.</w:t>
            </w:r>
          </w:p>
          <w:p w14:paraId="5F5EF76E" w14:textId="77777777" w:rsidR="001B60A7" w:rsidRDefault="001B60A7" w:rsidP="00B736D3">
            <w:pPr>
              <w:jc w:val="both"/>
              <w:rPr>
                <w:lang w:bidi="ar-DZ"/>
              </w:rPr>
            </w:pPr>
            <w:r>
              <w:rPr>
                <w:lang w:bidi="ar-DZ"/>
              </w:rPr>
              <w:t xml:space="preserve">Le futur épistémique, c’est une valeur attribuée au futur </w:t>
            </w:r>
            <w:proofErr w:type="spellStart"/>
            <w:r>
              <w:rPr>
                <w:lang w:bidi="ar-DZ"/>
              </w:rPr>
              <w:t>ouu</w:t>
            </w:r>
            <w:proofErr w:type="spellEnd"/>
            <w:r>
              <w:rPr>
                <w:lang w:bidi="ar-DZ"/>
              </w:rPr>
              <w:t xml:space="preserve"> le locuteur présente son assertion comme non certaine tel que dans cet exemple proustien :</w:t>
            </w:r>
          </w:p>
          <w:p w14:paraId="59471E36" w14:textId="77777777" w:rsidR="001B60A7" w:rsidRDefault="001B60A7" w:rsidP="00AF4462">
            <w:pPr>
              <w:pStyle w:val="a6"/>
              <w:numPr>
                <w:ilvl w:val="0"/>
                <w:numId w:val="4"/>
              </w:numPr>
              <w:jc w:val="both"/>
              <w:rPr>
                <w:i/>
                <w:iCs/>
                <w:lang w:bidi="ar-DZ"/>
              </w:rPr>
            </w:pPr>
            <w:r w:rsidRPr="0035220D">
              <w:rPr>
                <w:i/>
                <w:iCs/>
                <w:lang w:bidi="ar-DZ"/>
              </w:rPr>
              <w:t xml:space="preserve">Ce sera le chien de madame </w:t>
            </w:r>
            <w:proofErr w:type="spellStart"/>
            <w:r w:rsidRPr="0035220D">
              <w:rPr>
                <w:i/>
                <w:iCs/>
                <w:lang w:bidi="ar-DZ"/>
              </w:rPr>
              <w:t>sazerat</w:t>
            </w:r>
            <w:proofErr w:type="spellEnd"/>
            <w:r w:rsidRPr="0035220D">
              <w:rPr>
                <w:i/>
                <w:iCs/>
                <w:lang w:bidi="ar-DZ"/>
              </w:rPr>
              <w:t>, disait Françoise, sans grande conviction, mais dans un but d’apaisement et pour que ma tante ne se « fende pas la tête »</w:t>
            </w:r>
          </w:p>
          <w:p w14:paraId="185EE2FF" w14:textId="77777777" w:rsidR="001B60A7" w:rsidRDefault="001B60A7" w:rsidP="00B736D3">
            <w:pPr>
              <w:jc w:val="both"/>
              <w:rPr>
                <w:lang w:bidi="ar-DZ"/>
              </w:rPr>
            </w:pPr>
            <w:r>
              <w:rPr>
                <w:lang w:bidi="ar-DZ"/>
              </w:rPr>
              <w:t xml:space="preserve">Le tiroir en -rais, dans certains cas, marque la modalité épistémique ; dans ce cas, le locuteur </w:t>
            </w:r>
            <w:r>
              <w:rPr>
                <w:lang w:bidi="ar-DZ"/>
              </w:rPr>
              <w:lastRenderedPageBreak/>
              <w:t>présente son énoncé avec une certaine réserve qui ne prendrait guère lieu si ce dernier était au présent de l’indicatif.</w:t>
            </w:r>
          </w:p>
          <w:p w14:paraId="0B372143" w14:textId="77777777" w:rsidR="001B60A7" w:rsidRDefault="001B60A7" w:rsidP="00B736D3">
            <w:pPr>
              <w:jc w:val="both"/>
              <w:rPr>
                <w:lang w:bidi="ar-DZ"/>
              </w:rPr>
            </w:pPr>
            <w:r>
              <w:rPr>
                <w:lang w:bidi="ar-DZ"/>
              </w:rPr>
              <w:t xml:space="preserve">Le tiroir en </w:t>
            </w:r>
            <w:r w:rsidRPr="00706CF7">
              <w:rPr>
                <w:i/>
                <w:iCs/>
                <w:lang w:bidi="ar-DZ"/>
              </w:rPr>
              <w:t>-rais</w:t>
            </w:r>
            <w:r>
              <w:rPr>
                <w:lang w:bidi="ar-DZ"/>
              </w:rPr>
              <w:t xml:space="preserve">, comme les modaux </w:t>
            </w:r>
            <w:r w:rsidRPr="00706CF7">
              <w:rPr>
                <w:i/>
                <w:iCs/>
                <w:lang w:bidi="ar-DZ"/>
              </w:rPr>
              <w:t>pouvoir et devoir</w:t>
            </w:r>
            <w:r>
              <w:rPr>
                <w:lang w:bidi="ar-DZ"/>
              </w:rPr>
              <w:t>, peut marquer à la fois deux modalités notamment les modalités épistémique et implicative, citant comme exemple :</w:t>
            </w:r>
          </w:p>
          <w:p w14:paraId="5D03CBE6" w14:textId="77777777" w:rsidR="001B60A7" w:rsidRDefault="001B60A7" w:rsidP="00AF4462">
            <w:pPr>
              <w:pStyle w:val="a6"/>
              <w:numPr>
                <w:ilvl w:val="0"/>
                <w:numId w:val="4"/>
              </w:numPr>
              <w:jc w:val="both"/>
              <w:rPr>
                <w:i/>
                <w:iCs/>
                <w:lang w:bidi="ar-DZ"/>
              </w:rPr>
            </w:pPr>
            <w:r w:rsidRPr="00706CF7">
              <w:rPr>
                <w:i/>
                <w:iCs/>
                <w:lang w:bidi="ar-DZ"/>
              </w:rPr>
              <w:t>La création d’un nouvel état palestinien devrait/pourrait attirer un grand nombre de réfugiés.</w:t>
            </w:r>
          </w:p>
          <w:p w14:paraId="75B2181C" w14:textId="77777777" w:rsidR="001B60A7" w:rsidRDefault="001B60A7" w:rsidP="00AF4462">
            <w:pPr>
              <w:pStyle w:val="a6"/>
              <w:numPr>
                <w:ilvl w:val="0"/>
                <w:numId w:val="4"/>
              </w:numPr>
              <w:jc w:val="both"/>
              <w:rPr>
                <w:i/>
                <w:iCs/>
                <w:lang w:bidi="ar-DZ"/>
              </w:rPr>
            </w:pPr>
            <w:r>
              <w:rPr>
                <w:i/>
                <w:iCs/>
                <w:lang w:bidi="ar-DZ"/>
              </w:rPr>
              <w:t>La création d’un nouvel état palestinien attirerait un grand nombre de réfugiés.</w:t>
            </w:r>
          </w:p>
          <w:p w14:paraId="4C53D70B" w14:textId="77777777" w:rsidR="001B60A7" w:rsidRDefault="001B60A7" w:rsidP="00AF4462">
            <w:pPr>
              <w:pStyle w:val="a6"/>
              <w:numPr>
                <w:ilvl w:val="0"/>
                <w:numId w:val="4"/>
              </w:numPr>
              <w:jc w:val="both"/>
              <w:rPr>
                <w:i/>
                <w:iCs/>
                <w:lang w:bidi="ar-DZ"/>
              </w:rPr>
            </w:pPr>
            <w:r>
              <w:rPr>
                <w:i/>
                <w:iCs/>
                <w:lang w:bidi="ar-DZ"/>
              </w:rPr>
              <w:t>Si un état palestinien était créé, cela devrait/pourrait attirer un grand nombre de réfugiés.</w:t>
            </w:r>
          </w:p>
          <w:p w14:paraId="476D97FD" w14:textId="77777777" w:rsidR="001B60A7" w:rsidRDefault="001B60A7" w:rsidP="00AF4462">
            <w:pPr>
              <w:pStyle w:val="a6"/>
              <w:numPr>
                <w:ilvl w:val="0"/>
                <w:numId w:val="4"/>
              </w:numPr>
              <w:jc w:val="both"/>
              <w:rPr>
                <w:i/>
                <w:iCs/>
                <w:lang w:bidi="ar-DZ"/>
              </w:rPr>
            </w:pPr>
            <w:r>
              <w:rPr>
                <w:i/>
                <w:iCs/>
                <w:lang w:bidi="ar-DZ"/>
              </w:rPr>
              <w:t>Si un état palestinien était créé, cela attirerait un grand nombre de réfugiés.</w:t>
            </w:r>
          </w:p>
          <w:p w14:paraId="526C9A54" w14:textId="29F083F5" w:rsidR="001B60A7" w:rsidRPr="00706CF7" w:rsidRDefault="00D94AFE" w:rsidP="00B736D3">
            <w:pPr>
              <w:jc w:val="both"/>
              <w:rPr>
                <w:lang w:bidi="ar-DZ"/>
              </w:rPr>
            </w:pPr>
            <w:r>
              <w:rPr>
                <w:lang w:bidi="ar-DZ"/>
              </w:rPr>
              <w:t>Les</w:t>
            </w:r>
            <w:r w:rsidR="001B60A7">
              <w:rPr>
                <w:lang w:bidi="ar-DZ"/>
              </w:rPr>
              <w:t xml:space="preserve"> marqueurs marquant la modalité épistémique sont diversifiés</w:t>
            </w:r>
            <w:r>
              <w:rPr>
                <w:lang w:bidi="ar-DZ"/>
              </w:rPr>
              <w:t>.</w:t>
            </w:r>
          </w:p>
          <w:p w14:paraId="2B69650E" w14:textId="77777777" w:rsidR="001B60A7" w:rsidRPr="0035220D" w:rsidRDefault="001B60A7" w:rsidP="00B736D3">
            <w:pPr>
              <w:jc w:val="both"/>
              <w:rPr>
                <w:lang w:bidi="ar-DZ"/>
              </w:rPr>
            </w:pPr>
            <w:r>
              <w:rPr>
                <w:lang w:bidi="ar-DZ"/>
              </w:rPr>
              <w:t xml:space="preserve"> </w:t>
            </w:r>
          </w:p>
        </w:tc>
      </w:tr>
    </w:tbl>
    <w:p w14:paraId="63FBD963" w14:textId="77777777" w:rsidR="001B60A7" w:rsidRDefault="001B60A7" w:rsidP="00D94AFE">
      <w:pPr>
        <w:jc w:val="both"/>
        <w:rPr>
          <w:lang w:bidi="ar-DZ"/>
        </w:rPr>
      </w:pPr>
    </w:p>
    <w:p w14:paraId="169881C4" w14:textId="49F176DB" w:rsidR="00D94AFE" w:rsidRPr="003A4ECC" w:rsidRDefault="001B60A7" w:rsidP="003A4ECC">
      <w:pPr>
        <w:pStyle w:val="ae"/>
        <w:jc w:val="both"/>
        <w:rPr>
          <w:noProof/>
          <w:color w:val="auto"/>
          <w:sz w:val="22"/>
          <w:szCs w:val="22"/>
        </w:rPr>
      </w:pPr>
      <w:bookmarkStart w:id="105" w:name="_Toc192251154"/>
      <w:r w:rsidRPr="0018624C">
        <w:rPr>
          <w:b/>
          <w:bCs/>
          <w:color w:val="auto"/>
          <w:sz w:val="22"/>
          <w:szCs w:val="22"/>
        </w:rPr>
        <w:t xml:space="preserve">Tableau </w:t>
      </w:r>
      <w:r w:rsidRPr="0018624C">
        <w:rPr>
          <w:b/>
          <w:bCs/>
          <w:color w:val="auto"/>
          <w:sz w:val="22"/>
          <w:szCs w:val="22"/>
        </w:rPr>
        <w:fldChar w:fldCharType="begin"/>
      </w:r>
      <w:r w:rsidRPr="0018624C">
        <w:rPr>
          <w:b/>
          <w:bCs/>
          <w:color w:val="auto"/>
          <w:sz w:val="22"/>
          <w:szCs w:val="22"/>
        </w:rPr>
        <w:instrText xml:space="preserve"> SEQ Tableau \* ARABIC </w:instrText>
      </w:r>
      <w:r w:rsidRPr="0018624C">
        <w:rPr>
          <w:b/>
          <w:bCs/>
          <w:color w:val="auto"/>
          <w:sz w:val="22"/>
          <w:szCs w:val="22"/>
        </w:rPr>
        <w:fldChar w:fldCharType="separate"/>
      </w:r>
      <w:r w:rsidR="008862CB">
        <w:rPr>
          <w:b/>
          <w:bCs/>
          <w:noProof/>
          <w:color w:val="auto"/>
          <w:sz w:val="22"/>
          <w:szCs w:val="22"/>
        </w:rPr>
        <w:t>6</w:t>
      </w:r>
      <w:r w:rsidRPr="0018624C">
        <w:rPr>
          <w:b/>
          <w:bCs/>
          <w:color w:val="auto"/>
          <w:sz w:val="22"/>
          <w:szCs w:val="22"/>
        </w:rPr>
        <w:fldChar w:fldCharType="end"/>
      </w:r>
      <w:r w:rsidRPr="0018624C">
        <w:rPr>
          <w:b/>
          <w:bCs/>
          <w:color w:val="auto"/>
          <w:sz w:val="22"/>
          <w:szCs w:val="22"/>
        </w:rPr>
        <w:t xml:space="preserve"> les marqueurs de la modalité épistémiques</w:t>
      </w:r>
      <w:r>
        <w:rPr>
          <w:b/>
          <w:bCs/>
          <w:color w:val="auto"/>
          <w:sz w:val="22"/>
          <w:szCs w:val="22"/>
        </w:rPr>
        <w:t xml:space="preserve"> </w:t>
      </w:r>
      <w:sdt>
        <w:sdtPr>
          <w:rPr>
            <w:b/>
            <w:bCs/>
            <w:color w:val="auto"/>
            <w:sz w:val="22"/>
            <w:szCs w:val="22"/>
          </w:rPr>
          <w:id w:val="-1177414646"/>
          <w:citation/>
        </w:sdtPr>
        <w:sdtEndPr/>
        <w:sdtContent>
          <w:r>
            <w:rPr>
              <w:b/>
              <w:bCs/>
              <w:color w:val="auto"/>
              <w:sz w:val="22"/>
              <w:szCs w:val="22"/>
            </w:rPr>
            <w:fldChar w:fldCharType="begin"/>
          </w:r>
          <w:r>
            <w:rPr>
              <w:b/>
              <w:bCs/>
              <w:color w:val="auto"/>
              <w:sz w:val="22"/>
              <w:szCs w:val="22"/>
            </w:rPr>
            <w:instrText xml:space="preserve">CITATION Nic96 \p 71-79 \l 1036 </w:instrText>
          </w:r>
          <w:r>
            <w:rPr>
              <w:b/>
              <w:bCs/>
              <w:color w:val="auto"/>
              <w:sz w:val="22"/>
              <w:szCs w:val="22"/>
            </w:rPr>
            <w:fldChar w:fldCharType="separate"/>
          </w:r>
          <w:r w:rsidR="007654BD" w:rsidRPr="007654BD">
            <w:rPr>
              <w:noProof/>
              <w:color w:val="auto"/>
              <w:sz w:val="22"/>
              <w:szCs w:val="22"/>
            </w:rPr>
            <w:t>(LeQuerler N. , Typologie des modalités, 1996, pp. 71-79)</w:t>
          </w:r>
          <w:r>
            <w:rPr>
              <w:b/>
              <w:bCs/>
              <w:color w:val="auto"/>
              <w:sz w:val="22"/>
              <w:szCs w:val="22"/>
            </w:rPr>
            <w:fldChar w:fldCharType="end"/>
          </w:r>
        </w:sdtContent>
      </w:sdt>
      <w:bookmarkEnd w:id="105"/>
    </w:p>
    <w:p w14:paraId="676E8146" w14:textId="6E445BF7" w:rsidR="001B60A7" w:rsidRDefault="001B60A7" w:rsidP="00AF4462">
      <w:pPr>
        <w:pStyle w:val="1"/>
        <w:numPr>
          <w:ilvl w:val="2"/>
          <w:numId w:val="31"/>
        </w:numPr>
        <w:jc w:val="both"/>
      </w:pPr>
      <w:bookmarkStart w:id="106" w:name="_Toc192251314"/>
      <w:r>
        <w:t xml:space="preserve">La portée </w:t>
      </w:r>
      <w:r w:rsidR="003A4ECC">
        <w:t>modale</w:t>
      </w:r>
      <w:r>
        <w:t xml:space="preserve"> épistémique</w:t>
      </w:r>
      <w:bookmarkEnd w:id="106"/>
    </w:p>
    <w:p w14:paraId="15623FE3" w14:textId="71BD1ABB" w:rsidR="001B60A7" w:rsidRPr="00D94AFE" w:rsidRDefault="00D94AFE" w:rsidP="00D94AFE">
      <w:pPr>
        <w:spacing w:after="0"/>
        <w:ind w:firstLine="360"/>
        <w:jc w:val="both"/>
        <w:rPr>
          <w:rFonts w:ascii="Times New Roman" w:eastAsia="Times New Roman" w:hAnsi="Times New Roman" w:cs="Times New Roman"/>
          <w:kern w:val="0"/>
          <w:lang w:eastAsia="fr-FR"/>
          <w14:ligatures w14:val="none"/>
        </w:rPr>
      </w:pPr>
      <w:r w:rsidRPr="00D94AFE">
        <w:rPr>
          <w:rFonts w:ascii="Times New Roman" w:eastAsia="Times New Roman" w:hAnsi="Times New Roman" w:cs="Times New Roman"/>
          <w:kern w:val="0"/>
          <w:lang w:eastAsia="fr-FR"/>
          <w14:ligatures w14:val="none"/>
        </w:rPr>
        <w:t xml:space="preserve">L'étendue de la modalité épistémique reste constamment au-delà du prédicat : </w:t>
      </w:r>
      <w:r w:rsidR="00DE21E4">
        <w:rPr>
          <w:rFonts w:ascii="Times New Roman" w:eastAsia="Times New Roman" w:hAnsi="Times New Roman" w:cs="Times New Roman"/>
          <w:kern w:val="0"/>
          <w:lang w:eastAsia="fr-FR"/>
          <w14:ligatures w14:val="none"/>
        </w:rPr>
        <w:t>« </w:t>
      </w:r>
      <w:r w:rsidRPr="00D94AFE">
        <w:rPr>
          <w:rFonts w:ascii="Times New Roman" w:eastAsia="Times New Roman" w:hAnsi="Times New Roman" w:cs="Times New Roman"/>
          <w:kern w:val="0"/>
          <w:lang w:eastAsia="fr-FR"/>
          <w14:ligatures w14:val="none"/>
        </w:rPr>
        <w:t>l</w:t>
      </w:r>
      <w:r w:rsidR="00DE21E4">
        <w:rPr>
          <w:rFonts w:ascii="Times New Roman" w:eastAsia="Times New Roman" w:hAnsi="Times New Roman" w:cs="Times New Roman"/>
          <w:kern w:val="0"/>
          <w:lang w:eastAsia="fr-FR"/>
          <w14:ligatures w14:val="none"/>
        </w:rPr>
        <w:t>e locuteur</w:t>
      </w:r>
      <w:r w:rsidRPr="00D94AFE">
        <w:rPr>
          <w:rFonts w:ascii="Times New Roman" w:eastAsia="Times New Roman" w:hAnsi="Times New Roman" w:cs="Times New Roman"/>
          <w:kern w:val="0"/>
          <w:lang w:eastAsia="fr-FR"/>
          <w14:ligatures w14:val="none"/>
        </w:rPr>
        <w:t xml:space="preserve"> exprime son niveau de conviction concernant le contenu propositionnel global de sa déclaration.</w:t>
      </w:r>
      <w:r w:rsidR="001B60A7">
        <w:t xml:space="preserve"> </w:t>
      </w:r>
      <w:r w:rsidR="00DE21E4">
        <w:t>« </w:t>
      </w:r>
      <w:sdt>
        <w:sdtPr>
          <w:id w:val="370890874"/>
          <w:citation/>
        </w:sdtPr>
        <w:sdtEndPr/>
        <w:sdtContent>
          <w:r w:rsidR="001B60A7">
            <w:fldChar w:fldCharType="begin"/>
          </w:r>
          <w:r w:rsidR="001B60A7">
            <w:instrText xml:space="preserve">CITATION NLe96 \p 80 \l 1036 </w:instrText>
          </w:r>
          <w:r w:rsidR="001B60A7">
            <w:fldChar w:fldCharType="separate"/>
          </w:r>
          <w:r w:rsidR="007654BD">
            <w:rPr>
              <w:noProof/>
            </w:rPr>
            <w:t>(LeQuerler, 1996, p. 80)</w:t>
          </w:r>
          <w:r w:rsidR="001B60A7">
            <w:fldChar w:fldCharType="end"/>
          </w:r>
        </w:sdtContent>
      </w:sdt>
      <w:r w:rsidR="001B60A7">
        <w:t>.</w:t>
      </w:r>
    </w:p>
    <w:p w14:paraId="753998B1" w14:textId="77777777" w:rsidR="001B60A7" w:rsidRDefault="001B60A7" w:rsidP="00B736D3">
      <w:pPr>
        <w:ind w:firstLine="360"/>
        <w:jc w:val="both"/>
      </w:pPr>
      <w:r>
        <w:t>Pour plus de clarification nous citons des énoncés portant ces marqueurs :</w:t>
      </w:r>
    </w:p>
    <w:p w14:paraId="3DA3A51A" w14:textId="77777777" w:rsidR="001B60A7" w:rsidRDefault="001B60A7" w:rsidP="00AF4462">
      <w:pPr>
        <w:pStyle w:val="a6"/>
        <w:numPr>
          <w:ilvl w:val="0"/>
          <w:numId w:val="18"/>
        </w:numPr>
        <w:spacing w:after="0"/>
        <w:jc w:val="both"/>
      </w:pPr>
      <w:r w:rsidRPr="000446C9">
        <w:rPr>
          <w:i/>
          <w:iCs/>
        </w:rPr>
        <w:t>Il se peut</w:t>
      </w:r>
      <w:r>
        <w:t xml:space="preserve"> qu’il vienne demain.</w:t>
      </w:r>
    </w:p>
    <w:p w14:paraId="4A01B860" w14:textId="0D9165C5" w:rsidR="001B60A7" w:rsidRDefault="001B60A7" w:rsidP="00B736D3">
      <w:pPr>
        <w:jc w:val="both"/>
      </w:pPr>
      <w:r>
        <w:t xml:space="preserve">Le marqueur </w:t>
      </w:r>
      <w:r w:rsidRPr="000446C9">
        <w:rPr>
          <w:i/>
          <w:iCs/>
        </w:rPr>
        <w:t xml:space="preserve">il </w:t>
      </w:r>
      <w:r w:rsidR="005B3D8E">
        <w:rPr>
          <w:i/>
          <w:iCs/>
        </w:rPr>
        <w:t>« </w:t>
      </w:r>
      <w:r w:rsidRPr="000446C9">
        <w:rPr>
          <w:i/>
          <w:iCs/>
        </w:rPr>
        <w:t>se peut que</w:t>
      </w:r>
      <w:r w:rsidR="005B3D8E">
        <w:rPr>
          <w:i/>
          <w:iCs/>
        </w:rPr>
        <w:t> »</w:t>
      </w:r>
      <w:r>
        <w:rPr>
          <w:i/>
          <w:iCs/>
        </w:rPr>
        <w:t xml:space="preserve"> </w:t>
      </w:r>
      <w:r>
        <w:t xml:space="preserve">est toujours </w:t>
      </w:r>
      <w:r w:rsidR="005B3D8E">
        <w:t>au niveau syntaxique</w:t>
      </w:r>
      <w:r>
        <w:t xml:space="preserve"> extra</w:t>
      </w:r>
      <w:r w:rsidR="005B3D8E">
        <w:t>-</w:t>
      </w:r>
      <w:r>
        <w:t>prédicatif (</w:t>
      </w:r>
      <w:proofErr w:type="spellStart"/>
      <w:r>
        <w:t>ibid</w:t>
      </w:r>
      <w:proofErr w:type="spellEnd"/>
      <w:r>
        <w:t>)</w:t>
      </w:r>
    </w:p>
    <w:p w14:paraId="3F0B2439" w14:textId="77777777" w:rsidR="001B60A7" w:rsidRDefault="001B60A7" w:rsidP="00AF4462">
      <w:pPr>
        <w:pStyle w:val="a6"/>
        <w:numPr>
          <w:ilvl w:val="0"/>
          <w:numId w:val="18"/>
        </w:numPr>
        <w:spacing w:after="0"/>
        <w:jc w:val="both"/>
      </w:pPr>
      <w:r>
        <w:t xml:space="preserve"> </w:t>
      </w:r>
      <w:r w:rsidRPr="000446C9">
        <w:rPr>
          <w:i/>
          <w:iCs/>
        </w:rPr>
        <w:t>Peut-être</w:t>
      </w:r>
      <w:r>
        <w:t xml:space="preserve"> qu’il viendra demain.  </w:t>
      </w:r>
    </w:p>
    <w:p w14:paraId="29798762" w14:textId="77777777" w:rsidR="001B60A7" w:rsidRDefault="001B60A7" w:rsidP="00B736D3">
      <w:pPr>
        <w:jc w:val="both"/>
      </w:pPr>
      <w:r>
        <w:t xml:space="preserve">Le marqueur </w:t>
      </w:r>
      <w:r w:rsidRPr="000446C9">
        <w:rPr>
          <w:i/>
          <w:iCs/>
        </w:rPr>
        <w:t>peut-être</w:t>
      </w:r>
      <w:r>
        <w:t xml:space="preserve"> est parfois syntaxiquement extra-prédicatif comme dans (b), et parfois syntaxiquement intra-prédicatif comme :</w:t>
      </w:r>
    </w:p>
    <w:p w14:paraId="364B8AED" w14:textId="77777777" w:rsidR="001B60A7" w:rsidRDefault="001B60A7" w:rsidP="00B736D3">
      <w:pPr>
        <w:jc w:val="both"/>
      </w:pPr>
      <w:r>
        <w:lastRenderedPageBreak/>
        <w:t xml:space="preserve">      b’)  Il viendra </w:t>
      </w:r>
      <w:r w:rsidRPr="004C343D">
        <w:rPr>
          <w:i/>
          <w:iCs/>
        </w:rPr>
        <w:t>peut-être</w:t>
      </w:r>
      <w:r>
        <w:t xml:space="preserve"> demain. (</w:t>
      </w:r>
      <w:proofErr w:type="spellStart"/>
      <w:r>
        <w:t>ibid</w:t>
      </w:r>
      <w:proofErr w:type="spellEnd"/>
      <w:r>
        <w:t>)</w:t>
      </w:r>
    </w:p>
    <w:p w14:paraId="0B1D7527" w14:textId="77777777" w:rsidR="001B60A7" w:rsidRDefault="001B60A7" w:rsidP="00B736D3">
      <w:pPr>
        <w:jc w:val="both"/>
      </w:pPr>
      <w:r w:rsidRPr="00CD57A3">
        <w:rPr>
          <w:i/>
          <w:iCs/>
        </w:rPr>
        <w:t>Pouvoir et devoir</w:t>
      </w:r>
      <w:r>
        <w:t>, dans leurs emplois de tournures personnelles sont souvent d’une portée syntaxique intra-prédicative :</w:t>
      </w:r>
    </w:p>
    <w:p w14:paraId="0423FE7C" w14:textId="77777777" w:rsidR="001B60A7" w:rsidRDefault="001B60A7" w:rsidP="00AF4462">
      <w:pPr>
        <w:pStyle w:val="a6"/>
        <w:numPr>
          <w:ilvl w:val="0"/>
          <w:numId w:val="18"/>
        </w:numPr>
        <w:spacing w:after="0"/>
        <w:jc w:val="both"/>
        <w:rPr>
          <w:lang w:bidi="ar-DZ"/>
        </w:rPr>
      </w:pPr>
      <w:r>
        <w:rPr>
          <w:lang w:bidi="ar-DZ"/>
        </w:rPr>
        <w:t xml:space="preserve">Il </w:t>
      </w:r>
      <w:r w:rsidRPr="00CD57A3">
        <w:rPr>
          <w:i/>
          <w:iCs/>
          <w:lang w:bidi="ar-DZ"/>
        </w:rPr>
        <w:t>peut/doit</w:t>
      </w:r>
      <w:r>
        <w:rPr>
          <w:lang w:bidi="ar-DZ"/>
        </w:rPr>
        <w:t xml:space="preserve"> être en chemin en ce moment. (</w:t>
      </w:r>
      <w:proofErr w:type="spellStart"/>
      <w:r>
        <w:rPr>
          <w:lang w:bidi="ar-DZ"/>
        </w:rPr>
        <w:t>ibid</w:t>
      </w:r>
      <w:proofErr w:type="spellEnd"/>
      <w:r>
        <w:rPr>
          <w:lang w:bidi="ar-DZ"/>
        </w:rPr>
        <w:t>)</w:t>
      </w:r>
    </w:p>
    <w:p w14:paraId="73E6A00E" w14:textId="77777777" w:rsidR="001B60A7" w:rsidRDefault="001B60A7" w:rsidP="00B736D3">
      <w:pPr>
        <w:jc w:val="both"/>
        <w:rPr>
          <w:lang w:bidi="ar-DZ"/>
        </w:rPr>
      </w:pPr>
      <w:r>
        <w:rPr>
          <w:lang w:bidi="ar-DZ"/>
        </w:rPr>
        <w:t>Contrairement à cela, les deux modaux dans leur emploi épistémique sont d’une portée sémantiquement extra-prédicative comme dans (c) qui peut être paraphrasé comme suit :</w:t>
      </w:r>
    </w:p>
    <w:p w14:paraId="71971E16" w14:textId="77777777" w:rsidR="001B60A7" w:rsidRDefault="001B60A7" w:rsidP="00AF4462">
      <w:pPr>
        <w:pStyle w:val="a6"/>
        <w:numPr>
          <w:ilvl w:val="0"/>
          <w:numId w:val="4"/>
        </w:numPr>
        <w:spacing w:after="0"/>
        <w:jc w:val="both"/>
        <w:rPr>
          <w:lang w:bidi="ar-DZ"/>
        </w:rPr>
      </w:pPr>
      <w:r>
        <w:rPr>
          <w:lang w:bidi="ar-DZ"/>
        </w:rPr>
        <w:t xml:space="preserve">Il est </w:t>
      </w:r>
      <w:r w:rsidRPr="00CD57A3">
        <w:rPr>
          <w:i/>
          <w:iCs/>
          <w:lang w:bidi="ar-DZ"/>
        </w:rPr>
        <w:t>peut-être</w:t>
      </w:r>
      <w:r>
        <w:rPr>
          <w:lang w:bidi="ar-DZ"/>
        </w:rPr>
        <w:t xml:space="preserve"> en chemin.</w:t>
      </w:r>
    </w:p>
    <w:p w14:paraId="4D6A2C80" w14:textId="4598A031" w:rsidR="001B60A7" w:rsidRDefault="001B60A7" w:rsidP="00AF4462">
      <w:pPr>
        <w:pStyle w:val="a6"/>
        <w:numPr>
          <w:ilvl w:val="0"/>
          <w:numId w:val="4"/>
        </w:numPr>
        <w:spacing w:after="0"/>
        <w:jc w:val="both"/>
        <w:rPr>
          <w:lang w:bidi="ar-DZ"/>
        </w:rPr>
      </w:pPr>
      <w:r w:rsidRPr="006D7F9D">
        <w:rPr>
          <w:i/>
          <w:iCs/>
          <w:lang w:bidi="ar-DZ"/>
        </w:rPr>
        <w:t>Peut-être</w:t>
      </w:r>
      <w:r>
        <w:rPr>
          <w:lang w:bidi="ar-DZ"/>
        </w:rPr>
        <w:t xml:space="preserve"> qu’il est en chemin.</w:t>
      </w:r>
      <w:sdt>
        <w:sdtPr>
          <w:rPr>
            <w:lang w:bidi="ar-DZ"/>
          </w:rPr>
          <w:id w:val="425008412"/>
          <w:citation/>
        </w:sdtPr>
        <w:sdtEndPr/>
        <w:sdtContent>
          <w:r>
            <w:rPr>
              <w:lang w:bidi="ar-DZ"/>
            </w:rPr>
            <w:fldChar w:fldCharType="begin"/>
          </w:r>
          <w:r>
            <w:rPr>
              <w:lang w:bidi="ar-DZ"/>
            </w:rPr>
            <w:instrText xml:space="preserve">CITATION NLe96 \p 83 \l 1036 </w:instrText>
          </w:r>
          <w:r>
            <w:rPr>
              <w:lang w:bidi="ar-DZ"/>
            </w:rPr>
            <w:fldChar w:fldCharType="separate"/>
          </w:r>
          <w:r w:rsidR="007654BD">
            <w:rPr>
              <w:noProof/>
              <w:lang w:bidi="ar-DZ"/>
            </w:rPr>
            <w:t xml:space="preserve"> (LeQuerler, 1996, p. 83)</w:t>
          </w:r>
          <w:r>
            <w:rPr>
              <w:lang w:bidi="ar-DZ"/>
            </w:rPr>
            <w:fldChar w:fldCharType="end"/>
          </w:r>
        </w:sdtContent>
      </w:sdt>
    </w:p>
    <w:p w14:paraId="7D3A03BC" w14:textId="77777777" w:rsidR="001B60A7" w:rsidRDefault="001B60A7" w:rsidP="00B736D3">
      <w:pPr>
        <w:ind w:firstLine="360"/>
        <w:jc w:val="both"/>
        <w:rPr>
          <w:lang w:bidi="ar-DZ"/>
        </w:rPr>
      </w:pPr>
      <w:r>
        <w:rPr>
          <w:lang w:bidi="ar-DZ"/>
        </w:rPr>
        <w:t xml:space="preserve">Ici, la possibilité porte de l’extérieur sur le contenu propositionnel (le </w:t>
      </w:r>
      <w:proofErr w:type="spellStart"/>
      <w:r>
        <w:rPr>
          <w:lang w:bidi="ar-DZ"/>
        </w:rPr>
        <w:t>dictum</w:t>
      </w:r>
      <w:proofErr w:type="spellEnd"/>
      <w:r>
        <w:rPr>
          <w:lang w:bidi="ar-DZ"/>
        </w:rPr>
        <w:t xml:space="preserve">) </w:t>
      </w:r>
      <w:r w:rsidRPr="00F52316">
        <w:rPr>
          <w:i/>
          <w:iCs/>
          <w:lang w:bidi="ar-DZ"/>
        </w:rPr>
        <w:t>[lui- être en chemin]</w:t>
      </w:r>
      <w:r>
        <w:rPr>
          <w:i/>
          <w:iCs/>
          <w:lang w:bidi="ar-DZ"/>
        </w:rPr>
        <w:t>.</w:t>
      </w:r>
      <w:r>
        <w:rPr>
          <w:lang w:bidi="ar-DZ"/>
        </w:rPr>
        <w:t xml:space="preserve"> Cela veut dire que le locuteur présente son contenu propositionnel d’une manière non certaine.</w:t>
      </w:r>
    </w:p>
    <w:p w14:paraId="35AE5050" w14:textId="0905121C" w:rsidR="001B60A7" w:rsidRDefault="001B60A7" w:rsidP="005B3D8E">
      <w:pPr>
        <w:ind w:firstLine="360"/>
        <w:jc w:val="both"/>
        <w:rPr>
          <w:lang w:bidi="ar-DZ"/>
        </w:rPr>
      </w:pPr>
      <w:r>
        <w:rPr>
          <w:lang w:bidi="ar-DZ"/>
        </w:rPr>
        <w:t xml:space="preserve">Selon Le </w:t>
      </w:r>
      <w:proofErr w:type="spellStart"/>
      <w:r>
        <w:rPr>
          <w:lang w:bidi="ar-DZ"/>
        </w:rPr>
        <w:t>Querler</w:t>
      </w:r>
      <w:proofErr w:type="spellEnd"/>
      <w:r>
        <w:rPr>
          <w:lang w:bidi="ar-DZ"/>
        </w:rPr>
        <w:t xml:space="preserve"> et les exemples qu’il avançait, la modalité épistémique porte sur l’ensemble de la relation prédicative : </w:t>
      </w:r>
      <w:r w:rsidR="005B3D8E" w:rsidRPr="005B3D8E">
        <w:rPr>
          <w:lang w:bidi="ar-DZ"/>
        </w:rPr>
        <w:t xml:space="preserve">Le locuteur manifeste une forme de doute ou de réserve concernant le contenu de son </w:t>
      </w:r>
      <w:r w:rsidR="005B3D8E">
        <w:rPr>
          <w:lang w:bidi="ar-DZ"/>
        </w:rPr>
        <w:t>propos</w:t>
      </w:r>
      <w:r>
        <w:rPr>
          <w:lang w:bidi="ar-DZ"/>
        </w:rPr>
        <w:t>.</w:t>
      </w:r>
      <w:sdt>
        <w:sdtPr>
          <w:rPr>
            <w:lang w:bidi="ar-DZ"/>
          </w:rPr>
          <w:id w:val="-432205360"/>
          <w:citation/>
        </w:sdtPr>
        <w:sdtEndPr/>
        <w:sdtContent>
          <w:r>
            <w:rPr>
              <w:lang w:bidi="ar-DZ"/>
            </w:rPr>
            <w:fldChar w:fldCharType="begin"/>
          </w:r>
          <w:r>
            <w:rPr>
              <w:lang w:bidi="ar-DZ"/>
            </w:rPr>
            <w:instrText xml:space="preserve">CITATION Nic96 \p 84 \t  \l 1036 </w:instrText>
          </w:r>
          <w:r>
            <w:rPr>
              <w:lang w:bidi="ar-DZ"/>
            </w:rPr>
            <w:fldChar w:fldCharType="separate"/>
          </w:r>
          <w:r w:rsidR="007654BD">
            <w:rPr>
              <w:noProof/>
              <w:lang w:bidi="ar-DZ"/>
            </w:rPr>
            <w:t xml:space="preserve"> (LeQuerler N. , 1996, p. 84)</w:t>
          </w:r>
          <w:r>
            <w:rPr>
              <w:lang w:bidi="ar-DZ"/>
            </w:rPr>
            <w:fldChar w:fldCharType="end"/>
          </w:r>
        </w:sdtContent>
      </w:sdt>
    </w:p>
    <w:p w14:paraId="7B4BE134" w14:textId="5ABC6A1E" w:rsidR="001B60A7" w:rsidRDefault="001B60A7" w:rsidP="00AF4462">
      <w:pPr>
        <w:pStyle w:val="2"/>
        <w:numPr>
          <w:ilvl w:val="1"/>
          <w:numId w:val="31"/>
        </w:numPr>
        <w:jc w:val="both"/>
        <w:rPr>
          <w:lang w:bidi="ar-DZ"/>
        </w:rPr>
      </w:pPr>
      <w:bookmarkStart w:id="107" w:name="_Toc192251315"/>
      <w:r>
        <w:rPr>
          <w:lang w:bidi="ar-DZ"/>
        </w:rPr>
        <w:t xml:space="preserve">La modalité </w:t>
      </w:r>
      <w:r w:rsidR="005B3D8E">
        <w:rPr>
          <w:lang w:bidi="ar-DZ"/>
        </w:rPr>
        <w:t>d’appréciation</w:t>
      </w:r>
      <w:bookmarkEnd w:id="107"/>
    </w:p>
    <w:p w14:paraId="290B876C" w14:textId="39140459" w:rsidR="001B60A7" w:rsidRDefault="005B3D8E" w:rsidP="00B736D3">
      <w:pPr>
        <w:ind w:firstLine="360"/>
        <w:jc w:val="both"/>
        <w:rPr>
          <w:lang w:bidi="ar-DZ"/>
        </w:rPr>
      </w:pPr>
      <w:r>
        <w:rPr>
          <w:lang w:bidi="ar-DZ"/>
        </w:rPr>
        <w:t>C’</w:t>
      </w:r>
      <w:r w:rsidR="001B60A7">
        <w:rPr>
          <w:lang w:bidi="ar-DZ"/>
        </w:rPr>
        <w:t>est une modalité subjective, identique à l’épistémique, par laquelle le locuteur exprime ses appréciations (blâme</w:t>
      </w:r>
      <w:r>
        <w:rPr>
          <w:lang w:bidi="ar-DZ"/>
        </w:rPr>
        <w:t>r</w:t>
      </w:r>
      <w:r w:rsidR="001B60A7">
        <w:rPr>
          <w:lang w:bidi="ar-DZ"/>
        </w:rPr>
        <w:t>, indign</w:t>
      </w:r>
      <w:r>
        <w:rPr>
          <w:lang w:bidi="ar-DZ"/>
        </w:rPr>
        <w:t>er</w:t>
      </w:r>
      <w:r w:rsidR="001B60A7">
        <w:rPr>
          <w:lang w:bidi="ar-DZ"/>
        </w:rPr>
        <w:t>, approb</w:t>
      </w:r>
      <w:r>
        <w:rPr>
          <w:lang w:bidi="ar-DZ"/>
        </w:rPr>
        <w:t xml:space="preserve">ation </w:t>
      </w:r>
      <w:r w:rsidR="001B60A7">
        <w:rPr>
          <w:lang w:bidi="ar-DZ"/>
        </w:rPr>
        <w:t xml:space="preserve">etc.) sur tout le </w:t>
      </w:r>
      <w:r>
        <w:rPr>
          <w:lang w:bidi="ar-DZ"/>
        </w:rPr>
        <w:t>fond du</w:t>
      </w:r>
      <w:r w:rsidR="001B60A7">
        <w:rPr>
          <w:lang w:bidi="ar-DZ"/>
        </w:rPr>
        <w:t xml:space="preserve"> propos </w:t>
      </w:r>
      <w:sdt>
        <w:sdtPr>
          <w:rPr>
            <w:lang w:bidi="ar-DZ"/>
          </w:rPr>
          <w:id w:val="185874234"/>
          <w:citation/>
        </w:sdtPr>
        <w:sdtEndPr/>
        <w:sdtContent>
          <w:r w:rsidR="001B60A7">
            <w:rPr>
              <w:lang w:bidi="ar-DZ"/>
            </w:rPr>
            <w:fldChar w:fldCharType="begin"/>
          </w:r>
          <w:r w:rsidR="001B60A7">
            <w:rPr>
              <w:lang w:bidi="ar-DZ"/>
            </w:rPr>
            <w:instrText xml:space="preserve">CITATION Nic96 \p 85 \t  \l 1036 </w:instrText>
          </w:r>
          <w:r w:rsidR="001B60A7">
            <w:rPr>
              <w:lang w:bidi="ar-DZ"/>
            </w:rPr>
            <w:fldChar w:fldCharType="separate"/>
          </w:r>
          <w:r w:rsidR="007654BD">
            <w:rPr>
              <w:noProof/>
              <w:lang w:bidi="ar-DZ"/>
            </w:rPr>
            <w:t>(LeQuerler N. , 1996, p. 85)</w:t>
          </w:r>
          <w:r w:rsidR="001B60A7">
            <w:rPr>
              <w:lang w:bidi="ar-DZ"/>
            </w:rPr>
            <w:fldChar w:fldCharType="end"/>
          </w:r>
        </w:sdtContent>
      </w:sdt>
      <w:r w:rsidR="001B60A7">
        <w:rPr>
          <w:lang w:bidi="ar-DZ"/>
        </w:rPr>
        <w:t xml:space="preserve">. Elle peut être marquée par plusieurs marqueurs qu’ils sont lexicaux, morphologiques ou intonatifs, nous citons ces exemples ci-dessous empruntés à Le </w:t>
      </w:r>
      <w:proofErr w:type="spellStart"/>
      <w:r w:rsidR="001B60A7">
        <w:rPr>
          <w:lang w:bidi="ar-DZ"/>
        </w:rPr>
        <w:t>Querler</w:t>
      </w:r>
      <w:proofErr w:type="spellEnd"/>
      <w:r w:rsidR="001B60A7">
        <w:rPr>
          <w:lang w:bidi="ar-DZ"/>
        </w:rPr>
        <w:t> :</w:t>
      </w:r>
    </w:p>
    <w:p w14:paraId="5C3CE106" w14:textId="01ABF38A" w:rsidR="00D45C45" w:rsidRDefault="00D45C45" w:rsidP="00B736D3">
      <w:pPr>
        <w:ind w:firstLine="360"/>
        <w:jc w:val="both"/>
        <w:rPr>
          <w:lang w:bidi="ar-DZ"/>
        </w:rPr>
      </w:pPr>
      <w:r w:rsidRPr="00D10307">
        <w:rPr>
          <w:noProof/>
          <w:lang w:val="en-US"/>
        </w:rPr>
        <w:drawing>
          <wp:inline distT="0" distB="0" distL="0" distR="0" wp14:anchorId="3CAAB905" wp14:editId="05039094">
            <wp:extent cx="5760720" cy="1840230"/>
            <wp:effectExtent l="0" t="0" r="0" b="0"/>
            <wp:docPr id="1993200172"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60720" cy="1840230"/>
                    </a:xfrm>
                    <a:prstGeom prst="rect">
                      <a:avLst/>
                    </a:prstGeom>
                    <a:noFill/>
                    <a:ln>
                      <a:noFill/>
                    </a:ln>
                  </pic:spPr>
                </pic:pic>
              </a:graphicData>
            </a:graphic>
          </wp:inline>
        </w:drawing>
      </w:r>
    </w:p>
    <w:p w14:paraId="6C58A0EC" w14:textId="1F14BFC0" w:rsidR="001B60A7" w:rsidRDefault="00D45C45" w:rsidP="00B736D3">
      <w:pPr>
        <w:jc w:val="both"/>
        <w:rPr>
          <w:lang w:bidi="ar-DZ"/>
        </w:rPr>
      </w:pPr>
      <w:r>
        <w:rPr>
          <w:lang w:bidi="ar-DZ"/>
        </w:rPr>
        <w:t>Cette modalisation est indiquée</w:t>
      </w:r>
      <w:r w:rsidR="001B60A7">
        <w:rPr>
          <w:lang w:bidi="ar-DZ"/>
        </w:rPr>
        <w:t xml:space="preserve"> par des </w:t>
      </w:r>
      <w:r>
        <w:rPr>
          <w:lang w:bidi="ar-DZ"/>
        </w:rPr>
        <w:t>indicateurs</w:t>
      </w:r>
      <w:r w:rsidR="001B60A7">
        <w:rPr>
          <w:lang w:bidi="ar-DZ"/>
        </w:rPr>
        <w:t xml:space="preserve"> lexicaux à l’image de :</w:t>
      </w:r>
    </w:p>
    <w:p w14:paraId="1F2277A5" w14:textId="77777777" w:rsidR="001B60A7" w:rsidRDefault="001B60A7" w:rsidP="00AF4462">
      <w:pPr>
        <w:pStyle w:val="a6"/>
        <w:numPr>
          <w:ilvl w:val="0"/>
          <w:numId w:val="4"/>
        </w:numPr>
        <w:spacing w:after="0"/>
        <w:jc w:val="both"/>
        <w:rPr>
          <w:i/>
          <w:iCs/>
          <w:lang w:bidi="ar-DZ"/>
        </w:rPr>
      </w:pPr>
      <w:r>
        <w:rPr>
          <w:lang w:bidi="ar-DZ"/>
        </w:rPr>
        <w:t xml:space="preserve">Des verbes qui introduisent la subordonnée ou l’infinitif : </w:t>
      </w:r>
      <w:r w:rsidRPr="00615E3E">
        <w:rPr>
          <w:i/>
          <w:iCs/>
          <w:lang w:bidi="ar-DZ"/>
        </w:rPr>
        <w:t>j’apprécie que/de, je regrette que/de, je suis heureux que/ de</w:t>
      </w:r>
    </w:p>
    <w:p w14:paraId="0854BCCD" w14:textId="77777777" w:rsidR="001B60A7" w:rsidRDefault="001B60A7" w:rsidP="00AF4462">
      <w:pPr>
        <w:pStyle w:val="a6"/>
        <w:numPr>
          <w:ilvl w:val="0"/>
          <w:numId w:val="4"/>
        </w:numPr>
        <w:spacing w:after="0"/>
        <w:jc w:val="both"/>
        <w:rPr>
          <w:lang w:bidi="ar-DZ"/>
        </w:rPr>
      </w:pPr>
      <w:r>
        <w:rPr>
          <w:lang w:bidi="ar-DZ"/>
        </w:rPr>
        <w:t xml:space="preserve">Des adverbes comme </w:t>
      </w:r>
      <w:r w:rsidRPr="00615E3E">
        <w:rPr>
          <w:i/>
          <w:iCs/>
          <w:lang w:bidi="ar-DZ"/>
        </w:rPr>
        <w:t>heureusement, malheureusement, hélas</w:t>
      </w:r>
      <w:r>
        <w:rPr>
          <w:lang w:bidi="ar-DZ"/>
        </w:rPr>
        <w:t>, qui sont comme les adverbes épistémiques (ils portent sur l’ensemble du contenu propositionnel)</w:t>
      </w:r>
    </w:p>
    <w:p w14:paraId="35DBBF5E" w14:textId="77777777" w:rsidR="001B60A7" w:rsidRDefault="001B60A7" w:rsidP="00AF4462">
      <w:pPr>
        <w:pStyle w:val="a6"/>
        <w:numPr>
          <w:ilvl w:val="0"/>
          <w:numId w:val="4"/>
        </w:numPr>
        <w:spacing w:after="0"/>
        <w:jc w:val="both"/>
        <w:rPr>
          <w:lang w:bidi="ar-DZ"/>
        </w:rPr>
      </w:pPr>
      <w:r>
        <w:rPr>
          <w:lang w:bidi="ar-DZ"/>
        </w:rPr>
        <w:lastRenderedPageBreak/>
        <w:t xml:space="preserve">Des verbes de sentiment comme </w:t>
      </w:r>
      <w:r w:rsidRPr="00F65DEA">
        <w:rPr>
          <w:i/>
          <w:iCs/>
          <w:lang w:bidi="ar-DZ"/>
        </w:rPr>
        <w:t>aimer, désirer</w:t>
      </w:r>
      <w:r>
        <w:rPr>
          <w:lang w:bidi="ar-DZ"/>
        </w:rPr>
        <w:t xml:space="preserve"> comme dans l’exemple :</w:t>
      </w:r>
    </w:p>
    <w:p w14:paraId="4A494A25" w14:textId="77777777" w:rsidR="001B60A7" w:rsidRPr="00F10864" w:rsidRDefault="001B60A7" w:rsidP="00AF4462">
      <w:pPr>
        <w:pStyle w:val="a6"/>
        <w:numPr>
          <w:ilvl w:val="0"/>
          <w:numId w:val="19"/>
        </w:numPr>
        <w:spacing w:after="0"/>
        <w:jc w:val="both"/>
        <w:rPr>
          <w:i/>
          <w:iCs/>
          <w:lang w:bidi="ar-DZ"/>
        </w:rPr>
      </w:pPr>
      <w:r w:rsidRPr="00F10864">
        <w:rPr>
          <w:i/>
          <w:iCs/>
          <w:lang w:bidi="ar-DZ"/>
        </w:rPr>
        <w:t>Il aimait qu’on soit tous autour de lui.</w:t>
      </w:r>
    </w:p>
    <w:p w14:paraId="78AE54D7" w14:textId="77777777" w:rsidR="001B60A7" w:rsidRPr="00F65DEA" w:rsidRDefault="001B60A7" w:rsidP="00AF4462">
      <w:pPr>
        <w:pStyle w:val="a6"/>
        <w:numPr>
          <w:ilvl w:val="0"/>
          <w:numId w:val="4"/>
        </w:numPr>
        <w:spacing w:after="0"/>
        <w:jc w:val="both"/>
        <w:rPr>
          <w:lang w:bidi="ar-DZ"/>
        </w:rPr>
      </w:pPr>
      <w:r>
        <w:rPr>
          <w:lang w:bidi="ar-DZ"/>
        </w:rPr>
        <w:t xml:space="preserve">Des groupes verbaux du type </w:t>
      </w:r>
      <w:r w:rsidRPr="00F65DEA">
        <w:rPr>
          <w:i/>
          <w:iCs/>
          <w:lang w:bidi="ar-DZ"/>
        </w:rPr>
        <w:t>c’est super, il est heureux que</w:t>
      </w:r>
      <w:r>
        <w:rPr>
          <w:i/>
          <w:iCs/>
          <w:lang w:bidi="ar-DZ"/>
        </w:rPr>
        <w:t> :</w:t>
      </w:r>
    </w:p>
    <w:p w14:paraId="52F9AF6B" w14:textId="77777777" w:rsidR="001B60A7" w:rsidRPr="00F10864" w:rsidRDefault="001B60A7" w:rsidP="00AF4462">
      <w:pPr>
        <w:pStyle w:val="a6"/>
        <w:numPr>
          <w:ilvl w:val="0"/>
          <w:numId w:val="19"/>
        </w:numPr>
        <w:spacing w:after="0"/>
        <w:jc w:val="both"/>
        <w:rPr>
          <w:i/>
          <w:iCs/>
          <w:lang w:bidi="ar-DZ"/>
        </w:rPr>
      </w:pPr>
      <w:r w:rsidRPr="00F10864">
        <w:rPr>
          <w:i/>
          <w:iCs/>
          <w:lang w:bidi="ar-DZ"/>
        </w:rPr>
        <w:t>Je suis heureux qu’il vienne</w:t>
      </w:r>
    </w:p>
    <w:p w14:paraId="4FCB8AB0" w14:textId="77777777" w:rsidR="001B60A7" w:rsidRPr="00F10864" w:rsidRDefault="001B60A7" w:rsidP="00AF4462">
      <w:pPr>
        <w:pStyle w:val="a6"/>
        <w:numPr>
          <w:ilvl w:val="0"/>
          <w:numId w:val="19"/>
        </w:numPr>
        <w:spacing w:after="0"/>
        <w:jc w:val="both"/>
        <w:rPr>
          <w:i/>
          <w:iCs/>
          <w:lang w:bidi="ar-DZ"/>
        </w:rPr>
      </w:pPr>
      <w:r w:rsidRPr="00F10864">
        <w:rPr>
          <w:i/>
          <w:iCs/>
          <w:lang w:bidi="ar-DZ"/>
        </w:rPr>
        <w:t>C’est super qu’on mette tant de choses dans ce lave-vaisselle.</w:t>
      </w:r>
    </w:p>
    <w:p w14:paraId="4E947494" w14:textId="77777777" w:rsidR="001B60A7" w:rsidRDefault="001B60A7" w:rsidP="00AF4462">
      <w:pPr>
        <w:pStyle w:val="a6"/>
        <w:numPr>
          <w:ilvl w:val="0"/>
          <w:numId w:val="4"/>
        </w:numPr>
        <w:spacing w:after="0"/>
        <w:jc w:val="both"/>
        <w:rPr>
          <w:lang w:bidi="ar-DZ"/>
        </w:rPr>
      </w:pPr>
      <w:r>
        <w:rPr>
          <w:lang w:bidi="ar-DZ"/>
        </w:rPr>
        <w:t xml:space="preserve">Des syntagmes nominaux tels que : </w:t>
      </w:r>
      <w:r w:rsidRPr="00F10864">
        <w:rPr>
          <w:i/>
          <w:iCs/>
          <w:lang w:bidi="ar-DZ"/>
        </w:rPr>
        <w:t>quelle chance de, heureusement que</w:t>
      </w:r>
      <w:r>
        <w:rPr>
          <w:lang w:bidi="ar-DZ"/>
        </w:rPr>
        <w:t xml:space="preserve"> (à condition que sa portée soit extra-prédicative) :</w:t>
      </w:r>
    </w:p>
    <w:p w14:paraId="30492829" w14:textId="77777777" w:rsidR="001B60A7" w:rsidRPr="00F10864" w:rsidRDefault="001B60A7" w:rsidP="00AF4462">
      <w:pPr>
        <w:pStyle w:val="a6"/>
        <w:numPr>
          <w:ilvl w:val="0"/>
          <w:numId w:val="19"/>
        </w:numPr>
        <w:spacing w:after="0"/>
        <w:jc w:val="both"/>
        <w:rPr>
          <w:i/>
          <w:iCs/>
          <w:lang w:bidi="ar-DZ"/>
        </w:rPr>
      </w:pPr>
      <w:r w:rsidRPr="00F10864">
        <w:rPr>
          <w:i/>
          <w:iCs/>
          <w:lang w:bidi="ar-DZ"/>
        </w:rPr>
        <w:t>Quelle chance d’avoir/ qu’on ait un moment tranquille !</w:t>
      </w:r>
    </w:p>
    <w:p w14:paraId="019670EF" w14:textId="77777777" w:rsidR="001B60A7" w:rsidRDefault="001B60A7" w:rsidP="00AF4462">
      <w:pPr>
        <w:pStyle w:val="a6"/>
        <w:numPr>
          <w:ilvl w:val="0"/>
          <w:numId w:val="19"/>
        </w:numPr>
        <w:spacing w:after="0"/>
        <w:jc w:val="both"/>
        <w:rPr>
          <w:i/>
          <w:iCs/>
          <w:lang w:bidi="ar-DZ"/>
        </w:rPr>
      </w:pPr>
      <w:r w:rsidRPr="00F10864">
        <w:rPr>
          <w:i/>
          <w:iCs/>
          <w:lang w:bidi="ar-DZ"/>
        </w:rPr>
        <w:t>Heureusement qu’il vient</w:t>
      </w:r>
      <w:r>
        <w:rPr>
          <w:i/>
          <w:iCs/>
          <w:lang w:bidi="ar-DZ"/>
        </w:rPr>
        <w:t> !</w:t>
      </w:r>
    </w:p>
    <w:p w14:paraId="0377319B" w14:textId="77777777" w:rsidR="001B60A7" w:rsidRDefault="001B60A7" w:rsidP="00B736D3">
      <w:pPr>
        <w:ind w:firstLine="360"/>
        <w:jc w:val="both"/>
        <w:rPr>
          <w:lang w:bidi="ar-DZ"/>
        </w:rPr>
      </w:pPr>
      <w:r>
        <w:rPr>
          <w:lang w:bidi="ar-DZ"/>
        </w:rPr>
        <w:t xml:space="preserve">Dans certains cas, on emploi </w:t>
      </w:r>
      <w:r w:rsidRPr="006E6EBB">
        <w:rPr>
          <w:i/>
          <w:iCs/>
          <w:lang w:bidi="ar-DZ"/>
        </w:rPr>
        <w:t>ce que</w:t>
      </w:r>
      <w:r>
        <w:rPr>
          <w:i/>
          <w:iCs/>
          <w:lang w:bidi="ar-DZ"/>
        </w:rPr>
        <w:t xml:space="preserve"> ou qu’est-ce que</w:t>
      </w:r>
      <w:r>
        <w:rPr>
          <w:lang w:bidi="ar-DZ"/>
        </w:rPr>
        <w:t xml:space="preserve"> avec </w:t>
      </w:r>
      <w:r w:rsidRPr="006E6EBB">
        <w:rPr>
          <w:i/>
          <w:iCs/>
          <w:lang w:bidi="ar-DZ"/>
        </w:rPr>
        <w:t>pouvoir</w:t>
      </w:r>
      <w:r>
        <w:rPr>
          <w:lang w:bidi="ar-DZ"/>
        </w:rPr>
        <w:t xml:space="preserve"> et parfois sans pour exprimer une exclamation intensive (une intensification indignée ou un admiratif d’un adjectif) :</w:t>
      </w:r>
    </w:p>
    <w:p w14:paraId="0EB6C44E" w14:textId="77777777" w:rsidR="001B60A7" w:rsidRPr="006E6EBB" w:rsidRDefault="001B60A7" w:rsidP="00AF4462">
      <w:pPr>
        <w:pStyle w:val="a6"/>
        <w:numPr>
          <w:ilvl w:val="0"/>
          <w:numId w:val="19"/>
        </w:numPr>
        <w:spacing w:after="0"/>
        <w:jc w:val="both"/>
        <w:rPr>
          <w:i/>
          <w:iCs/>
          <w:lang w:bidi="ar-DZ"/>
        </w:rPr>
      </w:pPr>
      <w:r w:rsidRPr="006E6EBB">
        <w:rPr>
          <w:i/>
          <w:iCs/>
          <w:lang w:bidi="ar-DZ"/>
        </w:rPr>
        <w:t>Ce qu’il peut être/ est odieux</w:t>
      </w:r>
      <w:r>
        <w:rPr>
          <w:i/>
          <w:iCs/>
          <w:lang w:bidi="ar-DZ"/>
        </w:rPr>
        <w:t> !</w:t>
      </w:r>
    </w:p>
    <w:p w14:paraId="14959DC4" w14:textId="77777777" w:rsidR="001B60A7" w:rsidRDefault="001B60A7" w:rsidP="00AF4462">
      <w:pPr>
        <w:pStyle w:val="a6"/>
        <w:numPr>
          <w:ilvl w:val="0"/>
          <w:numId w:val="19"/>
        </w:numPr>
        <w:spacing w:after="0"/>
        <w:jc w:val="both"/>
        <w:rPr>
          <w:i/>
          <w:iCs/>
          <w:lang w:bidi="ar-DZ"/>
        </w:rPr>
      </w:pPr>
      <w:r w:rsidRPr="006E6EBB">
        <w:rPr>
          <w:i/>
          <w:iCs/>
          <w:lang w:bidi="ar-DZ"/>
        </w:rPr>
        <w:t>Qu’est-ce qu’il peut être/ est gentil en ce moment</w:t>
      </w:r>
      <w:r>
        <w:rPr>
          <w:i/>
          <w:iCs/>
          <w:lang w:bidi="ar-DZ"/>
        </w:rPr>
        <w:t> !</w:t>
      </w:r>
    </w:p>
    <w:p w14:paraId="4AD22FF7" w14:textId="77777777" w:rsidR="001B60A7" w:rsidRDefault="001B60A7" w:rsidP="00B736D3">
      <w:pPr>
        <w:jc w:val="both"/>
        <w:rPr>
          <w:lang w:bidi="ar-DZ"/>
        </w:rPr>
      </w:pPr>
      <w:r>
        <w:rPr>
          <w:lang w:bidi="ar-DZ"/>
        </w:rPr>
        <w:t>Parfois, cette intensification porte sur le verbe et non l’adjectif comme dans :</w:t>
      </w:r>
    </w:p>
    <w:p w14:paraId="7C86F8DD" w14:textId="77777777" w:rsidR="001B60A7" w:rsidRPr="001E0C2D" w:rsidRDefault="001B60A7" w:rsidP="00AF4462">
      <w:pPr>
        <w:pStyle w:val="a6"/>
        <w:numPr>
          <w:ilvl w:val="0"/>
          <w:numId w:val="19"/>
        </w:numPr>
        <w:spacing w:after="0"/>
        <w:jc w:val="both"/>
        <w:rPr>
          <w:i/>
          <w:iCs/>
          <w:lang w:bidi="ar-DZ"/>
        </w:rPr>
      </w:pPr>
      <w:r w:rsidRPr="001E0C2D">
        <w:rPr>
          <w:i/>
          <w:iCs/>
          <w:lang w:bidi="ar-DZ"/>
        </w:rPr>
        <w:t>Ce qu’il peut manger/ mange comme bonbons</w:t>
      </w:r>
      <w:r>
        <w:rPr>
          <w:i/>
          <w:iCs/>
          <w:lang w:bidi="ar-DZ"/>
        </w:rPr>
        <w:t> !</w:t>
      </w:r>
    </w:p>
    <w:p w14:paraId="61063C68" w14:textId="77777777" w:rsidR="001B60A7" w:rsidRDefault="001B60A7" w:rsidP="00AF4462">
      <w:pPr>
        <w:pStyle w:val="a6"/>
        <w:numPr>
          <w:ilvl w:val="0"/>
          <w:numId w:val="19"/>
        </w:numPr>
        <w:spacing w:after="0"/>
        <w:jc w:val="both"/>
        <w:rPr>
          <w:i/>
          <w:iCs/>
          <w:lang w:bidi="ar-DZ"/>
        </w:rPr>
      </w:pPr>
      <w:r w:rsidRPr="001E0C2D">
        <w:rPr>
          <w:i/>
          <w:iCs/>
          <w:lang w:bidi="ar-DZ"/>
        </w:rPr>
        <w:t>Ce qu’elle peut avoir/ a de beaux yeux</w:t>
      </w:r>
      <w:r>
        <w:rPr>
          <w:i/>
          <w:iCs/>
          <w:lang w:bidi="ar-DZ"/>
        </w:rPr>
        <w:t> !</w:t>
      </w:r>
    </w:p>
    <w:p w14:paraId="47484104" w14:textId="77777777" w:rsidR="001B60A7" w:rsidRDefault="001B60A7" w:rsidP="00B736D3">
      <w:pPr>
        <w:jc w:val="both"/>
        <w:rPr>
          <w:lang w:bidi="ar-DZ"/>
        </w:rPr>
      </w:pPr>
      <w:r>
        <w:rPr>
          <w:lang w:bidi="ar-DZ"/>
        </w:rPr>
        <w:t xml:space="preserve">Il existe d’autres marqueurs exclamatifs pouvant marquer, avec ou sans pouvoir, l’exclamation intensive qui portent sur un constituant quelconque de la phrase (complément, circonstant, attribut etc.) tels que </w:t>
      </w:r>
      <w:r w:rsidRPr="004808C3">
        <w:rPr>
          <w:i/>
          <w:iCs/>
          <w:lang w:bidi="ar-DZ"/>
        </w:rPr>
        <w:t>comme, combien, quel</w:t>
      </w:r>
      <w:r>
        <w:rPr>
          <w:lang w:bidi="ar-DZ"/>
        </w:rPr>
        <w:t> :</w:t>
      </w:r>
    </w:p>
    <w:p w14:paraId="39F30B1F" w14:textId="77777777" w:rsidR="001B60A7" w:rsidRPr="004808C3" w:rsidRDefault="001B60A7" w:rsidP="00AF4462">
      <w:pPr>
        <w:pStyle w:val="a6"/>
        <w:numPr>
          <w:ilvl w:val="0"/>
          <w:numId w:val="19"/>
        </w:numPr>
        <w:spacing w:after="0"/>
        <w:jc w:val="both"/>
        <w:rPr>
          <w:i/>
          <w:iCs/>
          <w:lang w:bidi="ar-DZ"/>
        </w:rPr>
      </w:pPr>
      <w:r w:rsidRPr="004808C3">
        <w:rPr>
          <w:i/>
          <w:iCs/>
          <w:lang w:bidi="ar-DZ"/>
        </w:rPr>
        <w:t>Combien d’erreur il peut faire/ fait !</w:t>
      </w:r>
    </w:p>
    <w:p w14:paraId="3BFE87D8" w14:textId="77777777" w:rsidR="001B60A7" w:rsidRPr="004808C3" w:rsidRDefault="001B60A7" w:rsidP="00AF4462">
      <w:pPr>
        <w:pStyle w:val="a6"/>
        <w:numPr>
          <w:ilvl w:val="0"/>
          <w:numId w:val="19"/>
        </w:numPr>
        <w:spacing w:after="0"/>
        <w:jc w:val="both"/>
        <w:rPr>
          <w:i/>
          <w:iCs/>
          <w:lang w:bidi="ar-DZ"/>
        </w:rPr>
      </w:pPr>
      <w:r w:rsidRPr="004808C3">
        <w:rPr>
          <w:i/>
          <w:iCs/>
          <w:lang w:bidi="ar-DZ"/>
        </w:rPr>
        <w:t>Quelle tigresse elle peut être/ est !</w:t>
      </w:r>
    </w:p>
    <w:p w14:paraId="2EAE2C4E" w14:textId="12A7ED9B" w:rsidR="001B60A7" w:rsidRDefault="001B60A7" w:rsidP="00AF4462">
      <w:pPr>
        <w:pStyle w:val="a6"/>
        <w:numPr>
          <w:ilvl w:val="0"/>
          <w:numId w:val="19"/>
        </w:numPr>
        <w:spacing w:after="0"/>
        <w:jc w:val="both"/>
        <w:rPr>
          <w:i/>
          <w:iCs/>
          <w:lang w:bidi="ar-DZ"/>
        </w:rPr>
      </w:pPr>
      <w:r w:rsidRPr="004808C3">
        <w:rPr>
          <w:i/>
          <w:iCs/>
          <w:lang w:bidi="ar-DZ"/>
        </w:rPr>
        <w:t>Comme il peut être/ est agréable !</w:t>
      </w:r>
      <w:r>
        <w:rPr>
          <w:i/>
          <w:iCs/>
          <w:lang w:bidi="ar-DZ"/>
        </w:rPr>
        <w:t xml:space="preserve">  </w:t>
      </w:r>
      <w:sdt>
        <w:sdtPr>
          <w:rPr>
            <w:i/>
            <w:iCs/>
            <w:lang w:bidi="ar-DZ"/>
          </w:rPr>
          <w:id w:val="1840579123"/>
          <w:citation/>
        </w:sdtPr>
        <w:sdtEndPr/>
        <w:sdtContent>
          <w:r>
            <w:rPr>
              <w:i/>
              <w:iCs/>
              <w:lang w:bidi="ar-DZ"/>
            </w:rPr>
            <w:fldChar w:fldCharType="begin"/>
          </w:r>
          <w:r>
            <w:rPr>
              <w:lang w:bidi="ar-DZ"/>
            </w:rPr>
            <w:instrText xml:space="preserve">CITATION NLe96 \p 87-91 \l 1036 </w:instrText>
          </w:r>
          <w:r>
            <w:rPr>
              <w:i/>
              <w:iCs/>
              <w:lang w:bidi="ar-DZ"/>
            </w:rPr>
            <w:fldChar w:fldCharType="separate"/>
          </w:r>
          <w:r w:rsidR="007654BD">
            <w:rPr>
              <w:noProof/>
              <w:lang w:bidi="ar-DZ"/>
            </w:rPr>
            <w:t>(LeQuerler, 1996, pp. 87-91)</w:t>
          </w:r>
          <w:r>
            <w:rPr>
              <w:i/>
              <w:iCs/>
              <w:lang w:bidi="ar-DZ"/>
            </w:rPr>
            <w:fldChar w:fldCharType="end"/>
          </w:r>
        </w:sdtContent>
      </w:sdt>
    </w:p>
    <w:p w14:paraId="6AE68712" w14:textId="77777777" w:rsidR="001B60A7" w:rsidRDefault="001B60A7" w:rsidP="00B736D3">
      <w:pPr>
        <w:jc w:val="both"/>
        <w:rPr>
          <w:lang w:bidi="ar-DZ"/>
        </w:rPr>
      </w:pPr>
      <w:r>
        <w:rPr>
          <w:lang w:bidi="ar-DZ"/>
        </w:rPr>
        <w:t xml:space="preserve">Certains adverbes comme </w:t>
      </w:r>
      <w:r w:rsidRPr="00DF60AF">
        <w:rPr>
          <w:i/>
          <w:iCs/>
          <w:lang w:bidi="ar-DZ"/>
        </w:rPr>
        <w:t>malheureusement, heureusement</w:t>
      </w:r>
      <w:r>
        <w:rPr>
          <w:lang w:bidi="ar-DZ"/>
        </w:rPr>
        <w:t xml:space="preserve">, </w:t>
      </w:r>
      <w:r w:rsidRPr="00DF60AF">
        <w:rPr>
          <w:i/>
          <w:iCs/>
          <w:lang w:bidi="ar-DZ"/>
        </w:rPr>
        <w:t>hélas</w:t>
      </w:r>
      <w:r>
        <w:rPr>
          <w:lang w:bidi="ar-DZ"/>
        </w:rPr>
        <w:t xml:space="preserve"> comme interjection, des syntagmes prépositionnels tels que </w:t>
      </w:r>
      <w:r w:rsidRPr="00DF60AF">
        <w:rPr>
          <w:i/>
          <w:iCs/>
          <w:lang w:bidi="ar-DZ"/>
        </w:rPr>
        <w:t>par chance, par bonheur, par malheur</w:t>
      </w:r>
      <w:r>
        <w:rPr>
          <w:i/>
          <w:iCs/>
          <w:lang w:bidi="ar-DZ"/>
        </w:rPr>
        <w:t xml:space="preserve"> </w:t>
      </w:r>
      <w:r>
        <w:rPr>
          <w:lang w:bidi="ar-DZ"/>
        </w:rPr>
        <w:t>peuvent marquer l’appréciation du sujet énonciateur vis-à-vis son contenu énonciatif (</w:t>
      </w:r>
      <w:proofErr w:type="spellStart"/>
      <w:r>
        <w:rPr>
          <w:lang w:bidi="ar-DZ"/>
        </w:rPr>
        <w:t>ibid</w:t>
      </w:r>
      <w:proofErr w:type="spellEnd"/>
      <w:r>
        <w:rPr>
          <w:lang w:bidi="ar-DZ"/>
        </w:rPr>
        <w:t>) :</w:t>
      </w:r>
    </w:p>
    <w:p w14:paraId="28D8BC78" w14:textId="77777777" w:rsidR="001B60A7" w:rsidRPr="00756533" w:rsidRDefault="001B60A7" w:rsidP="00AF4462">
      <w:pPr>
        <w:pStyle w:val="a6"/>
        <w:numPr>
          <w:ilvl w:val="0"/>
          <w:numId w:val="19"/>
        </w:numPr>
        <w:spacing w:after="0"/>
        <w:jc w:val="both"/>
        <w:rPr>
          <w:i/>
          <w:iCs/>
          <w:lang w:bidi="ar-DZ"/>
        </w:rPr>
      </w:pPr>
      <w:r w:rsidRPr="00756533">
        <w:rPr>
          <w:i/>
          <w:iCs/>
          <w:lang w:bidi="ar-DZ"/>
        </w:rPr>
        <w:t>Malheureusement/ par malheur il ne vient pas.</w:t>
      </w:r>
    </w:p>
    <w:p w14:paraId="1DC3160C" w14:textId="77777777" w:rsidR="001B60A7" w:rsidRPr="00756533" w:rsidRDefault="001B60A7" w:rsidP="00AF4462">
      <w:pPr>
        <w:pStyle w:val="a6"/>
        <w:numPr>
          <w:ilvl w:val="0"/>
          <w:numId w:val="19"/>
        </w:numPr>
        <w:spacing w:after="0"/>
        <w:jc w:val="both"/>
        <w:rPr>
          <w:i/>
          <w:iCs/>
          <w:lang w:bidi="ar-DZ"/>
        </w:rPr>
      </w:pPr>
      <w:r w:rsidRPr="00756533">
        <w:rPr>
          <w:i/>
          <w:iCs/>
          <w:lang w:bidi="ar-DZ"/>
        </w:rPr>
        <w:t>Hélas il ne vient pas</w:t>
      </w:r>
    </w:p>
    <w:p w14:paraId="603184A7" w14:textId="77777777" w:rsidR="001B60A7" w:rsidRDefault="001B60A7" w:rsidP="00AF4462">
      <w:pPr>
        <w:pStyle w:val="a6"/>
        <w:numPr>
          <w:ilvl w:val="0"/>
          <w:numId w:val="19"/>
        </w:numPr>
        <w:spacing w:after="0"/>
        <w:jc w:val="both"/>
        <w:rPr>
          <w:i/>
          <w:iCs/>
          <w:lang w:bidi="ar-DZ"/>
        </w:rPr>
      </w:pPr>
      <w:r w:rsidRPr="00756533">
        <w:rPr>
          <w:i/>
          <w:iCs/>
          <w:lang w:bidi="ar-DZ"/>
        </w:rPr>
        <w:t>Heureusement/ par bonheur il sera présent à cette réunion.</w:t>
      </w:r>
    </w:p>
    <w:p w14:paraId="66BAE0A5" w14:textId="77777777" w:rsidR="001B60A7" w:rsidRDefault="001B60A7" w:rsidP="00B736D3">
      <w:pPr>
        <w:jc w:val="both"/>
        <w:rPr>
          <w:lang w:bidi="ar-DZ"/>
        </w:rPr>
      </w:pPr>
      <w:r>
        <w:rPr>
          <w:lang w:bidi="ar-DZ"/>
        </w:rPr>
        <w:t>La place de l’adverbe dans la phrase n’intervient pas dans portée prédicative, car un adverbe comme heureusement est d’une portée extra-prédicative dans ces trois énoncés :</w:t>
      </w:r>
    </w:p>
    <w:p w14:paraId="2A48FBF3" w14:textId="77777777" w:rsidR="001B60A7" w:rsidRPr="00756533" w:rsidRDefault="001B60A7" w:rsidP="00AF4462">
      <w:pPr>
        <w:pStyle w:val="a6"/>
        <w:numPr>
          <w:ilvl w:val="0"/>
          <w:numId w:val="19"/>
        </w:numPr>
        <w:spacing w:after="0"/>
        <w:jc w:val="both"/>
        <w:rPr>
          <w:i/>
          <w:iCs/>
          <w:lang w:bidi="ar-DZ"/>
        </w:rPr>
      </w:pPr>
      <w:r w:rsidRPr="00756533">
        <w:rPr>
          <w:i/>
          <w:iCs/>
          <w:lang w:bidi="ar-DZ"/>
        </w:rPr>
        <w:t>Il peut venir, heureusement.</w:t>
      </w:r>
    </w:p>
    <w:p w14:paraId="4CF6633B" w14:textId="77777777" w:rsidR="001B60A7" w:rsidRPr="00756533" w:rsidRDefault="001B60A7" w:rsidP="00AF4462">
      <w:pPr>
        <w:pStyle w:val="a6"/>
        <w:numPr>
          <w:ilvl w:val="0"/>
          <w:numId w:val="19"/>
        </w:numPr>
        <w:spacing w:after="0"/>
        <w:jc w:val="both"/>
        <w:rPr>
          <w:i/>
          <w:iCs/>
          <w:lang w:bidi="ar-DZ"/>
        </w:rPr>
      </w:pPr>
      <w:r w:rsidRPr="00756533">
        <w:rPr>
          <w:i/>
          <w:iCs/>
          <w:lang w:bidi="ar-DZ"/>
        </w:rPr>
        <w:t>Heureusement, il peut venir.</w:t>
      </w:r>
    </w:p>
    <w:p w14:paraId="2349B2FD" w14:textId="77777777" w:rsidR="001B60A7" w:rsidRDefault="001B60A7" w:rsidP="00AF4462">
      <w:pPr>
        <w:pStyle w:val="a6"/>
        <w:numPr>
          <w:ilvl w:val="0"/>
          <w:numId w:val="19"/>
        </w:numPr>
        <w:spacing w:after="0"/>
        <w:jc w:val="both"/>
        <w:rPr>
          <w:i/>
          <w:iCs/>
          <w:lang w:bidi="ar-DZ"/>
        </w:rPr>
      </w:pPr>
      <w:r w:rsidRPr="00756533">
        <w:rPr>
          <w:i/>
          <w:iCs/>
          <w:lang w:bidi="ar-DZ"/>
        </w:rPr>
        <w:lastRenderedPageBreak/>
        <w:t>Il peut, heureusement, venir.</w:t>
      </w:r>
    </w:p>
    <w:p w14:paraId="5D64649B" w14:textId="7805CD34" w:rsidR="001B60A7" w:rsidRDefault="001B60A7" w:rsidP="00B736D3">
      <w:pPr>
        <w:ind w:firstLine="360"/>
        <w:jc w:val="both"/>
        <w:rPr>
          <w:lang w:bidi="ar-DZ"/>
        </w:rPr>
      </w:pPr>
      <w:r>
        <w:rPr>
          <w:lang w:bidi="ar-DZ"/>
        </w:rPr>
        <w:t xml:space="preserve">Cependant, l’adverbe heureusement peut avoir deux interprétations qui influencent sa portée ; il est intra-prédicatif s’il est un complément de manière, il porte sur la relation entre le sujet de l’énoncé et le prédicat (on le paraphrase par </w:t>
      </w:r>
      <w:proofErr w:type="spellStart"/>
      <w:r w:rsidRPr="00257F7C">
        <w:rPr>
          <w:i/>
          <w:iCs/>
          <w:lang w:bidi="ar-DZ"/>
        </w:rPr>
        <w:t>par</w:t>
      </w:r>
      <w:proofErr w:type="spellEnd"/>
      <w:r w:rsidRPr="00257F7C">
        <w:rPr>
          <w:i/>
          <w:iCs/>
          <w:lang w:bidi="ar-DZ"/>
        </w:rPr>
        <w:t xml:space="preserve"> bonheur</w:t>
      </w:r>
      <w:r>
        <w:rPr>
          <w:lang w:bidi="ar-DZ"/>
        </w:rPr>
        <w:t xml:space="preserve">). Il est extra-prédicatif quand il est un adverbe de modalisation appréciative qui porte sur la relation entre le sujet de l’énonciation (sujet modalisateur) et la relation prédicative (sa glose : </w:t>
      </w:r>
      <w:r w:rsidRPr="00A40AB6">
        <w:rPr>
          <w:i/>
          <w:iCs/>
          <w:lang w:bidi="ar-DZ"/>
        </w:rPr>
        <w:t>par bonheur</w:t>
      </w:r>
      <w:r>
        <w:rPr>
          <w:lang w:bidi="ar-DZ"/>
        </w:rPr>
        <w:t xml:space="preserve">). À propos de cela, F. Brunot donne un exemple explicatif : « il a conclu heureusement signifie simplement que sa conclusion a été heureuse. Heureusement, il a conclu ! </w:t>
      </w:r>
      <w:r w:rsidR="00DE21E4">
        <w:rPr>
          <w:lang w:bidi="ar-DZ"/>
        </w:rPr>
        <w:t>désigne</w:t>
      </w:r>
      <w:r>
        <w:rPr>
          <w:lang w:bidi="ar-DZ"/>
        </w:rPr>
        <w:t xml:space="preserve"> la satisfaction </w:t>
      </w:r>
      <w:r w:rsidR="00DE21E4">
        <w:rPr>
          <w:lang w:bidi="ar-DZ"/>
        </w:rPr>
        <w:t>causée par</w:t>
      </w:r>
      <w:r>
        <w:rPr>
          <w:lang w:bidi="ar-DZ"/>
        </w:rPr>
        <w:t xml:space="preserve"> la terminaison d’un raisonnement qu’on craignait de voir interrompre. »</w:t>
      </w:r>
      <w:sdt>
        <w:sdtPr>
          <w:rPr>
            <w:lang w:bidi="ar-DZ"/>
          </w:rPr>
          <w:id w:val="-1065026463"/>
          <w:citation/>
        </w:sdtPr>
        <w:sdtEndPr/>
        <w:sdtContent>
          <w:r>
            <w:rPr>
              <w:lang w:bidi="ar-DZ"/>
            </w:rPr>
            <w:fldChar w:fldCharType="begin"/>
          </w:r>
          <w:r>
            <w:rPr>
              <w:lang w:bidi="ar-DZ"/>
            </w:rPr>
            <w:instrText xml:space="preserve">CITATION Bru22 \p 513-514 \t  \l 1036 </w:instrText>
          </w:r>
          <w:r>
            <w:rPr>
              <w:lang w:bidi="ar-DZ"/>
            </w:rPr>
            <w:fldChar w:fldCharType="separate"/>
          </w:r>
          <w:r w:rsidR="007654BD">
            <w:rPr>
              <w:noProof/>
              <w:lang w:bidi="ar-DZ"/>
            </w:rPr>
            <w:t xml:space="preserve"> (Brunot, 1922, pp. 513-514)</w:t>
          </w:r>
          <w:r>
            <w:rPr>
              <w:lang w:bidi="ar-DZ"/>
            </w:rPr>
            <w:fldChar w:fldCharType="end"/>
          </w:r>
        </w:sdtContent>
      </w:sdt>
      <w:r>
        <w:rPr>
          <w:lang w:bidi="ar-DZ"/>
        </w:rPr>
        <w:t>.</w:t>
      </w:r>
    </w:p>
    <w:p w14:paraId="6F748032" w14:textId="77777777" w:rsidR="001B60A7" w:rsidRDefault="001B60A7" w:rsidP="00B736D3">
      <w:pPr>
        <w:ind w:firstLine="360"/>
        <w:jc w:val="both"/>
        <w:rPr>
          <w:lang w:bidi="ar-DZ"/>
        </w:rPr>
      </w:pPr>
      <w:r>
        <w:rPr>
          <w:lang w:bidi="ar-DZ"/>
        </w:rPr>
        <w:t>Donc, les marqueurs appréciatifs sont variés et peuvent porter sur ou bien un constituant de la phrase (portée syntaxiquement intra-prédicative), ou bien sur l’ensemble de l’énoncé par des adverbes ou prédicats (portée syntaxiquement extra-prédicative).</w:t>
      </w:r>
    </w:p>
    <w:p w14:paraId="636701F6" w14:textId="77777777" w:rsidR="001B60A7" w:rsidRDefault="001B60A7" w:rsidP="00AF4462">
      <w:pPr>
        <w:pStyle w:val="2"/>
        <w:numPr>
          <w:ilvl w:val="1"/>
          <w:numId w:val="31"/>
        </w:numPr>
        <w:ind w:left="360"/>
        <w:jc w:val="both"/>
        <w:rPr>
          <w:lang w:bidi="ar-DZ"/>
        </w:rPr>
      </w:pPr>
      <w:bookmarkStart w:id="108" w:name="_Toc192251316"/>
      <w:r>
        <w:rPr>
          <w:lang w:bidi="ar-DZ"/>
        </w:rPr>
        <w:t>La modalité intersubjective</w:t>
      </w:r>
      <w:bookmarkEnd w:id="108"/>
    </w:p>
    <w:p w14:paraId="01C327B1" w14:textId="5D01E112" w:rsidR="001B60A7" w:rsidRDefault="001B60A7" w:rsidP="00B736D3">
      <w:pPr>
        <w:ind w:firstLine="360"/>
        <w:jc w:val="both"/>
        <w:rPr>
          <w:lang w:bidi="ar-DZ"/>
        </w:rPr>
      </w:pPr>
      <w:r>
        <w:rPr>
          <w:lang w:bidi="ar-DZ"/>
        </w:rPr>
        <w:t xml:space="preserve">Selon Le </w:t>
      </w:r>
      <w:proofErr w:type="spellStart"/>
      <w:r>
        <w:rPr>
          <w:lang w:bidi="ar-DZ"/>
        </w:rPr>
        <w:t>Querler</w:t>
      </w:r>
      <w:proofErr w:type="spellEnd"/>
      <w:r>
        <w:rPr>
          <w:lang w:bidi="ar-DZ"/>
        </w:rPr>
        <w:t xml:space="preserve"> « par la modalisation intersubjective, un sujet marque qu’il entend imposer ou proposer sa propre volonté, ses conseils, ses suggestions, sa permission à un autre sujet à propos du contenu propositionnel. » </w:t>
      </w:r>
      <w:sdt>
        <w:sdtPr>
          <w:rPr>
            <w:lang w:bidi="ar-DZ"/>
          </w:rPr>
          <w:id w:val="-909541882"/>
          <w:citation/>
        </w:sdtPr>
        <w:sdtEndPr/>
        <w:sdtContent>
          <w:r>
            <w:rPr>
              <w:lang w:bidi="ar-DZ"/>
            </w:rPr>
            <w:fldChar w:fldCharType="begin"/>
          </w:r>
          <w:r>
            <w:rPr>
              <w:lang w:bidi="ar-DZ"/>
            </w:rPr>
            <w:instrText xml:space="preserve">CITATION NLe96 \p 95 \l 1036 </w:instrText>
          </w:r>
          <w:r>
            <w:rPr>
              <w:lang w:bidi="ar-DZ"/>
            </w:rPr>
            <w:fldChar w:fldCharType="separate"/>
          </w:r>
          <w:r w:rsidR="007654BD">
            <w:rPr>
              <w:noProof/>
              <w:lang w:bidi="ar-DZ"/>
            </w:rPr>
            <w:t>(LeQuerler, 1996, p. 95)</w:t>
          </w:r>
          <w:r>
            <w:rPr>
              <w:lang w:bidi="ar-DZ"/>
            </w:rPr>
            <w:fldChar w:fldCharType="end"/>
          </w:r>
        </w:sdtContent>
      </w:sdt>
      <w:r>
        <w:rPr>
          <w:lang w:bidi="ar-DZ"/>
        </w:rPr>
        <w:t xml:space="preserve">. Par ailleurs, cette modalité est plus ou moins particulière vue son vague usage inter linguistique : </w:t>
      </w:r>
    </w:p>
    <w:p w14:paraId="36D6654D" w14:textId="77777777" w:rsidR="001B60A7" w:rsidRPr="008035CF" w:rsidRDefault="001B60A7" w:rsidP="00B736D3">
      <w:pPr>
        <w:ind w:left="360"/>
        <w:jc w:val="both"/>
        <w:rPr>
          <w:i/>
          <w:iCs/>
          <w:lang w:bidi="ar-DZ"/>
        </w:rPr>
      </w:pPr>
      <w:r w:rsidRPr="008035CF">
        <w:rPr>
          <w:i/>
          <w:iCs/>
          <w:lang w:bidi="ar-DZ"/>
        </w:rPr>
        <w:t xml:space="preserve">« La modalité intersubjective est la modalité la plus fréquemment marquée, et celle qui l’est le plus précocement, dans les différentes langues : presque toutes les langues ont un impératif, constitué le plus souvent de la racine nue du verbe, mais la modalité intersubjective est marquée parfois aussi dans les langues par des suffixes ou préfixes, ou bien par des particules indépendantes. » </w:t>
      </w:r>
      <w:r>
        <w:rPr>
          <w:i/>
          <w:iCs/>
          <w:lang w:bidi="ar-DZ"/>
        </w:rPr>
        <w:t>(</w:t>
      </w:r>
      <w:proofErr w:type="spellStart"/>
      <w:r>
        <w:rPr>
          <w:i/>
          <w:iCs/>
          <w:lang w:bidi="ar-DZ"/>
        </w:rPr>
        <w:t>ibid</w:t>
      </w:r>
      <w:proofErr w:type="spellEnd"/>
      <w:r>
        <w:rPr>
          <w:i/>
          <w:iCs/>
          <w:lang w:bidi="ar-DZ"/>
        </w:rPr>
        <w:t>)</w:t>
      </w:r>
    </w:p>
    <w:p w14:paraId="59F91710" w14:textId="02E692EC" w:rsidR="001B60A7" w:rsidRDefault="00D45C45" w:rsidP="00B736D3">
      <w:pPr>
        <w:jc w:val="both"/>
        <w:rPr>
          <w:lang w:bidi="ar-DZ"/>
        </w:rPr>
      </w:pPr>
      <w:r>
        <w:rPr>
          <w:lang w:bidi="ar-DZ"/>
        </w:rPr>
        <w:t>Elle est toujours indiquée par</w:t>
      </w:r>
      <w:r w:rsidR="001B60A7">
        <w:rPr>
          <w:lang w:bidi="ar-DZ"/>
        </w:rPr>
        <w:t> :</w:t>
      </w:r>
    </w:p>
    <w:p w14:paraId="43F6945C" w14:textId="77777777" w:rsidR="001B60A7" w:rsidRDefault="001B60A7" w:rsidP="00AF4462">
      <w:pPr>
        <w:pStyle w:val="a6"/>
        <w:numPr>
          <w:ilvl w:val="0"/>
          <w:numId w:val="4"/>
        </w:numPr>
        <w:spacing w:after="0"/>
        <w:jc w:val="both"/>
        <w:rPr>
          <w:lang w:bidi="ar-DZ"/>
        </w:rPr>
      </w:pPr>
      <w:bookmarkStart w:id="109" w:name="_Hlk192072334"/>
      <w:r>
        <w:rPr>
          <w:lang w:bidi="ar-DZ"/>
        </w:rPr>
        <w:t>Des verbes de volonté, permission, empêchement ; quand X énonce sa volonté pour que Y fasse ou accomplisse un procès p :</w:t>
      </w:r>
    </w:p>
    <w:p w14:paraId="65A65534" w14:textId="77777777" w:rsidR="001B60A7" w:rsidRPr="00B41249" w:rsidRDefault="001B60A7" w:rsidP="00AF4462">
      <w:pPr>
        <w:pStyle w:val="a6"/>
        <w:numPr>
          <w:ilvl w:val="0"/>
          <w:numId w:val="20"/>
        </w:numPr>
        <w:spacing w:after="0"/>
        <w:jc w:val="both"/>
        <w:rPr>
          <w:i/>
          <w:iCs/>
          <w:lang w:bidi="ar-DZ"/>
        </w:rPr>
      </w:pPr>
      <w:r w:rsidRPr="00B41249">
        <w:rPr>
          <w:i/>
          <w:iCs/>
          <w:lang w:bidi="ar-DZ"/>
        </w:rPr>
        <w:t>Je voudrais que tu viennes.</w:t>
      </w:r>
    </w:p>
    <w:p w14:paraId="391F862E" w14:textId="77777777" w:rsidR="001B60A7" w:rsidRPr="00B41249" w:rsidRDefault="001B60A7" w:rsidP="00AF4462">
      <w:pPr>
        <w:pStyle w:val="a6"/>
        <w:numPr>
          <w:ilvl w:val="0"/>
          <w:numId w:val="20"/>
        </w:numPr>
        <w:spacing w:after="0"/>
        <w:jc w:val="both"/>
        <w:rPr>
          <w:i/>
          <w:iCs/>
          <w:lang w:bidi="ar-DZ"/>
        </w:rPr>
      </w:pPr>
      <w:r w:rsidRPr="00B41249">
        <w:rPr>
          <w:i/>
          <w:iCs/>
          <w:lang w:bidi="ar-DZ"/>
        </w:rPr>
        <w:t>J’aimerais que tu viennes.</w:t>
      </w:r>
    </w:p>
    <w:p w14:paraId="096B67D5" w14:textId="77777777" w:rsidR="001B60A7" w:rsidRPr="00B41249" w:rsidRDefault="001B60A7" w:rsidP="00AF4462">
      <w:pPr>
        <w:pStyle w:val="a6"/>
        <w:numPr>
          <w:ilvl w:val="0"/>
          <w:numId w:val="20"/>
        </w:numPr>
        <w:spacing w:after="0"/>
        <w:jc w:val="both"/>
        <w:rPr>
          <w:i/>
          <w:iCs/>
          <w:lang w:bidi="ar-DZ"/>
        </w:rPr>
      </w:pPr>
      <w:r w:rsidRPr="00B41249">
        <w:rPr>
          <w:i/>
          <w:iCs/>
          <w:lang w:bidi="ar-DZ"/>
        </w:rPr>
        <w:t>J’exige que tu fasses cet exercice.</w:t>
      </w:r>
    </w:p>
    <w:p w14:paraId="787B170A" w14:textId="77777777" w:rsidR="001B60A7" w:rsidRPr="00B41249" w:rsidRDefault="001B60A7" w:rsidP="00AF4462">
      <w:pPr>
        <w:pStyle w:val="a6"/>
        <w:numPr>
          <w:ilvl w:val="0"/>
          <w:numId w:val="20"/>
        </w:numPr>
        <w:spacing w:after="0"/>
        <w:jc w:val="both"/>
        <w:rPr>
          <w:i/>
          <w:iCs/>
          <w:lang w:bidi="ar-DZ"/>
        </w:rPr>
      </w:pPr>
      <w:r w:rsidRPr="00B41249">
        <w:rPr>
          <w:i/>
          <w:iCs/>
          <w:lang w:bidi="ar-DZ"/>
        </w:rPr>
        <w:t>Il voudrait qu’on parte.</w:t>
      </w:r>
    </w:p>
    <w:p w14:paraId="252FD179" w14:textId="77777777" w:rsidR="001B60A7" w:rsidRDefault="001B60A7" w:rsidP="00AF4462">
      <w:pPr>
        <w:pStyle w:val="a6"/>
        <w:numPr>
          <w:ilvl w:val="0"/>
          <w:numId w:val="20"/>
        </w:numPr>
        <w:spacing w:after="0"/>
        <w:jc w:val="both"/>
        <w:rPr>
          <w:i/>
          <w:iCs/>
          <w:lang w:bidi="ar-DZ"/>
        </w:rPr>
      </w:pPr>
      <w:r w:rsidRPr="00B41249">
        <w:rPr>
          <w:i/>
          <w:iCs/>
          <w:lang w:bidi="ar-DZ"/>
        </w:rPr>
        <w:t>Tu devrais faire cet exercice.</w:t>
      </w:r>
      <w:r>
        <w:rPr>
          <w:i/>
          <w:iCs/>
          <w:lang w:bidi="ar-DZ"/>
        </w:rPr>
        <w:t xml:space="preserve"> </w:t>
      </w:r>
      <w:r>
        <w:rPr>
          <w:lang w:bidi="ar-DZ"/>
        </w:rPr>
        <w:t>(</w:t>
      </w:r>
      <w:proofErr w:type="spellStart"/>
      <w:r>
        <w:rPr>
          <w:lang w:bidi="ar-DZ"/>
        </w:rPr>
        <w:t>ibid</w:t>
      </w:r>
      <w:proofErr w:type="spellEnd"/>
      <w:r>
        <w:rPr>
          <w:lang w:bidi="ar-DZ"/>
        </w:rPr>
        <w:t>, 98)</w:t>
      </w:r>
    </w:p>
    <w:bookmarkEnd w:id="109"/>
    <w:p w14:paraId="3683C5BB" w14:textId="77777777" w:rsidR="001B60A7" w:rsidRDefault="001B60A7" w:rsidP="00B736D3">
      <w:pPr>
        <w:jc w:val="both"/>
        <w:rPr>
          <w:lang w:bidi="ar-DZ"/>
        </w:rPr>
      </w:pPr>
      <w:r>
        <w:rPr>
          <w:lang w:bidi="ar-DZ"/>
        </w:rPr>
        <w:t>Ce type de verbe est souvent au subjonctif ou à l’infinitif comme nous avons remarqué dans les exemples précédents.</w:t>
      </w:r>
    </w:p>
    <w:p w14:paraId="7845684D" w14:textId="77777777" w:rsidR="001B60A7" w:rsidRDefault="001B60A7" w:rsidP="00B736D3">
      <w:pPr>
        <w:jc w:val="both"/>
        <w:rPr>
          <w:lang w:bidi="ar-DZ"/>
        </w:rPr>
      </w:pPr>
      <w:r>
        <w:rPr>
          <w:lang w:bidi="ar-DZ"/>
        </w:rPr>
        <w:lastRenderedPageBreak/>
        <w:t>Parfois cette modalité est marquée par des locutions verbales :</w:t>
      </w:r>
    </w:p>
    <w:p w14:paraId="19BF5C38" w14:textId="747BC40B" w:rsidR="001B60A7" w:rsidRDefault="00DE21E4" w:rsidP="00AF4462">
      <w:pPr>
        <w:pStyle w:val="a6"/>
        <w:numPr>
          <w:ilvl w:val="0"/>
          <w:numId w:val="20"/>
        </w:numPr>
        <w:spacing w:after="0"/>
        <w:jc w:val="both"/>
        <w:rPr>
          <w:i/>
          <w:iCs/>
          <w:lang w:bidi="ar-DZ"/>
        </w:rPr>
      </w:pPr>
      <w:r>
        <w:rPr>
          <w:i/>
          <w:iCs/>
          <w:lang w:bidi="ar-DZ"/>
        </w:rPr>
        <w:t>Il faut que tu écrives ta leçon</w:t>
      </w:r>
      <w:r w:rsidR="001B60A7" w:rsidRPr="00CF7AFD">
        <w:rPr>
          <w:i/>
          <w:iCs/>
          <w:lang w:bidi="ar-DZ"/>
        </w:rPr>
        <w:t>.</w:t>
      </w:r>
    </w:p>
    <w:p w14:paraId="5D4188C3" w14:textId="77777777" w:rsidR="001B60A7" w:rsidRDefault="001B60A7" w:rsidP="00B736D3">
      <w:pPr>
        <w:jc w:val="both"/>
        <w:rPr>
          <w:lang w:bidi="ar-DZ"/>
        </w:rPr>
      </w:pPr>
      <w:r w:rsidRPr="00CF7AFD">
        <w:rPr>
          <w:i/>
          <w:iCs/>
          <w:lang w:bidi="ar-DZ"/>
        </w:rPr>
        <w:t>f)</w:t>
      </w:r>
      <w:r>
        <w:rPr>
          <w:lang w:bidi="ar-DZ"/>
        </w:rPr>
        <w:t xml:space="preserve"> peut être paraphrasé par :</w:t>
      </w:r>
    </w:p>
    <w:p w14:paraId="3628986D" w14:textId="00DF7855" w:rsidR="001B60A7" w:rsidRPr="00CF7AFD" w:rsidRDefault="001B60A7" w:rsidP="00B736D3">
      <w:pPr>
        <w:jc w:val="both"/>
        <w:rPr>
          <w:i/>
          <w:iCs/>
          <w:lang w:bidi="ar-DZ"/>
        </w:rPr>
      </w:pPr>
      <w:r w:rsidRPr="00CF7AFD">
        <w:rPr>
          <w:i/>
          <w:iCs/>
          <w:lang w:bidi="ar-DZ"/>
        </w:rPr>
        <w:t xml:space="preserve">* </w:t>
      </w:r>
      <w:r w:rsidR="00DE21E4">
        <w:rPr>
          <w:i/>
          <w:iCs/>
          <w:lang w:bidi="ar-DZ"/>
        </w:rPr>
        <w:t>écris la leçon</w:t>
      </w:r>
      <w:r w:rsidRPr="00CF7AFD">
        <w:rPr>
          <w:i/>
          <w:iCs/>
          <w:lang w:bidi="ar-DZ"/>
        </w:rPr>
        <w:t>.</w:t>
      </w:r>
    </w:p>
    <w:p w14:paraId="4E6C638A" w14:textId="22F50A7C" w:rsidR="001B60A7" w:rsidRDefault="001B60A7" w:rsidP="00B736D3">
      <w:pPr>
        <w:jc w:val="both"/>
        <w:rPr>
          <w:i/>
          <w:iCs/>
          <w:lang w:bidi="ar-DZ"/>
        </w:rPr>
      </w:pPr>
      <w:r w:rsidRPr="00CF7AFD">
        <w:rPr>
          <w:i/>
          <w:iCs/>
          <w:lang w:bidi="ar-DZ"/>
        </w:rPr>
        <w:t xml:space="preserve">* </w:t>
      </w:r>
      <w:r w:rsidR="00DE21E4">
        <w:rPr>
          <w:i/>
          <w:iCs/>
          <w:lang w:bidi="ar-DZ"/>
        </w:rPr>
        <w:t>je te demande d’écrire ta tache</w:t>
      </w:r>
      <w:r w:rsidRPr="00CF7AFD">
        <w:rPr>
          <w:i/>
          <w:iCs/>
          <w:lang w:bidi="ar-DZ"/>
        </w:rPr>
        <w:t>.</w:t>
      </w:r>
    </w:p>
    <w:p w14:paraId="2F338C16" w14:textId="77777777" w:rsidR="001B60A7" w:rsidRDefault="001B60A7" w:rsidP="00B736D3">
      <w:pPr>
        <w:jc w:val="both"/>
        <w:rPr>
          <w:lang w:bidi="ar-DZ"/>
        </w:rPr>
      </w:pPr>
      <w:r>
        <w:rPr>
          <w:lang w:bidi="ar-DZ"/>
        </w:rPr>
        <w:t>Il se peut qu’un même marqueur véhicule une autre modalité (objective) comme dans :</w:t>
      </w:r>
    </w:p>
    <w:p w14:paraId="6791F17F" w14:textId="77777777" w:rsidR="001B60A7" w:rsidRPr="009F77A7" w:rsidRDefault="001B60A7" w:rsidP="00AF4462">
      <w:pPr>
        <w:pStyle w:val="a6"/>
        <w:numPr>
          <w:ilvl w:val="0"/>
          <w:numId w:val="20"/>
        </w:numPr>
        <w:spacing w:after="0"/>
        <w:jc w:val="both"/>
        <w:rPr>
          <w:i/>
          <w:iCs/>
          <w:lang w:bidi="ar-DZ"/>
        </w:rPr>
      </w:pPr>
      <w:r w:rsidRPr="009F77A7">
        <w:rPr>
          <w:i/>
          <w:iCs/>
          <w:lang w:bidi="ar-DZ"/>
        </w:rPr>
        <w:t>Il faut qu’une porte soit ouverte ou fermée.</w:t>
      </w:r>
    </w:p>
    <w:p w14:paraId="64EA763E" w14:textId="77777777" w:rsidR="001B60A7" w:rsidRDefault="001B60A7" w:rsidP="00AF4462">
      <w:pPr>
        <w:pStyle w:val="a6"/>
        <w:numPr>
          <w:ilvl w:val="0"/>
          <w:numId w:val="20"/>
        </w:numPr>
        <w:spacing w:after="0"/>
        <w:jc w:val="both"/>
        <w:rPr>
          <w:i/>
          <w:iCs/>
          <w:lang w:bidi="ar-DZ"/>
        </w:rPr>
      </w:pPr>
      <w:r w:rsidRPr="009F77A7">
        <w:rPr>
          <w:i/>
          <w:iCs/>
          <w:lang w:bidi="ar-DZ"/>
        </w:rPr>
        <w:t>Une porte doit être ouverte ou fermée.</w:t>
      </w:r>
    </w:p>
    <w:p w14:paraId="11C711F3" w14:textId="77777777" w:rsidR="001B60A7" w:rsidRDefault="001B60A7" w:rsidP="00B736D3">
      <w:pPr>
        <w:jc w:val="both"/>
        <w:rPr>
          <w:lang w:bidi="ar-DZ"/>
        </w:rPr>
      </w:pPr>
      <w:r>
        <w:rPr>
          <w:lang w:bidi="ar-DZ"/>
        </w:rPr>
        <w:t>Ces deux énoncés expriment la modalité objective qui est indépendante de la volonté, du jugement et même du sujet énonciateur. (</w:t>
      </w:r>
      <w:proofErr w:type="spellStart"/>
      <w:r>
        <w:rPr>
          <w:lang w:bidi="ar-DZ"/>
        </w:rPr>
        <w:t>ibid</w:t>
      </w:r>
      <w:proofErr w:type="spellEnd"/>
      <w:r>
        <w:rPr>
          <w:lang w:bidi="ar-DZ"/>
        </w:rPr>
        <w:t>)</w:t>
      </w:r>
    </w:p>
    <w:p w14:paraId="1D08608F" w14:textId="77777777" w:rsidR="001B60A7" w:rsidRDefault="001B60A7" w:rsidP="00B736D3">
      <w:pPr>
        <w:jc w:val="both"/>
        <w:rPr>
          <w:lang w:bidi="ar-DZ"/>
        </w:rPr>
      </w:pPr>
      <w:r>
        <w:rPr>
          <w:lang w:bidi="ar-DZ"/>
        </w:rPr>
        <w:tab/>
        <w:t>Alors, il y a deux types de modalisation qui sont « en cooccurrence avec la séquence exprimant le contenu propositionnel ; il s’agit de l’expression de la suggestion et de certains actes de langage indirect » (</w:t>
      </w:r>
      <w:proofErr w:type="spellStart"/>
      <w:r>
        <w:rPr>
          <w:lang w:bidi="ar-DZ"/>
        </w:rPr>
        <w:t>ibid</w:t>
      </w:r>
      <w:proofErr w:type="spellEnd"/>
      <w:r>
        <w:rPr>
          <w:lang w:bidi="ar-DZ"/>
        </w:rPr>
        <w:t>). On les voit en détails :</w:t>
      </w:r>
    </w:p>
    <w:p w14:paraId="656D1A26" w14:textId="75146AB5" w:rsidR="001B60A7" w:rsidRDefault="001B60A7" w:rsidP="00AF4462">
      <w:pPr>
        <w:pStyle w:val="1"/>
        <w:numPr>
          <w:ilvl w:val="2"/>
          <w:numId w:val="31"/>
        </w:numPr>
        <w:jc w:val="both"/>
        <w:rPr>
          <w:lang w:bidi="ar-DZ"/>
        </w:rPr>
      </w:pPr>
      <w:bookmarkStart w:id="110" w:name="_Toc192251317"/>
      <w:r>
        <w:rPr>
          <w:lang w:bidi="ar-DZ"/>
        </w:rPr>
        <w:t>Suggestion</w:t>
      </w:r>
      <w:bookmarkEnd w:id="110"/>
      <w:r>
        <w:rPr>
          <w:lang w:bidi="ar-DZ"/>
        </w:rPr>
        <w:t xml:space="preserve"> </w:t>
      </w:r>
    </w:p>
    <w:p w14:paraId="25911998" w14:textId="77777777" w:rsidR="001B60A7" w:rsidRDefault="001B60A7" w:rsidP="00B736D3">
      <w:pPr>
        <w:ind w:firstLine="360"/>
        <w:jc w:val="both"/>
        <w:rPr>
          <w:lang w:bidi="ar-DZ"/>
        </w:rPr>
      </w:pPr>
      <w:r>
        <w:rPr>
          <w:lang w:bidi="ar-DZ"/>
        </w:rPr>
        <w:t xml:space="preserve">La suggestion peut être marquée par des marqueurs lexicaux comme les deux modaux </w:t>
      </w:r>
      <w:r w:rsidRPr="00CB6F4F">
        <w:rPr>
          <w:i/>
          <w:iCs/>
          <w:lang w:bidi="ar-DZ"/>
        </w:rPr>
        <w:t>pouvoir et devoir</w:t>
      </w:r>
      <w:r>
        <w:rPr>
          <w:lang w:bidi="ar-DZ"/>
        </w:rPr>
        <w:t xml:space="preserve"> et des marqueurs morphologiques comme le </w:t>
      </w:r>
      <w:r w:rsidRPr="00141FEA">
        <w:rPr>
          <w:i/>
          <w:iCs/>
          <w:lang w:bidi="ar-DZ"/>
        </w:rPr>
        <w:t>tiroir-rais</w:t>
      </w:r>
      <w:r>
        <w:rPr>
          <w:lang w:bidi="ar-DZ"/>
        </w:rPr>
        <w:t xml:space="preserve"> :</w:t>
      </w:r>
    </w:p>
    <w:p w14:paraId="4A8FA460" w14:textId="77777777" w:rsidR="001B60A7" w:rsidRPr="00AD5269" w:rsidRDefault="001B60A7" w:rsidP="00AF4462">
      <w:pPr>
        <w:pStyle w:val="a6"/>
        <w:numPr>
          <w:ilvl w:val="0"/>
          <w:numId w:val="20"/>
        </w:numPr>
        <w:spacing w:after="0"/>
        <w:jc w:val="both"/>
        <w:rPr>
          <w:i/>
          <w:iCs/>
          <w:lang w:bidi="ar-DZ"/>
        </w:rPr>
      </w:pPr>
      <w:r w:rsidRPr="00AD5269">
        <w:rPr>
          <w:i/>
          <w:iCs/>
          <w:lang w:bidi="ar-DZ"/>
        </w:rPr>
        <w:t xml:space="preserve">On </w:t>
      </w:r>
      <w:r w:rsidRPr="00AD5269">
        <w:rPr>
          <w:b/>
          <w:bCs/>
          <w:i/>
          <w:iCs/>
          <w:lang w:bidi="ar-DZ"/>
        </w:rPr>
        <w:t>peut</w:t>
      </w:r>
      <w:r w:rsidRPr="00AD5269">
        <w:rPr>
          <w:i/>
          <w:iCs/>
          <w:lang w:bidi="ar-DZ"/>
        </w:rPr>
        <w:t xml:space="preserve"> faire/ fait un peu de prospective, Monsieur </w:t>
      </w:r>
      <w:proofErr w:type="spellStart"/>
      <w:r w:rsidRPr="00AD5269">
        <w:rPr>
          <w:i/>
          <w:iCs/>
          <w:lang w:bidi="ar-DZ"/>
        </w:rPr>
        <w:t>Hirsch</w:t>
      </w:r>
      <w:proofErr w:type="spellEnd"/>
      <w:r w:rsidRPr="00AD5269">
        <w:rPr>
          <w:i/>
          <w:iCs/>
          <w:lang w:bidi="ar-DZ"/>
        </w:rPr>
        <w:t> ?</w:t>
      </w:r>
    </w:p>
    <w:p w14:paraId="03A1CDA5" w14:textId="77777777" w:rsidR="001B60A7" w:rsidRPr="00AD5269" w:rsidRDefault="001B60A7" w:rsidP="00AF4462">
      <w:pPr>
        <w:pStyle w:val="a6"/>
        <w:numPr>
          <w:ilvl w:val="0"/>
          <w:numId w:val="20"/>
        </w:numPr>
        <w:spacing w:after="0"/>
        <w:jc w:val="both"/>
        <w:rPr>
          <w:i/>
          <w:iCs/>
          <w:lang w:bidi="ar-DZ"/>
        </w:rPr>
      </w:pPr>
      <w:r w:rsidRPr="00AD5269">
        <w:rPr>
          <w:i/>
          <w:iCs/>
          <w:lang w:bidi="ar-DZ"/>
        </w:rPr>
        <w:t xml:space="preserve">On </w:t>
      </w:r>
      <w:r w:rsidRPr="00AD5269">
        <w:rPr>
          <w:b/>
          <w:bCs/>
          <w:i/>
          <w:iCs/>
          <w:lang w:bidi="ar-DZ"/>
        </w:rPr>
        <w:t>pourrait/ pourrait</w:t>
      </w:r>
      <w:r w:rsidRPr="00AD5269">
        <w:rPr>
          <w:i/>
          <w:iCs/>
          <w:lang w:bidi="ar-DZ"/>
        </w:rPr>
        <w:t xml:space="preserve">-on faire un peu de prospective, Monsieur </w:t>
      </w:r>
      <w:proofErr w:type="spellStart"/>
      <w:r w:rsidRPr="00AD5269">
        <w:rPr>
          <w:i/>
          <w:iCs/>
          <w:lang w:bidi="ar-DZ"/>
        </w:rPr>
        <w:t>Hirsch</w:t>
      </w:r>
      <w:proofErr w:type="spellEnd"/>
      <w:r w:rsidRPr="00AD5269">
        <w:rPr>
          <w:i/>
          <w:iCs/>
          <w:lang w:bidi="ar-DZ"/>
        </w:rPr>
        <w:t> ?</w:t>
      </w:r>
    </w:p>
    <w:p w14:paraId="715AF374" w14:textId="77777777" w:rsidR="001B60A7" w:rsidRDefault="001B60A7" w:rsidP="00AF4462">
      <w:pPr>
        <w:pStyle w:val="a6"/>
        <w:numPr>
          <w:ilvl w:val="0"/>
          <w:numId w:val="20"/>
        </w:numPr>
        <w:spacing w:after="0"/>
        <w:jc w:val="both"/>
        <w:rPr>
          <w:i/>
          <w:iCs/>
          <w:lang w:bidi="ar-DZ"/>
        </w:rPr>
      </w:pPr>
      <w:r w:rsidRPr="00AD5269">
        <w:rPr>
          <w:i/>
          <w:iCs/>
          <w:lang w:bidi="ar-DZ"/>
        </w:rPr>
        <w:t xml:space="preserve">On </w:t>
      </w:r>
      <w:r w:rsidRPr="00AD5269">
        <w:rPr>
          <w:b/>
          <w:bCs/>
          <w:i/>
          <w:iCs/>
          <w:lang w:bidi="ar-DZ"/>
        </w:rPr>
        <w:t>devrait</w:t>
      </w:r>
      <w:r w:rsidRPr="00AD5269">
        <w:rPr>
          <w:i/>
          <w:iCs/>
          <w:lang w:bidi="ar-DZ"/>
        </w:rPr>
        <w:t xml:space="preserve"> faire un peu de prospective, Monsieur </w:t>
      </w:r>
      <w:proofErr w:type="spellStart"/>
      <w:r w:rsidRPr="00AD5269">
        <w:rPr>
          <w:i/>
          <w:iCs/>
          <w:lang w:bidi="ar-DZ"/>
        </w:rPr>
        <w:t>Hirsch</w:t>
      </w:r>
      <w:proofErr w:type="spellEnd"/>
      <w:r w:rsidRPr="00AD5269">
        <w:rPr>
          <w:i/>
          <w:iCs/>
          <w:lang w:bidi="ar-DZ"/>
        </w:rPr>
        <w:t>.</w:t>
      </w:r>
    </w:p>
    <w:p w14:paraId="493A920A" w14:textId="77777777" w:rsidR="001B60A7" w:rsidRDefault="001B60A7" w:rsidP="00B736D3">
      <w:pPr>
        <w:ind w:firstLine="360"/>
        <w:jc w:val="both"/>
        <w:rPr>
          <w:lang w:bidi="ar-DZ"/>
        </w:rPr>
      </w:pPr>
      <w:r>
        <w:rPr>
          <w:lang w:bidi="ar-DZ"/>
        </w:rPr>
        <w:t>Parfois le futur simple est un marqueur de modalité intersubjective dépendant du contexte, l’intonation, la relation établie entre les interlocuteurs ; il a une valeur impérative comme dans un énoncé où la mère ordonne son fils :</w:t>
      </w:r>
    </w:p>
    <w:p w14:paraId="67016EDC" w14:textId="77777777" w:rsidR="001B60A7" w:rsidRDefault="001B60A7" w:rsidP="00AF4462">
      <w:pPr>
        <w:pStyle w:val="a6"/>
        <w:numPr>
          <w:ilvl w:val="0"/>
          <w:numId w:val="20"/>
        </w:numPr>
        <w:spacing w:after="0"/>
        <w:jc w:val="both"/>
        <w:rPr>
          <w:i/>
          <w:iCs/>
          <w:lang w:bidi="ar-DZ"/>
        </w:rPr>
      </w:pPr>
      <w:r w:rsidRPr="00AD5269">
        <w:rPr>
          <w:i/>
          <w:iCs/>
          <w:lang w:bidi="ar-DZ"/>
        </w:rPr>
        <w:t xml:space="preserve">Tu </w:t>
      </w:r>
      <w:r w:rsidRPr="00AD5269">
        <w:rPr>
          <w:b/>
          <w:bCs/>
          <w:i/>
          <w:iCs/>
          <w:lang w:bidi="ar-DZ"/>
        </w:rPr>
        <w:t>n’iras pas</w:t>
      </w:r>
      <w:r w:rsidRPr="00AD5269">
        <w:rPr>
          <w:i/>
          <w:iCs/>
          <w:lang w:bidi="ar-DZ"/>
        </w:rPr>
        <w:t xml:space="preserve"> au cinéma ce soir.</w:t>
      </w:r>
    </w:p>
    <w:p w14:paraId="3D06D6F9" w14:textId="77777777" w:rsidR="001B60A7" w:rsidRDefault="001B60A7" w:rsidP="00B736D3">
      <w:pPr>
        <w:jc w:val="both"/>
        <w:rPr>
          <w:lang w:bidi="ar-DZ"/>
        </w:rPr>
      </w:pPr>
      <w:r>
        <w:rPr>
          <w:lang w:bidi="ar-DZ"/>
        </w:rPr>
        <w:t>Or, dans un colloque ou les intervenants ou participants reçoivent un énoncé comme :</w:t>
      </w:r>
    </w:p>
    <w:p w14:paraId="4A71DB42" w14:textId="77777777" w:rsidR="001B60A7" w:rsidRPr="00AD5269" w:rsidRDefault="001B60A7" w:rsidP="00AF4462">
      <w:pPr>
        <w:pStyle w:val="a6"/>
        <w:numPr>
          <w:ilvl w:val="0"/>
          <w:numId w:val="20"/>
        </w:numPr>
        <w:spacing w:after="0"/>
        <w:jc w:val="both"/>
        <w:rPr>
          <w:i/>
          <w:iCs/>
          <w:lang w:bidi="ar-DZ"/>
        </w:rPr>
      </w:pPr>
      <w:r w:rsidRPr="00AD5269">
        <w:rPr>
          <w:i/>
          <w:iCs/>
          <w:lang w:bidi="ar-DZ"/>
        </w:rPr>
        <w:t xml:space="preserve">Vous </w:t>
      </w:r>
      <w:r w:rsidRPr="00AD5269">
        <w:rPr>
          <w:b/>
          <w:bCs/>
          <w:i/>
          <w:iCs/>
          <w:lang w:bidi="ar-DZ"/>
        </w:rPr>
        <w:t>pourrez</w:t>
      </w:r>
      <w:r w:rsidRPr="00AD5269">
        <w:rPr>
          <w:i/>
          <w:iCs/>
          <w:lang w:bidi="ar-DZ"/>
        </w:rPr>
        <w:t xml:space="preserve"> participer à un pot d’adieu après la dernière communication.</w:t>
      </w:r>
    </w:p>
    <w:p w14:paraId="0CF553CA" w14:textId="77777777" w:rsidR="001B60A7" w:rsidRDefault="001B60A7" w:rsidP="00B736D3">
      <w:pPr>
        <w:jc w:val="both"/>
        <w:rPr>
          <w:lang w:bidi="ar-DZ"/>
        </w:rPr>
      </w:pPr>
      <w:r>
        <w:rPr>
          <w:lang w:bidi="ar-DZ"/>
        </w:rPr>
        <w:t xml:space="preserve">Leur compréhension sera orientée vers </w:t>
      </w:r>
      <w:r w:rsidRPr="00092D33">
        <w:rPr>
          <w:i/>
          <w:iCs/>
          <w:lang w:bidi="ar-DZ"/>
        </w:rPr>
        <w:t>l’invitation</w:t>
      </w:r>
      <w:r>
        <w:rPr>
          <w:lang w:bidi="ar-DZ"/>
        </w:rPr>
        <w:t xml:space="preserve"> et non pas </w:t>
      </w:r>
      <w:r w:rsidRPr="00092D33">
        <w:rPr>
          <w:i/>
          <w:iCs/>
          <w:lang w:bidi="ar-DZ"/>
        </w:rPr>
        <w:t>l’ordre</w:t>
      </w:r>
      <w:r>
        <w:rPr>
          <w:lang w:bidi="ar-DZ"/>
        </w:rPr>
        <w:t>.</w:t>
      </w:r>
    </w:p>
    <w:p w14:paraId="3A9C1392" w14:textId="77777777" w:rsidR="001B60A7" w:rsidRDefault="001B60A7" w:rsidP="00B736D3">
      <w:pPr>
        <w:jc w:val="both"/>
        <w:rPr>
          <w:lang w:bidi="ar-DZ"/>
        </w:rPr>
      </w:pPr>
      <w:r>
        <w:rPr>
          <w:lang w:bidi="ar-DZ"/>
        </w:rPr>
        <w:t>Cependant, le futur n’exprime pas toujours la suggestion ou l’ordre, il exprime selon le contexte, l’intonation et la situation d’énonciation la modalité intersubjective de différentes façons.</w:t>
      </w:r>
    </w:p>
    <w:p w14:paraId="10A7A1CE" w14:textId="3411966C" w:rsidR="001B60A7" w:rsidRDefault="001B60A7" w:rsidP="00B736D3">
      <w:pPr>
        <w:jc w:val="both"/>
        <w:rPr>
          <w:lang w:bidi="ar-DZ"/>
        </w:rPr>
      </w:pPr>
      <w:r>
        <w:rPr>
          <w:lang w:bidi="ar-DZ"/>
        </w:rPr>
        <w:lastRenderedPageBreak/>
        <w:tab/>
        <w:t>Nous nous appuyons sur 4 extraits</w:t>
      </w:r>
      <w:r>
        <w:rPr>
          <w:rStyle w:val="ac"/>
          <w:lang w:bidi="ar-DZ"/>
        </w:rPr>
        <w:footnoteReference w:id="16"/>
      </w:r>
      <w:r>
        <w:rPr>
          <w:lang w:bidi="ar-DZ"/>
        </w:rPr>
        <w:t xml:space="preserve"> avancés par Le </w:t>
      </w:r>
      <w:proofErr w:type="spellStart"/>
      <w:r>
        <w:rPr>
          <w:lang w:bidi="ar-DZ"/>
        </w:rPr>
        <w:t>Querler</w:t>
      </w:r>
      <w:proofErr w:type="spellEnd"/>
      <w:r>
        <w:rPr>
          <w:lang w:bidi="ar-DZ"/>
        </w:rPr>
        <w:t xml:space="preserve"> pour faire sortir (dans la même situation énonciative et contextuelle) la modalité intersubjective. Ces quatre extraits</w:t>
      </w:r>
      <w:r>
        <w:rPr>
          <w:rStyle w:val="ac"/>
          <w:lang w:bidi="ar-DZ"/>
        </w:rPr>
        <w:footnoteReference w:id="17"/>
      </w:r>
      <w:r>
        <w:rPr>
          <w:lang w:bidi="ar-DZ"/>
        </w:rPr>
        <w:t xml:space="preserve"> </w:t>
      </w:r>
      <w:sdt>
        <w:sdtPr>
          <w:rPr>
            <w:lang w:bidi="ar-DZ"/>
          </w:rPr>
          <w:id w:val="-1676723600"/>
          <w:citation/>
        </w:sdtPr>
        <w:sdtEndPr/>
        <w:sdtContent>
          <w:r>
            <w:rPr>
              <w:lang w:bidi="ar-DZ"/>
            </w:rPr>
            <w:fldChar w:fldCharType="begin"/>
          </w:r>
          <w:r>
            <w:rPr>
              <w:lang w:bidi="ar-DZ"/>
            </w:rPr>
            <w:instrText xml:space="preserve"> CITATION Fla98 \l 1036 </w:instrText>
          </w:r>
          <w:r>
            <w:rPr>
              <w:lang w:bidi="ar-DZ"/>
            </w:rPr>
            <w:fldChar w:fldCharType="separate"/>
          </w:r>
          <w:r w:rsidR="007654BD">
            <w:rPr>
              <w:noProof/>
              <w:lang w:bidi="ar-DZ"/>
            </w:rPr>
            <w:t>(Flaubert, 1973-1998)</w:t>
          </w:r>
          <w:r>
            <w:rPr>
              <w:lang w:bidi="ar-DZ"/>
            </w:rPr>
            <w:fldChar w:fldCharType="end"/>
          </w:r>
        </w:sdtContent>
      </w:sdt>
      <w:r>
        <w:rPr>
          <w:rStyle w:val="ac"/>
          <w:lang w:bidi="ar-DZ"/>
        </w:rPr>
        <w:footnoteReference w:id="18"/>
      </w:r>
      <w:r>
        <w:rPr>
          <w:lang w:bidi="ar-DZ"/>
        </w:rPr>
        <w:t>font partie intégrante du même type situationnel : Flaubert est à Croisset, Louise Colet, sa maitresse, est à Paris, et Flaubert lui propose une rencontre à Mantes ; ils feront chacun la moitié du chemin par la toute nouvelle ligne de chemin de fer Paris-Rouen. Voir</w:t>
      </w:r>
      <w:sdt>
        <w:sdtPr>
          <w:rPr>
            <w:lang w:bidi="ar-DZ"/>
          </w:rPr>
          <w:id w:val="133146589"/>
          <w:citation/>
        </w:sdtPr>
        <w:sdtEndPr/>
        <w:sdtContent>
          <w:r>
            <w:rPr>
              <w:lang w:bidi="ar-DZ"/>
            </w:rPr>
            <w:fldChar w:fldCharType="begin"/>
          </w:r>
          <w:r>
            <w:rPr>
              <w:lang w:bidi="ar-DZ"/>
            </w:rPr>
            <w:instrText xml:space="preserve">CITATION NLe96 \p 99 \l 1036 </w:instrText>
          </w:r>
          <w:r>
            <w:rPr>
              <w:lang w:bidi="ar-DZ"/>
            </w:rPr>
            <w:fldChar w:fldCharType="separate"/>
          </w:r>
          <w:r w:rsidR="007654BD">
            <w:rPr>
              <w:noProof/>
              <w:lang w:bidi="ar-DZ"/>
            </w:rPr>
            <w:t xml:space="preserve"> (LeQuerler, 1996, p. 99)</w:t>
          </w:r>
          <w:r>
            <w:rPr>
              <w:lang w:bidi="ar-DZ"/>
            </w:rPr>
            <w:fldChar w:fldCharType="end"/>
          </w:r>
        </w:sdtContent>
      </w:sdt>
      <w:r>
        <w:rPr>
          <w:lang w:bidi="ar-DZ"/>
        </w:rPr>
        <w:t xml:space="preserve">. Le but de Flaubert (énonciateur) est de </w:t>
      </w:r>
      <w:r w:rsidRPr="00141FEA">
        <w:rPr>
          <w:b/>
          <w:bCs/>
          <w:i/>
          <w:iCs/>
          <w:lang w:bidi="ar-DZ"/>
        </w:rPr>
        <w:t>demander</w:t>
      </w:r>
      <w:r>
        <w:rPr>
          <w:lang w:bidi="ar-DZ"/>
        </w:rPr>
        <w:t xml:space="preserve"> à Louise Colet d’aller à Mantes par train pour se rencontrer. Nous allons voir que cette demande prend plusieurs formes temporelles et modales :</w:t>
      </w:r>
    </w:p>
    <w:p w14:paraId="09F7268B" w14:textId="77777777" w:rsidR="001B60A7" w:rsidRPr="00141FEA" w:rsidRDefault="001B60A7" w:rsidP="00AF4462">
      <w:pPr>
        <w:pStyle w:val="a6"/>
        <w:numPr>
          <w:ilvl w:val="0"/>
          <w:numId w:val="21"/>
        </w:numPr>
        <w:spacing w:after="0"/>
        <w:jc w:val="both"/>
        <w:rPr>
          <w:i/>
          <w:iCs/>
          <w:lang w:bidi="ar-DZ"/>
        </w:rPr>
      </w:pPr>
      <w:r w:rsidRPr="00141FEA">
        <w:rPr>
          <w:i/>
          <w:iCs/>
          <w:lang w:bidi="ar-DZ"/>
        </w:rPr>
        <w:t xml:space="preserve">Tu </w:t>
      </w:r>
      <w:r w:rsidRPr="00141FEA">
        <w:rPr>
          <w:b/>
          <w:bCs/>
          <w:i/>
          <w:iCs/>
          <w:lang w:bidi="ar-DZ"/>
        </w:rPr>
        <w:t>partirais</w:t>
      </w:r>
      <w:r w:rsidRPr="00141FEA">
        <w:rPr>
          <w:i/>
          <w:iCs/>
          <w:lang w:bidi="ar-DZ"/>
        </w:rPr>
        <w:t xml:space="preserve"> de Paris à 9h du matin. (extrait a)</w:t>
      </w:r>
    </w:p>
    <w:p w14:paraId="698E59A4" w14:textId="77777777" w:rsidR="001B60A7" w:rsidRDefault="001B60A7" w:rsidP="00B736D3">
      <w:pPr>
        <w:jc w:val="both"/>
        <w:rPr>
          <w:lang w:bidi="ar-DZ"/>
        </w:rPr>
      </w:pPr>
      <w:r>
        <w:rPr>
          <w:lang w:bidi="ar-DZ"/>
        </w:rPr>
        <w:t>Ici le conditionnel est présent pour exprimer la suggestion.</w:t>
      </w:r>
    </w:p>
    <w:p w14:paraId="1511DCCB" w14:textId="77777777" w:rsidR="001B60A7" w:rsidRDefault="001B60A7" w:rsidP="00AF4462">
      <w:pPr>
        <w:pStyle w:val="a6"/>
        <w:numPr>
          <w:ilvl w:val="0"/>
          <w:numId w:val="21"/>
        </w:numPr>
        <w:spacing w:after="0"/>
        <w:jc w:val="both"/>
        <w:rPr>
          <w:i/>
          <w:iCs/>
          <w:lang w:bidi="ar-DZ"/>
        </w:rPr>
      </w:pPr>
      <w:r w:rsidRPr="003B1A8F">
        <w:rPr>
          <w:i/>
          <w:iCs/>
          <w:lang w:bidi="ar-DZ"/>
        </w:rPr>
        <w:t>Prends le train de 11h.</w:t>
      </w:r>
      <w:r>
        <w:rPr>
          <w:i/>
          <w:iCs/>
          <w:lang w:bidi="ar-DZ"/>
        </w:rPr>
        <w:t xml:space="preserve"> (extrait d)</w:t>
      </w:r>
    </w:p>
    <w:p w14:paraId="69502705" w14:textId="77777777" w:rsidR="001B60A7" w:rsidRDefault="001B60A7" w:rsidP="00B736D3">
      <w:pPr>
        <w:jc w:val="both"/>
        <w:rPr>
          <w:lang w:bidi="ar-DZ"/>
        </w:rPr>
      </w:pPr>
      <w:r>
        <w:rPr>
          <w:lang w:bidi="ar-DZ"/>
        </w:rPr>
        <w:t>C’est à l’impératif.</w:t>
      </w:r>
    </w:p>
    <w:p w14:paraId="42F5CB66" w14:textId="77777777" w:rsidR="001B60A7" w:rsidRDefault="001B60A7" w:rsidP="00B736D3">
      <w:pPr>
        <w:jc w:val="both"/>
        <w:rPr>
          <w:lang w:bidi="ar-DZ"/>
        </w:rPr>
      </w:pPr>
      <w:r>
        <w:rPr>
          <w:lang w:bidi="ar-DZ"/>
        </w:rPr>
        <w:t xml:space="preserve">Le verbe </w:t>
      </w:r>
      <w:r w:rsidRPr="003B1A8F">
        <w:rPr>
          <w:i/>
          <w:iCs/>
          <w:lang w:bidi="ar-DZ"/>
        </w:rPr>
        <w:t>pouvoir</w:t>
      </w:r>
      <w:r>
        <w:rPr>
          <w:lang w:bidi="ar-DZ"/>
        </w:rPr>
        <w:t xml:space="preserve"> peut exprimer la suggestion dans un cas de condition (elle est généralement objective) :</w:t>
      </w:r>
    </w:p>
    <w:p w14:paraId="6A88E710" w14:textId="77777777" w:rsidR="001B60A7" w:rsidRDefault="001B60A7" w:rsidP="00AF4462">
      <w:pPr>
        <w:pStyle w:val="a6"/>
        <w:numPr>
          <w:ilvl w:val="0"/>
          <w:numId w:val="21"/>
        </w:numPr>
        <w:spacing w:after="0"/>
        <w:jc w:val="both"/>
        <w:rPr>
          <w:i/>
          <w:iCs/>
          <w:lang w:bidi="ar-DZ"/>
        </w:rPr>
      </w:pPr>
      <w:r w:rsidRPr="003B1A8F">
        <w:rPr>
          <w:i/>
          <w:iCs/>
          <w:lang w:bidi="ar-DZ"/>
        </w:rPr>
        <w:t xml:space="preserve">Tu </w:t>
      </w:r>
      <w:r w:rsidRPr="003B1A8F">
        <w:rPr>
          <w:b/>
          <w:bCs/>
          <w:i/>
          <w:iCs/>
          <w:lang w:bidi="ar-DZ"/>
        </w:rPr>
        <w:t>peux</w:t>
      </w:r>
      <w:r w:rsidRPr="003B1A8F">
        <w:rPr>
          <w:i/>
          <w:iCs/>
          <w:lang w:bidi="ar-DZ"/>
        </w:rPr>
        <w:t xml:space="preserve"> prendre le convoi de 3h 25 et commander à notre ancien hôtel le diner si tu as le temps</w:t>
      </w:r>
      <w:r>
        <w:rPr>
          <w:i/>
          <w:iCs/>
          <w:lang w:bidi="ar-DZ"/>
        </w:rPr>
        <w:t>. (extrait b)</w:t>
      </w:r>
      <w:r w:rsidRPr="003B1A8F">
        <w:rPr>
          <w:i/>
          <w:iCs/>
          <w:lang w:bidi="ar-DZ"/>
        </w:rPr>
        <w:t xml:space="preserve"> </w:t>
      </w:r>
    </w:p>
    <w:p w14:paraId="211536F1" w14:textId="77777777" w:rsidR="001B60A7" w:rsidRDefault="001B60A7" w:rsidP="00B736D3">
      <w:pPr>
        <w:jc w:val="both"/>
        <w:rPr>
          <w:i/>
          <w:iCs/>
          <w:lang w:bidi="ar-DZ"/>
        </w:rPr>
      </w:pPr>
      <w:r>
        <w:rPr>
          <w:lang w:bidi="ar-DZ"/>
        </w:rPr>
        <w:t xml:space="preserve">Le futur comme nous avons vu en </w:t>
      </w:r>
      <w:r w:rsidRPr="003B1A8F">
        <w:rPr>
          <w:i/>
          <w:iCs/>
          <w:lang w:bidi="ar-DZ"/>
        </w:rPr>
        <w:t>(l)</w:t>
      </w:r>
      <w:r>
        <w:rPr>
          <w:i/>
          <w:iCs/>
          <w:lang w:bidi="ar-DZ"/>
        </w:rPr>
        <w:t xml:space="preserve"> </w:t>
      </w:r>
      <w:r>
        <w:rPr>
          <w:lang w:bidi="ar-DZ"/>
        </w:rPr>
        <w:t>peut exprimer une modalité de l’ordre :</w:t>
      </w:r>
      <w:r>
        <w:rPr>
          <w:i/>
          <w:iCs/>
          <w:lang w:bidi="ar-DZ"/>
        </w:rPr>
        <w:t xml:space="preserve"> </w:t>
      </w:r>
    </w:p>
    <w:p w14:paraId="45E98521" w14:textId="77777777" w:rsidR="001B60A7" w:rsidRDefault="001B60A7" w:rsidP="00AF4462">
      <w:pPr>
        <w:pStyle w:val="a6"/>
        <w:numPr>
          <w:ilvl w:val="0"/>
          <w:numId w:val="21"/>
        </w:numPr>
        <w:spacing w:after="0"/>
        <w:jc w:val="both"/>
        <w:rPr>
          <w:i/>
          <w:iCs/>
          <w:lang w:bidi="ar-DZ"/>
        </w:rPr>
      </w:pPr>
      <w:r w:rsidRPr="003B1A8F">
        <w:rPr>
          <w:i/>
          <w:iCs/>
          <w:lang w:bidi="ar-DZ"/>
        </w:rPr>
        <w:t>Tu feras tout préparer, tu commanderas le diner, etc. (extrait c)</w:t>
      </w:r>
      <w:r>
        <w:rPr>
          <w:i/>
          <w:iCs/>
          <w:lang w:bidi="ar-DZ"/>
        </w:rPr>
        <w:t>.</w:t>
      </w:r>
    </w:p>
    <w:p w14:paraId="2AA52B11" w14:textId="77777777" w:rsidR="001B60A7" w:rsidRDefault="001B60A7" w:rsidP="00B736D3">
      <w:pPr>
        <w:jc w:val="both"/>
        <w:rPr>
          <w:lang w:bidi="ar-DZ"/>
        </w:rPr>
      </w:pPr>
      <w:r>
        <w:rPr>
          <w:lang w:bidi="ar-DZ"/>
        </w:rPr>
        <w:t>Les marqueurs lexicaux et morphologiques intersubjectifs sont multiples et parfois interchangeables quand il s’agit de certaines modalités comme (l’injonctive) modalité de l’ordre ; un énoncé comme (2) peut être paraphrasé de plusieurs manières :</w:t>
      </w:r>
    </w:p>
    <w:p w14:paraId="55A5BF25" w14:textId="255E6515" w:rsidR="00C96C54" w:rsidRDefault="00C96C54" w:rsidP="00B736D3">
      <w:pPr>
        <w:jc w:val="both"/>
        <w:rPr>
          <w:lang w:bidi="ar-DZ"/>
        </w:rPr>
      </w:pPr>
      <w:r w:rsidRPr="008672D2">
        <w:rPr>
          <w:noProof/>
          <w:lang w:val="en-US"/>
        </w:rPr>
        <w:drawing>
          <wp:inline distT="0" distB="0" distL="0" distR="0" wp14:anchorId="3158A215" wp14:editId="34CB32A3">
            <wp:extent cx="5760483" cy="2140299"/>
            <wp:effectExtent l="0" t="0" r="0" b="0"/>
            <wp:docPr id="62622616"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99922" cy="2154952"/>
                    </a:xfrm>
                    <a:prstGeom prst="rect">
                      <a:avLst/>
                    </a:prstGeom>
                    <a:noFill/>
                    <a:ln>
                      <a:noFill/>
                    </a:ln>
                  </pic:spPr>
                </pic:pic>
              </a:graphicData>
            </a:graphic>
          </wp:inline>
        </w:drawing>
      </w:r>
    </w:p>
    <w:p w14:paraId="56B568F5" w14:textId="3E2D0D5D" w:rsidR="001B60A7" w:rsidRDefault="001B60A7" w:rsidP="00B736D3">
      <w:pPr>
        <w:ind w:firstLine="360"/>
        <w:jc w:val="both"/>
        <w:rPr>
          <w:noProof/>
          <w:lang w:bidi="ar-DZ"/>
        </w:rPr>
      </w:pPr>
      <w:r>
        <w:rPr>
          <w:lang w:bidi="ar-DZ"/>
        </w:rPr>
        <w:lastRenderedPageBreak/>
        <w:t xml:space="preserve">Nous remarquons que la modalité de l’ordre ou de la suggestion peut se manifester par des marqueurs lexicaux et morphologiques qui sont parfois directifs comme (l’impératif) parfois moins directif comme </w:t>
      </w:r>
      <w:r w:rsidRPr="003E1992">
        <w:rPr>
          <w:i/>
          <w:iCs/>
          <w:lang w:bidi="ar-DZ"/>
        </w:rPr>
        <w:t>(tu prendrais le train de 11h)</w:t>
      </w:r>
      <w:r>
        <w:rPr>
          <w:i/>
          <w:iCs/>
          <w:lang w:bidi="ar-DZ"/>
        </w:rPr>
        <w:t>.</w:t>
      </w:r>
      <w:r>
        <w:rPr>
          <w:lang w:bidi="ar-DZ"/>
        </w:rPr>
        <w:t xml:space="preserve"> Aussi, le contexte et l’intonation constituent une batterie interprétative des énoncés. La modalité de l’ordre selon </w:t>
      </w:r>
      <w:proofErr w:type="spellStart"/>
      <w:r>
        <w:rPr>
          <w:lang w:bidi="ar-DZ"/>
        </w:rPr>
        <w:t>Perleman</w:t>
      </w:r>
      <w:proofErr w:type="spellEnd"/>
      <w:r>
        <w:rPr>
          <w:lang w:bidi="ar-DZ"/>
        </w:rPr>
        <w:t xml:space="preserve"> et </w:t>
      </w:r>
      <w:proofErr w:type="spellStart"/>
      <w:r>
        <w:rPr>
          <w:lang w:bidi="ar-DZ"/>
        </w:rPr>
        <w:t>Olbrechts-Tyteca</w:t>
      </w:r>
      <w:proofErr w:type="spellEnd"/>
      <w:r>
        <w:rPr>
          <w:lang w:bidi="ar-DZ"/>
        </w:rPr>
        <w:t xml:space="preserve"> « la modalité injonctive n’a pas de force persuasive : tout son pouvoir vient de l’emprise de la personne qui ordonne sur celle qui exécute : c’est un rapport de forces n’impliquant aucune adhésion. »</w:t>
      </w:r>
      <w:sdt>
        <w:sdtPr>
          <w:rPr>
            <w:lang w:bidi="ar-DZ"/>
          </w:rPr>
          <w:id w:val="1585030682"/>
          <w:citation/>
        </w:sdtPr>
        <w:sdtEndPr/>
        <w:sdtContent>
          <w:r>
            <w:rPr>
              <w:lang w:bidi="ar-DZ"/>
            </w:rPr>
            <w:fldChar w:fldCharType="begin"/>
          </w:r>
          <w:r>
            <w:rPr>
              <w:lang w:bidi="ar-DZ"/>
            </w:rPr>
            <w:instrText xml:space="preserve"> CITATION Per70 \l 1036 </w:instrText>
          </w:r>
          <w:r>
            <w:rPr>
              <w:lang w:bidi="ar-DZ"/>
            </w:rPr>
            <w:fldChar w:fldCharType="separate"/>
          </w:r>
          <w:r w:rsidR="007654BD">
            <w:rPr>
              <w:noProof/>
              <w:lang w:bidi="ar-DZ"/>
            </w:rPr>
            <w:t xml:space="preserve"> (Perleman &amp; Olbrechts-Tyteca, 1970)</w:t>
          </w:r>
          <w:r>
            <w:rPr>
              <w:lang w:bidi="ar-DZ"/>
            </w:rPr>
            <w:fldChar w:fldCharType="end"/>
          </w:r>
        </w:sdtContent>
      </w:sdt>
      <w:r>
        <w:rPr>
          <w:lang w:bidi="ar-DZ"/>
        </w:rPr>
        <w:t xml:space="preserve">   </w:t>
      </w:r>
    </w:p>
    <w:p w14:paraId="08885447" w14:textId="7DD4D26D" w:rsidR="001B60A7" w:rsidRDefault="001B60A7" w:rsidP="00AF4462">
      <w:pPr>
        <w:pStyle w:val="1"/>
        <w:numPr>
          <w:ilvl w:val="2"/>
          <w:numId w:val="31"/>
        </w:numPr>
        <w:jc w:val="both"/>
        <w:rPr>
          <w:lang w:bidi="ar-DZ"/>
        </w:rPr>
      </w:pPr>
      <w:bookmarkStart w:id="111" w:name="_Toc192251318"/>
      <w:r>
        <w:rPr>
          <w:lang w:bidi="ar-DZ"/>
        </w:rPr>
        <w:t>Les actes de langage indirect</w:t>
      </w:r>
      <w:bookmarkEnd w:id="111"/>
    </w:p>
    <w:p w14:paraId="7115D007" w14:textId="77777777" w:rsidR="001B60A7" w:rsidRDefault="001B60A7" w:rsidP="00B736D3">
      <w:pPr>
        <w:ind w:left="360"/>
        <w:jc w:val="both"/>
        <w:rPr>
          <w:lang w:bidi="ar-DZ"/>
        </w:rPr>
      </w:pPr>
      <w:r>
        <w:rPr>
          <w:lang w:bidi="ar-DZ"/>
        </w:rPr>
        <w:t>Dans les dernières années, avec l’évolution des théories de la pragmatique les énoncés n’auront plus un sens unique</w:t>
      </w:r>
      <w:r>
        <w:rPr>
          <w:rFonts w:hint="cs"/>
          <w:rtl/>
          <w:lang w:bidi="ar-DZ"/>
        </w:rPr>
        <w:t xml:space="preserve"> </w:t>
      </w:r>
      <w:r>
        <w:rPr>
          <w:lang w:bidi="ar-DZ"/>
        </w:rPr>
        <w:t>(littéral), ils l’ont dépassé vers d’autres sens ou actes comme les actes indirects de langage. Des énoncés du type :</w:t>
      </w:r>
    </w:p>
    <w:p w14:paraId="3AF3330C" w14:textId="4ABF01E5" w:rsidR="00C96C54" w:rsidRDefault="00C96C54" w:rsidP="00B736D3">
      <w:pPr>
        <w:ind w:left="360"/>
        <w:jc w:val="both"/>
        <w:rPr>
          <w:lang w:bidi="ar-DZ"/>
        </w:rPr>
      </w:pPr>
      <w:r w:rsidRPr="008672D2">
        <w:rPr>
          <w:noProof/>
          <w:lang w:val="en-US"/>
        </w:rPr>
        <w:drawing>
          <wp:inline distT="0" distB="0" distL="0" distR="0" wp14:anchorId="1CB87E11" wp14:editId="63B5BAF8">
            <wp:extent cx="5760720" cy="728980"/>
            <wp:effectExtent l="0" t="0" r="0" b="0"/>
            <wp:docPr id="991148224"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60720" cy="728980"/>
                    </a:xfrm>
                    <a:prstGeom prst="rect">
                      <a:avLst/>
                    </a:prstGeom>
                    <a:noFill/>
                    <a:ln>
                      <a:noFill/>
                    </a:ln>
                  </pic:spPr>
                </pic:pic>
              </a:graphicData>
            </a:graphic>
          </wp:inline>
        </w:drawing>
      </w:r>
    </w:p>
    <w:p w14:paraId="26106D9C" w14:textId="6B0AF420" w:rsidR="001B60A7" w:rsidRDefault="001B60A7" w:rsidP="00B736D3">
      <w:pPr>
        <w:tabs>
          <w:tab w:val="left" w:pos="1500"/>
        </w:tabs>
        <w:jc w:val="both"/>
        <w:rPr>
          <w:lang w:bidi="ar-DZ"/>
        </w:rPr>
      </w:pPr>
      <w:r>
        <w:rPr>
          <w:lang w:bidi="ar-DZ"/>
        </w:rPr>
        <w:t xml:space="preserve">Ont été fréquemment étudiés comme actes de langage indirect. Pour Searle, ces énoncés sont un acte de langage indirect qui peut admettre l’adjonction </w:t>
      </w:r>
      <w:r w:rsidRPr="00D11872">
        <w:rPr>
          <w:i/>
          <w:iCs/>
          <w:lang w:bidi="ar-DZ"/>
        </w:rPr>
        <w:t>s’il vous plait</w:t>
      </w:r>
      <w:sdt>
        <w:sdtPr>
          <w:rPr>
            <w:i/>
            <w:iCs/>
            <w:lang w:bidi="ar-DZ"/>
          </w:rPr>
          <w:id w:val="2069294156"/>
          <w:citation/>
        </w:sdtPr>
        <w:sdtEndPr/>
        <w:sdtContent>
          <w:r>
            <w:rPr>
              <w:i/>
              <w:iCs/>
              <w:lang w:bidi="ar-DZ"/>
            </w:rPr>
            <w:fldChar w:fldCharType="begin"/>
          </w:r>
          <w:r>
            <w:rPr>
              <w:i/>
              <w:iCs/>
              <w:lang w:bidi="ar-DZ"/>
            </w:rPr>
            <w:instrText xml:space="preserve">CITATION JRS79 \p 81-89 \l 1036 </w:instrText>
          </w:r>
          <w:r>
            <w:rPr>
              <w:i/>
              <w:iCs/>
              <w:lang w:bidi="ar-DZ"/>
            </w:rPr>
            <w:fldChar w:fldCharType="separate"/>
          </w:r>
          <w:r w:rsidR="007654BD">
            <w:rPr>
              <w:i/>
              <w:iCs/>
              <w:noProof/>
              <w:lang w:bidi="ar-DZ"/>
            </w:rPr>
            <w:t xml:space="preserve"> </w:t>
          </w:r>
          <w:r w:rsidR="007654BD">
            <w:rPr>
              <w:noProof/>
              <w:lang w:bidi="ar-DZ"/>
            </w:rPr>
            <w:t>(J.R.Searle, 1979, pp. 81-89)</w:t>
          </w:r>
          <w:r>
            <w:rPr>
              <w:i/>
              <w:iCs/>
              <w:lang w:bidi="ar-DZ"/>
            </w:rPr>
            <w:fldChar w:fldCharType="end"/>
          </w:r>
        </w:sdtContent>
      </w:sdt>
      <w:r>
        <w:rPr>
          <w:i/>
          <w:iCs/>
          <w:lang w:bidi="ar-DZ"/>
        </w:rPr>
        <w:t>.</w:t>
      </w:r>
      <w:r>
        <w:rPr>
          <w:lang w:bidi="ar-DZ"/>
        </w:rPr>
        <w:t xml:space="preserve"> Pour François </w:t>
      </w:r>
      <w:proofErr w:type="spellStart"/>
      <w:r>
        <w:rPr>
          <w:lang w:bidi="ar-DZ"/>
        </w:rPr>
        <w:t>Récanati</w:t>
      </w:r>
      <w:proofErr w:type="spellEnd"/>
      <w:r>
        <w:rPr>
          <w:lang w:bidi="ar-DZ"/>
        </w:rPr>
        <w:t>, un énoncé comme :</w:t>
      </w:r>
    </w:p>
    <w:p w14:paraId="5F49C38D" w14:textId="77777777" w:rsidR="001B60A7" w:rsidRDefault="001B60A7" w:rsidP="00B736D3">
      <w:pPr>
        <w:tabs>
          <w:tab w:val="left" w:pos="1500"/>
        </w:tabs>
        <w:jc w:val="both"/>
        <w:rPr>
          <w:i/>
          <w:iCs/>
          <w:lang w:bidi="ar-DZ"/>
        </w:rPr>
      </w:pPr>
      <w:r>
        <w:rPr>
          <w:lang w:bidi="ar-DZ"/>
        </w:rPr>
        <w:tab/>
      </w:r>
      <w:r w:rsidRPr="007E1BAC">
        <w:rPr>
          <w:i/>
          <w:iCs/>
          <w:lang w:bidi="ar-DZ"/>
        </w:rPr>
        <w:t>Pouvez-vous me passer le sel ?</w:t>
      </w:r>
    </w:p>
    <w:p w14:paraId="2BDFD5CF" w14:textId="610C18A5" w:rsidR="001B60A7" w:rsidRDefault="001B60A7" w:rsidP="00B736D3">
      <w:pPr>
        <w:jc w:val="both"/>
        <w:rPr>
          <w:lang w:bidi="ar-DZ"/>
        </w:rPr>
      </w:pPr>
      <w:r>
        <w:rPr>
          <w:lang w:bidi="ar-DZ"/>
        </w:rPr>
        <w:t>Comprend trois actes de langage indirect sont-ils : l’acte locutionnaire (je te demande si tu peux me passer le sel ?) ; l’acte illocutionnaire (je te demande de me passer le sel) ; l’acte illocutionnaire effectivement accompli (la réaction attendue de l’allocutaire</w:t>
      </w:r>
      <w:sdt>
        <w:sdtPr>
          <w:rPr>
            <w:lang w:bidi="ar-DZ"/>
          </w:rPr>
          <w:id w:val="505491249"/>
          <w:citation/>
        </w:sdtPr>
        <w:sdtEndPr/>
        <w:sdtContent>
          <w:r>
            <w:rPr>
              <w:lang w:bidi="ar-DZ"/>
            </w:rPr>
            <w:fldChar w:fldCharType="begin"/>
          </w:r>
          <w:r>
            <w:rPr>
              <w:lang w:bidi="ar-DZ"/>
            </w:rPr>
            <w:instrText xml:space="preserve">CITATION FRé80 \p " 211-214" \l 1036 </w:instrText>
          </w:r>
          <w:r>
            <w:rPr>
              <w:lang w:bidi="ar-DZ"/>
            </w:rPr>
            <w:fldChar w:fldCharType="separate"/>
          </w:r>
          <w:r w:rsidR="007654BD">
            <w:rPr>
              <w:noProof/>
              <w:lang w:bidi="ar-DZ"/>
            </w:rPr>
            <w:t xml:space="preserve"> (F.Récanati, 1980, pp. 211-214)</w:t>
          </w:r>
          <w:r>
            <w:rPr>
              <w:lang w:bidi="ar-DZ"/>
            </w:rPr>
            <w:fldChar w:fldCharType="end"/>
          </w:r>
        </w:sdtContent>
      </w:sdt>
      <w:r>
        <w:rPr>
          <w:lang w:bidi="ar-DZ"/>
        </w:rPr>
        <w:t>.</w:t>
      </w:r>
    </w:p>
    <w:p w14:paraId="451A3B05" w14:textId="56785056" w:rsidR="001B60A7" w:rsidRDefault="001B60A7" w:rsidP="00B736D3">
      <w:pPr>
        <w:jc w:val="both"/>
        <w:rPr>
          <w:lang w:bidi="ar-DZ"/>
        </w:rPr>
      </w:pPr>
      <w:r>
        <w:rPr>
          <w:lang w:bidi="ar-DZ"/>
        </w:rPr>
        <w:tab/>
      </w:r>
      <w:proofErr w:type="spellStart"/>
      <w:r w:rsidRPr="00020579">
        <w:rPr>
          <w:lang w:bidi="ar-DZ"/>
        </w:rPr>
        <w:t>Anscombre</w:t>
      </w:r>
      <w:proofErr w:type="spellEnd"/>
      <w:sdt>
        <w:sdtPr>
          <w:rPr>
            <w:lang w:bidi="ar-DZ"/>
          </w:rPr>
          <w:id w:val="1013880755"/>
          <w:citation/>
        </w:sdtPr>
        <w:sdtEndPr/>
        <w:sdtContent>
          <w:r>
            <w:rPr>
              <w:lang w:bidi="ar-DZ"/>
            </w:rPr>
            <w:fldChar w:fldCharType="begin"/>
          </w:r>
          <w:r>
            <w:rPr>
              <w:lang w:bidi="ar-DZ"/>
            </w:rPr>
            <w:instrText xml:space="preserve">CITATION JCA80 \p 61-124 \n  \t  \l 1036 </w:instrText>
          </w:r>
          <w:r>
            <w:rPr>
              <w:lang w:bidi="ar-DZ"/>
            </w:rPr>
            <w:fldChar w:fldCharType="separate"/>
          </w:r>
          <w:r w:rsidR="007654BD">
            <w:rPr>
              <w:noProof/>
              <w:lang w:bidi="ar-DZ"/>
            </w:rPr>
            <w:t xml:space="preserve"> (1980, pp. 61-124)</w:t>
          </w:r>
          <w:r>
            <w:rPr>
              <w:lang w:bidi="ar-DZ"/>
            </w:rPr>
            <w:fldChar w:fldCharType="end"/>
          </w:r>
        </w:sdtContent>
      </w:sdt>
      <w:r w:rsidRPr="00020579">
        <w:rPr>
          <w:lang w:bidi="ar-DZ"/>
        </w:rPr>
        <w:t xml:space="preserve"> considère le verbe pouvoir comme un modal qui introduit un acte illocutoire marqué d’une requête comme dans cet exemple dans lequel il renforce et démontre sa thèse :</w:t>
      </w:r>
    </w:p>
    <w:p w14:paraId="1A56F9F9" w14:textId="77777777" w:rsidR="001B60A7" w:rsidRDefault="001B60A7" w:rsidP="00B736D3">
      <w:pPr>
        <w:jc w:val="both"/>
        <w:rPr>
          <w:i/>
          <w:iCs/>
          <w:lang w:bidi="ar-DZ"/>
        </w:rPr>
      </w:pPr>
      <w:r>
        <w:rPr>
          <w:lang w:bidi="ar-DZ"/>
        </w:rPr>
        <w:tab/>
      </w:r>
      <w:r w:rsidRPr="0007790C">
        <w:rPr>
          <w:b/>
          <w:bCs/>
          <w:i/>
          <w:iCs/>
          <w:lang w:bidi="ar-DZ"/>
        </w:rPr>
        <w:t>Pouvez</w:t>
      </w:r>
      <w:r w:rsidRPr="0007790C">
        <w:rPr>
          <w:i/>
          <w:iCs/>
          <w:lang w:bidi="ar-DZ"/>
        </w:rPr>
        <w:t>-vous ouvrir la fenêtre ?</w:t>
      </w:r>
    </w:p>
    <w:p w14:paraId="15C0800E" w14:textId="77777777" w:rsidR="001B60A7" w:rsidRDefault="001B60A7" w:rsidP="00B736D3">
      <w:pPr>
        <w:jc w:val="both"/>
        <w:rPr>
          <w:lang w:bidi="ar-DZ"/>
        </w:rPr>
      </w:pPr>
      <w:r>
        <w:rPr>
          <w:lang w:bidi="ar-DZ"/>
        </w:rPr>
        <w:t>Dans des exemples comme :</w:t>
      </w:r>
    </w:p>
    <w:p w14:paraId="14FD4E37" w14:textId="566365E6" w:rsidR="001B60A7" w:rsidRPr="0007790C" w:rsidRDefault="001B60A7" w:rsidP="00AF4462">
      <w:pPr>
        <w:pStyle w:val="a6"/>
        <w:numPr>
          <w:ilvl w:val="0"/>
          <w:numId w:val="22"/>
        </w:numPr>
        <w:spacing w:after="0"/>
        <w:jc w:val="both"/>
        <w:rPr>
          <w:i/>
          <w:iCs/>
          <w:lang w:bidi="ar-DZ"/>
        </w:rPr>
      </w:pPr>
      <w:r w:rsidRPr="0007790C">
        <w:rPr>
          <w:i/>
          <w:iCs/>
          <w:lang w:bidi="ar-DZ"/>
        </w:rPr>
        <w:t>Pouvez-vous me passer le sel</w:t>
      </w:r>
      <w:sdt>
        <w:sdtPr>
          <w:rPr>
            <w:i/>
            <w:iCs/>
            <w:lang w:bidi="ar-DZ"/>
          </w:rPr>
          <w:id w:val="2013955244"/>
          <w:citation/>
        </w:sdtPr>
        <w:sdtEndPr/>
        <w:sdtContent>
          <w:r>
            <w:rPr>
              <w:i/>
              <w:iCs/>
              <w:lang w:bidi="ar-DZ"/>
            </w:rPr>
            <w:fldChar w:fldCharType="begin"/>
          </w:r>
          <w:r>
            <w:rPr>
              <w:i/>
              <w:iCs/>
              <w:lang w:bidi="ar-DZ"/>
            </w:rPr>
            <w:instrText xml:space="preserve">CITATION JRS79 \p 84 \l 1036 </w:instrText>
          </w:r>
          <w:r>
            <w:rPr>
              <w:i/>
              <w:iCs/>
              <w:lang w:bidi="ar-DZ"/>
            </w:rPr>
            <w:fldChar w:fldCharType="separate"/>
          </w:r>
          <w:r w:rsidR="007654BD">
            <w:rPr>
              <w:i/>
              <w:iCs/>
              <w:noProof/>
              <w:lang w:bidi="ar-DZ"/>
            </w:rPr>
            <w:t xml:space="preserve"> </w:t>
          </w:r>
          <w:r w:rsidR="007654BD">
            <w:rPr>
              <w:noProof/>
              <w:lang w:bidi="ar-DZ"/>
            </w:rPr>
            <w:t>(J.R.Searle, 1979, p. 84)</w:t>
          </w:r>
          <w:r>
            <w:rPr>
              <w:i/>
              <w:iCs/>
              <w:lang w:bidi="ar-DZ"/>
            </w:rPr>
            <w:fldChar w:fldCharType="end"/>
          </w:r>
        </w:sdtContent>
      </w:sdt>
    </w:p>
    <w:p w14:paraId="54AE3F23" w14:textId="77777777" w:rsidR="001B60A7" w:rsidRPr="0007790C" w:rsidRDefault="001B60A7" w:rsidP="00AF4462">
      <w:pPr>
        <w:pStyle w:val="a6"/>
        <w:numPr>
          <w:ilvl w:val="0"/>
          <w:numId w:val="22"/>
        </w:numPr>
        <w:spacing w:after="0"/>
        <w:jc w:val="both"/>
        <w:rPr>
          <w:i/>
          <w:iCs/>
          <w:lang w:bidi="ar-DZ"/>
        </w:rPr>
      </w:pPr>
      <w:r w:rsidRPr="0007790C">
        <w:rPr>
          <w:i/>
          <w:iCs/>
          <w:lang w:bidi="ar-DZ"/>
        </w:rPr>
        <w:t>Pouvez-vous me donner de la monnaie sur 100 francs ?</w:t>
      </w:r>
      <w:r>
        <w:rPr>
          <w:i/>
          <w:iCs/>
          <w:lang w:bidi="ar-DZ"/>
        </w:rPr>
        <w:t xml:space="preserve"> </w:t>
      </w:r>
      <w:r>
        <w:rPr>
          <w:lang w:bidi="ar-DZ"/>
        </w:rPr>
        <w:t>(</w:t>
      </w:r>
      <w:proofErr w:type="spellStart"/>
      <w:r>
        <w:rPr>
          <w:lang w:bidi="ar-DZ"/>
        </w:rPr>
        <w:t>ibid</w:t>
      </w:r>
      <w:proofErr w:type="spellEnd"/>
      <w:r>
        <w:rPr>
          <w:lang w:bidi="ar-DZ"/>
        </w:rPr>
        <w:t>, 85)</w:t>
      </w:r>
    </w:p>
    <w:p w14:paraId="3BB91388" w14:textId="6685DCD4" w:rsidR="001B60A7" w:rsidRPr="0007790C" w:rsidRDefault="001B60A7" w:rsidP="00AF4462">
      <w:pPr>
        <w:pStyle w:val="a6"/>
        <w:numPr>
          <w:ilvl w:val="0"/>
          <w:numId w:val="22"/>
        </w:numPr>
        <w:spacing w:after="0"/>
        <w:jc w:val="both"/>
        <w:rPr>
          <w:i/>
          <w:iCs/>
          <w:lang w:bidi="ar-DZ"/>
        </w:rPr>
      </w:pPr>
      <w:r w:rsidRPr="0007790C">
        <w:rPr>
          <w:i/>
          <w:iCs/>
          <w:lang w:bidi="ar-DZ"/>
        </w:rPr>
        <w:t>Pouvez-vous fermer la porte ?</w:t>
      </w:r>
      <w:sdt>
        <w:sdtPr>
          <w:rPr>
            <w:i/>
            <w:iCs/>
            <w:lang w:bidi="ar-DZ"/>
          </w:rPr>
          <w:id w:val="-1874764611"/>
          <w:citation/>
        </w:sdtPr>
        <w:sdtEndPr/>
        <w:sdtContent>
          <w:r>
            <w:rPr>
              <w:i/>
              <w:iCs/>
              <w:lang w:bidi="ar-DZ"/>
            </w:rPr>
            <w:fldChar w:fldCharType="begin"/>
          </w:r>
          <w:r>
            <w:rPr>
              <w:i/>
              <w:iCs/>
              <w:lang w:bidi="ar-DZ"/>
            </w:rPr>
            <w:instrText xml:space="preserve">CITATION ERo80 \p 219 \l 1036 </w:instrText>
          </w:r>
          <w:r>
            <w:rPr>
              <w:i/>
              <w:iCs/>
              <w:lang w:bidi="ar-DZ"/>
            </w:rPr>
            <w:fldChar w:fldCharType="separate"/>
          </w:r>
          <w:r w:rsidR="007654BD">
            <w:rPr>
              <w:i/>
              <w:iCs/>
              <w:noProof/>
              <w:lang w:bidi="ar-DZ"/>
            </w:rPr>
            <w:t xml:space="preserve"> </w:t>
          </w:r>
          <w:r w:rsidR="007654BD">
            <w:rPr>
              <w:noProof/>
              <w:lang w:bidi="ar-DZ"/>
            </w:rPr>
            <w:t>(E.Roulet, 1980, p. 219)</w:t>
          </w:r>
          <w:r>
            <w:rPr>
              <w:i/>
              <w:iCs/>
              <w:lang w:bidi="ar-DZ"/>
            </w:rPr>
            <w:fldChar w:fldCharType="end"/>
          </w:r>
        </w:sdtContent>
      </w:sdt>
    </w:p>
    <w:p w14:paraId="462F1EE0" w14:textId="77777777" w:rsidR="001B60A7" w:rsidRPr="0007790C" w:rsidRDefault="001B60A7" w:rsidP="00AF4462">
      <w:pPr>
        <w:pStyle w:val="a6"/>
        <w:numPr>
          <w:ilvl w:val="0"/>
          <w:numId w:val="22"/>
        </w:numPr>
        <w:spacing w:after="0"/>
        <w:jc w:val="both"/>
        <w:rPr>
          <w:i/>
          <w:iCs/>
          <w:lang w:bidi="ar-DZ"/>
        </w:rPr>
      </w:pPr>
      <w:r w:rsidRPr="0007790C">
        <w:rPr>
          <w:i/>
          <w:iCs/>
          <w:lang w:bidi="ar-DZ"/>
        </w:rPr>
        <w:t>Puis-je vous demander de sortir ?</w:t>
      </w:r>
      <w:r>
        <w:rPr>
          <w:lang w:bidi="ar-DZ"/>
        </w:rPr>
        <w:t xml:space="preserve"> (</w:t>
      </w:r>
      <w:proofErr w:type="spellStart"/>
      <w:r>
        <w:rPr>
          <w:lang w:bidi="ar-DZ"/>
        </w:rPr>
        <w:t>ibid</w:t>
      </w:r>
      <w:proofErr w:type="spellEnd"/>
      <w:r>
        <w:rPr>
          <w:lang w:bidi="ar-DZ"/>
        </w:rPr>
        <w:t>, 220)</w:t>
      </w:r>
    </w:p>
    <w:p w14:paraId="18C04262" w14:textId="77777777" w:rsidR="001B60A7" w:rsidRDefault="001B60A7" w:rsidP="00B736D3">
      <w:pPr>
        <w:ind w:firstLine="360"/>
        <w:jc w:val="both"/>
        <w:rPr>
          <w:lang w:bidi="ar-DZ"/>
        </w:rPr>
      </w:pPr>
      <w:r>
        <w:rPr>
          <w:lang w:bidi="ar-DZ"/>
        </w:rPr>
        <w:lastRenderedPageBreak/>
        <w:t xml:space="preserve">Le verbe modal </w:t>
      </w:r>
      <w:r w:rsidRPr="00233A7F">
        <w:rPr>
          <w:i/>
          <w:iCs/>
          <w:lang w:bidi="ar-DZ"/>
        </w:rPr>
        <w:t>pouvoir</w:t>
      </w:r>
      <w:r>
        <w:rPr>
          <w:i/>
          <w:iCs/>
          <w:lang w:bidi="ar-DZ"/>
        </w:rPr>
        <w:t xml:space="preserve"> </w:t>
      </w:r>
      <w:r>
        <w:rPr>
          <w:lang w:bidi="ar-DZ"/>
        </w:rPr>
        <w:t xml:space="preserve">exprime une modalisation intersubjective, car l’acte de langage indirect qu’on sous-entend ici est bien une requête. Mais, dire que toute interrogation portant </w:t>
      </w:r>
      <w:r w:rsidRPr="00233A7F">
        <w:rPr>
          <w:i/>
          <w:iCs/>
          <w:lang w:bidi="ar-DZ"/>
        </w:rPr>
        <w:t>pouvoir</w:t>
      </w:r>
      <w:r>
        <w:rPr>
          <w:lang w:bidi="ar-DZ"/>
        </w:rPr>
        <w:t xml:space="preserve"> est une requête est probablement erroné car, dans un énoncé pareil :</w:t>
      </w:r>
    </w:p>
    <w:p w14:paraId="22BF5643" w14:textId="17768612" w:rsidR="001B60A7" w:rsidRDefault="001B60A7" w:rsidP="00B736D3">
      <w:pPr>
        <w:jc w:val="both"/>
        <w:rPr>
          <w:lang w:bidi="ar-DZ"/>
        </w:rPr>
      </w:pPr>
      <w:r>
        <w:rPr>
          <w:lang w:bidi="ar-DZ"/>
        </w:rPr>
        <w:tab/>
        <w:t>Puis-je vous offrir un peu de cognac ?</w:t>
      </w:r>
      <w:sdt>
        <w:sdtPr>
          <w:rPr>
            <w:lang w:bidi="ar-DZ"/>
          </w:rPr>
          <w:id w:val="-981151038"/>
          <w:citation/>
        </w:sdtPr>
        <w:sdtEndPr/>
        <w:sdtContent>
          <w:r>
            <w:rPr>
              <w:lang w:bidi="ar-DZ"/>
            </w:rPr>
            <w:fldChar w:fldCharType="begin"/>
          </w:r>
          <w:r>
            <w:rPr>
              <w:lang w:bidi="ar-DZ"/>
            </w:rPr>
            <w:instrText xml:space="preserve">CITATION JCA80 \p 96 \l 1036 </w:instrText>
          </w:r>
          <w:r>
            <w:rPr>
              <w:lang w:bidi="ar-DZ"/>
            </w:rPr>
            <w:fldChar w:fldCharType="separate"/>
          </w:r>
          <w:r w:rsidR="007654BD">
            <w:rPr>
              <w:noProof/>
              <w:lang w:bidi="ar-DZ"/>
            </w:rPr>
            <w:t xml:space="preserve"> (J.C.Anscombre, 1980, p. 96)</w:t>
          </w:r>
          <w:r>
            <w:rPr>
              <w:lang w:bidi="ar-DZ"/>
            </w:rPr>
            <w:fldChar w:fldCharType="end"/>
          </w:r>
        </w:sdtContent>
      </w:sdt>
    </w:p>
    <w:p w14:paraId="215D05B5" w14:textId="77777777" w:rsidR="001B60A7" w:rsidRDefault="001B60A7" w:rsidP="00B736D3">
      <w:pPr>
        <w:ind w:firstLine="720"/>
        <w:jc w:val="both"/>
        <w:rPr>
          <w:lang w:bidi="ar-DZ"/>
        </w:rPr>
      </w:pPr>
      <w:r w:rsidRPr="00A064DE">
        <w:rPr>
          <w:i/>
          <w:iCs/>
          <w:lang w:bidi="ar-DZ"/>
        </w:rPr>
        <w:t>Pouvoir</w:t>
      </w:r>
      <w:r>
        <w:rPr>
          <w:i/>
          <w:iCs/>
          <w:lang w:bidi="ar-DZ"/>
        </w:rPr>
        <w:t xml:space="preserve">, </w:t>
      </w:r>
      <w:r>
        <w:rPr>
          <w:lang w:bidi="ar-DZ"/>
        </w:rPr>
        <w:t xml:space="preserve">d’un point de vue </w:t>
      </w:r>
      <w:proofErr w:type="spellStart"/>
      <w:r>
        <w:rPr>
          <w:lang w:bidi="ar-DZ"/>
        </w:rPr>
        <w:t>Querlien</w:t>
      </w:r>
      <w:proofErr w:type="spellEnd"/>
      <w:r>
        <w:rPr>
          <w:lang w:bidi="ar-DZ"/>
        </w:rPr>
        <w:t>, n’exprime pas une requête mais plutôt une valeur de permission qui peut avoir comme glose possible de l’énoncé « est-ce que vous m’autorisez à vous offrir de cognac ? »</w:t>
      </w:r>
    </w:p>
    <w:p w14:paraId="08B0C188" w14:textId="77777777" w:rsidR="001B60A7" w:rsidRDefault="001B60A7" w:rsidP="00B736D3">
      <w:pPr>
        <w:ind w:firstLine="720"/>
        <w:jc w:val="both"/>
        <w:rPr>
          <w:lang w:bidi="ar-DZ"/>
        </w:rPr>
      </w:pPr>
      <w:r>
        <w:rPr>
          <w:lang w:bidi="ar-DZ"/>
        </w:rPr>
        <w:t xml:space="preserve">Certains énoncés marquant la présence de deux marqueurs de modalité intersubjective, le verbe </w:t>
      </w:r>
      <w:r w:rsidRPr="006D3E31">
        <w:rPr>
          <w:i/>
          <w:iCs/>
          <w:lang w:bidi="ar-DZ"/>
        </w:rPr>
        <w:t>pouvoir</w:t>
      </w:r>
      <w:r>
        <w:rPr>
          <w:lang w:bidi="ar-DZ"/>
        </w:rPr>
        <w:t xml:space="preserve"> et le tiroir en -</w:t>
      </w:r>
      <w:r w:rsidRPr="006D3E31">
        <w:rPr>
          <w:i/>
          <w:iCs/>
          <w:lang w:bidi="ar-DZ"/>
        </w:rPr>
        <w:t>rais</w:t>
      </w:r>
      <w:r>
        <w:rPr>
          <w:i/>
          <w:iCs/>
          <w:lang w:bidi="ar-DZ"/>
        </w:rPr>
        <w:t xml:space="preserve">, </w:t>
      </w:r>
      <w:r>
        <w:rPr>
          <w:lang w:bidi="ar-DZ"/>
        </w:rPr>
        <w:t>expriment également un acte de langage indirect :</w:t>
      </w:r>
    </w:p>
    <w:p w14:paraId="7FFD2A89" w14:textId="77777777" w:rsidR="001B60A7" w:rsidRPr="006D3E31" w:rsidRDefault="001B60A7" w:rsidP="00B736D3">
      <w:pPr>
        <w:ind w:firstLine="720"/>
        <w:jc w:val="both"/>
        <w:rPr>
          <w:i/>
          <w:iCs/>
          <w:lang w:bidi="ar-DZ"/>
        </w:rPr>
      </w:pPr>
      <w:r>
        <w:rPr>
          <w:lang w:bidi="ar-DZ"/>
        </w:rPr>
        <w:tab/>
      </w:r>
      <w:r w:rsidRPr="006D3E31">
        <w:rPr>
          <w:i/>
          <w:iCs/>
          <w:lang w:bidi="ar-DZ"/>
        </w:rPr>
        <w:t>Pourriez-vous me donner de la monnaie pour 100 francs ?</w:t>
      </w:r>
    </w:p>
    <w:p w14:paraId="2E55C973" w14:textId="77777777" w:rsidR="001B60A7" w:rsidRDefault="001B60A7" w:rsidP="00B736D3">
      <w:pPr>
        <w:ind w:firstLine="720"/>
        <w:jc w:val="both"/>
        <w:rPr>
          <w:i/>
          <w:iCs/>
          <w:lang w:bidi="ar-DZ"/>
        </w:rPr>
      </w:pPr>
      <w:r w:rsidRPr="006D3E31">
        <w:rPr>
          <w:i/>
          <w:iCs/>
          <w:lang w:bidi="ar-DZ"/>
        </w:rPr>
        <w:tab/>
        <w:t xml:space="preserve">Pourriez-vous fermer la porte ? </w:t>
      </w:r>
    </w:p>
    <w:p w14:paraId="2C1E0809" w14:textId="3B30C204" w:rsidR="001B60A7" w:rsidRDefault="001B60A7" w:rsidP="00093C67">
      <w:pPr>
        <w:ind w:firstLine="720"/>
        <w:jc w:val="both"/>
        <w:rPr>
          <w:lang w:bidi="ar-DZ"/>
        </w:rPr>
      </w:pPr>
      <w:r>
        <w:rPr>
          <w:lang w:bidi="ar-DZ"/>
        </w:rPr>
        <w:t xml:space="preserve">Conséquemment, la modalité intersubjective peut </w:t>
      </w:r>
      <w:proofErr w:type="spellStart"/>
      <w:r>
        <w:rPr>
          <w:lang w:bidi="ar-DZ"/>
        </w:rPr>
        <w:t>etre</w:t>
      </w:r>
      <w:proofErr w:type="spellEnd"/>
      <w:r>
        <w:rPr>
          <w:lang w:bidi="ar-DZ"/>
        </w:rPr>
        <w:t xml:space="preserve"> marquée par plusieurs marqueurs de nature lexicale, morphologique ou intonative. Lesquels marqueurs ont la possibilité d’être en cooccurrence avec le contenu propositionnel (s’agit-il d’une portée intra-prédicative) ; ou établir une dépendance syntaxique vis-à-vis le contenu propositionnel. En outre, l’interprétation de la modalité intersubjective (l’ordre, la permission, la suggestion etc.) dépend du modalisateur exploité et de la situation énonciative ainsi que</w:t>
      </w:r>
      <w:r w:rsidR="00093C67">
        <w:rPr>
          <w:lang w:bidi="ar-DZ"/>
        </w:rPr>
        <w:t xml:space="preserve"> les</w:t>
      </w:r>
      <w:r w:rsidR="00093C67" w:rsidRPr="00093C67">
        <w:rPr>
          <w:lang w:bidi="ar-DZ"/>
        </w:rPr>
        <w:t xml:space="preserve"> relation</w:t>
      </w:r>
      <w:r w:rsidR="00093C67">
        <w:rPr>
          <w:lang w:bidi="ar-DZ"/>
        </w:rPr>
        <w:t>s</w:t>
      </w:r>
      <w:r w:rsidR="00093C67" w:rsidRPr="00093C67">
        <w:rPr>
          <w:lang w:bidi="ar-DZ"/>
        </w:rPr>
        <w:t xml:space="preserve"> que le locuteur établit avec son interlocuteur</w:t>
      </w:r>
      <w:r>
        <w:rPr>
          <w:lang w:bidi="ar-DZ"/>
        </w:rPr>
        <w:t xml:space="preserve">. </w:t>
      </w:r>
    </w:p>
    <w:p w14:paraId="17271125" w14:textId="5DD5C64B" w:rsidR="001B60A7" w:rsidRDefault="001B60A7" w:rsidP="00AF4462">
      <w:pPr>
        <w:pStyle w:val="2"/>
        <w:numPr>
          <w:ilvl w:val="0"/>
          <w:numId w:val="25"/>
        </w:numPr>
        <w:jc w:val="both"/>
        <w:rPr>
          <w:lang w:bidi="ar-DZ"/>
        </w:rPr>
      </w:pPr>
      <w:bookmarkStart w:id="112" w:name="_Toc192251319"/>
      <w:proofErr w:type="spellStart"/>
      <w:r>
        <w:rPr>
          <w:lang w:bidi="ar-DZ"/>
        </w:rPr>
        <w:t>Aspectualité</w:t>
      </w:r>
      <w:proofErr w:type="spellEnd"/>
      <w:r>
        <w:rPr>
          <w:lang w:bidi="ar-DZ"/>
        </w:rPr>
        <w:t>-temporalité et modalité</w:t>
      </w:r>
      <w:bookmarkEnd w:id="112"/>
    </w:p>
    <w:p w14:paraId="50C9840B" w14:textId="2DB242D2" w:rsidR="001B60A7" w:rsidRDefault="001B60A7" w:rsidP="00B736D3">
      <w:pPr>
        <w:ind w:firstLine="360"/>
        <w:jc w:val="both"/>
        <w:rPr>
          <w:lang w:bidi="ar-DZ"/>
        </w:rPr>
      </w:pPr>
      <w:r>
        <w:rPr>
          <w:lang w:bidi="ar-DZ"/>
        </w:rPr>
        <w:t xml:space="preserve">La mise en place d’une définition nettement indépendante de la notion de temporalité, sans pour autant évoquer les deux notions </w:t>
      </w:r>
      <w:proofErr w:type="spellStart"/>
      <w:r>
        <w:rPr>
          <w:lang w:bidi="ar-DZ"/>
        </w:rPr>
        <w:t>Aspectualité</w:t>
      </w:r>
      <w:proofErr w:type="spellEnd"/>
      <w:r>
        <w:rPr>
          <w:lang w:bidi="ar-DZ"/>
        </w:rPr>
        <w:t xml:space="preserve"> et Modalité, constitue un enjeu terminologique. D’un point de vue grammaticale (traditionnelle), </w:t>
      </w:r>
      <w:r w:rsidRPr="00D5117F">
        <w:rPr>
          <w:i/>
          <w:iCs/>
          <w:lang w:bidi="ar-DZ"/>
        </w:rPr>
        <w:t>le temps</w:t>
      </w:r>
      <w:r>
        <w:rPr>
          <w:lang w:bidi="ar-DZ"/>
        </w:rPr>
        <w:t xml:space="preserve"> renvoie à la fois à des éléments du paradigme verbal tels que le tiroir-en rais, le présent de l’indicatif, et la temporalité qui se rapporte au moment d’énonciation et qui se permet d’identifier le moment du procès sur un axe orienté du passé au futur. Plusieurs, sont-ils, les linguistes qui ont essayé de séparer théoriquement les zones de recouvrement de ces trois notions ; Gosselin considère que la temporalité est un (temps et aspect) qui se rapporte à la modalité pour former une dichotomie exclusive : « </w:t>
      </w:r>
      <w:r w:rsidRPr="00483D02">
        <w:rPr>
          <w:lang w:bidi="ar-DZ"/>
        </w:rPr>
        <w:t xml:space="preserve">Le temps est défini comme la situation du </w:t>
      </w:r>
      <w:r w:rsidRPr="00483D02">
        <w:rPr>
          <w:i/>
          <w:iCs/>
          <w:lang w:bidi="ar-DZ"/>
        </w:rPr>
        <w:t xml:space="preserve">procès </w:t>
      </w:r>
      <w:r w:rsidRPr="00483D02">
        <w:rPr>
          <w:lang w:bidi="ar-DZ"/>
        </w:rPr>
        <w:t xml:space="preserve">(état ou événement) dans une époque déterminée par rapport au </w:t>
      </w:r>
      <w:r w:rsidRPr="00483D02">
        <w:rPr>
          <w:i/>
          <w:iCs/>
          <w:lang w:bidi="ar-DZ"/>
        </w:rPr>
        <w:t>moment de l’énonciation</w:t>
      </w:r>
      <w:r w:rsidRPr="00483D02">
        <w:rPr>
          <w:lang w:bidi="ar-DZ"/>
        </w:rPr>
        <w:t xml:space="preserve"> (temps absolu) ou relativement à un autre procès (temps relatif)</w:t>
      </w:r>
      <w:r>
        <w:rPr>
          <w:lang w:bidi="ar-DZ"/>
        </w:rPr>
        <w:t xml:space="preserve">. »  </w:t>
      </w:r>
      <w:sdt>
        <w:sdtPr>
          <w:rPr>
            <w:lang w:bidi="ar-DZ"/>
          </w:rPr>
          <w:id w:val="-2034262344"/>
          <w:citation/>
        </w:sdtPr>
        <w:sdtEndPr/>
        <w:sdtContent>
          <w:r>
            <w:rPr>
              <w:lang w:bidi="ar-DZ"/>
            </w:rPr>
            <w:fldChar w:fldCharType="begin"/>
          </w:r>
          <w:r>
            <w:rPr>
              <w:lang w:bidi="ar-DZ"/>
            </w:rPr>
            <w:instrText xml:space="preserve">CITATION Gos \p 135 \l 1036 </w:instrText>
          </w:r>
          <w:r>
            <w:rPr>
              <w:lang w:bidi="ar-DZ"/>
            </w:rPr>
            <w:fldChar w:fldCharType="separate"/>
          </w:r>
          <w:r w:rsidR="007654BD">
            <w:rPr>
              <w:noProof/>
              <w:lang w:bidi="ar-DZ"/>
            </w:rPr>
            <w:t>(Gosselin, 2010, p. 135)</w:t>
          </w:r>
          <w:r>
            <w:rPr>
              <w:lang w:bidi="ar-DZ"/>
            </w:rPr>
            <w:fldChar w:fldCharType="end"/>
          </w:r>
        </w:sdtContent>
      </w:sdt>
      <w:r>
        <w:rPr>
          <w:lang w:bidi="ar-DZ"/>
        </w:rPr>
        <w:t>. Tandis que, la modalité est « </w:t>
      </w:r>
      <w:r w:rsidRPr="00A242D1">
        <w:rPr>
          <w:lang w:bidi="ar-DZ"/>
        </w:rPr>
        <w:t>nécessairement prise, dans ce cadre, selon une acception large y recouvre l’attitude du locuteur vis-à-vis du contenu de ce qu’il énonce</w:t>
      </w:r>
      <w:r>
        <w:rPr>
          <w:lang w:bidi="ar-DZ"/>
        </w:rPr>
        <w:t> » (</w:t>
      </w:r>
      <w:proofErr w:type="spellStart"/>
      <w:r>
        <w:rPr>
          <w:lang w:bidi="ar-DZ"/>
        </w:rPr>
        <w:t>ibid</w:t>
      </w:r>
      <w:proofErr w:type="spellEnd"/>
      <w:r>
        <w:rPr>
          <w:lang w:bidi="ar-DZ"/>
        </w:rPr>
        <w:t xml:space="preserve">). Du même que </w:t>
      </w:r>
      <w:r>
        <w:rPr>
          <w:lang w:bidi="ar-DZ"/>
        </w:rPr>
        <w:lastRenderedPageBreak/>
        <w:t xml:space="preserve">Gosselin -en s’inscrivant dans ce même cadre théorique- </w:t>
      </w:r>
      <w:proofErr w:type="spellStart"/>
      <w:r>
        <w:rPr>
          <w:lang w:bidi="ar-DZ"/>
        </w:rPr>
        <w:t>Djaouida</w:t>
      </w:r>
      <w:proofErr w:type="spellEnd"/>
      <w:r>
        <w:rPr>
          <w:lang w:bidi="ar-DZ"/>
        </w:rPr>
        <w:t xml:space="preserve"> </w:t>
      </w:r>
      <w:proofErr w:type="spellStart"/>
      <w:r>
        <w:rPr>
          <w:lang w:bidi="ar-DZ"/>
        </w:rPr>
        <w:t>Hamdani</w:t>
      </w:r>
      <w:proofErr w:type="spellEnd"/>
      <w:r>
        <w:rPr>
          <w:lang w:bidi="ar-DZ"/>
        </w:rPr>
        <w:t xml:space="preserve"> </w:t>
      </w:r>
      <w:proofErr w:type="spellStart"/>
      <w:r>
        <w:rPr>
          <w:lang w:bidi="ar-DZ"/>
        </w:rPr>
        <w:t>Kadri</w:t>
      </w:r>
      <w:proofErr w:type="spellEnd"/>
      <w:r>
        <w:rPr>
          <w:lang w:bidi="ar-DZ"/>
        </w:rPr>
        <w:t xml:space="preserve"> une linguiste algérienne s’intéressait à étudier le parler (parlé) arabe d’Alger pour étudier les valeurs modales de l’imparfait, l’auteure a explicité la valeur de cette forme temporelle comme </w:t>
      </w:r>
      <w:r w:rsidRPr="00C346DE">
        <w:rPr>
          <w:lang w:bidi="ar-DZ"/>
        </w:rPr>
        <w:t xml:space="preserve">« non-antériorité de l’intervalle de référence par rapport à l’intervalle d’énonciation » </w:t>
      </w:r>
      <w:sdt>
        <w:sdtPr>
          <w:rPr>
            <w:lang w:bidi="ar-DZ"/>
          </w:rPr>
          <w:id w:val="-1543502415"/>
          <w:citation/>
        </w:sdtPr>
        <w:sdtEndPr/>
        <w:sdtContent>
          <w:r>
            <w:rPr>
              <w:lang w:bidi="ar-DZ"/>
            </w:rPr>
            <w:fldChar w:fldCharType="begin"/>
          </w:r>
          <w:r>
            <w:rPr>
              <w:lang w:bidi="ar-DZ"/>
            </w:rPr>
            <w:instrText xml:space="preserve">CITATION BAR06 \p 9 \l 1036 </w:instrText>
          </w:r>
          <w:r>
            <w:rPr>
              <w:lang w:bidi="ar-DZ"/>
            </w:rPr>
            <w:fldChar w:fldCharType="separate"/>
          </w:r>
          <w:r w:rsidR="007654BD">
            <w:rPr>
              <w:noProof/>
              <w:lang w:bidi="ar-DZ"/>
            </w:rPr>
            <w:t>(BARCELÓ, BRES, &amp; PATARD, 2006, p. 9)</w:t>
          </w:r>
          <w:r>
            <w:rPr>
              <w:lang w:bidi="ar-DZ"/>
            </w:rPr>
            <w:fldChar w:fldCharType="end"/>
          </w:r>
        </w:sdtContent>
      </w:sdt>
      <w:r>
        <w:rPr>
          <w:lang w:bidi="ar-DZ"/>
        </w:rPr>
        <w:t xml:space="preserve">. </w:t>
      </w:r>
    </w:p>
    <w:p w14:paraId="5DDB7E66" w14:textId="77777777" w:rsidR="001B60A7" w:rsidRDefault="001B60A7" w:rsidP="00B736D3">
      <w:pPr>
        <w:ind w:firstLine="360"/>
        <w:jc w:val="both"/>
        <w:rPr>
          <w:lang w:bidi="ar-DZ"/>
        </w:rPr>
      </w:pPr>
      <w:r>
        <w:rPr>
          <w:lang w:bidi="ar-DZ"/>
        </w:rPr>
        <w:t xml:space="preserve">Cependant, une autre thèse s’est développée avec Patard et </w:t>
      </w:r>
      <w:proofErr w:type="spellStart"/>
      <w:r>
        <w:rPr>
          <w:lang w:bidi="ar-DZ"/>
        </w:rPr>
        <w:t>Bres</w:t>
      </w:r>
      <w:proofErr w:type="spellEnd"/>
      <w:r>
        <w:rPr>
          <w:lang w:bidi="ar-DZ"/>
        </w:rPr>
        <w:t xml:space="preserve"> celle d’une approche en termes de production du sens « </w:t>
      </w:r>
      <w:r w:rsidRPr="00EE05C5">
        <w:rPr>
          <w:lang w:bidi="ar-DZ"/>
        </w:rPr>
        <w:t xml:space="preserve">la valeur en langue d’un temps verbal, définie </w:t>
      </w:r>
      <w:proofErr w:type="spellStart"/>
      <w:r w:rsidRPr="00EE05C5">
        <w:rPr>
          <w:lang w:bidi="ar-DZ"/>
        </w:rPr>
        <w:t>aspectuellement</w:t>
      </w:r>
      <w:proofErr w:type="spellEnd"/>
      <w:r w:rsidRPr="00EE05C5">
        <w:rPr>
          <w:lang w:bidi="ar-DZ"/>
        </w:rPr>
        <w:t xml:space="preserve"> et temporellement, reste identique dans ses différents emplois en discours : il n’y a donc pas différentes « valeurs » d’un même temps mais différents </w:t>
      </w:r>
      <w:r w:rsidRPr="00EE05C5">
        <w:rPr>
          <w:b/>
          <w:bCs/>
          <w:i/>
          <w:iCs/>
          <w:lang w:bidi="ar-DZ"/>
        </w:rPr>
        <w:t>effets de sens</w:t>
      </w:r>
      <w:r w:rsidRPr="00EE05C5">
        <w:rPr>
          <w:lang w:bidi="ar-DZ"/>
        </w:rPr>
        <w:t xml:space="preserve"> </w:t>
      </w:r>
      <w:proofErr w:type="spellStart"/>
      <w:r w:rsidRPr="00EE05C5">
        <w:rPr>
          <w:lang w:bidi="ar-DZ"/>
        </w:rPr>
        <w:t>résultatifs</w:t>
      </w:r>
      <w:proofErr w:type="spellEnd"/>
      <w:r w:rsidRPr="00EE05C5">
        <w:rPr>
          <w:lang w:bidi="ar-DZ"/>
        </w:rPr>
        <w:t xml:space="preserve"> produits par l’interaction, dans le temps d’actualisation, de ladite valeur en langue avec différents contextes.</w:t>
      </w:r>
      <w:r>
        <w:rPr>
          <w:lang w:bidi="ar-DZ"/>
        </w:rPr>
        <w:t> » (</w:t>
      </w:r>
      <w:proofErr w:type="spellStart"/>
      <w:r>
        <w:rPr>
          <w:lang w:bidi="ar-DZ"/>
        </w:rPr>
        <w:t>ibid</w:t>
      </w:r>
      <w:proofErr w:type="spellEnd"/>
      <w:r>
        <w:rPr>
          <w:lang w:bidi="ar-DZ"/>
        </w:rPr>
        <w:t>). Les deux auteurs tâchent de bien étudier les valeurs de l’imparfait et de montrer qu’il importe de ne pas prendre en compte du seul l’imparfait mais de son interaction avec des contextes particuliers</w:t>
      </w:r>
      <w:r>
        <w:rPr>
          <w:rFonts w:hint="cs"/>
          <w:rtl/>
          <w:lang w:bidi="ar-DZ"/>
        </w:rPr>
        <w:t xml:space="preserve"> </w:t>
      </w:r>
      <w:r>
        <w:rPr>
          <w:lang w:bidi="ar-DZ"/>
        </w:rPr>
        <w:t xml:space="preserve">(le sens produit de l’imparfait dans un contexte donné). </w:t>
      </w:r>
    </w:p>
    <w:p w14:paraId="488CF82E" w14:textId="77777777" w:rsidR="001B60A7" w:rsidRDefault="001B60A7" w:rsidP="00B736D3">
      <w:pPr>
        <w:ind w:firstLine="360"/>
        <w:jc w:val="both"/>
        <w:rPr>
          <w:lang w:bidi="ar-DZ"/>
        </w:rPr>
      </w:pPr>
      <w:r>
        <w:rPr>
          <w:lang w:bidi="ar-DZ"/>
        </w:rPr>
        <w:t xml:space="preserve">Il s’avère qu’il y a deux positions adoptées quant à l’articulation </w:t>
      </w:r>
      <w:proofErr w:type="spellStart"/>
      <w:r>
        <w:rPr>
          <w:lang w:bidi="ar-DZ"/>
        </w:rPr>
        <w:t>aspectualité</w:t>
      </w:r>
      <w:proofErr w:type="spellEnd"/>
      <w:r>
        <w:rPr>
          <w:lang w:bidi="ar-DZ"/>
        </w:rPr>
        <w:t>-temporalité/ modalité :</w:t>
      </w:r>
    </w:p>
    <w:p w14:paraId="6319D07B" w14:textId="77777777" w:rsidR="001B60A7" w:rsidRDefault="001B60A7" w:rsidP="00AF4462">
      <w:pPr>
        <w:pStyle w:val="a6"/>
        <w:numPr>
          <w:ilvl w:val="0"/>
          <w:numId w:val="4"/>
        </w:numPr>
        <w:spacing w:after="0"/>
        <w:jc w:val="both"/>
        <w:rPr>
          <w:lang w:bidi="ar-DZ"/>
        </w:rPr>
      </w:pPr>
      <w:r>
        <w:rPr>
          <w:lang w:bidi="ar-DZ"/>
        </w:rPr>
        <w:t xml:space="preserve">Des auteurs à l’image de </w:t>
      </w:r>
      <w:r w:rsidRPr="005C0D7F">
        <w:rPr>
          <w:lang w:bidi="ar-DZ"/>
        </w:rPr>
        <w:t xml:space="preserve">L. Gosselin, R. </w:t>
      </w:r>
      <w:proofErr w:type="spellStart"/>
      <w:r w:rsidRPr="005C0D7F">
        <w:rPr>
          <w:lang w:bidi="ar-DZ"/>
        </w:rPr>
        <w:t>Declerck</w:t>
      </w:r>
      <w:proofErr w:type="spellEnd"/>
      <w:r w:rsidRPr="005C0D7F">
        <w:rPr>
          <w:lang w:bidi="ar-DZ"/>
        </w:rPr>
        <w:t xml:space="preserve">, D. </w:t>
      </w:r>
      <w:proofErr w:type="spellStart"/>
      <w:r w:rsidRPr="005C0D7F">
        <w:rPr>
          <w:lang w:bidi="ar-DZ"/>
        </w:rPr>
        <w:t>Hamdani</w:t>
      </w:r>
      <w:proofErr w:type="spellEnd"/>
      <w:r w:rsidRPr="005C0D7F">
        <w:rPr>
          <w:lang w:bidi="ar-DZ"/>
        </w:rPr>
        <w:t xml:space="preserve"> </w:t>
      </w:r>
      <w:proofErr w:type="spellStart"/>
      <w:r w:rsidRPr="005C0D7F">
        <w:rPr>
          <w:lang w:bidi="ar-DZ"/>
        </w:rPr>
        <w:t>Kadri</w:t>
      </w:r>
      <w:proofErr w:type="spellEnd"/>
      <w:r w:rsidRPr="005C0D7F">
        <w:rPr>
          <w:lang w:bidi="ar-DZ"/>
        </w:rPr>
        <w:t>, W. De Mulder, F.</w:t>
      </w:r>
      <w:r>
        <w:rPr>
          <w:lang w:bidi="ar-DZ"/>
        </w:rPr>
        <w:t xml:space="preserve"> </w:t>
      </w:r>
      <w:proofErr w:type="spellStart"/>
      <w:r w:rsidRPr="005C0D7F">
        <w:rPr>
          <w:lang w:bidi="ar-DZ"/>
        </w:rPr>
        <w:t>Brisard</w:t>
      </w:r>
      <w:proofErr w:type="spellEnd"/>
      <w:r w:rsidRPr="005C0D7F">
        <w:rPr>
          <w:lang w:bidi="ar-DZ"/>
        </w:rPr>
        <w:t xml:space="preserve">, C. </w:t>
      </w:r>
      <w:proofErr w:type="spellStart"/>
      <w:r w:rsidRPr="005C0D7F">
        <w:rPr>
          <w:lang w:bidi="ar-DZ"/>
        </w:rPr>
        <w:t>Vetters</w:t>
      </w:r>
      <w:proofErr w:type="spellEnd"/>
      <w:r w:rsidRPr="005C0D7F">
        <w:rPr>
          <w:lang w:bidi="ar-DZ"/>
        </w:rPr>
        <w:t>, C. Barbet</w:t>
      </w:r>
      <w:r>
        <w:rPr>
          <w:lang w:bidi="ar-DZ"/>
        </w:rPr>
        <w:t xml:space="preserve"> considèrent que ces trois notions </w:t>
      </w:r>
      <w:proofErr w:type="spellStart"/>
      <w:r>
        <w:rPr>
          <w:lang w:bidi="ar-DZ"/>
        </w:rPr>
        <w:t>aspectualité</w:t>
      </w:r>
      <w:proofErr w:type="spellEnd"/>
      <w:r>
        <w:rPr>
          <w:lang w:bidi="ar-DZ"/>
        </w:rPr>
        <w:t>, temporalité et modalité sont intrinsèquement liées dans la base sémantique des formes.</w:t>
      </w:r>
    </w:p>
    <w:p w14:paraId="705FDB5E" w14:textId="77777777" w:rsidR="001B60A7" w:rsidRPr="00C125FA" w:rsidRDefault="001B60A7" w:rsidP="00AF4462">
      <w:pPr>
        <w:pStyle w:val="a6"/>
        <w:numPr>
          <w:ilvl w:val="0"/>
          <w:numId w:val="4"/>
        </w:numPr>
        <w:spacing w:after="0"/>
        <w:jc w:val="both"/>
        <w:rPr>
          <w:lang w:bidi="ar-DZ"/>
        </w:rPr>
      </w:pPr>
      <w:r>
        <w:rPr>
          <w:lang w:bidi="ar-DZ"/>
        </w:rPr>
        <w:t xml:space="preserve">D’autres linguistes comme Adeline Patard, Jacques </w:t>
      </w:r>
      <w:proofErr w:type="spellStart"/>
      <w:r>
        <w:rPr>
          <w:lang w:bidi="ar-DZ"/>
        </w:rPr>
        <w:t>Bres</w:t>
      </w:r>
      <w:proofErr w:type="spellEnd"/>
      <w:r>
        <w:rPr>
          <w:lang w:bidi="ar-DZ"/>
        </w:rPr>
        <w:t xml:space="preserve"> voient que la valeur modale du temps verbal est le résultat d’un processus interprétatif des effets du sens qui relèvent du niveau discursif et que cette valeur dite modale provient d’une base aspectuelle et temporelle du temps du verbe.  </w:t>
      </w:r>
    </w:p>
    <w:p w14:paraId="286F9970" w14:textId="0683FA92" w:rsidR="001B60A7" w:rsidRDefault="001B60A7" w:rsidP="00AF4462">
      <w:pPr>
        <w:pStyle w:val="1"/>
        <w:numPr>
          <w:ilvl w:val="1"/>
          <w:numId w:val="9"/>
        </w:numPr>
        <w:jc w:val="both"/>
        <w:rPr>
          <w:lang w:bidi="ar-DZ"/>
        </w:rPr>
      </w:pPr>
      <w:bookmarkStart w:id="113" w:name="_Toc192251320"/>
      <w:r>
        <w:rPr>
          <w:lang w:bidi="ar-DZ"/>
        </w:rPr>
        <w:t xml:space="preserve">La vision de Nicole Le </w:t>
      </w:r>
      <w:proofErr w:type="spellStart"/>
      <w:r>
        <w:rPr>
          <w:lang w:bidi="ar-DZ"/>
        </w:rPr>
        <w:t>Querler</w:t>
      </w:r>
      <w:bookmarkEnd w:id="113"/>
      <w:proofErr w:type="spellEnd"/>
    </w:p>
    <w:p w14:paraId="5C5E33EE" w14:textId="77777777" w:rsidR="001B60A7" w:rsidRDefault="001B60A7" w:rsidP="00B736D3">
      <w:pPr>
        <w:ind w:firstLine="360"/>
        <w:jc w:val="both"/>
        <w:rPr>
          <w:lang w:bidi="ar-DZ"/>
        </w:rPr>
      </w:pPr>
      <w:r>
        <w:rPr>
          <w:lang w:bidi="ar-DZ"/>
        </w:rPr>
        <w:t xml:space="preserve">Adepte de la première position selon qui ces trois notions sont étroitement liées, a conservé le concept de </w:t>
      </w:r>
      <w:r w:rsidRPr="00B401E3">
        <w:rPr>
          <w:i/>
          <w:iCs/>
          <w:lang w:bidi="ar-DZ"/>
        </w:rPr>
        <w:t>temporalité</w:t>
      </w:r>
      <w:r>
        <w:rPr>
          <w:lang w:bidi="ar-DZ"/>
        </w:rPr>
        <w:t xml:space="preserve"> au temps du moment de l’énonciation (le maintenant du locuteur) ; elle le dénomme </w:t>
      </w:r>
      <w:r w:rsidRPr="00076C29">
        <w:rPr>
          <w:i/>
          <w:iCs/>
          <w:lang w:bidi="ar-DZ"/>
        </w:rPr>
        <w:t>le temps notionnel</w:t>
      </w:r>
      <w:r>
        <w:rPr>
          <w:lang w:bidi="ar-DZ"/>
        </w:rPr>
        <w:tab/>
        <w:t xml:space="preserve">contrairement au </w:t>
      </w:r>
      <w:r w:rsidRPr="00076C29">
        <w:rPr>
          <w:i/>
          <w:iCs/>
          <w:lang w:bidi="ar-DZ"/>
        </w:rPr>
        <w:t>temps grammatical</w:t>
      </w:r>
      <w:r>
        <w:rPr>
          <w:i/>
          <w:iCs/>
          <w:lang w:bidi="ar-DZ"/>
        </w:rPr>
        <w:t xml:space="preserve"> </w:t>
      </w:r>
      <w:r>
        <w:rPr>
          <w:lang w:bidi="ar-DZ"/>
        </w:rPr>
        <w:t xml:space="preserve">qui renvoie au temps de la conjugaison ou </w:t>
      </w:r>
      <w:r w:rsidRPr="00076C29">
        <w:rPr>
          <w:i/>
          <w:iCs/>
          <w:lang w:bidi="ar-DZ"/>
        </w:rPr>
        <w:t>le tiroir verbal</w:t>
      </w:r>
      <w:r>
        <w:rPr>
          <w:lang w:bidi="ar-DZ"/>
        </w:rPr>
        <w:t>. Pour plus de détails, elle a mis trois définitions distinctives des trois notions dans l’objectif d’envisager leurs caractéristiques et leurs zones de recouvrement.</w:t>
      </w:r>
    </w:p>
    <w:p w14:paraId="24FB0DED" w14:textId="2801288B" w:rsidR="001B60A7" w:rsidRDefault="001B60A7" w:rsidP="00AF4462">
      <w:pPr>
        <w:pStyle w:val="1"/>
        <w:numPr>
          <w:ilvl w:val="2"/>
          <w:numId w:val="9"/>
        </w:numPr>
        <w:jc w:val="both"/>
        <w:rPr>
          <w:lang w:bidi="ar-DZ"/>
        </w:rPr>
      </w:pPr>
      <w:bookmarkStart w:id="114" w:name="_Toc192251321"/>
      <w:r>
        <w:rPr>
          <w:lang w:bidi="ar-DZ"/>
        </w:rPr>
        <w:t>Temporalité</w:t>
      </w:r>
      <w:bookmarkEnd w:id="114"/>
    </w:p>
    <w:p w14:paraId="4E51F61E" w14:textId="77777777" w:rsidR="001B60A7" w:rsidRDefault="001B60A7" w:rsidP="00B736D3">
      <w:pPr>
        <w:jc w:val="both"/>
        <w:rPr>
          <w:lang w:bidi="ar-DZ"/>
        </w:rPr>
      </w:pPr>
      <w:r>
        <w:rPr>
          <w:lang w:bidi="ar-DZ"/>
        </w:rPr>
        <w:t>La temporalité est une notion qui est :</w:t>
      </w:r>
    </w:p>
    <w:p w14:paraId="395BBF81" w14:textId="75669812" w:rsidR="001B60A7" w:rsidRDefault="001B60A7" w:rsidP="00093C67">
      <w:pPr>
        <w:ind w:left="720"/>
        <w:jc w:val="both"/>
        <w:rPr>
          <w:i/>
          <w:iCs/>
          <w:lang w:bidi="ar-DZ"/>
        </w:rPr>
      </w:pPr>
      <w:r w:rsidRPr="00093C67">
        <w:rPr>
          <w:lang w:bidi="ar-DZ"/>
        </w:rPr>
        <w:lastRenderedPageBreak/>
        <w:t>« </w:t>
      </w:r>
      <w:r w:rsidR="00093C67" w:rsidRPr="00093C67">
        <w:rPr>
          <w:lang w:bidi="ar-DZ"/>
        </w:rPr>
        <w:t>Structurée autour d’un point de référence qui correspond au présent du locuteur. Le moment de l’action ou de l’état de choses est situé par rapport à celui de l’énonciation. Ce moment d’énonciation est, en réalité, une construction fictive.</w:t>
      </w:r>
      <w:r w:rsidRPr="00093C67">
        <w:rPr>
          <w:lang w:bidi="ar-DZ"/>
        </w:rPr>
        <w:t xml:space="preserve"> En effet, c’est le point 0 d’un axe temporel : avant, c’est le passé ; après, c’est le futur. Mais le point 0 est insaisissable et variable en extension : le présent peut aussi bien être constitué d’une seconde, d’une heure, d’une journée, d’une année, d’une période quelconque… ce point 0 est donc bien un moment fictif.</w:t>
      </w:r>
      <w:r w:rsidRPr="00596585">
        <w:rPr>
          <w:i/>
          <w:iCs/>
          <w:lang w:bidi="ar-DZ"/>
        </w:rPr>
        <w:t> »</w:t>
      </w:r>
      <w:sdt>
        <w:sdtPr>
          <w:rPr>
            <w:i/>
            <w:iCs/>
            <w:lang w:bidi="ar-DZ"/>
          </w:rPr>
          <w:id w:val="1796022975"/>
          <w:citation/>
        </w:sdtPr>
        <w:sdtEndPr/>
        <w:sdtContent>
          <w:r>
            <w:rPr>
              <w:i/>
              <w:iCs/>
              <w:lang w:bidi="ar-DZ"/>
            </w:rPr>
            <w:fldChar w:fldCharType="begin"/>
          </w:r>
          <w:r>
            <w:rPr>
              <w:i/>
              <w:iCs/>
              <w:lang w:bidi="ar-DZ"/>
            </w:rPr>
            <w:instrText xml:space="preserve">CITATION NLe96 \p 14 \l 1036 </w:instrText>
          </w:r>
          <w:r>
            <w:rPr>
              <w:i/>
              <w:iCs/>
              <w:lang w:bidi="ar-DZ"/>
            </w:rPr>
            <w:fldChar w:fldCharType="separate"/>
          </w:r>
          <w:r w:rsidR="007654BD">
            <w:rPr>
              <w:i/>
              <w:iCs/>
              <w:noProof/>
              <w:lang w:bidi="ar-DZ"/>
            </w:rPr>
            <w:t xml:space="preserve"> </w:t>
          </w:r>
          <w:r w:rsidR="007654BD">
            <w:rPr>
              <w:noProof/>
              <w:lang w:bidi="ar-DZ"/>
            </w:rPr>
            <w:t>(LeQuerler, 1996, p. 14)</w:t>
          </w:r>
          <w:r>
            <w:rPr>
              <w:i/>
              <w:iCs/>
              <w:lang w:bidi="ar-DZ"/>
            </w:rPr>
            <w:fldChar w:fldCharType="end"/>
          </w:r>
        </w:sdtContent>
      </w:sdt>
    </w:p>
    <w:p w14:paraId="0FCE9334" w14:textId="58AF08B7" w:rsidR="001B60A7" w:rsidRDefault="001B60A7" w:rsidP="00AF4462">
      <w:pPr>
        <w:pStyle w:val="1"/>
        <w:numPr>
          <w:ilvl w:val="2"/>
          <w:numId w:val="9"/>
        </w:numPr>
        <w:jc w:val="both"/>
        <w:rPr>
          <w:lang w:bidi="ar-DZ"/>
        </w:rPr>
      </w:pPr>
      <w:bookmarkStart w:id="115" w:name="_Toc192251322"/>
      <w:proofErr w:type="spellStart"/>
      <w:r>
        <w:rPr>
          <w:lang w:bidi="ar-DZ"/>
        </w:rPr>
        <w:t>Aspectualité</w:t>
      </w:r>
      <w:bookmarkEnd w:id="115"/>
      <w:proofErr w:type="spellEnd"/>
    </w:p>
    <w:p w14:paraId="02F1F57B" w14:textId="2811C183" w:rsidR="001B60A7" w:rsidRDefault="001B60A7" w:rsidP="00B736D3">
      <w:pPr>
        <w:ind w:firstLine="360"/>
        <w:jc w:val="both"/>
        <w:rPr>
          <w:lang w:bidi="ar-DZ"/>
        </w:rPr>
      </w:pPr>
      <w:r>
        <w:rPr>
          <w:lang w:bidi="ar-DZ"/>
        </w:rPr>
        <w:t xml:space="preserve">L’aspect se définit comme étant : « le temps intérieur au procès », selon </w:t>
      </w:r>
      <w:sdt>
        <w:sdtPr>
          <w:rPr>
            <w:lang w:bidi="ar-DZ"/>
          </w:rPr>
          <w:id w:val="-719053417"/>
          <w:citation/>
        </w:sdtPr>
        <w:sdtEndPr/>
        <w:sdtContent>
          <w:r>
            <w:rPr>
              <w:lang w:bidi="ar-DZ"/>
            </w:rPr>
            <w:fldChar w:fldCharType="begin"/>
          </w:r>
          <w:r>
            <w:rPr>
              <w:lang w:bidi="ar-DZ"/>
            </w:rPr>
            <w:instrText xml:space="preserve">CITATION Gui81 \p 6-12 \t  \l 1036 </w:instrText>
          </w:r>
          <w:r>
            <w:rPr>
              <w:lang w:bidi="ar-DZ"/>
            </w:rPr>
            <w:fldChar w:fldCharType="separate"/>
          </w:r>
          <w:r w:rsidR="007654BD">
            <w:rPr>
              <w:noProof/>
              <w:lang w:bidi="ar-DZ"/>
            </w:rPr>
            <w:t>(Guillaume G. , 1981, pp. 6-12)</w:t>
          </w:r>
          <w:r>
            <w:rPr>
              <w:lang w:bidi="ar-DZ"/>
            </w:rPr>
            <w:fldChar w:fldCharType="end"/>
          </w:r>
        </w:sdtContent>
      </w:sdt>
      <w:r>
        <w:rPr>
          <w:lang w:bidi="ar-DZ"/>
        </w:rPr>
        <w:t xml:space="preserve"> qui définit par opposition la temporalité comme « le temps extérieur au procès ». Le temps désigne l’époque où le procès (l’action ou l’état) a lieu, l’aspect désigne les caractéristiques du déroulement du procès. » (</w:t>
      </w:r>
      <w:proofErr w:type="spellStart"/>
      <w:r>
        <w:rPr>
          <w:lang w:bidi="ar-DZ"/>
        </w:rPr>
        <w:t>ibid</w:t>
      </w:r>
      <w:proofErr w:type="spellEnd"/>
      <w:r>
        <w:rPr>
          <w:lang w:bidi="ar-DZ"/>
        </w:rPr>
        <w:t>). Soit l’exemple :</w:t>
      </w:r>
    </w:p>
    <w:p w14:paraId="0AD1E290" w14:textId="58180585" w:rsidR="00093C67" w:rsidRDefault="00093C67" w:rsidP="00B736D3">
      <w:pPr>
        <w:ind w:firstLine="360"/>
        <w:jc w:val="both"/>
        <w:rPr>
          <w:lang w:bidi="ar-DZ"/>
        </w:rPr>
      </w:pPr>
      <w:r w:rsidRPr="004B200D">
        <w:rPr>
          <w:noProof/>
          <w:lang w:val="en-US"/>
        </w:rPr>
        <w:drawing>
          <wp:inline distT="0" distB="0" distL="0" distR="0" wp14:anchorId="2C98B329" wp14:editId="4C704C36">
            <wp:extent cx="5760720" cy="364490"/>
            <wp:effectExtent l="0" t="0" r="0" b="0"/>
            <wp:docPr id="1765389296"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p>
    <w:p w14:paraId="505CF82C" w14:textId="77777777" w:rsidR="001B60A7" w:rsidRDefault="001B60A7" w:rsidP="00B736D3">
      <w:pPr>
        <w:jc w:val="both"/>
        <w:rPr>
          <w:lang w:bidi="ar-DZ"/>
        </w:rPr>
      </w:pPr>
      <w:r>
        <w:rPr>
          <w:lang w:bidi="ar-DZ"/>
        </w:rPr>
        <w:t xml:space="preserve">La valeur aspectuelle qu’on peut en tirer est itérative qui est marquée et par l’imparfait et par le circonstant (il a l’habitude de se lever tôt). </w:t>
      </w:r>
    </w:p>
    <w:p w14:paraId="19A99909" w14:textId="1097A32D" w:rsidR="001B60A7" w:rsidRDefault="001B60A7" w:rsidP="00AF4462">
      <w:pPr>
        <w:pStyle w:val="1"/>
        <w:numPr>
          <w:ilvl w:val="2"/>
          <w:numId w:val="9"/>
        </w:numPr>
        <w:jc w:val="both"/>
        <w:rPr>
          <w:lang w:bidi="ar-DZ"/>
        </w:rPr>
      </w:pPr>
      <w:bookmarkStart w:id="116" w:name="_Toc192251323"/>
      <w:r>
        <w:rPr>
          <w:lang w:bidi="ar-DZ"/>
        </w:rPr>
        <w:t>Modalité</w:t>
      </w:r>
      <w:bookmarkEnd w:id="116"/>
    </w:p>
    <w:p w14:paraId="1A60BB13" w14:textId="77777777" w:rsidR="001B60A7" w:rsidRDefault="001B60A7" w:rsidP="00B736D3">
      <w:pPr>
        <w:ind w:firstLine="360"/>
        <w:jc w:val="both"/>
        <w:rPr>
          <w:lang w:bidi="ar-DZ"/>
        </w:rPr>
      </w:pPr>
      <w:r>
        <w:rPr>
          <w:lang w:bidi="ar-DZ"/>
        </w:rPr>
        <w:t>Nicole définit la modalité ainsi « c’est l’expression de l’attitude de locuteur par rapport au contenu propositionnel de son énoncé. » (</w:t>
      </w:r>
      <w:proofErr w:type="spellStart"/>
      <w:r>
        <w:rPr>
          <w:lang w:bidi="ar-DZ"/>
        </w:rPr>
        <w:t>ibid</w:t>
      </w:r>
      <w:proofErr w:type="spellEnd"/>
      <w:r>
        <w:rPr>
          <w:lang w:bidi="ar-DZ"/>
        </w:rPr>
        <w:t>). Soient les énoncés :</w:t>
      </w:r>
    </w:p>
    <w:p w14:paraId="0BF5825A" w14:textId="77777777" w:rsidR="001B60A7" w:rsidRPr="00C15A61" w:rsidRDefault="001B60A7" w:rsidP="00B736D3">
      <w:pPr>
        <w:ind w:firstLine="360"/>
        <w:jc w:val="both"/>
        <w:rPr>
          <w:i/>
          <w:iCs/>
          <w:lang w:bidi="ar-DZ"/>
        </w:rPr>
      </w:pPr>
      <w:r>
        <w:rPr>
          <w:lang w:bidi="ar-DZ"/>
        </w:rPr>
        <w:tab/>
      </w:r>
      <w:r w:rsidRPr="00C15A61">
        <w:rPr>
          <w:i/>
          <w:iCs/>
          <w:lang w:bidi="ar-DZ"/>
        </w:rPr>
        <w:t>Il court.</w:t>
      </w:r>
    </w:p>
    <w:p w14:paraId="64965DE2" w14:textId="77777777" w:rsidR="001B60A7" w:rsidRDefault="001B60A7" w:rsidP="00B736D3">
      <w:pPr>
        <w:ind w:firstLine="360"/>
        <w:jc w:val="both"/>
        <w:rPr>
          <w:i/>
          <w:iCs/>
          <w:lang w:bidi="ar-DZ"/>
        </w:rPr>
      </w:pPr>
      <w:r w:rsidRPr="00C15A61">
        <w:rPr>
          <w:i/>
          <w:iCs/>
          <w:lang w:bidi="ar-DZ"/>
        </w:rPr>
        <w:tab/>
        <w:t>Il peut/doit courir</w:t>
      </w:r>
      <w:r>
        <w:rPr>
          <w:i/>
          <w:iCs/>
          <w:lang w:bidi="ar-DZ"/>
        </w:rPr>
        <w:t>.</w:t>
      </w:r>
    </w:p>
    <w:p w14:paraId="779C80DD" w14:textId="77777777" w:rsidR="001B60A7" w:rsidRDefault="001B60A7" w:rsidP="00B736D3">
      <w:pPr>
        <w:ind w:firstLine="360"/>
        <w:jc w:val="both"/>
        <w:rPr>
          <w:i/>
          <w:iCs/>
          <w:lang w:bidi="ar-DZ"/>
        </w:rPr>
      </w:pPr>
      <w:r>
        <w:rPr>
          <w:i/>
          <w:iCs/>
          <w:lang w:bidi="ar-DZ"/>
        </w:rPr>
        <w:tab/>
        <w:t>Il court sans doute.</w:t>
      </w:r>
    </w:p>
    <w:p w14:paraId="4A088F5A" w14:textId="77777777" w:rsidR="001B60A7" w:rsidRDefault="001B60A7" w:rsidP="00B736D3">
      <w:pPr>
        <w:ind w:firstLine="360"/>
        <w:jc w:val="both"/>
        <w:rPr>
          <w:lang w:bidi="ar-DZ"/>
        </w:rPr>
      </w:pPr>
      <w:r>
        <w:rPr>
          <w:lang w:bidi="ar-DZ"/>
        </w:rPr>
        <w:t>Le premier énoncé est une assertion simple, tandis que les deux derniers sont des assertions modalisées où le locuteur exprime son doute ou son appréciation (son attitude) à propos du contenu propositionnel. Ainsi : « l’expression de la modalité se fait au moyen de différents marqueurs : des verbes modaux (pouvoir, devoir, falloir…), des adverbes (</w:t>
      </w:r>
      <w:proofErr w:type="spellStart"/>
      <w:r>
        <w:rPr>
          <w:lang w:bidi="ar-DZ"/>
        </w:rPr>
        <w:t>peut-etre</w:t>
      </w:r>
      <w:proofErr w:type="spellEnd"/>
      <w:r>
        <w:rPr>
          <w:lang w:bidi="ar-DZ"/>
        </w:rPr>
        <w:t>, sans doute, heureusement…), des tiroirs verbaux (subjonctif, l’impératif…), des subordonnées (conditionnelles, concessives…). (</w:t>
      </w:r>
      <w:proofErr w:type="spellStart"/>
      <w:r>
        <w:rPr>
          <w:lang w:bidi="ar-DZ"/>
        </w:rPr>
        <w:t>ibid</w:t>
      </w:r>
      <w:proofErr w:type="spellEnd"/>
      <w:r>
        <w:rPr>
          <w:lang w:bidi="ar-DZ"/>
        </w:rPr>
        <w:t>, 15).</w:t>
      </w:r>
    </w:p>
    <w:p w14:paraId="45704D48" w14:textId="2621896D" w:rsidR="001B60A7" w:rsidRDefault="001B60A7" w:rsidP="00AF4462">
      <w:pPr>
        <w:pStyle w:val="2"/>
        <w:numPr>
          <w:ilvl w:val="1"/>
          <w:numId w:val="9"/>
        </w:numPr>
        <w:jc w:val="both"/>
        <w:rPr>
          <w:lang w:bidi="ar-DZ"/>
        </w:rPr>
      </w:pPr>
      <w:bookmarkStart w:id="117" w:name="_Toc192251324"/>
      <w:r>
        <w:rPr>
          <w:lang w:bidi="ar-DZ"/>
        </w:rPr>
        <w:lastRenderedPageBreak/>
        <w:t>La réciprocité entre les trois notions</w:t>
      </w:r>
      <w:bookmarkEnd w:id="117"/>
      <w:r>
        <w:rPr>
          <w:lang w:bidi="ar-DZ"/>
        </w:rPr>
        <w:t> </w:t>
      </w:r>
    </w:p>
    <w:p w14:paraId="005197FB" w14:textId="77777777" w:rsidR="001B60A7" w:rsidRDefault="001B60A7" w:rsidP="00B736D3">
      <w:pPr>
        <w:ind w:firstLine="360"/>
        <w:jc w:val="both"/>
        <w:rPr>
          <w:lang w:bidi="ar-DZ"/>
        </w:rPr>
      </w:pPr>
      <w:r>
        <w:rPr>
          <w:lang w:bidi="ar-DZ"/>
        </w:rPr>
        <w:t>La relation intrinsèque entre les trois notions peut se s’interpréter spécifiquement et exclusivement par deux dimensions voire aspects qui caractérisent cette articulation conceptuelle :</w:t>
      </w:r>
    </w:p>
    <w:p w14:paraId="55401CF9" w14:textId="77777777" w:rsidR="001B60A7" w:rsidRDefault="001B60A7" w:rsidP="00AF4462">
      <w:pPr>
        <w:pStyle w:val="a6"/>
        <w:numPr>
          <w:ilvl w:val="0"/>
          <w:numId w:val="23"/>
        </w:numPr>
        <w:spacing w:after="0"/>
        <w:jc w:val="both"/>
        <w:rPr>
          <w:lang w:bidi="ar-DZ"/>
        </w:rPr>
      </w:pPr>
      <w:r>
        <w:rPr>
          <w:lang w:bidi="ar-DZ"/>
        </w:rPr>
        <w:t>Toute modalité est affectée par le temps et par l’aspect.</w:t>
      </w:r>
    </w:p>
    <w:p w14:paraId="17A45D6B" w14:textId="25FFB298" w:rsidR="001B60A7" w:rsidRDefault="001B60A7" w:rsidP="00AF4462">
      <w:pPr>
        <w:pStyle w:val="a6"/>
        <w:numPr>
          <w:ilvl w:val="0"/>
          <w:numId w:val="23"/>
        </w:numPr>
        <w:spacing w:after="0"/>
        <w:jc w:val="both"/>
        <w:rPr>
          <w:lang w:bidi="ar-DZ"/>
        </w:rPr>
      </w:pPr>
      <w:r>
        <w:rPr>
          <w:lang w:bidi="ar-DZ"/>
        </w:rPr>
        <w:t xml:space="preserve">Le temps possède lui-même une structure modale asymétrique (opposant le possible à l’irrévocable). Cité dans </w:t>
      </w:r>
      <w:sdt>
        <w:sdtPr>
          <w:rPr>
            <w:lang w:bidi="ar-DZ"/>
          </w:rPr>
          <w:id w:val="698745625"/>
          <w:citation/>
        </w:sdtPr>
        <w:sdtEndPr/>
        <w:sdtContent>
          <w:r>
            <w:rPr>
              <w:lang w:bidi="ar-DZ"/>
            </w:rPr>
            <w:fldChar w:fldCharType="begin"/>
          </w:r>
          <w:r>
            <w:rPr>
              <w:lang w:bidi="ar-DZ"/>
            </w:rPr>
            <w:instrText xml:space="preserve"> CITATION Gos \l 1036 </w:instrText>
          </w:r>
          <w:r>
            <w:rPr>
              <w:lang w:bidi="ar-DZ"/>
            </w:rPr>
            <w:fldChar w:fldCharType="separate"/>
          </w:r>
          <w:r w:rsidR="007654BD">
            <w:rPr>
              <w:noProof/>
              <w:lang w:bidi="ar-DZ"/>
            </w:rPr>
            <w:t>(Gosselin, 2010)</w:t>
          </w:r>
          <w:r>
            <w:rPr>
              <w:lang w:bidi="ar-DZ"/>
            </w:rPr>
            <w:fldChar w:fldCharType="end"/>
          </w:r>
        </w:sdtContent>
      </w:sdt>
      <w:r>
        <w:rPr>
          <w:lang w:bidi="ar-DZ"/>
        </w:rPr>
        <w:t>.</w:t>
      </w:r>
    </w:p>
    <w:p w14:paraId="17A09562" w14:textId="5A3B63ED" w:rsidR="001B60A7" w:rsidRDefault="001B60A7" w:rsidP="00AF4462">
      <w:pPr>
        <w:pStyle w:val="2"/>
        <w:numPr>
          <w:ilvl w:val="1"/>
          <w:numId w:val="9"/>
        </w:numPr>
        <w:jc w:val="both"/>
        <w:rPr>
          <w:lang w:bidi="ar-DZ"/>
        </w:rPr>
      </w:pPr>
      <w:bookmarkStart w:id="118" w:name="_Toc192251325"/>
      <w:r>
        <w:rPr>
          <w:lang w:bidi="ar-DZ"/>
        </w:rPr>
        <w:t>Exemple d’analyse d’un énoncé</w:t>
      </w:r>
      <w:bookmarkEnd w:id="118"/>
    </w:p>
    <w:p w14:paraId="068F9D55" w14:textId="77777777" w:rsidR="001B60A7" w:rsidRDefault="001B60A7" w:rsidP="00B736D3">
      <w:pPr>
        <w:jc w:val="both"/>
        <w:rPr>
          <w:lang w:bidi="ar-DZ"/>
        </w:rPr>
      </w:pPr>
      <w:r>
        <w:rPr>
          <w:lang w:bidi="ar-DZ"/>
        </w:rPr>
        <w:t>Pour bien illustrer cette articulation nous prenons un énoncé comme :</w:t>
      </w:r>
    </w:p>
    <w:p w14:paraId="4E93795B" w14:textId="77777777" w:rsidR="001B60A7" w:rsidRDefault="001B60A7" w:rsidP="00AF4462">
      <w:pPr>
        <w:pStyle w:val="a6"/>
        <w:numPr>
          <w:ilvl w:val="0"/>
          <w:numId w:val="4"/>
        </w:numPr>
        <w:spacing w:after="0"/>
        <w:jc w:val="both"/>
        <w:rPr>
          <w:i/>
          <w:iCs/>
          <w:lang w:bidi="ar-DZ"/>
        </w:rPr>
      </w:pPr>
      <w:r w:rsidRPr="008A08DE">
        <w:rPr>
          <w:i/>
          <w:iCs/>
          <w:lang w:bidi="ar-DZ"/>
        </w:rPr>
        <w:t>Il joue de la clarinette.</w:t>
      </w:r>
    </w:p>
    <w:p w14:paraId="0AA369BC" w14:textId="77777777" w:rsidR="001B60A7" w:rsidRDefault="001B60A7" w:rsidP="00B736D3">
      <w:pPr>
        <w:jc w:val="both"/>
        <w:rPr>
          <w:lang w:bidi="ar-DZ"/>
        </w:rPr>
      </w:pPr>
      <w:r>
        <w:rPr>
          <w:lang w:bidi="ar-DZ"/>
        </w:rPr>
        <w:t>Son interprétation peut nous conduire à s’en sortir de deux valeurs aspectuelles différemment articulées qui sont :</w:t>
      </w:r>
    </w:p>
    <w:p w14:paraId="3A1C0453" w14:textId="77777777" w:rsidR="001B60A7" w:rsidRPr="008A08DE" w:rsidRDefault="001B60A7" w:rsidP="00AF4462">
      <w:pPr>
        <w:pStyle w:val="a6"/>
        <w:numPr>
          <w:ilvl w:val="0"/>
          <w:numId w:val="24"/>
        </w:numPr>
        <w:spacing w:after="0"/>
        <w:jc w:val="both"/>
        <w:rPr>
          <w:i/>
          <w:iCs/>
          <w:lang w:bidi="ar-DZ"/>
        </w:rPr>
      </w:pPr>
      <w:r w:rsidRPr="008A08DE">
        <w:rPr>
          <w:i/>
          <w:iCs/>
          <w:lang w:bidi="ar-DZ"/>
        </w:rPr>
        <w:t xml:space="preserve">Il est </w:t>
      </w:r>
      <w:r w:rsidRPr="00022A99">
        <w:rPr>
          <w:b/>
          <w:bCs/>
          <w:i/>
          <w:iCs/>
          <w:lang w:bidi="ar-DZ"/>
        </w:rPr>
        <w:t>en train de</w:t>
      </w:r>
      <w:r w:rsidRPr="008A08DE">
        <w:rPr>
          <w:i/>
          <w:iCs/>
          <w:lang w:bidi="ar-DZ"/>
        </w:rPr>
        <w:t xml:space="preserve"> jouer de la clarinette </w:t>
      </w:r>
      <w:r w:rsidRPr="00022A99">
        <w:rPr>
          <w:b/>
          <w:bCs/>
          <w:i/>
          <w:iCs/>
          <w:lang w:bidi="ar-DZ"/>
        </w:rPr>
        <w:t>en ce moment</w:t>
      </w:r>
      <w:r w:rsidRPr="008A08DE">
        <w:rPr>
          <w:i/>
          <w:iCs/>
          <w:lang w:bidi="ar-DZ"/>
        </w:rPr>
        <w:t>.</w:t>
      </w:r>
    </w:p>
    <w:p w14:paraId="5FDEB260" w14:textId="77777777" w:rsidR="001B60A7" w:rsidRDefault="001B60A7" w:rsidP="00B736D3">
      <w:pPr>
        <w:jc w:val="both"/>
        <w:rPr>
          <w:lang w:bidi="ar-DZ"/>
        </w:rPr>
      </w:pPr>
      <w:r>
        <w:rPr>
          <w:lang w:bidi="ar-DZ"/>
        </w:rPr>
        <w:t>Il s’agit bien d’une valeur aspectuelle de procès en situation.</w:t>
      </w:r>
    </w:p>
    <w:p w14:paraId="7D6DFEFD" w14:textId="77777777" w:rsidR="001B60A7" w:rsidRDefault="001B60A7" w:rsidP="00AF4462">
      <w:pPr>
        <w:pStyle w:val="a6"/>
        <w:numPr>
          <w:ilvl w:val="0"/>
          <w:numId w:val="24"/>
        </w:numPr>
        <w:spacing w:after="0"/>
        <w:jc w:val="both"/>
        <w:rPr>
          <w:i/>
          <w:iCs/>
          <w:lang w:bidi="ar-DZ"/>
        </w:rPr>
      </w:pPr>
      <w:r w:rsidRPr="00022A99">
        <w:rPr>
          <w:i/>
          <w:iCs/>
          <w:lang w:bidi="ar-DZ"/>
        </w:rPr>
        <w:t>C’est un joueur de clarinette.</w:t>
      </w:r>
    </w:p>
    <w:p w14:paraId="7FDC223F" w14:textId="57E6F14A" w:rsidR="001B60A7" w:rsidRPr="00022A99" w:rsidRDefault="001B60A7" w:rsidP="00B736D3">
      <w:pPr>
        <w:jc w:val="both"/>
        <w:rPr>
          <w:lang w:bidi="ar-DZ"/>
        </w:rPr>
      </w:pPr>
      <w:r>
        <w:rPr>
          <w:lang w:bidi="ar-DZ"/>
        </w:rPr>
        <w:t xml:space="preserve">Il s’agit d’une valeur aspectuelle de propriété. Cette valeur privilégie l’interprétation de l’énoncé comme porteur de modalité implicite (une assertion implicite) qui est : la modalité du possible. Autrement dit, un tel énoncé peut avoir comme glose « il </w:t>
      </w:r>
      <w:r w:rsidRPr="0026559F">
        <w:rPr>
          <w:b/>
          <w:bCs/>
          <w:i/>
          <w:iCs/>
          <w:lang w:bidi="ar-DZ"/>
        </w:rPr>
        <w:t>peut</w:t>
      </w:r>
      <w:r>
        <w:rPr>
          <w:lang w:bidi="ar-DZ"/>
        </w:rPr>
        <w:t xml:space="preserve"> jouer de la clarinette ». Parvenir à une interprétation quelconque nécessite obligatoirement de se rendre à des paramètres contextuels pouvant influencer et l’interprétation de l’aspect verbal et l’interprétation de l’énoncé véhiculant une modalité implicite. Parmi ces paramètres on cite « les types de procès, la diathèse, le tiroir verbal, les repérages circonstanciels et la détermination du sujet. » cité dans </w:t>
      </w:r>
      <w:sdt>
        <w:sdtPr>
          <w:rPr>
            <w:lang w:bidi="ar-DZ"/>
          </w:rPr>
          <w:id w:val="834190863"/>
          <w:citation/>
        </w:sdtPr>
        <w:sdtEndPr/>
        <w:sdtContent>
          <w:r>
            <w:rPr>
              <w:lang w:bidi="ar-DZ"/>
            </w:rPr>
            <w:fldChar w:fldCharType="begin"/>
          </w:r>
          <w:r>
            <w:rPr>
              <w:lang w:bidi="ar-DZ"/>
            </w:rPr>
            <w:instrText xml:space="preserve">CITATION NLe96 \p 18-19 \l 1036 </w:instrText>
          </w:r>
          <w:r>
            <w:rPr>
              <w:lang w:bidi="ar-DZ"/>
            </w:rPr>
            <w:fldChar w:fldCharType="separate"/>
          </w:r>
          <w:r w:rsidR="007654BD">
            <w:rPr>
              <w:noProof/>
              <w:lang w:bidi="ar-DZ"/>
            </w:rPr>
            <w:t>(LeQuerler, 1996, pp. 18-19)</w:t>
          </w:r>
          <w:r>
            <w:rPr>
              <w:lang w:bidi="ar-DZ"/>
            </w:rPr>
            <w:fldChar w:fldCharType="end"/>
          </w:r>
        </w:sdtContent>
      </w:sdt>
      <w:r w:rsidR="00912DAB">
        <w:rPr>
          <w:lang w:bidi="ar-DZ"/>
        </w:rPr>
        <w:t>.</w:t>
      </w:r>
    </w:p>
    <w:p w14:paraId="3B1AD248" w14:textId="77777777" w:rsidR="001B60A7" w:rsidRDefault="001B60A7" w:rsidP="00B736D3">
      <w:pPr>
        <w:ind w:firstLine="360"/>
        <w:jc w:val="both"/>
        <w:rPr>
          <w:lang w:bidi="ar-DZ"/>
        </w:rPr>
      </w:pPr>
    </w:p>
    <w:p w14:paraId="0F01F6B1" w14:textId="77777777" w:rsidR="001B60A7" w:rsidRDefault="001B60A7" w:rsidP="00B736D3">
      <w:pPr>
        <w:ind w:firstLine="360"/>
        <w:jc w:val="both"/>
        <w:rPr>
          <w:lang w:bidi="ar-DZ"/>
        </w:rPr>
      </w:pPr>
    </w:p>
    <w:p w14:paraId="5961924E" w14:textId="77777777" w:rsidR="001B60A7" w:rsidRDefault="001B60A7" w:rsidP="00B736D3">
      <w:pPr>
        <w:ind w:firstLine="360"/>
        <w:jc w:val="both"/>
        <w:rPr>
          <w:lang w:bidi="ar-DZ"/>
        </w:rPr>
      </w:pPr>
    </w:p>
    <w:p w14:paraId="0F36A869" w14:textId="77777777" w:rsidR="001B60A7" w:rsidRDefault="001B60A7" w:rsidP="00B736D3">
      <w:pPr>
        <w:ind w:firstLine="360"/>
        <w:jc w:val="both"/>
        <w:rPr>
          <w:lang w:bidi="ar-DZ"/>
        </w:rPr>
      </w:pPr>
    </w:p>
    <w:p w14:paraId="3EE7711A" w14:textId="77777777" w:rsidR="001B60A7" w:rsidRDefault="001B60A7" w:rsidP="00B736D3">
      <w:pPr>
        <w:ind w:firstLine="360"/>
        <w:jc w:val="both"/>
        <w:rPr>
          <w:lang w:bidi="ar-DZ"/>
        </w:rPr>
      </w:pPr>
    </w:p>
    <w:p w14:paraId="4FEACBAF" w14:textId="77777777" w:rsidR="001B60A7" w:rsidRDefault="001B60A7" w:rsidP="00B736D3">
      <w:pPr>
        <w:ind w:firstLine="360"/>
        <w:jc w:val="both"/>
        <w:rPr>
          <w:lang w:bidi="ar-DZ"/>
        </w:rPr>
      </w:pPr>
    </w:p>
    <w:p w14:paraId="142E0F6F" w14:textId="77777777" w:rsidR="001B60A7" w:rsidRDefault="001B60A7" w:rsidP="00093C67">
      <w:pPr>
        <w:jc w:val="both"/>
        <w:rPr>
          <w:rtl/>
          <w:lang w:bidi="ar-DZ"/>
        </w:rPr>
      </w:pPr>
    </w:p>
    <w:p w14:paraId="4612C0DC" w14:textId="77777777" w:rsidR="001B60A7" w:rsidRDefault="001B60A7" w:rsidP="00B736D3">
      <w:pPr>
        <w:pStyle w:val="2"/>
        <w:jc w:val="both"/>
        <w:rPr>
          <w:lang w:bidi="ar-DZ"/>
        </w:rPr>
      </w:pPr>
      <w:bookmarkStart w:id="119" w:name="_Toc192251326"/>
      <w:r>
        <w:rPr>
          <w:lang w:bidi="ar-DZ"/>
        </w:rPr>
        <w:lastRenderedPageBreak/>
        <w:t>Conclusion</w:t>
      </w:r>
      <w:bookmarkEnd w:id="119"/>
    </w:p>
    <w:p w14:paraId="587D7FDA" w14:textId="575A8BD3" w:rsidR="001B60A7" w:rsidRPr="00FE7F32" w:rsidRDefault="00090B8C" w:rsidP="00B736D3">
      <w:pPr>
        <w:jc w:val="both"/>
        <w:rPr>
          <w:lang w:bidi="ar-DZ"/>
        </w:rPr>
      </w:pPr>
      <w:r>
        <w:rPr>
          <w:lang w:bidi="ar-DZ"/>
        </w:rPr>
        <w:t>On a traité</w:t>
      </w:r>
      <w:r w:rsidR="001B60A7">
        <w:rPr>
          <w:lang w:bidi="ar-DZ"/>
        </w:rPr>
        <w:t xml:space="preserve"> </w:t>
      </w:r>
      <w:r>
        <w:rPr>
          <w:lang w:bidi="ar-DZ"/>
        </w:rPr>
        <w:t>au niveau de ce chapitre</w:t>
      </w:r>
      <w:r w:rsidR="001B60A7">
        <w:rPr>
          <w:lang w:bidi="ar-DZ"/>
        </w:rPr>
        <w:t xml:space="preserve"> la notion de modalité en logique ainsi qu’en linguistique ; </w:t>
      </w:r>
      <w:r w:rsidR="001B60A7" w:rsidRPr="00763ABA">
        <w:rPr>
          <w:lang w:bidi="ar-DZ"/>
        </w:rPr>
        <w:t>elle se</w:t>
      </w:r>
      <w:r w:rsidR="001B60A7">
        <w:rPr>
          <w:lang w:bidi="ar-DZ"/>
        </w:rPr>
        <w:t xml:space="preserve"> présente comme du moins une notion clé pour notre analyse modale des verbes (</w:t>
      </w:r>
      <w:r w:rsidR="001B60A7" w:rsidRPr="00FE7F32">
        <w:rPr>
          <w:i/>
          <w:iCs/>
          <w:lang w:bidi="ar-DZ"/>
        </w:rPr>
        <w:t>pouvoir et devoir</w:t>
      </w:r>
      <w:r w:rsidR="001B60A7">
        <w:rPr>
          <w:lang w:bidi="ar-DZ"/>
        </w:rPr>
        <w:t xml:space="preserve">). On a évoqué davantage ses typologies qui varient selon leurs marqueurs lexicaux, syntaxiques, morphologiques, intonatifs et selon leur contexte discursif. Vers la fin, on a défini les trois notions intrinsèquement liées (modalité, temporalité et </w:t>
      </w:r>
      <w:proofErr w:type="spellStart"/>
      <w:r w:rsidR="001B60A7">
        <w:rPr>
          <w:lang w:bidi="ar-DZ"/>
        </w:rPr>
        <w:t>aspectualité</w:t>
      </w:r>
      <w:proofErr w:type="spellEnd"/>
      <w:r w:rsidR="001B60A7">
        <w:rPr>
          <w:lang w:bidi="ar-DZ"/>
        </w:rPr>
        <w:t xml:space="preserve">) tout en essayant d’interpréter leur articulation théorique au moyen d’une analyse d’un exemple d’énoncé.   </w:t>
      </w:r>
    </w:p>
    <w:p w14:paraId="501EFE55" w14:textId="77777777" w:rsidR="00CE58AB" w:rsidRPr="00E61D90" w:rsidRDefault="00CE58AB" w:rsidP="00B736D3">
      <w:pPr>
        <w:jc w:val="both"/>
        <w:rPr>
          <w:rtl/>
          <w:lang w:bidi="ar-DZ"/>
        </w:rPr>
      </w:pPr>
    </w:p>
    <w:p w14:paraId="0977F3E8" w14:textId="77777777" w:rsidR="00E61D90" w:rsidRPr="00E61D90" w:rsidRDefault="00E61D90" w:rsidP="00B736D3">
      <w:pPr>
        <w:jc w:val="both"/>
        <w:rPr>
          <w:lang w:bidi="ar-DZ"/>
        </w:rPr>
      </w:pPr>
    </w:p>
    <w:p w14:paraId="70AA15B5" w14:textId="77777777" w:rsidR="001B548C" w:rsidRPr="001B548C" w:rsidRDefault="001B548C" w:rsidP="00B736D3">
      <w:pPr>
        <w:ind w:firstLine="360"/>
        <w:jc w:val="both"/>
        <w:rPr>
          <w:szCs w:val="22"/>
          <w:lang w:bidi="ar-DZ"/>
          <w14:ligatures w14:val="none"/>
        </w:rPr>
      </w:pPr>
      <w:r w:rsidRPr="001B548C">
        <w:rPr>
          <w:szCs w:val="22"/>
          <w:lang w:bidi="ar-DZ"/>
          <w14:ligatures w14:val="none"/>
        </w:rPr>
        <w:tab/>
        <w:t xml:space="preserve">  </w:t>
      </w:r>
    </w:p>
    <w:p w14:paraId="79E4AD77" w14:textId="77777777" w:rsidR="001B548C" w:rsidRDefault="001B548C" w:rsidP="00B736D3">
      <w:pPr>
        <w:jc w:val="both"/>
        <w:rPr>
          <w:lang w:bidi="ar-DZ"/>
        </w:rPr>
      </w:pPr>
    </w:p>
    <w:p w14:paraId="473C1FEF" w14:textId="77777777" w:rsidR="000425EB" w:rsidRDefault="000425EB" w:rsidP="00B736D3">
      <w:pPr>
        <w:jc w:val="both"/>
        <w:rPr>
          <w:lang w:bidi="ar-DZ"/>
        </w:rPr>
      </w:pPr>
    </w:p>
    <w:p w14:paraId="26D12850" w14:textId="77777777" w:rsidR="000425EB" w:rsidRDefault="000425EB" w:rsidP="00B736D3">
      <w:pPr>
        <w:jc w:val="both"/>
        <w:rPr>
          <w:lang w:bidi="ar-DZ"/>
        </w:rPr>
      </w:pPr>
    </w:p>
    <w:p w14:paraId="5B3049D6" w14:textId="77777777" w:rsidR="000425EB" w:rsidRDefault="000425EB" w:rsidP="00B736D3">
      <w:pPr>
        <w:jc w:val="both"/>
        <w:rPr>
          <w:lang w:bidi="ar-DZ"/>
        </w:rPr>
      </w:pPr>
    </w:p>
    <w:p w14:paraId="5D5DFC31" w14:textId="77777777" w:rsidR="000425EB" w:rsidRDefault="000425EB" w:rsidP="00B736D3">
      <w:pPr>
        <w:jc w:val="both"/>
        <w:rPr>
          <w:lang w:bidi="ar-DZ"/>
        </w:rPr>
      </w:pPr>
    </w:p>
    <w:p w14:paraId="2AB9DEA9" w14:textId="77777777" w:rsidR="000425EB" w:rsidRDefault="000425EB" w:rsidP="00B736D3">
      <w:pPr>
        <w:jc w:val="both"/>
        <w:rPr>
          <w:lang w:bidi="ar-DZ"/>
        </w:rPr>
      </w:pPr>
    </w:p>
    <w:p w14:paraId="065E1A2B" w14:textId="77777777" w:rsidR="000425EB" w:rsidRDefault="000425EB" w:rsidP="00B736D3">
      <w:pPr>
        <w:jc w:val="both"/>
        <w:rPr>
          <w:lang w:bidi="ar-DZ"/>
        </w:rPr>
      </w:pPr>
    </w:p>
    <w:p w14:paraId="2580C3CF" w14:textId="77777777" w:rsidR="000425EB" w:rsidRDefault="000425EB" w:rsidP="00B736D3">
      <w:pPr>
        <w:jc w:val="both"/>
        <w:rPr>
          <w:lang w:bidi="ar-DZ"/>
        </w:rPr>
      </w:pPr>
    </w:p>
    <w:p w14:paraId="7BFA715F" w14:textId="77777777" w:rsidR="000425EB" w:rsidRDefault="000425EB" w:rsidP="00B736D3">
      <w:pPr>
        <w:jc w:val="both"/>
        <w:rPr>
          <w:lang w:bidi="ar-DZ"/>
        </w:rPr>
      </w:pPr>
    </w:p>
    <w:p w14:paraId="095596A1" w14:textId="77777777" w:rsidR="000425EB" w:rsidRDefault="000425EB" w:rsidP="00B736D3">
      <w:pPr>
        <w:jc w:val="both"/>
        <w:rPr>
          <w:lang w:bidi="ar-DZ"/>
        </w:rPr>
      </w:pPr>
    </w:p>
    <w:p w14:paraId="5E760FA6" w14:textId="77777777" w:rsidR="000425EB" w:rsidRDefault="000425EB" w:rsidP="00B736D3">
      <w:pPr>
        <w:jc w:val="both"/>
        <w:rPr>
          <w:lang w:bidi="ar-DZ"/>
        </w:rPr>
      </w:pPr>
    </w:p>
    <w:p w14:paraId="117E451A" w14:textId="77777777" w:rsidR="009E2EC0" w:rsidRDefault="009E2EC0" w:rsidP="00B736D3">
      <w:pPr>
        <w:jc w:val="both"/>
        <w:rPr>
          <w:lang w:bidi="ar-DZ"/>
        </w:rPr>
        <w:sectPr w:rsidR="009E2EC0" w:rsidSect="004F7776">
          <w:pgSz w:w="11906" w:h="16838"/>
          <w:pgMar w:top="851" w:right="1417" w:bottom="1417" w:left="1417" w:header="708" w:footer="708" w:gutter="0"/>
          <w:cols w:space="708"/>
          <w:docGrid w:linePitch="360"/>
        </w:sectPr>
      </w:pPr>
    </w:p>
    <w:p w14:paraId="18863AD4" w14:textId="77777777" w:rsidR="000425EB" w:rsidRDefault="000425EB" w:rsidP="00B736D3">
      <w:pPr>
        <w:jc w:val="both"/>
        <w:rPr>
          <w:lang w:bidi="ar-DZ"/>
        </w:rPr>
      </w:pPr>
    </w:p>
    <w:p w14:paraId="3629FFFA" w14:textId="77777777" w:rsidR="000425EB" w:rsidRDefault="000425EB" w:rsidP="00B736D3">
      <w:pPr>
        <w:jc w:val="both"/>
        <w:rPr>
          <w:lang w:bidi="ar-DZ"/>
        </w:rPr>
      </w:pPr>
    </w:p>
    <w:p w14:paraId="3E6F61B9" w14:textId="77777777" w:rsidR="000425EB" w:rsidRDefault="000425EB" w:rsidP="00B736D3">
      <w:pPr>
        <w:jc w:val="both"/>
        <w:rPr>
          <w:lang w:bidi="ar-DZ"/>
        </w:rPr>
      </w:pPr>
    </w:p>
    <w:p w14:paraId="1A331620" w14:textId="77777777" w:rsidR="000425EB" w:rsidRDefault="000425EB" w:rsidP="00B736D3">
      <w:pPr>
        <w:jc w:val="both"/>
        <w:rPr>
          <w:lang w:bidi="ar-DZ"/>
        </w:rPr>
      </w:pPr>
    </w:p>
    <w:p w14:paraId="3E498CFA" w14:textId="77777777" w:rsidR="000425EB" w:rsidRDefault="000425EB" w:rsidP="00B736D3">
      <w:pPr>
        <w:jc w:val="both"/>
        <w:rPr>
          <w:lang w:bidi="ar-DZ"/>
        </w:rPr>
      </w:pPr>
    </w:p>
    <w:p w14:paraId="1CEC5B1F" w14:textId="77777777" w:rsidR="000425EB" w:rsidRDefault="000425EB" w:rsidP="00B736D3">
      <w:pPr>
        <w:jc w:val="both"/>
        <w:rPr>
          <w:lang w:bidi="ar-DZ"/>
        </w:rPr>
      </w:pPr>
    </w:p>
    <w:p w14:paraId="1D8D8C3B" w14:textId="77777777" w:rsidR="000425EB" w:rsidRDefault="000425EB" w:rsidP="00B736D3">
      <w:pPr>
        <w:jc w:val="both"/>
        <w:rPr>
          <w:lang w:bidi="ar-DZ"/>
        </w:rPr>
      </w:pPr>
    </w:p>
    <w:p w14:paraId="0E0539B1" w14:textId="77777777" w:rsidR="000425EB" w:rsidRDefault="000425EB" w:rsidP="00B736D3">
      <w:pPr>
        <w:pStyle w:val="a3"/>
        <w:jc w:val="both"/>
        <w:rPr>
          <w:i/>
          <w:iCs/>
        </w:rPr>
      </w:pPr>
    </w:p>
    <w:p w14:paraId="7982E662" w14:textId="77777777" w:rsidR="000425EB" w:rsidRDefault="000425EB" w:rsidP="00B736D3">
      <w:pPr>
        <w:pStyle w:val="a3"/>
        <w:jc w:val="both"/>
        <w:rPr>
          <w:i/>
          <w:iCs/>
        </w:rPr>
      </w:pPr>
    </w:p>
    <w:p w14:paraId="2DCD2873" w14:textId="77777777" w:rsidR="000425EB" w:rsidRDefault="000425EB" w:rsidP="00B736D3">
      <w:pPr>
        <w:pStyle w:val="a3"/>
        <w:jc w:val="both"/>
        <w:rPr>
          <w:i/>
          <w:iCs/>
        </w:rPr>
      </w:pPr>
    </w:p>
    <w:p w14:paraId="32959E84" w14:textId="54B4227B" w:rsidR="000425EB" w:rsidRDefault="00862570" w:rsidP="00CA67E0">
      <w:pPr>
        <w:pStyle w:val="3"/>
      </w:pPr>
      <w:bookmarkStart w:id="120" w:name="_Toc192251327"/>
      <w:r>
        <w:t>Chapitre III</w:t>
      </w:r>
      <w:bookmarkEnd w:id="120"/>
    </w:p>
    <w:p w14:paraId="30EF0685" w14:textId="77777777" w:rsidR="000425EB" w:rsidRDefault="000425EB" w:rsidP="00CA67E0">
      <w:pPr>
        <w:pStyle w:val="3"/>
      </w:pPr>
      <w:bookmarkStart w:id="121" w:name="_Toc192251328"/>
      <w:r>
        <w:t>Devoir et Pouvoir en français</w:t>
      </w:r>
      <w:bookmarkEnd w:id="121"/>
    </w:p>
    <w:p w14:paraId="5CD9EA9D" w14:textId="77777777" w:rsidR="000425EB" w:rsidRDefault="000425EB" w:rsidP="00B736D3">
      <w:pPr>
        <w:jc w:val="both"/>
      </w:pPr>
    </w:p>
    <w:p w14:paraId="2F0A821F" w14:textId="77777777" w:rsidR="000425EB" w:rsidRDefault="000425EB" w:rsidP="00B736D3">
      <w:pPr>
        <w:jc w:val="both"/>
      </w:pPr>
    </w:p>
    <w:p w14:paraId="412EA71E" w14:textId="77777777" w:rsidR="000425EB" w:rsidRDefault="000425EB" w:rsidP="00B736D3">
      <w:pPr>
        <w:jc w:val="both"/>
      </w:pPr>
    </w:p>
    <w:p w14:paraId="35CE0B28" w14:textId="77777777" w:rsidR="000425EB" w:rsidRDefault="000425EB" w:rsidP="00B736D3">
      <w:pPr>
        <w:jc w:val="both"/>
      </w:pPr>
    </w:p>
    <w:p w14:paraId="3C8ECE87" w14:textId="77777777" w:rsidR="000425EB" w:rsidRDefault="000425EB" w:rsidP="00B736D3">
      <w:pPr>
        <w:jc w:val="both"/>
      </w:pPr>
    </w:p>
    <w:p w14:paraId="275EB7B3" w14:textId="77777777" w:rsidR="009E2EC0" w:rsidRDefault="009E2EC0" w:rsidP="00B736D3">
      <w:pPr>
        <w:jc w:val="both"/>
        <w:sectPr w:rsidR="009E2EC0" w:rsidSect="004F7776">
          <w:footerReference w:type="default" r:id="rId47"/>
          <w:pgSz w:w="11906" w:h="16838"/>
          <w:pgMar w:top="851" w:right="1417" w:bottom="1417" w:left="1417" w:header="708" w:footer="708" w:gutter="0"/>
          <w:cols w:space="708"/>
          <w:docGrid w:linePitch="360"/>
        </w:sectPr>
      </w:pPr>
    </w:p>
    <w:p w14:paraId="2FD052E6" w14:textId="77777777" w:rsidR="000425EB" w:rsidRDefault="000425EB" w:rsidP="00B736D3">
      <w:pPr>
        <w:jc w:val="both"/>
      </w:pPr>
    </w:p>
    <w:p w14:paraId="66091B5B" w14:textId="77777777" w:rsidR="000425EB" w:rsidRDefault="000425EB" w:rsidP="00B736D3">
      <w:pPr>
        <w:pStyle w:val="2"/>
        <w:jc w:val="both"/>
      </w:pPr>
      <w:bookmarkStart w:id="122" w:name="_Toc192251329"/>
      <w:r>
        <w:t>Introduction</w:t>
      </w:r>
      <w:bookmarkEnd w:id="122"/>
    </w:p>
    <w:p w14:paraId="066B536F" w14:textId="4CAF5613" w:rsidR="000425EB" w:rsidRDefault="000425EB" w:rsidP="00B736D3">
      <w:pPr>
        <w:jc w:val="both"/>
      </w:pPr>
      <w:r>
        <w:t xml:space="preserve">Nous optons, dans ce chapitre, pour les deux verbes modaux </w:t>
      </w:r>
      <w:r w:rsidRPr="00D204CB">
        <w:rPr>
          <w:i/>
          <w:iCs/>
        </w:rPr>
        <w:t>pouvoir et devoir</w:t>
      </w:r>
      <w:r>
        <w:t xml:space="preserve"> considérés comme des verbes polysémiques ayant des valeurs sémantiques et aspectuelles différentes. Leur interprétation repose sur des paramètres contextuels et discursifs pouvant mener parfois à de nouveaux sens ou effets de sens. Pour cela, nous envisageons de présenter d’un point de vue épistémologique </w:t>
      </w:r>
      <w:r w:rsidR="00093C67">
        <w:t>les modalisateurs « devoir » puis « pouvoir »</w:t>
      </w:r>
      <w:r>
        <w:t xml:space="preserve"> dans la deuxième partie de ce chapitre.</w:t>
      </w:r>
    </w:p>
    <w:p w14:paraId="5E6C6B31" w14:textId="77777777" w:rsidR="000425EB" w:rsidRDefault="000425EB" w:rsidP="00B736D3">
      <w:pPr>
        <w:jc w:val="both"/>
      </w:pPr>
    </w:p>
    <w:p w14:paraId="0059148A" w14:textId="77777777" w:rsidR="000425EB" w:rsidRDefault="000425EB" w:rsidP="00B736D3">
      <w:pPr>
        <w:jc w:val="both"/>
      </w:pPr>
    </w:p>
    <w:p w14:paraId="7475AE86" w14:textId="77777777" w:rsidR="000425EB" w:rsidRDefault="000425EB" w:rsidP="00B736D3">
      <w:pPr>
        <w:jc w:val="both"/>
      </w:pPr>
    </w:p>
    <w:p w14:paraId="61B533F4" w14:textId="77777777" w:rsidR="000425EB" w:rsidRDefault="000425EB" w:rsidP="00B736D3">
      <w:pPr>
        <w:jc w:val="both"/>
      </w:pPr>
    </w:p>
    <w:p w14:paraId="7F9707CE" w14:textId="77777777" w:rsidR="000425EB" w:rsidRDefault="000425EB" w:rsidP="00B736D3">
      <w:pPr>
        <w:jc w:val="both"/>
      </w:pPr>
    </w:p>
    <w:p w14:paraId="601366D1" w14:textId="77777777" w:rsidR="000425EB" w:rsidRDefault="000425EB" w:rsidP="00B736D3">
      <w:pPr>
        <w:jc w:val="both"/>
      </w:pPr>
    </w:p>
    <w:p w14:paraId="635C38DD" w14:textId="77777777" w:rsidR="000425EB" w:rsidRDefault="000425EB" w:rsidP="00B736D3">
      <w:pPr>
        <w:jc w:val="both"/>
      </w:pPr>
    </w:p>
    <w:p w14:paraId="63FE676D" w14:textId="77777777" w:rsidR="000425EB" w:rsidRDefault="000425EB" w:rsidP="00B736D3">
      <w:pPr>
        <w:jc w:val="both"/>
      </w:pPr>
    </w:p>
    <w:p w14:paraId="31D2A514" w14:textId="77777777" w:rsidR="000425EB" w:rsidRDefault="000425EB" w:rsidP="00B736D3">
      <w:pPr>
        <w:jc w:val="both"/>
      </w:pPr>
    </w:p>
    <w:p w14:paraId="7913B9FE" w14:textId="77777777" w:rsidR="000425EB" w:rsidRDefault="000425EB" w:rsidP="00B736D3">
      <w:pPr>
        <w:jc w:val="both"/>
      </w:pPr>
    </w:p>
    <w:p w14:paraId="04D33B4A" w14:textId="77777777" w:rsidR="000425EB" w:rsidRDefault="000425EB" w:rsidP="00B736D3">
      <w:pPr>
        <w:jc w:val="both"/>
      </w:pPr>
    </w:p>
    <w:p w14:paraId="36963CA8" w14:textId="77777777" w:rsidR="000425EB" w:rsidRDefault="000425EB" w:rsidP="00B736D3">
      <w:pPr>
        <w:jc w:val="both"/>
      </w:pPr>
    </w:p>
    <w:p w14:paraId="3CA1CA67" w14:textId="77777777" w:rsidR="000425EB" w:rsidRDefault="000425EB" w:rsidP="00B736D3">
      <w:pPr>
        <w:jc w:val="both"/>
      </w:pPr>
    </w:p>
    <w:p w14:paraId="25DEB54D" w14:textId="77777777" w:rsidR="000425EB" w:rsidRDefault="000425EB" w:rsidP="00B736D3">
      <w:pPr>
        <w:jc w:val="both"/>
        <w:rPr>
          <w:rtl/>
        </w:rPr>
      </w:pPr>
    </w:p>
    <w:p w14:paraId="4FC3688B" w14:textId="77777777" w:rsidR="009E2EC0" w:rsidRDefault="009E2EC0" w:rsidP="00B736D3">
      <w:pPr>
        <w:jc w:val="both"/>
        <w:rPr>
          <w:rtl/>
        </w:rPr>
      </w:pPr>
    </w:p>
    <w:p w14:paraId="708A07FE" w14:textId="77777777" w:rsidR="009E2EC0" w:rsidRDefault="009E2EC0" w:rsidP="00B736D3">
      <w:pPr>
        <w:jc w:val="both"/>
      </w:pPr>
    </w:p>
    <w:p w14:paraId="57B9E663" w14:textId="77777777" w:rsidR="000425EB" w:rsidRDefault="000425EB" w:rsidP="00B736D3">
      <w:pPr>
        <w:jc w:val="both"/>
      </w:pPr>
    </w:p>
    <w:p w14:paraId="11C83EDB" w14:textId="77777777" w:rsidR="000425EB" w:rsidRDefault="000425EB" w:rsidP="00AF4462">
      <w:pPr>
        <w:pStyle w:val="2"/>
        <w:numPr>
          <w:ilvl w:val="0"/>
          <w:numId w:val="32"/>
        </w:numPr>
        <w:ind w:left="720"/>
        <w:jc w:val="both"/>
      </w:pPr>
      <w:bookmarkStart w:id="123" w:name="_Toc192251330"/>
      <w:r>
        <w:lastRenderedPageBreak/>
        <w:t>Devoir</w:t>
      </w:r>
      <w:bookmarkEnd w:id="123"/>
    </w:p>
    <w:p w14:paraId="219AD0E5" w14:textId="2164739F" w:rsidR="003067FF" w:rsidRPr="003067FF" w:rsidRDefault="003067FF" w:rsidP="001D4291">
      <w:pPr>
        <w:ind w:firstLine="360"/>
        <w:jc w:val="both"/>
      </w:pPr>
      <w:r>
        <w:t xml:space="preserve"> « devoir » en langue française est </w:t>
      </w:r>
      <w:r w:rsidR="001D4291">
        <w:t>perçu</w:t>
      </w:r>
      <w:r>
        <w:t xml:space="preserve"> comme un verbe polémique due à sa nature sémantique instable, ainsi, nous avons recensé certaines perspectives des linguistes français pour décrire ce verbe.  </w:t>
      </w:r>
    </w:p>
    <w:p w14:paraId="4A2017B2" w14:textId="4C1A6E8D" w:rsidR="000425EB" w:rsidRDefault="000425EB" w:rsidP="00AF4462">
      <w:pPr>
        <w:pStyle w:val="1"/>
        <w:numPr>
          <w:ilvl w:val="1"/>
          <w:numId w:val="37"/>
        </w:numPr>
        <w:jc w:val="both"/>
      </w:pPr>
      <w:bookmarkStart w:id="124" w:name="_Toc192251331"/>
      <w:r>
        <w:t>Essais de définitions</w:t>
      </w:r>
      <w:bookmarkEnd w:id="124"/>
    </w:p>
    <w:p w14:paraId="4C39F416" w14:textId="050F7363" w:rsidR="000425EB" w:rsidRPr="003F02D4" w:rsidRDefault="000425EB" w:rsidP="00991558">
      <w:pPr>
        <w:ind w:firstLine="360"/>
        <w:jc w:val="both"/>
      </w:pPr>
      <w:r>
        <w:t xml:space="preserve">Les modalités en français sont manifestement exprimées par des marqueurs si riches et diversifiées ; les verbes modaux faisant partie de ces marqueurs, sont abondamment exploités en français. Ainsi, </w:t>
      </w:r>
      <w:r w:rsidR="00991558">
        <w:t xml:space="preserve">en langue française, les verbes modaux qui sont utilisés d’une manière fréquente </w:t>
      </w:r>
      <w:r w:rsidR="00090B8C">
        <w:t>étant</w:t>
      </w:r>
      <w:r w:rsidRPr="00A56216">
        <w:t xml:space="preserve"> </w:t>
      </w:r>
      <w:r w:rsidRPr="00991558">
        <w:t xml:space="preserve">: pouvoir, aller, devoir, </w:t>
      </w:r>
      <w:r w:rsidR="00991558" w:rsidRPr="00991558">
        <w:t>savoir</w:t>
      </w:r>
      <w:r>
        <w:t> »</w:t>
      </w:r>
      <w:sdt>
        <w:sdtPr>
          <w:id w:val="-1634246795"/>
          <w:citation/>
        </w:sdtPr>
        <w:sdtEndPr/>
        <w:sdtContent>
          <w:r>
            <w:fldChar w:fldCharType="begin"/>
          </w:r>
          <w:r w:rsidR="00090B8C">
            <w:instrText xml:space="preserve">CITATION Bla90 \p 94 \n  \t  \l 1036 </w:instrText>
          </w:r>
          <w:r>
            <w:fldChar w:fldCharType="separate"/>
          </w:r>
          <w:r w:rsidR="007654BD">
            <w:rPr>
              <w:noProof/>
            </w:rPr>
            <w:t xml:space="preserve"> (1990, p. 94)</w:t>
          </w:r>
          <w:r>
            <w:fldChar w:fldCharType="end"/>
          </w:r>
        </w:sdtContent>
      </w:sdt>
      <w:r>
        <w:t xml:space="preserve"> cité par </w:t>
      </w:r>
      <w:sdt>
        <w:sdtPr>
          <w:id w:val="1265583598"/>
          <w:citation/>
        </w:sdtPr>
        <w:sdtEndPr/>
        <w:sdtContent>
          <w:r>
            <w:fldChar w:fldCharType="begin"/>
          </w:r>
          <w:r>
            <w:instrText xml:space="preserve">CITATION Han96 \p 146 \l 1036 </w:instrText>
          </w:r>
          <w:r>
            <w:fldChar w:fldCharType="separate"/>
          </w:r>
          <w:r w:rsidR="007654BD">
            <w:rPr>
              <w:noProof/>
            </w:rPr>
            <w:t>(Kronning, 1996, p. 146)</w:t>
          </w:r>
          <w:r>
            <w:fldChar w:fldCharType="end"/>
          </w:r>
        </w:sdtContent>
      </w:sdt>
      <w:r>
        <w:t xml:space="preserve">. Nous avons opté pour les deux verbes </w:t>
      </w:r>
      <w:r w:rsidRPr="003F02D4">
        <w:rPr>
          <w:i/>
          <w:iCs/>
        </w:rPr>
        <w:t>pouvoir et devoir</w:t>
      </w:r>
      <w:r>
        <w:rPr>
          <w:i/>
          <w:iCs/>
        </w:rPr>
        <w:t xml:space="preserve"> </w:t>
      </w:r>
      <w:r>
        <w:t xml:space="preserve">vu leur polysémie compliquée. De plus, il importe de rajouter qu’un verbe comme </w:t>
      </w:r>
      <w:r>
        <w:rPr>
          <w:i/>
          <w:iCs/>
        </w:rPr>
        <w:t xml:space="preserve">devoir </w:t>
      </w:r>
      <w:r>
        <w:t xml:space="preserve">pourrait, au présent de l’indicatif, </w:t>
      </w:r>
      <w:r w:rsidR="003067FF">
        <w:t>exprimer la</w:t>
      </w:r>
      <w:r>
        <w:t xml:space="preserve"> probabilité et le futur :  </w:t>
      </w:r>
      <w:r w:rsidR="00991558">
        <w:t>u</w:t>
      </w:r>
      <w:r w:rsidR="00991558" w:rsidRPr="00991558">
        <w:t xml:space="preserve">ne expression telle que 'je dois aller' </w:t>
      </w:r>
      <w:r w:rsidR="00090B8C">
        <w:t>reste indéfinie</w:t>
      </w:r>
      <w:r w:rsidR="00991558" w:rsidRPr="00991558">
        <w:t xml:space="preserve">, </w:t>
      </w:r>
      <w:r w:rsidR="00090B8C">
        <w:t>ayant probablement comme</w:t>
      </w:r>
      <w:r w:rsidR="00991558" w:rsidRPr="00991558">
        <w:t xml:space="preserve"> signifi</w:t>
      </w:r>
      <w:r w:rsidR="00090B8C">
        <w:t>cation</w:t>
      </w:r>
      <w:r w:rsidR="00991558" w:rsidRPr="00991558">
        <w:t xml:space="preserve"> ‘il est impératif pour moi d’aller’, ou encore : ‘je me rendrai’, ou bien : ‘il se pourrait que je me rende.</w:t>
      </w:r>
      <w:sdt>
        <w:sdtPr>
          <w:id w:val="-994638167"/>
          <w:citation/>
        </w:sdtPr>
        <w:sdtEndPr/>
        <w:sdtContent>
          <w:r>
            <w:fldChar w:fldCharType="begin"/>
          </w:r>
          <w:r>
            <w:instrText xml:space="preserve">CITATION Ala97 \p 497 \l 1036 </w:instrText>
          </w:r>
          <w:r>
            <w:fldChar w:fldCharType="separate"/>
          </w:r>
          <w:r w:rsidR="007654BD">
            <w:rPr>
              <w:noProof/>
            </w:rPr>
            <w:t xml:space="preserve"> (Frontier, 1997, p. 497)</w:t>
          </w:r>
          <w:r>
            <w:fldChar w:fldCharType="end"/>
          </w:r>
        </w:sdtContent>
      </w:sdt>
      <w:r>
        <w:t xml:space="preserve">.  Dans le présent chapitre, nous nous intéressons </w:t>
      </w:r>
      <w:r w:rsidR="003067FF">
        <w:t>à</w:t>
      </w:r>
      <w:r w:rsidR="00991558">
        <w:t xml:space="preserve"> </w:t>
      </w:r>
      <w:r>
        <w:t xml:space="preserve">mettre en évidence sous forme </w:t>
      </w:r>
      <w:r w:rsidR="00991558">
        <w:t>d’</w:t>
      </w:r>
      <w:r>
        <w:t xml:space="preserve">un ordre chronologique, la pluralité des perspectives du verbe devoir. </w:t>
      </w:r>
    </w:p>
    <w:p w14:paraId="6655C376" w14:textId="6533AA80" w:rsidR="000425EB" w:rsidRDefault="000425EB" w:rsidP="00AF4462">
      <w:pPr>
        <w:pStyle w:val="1"/>
        <w:numPr>
          <w:ilvl w:val="2"/>
          <w:numId w:val="37"/>
        </w:numPr>
        <w:jc w:val="both"/>
      </w:pPr>
      <w:bookmarkStart w:id="125" w:name="_Toc192251332"/>
      <w:r>
        <w:t>La perspective de Jean-Pierre Sueur</w:t>
      </w:r>
      <w:bookmarkEnd w:id="125"/>
      <w:r>
        <w:t xml:space="preserve"> </w:t>
      </w:r>
    </w:p>
    <w:p w14:paraId="03386D0C" w14:textId="5610DB41" w:rsidR="000425EB" w:rsidRDefault="000425EB" w:rsidP="00B736D3">
      <w:pPr>
        <w:jc w:val="both"/>
      </w:pPr>
      <w:r>
        <w:t xml:space="preserve">L’interprétation des verbes </w:t>
      </w:r>
      <w:r w:rsidR="00991558">
        <w:t>modalisateurs</w:t>
      </w:r>
      <w:r>
        <w:t xml:space="preserve"> </w:t>
      </w:r>
      <w:r w:rsidRPr="00991558">
        <w:t>« pouvoir » et « devoir</w:t>
      </w:r>
      <w:r>
        <w:t xml:space="preserve"> » se présente comme une opération assez compliquée. Puisque plusieurs grammairiens et lexicographes rapportent ces verbes à d’autres notions </w:t>
      </w:r>
      <w:r w:rsidR="00A935FD">
        <w:t>comme l’</w:t>
      </w:r>
      <w:r w:rsidRPr="006F71FF">
        <w:t xml:space="preserve">intention, </w:t>
      </w:r>
      <w:r w:rsidR="00A935FD">
        <w:t xml:space="preserve">la </w:t>
      </w:r>
      <w:r w:rsidRPr="006F71FF">
        <w:t xml:space="preserve">faculté, </w:t>
      </w:r>
      <w:r w:rsidR="00A935FD">
        <w:t xml:space="preserve">la </w:t>
      </w:r>
      <w:r w:rsidRPr="006F71FF">
        <w:t xml:space="preserve">capacité, </w:t>
      </w:r>
      <w:r w:rsidR="00A935FD">
        <w:t xml:space="preserve">la </w:t>
      </w:r>
      <w:r w:rsidRPr="006F71FF">
        <w:t xml:space="preserve">possibilité, </w:t>
      </w:r>
      <w:r w:rsidR="00A935FD">
        <w:t xml:space="preserve">la </w:t>
      </w:r>
      <w:r w:rsidRPr="006F71FF">
        <w:t xml:space="preserve">probabilité, </w:t>
      </w:r>
      <w:r w:rsidR="00A935FD">
        <w:t xml:space="preserve">le </w:t>
      </w:r>
      <w:r w:rsidRPr="006F71FF">
        <w:t xml:space="preserve">doute, </w:t>
      </w:r>
      <w:r w:rsidR="00A935FD">
        <w:t>l’</w:t>
      </w:r>
      <w:r w:rsidRPr="006F71FF">
        <w:t xml:space="preserve">hypothèse, </w:t>
      </w:r>
      <w:r w:rsidR="00A935FD">
        <w:t>l’</w:t>
      </w:r>
      <w:r w:rsidRPr="006F71FF">
        <w:t>incertitude, etc.</w:t>
      </w:r>
      <w:sdt>
        <w:sdtPr>
          <w:id w:val="-1536801314"/>
          <w:citation/>
        </w:sdtPr>
        <w:sdtEndPr/>
        <w:sdtContent>
          <w:r>
            <w:fldChar w:fldCharType="begin"/>
          </w:r>
          <w:r>
            <w:instrText xml:space="preserve">CITATION Jea79 \p 97 \l 1036 </w:instrText>
          </w:r>
          <w:r>
            <w:fldChar w:fldCharType="separate"/>
          </w:r>
          <w:r w:rsidR="007654BD">
            <w:rPr>
              <w:noProof/>
            </w:rPr>
            <w:t xml:space="preserve"> (Sueur, 1979, p. 97)</w:t>
          </w:r>
          <w:r>
            <w:fldChar w:fldCharType="end"/>
          </w:r>
        </w:sdtContent>
      </w:sdt>
      <w:r>
        <w:t xml:space="preserve">. Sueur attribue le verbe devoir à deux modalités qui sont : </w:t>
      </w:r>
      <w:r w:rsidR="00A935FD">
        <w:t>l’obligatoire et le nécessaire</w:t>
      </w:r>
      <w:r>
        <w:t>, et l</w:t>
      </w:r>
      <w:r w:rsidR="00A935FD">
        <w:t>e probable</w:t>
      </w:r>
      <w:r>
        <w:t xml:space="preserve"> (idem.98). Il rajoute qu’il y a une différence entre les deux notions obligation et nécessité, car dans un énoncé comme : </w:t>
      </w:r>
    </w:p>
    <w:p w14:paraId="26BC1D68" w14:textId="77777777" w:rsidR="000425EB" w:rsidRPr="00E445D6" w:rsidRDefault="000425EB" w:rsidP="00B736D3">
      <w:pPr>
        <w:ind w:firstLine="708"/>
        <w:jc w:val="both"/>
        <w:rPr>
          <w:i/>
          <w:iCs/>
        </w:rPr>
      </w:pPr>
      <w:r w:rsidRPr="00E445D6">
        <w:rPr>
          <w:i/>
          <w:iCs/>
        </w:rPr>
        <w:t>Pierre doit venir</w:t>
      </w:r>
    </w:p>
    <w:p w14:paraId="19C0F388" w14:textId="77777777" w:rsidR="000425EB" w:rsidRDefault="000425EB" w:rsidP="00B736D3">
      <w:pPr>
        <w:jc w:val="both"/>
      </w:pPr>
      <w:r>
        <w:t>Cet énoncé peut avoir comme interprétation :</w:t>
      </w:r>
    </w:p>
    <w:p w14:paraId="1A4B5D3C" w14:textId="47367CF6" w:rsidR="000425EB" w:rsidRDefault="00B97CD9" w:rsidP="00AF4462">
      <w:pPr>
        <w:pStyle w:val="a6"/>
        <w:numPr>
          <w:ilvl w:val="0"/>
          <w:numId w:val="33"/>
        </w:numPr>
        <w:spacing w:after="0"/>
        <w:jc w:val="both"/>
        <w:rPr>
          <w:i/>
          <w:iCs/>
        </w:rPr>
      </w:pPr>
      <w:r>
        <w:rPr>
          <w:i/>
          <w:iCs/>
        </w:rPr>
        <w:t>Il est dans l’obligation de venir car x l’impose.</w:t>
      </w:r>
      <w:r w:rsidR="000425EB" w:rsidRPr="003A7E7B">
        <w:rPr>
          <w:i/>
          <w:iCs/>
        </w:rPr>
        <w:t xml:space="preserve">.  </w:t>
      </w:r>
    </w:p>
    <w:p w14:paraId="58447C72" w14:textId="5D9CA074" w:rsidR="000425EB" w:rsidRDefault="000425EB" w:rsidP="00B736D3">
      <w:pPr>
        <w:jc w:val="both"/>
      </w:pPr>
      <w:r>
        <w:t>Dans ce cas, l’obligation est mise en place car « </w:t>
      </w:r>
      <w:r w:rsidR="00B97CD9">
        <w:t>le producteur de cette obligation est une personne</w:t>
      </w:r>
      <w:r>
        <w:t> » (idem 99). Une autre interprétation peut avoir lieu soit :</w:t>
      </w:r>
    </w:p>
    <w:p w14:paraId="5666FD5A" w14:textId="70F6A17A" w:rsidR="000425EB" w:rsidRDefault="000425EB" w:rsidP="00AF4462">
      <w:pPr>
        <w:pStyle w:val="a6"/>
        <w:numPr>
          <w:ilvl w:val="0"/>
          <w:numId w:val="33"/>
        </w:numPr>
        <w:spacing w:after="0"/>
        <w:jc w:val="both"/>
        <w:rPr>
          <w:i/>
          <w:iCs/>
        </w:rPr>
      </w:pPr>
      <w:r w:rsidRPr="003A7E7B">
        <w:rPr>
          <w:i/>
          <w:iCs/>
        </w:rPr>
        <w:t xml:space="preserve">Pierre </w:t>
      </w:r>
      <w:r w:rsidR="00A935FD">
        <w:rPr>
          <w:i/>
          <w:iCs/>
        </w:rPr>
        <w:t>se trouve dans l’obligation de venir vues ses circonstances</w:t>
      </w:r>
      <w:r w:rsidRPr="003A7E7B">
        <w:rPr>
          <w:i/>
          <w:iCs/>
        </w:rPr>
        <w:t>.</w:t>
      </w:r>
    </w:p>
    <w:p w14:paraId="48123AAA" w14:textId="1496DE38" w:rsidR="000425EB" w:rsidRDefault="000425EB" w:rsidP="00B736D3">
      <w:pPr>
        <w:jc w:val="both"/>
      </w:pPr>
      <w:r>
        <w:lastRenderedPageBreak/>
        <w:t xml:space="preserve">L’obligation ici est toute autre, elle est plutôt une nécessité parce qu’elle </w:t>
      </w:r>
      <w:r w:rsidR="00A935FD">
        <w:t>est réalisée par « </w:t>
      </w:r>
      <w:r w:rsidRPr="003A7E7B">
        <w:t>un syntagme inanimé</w:t>
      </w:r>
      <w:r>
        <w:t> » (idem, 100).</w:t>
      </w:r>
    </w:p>
    <w:p w14:paraId="7E6164D8" w14:textId="7E9C1FF3" w:rsidR="000425EB" w:rsidRDefault="000425EB" w:rsidP="00AF4462">
      <w:pPr>
        <w:pStyle w:val="1"/>
        <w:numPr>
          <w:ilvl w:val="2"/>
          <w:numId w:val="37"/>
        </w:numPr>
        <w:jc w:val="both"/>
      </w:pPr>
      <w:bookmarkStart w:id="126" w:name="_Toc192251333"/>
      <w:r w:rsidRPr="003067FF">
        <w:t>Devoir</w:t>
      </w:r>
      <w:r>
        <w:t xml:space="preserve"> selon Patrick </w:t>
      </w:r>
      <w:proofErr w:type="spellStart"/>
      <w:r>
        <w:t>Charaudeau</w:t>
      </w:r>
      <w:bookmarkEnd w:id="126"/>
      <w:proofErr w:type="spellEnd"/>
    </w:p>
    <w:p w14:paraId="7966B18B" w14:textId="3A3897F2" w:rsidR="000425EB" w:rsidRDefault="000425EB" w:rsidP="00B736D3">
      <w:pPr>
        <w:jc w:val="both"/>
      </w:pPr>
      <w:proofErr w:type="spellStart"/>
      <w:r>
        <w:t>Charaudeau</w:t>
      </w:r>
      <w:proofErr w:type="spellEnd"/>
      <w:r>
        <w:t xml:space="preserve">, influencé par l’idée de </w:t>
      </w:r>
      <w:proofErr w:type="spellStart"/>
      <w:r>
        <w:t>Kronning</w:t>
      </w:r>
      <w:proofErr w:type="spellEnd"/>
      <w:r>
        <w:t>, définit la polysémie comme « </w:t>
      </w:r>
      <w:r w:rsidR="002D71E5">
        <w:t>un même monème pouvant recouvrir plusieurs sens selon leur contexte d’apparition</w:t>
      </w:r>
      <w:r>
        <w:t xml:space="preserve"> »</w:t>
      </w:r>
      <w:sdt>
        <w:sdtPr>
          <w:id w:val="-621153825"/>
          <w:citation/>
        </w:sdtPr>
        <w:sdtEndPr/>
        <w:sdtContent>
          <w:r>
            <w:fldChar w:fldCharType="begin"/>
          </w:r>
          <w:r w:rsidR="00A935FD">
            <w:instrText xml:space="preserve">CITATION Pat921 \p 573 \t  \l 1036 </w:instrText>
          </w:r>
          <w:r>
            <w:fldChar w:fldCharType="separate"/>
          </w:r>
          <w:r w:rsidR="007654BD">
            <w:rPr>
              <w:noProof/>
            </w:rPr>
            <w:t xml:space="preserve"> (Charaudeau, 1992, p. 573)</w:t>
          </w:r>
          <w:r>
            <w:fldChar w:fldCharType="end"/>
          </w:r>
        </w:sdtContent>
      </w:sdt>
      <w:r>
        <w:t>. Ils adhèrent que tout sens véhiculé est le résultat d’une interprétation contextuelle d’un énoncé. Le linguiste français propose une nouvelle classification polysémique pour le verbe devoir :</w:t>
      </w:r>
    </w:p>
    <w:p w14:paraId="2F18204C" w14:textId="5D21AB9E" w:rsidR="000425EB" w:rsidRDefault="002D71E5" w:rsidP="00B736D3">
      <w:pPr>
        <w:jc w:val="both"/>
      </w:pPr>
      <w:r>
        <w:rPr>
          <w:noProof/>
          <w:lang w:val="en-US"/>
        </w:rPr>
        <w:drawing>
          <wp:inline distT="0" distB="0" distL="0" distR="0" wp14:anchorId="6FC1BBF7" wp14:editId="6B8EFDAB">
            <wp:extent cx="5760720" cy="2135505"/>
            <wp:effectExtent l="0" t="0" r="0" b="0"/>
            <wp:docPr id="557476439"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476439" name="صورة 557476439"/>
                    <pic:cNvPicPr/>
                  </pic:nvPicPr>
                  <pic:blipFill>
                    <a:blip r:embed="rId48">
                      <a:extLst>
                        <a:ext uri="{28A0092B-C50C-407E-A947-70E740481C1C}">
                          <a14:useLocalDpi xmlns:a14="http://schemas.microsoft.com/office/drawing/2010/main" val="0"/>
                        </a:ext>
                      </a:extLst>
                    </a:blip>
                    <a:stretch>
                      <a:fillRect/>
                    </a:stretch>
                  </pic:blipFill>
                  <pic:spPr>
                    <a:xfrm>
                      <a:off x="0" y="0"/>
                      <a:ext cx="5760720" cy="2135505"/>
                    </a:xfrm>
                    <a:prstGeom prst="rect">
                      <a:avLst/>
                    </a:prstGeom>
                  </pic:spPr>
                </pic:pic>
              </a:graphicData>
            </a:graphic>
          </wp:inline>
        </w:drawing>
      </w:r>
    </w:p>
    <w:p w14:paraId="0636845A" w14:textId="45ABC48D" w:rsidR="00670B59" w:rsidRDefault="000425EB" w:rsidP="00670B59">
      <w:pPr>
        <w:ind w:firstLine="708"/>
        <w:jc w:val="both"/>
      </w:pPr>
      <w:r>
        <w:t>Pour la valeur</w:t>
      </w:r>
      <w:r w:rsidR="002D71E5">
        <w:t xml:space="preserve"> du sens numéro un</w:t>
      </w:r>
      <w:r>
        <w:t xml:space="preserve"> « l’obligation personnelle », il s’agit bien d’une obligation interne où le sujet parlant se permet d’aider </w:t>
      </w:r>
      <w:r w:rsidR="002D71E5">
        <w:t>un autre sujet</w:t>
      </w:r>
      <w:r>
        <w:t xml:space="preserve">, il </w:t>
      </w:r>
      <w:r w:rsidR="002D71E5">
        <w:t>assume la responsabilité de son acte fait</w:t>
      </w:r>
      <w:r>
        <w:t xml:space="preserve">, selon </w:t>
      </w:r>
      <w:proofErr w:type="spellStart"/>
      <w:r>
        <w:t>Charaudeau</w:t>
      </w:r>
      <w:proofErr w:type="spellEnd"/>
      <w:r>
        <w:t xml:space="preserve"> c’est un « acte </w:t>
      </w:r>
      <w:proofErr w:type="spellStart"/>
      <w:r>
        <w:t>élocutif</w:t>
      </w:r>
      <w:proofErr w:type="spellEnd"/>
      <w:r>
        <w:t xml:space="preserve"> ». La deuxième valeur du sens, est une obligation non personnelle, le </w:t>
      </w:r>
      <w:r w:rsidR="00DC7501">
        <w:t xml:space="preserve">locuteur s’inscrit ici dans </w:t>
      </w:r>
      <w:r>
        <w:t xml:space="preserve">des modalités « délocutives ». Interpréter cette valeur dépend des autres éléments </w:t>
      </w:r>
      <w:proofErr w:type="spellStart"/>
      <w:r>
        <w:t>cotextuels</w:t>
      </w:r>
      <w:proofErr w:type="spellEnd"/>
      <w:r>
        <w:t xml:space="preserve">. Voici un énoncé glose « je </w:t>
      </w:r>
      <w:r w:rsidR="00DC7501">
        <w:t xml:space="preserve">dois arriver à 09 h, </w:t>
      </w:r>
      <w:r>
        <w:t xml:space="preserve">sinon je raterai mon avion ».  Il s’agit bien d’une obligation </w:t>
      </w:r>
      <w:r w:rsidR="00DC7501">
        <w:t>crée</w:t>
      </w:r>
      <w:r>
        <w:t xml:space="preserve"> par les heures. Il importe d’exposer la différence entre l’obligation interne et externe proposées par </w:t>
      </w:r>
      <w:proofErr w:type="spellStart"/>
      <w:r>
        <w:t>Charaudeau</w:t>
      </w:r>
      <w:proofErr w:type="spellEnd"/>
      <w:r>
        <w:t> ; quant à la première, elle « </w:t>
      </w:r>
      <w:r w:rsidR="00670B59" w:rsidRPr="00670B59">
        <w:t>est uniquement tributaire du locuteur et s'appuie sur des contraintes.</w:t>
      </w:r>
      <w:r>
        <w:t xml:space="preserve">» </w:t>
      </w:r>
      <w:sdt>
        <w:sdtPr>
          <w:id w:val="-78825274"/>
          <w:citation/>
        </w:sdtPr>
        <w:sdtEndPr/>
        <w:sdtContent>
          <w:r>
            <w:fldChar w:fldCharType="begin"/>
          </w:r>
          <w:r w:rsidR="00DC7501">
            <w:instrText xml:space="preserve">CITATION Pat921 \p 607 \t  \l 1036 </w:instrText>
          </w:r>
          <w:r>
            <w:fldChar w:fldCharType="separate"/>
          </w:r>
          <w:r w:rsidR="007654BD">
            <w:rPr>
              <w:noProof/>
            </w:rPr>
            <w:t>(Charaudeau, 1992, p. 607)</w:t>
          </w:r>
          <w:r>
            <w:fldChar w:fldCharType="end"/>
          </w:r>
        </w:sdtContent>
      </w:sdt>
      <w:r>
        <w:t xml:space="preserve">. C’est tout simplement quand </w:t>
      </w:r>
      <w:r w:rsidR="00670B59">
        <w:t>un énonciateur arrive à justifier son fait ou son vouloir-faire en se basant sur une valeur éthique »</w:t>
      </w:r>
      <w:r>
        <w:t xml:space="preserve"> </w:t>
      </w:r>
      <w:r w:rsidRPr="00A76248">
        <w:rPr>
          <w:i/>
          <w:iCs/>
        </w:rPr>
        <w:t>(ibid.)</w:t>
      </w:r>
      <w:r>
        <w:t xml:space="preserve">. Voici un </w:t>
      </w:r>
      <w:r w:rsidR="00670B59">
        <w:t>énoncé</w:t>
      </w:r>
      <w:r>
        <w:t xml:space="preserve"> illustratif :</w:t>
      </w:r>
    </w:p>
    <w:p w14:paraId="4B9BE1F2" w14:textId="75CCDD10" w:rsidR="000425EB" w:rsidRDefault="00670B59" w:rsidP="00670B59">
      <w:pPr>
        <w:ind w:firstLine="708"/>
        <w:jc w:val="both"/>
      </w:pPr>
      <w:r>
        <w:rPr>
          <w:noProof/>
          <w:lang w:val="en-US"/>
        </w:rPr>
        <w:drawing>
          <wp:inline distT="0" distB="0" distL="0" distR="0" wp14:anchorId="4F49AC04" wp14:editId="3D917668">
            <wp:extent cx="5760720" cy="411480"/>
            <wp:effectExtent l="0" t="0" r="0" b="7620"/>
            <wp:docPr id="1332017475"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017475" name="صورة 1332017475"/>
                    <pic:cNvPicPr/>
                  </pic:nvPicPr>
                  <pic:blipFill>
                    <a:blip r:embed="rId49">
                      <a:extLst>
                        <a:ext uri="{28A0092B-C50C-407E-A947-70E740481C1C}">
                          <a14:useLocalDpi xmlns:a14="http://schemas.microsoft.com/office/drawing/2010/main" val="0"/>
                        </a:ext>
                      </a:extLst>
                    </a:blip>
                    <a:stretch>
                      <a:fillRect/>
                    </a:stretch>
                  </pic:blipFill>
                  <pic:spPr>
                    <a:xfrm>
                      <a:off x="0" y="0"/>
                      <a:ext cx="5760720" cy="411480"/>
                    </a:xfrm>
                    <a:prstGeom prst="rect">
                      <a:avLst/>
                    </a:prstGeom>
                  </pic:spPr>
                </pic:pic>
              </a:graphicData>
            </a:graphic>
          </wp:inline>
        </w:drawing>
      </w:r>
      <w:r w:rsidR="000425EB">
        <w:t xml:space="preserve"> </w:t>
      </w:r>
    </w:p>
    <w:p w14:paraId="1601249C" w14:textId="70CE7E56" w:rsidR="000425EB" w:rsidRDefault="000425EB" w:rsidP="00B736D3">
      <w:pPr>
        <w:jc w:val="both"/>
      </w:pPr>
      <w:r>
        <w:t>Il y a un autre cas où le locuteur « </w:t>
      </w:r>
      <w:r w:rsidR="00764D6E">
        <w:t>défend son fait</w:t>
      </w:r>
      <w:r>
        <w:t xml:space="preserve">, </w:t>
      </w:r>
      <w:r w:rsidR="00764D6E">
        <w:t>en s’appuyant sur une valeur pragmatique</w:t>
      </w:r>
      <w:r>
        <w:t xml:space="preserve">. » </w:t>
      </w:r>
      <w:r w:rsidRPr="00A76248">
        <w:rPr>
          <w:i/>
          <w:iCs/>
        </w:rPr>
        <w:t>(</w:t>
      </w:r>
      <w:proofErr w:type="spellStart"/>
      <w:r w:rsidRPr="00A76248">
        <w:rPr>
          <w:i/>
          <w:iCs/>
        </w:rPr>
        <w:t>ibid</w:t>
      </w:r>
      <w:proofErr w:type="spellEnd"/>
      <w:r w:rsidRPr="00A76248">
        <w:rPr>
          <w:i/>
          <w:iCs/>
        </w:rPr>
        <w:t>)</w:t>
      </w:r>
      <w:r>
        <w:t> :</w:t>
      </w:r>
    </w:p>
    <w:p w14:paraId="44E63303" w14:textId="77777777" w:rsidR="000425EB" w:rsidRDefault="000425EB" w:rsidP="00B736D3">
      <w:pPr>
        <w:jc w:val="both"/>
        <w:rPr>
          <w:rtl/>
          <w:lang w:bidi="ar-DZ"/>
        </w:rPr>
      </w:pPr>
      <w:r>
        <w:lastRenderedPageBreak/>
        <w:tab/>
        <w:t>‘‘</w:t>
      </w:r>
      <w:r w:rsidRPr="00550D4D">
        <w:rPr>
          <w:b/>
          <w:bCs/>
        </w:rPr>
        <w:t xml:space="preserve">Je dois </w:t>
      </w:r>
      <w:r w:rsidRPr="00550D4D">
        <w:t>partir tôt pour arriver tôt</w:t>
      </w:r>
      <w:r>
        <w:t xml:space="preserve">.’’ (un ordre utilitaire) autrement dit il s’agit d’une « recherche d’un but ». </w:t>
      </w:r>
      <w:r w:rsidRPr="00A76248">
        <w:rPr>
          <w:i/>
          <w:iCs/>
        </w:rPr>
        <w:t>(</w:t>
      </w:r>
      <w:proofErr w:type="spellStart"/>
      <w:r w:rsidRPr="00A76248">
        <w:rPr>
          <w:i/>
          <w:iCs/>
        </w:rPr>
        <w:t>ibid</w:t>
      </w:r>
      <w:proofErr w:type="spellEnd"/>
      <w:r w:rsidRPr="00A76248">
        <w:rPr>
          <w:i/>
          <w:iCs/>
        </w:rPr>
        <w:t>)</w:t>
      </w:r>
    </w:p>
    <w:p w14:paraId="4E3FD8B9" w14:textId="0BD27732" w:rsidR="000425EB" w:rsidRDefault="000425EB" w:rsidP="00313D08">
      <w:pPr>
        <w:jc w:val="both"/>
      </w:pPr>
      <w:r>
        <w:tab/>
        <w:t xml:space="preserve">Pour ce qui est de l’obligation externe, </w:t>
      </w:r>
      <w:r w:rsidR="00313D08">
        <w:t>e</w:t>
      </w:r>
      <w:r w:rsidR="00313D08" w:rsidRPr="00313D08">
        <w:t xml:space="preserve">lle repose sur un autre individu qui détient l'autorité pour donner une instruction au locuteur </w:t>
      </w:r>
      <w:r w:rsidRPr="00A76248">
        <w:t>(‘Injonction’)</w:t>
      </w:r>
      <w:r w:rsidR="00313D08">
        <w:t>.</w:t>
      </w:r>
      <w:r>
        <w:t xml:space="preserve"> (</w:t>
      </w:r>
      <w:proofErr w:type="spellStart"/>
      <w:r>
        <w:t>ibid</w:t>
      </w:r>
      <w:proofErr w:type="spellEnd"/>
      <w:r>
        <w:t>). Voici un exemple qui la démontre :</w:t>
      </w:r>
    </w:p>
    <w:p w14:paraId="026A1ADC" w14:textId="77777777" w:rsidR="000425EB" w:rsidRDefault="000425EB" w:rsidP="00B736D3">
      <w:pPr>
        <w:jc w:val="both"/>
      </w:pPr>
      <w:r>
        <w:tab/>
        <w:t>‘</w:t>
      </w:r>
      <w:r w:rsidRPr="00A76248">
        <w:rPr>
          <w:b/>
          <w:bCs/>
        </w:rPr>
        <w:t>Je dois</w:t>
      </w:r>
      <w:r w:rsidRPr="00A76248">
        <w:t xml:space="preserve"> partir parce que j’en ai reçu l’ordre.’</w:t>
      </w:r>
    </w:p>
    <w:p w14:paraId="3B9521BE" w14:textId="3BB55C4F" w:rsidR="000425EB" w:rsidRDefault="000425EB" w:rsidP="00B736D3">
      <w:pPr>
        <w:jc w:val="both"/>
      </w:pPr>
      <w:r>
        <w:t xml:space="preserve">Dans ce cas, </w:t>
      </w:r>
      <w:r w:rsidRPr="00A76248">
        <w:t xml:space="preserve">l’interlocuteur </w:t>
      </w:r>
      <w:r w:rsidR="00313D08">
        <w:t>ne s’implique pas</w:t>
      </w:r>
      <w:r w:rsidRPr="00A76248">
        <w:t xml:space="preserve"> et </w:t>
      </w:r>
      <w:r w:rsidR="00313D08" w:rsidRPr="00A76248">
        <w:t>il est</w:t>
      </w:r>
      <w:r w:rsidR="00313D08">
        <w:t xml:space="preserve"> considéré comme</w:t>
      </w:r>
      <w:r w:rsidRPr="00A76248">
        <w:t xml:space="preserve"> le témoin de ‘l’Obligation’ </w:t>
      </w:r>
      <w:r w:rsidR="00313D08">
        <w:t>crée de la part</w:t>
      </w:r>
      <w:r w:rsidRPr="00A76248">
        <w:t xml:space="preserve"> </w:t>
      </w:r>
      <w:r w:rsidR="00313D08">
        <w:t>du</w:t>
      </w:r>
      <w:r w:rsidRPr="00A76248">
        <w:t xml:space="preserve"> locuteur » </w:t>
      </w:r>
      <w:r w:rsidRPr="00A76248">
        <w:rPr>
          <w:i/>
          <w:iCs/>
        </w:rPr>
        <w:t>(ibid.).</w:t>
      </w:r>
    </w:p>
    <w:p w14:paraId="633C5C3A" w14:textId="3EAEDBA8" w:rsidR="000425EB" w:rsidRDefault="000425EB" w:rsidP="00B736D3">
      <w:pPr>
        <w:jc w:val="both"/>
      </w:pPr>
      <w:r>
        <w:t xml:space="preserve"> Ci-dessous un tableau conçu par </w:t>
      </w:r>
      <w:sdt>
        <w:sdtPr>
          <w:id w:val="1516033673"/>
          <w:citation/>
        </w:sdtPr>
        <w:sdtEndPr/>
        <w:sdtContent>
          <w:r>
            <w:fldChar w:fldCharType="begin"/>
          </w:r>
          <w:r w:rsidR="00313D08">
            <w:instrText xml:space="preserve">CITATION Pat921 \t  \l 1036 </w:instrText>
          </w:r>
          <w:r>
            <w:fldChar w:fldCharType="separate"/>
          </w:r>
          <w:r w:rsidR="007654BD">
            <w:rPr>
              <w:noProof/>
            </w:rPr>
            <w:t>(Charaudeau, 1992)</w:t>
          </w:r>
          <w:r>
            <w:fldChar w:fldCharType="end"/>
          </w:r>
        </w:sdtContent>
      </w:sdt>
      <w:r>
        <w:t xml:space="preserve"> qui précise la distinction entre </w:t>
      </w:r>
      <w:r w:rsidR="00313D08">
        <w:t>les deux formes d’obligation</w:t>
      </w:r>
      <w:r>
        <w:t> :</w:t>
      </w:r>
    </w:p>
    <w:p w14:paraId="3224BDAB" w14:textId="285EEE2C" w:rsidR="00313D08" w:rsidRDefault="006E0BFA" w:rsidP="00B736D3">
      <w:pPr>
        <w:jc w:val="both"/>
      </w:pPr>
      <w:r>
        <w:rPr>
          <w:noProof/>
          <w:lang w:val="en-US"/>
        </w:rPr>
        <w:drawing>
          <wp:inline distT="0" distB="0" distL="0" distR="0" wp14:anchorId="5CE3C535" wp14:editId="76F90A28">
            <wp:extent cx="5760720" cy="2074984"/>
            <wp:effectExtent l="0" t="0" r="0" b="1905"/>
            <wp:docPr id="1085626973" name="صورة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626973" name="صورة 1085626973"/>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86748" cy="2084359"/>
                    </a:xfrm>
                    <a:prstGeom prst="rect">
                      <a:avLst/>
                    </a:prstGeom>
                  </pic:spPr>
                </pic:pic>
              </a:graphicData>
            </a:graphic>
          </wp:inline>
        </w:drawing>
      </w:r>
    </w:p>
    <w:p w14:paraId="6AAA77D7" w14:textId="1E497745" w:rsidR="000425EB" w:rsidRPr="004B3BAD" w:rsidRDefault="000425EB" w:rsidP="00B736D3">
      <w:pPr>
        <w:pStyle w:val="ae"/>
        <w:jc w:val="both"/>
        <w:rPr>
          <w:b/>
          <w:bCs/>
          <w:color w:val="auto"/>
          <w:sz w:val="22"/>
          <w:szCs w:val="22"/>
        </w:rPr>
      </w:pPr>
      <w:bookmarkStart w:id="127" w:name="_Toc192251155"/>
      <w:r w:rsidRPr="004B3BAD">
        <w:rPr>
          <w:b/>
          <w:bCs/>
          <w:color w:val="auto"/>
          <w:sz w:val="22"/>
          <w:szCs w:val="22"/>
        </w:rPr>
        <w:t xml:space="preserve">Tableau </w:t>
      </w:r>
      <w:r w:rsidRPr="004B3BAD">
        <w:rPr>
          <w:b/>
          <w:bCs/>
          <w:color w:val="auto"/>
          <w:sz w:val="22"/>
          <w:szCs w:val="22"/>
        </w:rPr>
        <w:fldChar w:fldCharType="begin"/>
      </w:r>
      <w:r w:rsidRPr="004B3BAD">
        <w:rPr>
          <w:b/>
          <w:bCs/>
          <w:color w:val="auto"/>
          <w:sz w:val="22"/>
          <w:szCs w:val="22"/>
        </w:rPr>
        <w:instrText xml:space="preserve"> SEQ Tableau \* ARABIC </w:instrText>
      </w:r>
      <w:r w:rsidRPr="004B3BAD">
        <w:rPr>
          <w:b/>
          <w:bCs/>
          <w:color w:val="auto"/>
          <w:sz w:val="22"/>
          <w:szCs w:val="22"/>
        </w:rPr>
        <w:fldChar w:fldCharType="separate"/>
      </w:r>
      <w:r w:rsidR="008862CB">
        <w:rPr>
          <w:b/>
          <w:bCs/>
          <w:noProof/>
          <w:color w:val="auto"/>
          <w:sz w:val="22"/>
          <w:szCs w:val="22"/>
        </w:rPr>
        <w:t>7</w:t>
      </w:r>
      <w:r w:rsidRPr="004B3BAD">
        <w:rPr>
          <w:b/>
          <w:bCs/>
          <w:color w:val="auto"/>
          <w:sz w:val="22"/>
          <w:szCs w:val="22"/>
        </w:rPr>
        <w:fldChar w:fldCharType="end"/>
      </w:r>
      <w:r w:rsidR="000E7472">
        <w:rPr>
          <w:b/>
          <w:bCs/>
          <w:color w:val="auto"/>
          <w:sz w:val="22"/>
          <w:szCs w:val="22"/>
        </w:rPr>
        <w:t> :</w:t>
      </w:r>
      <w:r w:rsidRPr="004B3BAD">
        <w:rPr>
          <w:b/>
          <w:bCs/>
          <w:noProof/>
          <w:color w:val="auto"/>
          <w:sz w:val="22"/>
          <w:szCs w:val="22"/>
        </w:rPr>
        <w:t>l'obligation interne et externe</w:t>
      </w:r>
      <w:bookmarkEnd w:id="127"/>
    </w:p>
    <w:p w14:paraId="28C45244" w14:textId="5720DD32" w:rsidR="000425EB" w:rsidRDefault="000425EB" w:rsidP="00B736D3">
      <w:pPr>
        <w:ind w:firstLine="708"/>
        <w:jc w:val="both"/>
        <w:rPr>
          <w:lang w:bidi="ar-DZ"/>
        </w:rPr>
      </w:pPr>
      <w:r>
        <w:t xml:space="preserve">Pour la troisième valeur, nous y voyons un interlocuteur qui exprime une hypothèse </w:t>
      </w:r>
      <w:r>
        <w:rPr>
          <w:lang w:bidi="ar-DZ"/>
        </w:rPr>
        <w:t xml:space="preserve">en mettant en évidence l’expression d’une </w:t>
      </w:r>
      <w:proofErr w:type="spellStart"/>
      <w:r>
        <w:rPr>
          <w:lang w:bidi="ar-DZ"/>
        </w:rPr>
        <w:t>cojecture</w:t>
      </w:r>
      <w:proofErr w:type="spellEnd"/>
      <w:r>
        <w:rPr>
          <w:lang w:bidi="ar-DZ"/>
        </w:rPr>
        <w:t xml:space="preserve"> d’un </w:t>
      </w:r>
      <w:r w:rsidR="006E0BFA">
        <w:rPr>
          <w:lang w:bidi="ar-DZ"/>
        </w:rPr>
        <w:t>modalisateur</w:t>
      </w:r>
      <w:r>
        <w:rPr>
          <w:lang w:bidi="ar-DZ"/>
        </w:rPr>
        <w:t xml:space="preserve"> (devoir) ou la valeur de supposition. Quant à la quatrième valeur, il s’agit d’une obligation, contrairement aux obligations </w:t>
      </w:r>
      <w:r w:rsidR="006E0BFA">
        <w:rPr>
          <w:lang w:bidi="ar-DZ"/>
        </w:rPr>
        <w:t>mentionnées ci-dessus</w:t>
      </w:r>
      <w:r>
        <w:rPr>
          <w:lang w:bidi="ar-DZ"/>
        </w:rPr>
        <w:t>, imposée par une personne tierce qui transmet ou rapporte un discours contenant une obligation. Outre ces quatre, une autre valeur se met en œuvre s’agissant de la suggestion qui peut être exprimée par l’interlocuteur et marquée par le mode conditionnel.</w:t>
      </w:r>
    </w:p>
    <w:p w14:paraId="0E94C868" w14:textId="2AE4D466" w:rsidR="000425EB" w:rsidRDefault="000425EB" w:rsidP="00AF4462">
      <w:pPr>
        <w:pStyle w:val="1"/>
        <w:numPr>
          <w:ilvl w:val="2"/>
          <w:numId w:val="37"/>
        </w:numPr>
        <w:jc w:val="both"/>
      </w:pPr>
      <w:bookmarkStart w:id="128" w:name="_Toc192251334"/>
      <w:r>
        <w:t xml:space="preserve">La perspective de Patrick </w:t>
      </w:r>
      <w:proofErr w:type="spellStart"/>
      <w:r>
        <w:t>Dendale</w:t>
      </w:r>
      <w:bookmarkEnd w:id="128"/>
      <w:proofErr w:type="spellEnd"/>
    </w:p>
    <w:p w14:paraId="67AED027" w14:textId="28BC4781" w:rsidR="007F2804" w:rsidRDefault="000425EB" w:rsidP="007F2804">
      <w:pPr>
        <w:ind w:firstLine="708"/>
        <w:jc w:val="both"/>
      </w:pPr>
      <w:proofErr w:type="spellStart"/>
      <w:r>
        <w:t>Dendale</w:t>
      </w:r>
      <w:proofErr w:type="spellEnd"/>
      <w:r>
        <w:t xml:space="preserve"> reproche aux linguistes d’associer « </w:t>
      </w:r>
      <w:r w:rsidR="006E0BFA">
        <w:t>la probabilité au modalisateur</w:t>
      </w:r>
      <w:r w:rsidRPr="00FD5A24">
        <w:t xml:space="preserve"> </w:t>
      </w:r>
      <w:r w:rsidRPr="00FD5A24">
        <w:rPr>
          <w:i/>
          <w:iCs/>
        </w:rPr>
        <w:t xml:space="preserve">devoir </w:t>
      </w:r>
      <w:r w:rsidRPr="00FD5A24">
        <w:t>et</w:t>
      </w:r>
      <w:r w:rsidR="006E0BFA">
        <w:t xml:space="preserve"> non</w:t>
      </w:r>
      <w:r w:rsidRPr="00FD5A24">
        <w:t xml:space="preserve"> pas </w:t>
      </w:r>
      <w:r w:rsidR="006E0BFA">
        <w:t xml:space="preserve">la </w:t>
      </w:r>
      <w:r w:rsidRPr="00FD5A24">
        <w:t>certitude</w:t>
      </w:r>
      <w:r>
        <w:t xml:space="preserve"> ». </w:t>
      </w:r>
      <w:r w:rsidR="006E0BFA">
        <w:t>Au fait, dans la linguistique française</w:t>
      </w:r>
      <w:r w:rsidR="00947275">
        <w:t xml:space="preserve"> devoir exprimer</w:t>
      </w:r>
      <w:r w:rsidR="00D91435">
        <w:t xml:space="preserve">ait la probabilité d’une manière </w:t>
      </w:r>
      <w:proofErr w:type="spellStart"/>
      <w:r w:rsidR="00D91435">
        <w:t>restreinet</w:t>
      </w:r>
      <w:proofErr w:type="spellEnd"/>
      <w:r>
        <w:t>. »</w:t>
      </w:r>
      <w:sdt>
        <w:sdtPr>
          <w:id w:val="-1664002747"/>
          <w:citation/>
        </w:sdtPr>
        <w:sdtEndPr/>
        <w:sdtContent>
          <w:r>
            <w:fldChar w:fldCharType="begin"/>
          </w:r>
          <w:r>
            <w:instrText xml:space="preserve">CITATION Den94 \p 25 \l 1036 </w:instrText>
          </w:r>
          <w:r>
            <w:fldChar w:fldCharType="separate"/>
          </w:r>
          <w:r w:rsidR="007654BD">
            <w:rPr>
              <w:noProof/>
            </w:rPr>
            <w:t xml:space="preserve"> (Dendale, 1994, p. 25)</w:t>
          </w:r>
          <w:r>
            <w:fldChar w:fldCharType="end"/>
          </w:r>
        </w:sdtContent>
      </w:sdt>
      <w:r>
        <w:t>. Selon lui, les grammaires françaises quant à l’usage du modal devoir se diffère</w:t>
      </w:r>
      <w:r w:rsidR="007F2804">
        <w:t xml:space="preserve"> également</w:t>
      </w:r>
      <w:r>
        <w:t xml:space="preserve"> de celles anglaises</w:t>
      </w:r>
      <w:r w:rsidR="007F2804">
        <w:t>.</w:t>
      </w:r>
    </w:p>
    <w:p w14:paraId="0168398C" w14:textId="53D8FCEF" w:rsidR="000425EB" w:rsidRDefault="000425EB" w:rsidP="007F2804">
      <w:pPr>
        <w:ind w:firstLine="708"/>
        <w:jc w:val="both"/>
      </w:pPr>
      <w:r>
        <w:lastRenderedPageBreak/>
        <w:t> </w:t>
      </w:r>
      <w:r w:rsidR="007F2804">
        <w:t>Il</w:t>
      </w:r>
      <w:r>
        <w:t xml:space="preserve"> considère le modal devoir comme étant un </w:t>
      </w:r>
      <w:proofErr w:type="spellStart"/>
      <w:r>
        <w:t>évidentiel</w:t>
      </w:r>
      <w:proofErr w:type="spellEnd"/>
      <w:r>
        <w:t xml:space="preserve"> tout </w:t>
      </w:r>
      <w:r w:rsidR="007F2804">
        <w:t>en indiquant l’origine</w:t>
      </w:r>
      <w:r>
        <w:t xml:space="preserve"> de l’énoncé « il peut également </w:t>
      </w:r>
      <w:r w:rsidR="007F2804">
        <w:t xml:space="preserve">avoir une lecture </w:t>
      </w:r>
      <w:proofErr w:type="spellStart"/>
      <w:r w:rsidR="007F2804">
        <w:t>évidentielle</w:t>
      </w:r>
      <w:proofErr w:type="spellEnd"/>
      <w:r>
        <w:t xml:space="preserve">, c’est-à-dire </w:t>
      </w:r>
      <w:r w:rsidR="007F2804">
        <w:t xml:space="preserve">un créateur </w:t>
      </w:r>
      <w:r>
        <w:t xml:space="preserve">d’information. » </w:t>
      </w:r>
      <w:r w:rsidRPr="004C704E">
        <w:rPr>
          <w:i/>
          <w:iCs/>
        </w:rPr>
        <w:t>(ibid.)</w:t>
      </w:r>
      <w:r w:rsidRPr="004C704E">
        <w:t xml:space="preserve"> </w:t>
      </w:r>
      <w:r>
        <w:t xml:space="preserve"> </w:t>
      </w:r>
    </w:p>
    <w:p w14:paraId="16745746" w14:textId="58A8D339" w:rsidR="000425EB" w:rsidRDefault="000425EB" w:rsidP="00AF4462">
      <w:pPr>
        <w:pStyle w:val="1"/>
        <w:numPr>
          <w:ilvl w:val="2"/>
          <w:numId w:val="37"/>
        </w:numPr>
        <w:jc w:val="both"/>
      </w:pPr>
      <w:bookmarkStart w:id="129" w:name="_Toc192251335"/>
      <w:r>
        <w:t xml:space="preserve">Devoir selon Hans </w:t>
      </w:r>
      <w:proofErr w:type="spellStart"/>
      <w:r>
        <w:t>Kronning</w:t>
      </w:r>
      <w:proofErr w:type="spellEnd"/>
      <w:r>
        <w:t xml:space="preserve"> (tripartition de devoir)</w:t>
      </w:r>
      <w:bookmarkEnd w:id="129"/>
    </w:p>
    <w:p w14:paraId="0844E0BE" w14:textId="0D2305A9" w:rsidR="000425EB" w:rsidRDefault="000425EB" w:rsidP="00B736D3">
      <w:pPr>
        <w:ind w:firstLine="708"/>
        <w:jc w:val="both"/>
      </w:pPr>
      <w:r>
        <w:t xml:space="preserve">Selon Hans </w:t>
      </w:r>
      <w:proofErr w:type="spellStart"/>
      <w:r>
        <w:t>Kronning</w:t>
      </w:r>
      <w:proofErr w:type="spellEnd"/>
      <w:r>
        <w:t xml:space="preserve"> le modal devoir est polysémique « d</w:t>
      </w:r>
      <w:r w:rsidRPr="00A87F89">
        <w:t>ans une perspective</w:t>
      </w:r>
      <w:r>
        <w:t xml:space="preserve"> </w:t>
      </w:r>
      <w:r w:rsidRPr="00A87F89">
        <w:t xml:space="preserve">cognitive, le modal </w:t>
      </w:r>
      <w:r w:rsidRPr="00A87F89">
        <w:rPr>
          <w:i/>
          <w:iCs/>
        </w:rPr>
        <w:t xml:space="preserve">devoir </w:t>
      </w:r>
      <w:r w:rsidRPr="00A87F89">
        <w:t>n’est ni homonymique, ni monosémique mais polysémique</w:t>
      </w:r>
      <w:r>
        <w:t> »</w:t>
      </w:r>
      <w:sdt>
        <w:sdtPr>
          <w:id w:val="2131810648"/>
          <w:citation/>
        </w:sdtPr>
        <w:sdtEndPr/>
        <w:sdtContent>
          <w:r>
            <w:fldChar w:fldCharType="begin"/>
          </w:r>
          <w:r>
            <w:instrText xml:space="preserve">CITATION Han96 \p 19 \l 1036 </w:instrText>
          </w:r>
          <w:r>
            <w:fldChar w:fldCharType="separate"/>
          </w:r>
          <w:r w:rsidR="007654BD">
            <w:rPr>
              <w:noProof/>
            </w:rPr>
            <w:t xml:space="preserve"> (Kronning, 1996, p. 19)</w:t>
          </w:r>
          <w:r>
            <w:fldChar w:fldCharType="end"/>
          </w:r>
        </w:sdtContent>
      </w:sdt>
      <w:r>
        <w:t xml:space="preserve"> . Il fait une tripartition sémantique et modale du verbe devoir citant : déontique, aléthique et épistémique. Pour exprimer l’obligation avec le biais du verbe devoir, </w:t>
      </w:r>
      <w:r w:rsidR="001D4291">
        <w:t>on fait appel au</w:t>
      </w:r>
      <w:r>
        <w:t xml:space="preserve"> déontique ; l’expression de</w:t>
      </w:r>
      <w:r w:rsidR="001D4291">
        <w:t xml:space="preserve"> </w:t>
      </w:r>
      <w:r>
        <w:t>nécessité avec devoir fait appel à la modalité aléthique, tandis que la probabilité avec le même verbe est dans la modalité épistémique.</w:t>
      </w:r>
    </w:p>
    <w:p w14:paraId="556E7C80" w14:textId="63B8B7F8" w:rsidR="000425EB" w:rsidRDefault="000425EB" w:rsidP="00B736D3">
      <w:pPr>
        <w:ind w:firstLine="708"/>
        <w:jc w:val="both"/>
      </w:pPr>
      <w:r>
        <w:t>Devoir exprime, selon les études traditionnelles des grammairiens</w:t>
      </w:r>
      <w:r w:rsidR="00D91435">
        <w:t xml:space="preserve"> bien </w:t>
      </w:r>
      <w:r>
        <w:t>d’autres valeurs</w:t>
      </w:r>
      <w:r w:rsidR="00D91435">
        <w:t>.</w:t>
      </w:r>
      <w:r>
        <w:t xml:space="preserve"> En fonction de cette classification, </w:t>
      </w:r>
      <w:proofErr w:type="spellStart"/>
      <w:r>
        <w:t>Kronning</w:t>
      </w:r>
      <w:proofErr w:type="spellEnd"/>
      <w:r>
        <w:t xml:space="preserve"> </w:t>
      </w:r>
      <w:sdt>
        <w:sdtPr>
          <w:id w:val="464934257"/>
          <w:citation/>
        </w:sdtPr>
        <w:sdtEndPr/>
        <w:sdtContent>
          <w:r>
            <w:fldChar w:fldCharType="begin"/>
          </w:r>
          <w:r>
            <w:instrText xml:space="preserve">CITATION Han96 \p 88-89 \n  \t  \l 1036 </w:instrText>
          </w:r>
          <w:r>
            <w:fldChar w:fldCharType="separate"/>
          </w:r>
          <w:r w:rsidR="007654BD">
            <w:rPr>
              <w:noProof/>
            </w:rPr>
            <w:t>(1996, pp. 88-89)</w:t>
          </w:r>
          <w:r>
            <w:fldChar w:fldCharType="end"/>
          </w:r>
        </w:sdtContent>
      </w:sdt>
      <w:r>
        <w:t xml:space="preserve"> rapproche le modal devoir des actes illocutoires tout en dressant un tableau significatif :</w:t>
      </w:r>
    </w:p>
    <w:p w14:paraId="66162BF4" w14:textId="425D3228" w:rsidR="00E63FE1" w:rsidRDefault="00E63FE1" w:rsidP="00B736D3">
      <w:pPr>
        <w:ind w:firstLine="708"/>
        <w:jc w:val="both"/>
      </w:pPr>
      <w:r>
        <w:rPr>
          <w:noProof/>
          <w:lang w:val="en-US"/>
        </w:rPr>
        <w:drawing>
          <wp:inline distT="0" distB="0" distL="0" distR="0" wp14:anchorId="0C59F736" wp14:editId="196B8824">
            <wp:extent cx="5618285" cy="4726494"/>
            <wp:effectExtent l="0" t="0" r="1905" b="0"/>
            <wp:docPr id="2147307933" name="صورة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307933" name="صورة 2147307933"/>
                    <pic:cNvPicPr/>
                  </pic:nvPicPr>
                  <pic:blipFill>
                    <a:blip r:embed="rId51">
                      <a:extLst>
                        <a:ext uri="{28A0092B-C50C-407E-A947-70E740481C1C}">
                          <a14:useLocalDpi xmlns:a14="http://schemas.microsoft.com/office/drawing/2010/main" val="0"/>
                        </a:ext>
                      </a:extLst>
                    </a:blip>
                    <a:stretch>
                      <a:fillRect/>
                    </a:stretch>
                  </pic:blipFill>
                  <pic:spPr>
                    <a:xfrm>
                      <a:off x="0" y="0"/>
                      <a:ext cx="5633156" cy="4739005"/>
                    </a:xfrm>
                    <a:prstGeom prst="rect">
                      <a:avLst/>
                    </a:prstGeom>
                  </pic:spPr>
                </pic:pic>
              </a:graphicData>
            </a:graphic>
          </wp:inline>
        </w:drawing>
      </w:r>
    </w:p>
    <w:p w14:paraId="5ED3AFE7" w14:textId="5FE65C2D" w:rsidR="000425EB" w:rsidRPr="004B3BAD" w:rsidRDefault="000E7472" w:rsidP="00B736D3">
      <w:pPr>
        <w:pStyle w:val="ae"/>
        <w:jc w:val="both"/>
        <w:rPr>
          <w:b/>
          <w:bCs/>
          <w:i w:val="0"/>
          <w:iCs w:val="0"/>
          <w:color w:val="auto"/>
          <w:sz w:val="20"/>
          <w:szCs w:val="20"/>
        </w:rPr>
      </w:pPr>
      <w:bookmarkStart w:id="130" w:name="_Toc192251156"/>
      <w:r>
        <w:rPr>
          <w:b/>
          <w:bCs/>
          <w:i w:val="0"/>
          <w:iCs w:val="0"/>
          <w:color w:val="auto"/>
          <w:sz w:val="20"/>
          <w:szCs w:val="20"/>
        </w:rPr>
        <w:t>Tableau</w:t>
      </w:r>
      <w:r w:rsidR="000425EB" w:rsidRPr="004B3BAD">
        <w:rPr>
          <w:b/>
          <w:bCs/>
          <w:i w:val="0"/>
          <w:iCs w:val="0"/>
          <w:color w:val="auto"/>
          <w:sz w:val="20"/>
          <w:szCs w:val="20"/>
        </w:rPr>
        <w:fldChar w:fldCharType="begin"/>
      </w:r>
      <w:r w:rsidR="000425EB" w:rsidRPr="004B3BAD">
        <w:rPr>
          <w:b/>
          <w:bCs/>
          <w:i w:val="0"/>
          <w:iCs w:val="0"/>
          <w:color w:val="auto"/>
          <w:sz w:val="20"/>
          <w:szCs w:val="20"/>
        </w:rPr>
        <w:instrText xml:space="preserve"> SEQ Tableau \* ARABIC </w:instrText>
      </w:r>
      <w:r w:rsidR="000425EB" w:rsidRPr="004B3BAD">
        <w:rPr>
          <w:b/>
          <w:bCs/>
          <w:i w:val="0"/>
          <w:iCs w:val="0"/>
          <w:color w:val="auto"/>
          <w:sz w:val="20"/>
          <w:szCs w:val="20"/>
        </w:rPr>
        <w:fldChar w:fldCharType="separate"/>
      </w:r>
      <w:r w:rsidR="008862CB">
        <w:rPr>
          <w:b/>
          <w:bCs/>
          <w:i w:val="0"/>
          <w:iCs w:val="0"/>
          <w:noProof/>
          <w:color w:val="auto"/>
          <w:sz w:val="20"/>
          <w:szCs w:val="20"/>
        </w:rPr>
        <w:t>8</w:t>
      </w:r>
      <w:r w:rsidR="000425EB" w:rsidRPr="004B3BAD">
        <w:rPr>
          <w:b/>
          <w:bCs/>
          <w:i w:val="0"/>
          <w:iCs w:val="0"/>
          <w:color w:val="auto"/>
          <w:sz w:val="20"/>
          <w:szCs w:val="20"/>
        </w:rPr>
        <w:fldChar w:fldCharType="end"/>
      </w:r>
      <w:r>
        <w:rPr>
          <w:b/>
          <w:bCs/>
          <w:i w:val="0"/>
          <w:iCs w:val="0"/>
          <w:color w:val="auto"/>
          <w:sz w:val="20"/>
          <w:szCs w:val="20"/>
        </w:rPr>
        <w:t xml:space="preserve"> : </w:t>
      </w:r>
      <w:r w:rsidR="000425EB" w:rsidRPr="004B3BAD">
        <w:rPr>
          <w:b/>
          <w:bCs/>
          <w:i w:val="0"/>
          <w:iCs w:val="0"/>
          <w:color w:val="auto"/>
          <w:sz w:val="20"/>
          <w:szCs w:val="20"/>
        </w:rPr>
        <w:t>tableau illustratif des actes illocutoires exprimés par Devoir</w:t>
      </w:r>
      <w:bookmarkEnd w:id="130"/>
    </w:p>
    <w:p w14:paraId="7A1012EC" w14:textId="2F9C341C" w:rsidR="000425EB" w:rsidRDefault="000425EB" w:rsidP="00E63FE1">
      <w:pPr>
        <w:ind w:firstLine="708"/>
        <w:jc w:val="both"/>
      </w:pPr>
      <w:r>
        <w:lastRenderedPageBreak/>
        <w:t xml:space="preserve">On remarque la forte présence de la modalité déontique </w:t>
      </w:r>
      <w:r w:rsidRPr="009C63B5">
        <w:rPr>
          <w:b/>
          <w:bCs/>
        </w:rPr>
        <w:t>D</w:t>
      </w:r>
      <w:r>
        <w:t xml:space="preserve"> puis la modalité épistémique.</w:t>
      </w:r>
      <w:r w:rsidR="00E63FE1" w:rsidRPr="00E63FE1">
        <w:rPr>
          <w:rFonts w:ascii="Times New Roman" w:eastAsia="Times New Roman" w:hAnsi="Times New Roman" w:cs="Times New Roman"/>
          <w:kern w:val="0"/>
          <w:lang w:eastAsia="fr-FR"/>
          <w14:ligatures w14:val="none"/>
        </w:rPr>
        <w:t xml:space="preserve"> </w:t>
      </w:r>
      <w:r w:rsidR="00E63FE1" w:rsidRPr="00E63FE1">
        <w:t xml:space="preserve">Les déontiques sont utilisées pour exprimer des valeurs </w:t>
      </w:r>
      <w:r w:rsidR="00314832">
        <w:t>discursives</w:t>
      </w:r>
      <w:r w:rsidR="00E63FE1" w:rsidRPr="00E63FE1">
        <w:t>. Toutefois, le mode épistémique E est employé pour solliciter une confirmation</w:t>
      </w:r>
      <w:r w:rsidR="00E63FE1">
        <w:t>.</w:t>
      </w:r>
      <w:r>
        <w:t xml:space="preserve"> Pour la première valeur dans le premier exemple, il s’agit de la modalité aléthique </w:t>
      </w:r>
      <w:r>
        <w:rPr>
          <w:b/>
          <w:bCs/>
        </w:rPr>
        <w:t xml:space="preserve">A </w:t>
      </w:r>
      <w:r>
        <w:t xml:space="preserve">mais non déterminée. </w:t>
      </w:r>
    </w:p>
    <w:p w14:paraId="55B2D80D" w14:textId="46FF85F8" w:rsidR="000425EB" w:rsidRPr="00050B72" w:rsidRDefault="000425EB" w:rsidP="00B736D3">
      <w:pPr>
        <w:ind w:firstLine="708"/>
        <w:jc w:val="both"/>
        <w:rPr>
          <w:i/>
          <w:iCs/>
        </w:rPr>
      </w:pPr>
      <w:r>
        <w:t xml:space="preserve">Il importe de dire que </w:t>
      </w:r>
      <w:r w:rsidR="00E63FE1">
        <w:t>quant au modalisateur</w:t>
      </w:r>
      <w:r>
        <w:t xml:space="preserve"> </w:t>
      </w:r>
      <w:r w:rsidR="00E63FE1" w:rsidRPr="00E63FE1">
        <w:t>« devoir »</w:t>
      </w:r>
      <w:r>
        <w:t xml:space="preserve"> la modalité aléthique a affaire avec le temps et la personne comme dans le premier exemple « vous devez m’écouter » ; la modalité épistémique s’exprime via des éléments comme l’intonation et « la queue de phrase » comme dans le dernier exemple « vous devez voir de sacrés trucs, </w:t>
      </w:r>
      <w:r w:rsidRPr="00050B72">
        <w:rPr>
          <w:b/>
          <w:bCs/>
          <w:i/>
          <w:iCs/>
        </w:rPr>
        <w:t>non ?</w:t>
      </w:r>
      <w:r>
        <w:t xml:space="preserve"> ». Finalement, pour la modalité déontique, elle peut être représentée par des éléments grammaticaux </w:t>
      </w:r>
      <w:r w:rsidR="001F53C8">
        <w:t>comme la</w:t>
      </w:r>
      <w:r w:rsidRPr="001F53C8">
        <w:t xml:space="preserve"> personne, le temps</w:t>
      </w:r>
      <w:r w:rsidR="001F53C8" w:rsidRPr="001F53C8">
        <w:t>,</w:t>
      </w:r>
      <w:r w:rsidRPr="001F53C8">
        <w:t xml:space="preserve"> etc.</w:t>
      </w:r>
      <w:r w:rsidRPr="00050B72">
        <w:rPr>
          <w:i/>
          <w:iCs/>
        </w:rPr>
        <w:t xml:space="preserve"> </w:t>
      </w:r>
    </w:p>
    <w:p w14:paraId="49174F5A" w14:textId="77777777" w:rsidR="000425EB" w:rsidRDefault="000425EB" w:rsidP="00AF4462">
      <w:pPr>
        <w:pStyle w:val="2"/>
        <w:numPr>
          <w:ilvl w:val="0"/>
          <w:numId w:val="32"/>
        </w:numPr>
        <w:ind w:left="720"/>
        <w:jc w:val="both"/>
      </w:pPr>
      <w:bookmarkStart w:id="131" w:name="_Toc192251336"/>
      <w:r>
        <w:t>Devoir un verbe polysémique</w:t>
      </w:r>
      <w:bookmarkEnd w:id="131"/>
    </w:p>
    <w:p w14:paraId="1E4C075D" w14:textId="078B397D" w:rsidR="000425EB" w:rsidRPr="00190BA5" w:rsidRDefault="000425EB" w:rsidP="00B736D3">
      <w:pPr>
        <w:ind w:firstLine="360"/>
        <w:jc w:val="both"/>
        <w:rPr>
          <w:rtl/>
          <w:lang w:bidi="ar-DZ"/>
        </w:rPr>
      </w:pPr>
      <w:r>
        <w:t xml:space="preserve">L’ensemble des sens auxquels nous mènent les verbes </w:t>
      </w:r>
      <w:r w:rsidRPr="00E33569">
        <w:rPr>
          <w:i/>
          <w:iCs/>
        </w:rPr>
        <w:t>pouvoir et devoir</w:t>
      </w:r>
      <w:r>
        <w:rPr>
          <w:i/>
          <w:iCs/>
        </w:rPr>
        <w:t xml:space="preserve"> </w:t>
      </w:r>
      <w:r>
        <w:t xml:space="preserve">contribuent à la mise en place d’une perspective affirmant la plurivocité des verbes modaux. Pour l’étymologie du verbe il </w:t>
      </w:r>
      <w:r w:rsidR="001D4291">
        <w:t>est issu</w:t>
      </w:r>
      <w:r>
        <w:t xml:space="preserve"> du latin (</w:t>
      </w:r>
      <w:proofErr w:type="spellStart"/>
      <w:r>
        <w:t>debere</w:t>
      </w:r>
      <w:proofErr w:type="spellEnd"/>
      <w:r>
        <w:t xml:space="preserve">) </w:t>
      </w:r>
      <w:r w:rsidR="001D4291">
        <w:t xml:space="preserve">ayant une signification transitive. </w:t>
      </w:r>
      <w:r>
        <w:t xml:space="preserve">Hélène </w:t>
      </w:r>
      <w:proofErr w:type="spellStart"/>
      <w:r>
        <w:t>Huot</w:t>
      </w:r>
      <w:proofErr w:type="spellEnd"/>
      <w:r>
        <w:t xml:space="preserve"> justifie cette plurivocité des deux verbes en notant qu’elle se base essentiellement sur l’homonymie </w:t>
      </w:r>
      <w:sdt>
        <w:sdtPr>
          <w:id w:val="-910003476"/>
          <w:citation/>
        </w:sdtPr>
        <w:sdtEndPr/>
        <w:sdtContent>
          <w:r>
            <w:fldChar w:fldCharType="begin"/>
          </w:r>
          <w:r>
            <w:instrText xml:space="preserve"> CITATION Hél74 \l 1036 </w:instrText>
          </w:r>
          <w:r>
            <w:fldChar w:fldCharType="separate"/>
          </w:r>
          <w:r w:rsidR="007654BD">
            <w:rPr>
              <w:noProof/>
            </w:rPr>
            <w:t>(Huot, 1974)</w:t>
          </w:r>
          <w:r>
            <w:fldChar w:fldCharType="end"/>
          </w:r>
        </w:sdtContent>
      </w:sdt>
      <w:r>
        <w:t xml:space="preserve"> et </w:t>
      </w:r>
      <w:sdt>
        <w:sdtPr>
          <w:id w:val="-1034885606"/>
          <w:citation/>
        </w:sdtPr>
        <w:sdtEndPr/>
        <w:sdtContent>
          <w:r>
            <w:fldChar w:fldCharType="begin"/>
          </w:r>
          <w:r>
            <w:instrText xml:space="preserve">CITATION Han96 \p 15 \l 1036 </w:instrText>
          </w:r>
          <w:r>
            <w:fldChar w:fldCharType="separate"/>
          </w:r>
          <w:r w:rsidR="007654BD">
            <w:rPr>
              <w:noProof/>
            </w:rPr>
            <w:t>(Kronning, 1996, p. 15)</w:t>
          </w:r>
          <w:r>
            <w:fldChar w:fldCharType="end"/>
          </w:r>
        </w:sdtContent>
      </w:sdt>
      <w:r>
        <w:t xml:space="preserve">. En fonction de différents contextes dans lesquels ils apparaissent, les verbes modaux </w:t>
      </w:r>
      <w:r w:rsidRPr="0046448D">
        <w:rPr>
          <w:i/>
          <w:iCs/>
        </w:rPr>
        <w:t>devoir et pouvoir</w:t>
      </w:r>
      <w:r>
        <w:t xml:space="preserve"> peuvent avoir des interprétations tantôt déontiques tantôt épistémiques. Eva </w:t>
      </w:r>
      <w:proofErr w:type="spellStart"/>
      <w:r>
        <w:t>Thue</w:t>
      </w:r>
      <w:proofErr w:type="spellEnd"/>
      <w:r>
        <w:t xml:space="preserve"> </w:t>
      </w:r>
      <w:proofErr w:type="spellStart"/>
      <w:r>
        <w:t>Vold</w:t>
      </w:r>
      <w:proofErr w:type="spellEnd"/>
      <w:r>
        <w:t xml:space="preserve"> trouve qu’il y a une liaison étroite entre les modalités </w:t>
      </w:r>
      <w:r w:rsidRPr="000E693D">
        <w:rPr>
          <w:i/>
          <w:iCs/>
        </w:rPr>
        <w:t>épistémique et déontique</w:t>
      </w:r>
      <w:r>
        <w:rPr>
          <w:i/>
          <w:iCs/>
        </w:rPr>
        <w:t xml:space="preserve"> </w:t>
      </w:r>
      <w:r>
        <w:t xml:space="preserve">sans pour autant adhérer à l’idée d’homonymie </w:t>
      </w:r>
      <w:sdt>
        <w:sdtPr>
          <w:id w:val="1534081506"/>
          <w:citation/>
        </w:sdtPr>
        <w:sdtEndPr/>
        <w:sdtContent>
          <w:r>
            <w:fldChar w:fldCharType="begin"/>
          </w:r>
          <w:r>
            <w:instrText xml:space="preserve">CITATION Vol08 \p 56 \l 1036 </w:instrText>
          </w:r>
          <w:r>
            <w:fldChar w:fldCharType="separate"/>
          </w:r>
          <w:r w:rsidR="007654BD">
            <w:rPr>
              <w:noProof/>
            </w:rPr>
            <w:t>(Vold, 2008, p. 56)</w:t>
          </w:r>
          <w:r>
            <w:fldChar w:fldCharType="end"/>
          </w:r>
        </w:sdtContent>
      </w:sdt>
      <w:r>
        <w:t xml:space="preserve">. La perspective de Hans </w:t>
      </w:r>
      <w:proofErr w:type="spellStart"/>
      <w:r>
        <w:t>Kronning</w:t>
      </w:r>
      <w:proofErr w:type="spellEnd"/>
      <w:r>
        <w:t xml:space="preserve"> est basée sur le modèle cognitif de </w:t>
      </w:r>
      <w:sdt>
        <w:sdtPr>
          <w:id w:val="-1271232464"/>
          <w:citation/>
        </w:sdtPr>
        <w:sdtEndPr/>
        <w:sdtContent>
          <w:r>
            <w:fldChar w:fldCharType="begin"/>
          </w:r>
          <w:r>
            <w:instrText xml:space="preserve"> CITATION Lan87 \l 1036 </w:instrText>
          </w:r>
          <w:r>
            <w:fldChar w:fldCharType="separate"/>
          </w:r>
          <w:r w:rsidR="007654BD">
            <w:rPr>
              <w:noProof/>
            </w:rPr>
            <w:t>(Langacker, 1987)</w:t>
          </w:r>
          <w:r>
            <w:fldChar w:fldCharType="end"/>
          </w:r>
        </w:sdtContent>
      </w:sdt>
      <w:r>
        <w:t xml:space="preserve"> et </w:t>
      </w:r>
      <w:sdt>
        <w:sdtPr>
          <w:id w:val="1763172619"/>
          <w:citation/>
        </w:sdtPr>
        <w:sdtEndPr/>
        <w:sdtContent>
          <w:r>
            <w:fldChar w:fldCharType="begin"/>
          </w:r>
          <w:r>
            <w:instrText xml:space="preserve"> CITATION Lak87 \l 1036 </w:instrText>
          </w:r>
          <w:r>
            <w:fldChar w:fldCharType="separate"/>
          </w:r>
          <w:r w:rsidR="007654BD">
            <w:rPr>
              <w:noProof/>
            </w:rPr>
            <w:t>(Lakoff, 1987)</w:t>
          </w:r>
          <w:r>
            <w:fldChar w:fldCharType="end"/>
          </w:r>
        </w:sdtContent>
      </w:sdt>
      <w:r w:rsidR="00602987">
        <w:t>.</w:t>
      </w:r>
      <w:r>
        <w:rPr>
          <w:i/>
          <w:iCs/>
        </w:rPr>
        <w:t xml:space="preserve"> </w:t>
      </w:r>
      <w:r>
        <w:t xml:space="preserve">  </w:t>
      </w:r>
    </w:p>
    <w:p w14:paraId="65C34231" w14:textId="22D4336A" w:rsidR="000425EB" w:rsidRDefault="000425EB" w:rsidP="00AF4462">
      <w:pPr>
        <w:pStyle w:val="1"/>
        <w:numPr>
          <w:ilvl w:val="1"/>
          <w:numId w:val="38"/>
        </w:numPr>
        <w:jc w:val="both"/>
      </w:pPr>
      <w:bookmarkStart w:id="132" w:name="_Toc192251337"/>
      <w:r>
        <w:t>L’expression de modalité avec devoir</w:t>
      </w:r>
      <w:bookmarkEnd w:id="132"/>
    </w:p>
    <w:p w14:paraId="0ECF2F9D" w14:textId="47AB0E30" w:rsidR="000425EB" w:rsidRDefault="000425EB" w:rsidP="00356728">
      <w:pPr>
        <w:ind w:firstLine="360"/>
        <w:jc w:val="both"/>
      </w:pPr>
      <w:r>
        <w:t xml:space="preserve">Dans cette partie nous essayerons de mettre en comparaison les deux perspectives proposées de </w:t>
      </w:r>
      <w:proofErr w:type="spellStart"/>
      <w:r>
        <w:t>Kronning</w:t>
      </w:r>
      <w:proofErr w:type="spellEnd"/>
      <w:r>
        <w:t xml:space="preserve"> (1996) et de Le </w:t>
      </w:r>
      <w:proofErr w:type="spellStart"/>
      <w:r>
        <w:t>Querler</w:t>
      </w:r>
      <w:proofErr w:type="spellEnd"/>
      <w:r>
        <w:t xml:space="preserve"> (1996). </w:t>
      </w:r>
      <w:r w:rsidRPr="000E5084">
        <w:t xml:space="preserve">Selon Hans </w:t>
      </w:r>
      <w:proofErr w:type="spellStart"/>
      <w:r w:rsidRPr="000E5084">
        <w:t>Kronning</w:t>
      </w:r>
      <w:proofErr w:type="spellEnd"/>
      <w:r w:rsidRPr="000E5084">
        <w:t xml:space="preserve"> (1996), le verbe modal devoir possède une polysémie et peut avoir trois sens distincts.</w:t>
      </w:r>
      <w:r w:rsidR="00A314FD">
        <w:t xml:space="preserve"> </w:t>
      </w:r>
      <w:r w:rsidR="00A314FD" w:rsidRPr="00A314FD">
        <w:t>D’une part, ce verbe modal peut traduire « l’obligation de pouvoir être vérifié » (</w:t>
      </w:r>
      <w:proofErr w:type="spellStart"/>
      <w:r w:rsidR="00A314FD" w:rsidRPr="00A314FD">
        <w:t>Kronning</w:t>
      </w:r>
      <w:proofErr w:type="spellEnd"/>
      <w:r w:rsidR="00A314FD" w:rsidRPr="00A314FD">
        <w:t xml:space="preserve"> 1996), ce qui relève de la modalité aléthique. D’autre part, il peut aussi exprimer « l’obligation de ne pas être vérifiable tout en étant observable » (ibid.), renvoyant alors à la modalité épistémique</w:t>
      </w:r>
      <w:r>
        <w:t xml:space="preserve">. </w:t>
      </w:r>
      <w:r w:rsidR="00613584" w:rsidRPr="00613584">
        <w:t>le verbe </w:t>
      </w:r>
      <w:r w:rsidR="00613584" w:rsidRPr="00613584">
        <w:rPr>
          <w:i/>
          <w:iCs/>
        </w:rPr>
        <w:t>devoir</w:t>
      </w:r>
      <w:r w:rsidR="00613584" w:rsidRPr="00613584">
        <w:t xml:space="preserve"> peut relever de la modalité déontique en exprimant « l’obligation de rendre quelque chose vérifiable » (ibid.). Contrairement à </w:t>
      </w:r>
      <w:proofErr w:type="spellStart"/>
      <w:r w:rsidR="00613584" w:rsidRPr="00613584">
        <w:t>Kronning</w:t>
      </w:r>
      <w:proofErr w:type="spellEnd"/>
      <w:r w:rsidR="00613584" w:rsidRPr="00613584">
        <w:t xml:space="preserve">, Le </w:t>
      </w:r>
      <w:proofErr w:type="spellStart"/>
      <w:r w:rsidR="00613584" w:rsidRPr="00613584">
        <w:t>Querler</w:t>
      </w:r>
      <w:proofErr w:type="spellEnd"/>
      <w:r w:rsidR="00613584" w:rsidRPr="00613584">
        <w:t xml:space="preserve"> (1996 : 61) place le sujet énonciateur au centre de la définition de la modalité. Cette définition se situe entre une conception étroite (limitée à la possibilité et à la nécessité) et une conception large (où toute assertion est considérée comme modalisée). Comme mentionné précédemment, pour Le </w:t>
      </w:r>
      <w:proofErr w:type="spellStart"/>
      <w:r w:rsidR="00613584" w:rsidRPr="00613584">
        <w:lastRenderedPageBreak/>
        <w:t>Querler</w:t>
      </w:r>
      <w:proofErr w:type="spellEnd"/>
      <w:r w:rsidR="00613584" w:rsidRPr="00613584">
        <w:t>, la modalité reflète la position du sujet énonciateur par rapport à son énoncé. Elle classe ensuite les modalités en trois catégories : les modalités subjectives, intersubjectives et objectives. Les modalités subjectives incluent la modalité épistémique, où le sujet énonciateur exprime son attitude envers le contenu propositionnel de son énoncé. Les modalités intersubjectives, dont fait partie la modalité déontique, montrent que le sujet énonciateur cherche à imposer sa volonté, ses suggestions, ses conseils ou sa permission à un autre sujet concernant le contenu propositionnel. Contrairement aux modalités subjectives, les modalités intersubjectives peuvent impliquer un second sujet. Par exemple, le verbe </w:t>
      </w:r>
      <w:r w:rsidR="00613584" w:rsidRPr="00613584">
        <w:rPr>
          <w:i/>
          <w:iCs/>
        </w:rPr>
        <w:t>devoir</w:t>
      </w:r>
      <w:r w:rsidR="00613584" w:rsidRPr="00613584">
        <w:t> exprime la nécessité pour le destinataire d’accomplir une action afin de réaliser un monde futur envisagé (voir la notion des </w:t>
      </w:r>
      <w:r w:rsidR="00613584" w:rsidRPr="00613584">
        <w:rPr>
          <w:i/>
          <w:iCs/>
        </w:rPr>
        <w:t>mondes possibles</w:t>
      </w:r>
      <w:r w:rsidR="00613584" w:rsidRPr="00613584">
        <w:t> de Lyons en 3.1).</w:t>
      </w:r>
      <w:r w:rsidR="00613584">
        <w:t xml:space="preserve"> </w:t>
      </w:r>
      <w:r>
        <w:t xml:space="preserve">La linguiste française, opte pour employer le terme de modalité objective au lieu de la modalité aléthique tout en gardant l’idée centrale proposée par </w:t>
      </w:r>
      <w:proofErr w:type="spellStart"/>
      <w:r>
        <w:t>Kronning</w:t>
      </w:r>
      <w:proofErr w:type="spellEnd"/>
      <w:r>
        <w:t xml:space="preserve"> de cette dernière selon qui la modalité aléthique exprime (</w:t>
      </w:r>
      <w:r w:rsidRPr="00260A1A">
        <w:rPr>
          <w:i/>
          <w:iCs/>
        </w:rPr>
        <w:t xml:space="preserve">la nécessité d’être </w:t>
      </w:r>
      <w:proofErr w:type="spellStart"/>
      <w:r w:rsidRPr="00260A1A">
        <w:rPr>
          <w:i/>
          <w:iCs/>
        </w:rPr>
        <w:t>véridicible</w:t>
      </w:r>
      <w:proofErr w:type="spellEnd"/>
      <w:r>
        <w:t xml:space="preserve">). </w:t>
      </w:r>
      <w:r w:rsidRPr="00260A1A">
        <w:t xml:space="preserve">Chez Le </w:t>
      </w:r>
      <w:proofErr w:type="spellStart"/>
      <w:r w:rsidRPr="00260A1A">
        <w:t>Querler</w:t>
      </w:r>
      <w:proofErr w:type="spellEnd"/>
      <w:r w:rsidRPr="00260A1A">
        <w:t>, ce dernier type englobe les modalités impliquées (p implique q).</w:t>
      </w:r>
      <w:r>
        <w:t xml:space="preserve"> Afin de mettre en </w:t>
      </w:r>
      <w:r w:rsidR="007A5E9C">
        <w:t>évidence ces</w:t>
      </w:r>
      <w:r>
        <w:t xml:space="preserve"> tentatives de catégorisation modale du devoir, nous nous permettrons de prendre certains exemples mentionnés chez</w:t>
      </w:r>
      <w:sdt>
        <w:sdtPr>
          <w:id w:val="-1562858251"/>
          <w:citation/>
        </w:sdtPr>
        <w:sdtEndPr/>
        <w:sdtContent>
          <w:r>
            <w:fldChar w:fldCharType="begin"/>
          </w:r>
          <w:r>
            <w:instrText xml:space="preserve">CITATION Han96 \p 31-33 \l 1036 </w:instrText>
          </w:r>
          <w:r>
            <w:fldChar w:fldCharType="separate"/>
          </w:r>
          <w:r w:rsidR="007654BD">
            <w:rPr>
              <w:noProof/>
            </w:rPr>
            <w:t xml:space="preserve"> (Kronning, 1996, pp. 31-33)</w:t>
          </w:r>
          <w:r>
            <w:fldChar w:fldCharType="end"/>
          </w:r>
        </w:sdtContent>
      </w:sdt>
      <w:r>
        <w:t> :</w:t>
      </w:r>
    </w:p>
    <w:p w14:paraId="3D625D65" w14:textId="77777777" w:rsidR="000425EB" w:rsidRDefault="000425EB" w:rsidP="00B736D3">
      <w:pPr>
        <w:jc w:val="both"/>
        <w:rPr>
          <w:i/>
          <w:iCs/>
        </w:rPr>
      </w:pPr>
      <w:r w:rsidRPr="00426CF0">
        <w:rPr>
          <w:i/>
          <w:iCs/>
        </w:rPr>
        <w:t xml:space="preserve">La modalité épistémique </w:t>
      </w:r>
      <w:r>
        <w:rPr>
          <w:i/>
          <w:iCs/>
        </w:rPr>
        <w:t>est</w:t>
      </w:r>
      <w:r w:rsidRPr="00426CF0">
        <w:rPr>
          <w:i/>
          <w:iCs/>
        </w:rPr>
        <w:t xml:space="preserve"> une modalité subjective</w:t>
      </w:r>
      <w:r>
        <w:rPr>
          <w:i/>
          <w:iCs/>
        </w:rPr>
        <w:t> :</w:t>
      </w:r>
    </w:p>
    <w:p w14:paraId="01A5D0D9" w14:textId="77777777" w:rsidR="000425EB" w:rsidRDefault="000425EB" w:rsidP="00B736D3">
      <w:pPr>
        <w:jc w:val="both"/>
      </w:pPr>
      <w:r>
        <w:t>Le terme épistémologique provient du « épistémologie » qui se rapporte aux savoirs, sciences et connaissances. Avec cette modalité le sujet énonciateur exprime ce qu’il sait sur le monde c’est-à-dire ses croyances, ses convictions, ses connaissances et présomptions etc. pouvoir dans l’exemple suivant peut marquer cette modalité :</w:t>
      </w:r>
    </w:p>
    <w:p w14:paraId="61C92634" w14:textId="23E51A4B" w:rsidR="00613584" w:rsidRDefault="00613584" w:rsidP="00AF4462">
      <w:pPr>
        <w:pStyle w:val="a6"/>
        <w:numPr>
          <w:ilvl w:val="0"/>
          <w:numId w:val="60"/>
        </w:numPr>
        <w:jc w:val="both"/>
      </w:pPr>
      <w:r w:rsidRPr="000B2172">
        <w:rPr>
          <w:noProof/>
          <w:lang w:val="en-US"/>
        </w:rPr>
        <w:drawing>
          <wp:inline distT="0" distB="0" distL="0" distR="0" wp14:anchorId="272E7B86" wp14:editId="734448E6">
            <wp:extent cx="5760720" cy="262890"/>
            <wp:effectExtent l="0" t="0" r="0" b="0"/>
            <wp:docPr id="1712787887"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17D28226" w14:textId="0EA16C6C" w:rsidR="000425EB" w:rsidRDefault="000425EB" w:rsidP="00B736D3">
      <w:pPr>
        <w:jc w:val="both"/>
      </w:pPr>
      <w:r>
        <w:t>Au niveau de cet énoncé produit dans un contexte déterminé, le sujet énonciateur ou le locuteur croit ou pense que Marie est dans le train au moment de l’énonciation. C’est de cette manière qu’il exprime son niveau d’assertion (certitude ou probabilité) sur le contenu propositionnel (Marie-être-dans le train). Autrement dit, (1) peut être paraphrasé comme suit :</w:t>
      </w:r>
    </w:p>
    <w:p w14:paraId="4E2E275C" w14:textId="35F7C7D7" w:rsidR="00613584" w:rsidRDefault="00613584" w:rsidP="00AF4462">
      <w:pPr>
        <w:pStyle w:val="a6"/>
        <w:numPr>
          <w:ilvl w:val="0"/>
          <w:numId w:val="60"/>
        </w:numPr>
        <w:jc w:val="both"/>
      </w:pPr>
      <w:r w:rsidRPr="000B2172">
        <w:rPr>
          <w:noProof/>
          <w:lang w:val="en-US"/>
        </w:rPr>
        <w:drawing>
          <wp:inline distT="0" distB="0" distL="0" distR="0" wp14:anchorId="7DBA651C" wp14:editId="2B46A98F">
            <wp:extent cx="5760720" cy="262890"/>
            <wp:effectExtent l="0" t="0" r="0" b="0"/>
            <wp:docPr id="1010839784"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4ABB1FA9" w14:textId="174D28AF" w:rsidR="000425EB" w:rsidRDefault="000425EB" w:rsidP="00613584">
      <w:pPr>
        <w:jc w:val="both"/>
      </w:pPr>
      <w:r>
        <w:t>Cela montre bien que la modalité épistémique est une modalité extra-prédicative</w:t>
      </w:r>
      <w:r w:rsidR="00613584">
        <w:t>.</w:t>
      </w:r>
    </w:p>
    <w:p w14:paraId="07BA7410" w14:textId="2973F5BE" w:rsidR="000425EB" w:rsidRDefault="00613584" w:rsidP="00B736D3">
      <w:pPr>
        <w:jc w:val="both"/>
        <w:rPr>
          <w:rFonts w:ascii="TimesNewRomanPS-ItalicMT" w:hAnsi="TimesNewRomanPS-ItalicMT"/>
          <w:i/>
          <w:iCs/>
          <w:color w:val="000000"/>
        </w:rPr>
      </w:pPr>
      <w:r>
        <w:rPr>
          <w:rFonts w:ascii="TimesNewRomanPS-ItalicMT" w:hAnsi="TimesNewRomanPS-ItalicMT"/>
          <w:i/>
          <w:iCs/>
          <w:color w:val="000000"/>
        </w:rPr>
        <w:t>Le déontique est intersubjectif</w:t>
      </w:r>
      <w:r w:rsidR="000425EB">
        <w:rPr>
          <w:rFonts w:ascii="TimesNewRomanPS-ItalicMT" w:hAnsi="TimesNewRomanPS-ItalicMT"/>
          <w:i/>
          <w:iCs/>
          <w:color w:val="000000"/>
        </w:rPr>
        <w:t> :</w:t>
      </w:r>
    </w:p>
    <w:p w14:paraId="17032FE1" w14:textId="69D28247" w:rsidR="000425EB" w:rsidRDefault="000425EB" w:rsidP="00B736D3">
      <w:pPr>
        <w:jc w:val="both"/>
      </w:pPr>
      <w:r>
        <w:lastRenderedPageBreak/>
        <w:t xml:space="preserve">La modalité déontique de Hans </w:t>
      </w:r>
      <w:proofErr w:type="spellStart"/>
      <w:r>
        <w:t>Kronning</w:t>
      </w:r>
      <w:proofErr w:type="spellEnd"/>
      <w:r>
        <w:t xml:space="preserve"> (1996) est intersubjective chez Le </w:t>
      </w:r>
      <w:proofErr w:type="spellStart"/>
      <w:r>
        <w:t>Querler</w:t>
      </w:r>
      <w:proofErr w:type="spellEnd"/>
      <w:r>
        <w:t xml:space="preserve"> (1996) car elle concerne les concepts d’obligation, de conseil et de volonté ainsi que </w:t>
      </w:r>
      <w:r w:rsidRPr="00A738C8">
        <w:t>dans un sens plus é</w:t>
      </w:r>
      <w:r>
        <w:t>largi la volonté et le souhait. Cette modalité peut être bien exprimée par le</w:t>
      </w:r>
      <w:r w:rsidR="00613584">
        <w:t xml:space="preserve"> « </w:t>
      </w:r>
      <w:r>
        <w:t>devoir</w:t>
      </w:r>
      <w:r w:rsidR="00613584">
        <w:t> »</w:t>
      </w:r>
      <w:r>
        <w:t> :</w:t>
      </w:r>
    </w:p>
    <w:p w14:paraId="4D9AF673" w14:textId="52872F12" w:rsidR="003626D7" w:rsidRDefault="003626D7" w:rsidP="00AF4462">
      <w:pPr>
        <w:pStyle w:val="a6"/>
        <w:numPr>
          <w:ilvl w:val="0"/>
          <w:numId w:val="60"/>
        </w:numPr>
        <w:jc w:val="both"/>
      </w:pPr>
      <w:r w:rsidRPr="000B2172">
        <w:rPr>
          <w:noProof/>
          <w:lang w:val="en-US"/>
        </w:rPr>
        <w:drawing>
          <wp:inline distT="0" distB="0" distL="0" distR="0" wp14:anchorId="2725A8BF" wp14:editId="08096DFC">
            <wp:extent cx="5760720" cy="262890"/>
            <wp:effectExtent l="0" t="0" r="0" b="0"/>
            <wp:docPr id="585697359"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34F0A0F4" w14:textId="3F47E71A" w:rsidR="00283E07" w:rsidRDefault="000425EB" w:rsidP="00283E07">
      <w:pPr>
        <w:jc w:val="both"/>
      </w:pPr>
      <w:r w:rsidRPr="00096896">
        <w:t>Par exemple, on peut envisager un scénario</w:t>
      </w:r>
      <w:r>
        <w:t xml:space="preserve"> contextuel</w:t>
      </w:r>
      <w:r w:rsidRPr="00096896">
        <w:t xml:space="preserve"> où un enseignant explique </w:t>
      </w:r>
      <w:r w:rsidR="003626D7">
        <w:t>à ses parents</w:t>
      </w:r>
      <w:r w:rsidRPr="00096896">
        <w:t xml:space="preserve"> qu'elle n'a pas accompli</w:t>
      </w:r>
      <w:r>
        <w:t xml:space="preserve"> </w:t>
      </w:r>
      <w:r w:rsidRPr="00096896">
        <w:t>ses devoirs de manière adéquate. Le sujet</w:t>
      </w:r>
      <w:r>
        <w:t xml:space="preserve"> </w:t>
      </w:r>
      <w:r w:rsidRPr="00096896">
        <w:t xml:space="preserve">énonciateur est donc le professeur qui exprime son intention d'imposer </w:t>
      </w:r>
      <w:r w:rsidR="00283E07" w:rsidRPr="00283E07">
        <w:t xml:space="preserve">une directive, une suggestion ou une contrainte à un autre sujet, en rapport avec le </w:t>
      </w:r>
      <w:r w:rsidR="00283E07">
        <w:t>dit :</w:t>
      </w:r>
      <w:r>
        <w:t xml:space="preserve"> </w:t>
      </w:r>
    </w:p>
    <w:p w14:paraId="1BD708F8" w14:textId="237FDDB3" w:rsidR="00283E07" w:rsidRDefault="00283E07" w:rsidP="00B736D3">
      <w:pPr>
        <w:jc w:val="both"/>
        <w:rPr>
          <w:rStyle w:val="fontstyle01"/>
        </w:rPr>
      </w:pPr>
      <w:r w:rsidRPr="00150436">
        <w:rPr>
          <w:noProof/>
          <w:lang w:val="en-US"/>
        </w:rPr>
        <w:drawing>
          <wp:inline distT="0" distB="0" distL="0" distR="0" wp14:anchorId="7B68DA11" wp14:editId="421C2F6C">
            <wp:extent cx="5760720" cy="364490"/>
            <wp:effectExtent l="0" t="0" r="0" b="0"/>
            <wp:docPr id="1017238353"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p>
    <w:p w14:paraId="5C99438C" w14:textId="4AEA5BF8" w:rsidR="000425EB" w:rsidRDefault="000425EB" w:rsidP="00B736D3">
      <w:pPr>
        <w:jc w:val="both"/>
        <w:rPr>
          <w:rStyle w:val="fontstyle01"/>
        </w:rPr>
      </w:pPr>
      <w:r>
        <w:rPr>
          <w:rStyle w:val="fontstyle01"/>
        </w:rPr>
        <w:t>Cet énoncé (3) peut être glosé de cette manière :</w:t>
      </w:r>
    </w:p>
    <w:p w14:paraId="6434D195" w14:textId="7218E00C" w:rsidR="00283E07" w:rsidRDefault="00283E07" w:rsidP="00AF4462">
      <w:pPr>
        <w:pStyle w:val="a6"/>
        <w:numPr>
          <w:ilvl w:val="0"/>
          <w:numId w:val="60"/>
        </w:numPr>
        <w:jc w:val="both"/>
      </w:pPr>
      <w:r w:rsidRPr="00150436">
        <w:rPr>
          <w:noProof/>
          <w:lang w:val="en-US"/>
        </w:rPr>
        <w:drawing>
          <wp:inline distT="0" distB="0" distL="0" distR="0" wp14:anchorId="3F5823DF" wp14:editId="2D8396B7">
            <wp:extent cx="5760720" cy="262890"/>
            <wp:effectExtent l="0" t="0" r="0" b="0"/>
            <wp:docPr id="177072671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537146CD" w14:textId="2371B21E" w:rsidR="000425EB" w:rsidRDefault="000425EB" w:rsidP="00283E07">
      <w:pPr>
        <w:jc w:val="both"/>
      </w:pPr>
      <w:r w:rsidRPr="00D235A5">
        <w:t xml:space="preserve">Dans </w:t>
      </w:r>
      <w:r w:rsidR="00283E07">
        <w:t>cette</w:t>
      </w:r>
      <w:r w:rsidRPr="00D235A5">
        <w:t xml:space="preserve"> situation, le professeur </w:t>
      </w:r>
      <w:r w:rsidR="00283E07">
        <w:t>ordonne à travers les parents mais</w:t>
      </w:r>
      <w:r w:rsidRPr="00D235A5">
        <w:t>, c'est Marie qui doit réaliser l'action dont il est question.</w:t>
      </w:r>
    </w:p>
    <w:p w14:paraId="3BB61631" w14:textId="19A4CFF1" w:rsidR="000425EB" w:rsidRDefault="00283E07" w:rsidP="00B736D3">
      <w:pPr>
        <w:jc w:val="both"/>
        <w:rPr>
          <w:rFonts w:ascii="TimesNewRomanPS-ItalicMT" w:hAnsi="TimesNewRomanPS-ItalicMT"/>
          <w:i/>
          <w:iCs/>
          <w:color w:val="000000"/>
        </w:rPr>
      </w:pPr>
      <w:r>
        <w:rPr>
          <w:rFonts w:ascii="TimesNewRomanPS-ItalicMT" w:hAnsi="TimesNewRomanPS-ItalicMT"/>
          <w:i/>
          <w:iCs/>
          <w:color w:val="000000"/>
        </w:rPr>
        <w:t>L’aléthique est objective</w:t>
      </w:r>
      <w:r w:rsidR="000425EB">
        <w:rPr>
          <w:rFonts w:ascii="TimesNewRomanPS-ItalicMT" w:hAnsi="TimesNewRomanPS-ItalicMT"/>
          <w:i/>
          <w:iCs/>
          <w:color w:val="000000"/>
        </w:rPr>
        <w:t> :</w:t>
      </w:r>
    </w:p>
    <w:p w14:paraId="537E28F8" w14:textId="0C99D60A" w:rsidR="000425EB" w:rsidRDefault="000425EB" w:rsidP="00B736D3">
      <w:pPr>
        <w:jc w:val="both"/>
        <w:rPr>
          <w:rtl/>
        </w:rPr>
      </w:pPr>
      <w:r>
        <w:t xml:space="preserve">Malgré qu’il soit rarement employé, </w:t>
      </w:r>
      <w:r w:rsidR="00283E07">
        <w:t>cet outil de modalisation se dote d’une lecture aléthique</w:t>
      </w:r>
      <w:r>
        <w:t xml:space="preserve">. Cette dernière est bien associée à l’idée de la logique aristotélicienne (Le </w:t>
      </w:r>
      <w:proofErr w:type="spellStart"/>
      <w:r>
        <w:t>Querler</w:t>
      </w:r>
      <w:proofErr w:type="spellEnd"/>
      <w:r>
        <w:t xml:space="preserve"> 1996). Tout d’abord, nous essayerons de se donner à la définition de </w:t>
      </w:r>
      <w:proofErr w:type="spellStart"/>
      <w:r>
        <w:t>Kronning</w:t>
      </w:r>
      <w:proofErr w:type="spellEnd"/>
      <w:r>
        <w:t xml:space="preserve"> (1996</w:t>
      </w:r>
      <w:r w:rsidR="00283E07">
        <w:t>)</w:t>
      </w:r>
      <w:r>
        <w:t xml:space="preserve"> en prenant cet exemple illustratif où le verbe devoir la marque :</w:t>
      </w:r>
    </w:p>
    <w:p w14:paraId="220AB11A" w14:textId="7A8229A5" w:rsidR="009F4DD4" w:rsidRDefault="009F4DD4" w:rsidP="00AF4462">
      <w:pPr>
        <w:pStyle w:val="a6"/>
        <w:numPr>
          <w:ilvl w:val="0"/>
          <w:numId w:val="60"/>
        </w:numPr>
        <w:jc w:val="both"/>
      </w:pPr>
      <w:r w:rsidRPr="008D1D71">
        <w:rPr>
          <w:noProof/>
          <w:lang w:val="en-US"/>
        </w:rPr>
        <w:drawing>
          <wp:inline distT="0" distB="0" distL="0" distR="0" wp14:anchorId="6E84A523" wp14:editId="7955FEE7">
            <wp:extent cx="5760720" cy="262890"/>
            <wp:effectExtent l="0" t="0" r="0" b="0"/>
            <wp:docPr id="1775775182"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60720" cy="262890"/>
                    </a:xfrm>
                    <a:prstGeom prst="rect">
                      <a:avLst/>
                    </a:prstGeom>
                    <a:noFill/>
                    <a:ln>
                      <a:noFill/>
                    </a:ln>
                  </pic:spPr>
                </pic:pic>
              </a:graphicData>
            </a:graphic>
          </wp:inline>
        </w:drawing>
      </w:r>
    </w:p>
    <w:p w14:paraId="75F5385E" w14:textId="7FD87DEA" w:rsidR="000425EB" w:rsidRDefault="000425EB" w:rsidP="00B736D3">
      <w:pPr>
        <w:jc w:val="both"/>
      </w:pPr>
      <w:r>
        <w:t xml:space="preserve"> (5) </w:t>
      </w:r>
      <w:r w:rsidR="004B540B">
        <w:t>transmet</w:t>
      </w:r>
      <w:r>
        <w:t xml:space="preserve"> la nécessité cela veut dire qu’il comprend une partie qui peut être jugée par vraie ou fausse. </w:t>
      </w:r>
    </w:p>
    <w:p w14:paraId="5B8067C1" w14:textId="744937B3" w:rsidR="000425EB" w:rsidRDefault="000425EB" w:rsidP="00AF4462">
      <w:pPr>
        <w:pStyle w:val="1"/>
        <w:numPr>
          <w:ilvl w:val="1"/>
          <w:numId w:val="38"/>
        </w:numPr>
        <w:jc w:val="both"/>
      </w:pPr>
      <w:bookmarkStart w:id="133" w:name="_Toc192251338"/>
      <w:r>
        <w:t xml:space="preserve">La </w:t>
      </w:r>
      <w:r w:rsidR="004B540B">
        <w:t>tâche syntaxique</w:t>
      </w:r>
      <w:bookmarkEnd w:id="133"/>
    </w:p>
    <w:p w14:paraId="68194FD2" w14:textId="77777777" w:rsidR="000425EB" w:rsidRDefault="000425EB" w:rsidP="00B736D3">
      <w:pPr>
        <w:jc w:val="both"/>
      </w:pPr>
      <w:r>
        <w:t>Plusieurs linguistes et grammairiens considèrent que devoir est d’une fonction syntaxique d’auxiliaire qui peut accompagner ou devancer un verbe principal mis à l’infinitif :</w:t>
      </w:r>
    </w:p>
    <w:p w14:paraId="2E181D08" w14:textId="318688D9" w:rsidR="000425EB" w:rsidRDefault="000425EB" w:rsidP="00AF4462">
      <w:pPr>
        <w:pStyle w:val="a6"/>
        <w:numPr>
          <w:ilvl w:val="0"/>
          <w:numId w:val="60"/>
        </w:numPr>
        <w:spacing w:after="0"/>
        <w:jc w:val="both"/>
      </w:pPr>
      <w:r>
        <w:t>L’Etat devra s’engager</w:t>
      </w:r>
      <w:sdt>
        <w:sdtPr>
          <w:id w:val="-2017071886"/>
          <w:citation/>
        </w:sdtPr>
        <w:sdtEndPr/>
        <w:sdtContent>
          <w:r>
            <w:fldChar w:fldCharType="begin"/>
          </w:r>
          <w:r>
            <w:instrText xml:space="preserve">CITATION LeP10 \l 1036 </w:instrText>
          </w:r>
          <w:r>
            <w:fldChar w:fldCharType="separate"/>
          </w:r>
          <w:r w:rsidR="007654BD">
            <w:rPr>
              <w:noProof/>
            </w:rPr>
            <w:t xml:space="preserve"> (Climat, 2010)</w:t>
          </w:r>
          <w:r>
            <w:fldChar w:fldCharType="end"/>
          </w:r>
        </w:sdtContent>
      </w:sdt>
      <w:r>
        <w:t xml:space="preserve"> </w:t>
      </w:r>
    </w:p>
    <w:p w14:paraId="6E1E8B67" w14:textId="77777777" w:rsidR="000425EB" w:rsidRDefault="000425EB" w:rsidP="00B736D3">
      <w:pPr>
        <w:jc w:val="both"/>
      </w:pPr>
      <w:r>
        <w:t>Certains linguistes à l’image de (</w:t>
      </w:r>
      <w:proofErr w:type="spellStart"/>
      <w:r>
        <w:t>Vold</w:t>
      </w:r>
      <w:proofErr w:type="spellEnd"/>
      <w:r>
        <w:t>, 2008) souhaitent garder ce terme d’auxiliaire aux verbes modaux devoir et pouvoir.</w:t>
      </w:r>
    </w:p>
    <w:p w14:paraId="24D6E3E8" w14:textId="4509383B" w:rsidR="000425EB" w:rsidRDefault="000425EB" w:rsidP="00AF4462">
      <w:pPr>
        <w:pStyle w:val="2"/>
        <w:numPr>
          <w:ilvl w:val="0"/>
          <w:numId w:val="32"/>
        </w:numPr>
        <w:jc w:val="both"/>
      </w:pPr>
      <w:bookmarkStart w:id="134" w:name="_Toc192251339"/>
      <w:r>
        <w:lastRenderedPageBreak/>
        <w:t>Devoir et ses occurrences</w:t>
      </w:r>
      <w:bookmarkEnd w:id="134"/>
    </w:p>
    <w:p w14:paraId="62F20DED" w14:textId="77777777" w:rsidR="000425EB" w:rsidRPr="004050FE" w:rsidRDefault="000425EB" w:rsidP="00B736D3">
      <w:pPr>
        <w:jc w:val="both"/>
      </w:pPr>
      <w:r>
        <w:t>Nous allons voir dans ce qui vient les particularités du « devoir » dans les différents temps verbaux</w:t>
      </w:r>
    </w:p>
    <w:p w14:paraId="7B0D2458" w14:textId="0129CC84" w:rsidR="000425EB" w:rsidRDefault="000425EB" w:rsidP="00AF4462">
      <w:pPr>
        <w:pStyle w:val="1"/>
        <w:numPr>
          <w:ilvl w:val="1"/>
          <w:numId w:val="39"/>
        </w:numPr>
        <w:jc w:val="both"/>
      </w:pPr>
      <w:bookmarkStart w:id="135" w:name="_Toc192251340"/>
      <w:r>
        <w:t>Devoir au présent de l’indicatif</w:t>
      </w:r>
      <w:bookmarkEnd w:id="135"/>
    </w:p>
    <w:p w14:paraId="42384FB6" w14:textId="77777777" w:rsidR="000425EB" w:rsidRDefault="000425EB" w:rsidP="00B736D3">
      <w:pPr>
        <w:jc w:val="both"/>
      </w:pPr>
      <w:r>
        <w:t>Le modal devoir au présent de l’indicatif peut véhiculer certaines modalités comme :</w:t>
      </w:r>
    </w:p>
    <w:p w14:paraId="4D2A5122" w14:textId="6B775A2B" w:rsidR="004B540B" w:rsidRDefault="004B540B" w:rsidP="00B736D3">
      <w:pPr>
        <w:jc w:val="both"/>
      </w:pPr>
      <w:r w:rsidRPr="00AE17BE">
        <w:rPr>
          <w:noProof/>
          <w:lang w:val="en-US"/>
        </w:rPr>
        <w:drawing>
          <wp:inline distT="0" distB="0" distL="0" distR="0" wp14:anchorId="5CCB1523" wp14:editId="0D069D2A">
            <wp:extent cx="5760720" cy="1051560"/>
            <wp:effectExtent l="0" t="0" r="0" b="0"/>
            <wp:docPr id="220082176"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60720" cy="1051560"/>
                    </a:xfrm>
                    <a:prstGeom prst="rect">
                      <a:avLst/>
                    </a:prstGeom>
                    <a:noFill/>
                    <a:ln>
                      <a:noFill/>
                    </a:ln>
                  </pic:spPr>
                </pic:pic>
              </a:graphicData>
            </a:graphic>
          </wp:inline>
        </w:drawing>
      </w:r>
    </w:p>
    <w:p w14:paraId="0F3F89BA" w14:textId="54FB70FC" w:rsidR="000425EB" w:rsidRDefault="000425EB" w:rsidP="00B736D3">
      <w:pPr>
        <w:jc w:val="both"/>
        <w:rPr>
          <w:lang w:bidi="ar-DZ"/>
        </w:rPr>
      </w:pPr>
      <w:r>
        <w:t xml:space="preserve">Le deuxième énoncé véhicule la modalité objective car la modalité dans cet exemple ne dépend certainement pas de la volonté ou du jugement du locuteur mais plutôt elle dépend de la réalité </w:t>
      </w:r>
      <w:r>
        <w:rPr>
          <w:lang w:bidi="ar-DZ"/>
        </w:rPr>
        <w:t>objective du monde</w:t>
      </w:r>
    </w:p>
    <w:p w14:paraId="13935893" w14:textId="344D220C" w:rsidR="000425EB" w:rsidRDefault="000425EB" w:rsidP="00AF4462">
      <w:pPr>
        <w:pStyle w:val="1"/>
        <w:numPr>
          <w:ilvl w:val="1"/>
          <w:numId w:val="39"/>
        </w:numPr>
        <w:jc w:val="both"/>
      </w:pPr>
      <w:bookmarkStart w:id="136" w:name="_Toc192251341"/>
      <w:r>
        <w:t>Devoir au futur</w:t>
      </w:r>
      <w:bookmarkEnd w:id="136"/>
    </w:p>
    <w:p w14:paraId="16B9B521" w14:textId="77777777" w:rsidR="000425EB" w:rsidRDefault="000425EB" w:rsidP="00B736D3">
      <w:pPr>
        <w:jc w:val="both"/>
      </w:pPr>
      <w:r>
        <w:t xml:space="preserve">Le verbe </w:t>
      </w:r>
      <w:r w:rsidRPr="003F7682">
        <w:rPr>
          <w:i/>
          <w:iCs/>
        </w:rPr>
        <w:t>devoir</w:t>
      </w:r>
      <w:r>
        <w:t xml:space="preserve"> conjugué au futur simple transmet, en général, une modalité épistémique citant :</w:t>
      </w:r>
    </w:p>
    <w:p w14:paraId="2E3ED8FE" w14:textId="3C174497" w:rsidR="004B540B" w:rsidRDefault="004B540B" w:rsidP="00B736D3">
      <w:pPr>
        <w:jc w:val="both"/>
      </w:pPr>
      <w:r w:rsidRPr="00AE17BE">
        <w:rPr>
          <w:noProof/>
          <w:lang w:val="en-US"/>
        </w:rPr>
        <w:drawing>
          <wp:inline distT="0" distB="0" distL="0" distR="0" wp14:anchorId="63AF3729" wp14:editId="4827A051">
            <wp:extent cx="5760720" cy="890270"/>
            <wp:effectExtent l="0" t="0" r="0" b="0"/>
            <wp:docPr id="162701097"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p>
    <w:p w14:paraId="1063FC55" w14:textId="6CB6FC49" w:rsidR="000425EB" w:rsidRDefault="000425EB" w:rsidP="00B736D3">
      <w:pPr>
        <w:jc w:val="both"/>
        <w:rPr>
          <w:rtl/>
        </w:rPr>
      </w:pPr>
      <w:r>
        <w:t xml:space="preserve">Dans cette paraphrase, la modalité porte de l’extérieur sur l’énoncé en entier ce qui justifie le type épistémique. Dans </w:t>
      </w:r>
      <w:r w:rsidR="00FB1D5D">
        <w:t>certains cas</w:t>
      </w:r>
      <w:r>
        <w:t>, où devoir est conjugué au futur antérieur, la modalité épistémique est fortement présente :</w:t>
      </w:r>
    </w:p>
    <w:p w14:paraId="700E81DA" w14:textId="5ABF6AE6" w:rsidR="00EA3FE7" w:rsidRDefault="00EA3FE7" w:rsidP="00B736D3">
      <w:pPr>
        <w:jc w:val="both"/>
      </w:pPr>
      <w:r w:rsidRPr="00DC6D1D">
        <w:rPr>
          <w:noProof/>
          <w:lang w:val="en-US"/>
        </w:rPr>
        <w:drawing>
          <wp:inline distT="0" distB="0" distL="0" distR="0" wp14:anchorId="7C74E885" wp14:editId="7C920D4C">
            <wp:extent cx="5760720" cy="890270"/>
            <wp:effectExtent l="0" t="0" r="0" b="0"/>
            <wp:docPr id="1543817320"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p>
    <w:p w14:paraId="7A444CD7" w14:textId="0056FA34" w:rsidR="000425EB" w:rsidRDefault="000425EB" w:rsidP="00AF4462">
      <w:pPr>
        <w:pStyle w:val="1"/>
        <w:numPr>
          <w:ilvl w:val="1"/>
          <w:numId w:val="39"/>
        </w:numPr>
        <w:jc w:val="both"/>
      </w:pPr>
      <w:bookmarkStart w:id="137" w:name="_Toc192251342"/>
      <w:r>
        <w:t>Devoir au conditionnel</w:t>
      </w:r>
      <w:bookmarkEnd w:id="137"/>
    </w:p>
    <w:p w14:paraId="2944DAD4" w14:textId="77777777" w:rsidR="000425EB" w:rsidRDefault="000425EB" w:rsidP="00B736D3">
      <w:pPr>
        <w:ind w:firstLine="360"/>
        <w:jc w:val="both"/>
        <w:rPr>
          <w:rtl/>
        </w:rPr>
      </w:pPr>
      <w:r>
        <w:t>Dans certains usages, devoir conjugué au conditionnel peut exprimer la modalité épistémique à l’image de :</w:t>
      </w:r>
    </w:p>
    <w:p w14:paraId="518BC145" w14:textId="77777777" w:rsidR="000425EB" w:rsidRDefault="000425EB" w:rsidP="00AF4462">
      <w:pPr>
        <w:pStyle w:val="a6"/>
        <w:numPr>
          <w:ilvl w:val="0"/>
          <w:numId w:val="34"/>
        </w:numPr>
        <w:spacing w:after="0"/>
        <w:jc w:val="both"/>
        <w:rPr>
          <w:lang w:bidi="ar-DZ"/>
        </w:rPr>
      </w:pPr>
      <w:r>
        <w:rPr>
          <w:lang w:bidi="ar-DZ"/>
        </w:rPr>
        <w:lastRenderedPageBreak/>
        <w:t xml:space="preserve">La création d’un nouvel état palestinien </w:t>
      </w:r>
      <w:r w:rsidRPr="00930F8E">
        <w:rPr>
          <w:i/>
          <w:iCs/>
          <w:lang w:bidi="ar-DZ"/>
        </w:rPr>
        <w:t>devrait</w:t>
      </w:r>
      <w:r>
        <w:rPr>
          <w:lang w:bidi="ar-DZ"/>
        </w:rPr>
        <w:t xml:space="preserve"> attirer un grand nombre de réfugiés. </w:t>
      </w:r>
      <w:r>
        <w:t>(Idem.p78)</w:t>
      </w:r>
    </w:p>
    <w:p w14:paraId="79824E21" w14:textId="77777777" w:rsidR="000425EB" w:rsidRDefault="000425EB" w:rsidP="00AF4462">
      <w:pPr>
        <w:pStyle w:val="a6"/>
        <w:numPr>
          <w:ilvl w:val="0"/>
          <w:numId w:val="34"/>
        </w:numPr>
        <w:spacing w:after="0"/>
        <w:jc w:val="both"/>
        <w:rPr>
          <w:lang w:bidi="ar-DZ"/>
        </w:rPr>
      </w:pPr>
      <w:r>
        <w:rPr>
          <w:lang w:bidi="ar-DZ"/>
        </w:rPr>
        <w:t xml:space="preserve">Les manifestants </w:t>
      </w:r>
      <w:r w:rsidRPr="00A93B12">
        <w:rPr>
          <w:i/>
          <w:iCs/>
          <w:lang w:bidi="ar-DZ"/>
        </w:rPr>
        <w:t>auraient dû</w:t>
      </w:r>
      <w:r>
        <w:rPr>
          <w:lang w:bidi="ar-DZ"/>
        </w:rPr>
        <w:t xml:space="preserve"> investir le palais royal. </w:t>
      </w:r>
      <w:r>
        <w:t>(Idem.p75)</w:t>
      </w:r>
    </w:p>
    <w:p w14:paraId="16FC2E91" w14:textId="77777777" w:rsidR="000425EB" w:rsidRDefault="000425EB" w:rsidP="00B736D3">
      <w:pPr>
        <w:jc w:val="both"/>
        <w:rPr>
          <w:lang w:bidi="ar-DZ"/>
        </w:rPr>
      </w:pPr>
      <w:r>
        <w:rPr>
          <w:lang w:bidi="ar-DZ"/>
        </w:rPr>
        <w:t xml:space="preserve">Le tiroir en </w:t>
      </w:r>
      <w:r w:rsidRPr="00A93B12">
        <w:rPr>
          <w:i/>
          <w:iCs/>
          <w:lang w:bidi="ar-DZ"/>
        </w:rPr>
        <w:t>-rais</w:t>
      </w:r>
      <w:r>
        <w:rPr>
          <w:i/>
          <w:iCs/>
          <w:lang w:bidi="ar-DZ"/>
        </w:rPr>
        <w:t xml:space="preserve"> </w:t>
      </w:r>
      <w:r>
        <w:rPr>
          <w:lang w:bidi="ar-DZ"/>
        </w:rPr>
        <w:t>en langue française exprime généralement la modalité épistémique (le conditionnel présent ou passé) comme dans les exemples précédents où le verbe devoir véhicule une attitude du locuteur vis-à-vis son propos :</w:t>
      </w:r>
    </w:p>
    <w:p w14:paraId="63933DC6" w14:textId="77777777" w:rsidR="000425EB" w:rsidRDefault="000425EB" w:rsidP="00AF4462">
      <w:pPr>
        <w:pStyle w:val="a6"/>
        <w:numPr>
          <w:ilvl w:val="0"/>
          <w:numId w:val="34"/>
        </w:numPr>
        <w:spacing w:after="0"/>
        <w:jc w:val="both"/>
        <w:rPr>
          <w:lang w:bidi="ar-DZ"/>
        </w:rPr>
      </w:pPr>
      <w:r w:rsidRPr="00F269CC">
        <w:rPr>
          <w:i/>
          <w:iCs/>
          <w:lang w:bidi="ar-DZ"/>
        </w:rPr>
        <w:t>Il se peut que</w:t>
      </w:r>
      <w:r>
        <w:rPr>
          <w:lang w:bidi="ar-DZ"/>
        </w:rPr>
        <w:t xml:space="preserve"> la création d’un nouvel état palestinien attire un grand nombre de réfugiés.</w:t>
      </w:r>
    </w:p>
    <w:p w14:paraId="22B5D19D" w14:textId="77777777" w:rsidR="000425EB" w:rsidRDefault="000425EB" w:rsidP="00AF4462">
      <w:pPr>
        <w:pStyle w:val="a6"/>
        <w:numPr>
          <w:ilvl w:val="0"/>
          <w:numId w:val="34"/>
        </w:numPr>
        <w:spacing w:after="0"/>
        <w:jc w:val="both"/>
        <w:rPr>
          <w:lang w:bidi="ar-DZ"/>
        </w:rPr>
      </w:pPr>
      <w:r>
        <w:rPr>
          <w:lang w:bidi="ar-DZ"/>
        </w:rPr>
        <w:t xml:space="preserve">Le palais royal </w:t>
      </w:r>
      <w:r w:rsidRPr="00F269CC">
        <w:rPr>
          <w:i/>
          <w:iCs/>
          <w:lang w:bidi="ar-DZ"/>
        </w:rPr>
        <w:t>devait</w:t>
      </w:r>
      <w:r>
        <w:rPr>
          <w:lang w:bidi="ar-DZ"/>
        </w:rPr>
        <w:t xml:space="preserve"> être investi. </w:t>
      </w:r>
    </w:p>
    <w:p w14:paraId="3437311A" w14:textId="77777777" w:rsidR="000425EB" w:rsidRDefault="000425EB" w:rsidP="00B736D3">
      <w:pPr>
        <w:jc w:val="both"/>
        <w:rPr>
          <w:lang w:bidi="ar-DZ"/>
        </w:rPr>
      </w:pPr>
      <w:r>
        <w:rPr>
          <w:lang w:bidi="ar-DZ"/>
        </w:rPr>
        <w:t xml:space="preserve">Dans certains cas, devoir au conditionnel fait appel à la modalité intersubjective pour exprimer </w:t>
      </w:r>
      <w:r w:rsidRPr="00DE2CE7">
        <w:rPr>
          <w:i/>
          <w:iCs/>
          <w:lang w:bidi="ar-DZ"/>
        </w:rPr>
        <w:t>un ordre, une volonté</w:t>
      </w:r>
      <w:r>
        <w:rPr>
          <w:lang w:bidi="ar-DZ"/>
        </w:rPr>
        <w:t xml:space="preserve"> etc.</w:t>
      </w:r>
    </w:p>
    <w:p w14:paraId="44638DB5" w14:textId="77777777" w:rsidR="000425EB" w:rsidRDefault="000425EB" w:rsidP="00AF4462">
      <w:pPr>
        <w:pStyle w:val="a6"/>
        <w:numPr>
          <w:ilvl w:val="0"/>
          <w:numId w:val="34"/>
        </w:numPr>
        <w:spacing w:after="0"/>
        <w:jc w:val="both"/>
        <w:rPr>
          <w:lang w:bidi="ar-DZ"/>
        </w:rPr>
      </w:pPr>
      <w:r>
        <w:rPr>
          <w:lang w:bidi="ar-DZ"/>
        </w:rPr>
        <w:t xml:space="preserve">Tu devrais faire cet exercice ! </w:t>
      </w:r>
      <w:r>
        <w:t>(Idem.p98)</w:t>
      </w:r>
    </w:p>
    <w:p w14:paraId="3A403BBC" w14:textId="77777777" w:rsidR="000425EB" w:rsidRPr="00A93B12" w:rsidRDefault="000425EB" w:rsidP="00AF4462">
      <w:pPr>
        <w:pStyle w:val="a6"/>
        <w:numPr>
          <w:ilvl w:val="0"/>
          <w:numId w:val="34"/>
        </w:numPr>
        <w:spacing w:after="0"/>
        <w:jc w:val="both"/>
        <w:rPr>
          <w:rtl/>
          <w:lang w:bidi="ar-DZ"/>
        </w:rPr>
      </w:pPr>
      <w:r>
        <w:rPr>
          <w:lang w:bidi="ar-DZ"/>
        </w:rPr>
        <w:t xml:space="preserve">On devrait faire de prospective, </w:t>
      </w:r>
      <w:proofErr w:type="spellStart"/>
      <w:r>
        <w:rPr>
          <w:lang w:bidi="ar-DZ"/>
        </w:rPr>
        <w:t>Monsieurs</w:t>
      </w:r>
      <w:proofErr w:type="spellEnd"/>
      <w:r>
        <w:rPr>
          <w:lang w:bidi="ar-DZ"/>
        </w:rPr>
        <w:t xml:space="preserve"> </w:t>
      </w:r>
      <w:proofErr w:type="spellStart"/>
      <w:r>
        <w:rPr>
          <w:lang w:bidi="ar-DZ"/>
        </w:rPr>
        <w:t>Hirsch</w:t>
      </w:r>
      <w:proofErr w:type="spellEnd"/>
      <w:r>
        <w:rPr>
          <w:lang w:bidi="ar-DZ"/>
        </w:rPr>
        <w:t xml:space="preserve">! </w:t>
      </w:r>
      <w:r>
        <w:t>(Idem.p99)</w:t>
      </w:r>
    </w:p>
    <w:p w14:paraId="4D40731D" w14:textId="4AF32F56" w:rsidR="000425EB" w:rsidRDefault="000425EB" w:rsidP="00AF4462">
      <w:pPr>
        <w:pStyle w:val="1"/>
        <w:numPr>
          <w:ilvl w:val="1"/>
          <w:numId w:val="39"/>
        </w:numPr>
        <w:jc w:val="both"/>
      </w:pPr>
      <w:bookmarkStart w:id="138" w:name="_Toc192251343"/>
      <w:r>
        <w:t>Devoir à l’imparfait</w:t>
      </w:r>
      <w:bookmarkEnd w:id="138"/>
      <w:r>
        <w:t xml:space="preserve"> </w:t>
      </w:r>
    </w:p>
    <w:p w14:paraId="3C8CF4E1" w14:textId="77777777" w:rsidR="000425EB" w:rsidRDefault="000425EB" w:rsidP="00B736D3">
      <w:pPr>
        <w:jc w:val="both"/>
      </w:pPr>
      <w:r>
        <w:t xml:space="preserve">Le modal </w:t>
      </w:r>
      <w:r w:rsidRPr="004853B5">
        <w:rPr>
          <w:i/>
          <w:iCs/>
        </w:rPr>
        <w:t>devoir</w:t>
      </w:r>
      <w:r>
        <w:t xml:space="preserve"> quand il est conjugué à l’imparfait accompagné des adverbes comme </w:t>
      </w:r>
      <w:r w:rsidRPr="004853B5">
        <w:rPr>
          <w:i/>
          <w:iCs/>
        </w:rPr>
        <w:t>environ, approximativement, à peu près</w:t>
      </w:r>
      <w:r>
        <w:t xml:space="preserve"> exprime la modalité épistémique :</w:t>
      </w:r>
    </w:p>
    <w:p w14:paraId="069B314F" w14:textId="77777777" w:rsidR="000425EB" w:rsidRDefault="000425EB" w:rsidP="00AF4462">
      <w:pPr>
        <w:pStyle w:val="a6"/>
        <w:numPr>
          <w:ilvl w:val="0"/>
          <w:numId w:val="34"/>
        </w:numPr>
        <w:spacing w:after="0"/>
        <w:jc w:val="both"/>
      </w:pPr>
      <w:r>
        <w:t xml:space="preserve">Il </w:t>
      </w:r>
      <w:r w:rsidRPr="00847A88">
        <w:rPr>
          <w:i/>
          <w:iCs/>
        </w:rPr>
        <w:t>devait</w:t>
      </w:r>
      <w:r>
        <w:t xml:space="preserve"> avoir </w:t>
      </w:r>
      <w:r w:rsidRPr="00847A88">
        <w:rPr>
          <w:i/>
          <w:iCs/>
        </w:rPr>
        <w:t>environ</w:t>
      </w:r>
      <w:r>
        <w:t xml:space="preserve"> quarante ans.</w:t>
      </w:r>
    </w:p>
    <w:p w14:paraId="0ABF67D0" w14:textId="77777777" w:rsidR="000425EB" w:rsidRDefault="000425EB" w:rsidP="00AF4462">
      <w:pPr>
        <w:pStyle w:val="a6"/>
        <w:numPr>
          <w:ilvl w:val="0"/>
          <w:numId w:val="34"/>
        </w:numPr>
        <w:spacing w:after="0"/>
        <w:jc w:val="both"/>
      </w:pPr>
      <w:r>
        <w:t xml:space="preserve">Il </w:t>
      </w:r>
      <w:r w:rsidRPr="00847A88">
        <w:rPr>
          <w:i/>
          <w:iCs/>
        </w:rPr>
        <w:t>devait</w:t>
      </w:r>
      <w:r>
        <w:t xml:space="preserve"> avoir </w:t>
      </w:r>
      <w:r w:rsidRPr="00847A88">
        <w:rPr>
          <w:i/>
          <w:iCs/>
        </w:rPr>
        <w:t>approximativement/ à peu près</w:t>
      </w:r>
      <w:r>
        <w:t xml:space="preserve"> quarante ans.</w:t>
      </w:r>
    </w:p>
    <w:p w14:paraId="6BFE4E4F" w14:textId="6F5C74B6" w:rsidR="000425EB" w:rsidRDefault="00EA3FE7" w:rsidP="00B736D3">
      <w:pPr>
        <w:jc w:val="both"/>
      </w:pPr>
      <w:r>
        <w:t>Les deux éléments linguistiques « devoir » et « environ »</w:t>
      </w:r>
      <w:r w:rsidR="000425EB">
        <w:t xml:space="preserve"> forment deux marqueurs </w:t>
      </w:r>
      <w:r>
        <w:t>d’attitude locutoire</w:t>
      </w:r>
      <w:r w:rsidR="000425EB">
        <w:t xml:space="preserve"> Ainsi, un énoncé contenant </w:t>
      </w:r>
      <w:r w:rsidR="000425EB" w:rsidRPr="0098003C">
        <w:rPr>
          <w:i/>
          <w:iCs/>
        </w:rPr>
        <w:t>environ</w:t>
      </w:r>
      <w:r w:rsidR="000425EB">
        <w:t xml:space="preserve"> peut être paraphrasé par un autre qui comprend </w:t>
      </w:r>
      <w:r w:rsidR="000425EB" w:rsidRPr="0098003C">
        <w:rPr>
          <w:i/>
          <w:iCs/>
        </w:rPr>
        <w:t>approximativement</w:t>
      </w:r>
      <w:r w:rsidR="000425EB">
        <w:t xml:space="preserve"> ou </w:t>
      </w:r>
      <w:r w:rsidR="000425EB" w:rsidRPr="0098003C">
        <w:rPr>
          <w:i/>
          <w:iCs/>
        </w:rPr>
        <w:t>à peu près</w:t>
      </w:r>
      <w:r w:rsidR="000425EB">
        <w:t>.</w:t>
      </w:r>
    </w:p>
    <w:p w14:paraId="160F0BF0" w14:textId="409EF748" w:rsidR="000425EB" w:rsidRDefault="000425EB" w:rsidP="00AF4462">
      <w:pPr>
        <w:pStyle w:val="2"/>
        <w:numPr>
          <w:ilvl w:val="0"/>
          <w:numId w:val="32"/>
        </w:numPr>
        <w:jc w:val="both"/>
      </w:pPr>
      <w:bookmarkStart w:id="139" w:name="_Toc192251344"/>
      <w:r>
        <w:t>Devoir et nouveaux effets de sens</w:t>
      </w:r>
      <w:bookmarkEnd w:id="139"/>
    </w:p>
    <w:p w14:paraId="5A49A491" w14:textId="64B6E3AC" w:rsidR="000425EB" w:rsidRDefault="000425EB" w:rsidP="00B736D3">
      <w:pPr>
        <w:ind w:firstLine="360"/>
        <w:jc w:val="both"/>
        <w:rPr>
          <w:lang w:bidi="ar-DZ"/>
        </w:rPr>
      </w:pPr>
      <w:r>
        <w:t xml:space="preserve">Outre la bipartition traditionnelle des modalités exprimées par le verbe </w:t>
      </w:r>
      <w:r w:rsidRPr="00766B23">
        <w:rPr>
          <w:i/>
          <w:iCs/>
        </w:rPr>
        <w:t>devoir</w:t>
      </w:r>
      <w:r>
        <w:t xml:space="preserve">, radicale (la nécessité de faire être) </w:t>
      </w:r>
      <w:r w:rsidRPr="00766B23">
        <w:rPr>
          <w:i/>
          <w:iCs/>
        </w:rPr>
        <w:t>vs</w:t>
      </w:r>
      <w:r>
        <w:t xml:space="preserve"> épistémique (la nécessité d’être), </w:t>
      </w:r>
      <w:proofErr w:type="spellStart"/>
      <w:r>
        <w:t>Kronning</w:t>
      </w:r>
      <w:proofErr w:type="spellEnd"/>
      <w:r>
        <w:t xml:space="preserve"> ajoute une nouvelle orientation sémantique ou un troisième emploi</w:t>
      </w:r>
      <w:r>
        <w:rPr>
          <w:lang w:bidi="ar-DZ"/>
        </w:rPr>
        <w:t xml:space="preserve"> qui est </w:t>
      </w:r>
      <w:r w:rsidR="00EA3FE7">
        <w:rPr>
          <w:lang w:bidi="ar-DZ"/>
        </w:rPr>
        <w:t>l’aléthique</w:t>
      </w:r>
      <w:r>
        <w:rPr>
          <w:lang w:bidi="ar-DZ"/>
        </w:rPr>
        <w:t xml:space="preserve">. Cette dernière se différencie </w:t>
      </w:r>
      <w:r w:rsidR="00EA3FE7">
        <w:rPr>
          <w:lang w:bidi="ar-DZ"/>
        </w:rPr>
        <w:t>de l’emploi</w:t>
      </w:r>
      <w:r>
        <w:rPr>
          <w:lang w:bidi="ar-DZ"/>
        </w:rPr>
        <w:t xml:space="preserve"> épistémique par son caractère </w:t>
      </w:r>
      <w:proofErr w:type="spellStart"/>
      <w:r w:rsidRPr="00B42F8F">
        <w:rPr>
          <w:i/>
          <w:iCs/>
          <w:lang w:bidi="ar-DZ"/>
        </w:rPr>
        <w:t>véridicible</w:t>
      </w:r>
      <w:proofErr w:type="spellEnd"/>
      <w:r>
        <w:rPr>
          <w:i/>
          <w:iCs/>
          <w:lang w:bidi="ar-DZ"/>
        </w:rPr>
        <w:t> </w:t>
      </w:r>
      <w:r>
        <w:rPr>
          <w:lang w:bidi="ar-DZ"/>
        </w:rPr>
        <w:t xml:space="preserve">et sa nécessité absolue autrement dit, c’est une </w:t>
      </w:r>
      <w:r w:rsidRPr="007B4E8A">
        <w:rPr>
          <w:i/>
          <w:iCs/>
          <w:lang w:bidi="ar-DZ"/>
        </w:rPr>
        <w:t xml:space="preserve">nécessité d’être </w:t>
      </w:r>
      <w:proofErr w:type="spellStart"/>
      <w:r w:rsidRPr="007B4E8A">
        <w:rPr>
          <w:i/>
          <w:iCs/>
          <w:lang w:bidi="ar-DZ"/>
        </w:rPr>
        <w:t>véridicible</w:t>
      </w:r>
      <w:proofErr w:type="spellEnd"/>
      <w:r>
        <w:rPr>
          <w:lang w:bidi="ar-DZ"/>
        </w:rPr>
        <w:t> :</w:t>
      </w:r>
    </w:p>
    <w:p w14:paraId="29D4F1F7" w14:textId="2145322F" w:rsidR="00EA3FE7" w:rsidRDefault="00EA3FE7" w:rsidP="00EA3FE7">
      <w:pPr>
        <w:jc w:val="both"/>
        <w:rPr>
          <w:lang w:bidi="ar-DZ"/>
        </w:rPr>
      </w:pPr>
      <w:r w:rsidRPr="00DC6D1D">
        <w:rPr>
          <w:noProof/>
          <w:lang w:val="en-US"/>
        </w:rPr>
        <w:drawing>
          <wp:inline distT="0" distB="0" distL="0" distR="0" wp14:anchorId="76A2F715" wp14:editId="3DFEB876">
            <wp:extent cx="5760720" cy="525780"/>
            <wp:effectExtent l="0" t="0" r="0" b="0"/>
            <wp:docPr id="1059885638"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60720" cy="525780"/>
                    </a:xfrm>
                    <a:prstGeom prst="rect">
                      <a:avLst/>
                    </a:prstGeom>
                    <a:noFill/>
                    <a:ln>
                      <a:noFill/>
                    </a:ln>
                  </pic:spPr>
                </pic:pic>
              </a:graphicData>
            </a:graphic>
          </wp:inline>
        </w:drawing>
      </w:r>
    </w:p>
    <w:p w14:paraId="390F24C9" w14:textId="77777777" w:rsidR="000425EB" w:rsidRDefault="000425EB" w:rsidP="00B736D3">
      <w:pPr>
        <w:jc w:val="both"/>
      </w:pPr>
      <w:r>
        <w:t xml:space="preserve">La modalité épistémique est une </w:t>
      </w:r>
      <w:r w:rsidRPr="00F93B87">
        <w:rPr>
          <w:i/>
          <w:iCs/>
        </w:rPr>
        <w:t>probabilité</w:t>
      </w:r>
      <w:r>
        <w:t xml:space="preserve"> qui correspond à la nécessité </w:t>
      </w:r>
      <w:r w:rsidRPr="00F93B87">
        <w:rPr>
          <w:i/>
          <w:iCs/>
        </w:rPr>
        <w:t xml:space="preserve">d’être non </w:t>
      </w:r>
      <w:proofErr w:type="spellStart"/>
      <w:r w:rsidRPr="00F93B87">
        <w:rPr>
          <w:i/>
          <w:iCs/>
        </w:rPr>
        <w:t>véridicible</w:t>
      </w:r>
      <w:proofErr w:type="spellEnd"/>
      <w:r>
        <w:rPr>
          <w:i/>
          <w:iCs/>
        </w:rPr>
        <w:t xml:space="preserve"> </w:t>
      </w:r>
      <w:r>
        <w:t>mais montrable :</w:t>
      </w:r>
    </w:p>
    <w:p w14:paraId="31420365" w14:textId="745BFFBC" w:rsidR="000425EB" w:rsidRDefault="00EA3FE7" w:rsidP="00EA3FE7">
      <w:pPr>
        <w:jc w:val="both"/>
        <w:rPr>
          <w:lang w:bidi="ar-DZ"/>
        </w:rPr>
      </w:pPr>
      <w:r w:rsidRPr="00DC6D1D">
        <w:rPr>
          <w:noProof/>
          <w:lang w:val="en-US"/>
        </w:rPr>
        <w:lastRenderedPageBreak/>
        <w:drawing>
          <wp:inline distT="0" distB="0" distL="0" distR="0" wp14:anchorId="086EBA13" wp14:editId="05EFE0F3">
            <wp:extent cx="5760720" cy="525780"/>
            <wp:effectExtent l="0" t="0" r="0" b="0"/>
            <wp:docPr id="1008351700"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60720" cy="525780"/>
                    </a:xfrm>
                    <a:prstGeom prst="rect">
                      <a:avLst/>
                    </a:prstGeom>
                    <a:noFill/>
                    <a:ln>
                      <a:noFill/>
                    </a:ln>
                  </pic:spPr>
                </pic:pic>
              </a:graphicData>
            </a:graphic>
          </wp:inline>
        </w:drawing>
      </w:r>
    </w:p>
    <w:p w14:paraId="4C8919C0" w14:textId="77777777" w:rsidR="000425EB" w:rsidRPr="00E323D0" w:rsidRDefault="000425EB" w:rsidP="00AF4462">
      <w:pPr>
        <w:pStyle w:val="2"/>
        <w:numPr>
          <w:ilvl w:val="0"/>
          <w:numId w:val="32"/>
        </w:numPr>
        <w:ind w:left="720"/>
        <w:jc w:val="both"/>
      </w:pPr>
      <w:bookmarkStart w:id="140" w:name="_Toc192251345"/>
      <w:r w:rsidRPr="00E323D0">
        <w:t>Valeur et modalité</w:t>
      </w:r>
      <w:bookmarkEnd w:id="140"/>
    </w:p>
    <w:p w14:paraId="42ADAF58" w14:textId="2DB47074" w:rsidR="000425EB" w:rsidRDefault="000425EB" w:rsidP="00B736D3">
      <w:pPr>
        <w:ind w:firstLine="360"/>
        <w:jc w:val="both"/>
      </w:pPr>
      <w:r>
        <w:t>En linguistique, les notions sont bien déterminées, ainsi des notions comme la valeur modale et modalité ne représentent pas la même réalité linguistique. La valeur modale se réfère à l’expression de la manière dont une action est réalisée ou perçue, par exemple la possibilité, la nécessité, l’obligation, etc. or, la modalité, quant à elle, se réfère à la manière dont le locuteur exprime son attitude par rapport à ce qu’il dit, par exemple en utilisant des marqueurs modaux tel que « peut-être », « sans doute », « vraiment », « certainement » etc. autrement dit, la modalité est un outil linguistique permettant d’exprimer la valeur modale.</w:t>
      </w:r>
      <w:sdt>
        <w:sdtPr>
          <w:id w:val="-1955000573"/>
          <w:citation/>
        </w:sdtPr>
        <w:sdtEndPr/>
        <w:sdtContent>
          <w:r>
            <w:fldChar w:fldCharType="begin"/>
          </w:r>
          <w:r>
            <w:instrText xml:space="preserve"> CITATION LeQ96 \l 1036 </w:instrText>
          </w:r>
          <w:r>
            <w:fldChar w:fldCharType="separate"/>
          </w:r>
          <w:r w:rsidR="007654BD">
            <w:rPr>
              <w:noProof/>
            </w:rPr>
            <w:t xml:space="preserve"> (Querler, 1996)</w:t>
          </w:r>
          <w:r>
            <w:fldChar w:fldCharType="end"/>
          </w:r>
        </w:sdtContent>
      </w:sdt>
      <w:r>
        <w:t>. Dans d’autres emplois, le présent de l’indicatif, peut avoir dans certains cas une valeur de futur :</w:t>
      </w:r>
    </w:p>
    <w:p w14:paraId="1C2C9F95" w14:textId="77777777" w:rsidR="000425EB" w:rsidRPr="00E7483B" w:rsidRDefault="000425EB" w:rsidP="00AF4462">
      <w:pPr>
        <w:pStyle w:val="a6"/>
        <w:numPr>
          <w:ilvl w:val="0"/>
          <w:numId w:val="34"/>
        </w:numPr>
        <w:spacing w:after="0"/>
        <w:jc w:val="both"/>
      </w:pPr>
      <w:r w:rsidRPr="00E7483B">
        <w:t>Alejandro </w:t>
      </w:r>
      <w:r w:rsidRPr="00E7483B">
        <w:rPr>
          <w:b/>
          <w:bCs/>
        </w:rPr>
        <w:t>arrive</w:t>
      </w:r>
      <w:r w:rsidRPr="00E7483B">
        <w:t> ce soir. </w:t>
      </w:r>
      <w:r w:rsidRPr="00E7483B">
        <w:rPr>
          <w:b/>
          <w:bCs/>
        </w:rPr>
        <w:t>Viens</w:t>
      </w:r>
      <w:r w:rsidRPr="00E7483B">
        <w:noBreakHyphen/>
        <w:t>tu le chercher à l’aéroport avec moi ?</w:t>
      </w:r>
    </w:p>
    <w:p w14:paraId="76F2DE15" w14:textId="77777777" w:rsidR="000425EB" w:rsidRDefault="000425EB" w:rsidP="00B736D3">
      <w:pPr>
        <w:jc w:val="both"/>
        <w:rPr>
          <w:rtl/>
          <w:lang w:bidi="ar-DZ"/>
        </w:rPr>
      </w:pPr>
      <w:r>
        <w:t>Par conséquent, ce qu’est la modalité à la valeur modale est bien comme l’</w:t>
      </w:r>
      <w:proofErr w:type="spellStart"/>
      <w:r>
        <w:t>aspectualité</w:t>
      </w:r>
      <w:proofErr w:type="spellEnd"/>
      <w:r>
        <w:t xml:space="preserve"> à la valeur aspectuelle, l’énonciation à l’énoncé, etc.</w:t>
      </w:r>
    </w:p>
    <w:p w14:paraId="5E3ECC5B" w14:textId="77777777" w:rsidR="000425EB" w:rsidRDefault="000425EB" w:rsidP="00AF4462">
      <w:pPr>
        <w:pStyle w:val="2"/>
        <w:numPr>
          <w:ilvl w:val="0"/>
          <w:numId w:val="32"/>
        </w:numPr>
        <w:ind w:left="720"/>
        <w:jc w:val="both"/>
      </w:pPr>
      <w:bookmarkStart w:id="141" w:name="_Toc192251346"/>
      <w:r>
        <w:t>Les valeurs discursives du devoir</w:t>
      </w:r>
      <w:bookmarkEnd w:id="141"/>
    </w:p>
    <w:p w14:paraId="2A329B4C" w14:textId="0851C0FE" w:rsidR="000425EB" w:rsidRDefault="000425EB" w:rsidP="00B736D3">
      <w:pPr>
        <w:jc w:val="both"/>
      </w:pPr>
      <w:r>
        <w:t xml:space="preserve"> </w:t>
      </w:r>
      <w:r>
        <w:tab/>
        <w:t xml:space="preserve">Le verbe modal devoir y compris pouvoir, vue leur sous-détermination, échappent parfois à l’analyse traditionnelle </w:t>
      </w:r>
      <w:r w:rsidRPr="008C2D0D">
        <w:rPr>
          <w:i/>
          <w:iCs/>
        </w:rPr>
        <w:t>nécessité et possibilité</w:t>
      </w:r>
      <w:r>
        <w:t>. De ce fait, leur interprétation dépendra du contexte de leur usage.</w:t>
      </w:r>
      <w:r>
        <w:rPr>
          <w:rFonts w:hint="cs"/>
          <w:rtl/>
        </w:rPr>
        <w:t xml:space="preserve"> </w:t>
      </w:r>
      <w:r>
        <w:t xml:space="preserve">Ces effets de sens interprétés renvoient aux emplois </w:t>
      </w:r>
      <w:r w:rsidRPr="008C2D0D">
        <w:rPr>
          <w:i/>
          <w:iCs/>
        </w:rPr>
        <w:t>post-modaux</w:t>
      </w:r>
      <w:r>
        <w:rPr>
          <w:i/>
          <w:iCs/>
        </w:rPr>
        <w:t xml:space="preserve"> </w:t>
      </w:r>
      <w:r>
        <w:t xml:space="preserve">selon </w:t>
      </w:r>
      <w:sdt>
        <w:sdtPr>
          <w:id w:val="599615805"/>
          <w:citation/>
        </w:sdtPr>
        <w:sdtEndPr/>
        <w:sdtContent>
          <w:r>
            <w:fldChar w:fldCharType="begin"/>
          </w:r>
          <w:r>
            <w:instrText xml:space="preserve">CITATION Car12 \p 42 \t  \l 1036 </w:instrText>
          </w:r>
          <w:r>
            <w:fldChar w:fldCharType="separate"/>
          </w:r>
          <w:r w:rsidR="007654BD">
            <w:rPr>
              <w:noProof/>
            </w:rPr>
            <w:t>(Vetters, 2012, p. 42)</w:t>
          </w:r>
          <w:r>
            <w:fldChar w:fldCharType="end"/>
          </w:r>
        </w:sdtContent>
      </w:sdt>
      <w:r>
        <w:t xml:space="preserve">. Pour mettre en lumière certains effets de ce genre, nous exploitons un tableau élaboré par </w:t>
      </w:r>
      <w:sdt>
        <w:sdtPr>
          <w:id w:val="-1081443260"/>
          <w:citation/>
        </w:sdtPr>
        <w:sdtEndPr/>
        <w:sdtContent>
          <w:r>
            <w:fldChar w:fldCharType="begin"/>
          </w:r>
          <w:r>
            <w:instrText xml:space="preserve">CITATION der98 \l 1036 </w:instrText>
          </w:r>
          <w:r>
            <w:fldChar w:fldCharType="separate"/>
          </w:r>
          <w:r w:rsidR="007654BD">
            <w:rPr>
              <w:noProof/>
            </w:rPr>
            <w:t>(Plungian &amp; AUWERA, 1998)</w:t>
          </w:r>
          <w:r>
            <w:fldChar w:fldCharType="end"/>
          </w:r>
        </w:sdtContent>
      </w:sdt>
    </w:p>
    <w:p w14:paraId="03A08EA4" w14:textId="3AD226EA" w:rsidR="00314832" w:rsidRPr="008C2D0D" w:rsidRDefault="00314832" w:rsidP="00B736D3">
      <w:pPr>
        <w:jc w:val="both"/>
        <w:rPr>
          <w:lang w:bidi="ar-DZ"/>
        </w:rPr>
      </w:pPr>
      <w:r>
        <w:rPr>
          <w:noProof/>
          <w:lang w:val="en-US"/>
        </w:rPr>
        <w:drawing>
          <wp:inline distT="0" distB="0" distL="0" distR="0" wp14:anchorId="2B2BBD7E" wp14:editId="29C7CC69">
            <wp:extent cx="5760720" cy="2689860"/>
            <wp:effectExtent l="0" t="0" r="0" b="0"/>
            <wp:docPr id="544544682"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544682" name="صورة 544544682"/>
                    <pic:cNvPicPr/>
                  </pic:nvPicPr>
                  <pic:blipFill>
                    <a:blip r:embed="rId63">
                      <a:extLst>
                        <a:ext uri="{28A0092B-C50C-407E-A947-70E740481C1C}">
                          <a14:useLocalDpi xmlns:a14="http://schemas.microsoft.com/office/drawing/2010/main" val="0"/>
                        </a:ext>
                      </a:extLst>
                    </a:blip>
                    <a:stretch>
                      <a:fillRect/>
                    </a:stretch>
                  </pic:blipFill>
                  <pic:spPr>
                    <a:xfrm>
                      <a:off x="0" y="0"/>
                      <a:ext cx="5760720" cy="2689860"/>
                    </a:xfrm>
                    <a:prstGeom prst="rect">
                      <a:avLst/>
                    </a:prstGeom>
                  </pic:spPr>
                </pic:pic>
              </a:graphicData>
            </a:graphic>
          </wp:inline>
        </w:drawing>
      </w:r>
    </w:p>
    <w:p w14:paraId="519141D8" w14:textId="722EA016" w:rsidR="000425EB" w:rsidRPr="000E7472" w:rsidRDefault="000425EB" w:rsidP="000E7472">
      <w:pPr>
        <w:pStyle w:val="ae"/>
        <w:rPr>
          <w:b/>
          <w:bCs/>
          <w:lang w:bidi="ar-DZ"/>
        </w:rPr>
      </w:pPr>
      <w:r>
        <w:rPr>
          <w:lang w:bidi="ar-DZ"/>
        </w:rPr>
        <w:t xml:space="preserve"> </w:t>
      </w:r>
      <w:bookmarkStart w:id="142" w:name="_Toc192251157"/>
      <w:r w:rsidR="000E7472" w:rsidRPr="000E7472">
        <w:rPr>
          <w:b/>
          <w:bCs/>
          <w:color w:val="auto"/>
          <w:sz w:val="20"/>
          <w:szCs w:val="20"/>
        </w:rPr>
        <w:t xml:space="preserve">Tableau </w:t>
      </w:r>
      <w:r w:rsidR="000E7472" w:rsidRPr="000E7472">
        <w:rPr>
          <w:b/>
          <w:bCs/>
          <w:color w:val="auto"/>
          <w:sz w:val="20"/>
          <w:szCs w:val="20"/>
        </w:rPr>
        <w:fldChar w:fldCharType="begin"/>
      </w:r>
      <w:r w:rsidR="000E7472" w:rsidRPr="000E7472">
        <w:rPr>
          <w:b/>
          <w:bCs/>
          <w:color w:val="auto"/>
          <w:sz w:val="20"/>
          <w:szCs w:val="20"/>
        </w:rPr>
        <w:instrText xml:space="preserve"> SEQ Tableau \* ARABIC </w:instrText>
      </w:r>
      <w:r w:rsidR="000E7472" w:rsidRPr="000E7472">
        <w:rPr>
          <w:b/>
          <w:bCs/>
          <w:color w:val="auto"/>
          <w:sz w:val="20"/>
          <w:szCs w:val="20"/>
        </w:rPr>
        <w:fldChar w:fldCharType="separate"/>
      </w:r>
      <w:r w:rsidR="008862CB">
        <w:rPr>
          <w:b/>
          <w:bCs/>
          <w:noProof/>
          <w:color w:val="auto"/>
          <w:sz w:val="20"/>
          <w:szCs w:val="20"/>
        </w:rPr>
        <w:t>9</w:t>
      </w:r>
      <w:r w:rsidR="000E7472" w:rsidRPr="000E7472">
        <w:rPr>
          <w:b/>
          <w:bCs/>
          <w:color w:val="auto"/>
          <w:sz w:val="20"/>
          <w:szCs w:val="20"/>
        </w:rPr>
        <w:fldChar w:fldCharType="end"/>
      </w:r>
      <w:r w:rsidR="000E7472" w:rsidRPr="000E7472">
        <w:rPr>
          <w:b/>
          <w:bCs/>
          <w:color w:val="auto"/>
          <w:sz w:val="20"/>
          <w:szCs w:val="20"/>
        </w:rPr>
        <w:t xml:space="preserve"> les valeurs discursives du devoir</w:t>
      </w:r>
      <w:bookmarkEnd w:id="142"/>
    </w:p>
    <w:p w14:paraId="4C97D96E" w14:textId="77777777" w:rsidR="000425EB" w:rsidRDefault="000425EB" w:rsidP="00B736D3">
      <w:pPr>
        <w:jc w:val="both"/>
        <w:rPr>
          <w:lang w:bidi="ar-DZ"/>
        </w:rPr>
      </w:pPr>
      <w:r>
        <w:rPr>
          <w:lang w:bidi="ar-DZ"/>
        </w:rPr>
        <w:lastRenderedPageBreak/>
        <w:tab/>
        <w:t xml:space="preserve">En guise de conclusion, le verbe devoir est un verbe polysémique pouvant véhiculer plusieurs effets de sens par conséquent, plusieurs modalités faisant partie des modalités de </w:t>
      </w:r>
      <w:r w:rsidRPr="00CD1B40">
        <w:rPr>
          <w:i/>
          <w:iCs/>
          <w:lang w:bidi="ar-DZ"/>
        </w:rPr>
        <w:t>Faire</w:t>
      </w:r>
      <w:r>
        <w:rPr>
          <w:lang w:bidi="ar-DZ"/>
        </w:rPr>
        <w:t xml:space="preserve"> et modalités de l’</w:t>
      </w:r>
      <w:r w:rsidRPr="00CD1B40">
        <w:rPr>
          <w:i/>
          <w:iCs/>
          <w:lang w:bidi="ar-DZ"/>
        </w:rPr>
        <w:t>Etre</w:t>
      </w:r>
      <w:r>
        <w:rPr>
          <w:rStyle w:val="ac"/>
          <w:i/>
          <w:iCs/>
          <w:lang w:bidi="ar-DZ"/>
        </w:rPr>
        <w:footnoteReference w:id="19"/>
      </w:r>
      <w:r>
        <w:rPr>
          <w:lang w:bidi="ar-DZ"/>
        </w:rPr>
        <w:t xml:space="preserve"> telles que la modalité épistémique, aléthique, déontique etc. ces sens produits résultent des usages verbaux, des adverbes, des marqueurs </w:t>
      </w:r>
      <w:proofErr w:type="spellStart"/>
      <w:r>
        <w:rPr>
          <w:lang w:bidi="ar-DZ"/>
        </w:rPr>
        <w:t>morpho-syntaxiques</w:t>
      </w:r>
      <w:proofErr w:type="spellEnd"/>
      <w:r>
        <w:rPr>
          <w:lang w:bidi="ar-DZ"/>
        </w:rPr>
        <w:t xml:space="preserve"> etc. Bien que ce verbe exprime plusieurs sens et modalités rapprochés toujours aux modalités de </w:t>
      </w:r>
      <w:r w:rsidRPr="00FA2D2A">
        <w:rPr>
          <w:i/>
          <w:iCs/>
          <w:lang w:bidi="ar-DZ"/>
        </w:rPr>
        <w:t>faire et de l’être</w:t>
      </w:r>
      <w:r>
        <w:rPr>
          <w:lang w:bidi="ar-DZ"/>
        </w:rPr>
        <w:t>, ses valeurs modales ou sémantiques parfois indéterminées ou -sous-déterminées- restent une quête ouverte aux linguistes qui rencontrent des difficultés de classement modal. Ainsi, le contexte, dans l’analyse sémantique de ces verbes, renforce la sous-détermination qui parfois reste non levée.</w:t>
      </w:r>
    </w:p>
    <w:p w14:paraId="787D2241" w14:textId="77777777" w:rsidR="000425EB" w:rsidRDefault="000425EB" w:rsidP="00B736D3">
      <w:pPr>
        <w:jc w:val="both"/>
        <w:rPr>
          <w:lang w:bidi="ar-DZ"/>
        </w:rPr>
      </w:pPr>
    </w:p>
    <w:p w14:paraId="73981AE3" w14:textId="77777777" w:rsidR="000425EB" w:rsidRDefault="000425EB" w:rsidP="00B736D3">
      <w:pPr>
        <w:jc w:val="both"/>
        <w:rPr>
          <w:lang w:bidi="ar-DZ"/>
        </w:rPr>
      </w:pPr>
    </w:p>
    <w:p w14:paraId="591322C5" w14:textId="77777777" w:rsidR="00BB6FDD" w:rsidRDefault="00BB6FDD" w:rsidP="00B736D3">
      <w:pPr>
        <w:jc w:val="both"/>
        <w:rPr>
          <w:lang w:bidi="ar-DZ"/>
        </w:rPr>
      </w:pPr>
    </w:p>
    <w:p w14:paraId="3510560B" w14:textId="77777777" w:rsidR="00BB6FDD" w:rsidRDefault="00BB6FDD" w:rsidP="00B736D3">
      <w:pPr>
        <w:jc w:val="both"/>
        <w:rPr>
          <w:lang w:bidi="ar-DZ"/>
        </w:rPr>
      </w:pPr>
    </w:p>
    <w:p w14:paraId="7A1826DA" w14:textId="77777777" w:rsidR="00BB6FDD" w:rsidRDefault="00BB6FDD" w:rsidP="00B736D3">
      <w:pPr>
        <w:jc w:val="both"/>
        <w:rPr>
          <w:lang w:bidi="ar-DZ"/>
        </w:rPr>
      </w:pPr>
    </w:p>
    <w:p w14:paraId="54708D42" w14:textId="77777777" w:rsidR="00EC7C43" w:rsidRDefault="00EC7C43" w:rsidP="00B736D3">
      <w:pPr>
        <w:jc w:val="both"/>
        <w:rPr>
          <w:lang w:bidi="ar-DZ"/>
        </w:rPr>
      </w:pPr>
    </w:p>
    <w:p w14:paraId="69ACA4D4" w14:textId="77777777" w:rsidR="00EC7C43" w:rsidRDefault="00EC7C43" w:rsidP="00B736D3">
      <w:pPr>
        <w:jc w:val="both"/>
        <w:rPr>
          <w:lang w:bidi="ar-DZ"/>
        </w:rPr>
      </w:pPr>
    </w:p>
    <w:p w14:paraId="675A607B" w14:textId="77777777" w:rsidR="00EC7C43" w:rsidRDefault="00EC7C43" w:rsidP="00B736D3">
      <w:pPr>
        <w:jc w:val="both"/>
        <w:rPr>
          <w:lang w:bidi="ar-DZ"/>
        </w:rPr>
      </w:pPr>
    </w:p>
    <w:p w14:paraId="1DBAB809" w14:textId="77777777" w:rsidR="00EC7C43" w:rsidRDefault="00EC7C43" w:rsidP="00B736D3">
      <w:pPr>
        <w:jc w:val="both"/>
        <w:rPr>
          <w:lang w:bidi="ar-DZ"/>
        </w:rPr>
      </w:pPr>
    </w:p>
    <w:p w14:paraId="03804B62" w14:textId="77777777" w:rsidR="00EC7C43" w:rsidRDefault="00EC7C43" w:rsidP="00B736D3">
      <w:pPr>
        <w:jc w:val="both"/>
        <w:rPr>
          <w:lang w:bidi="ar-DZ"/>
        </w:rPr>
      </w:pPr>
    </w:p>
    <w:p w14:paraId="7141A5C3" w14:textId="77777777" w:rsidR="00EC7C43" w:rsidRDefault="00EC7C43" w:rsidP="00B736D3">
      <w:pPr>
        <w:jc w:val="both"/>
        <w:rPr>
          <w:lang w:bidi="ar-DZ"/>
        </w:rPr>
      </w:pPr>
    </w:p>
    <w:p w14:paraId="3A764DEB" w14:textId="77777777" w:rsidR="00EC7C43" w:rsidRDefault="00EC7C43" w:rsidP="00B736D3">
      <w:pPr>
        <w:jc w:val="both"/>
        <w:rPr>
          <w:lang w:bidi="ar-DZ"/>
        </w:rPr>
      </w:pPr>
    </w:p>
    <w:p w14:paraId="49789980" w14:textId="77777777" w:rsidR="00BB6FDD" w:rsidRDefault="00BB6FDD" w:rsidP="00B736D3">
      <w:pPr>
        <w:jc w:val="both"/>
        <w:rPr>
          <w:lang w:bidi="ar-DZ"/>
        </w:rPr>
      </w:pPr>
    </w:p>
    <w:p w14:paraId="689132EF" w14:textId="6FF75790" w:rsidR="00CB3174" w:rsidRDefault="00CB3174" w:rsidP="00B736D3">
      <w:pPr>
        <w:jc w:val="both"/>
        <w:rPr>
          <w:lang w:bidi="ar-DZ"/>
        </w:rPr>
      </w:pPr>
    </w:p>
    <w:p w14:paraId="03F1A555" w14:textId="77777777" w:rsidR="00EA3FE7" w:rsidRDefault="00EA3FE7" w:rsidP="00B736D3">
      <w:pPr>
        <w:jc w:val="both"/>
        <w:rPr>
          <w:lang w:bidi="ar-DZ"/>
        </w:rPr>
      </w:pPr>
    </w:p>
    <w:p w14:paraId="51AF5252" w14:textId="77777777" w:rsidR="00EA3FE7" w:rsidRDefault="00EA3FE7" w:rsidP="00B736D3">
      <w:pPr>
        <w:jc w:val="both"/>
        <w:rPr>
          <w:lang w:bidi="ar-DZ"/>
        </w:rPr>
      </w:pPr>
    </w:p>
    <w:p w14:paraId="6F004747" w14:textId="77777777" w:rsidR="00EA3FE7" w:rsidRDefault="00EA3FE7" w:rsidP="00B736D3">
      <w:pPr>
        <w:jc w:val="both"/>
        <w:rPr>
          <w:lang w:bidi="ar-DZ"/>
        </w:rPr>
      </w:pPr>
    </w:p>
    <w:p w14:paraId="660BD5A7" w14:textId="77777777" w:rsidR="00BB6FDD" w:rsidRDefault="00BB6FDD" w:rsidP="00B736D3">
      <w:pPr>
        <w:jc w:val="both"/>
        <w:rPr>
          <w:lang w:bidi="ar-DZ"/>
        </w:rPr>
      </w:pPr>
    </w:p>
    <w:p w14:paraId="2D4C594C" w14:textId="103A1726" w:rsidR="000425EB" w:rsidRDefault="000425EB" w:rsidP="00AF4462">
      <w:pPr>
        <w:pStyle w:val="2"/>
        <w:numPr>
          <w:ilvl w:val="0"/>
          <w:numId w:val="58"/>
        </w:numPr>
        <w:jc w:val="both"/>
        <w:rPr>
          <w:lang w:bidi="ar-DZ"/>
        </w:rPr>
      </w:pPr>
      <w:bookmarkStart w:id="143" w:name="_Toc192251347"/>
      <w:r>
        <w:rPr>
          <w:lang w:bidi="ar-DZ"/>
        </w:rPr>
        <w:lastRenderedPageBreak/>
        <w:t>Pouvoir</w:t>
      </w:r>
      <w:bookmarkEnd w:id="143"/>
    </w:p>
    <w:p w14:paraId="650A8290" w14:textId="77777777" w:rsidR="000425EB" w:rsidRDefault="000425EB" w:rsidP="00B736D3">
      <w:pPr>
        <w:ind w:firstLine="360"/>
        <w:jc w:val="both"/>
        <w:rPr>
          <w:lang w:bidi="ar-DZ"/>
        </w:rPr>
      </w:pPr>
      <w:r>
        <w:rPr>
          <w:lang w:bidi="ar-DZ"/>
        </w:rPr>
        <w:t xml:space="preserve">Le verbe pouvoir comme devoir est un verbe polysémique qui peut exprimer plusieurs effets de sens et modalités ; traditionnellement parlant, ce verbe exprime </w:t>
      </w:r>
      <w:r w:rsidRPr="00F75FFD">
        <w:rPr>
          <w:i/>
          <w:iCs/>
          <w:lang w:bidi="ar-DZ"/>
        </w:rPr>
        <w:t>la capacité, la permission, la possibilité, l’éventualité</w:t>
      </w:r>
      <w:r>
        <w:rPr>
          <w:lang w:bidi="ar-DZ"/>
        </w:rPr>
        <w:t xml:space="preserve"> et même </w:t>
      </w:r>
      <w:r w:rsidRPr="00F75FFD">
        <w:rPr>
          <w:i/>
          <w:iCs/>
          <w:lang w:bidi="ar-DZ"/>
        </w:rPr>
        <w:t>la sporadicité</w:t>
      </w:r>
      <w:r>
        <w:rPr>
          <w:lang w:bidi="ar-DZ"/>
        </w:rPr>
        <w:t xml:space="preserve">. Cette classification qu’on attribuait à ce sémantisme est un ensemble de propositions de Pottier (1979) et Sueur (1977) à Hans </w:t>
      </w:r>
      <w:proofErr w:type="spellStart"/>
      <w:r>
        <w:rPr>
          <w:lang w:bidi="ar-DZ"/>
        </w:rPr>
        <w:t>Kronning</w:t>
      </w:r>
      <w:proofErr w:type="spellEnd"/>
      <w:r>
        <w:rPr>
          <w:lang w:bidi="ar-DZ"/>
        </w:rPr>
        <w:t xml:space="preserve"> (1996).</w:t>
      </w:r>
    </w:p>
    <w:p w14:paraId="5F3FB2DD" w14:textId="4A536669" w:rsidR="000425EB" w:rsidRDefault="000425EB" w:rsidP="00AF4462">
      <w:pPr>
        <w:pStyle w:val="1"/>
        <w:numPr>
          <w:ilvl w:val="1"/>
          <w:numId w:val="58"/>
        </w:numPr>
        <w:jc w:val="both"/>
        <w:rPr>
          <w:lang w:bidi="ar-DZ"/>
        </w:rPr>
      </w:pPr>
      <w:bookmarkStart w:id="144" w:name="_Toc192251348"/>
      <w:r>
        <w:rPr>
          <w:lang w:bidi="ar-DZ"/>
        </w:rPr>
        <w:t>Pouvoir selon Pottier (1976)</w:t>
      </w:r>
      <w:bookmarkEnd w:id="144"/>
    </w:p>
    <w:p w14:paraId="29BDBF59" w14:textId="72227A29" w:rsidR="000425EB" w:rsidRPr="00314832" w:rsidRDefault="00314832" w:rsidP="00147909">
      <w:pPr>
        <w:jc w:val="both"/>
        <w:rPr>
          <w:lang w:eastAsia="fr-FR"/>
        </w:rPr>
      </w:pPr>
      <w:r w:rsidRPr="00314832">
        <w:rPr>
          <w:lang w:eastAsia="fr-FR"/>
        </w:rPr>
        <w:t>Pour lui, tout message est considéré comme un Je qui s'adresse à un Tu.</w:t>
      </w:r>
      <w:r w:rsidR="00EC7C43">
        <w:rPr>
          <w:lang w:bidi="ar-DZ"/>
        </w:rPr>
        <w:t>.</w:t>
      </w:r>
      <w:sdt>
        <w:sdtPr>
          <w:rPr>
            <w:spacing w:val="-1"/>
          </w:rPr>
          <w:id w:val="-1158528021"/>
          <w:citation/>
        </w:sdtPr>
        <w:sdtEndPr/>
        <w:sdtContent>
          <w:r w:rsidR="000425EB">
            <w:rPr>
              <w:spacing w:val="-1"/>
            </w:rPr>
            <w:fldChar w:fldCharType="begin"/>
          </w:r>
          <w:r w:rsidR="000425EB">
            <w:instrText xml:space="preserve">CITATION Ber76 \p 39 \l 1036 </w:instrText>
          </w:r>
          <w:r w:rsidR="000425EB">
            <w:rPr>
              <w:spacing w:val="-1"/>
            </w:rPr>
            <w:fldChar w:fldCharType="separate"/>
          </w:r>
          <w:r w:rsidR="007654BD">
            <w:rPr>
              <w:noProof/>
              <w:spacing w:val="-1"/>
            </w:rPr>
            <w:t xml:space="preserve"> </w:t>
          </w:r>
          <w:r w:rsidR="007654BD" w:rsidRPr="007654BD">
            <w:rPr>
              <w:noProof/>
              <w:spacing w:val="-1"/>
            </w:rPr>
            <w:t>(Pottier B. , 1976, p. 39)</w:t>
          </w:r>
          <w:r w:rsidR="000425EB">
            <w:rPr>
              <w:spacing w:val="-1"/>
            </w:rPr>
            <w:fldChar w:fldCharType="end"/>
          </w:r>
        </w:sdtContent>
      </w:sdt>
      <w:r w:rsidR="000425EB">
        <w:t xml:space="preserve">. Dans son fameux article </w:t>
      </w:r>
      <w:r w:rsidR="00EC7C43">
        <w:t>qui porte sur les modalités</w:t>
      </w:r>
      <w:r w:rsidR="000425EB">
        <w:t xml:space="preserve">, il s’intéressait à étudier et analyser les quatre verbes modaux </w:t>
      </w:r>
      <w:r w:rsidR="000425EB" w:rsidRPr="00A5063C">
        <w:rPr>
          <w:i/>
          <w:iCs/>
        </w:rPr>
        <w:t>pouvoir, devoir, vouloir et savoir</w:t>
      </w:r>
      <w:r w:rsidR="000425EB">
        <w:rPr>
          <w:i/>
          <w:iCs/>
        </w:rPr>
        <w:t xml:space="preserve">, </w:t>
      </w:r>
      <w:r w:rsidR="000425EB">
        <w:t xml:space="preserve">tout en ayant conscience qu’on a à recourir à l’expression de la subjectivité. De ce fait, il classifie </w:t>
      </w:r>
      <w:r w:rsidR="000425EB" w:rsidRPr="003D31FC">
        <w:rPr>
          <w:i/>
          <w:iCs/>
        </w:rPr>
        <w:t>pouvoi</w:t>
      </w:r>
      <w:r w:rsidR="000425EB">
        <w:rPr>
          <w:i/>
          <w:iCs/>
        </w:rPr>
        <w:t xml:space="preserve">r </w:t>
      </w:r>
      <w:r w:rsidR="000425EB">
        <w:t>comme un verbe doublement sémantique </w:t>
      </w:r>
      <w:r w:rsidR="000425EB" w:rsidRPr="003D31FC">
        <w:t xml:space="preserve">« La forme personnelle </w:t>
      </w:r>
      <w:r w:rsidR="00EC7C43">
        <w:t>renvoie à deux effets sémantiques</w:t>
      </w:r>
      <w:r w:rsidR="00EC7C43" w:rsidRPr="00EC7C43">
        <w:rPr>
          <w:iCs/>
        </w:rPr>
        <w:t xml:space="preserve"> »</w:t>
      </w:r>
      <w:r w:rsidR="000425EB" w:rsidRPr="003D31FC">
        <w:rPr>
          <w:i/>
        </w:rPr>
        <w:t xml:space="preserve"> </w:t>
      </w:r>
      <w:r w:rsidR="000425EB" w:rsidRPr="003D31FC">
        <w:t>(</w:t>
      </w:r>
      <w:r w:rsidR="000425EB" w:rsidRPr="003D31FC">
        <w:rPr>
          <w:i/>
        </w:rPr>
        <w:t>ibid.</w:t>
      </w:r>
      <w:r w:rsidR="000425EB" w:rsidRPr="003D31FC">
        <w:t>)</w:t>
      </w:r>
      <w:r w:rsidR="000425EB">
        <w:t xml:space="preserve">, il effectue une analyse sémantique d’un même énoncé contenant le sémantisme </w:t>
      </w:r>
      <w:r w:rsidR="000425EB" w:rsidRPr="00BE6FA0">
        <w:rPr>
          <w:i/>
          <w:iCs/>
        </w:rPr>
        <w:t>pouvoir</w:t>
      </w:r>
      <w:r w:rsidR="000425EB">
        <w:rPr>
          <w:i/>
          <w:iCs/>
        </w:rPr>
        <w:t xml:space="preserve"> : </w:t>
      </w:r>
    </w:p>
    <w:p w14:paraId="1E8ED03E" w14:textId="53B74470" w:rsidR="00A45E93" w:rsidRDefault="00A45E93" w:rsidP="00B736D3">
      <w:pPr>
        <w:ind w:firstLine="360"/>
        <w:jc w:val="both"/>
      </w:pPr>
      <w:r>
        <w:rPr>
          <w:noProof/>
          <w:lang w:val="en-US"/>
        </w:rPr>
        <w:drawing>
          <wp:inline distT="0" distB="0" distL="0" distR="0" wp14:anchorId="38C96224" wp14:editId="622EF3AA">
            <wp:extent cx="5760720" cy="4082415"/>
            <wp:effectExtent l="0" t="0" r="0" b="0"/>
            <wp:docPr id="89514509" name="صورة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14509" name="صورة 89514509"/>
                    <pic:cNvPicPr/>
                  </pic:nvPicPr>
                  <pic:blipFill>
                    <a:blip r:embed="rId64">
                      <a:extLst>
                        <a:ext uri="{28A0092B-C50C-407E-A947-70E740481C1C}">
                          <a14:useLocalDpi xmlns:a14="http://schemas.microsoft.com/office/drawing/2010/main" val="0"/>
                        </a:ext>
                      </a:extLst>
                    </a:blip>
                    <a:stretch>
                      <a:fillRect/>
                    </a:stretch>
                  </pic:blipFill>
                  <pic:spPr>
                    <a:xfrm>
                      <a:off x="0" y="0"/>
                      <a:ext cx="5760720" cy="4082415"/>
                    </a:xfrm>
                    <a:prstGeom prst="rect">
                      <a:avLst/>
                    </a:prstGeom>
                  </pic:spPr>
                </pic:pic>
              </a:graphicData>
            </a:graphic>
          </wp:inline>
        </w:drawing>
      </w:r>
    </w:p>
    <w:p w14:paraId="767760D4" w14:textId="52D228FB" w:rsidR="000425EB" w:rsidRDefault="000425EB" w:rsidP="00AF4462">
      <w:pPr>
        <w:pStyle w:val="1"/>
        <w:numPr>
          <w:ilvl w:val="1"/>
          <w:numId w:val="58"/>
        </w:numPr>
        <w:jc w:val="both"/>
        <w:rPr>
          <w:lang w:bidi="ar-DZ"/>
        </w:rPr>
      </w:pPr>
      <w:bookmarkStart w:id="145" w:name="_Toc192251349"/>
      <w:r>
        <w:rPr>
          <w:lang w:bidi="ar-DZ"/>
        </w:rPr>
        <w:t>Pouvoir selon Jean Pierre Sueur (1977-1983)</w:t>
      </w:r>
      <w:bookmarkEnd w:id="145"/>
    </w:p>
    <w:p w14:paraId="5CCA9DF3" w14:textId="696ABB4C" w:rsidR="000425EB" w:rsidRDefault="000425EB" w:rsidP="00B736D3">
      <w:pPr>
        <w:ind w:firstLine="360"/>
        <w:jc w:val="both"/>
        <w:rPr>
          <w:lang w:bidi="ar-DZ"/>
        </w:rPr>
      </w:pPr>
      <w:r>
        <w:rPr>
          <w:lang w:bidi="ar-DZ"/>
        </w:rPr>
        <w:t xml:space="preserve">Jean Pierre Sueur, connu par sa classification basique des verbes modaux </w:t>
      </w:r>
      <w:r w:rsidRPr="0030373B">
        <w:rPr>
          <w:i/>
          <w:iCs/>
          <w:lang w:bidi="ar-DZ"/>
        </w:rPr>
        <w:t>pouvoir et devoir</w:t>
      </w:r>
      <w:r>
        <w:rPr>
          <w:i/>
          <w:iCs/>
          <w:lang w:bidi="ar-DZ"/>
        </w:rPr>
        <w:t>,</w:t>
      </w:r>
      <w:r>
        <w:rPr>
          <w:lang w:bidi="ar-DZ"/>
        </w:rPr>
        <w:t xml:space="preserve"> rapporte ces deux sémantismes respectivement à </w:t>
      </w:r>
      <w:r w:rsidR="00A45E93">
        <w:rPr>
          <w:lang w:bidi="ar-DZ"/>
        </w:rPr>
        <w:t>la possibilité et la nécessité</w:t>
      </w:r>
      <w:r>
        <w:rPr>
          <w:lang w:bidi="ar-DZ"/>
        </w:rPr>
        <w:t xml:space="preserve"> </w:t>
      </w:r>
      <w:proofErr w:type="spellStart"/>
      <w:r>
        <w:rPr>
          <w:lang w:bidi="ar-DZ"/>
        </w:rPr>
        <w:lastRenderedPageBreak/>
        <w:t>abstraite</w:t>
      </w:r>
      <w:r w:rsidR="00A45E93">
        <w:rPr>
          <w:lang w:bidi="ar-DZ"/>
        </w:rPr>
        <w:t>s.</w:t>
      </w:r>
      <w:r>
        <w:rPr>
          <w:lang w:bidi="ar-DZ"/>
        </w:rPr>
        <w:t>Quand</w:t>
      </w:r>
      <w:proofErr w:type="spellEnd"/>
      <w:r>
        <w:rPr>
          <w:lang w:bidi="ar-DZ"/>
        </w:rPr>
        <w:t xml:space="preserve"> le noyau sémantique est sous-précisé, l’énoncé à analyser ouvre le champ interprétatif en menant à plusieurs sens ou effets sémantiques contextuels. Un tel énoncé (a) peut mener, selon Sueur, à quatre interprétations :</w:t>
      </w:r>
    </w:p>
    <w:p w14:paraId="17E08B84" w14:textId="58BCB03D" w:rsidR="00A45E93" w:rsidRDefault="00A45E93" w:rsidP="00B736D3">
      <w:pPr>
        <w:ind w:firstLine="360"/>
        <w:jc w:val="both"/>
        <w:rPr>
          <w:lang w:bidi="ar-DZ"/>
        </w:rPr>
      </w:pPr>
      <w:r>
        <w:rPr>
          <w:noProof/>
          <w:lang w:val="en-US"/>
        </w:rPr>
        <w:drawing>
          <wp:inline distT="0" distB="0" distL="0" distR="0" wp14:anchorId="59C1EE4C" wp14:editId="48EFDA0B">
            <wp:extent cx="5760720" cy="3592195"/>
            <wp:effectExtent l="0" t="0" r="0" b="8255"/>
            <wp:docPr id="1351692076" name="صورة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692076" name="صورة 1351692076"/>
                    <pic:cNvPicPr/>
                  </pic:nvPicPr>
                  <pic:blipFill>
                    <a:blip r:embed="rId65">
                      <a:extLst>
                        <a:ext uri="{28A0092B-C50C-407E-A947-70E740481C1C}">
                          <a14:useLocalDpi xmlns:a14="http://schemas.microsoft.com/office/drawing/2010/main" val="0"/>
                        </a:ext>
                      </a:extLst>
                    </a:blip>
                    <a:stretch>
                      <a:fillRect/>
                    </a:stretch>
                  </pic:blipFill>
                  <pic:spPr>
                    <a:xfrm>
                      <a:off x="0" y="0"/>
                      <a:ext cx="5760720" cy="3592195"/>
                    </a:xfrm>
                    <a:prstGeom prst="rect">
                      <a:avLst/>
                    </a:prstGeom>
                  </pic:spPr>
                </pic:pic>
              </a:graphicData>
            </a:graphic>
          </wp:inline>
        </w:drawing>
      </w:r>
    </w:p>
    <w:p w14:paraId="607D4196" w14:textId="4137DA65" w:rsidR="000425EB" w:rsidRPr="0030373B" w:rsidRDefault="000425EB" w:rsidP="00B736D3">
      <w:pPr>
        <w:jc w:val="both"/>
        <w:rPr>
          <w:lang w:bidi="ar-DZ"/>
        </w:rPr>
      </w:pPr>
      <w:r>
        <w:rPr>
          <w:lang w:bidi="ar-DZ"/>
        </w:rPr>
        <w:t xml:space="preserve">Jean Sueur (1977-1983) ainsi que Le </w:t>
      </w:r>
      <w:proofErr w:type="spellStart"/>
      <w:r>
        <w:rPr>
          <w:lang w:bidi="ar-DZ"/>
        </w:rPr>
        <w:t>Querler</w:t>
      </w:r>
      <w:proofErr w:type="spellEnd"/>
      <w:r>
        <w:rPr>
          <w:lang w:bidi="ar-DZ"/>
        </w:rPr>
        <w:t xml:space="preserve"> (1996-2001) admettent qu’il y a deux grands emplois qui sont les emplois « radicaux » et les emplois épistémiques (éventualité) (</w:t>
      </w:r>
      <w:proofErr w:type="spellStart"/>
      <w:r>
        <w:rPr>
          <w:lang w:bidi="ar-DZ"/>
        </w:rPr>
        <w:t>ibid</w:t>
      </w:r>
      <w:proofErr w:type="spellEnd"/>
      <w:r>
        <w:rPr>
          <w:lang w:bidi="ar-DZ"/>
        </w:rPr>
        <w:t>).</w:t>
      </w:r>
    </w:p>
    <w:p w14:paraId="404A06C3" w14:textId="141130FE" w:rsidR="000425EB" w:rsidRDefault="000425EB" w:rsidP="00AF4462">
      <w:pPr>
        <w:pStyle w:val="1"/>
        <w:numPr>
          <w:ilvl w:val="1"/>
          <w:numId w:val="58"/>
        </w:numPr>
        <w:jc w:val="both"/>
        <w:rPr>
          <w:lang w:bidi="ar-DZ"/>
        </w:rPr>
      </w:pPr>
      <w:bookmarkStart w:id="146" w:name="_Toc192251350"/>
      <w:r>
        <w:rPr>
          <w:lang w:bidi="ar-DZ"/>
        </w:rPr>
        <w:t xml:space="preserve">Pouvoir selon Fuchs et </w:t>
      </w:r>
      <w:proofErr w:type="spellStart"/>
      <w:r>
        <w:rPr>
          <w:lang w:bidi="ar-DZ"/>
        </w:rPr>
        <w:t>Guimier</w:t>
      </w:r>
      <w:proofErr w:type="spellEnd"/>
      <w:r>
        <w:rPr>
          <w:lang w:bidi="ar-DZ"/>
        </w:rPr>
        <w:t xml:space="preserve"> (1989)</w:t>
      </w:r>
      <w:bookmarkEnd w:id="146"/>
    </w:p>
    <w:p w14:paraId="72F23690" w14:textId="558EDC3B" w:rsidR="000425EB" w:rsidRDefault="000425EB" w:rsidP="00B736D3">
      <w:pPr>
        <w:ind w:firstLine="360"/>
        <w:jc w:val="both"/>
        <w:rPr>
          <w:lang w:bidi="ar-DZ"/>
        </w:rPr>
      </w:pPr>
      <w:r>
        <w:rPr>
          <w:lang w:bidi="ar-DZ"/>
        </w:rPr>
        <w:t xml:space="preserve">En raison de la pluralité du sens que peut avoir </w:t>
      </w:r>
      <w:r>
        <w:rPr>
          <w:i/>
          <w:iCs/>
          <w:lang w:bidi="ar-DZ"/>
        </w:rPr>
        <w:t xml:space="preserve">pouvoir </w:t>
      </w:r>
      <w:r>
        <w:rPr>
          <w:lang w:bidi="ar-DZ"/>
        </w:rPr>
        <w:t xml:space="preserve">en français et de la difficulté de discerner avec précision les valeurs modales qu’il peut véhiculer, le contexte y intervient pour une interprétation exhaustive et précise. A la lumière de cette pluralité sémantique, on peut illustrer les différents effets de sens du modal pouvoir en exploitant des </w:t>
      </w:r>
      <w:r w:rsidR="00A45E93">
        <w:rPr>
          <w:lang w:bidi="ar-DZ"/>
        </w:rPr>
        <w:t>énoncés</w:t>
      </w:r>
      <w:r>
        <w:rPr>
          <w:lang w:bidi="ar-DZ"/>
        </w:rPr>
        <w:t xml:space="preserve"> donnés par </w:t>
      </w:r>
      <w:sdt>
        <w:sdtPr>
          <w:rPr>
            <w:lang w:bidi="ar-DZ"/>
          </w:rPr>
          <w:id w:val="-643582791"/>
          <w:citation/>
        </w:sdtPr>
        <w:sdtEndPr/>
        <w:sdtContent>
          <w:r>
            <w:rPr>
              <w:lang w:bidi="ar-DZ"/>
            </w:rPr>
            <w:fldChar w:fldCharType="begin"/>
          </w:r>
          <w:r>
            <w:rPr>
              <w:lang w:bidi="ar-DZ"/>
            </w:rPr>
            <w:instrText xml:space="preserve">CITATION Cat89 \p 4-8 \l 1036 </w:instrText>
          </w:r>
          <w:r>
            <w:rPr>
              <w:lang w:bidi="ar-DZ"/>
            </w:rPr>
            <w:fldChar w:fldCharType="separate"/>
          </w:r>
          <w:r w:rsidR="007654BD">
            <w:rPr>
              <w:noProof/>
              <w:lang w:bidi="ar-DZ"/>
            </w:rPr>
            <w:t>(Fuchs &amp; Guimier, 1989, pp. 4-8)</w:t>
          </w:r>
          <w:r>
            <w:rPr>
              <w:lang w:bidi="ar-DZ"/>
            </w:rPr>
            <w:fldChar w:fldCharType="end"/>
          </w:r>
        </w:sdtContent>
      </w:sdt>
      <w:r>
        <w:rPr>
          <w:lang w:bidi="ar-DZ"/>
        </w:rPr>
        <w:t xml:space="preserve">  :</w:t>
      </w:r>
    </w:p>
    <w:p w14:paraId="07EBF6CC" w14:textId="1C93E70C" w:rsidR="0094525D" w:rsidRDefault="0094525D" w:rsidP="00B736D3">
      <w:pPr>
        <w:ind w:firstLine="360"/>
        <w:jc w:val="both"/>
        <w:rPr>
          <w:lang w:bidi="ar-DZ"/>
        </w:rPr>
      </w:pPr>
      <w:r>
        <w:rPr>
          <w:noProof/>
          <w:lang w:val="en-US"/>
        </w:rPr>
        <w:lastRenderedPageBreak/>
        <w:drawing>
          <wp:inline distT="0" distB="0" distL="0" distR="0" wp14:anchorId="71136B82" wp14:editId="6B193379">
            <wp:extent cx="5760720" cy="3740785"/>
            <wp:effectExtent l="0" t="0" r="0" b="0"/>
            <wp:docPr id="2071337416" name="صورة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337416" name="صورة 2071337416"/>
                    <pic:cNvPicPr/>
                  </pic:nvPicPr>
                  <pic:blipFill>
                    <a:blip r:embed="rId66">
                      <a:extLst>
                        <a:ext uri="{28A0092B-C50C-407E-A947-70E740481C1C}">
                          <a14:useLocalDpi xmlns:a14="http://schemas.microsoft.com/office/drawing/2010/main" val="0"/>
                        </a:ext>
                      </a:extLst>
                    </a:blip>
                    <a:stretch>
                      <a:fillRect/>
                    </a:stretch>
                  </pic:blipFill>
                  <pic:spPr>
                    <a:xfrm>
                      <a:off x="0" y="0"/>
                      <a:ext cx="5760720" cy="3740785"/>
                    </a:xfrm>
                    <a:prstGeom prst="rect">
                      <a:avLst/>
                    </a:prstGeom>
                  </pic:spPr>
                </pic:pic>
              </a:graphicData>
            </a:graphic>
          </wp:inline>
        </w:drawing>
      </w:r>
    </w:p>
    <w:p w14:paraId="3CA5E2DC" w14:textId="2D3BB51A" w:rsidR="000425EB" w:rsidRPr="000A3097" w:rsidRDefault="000425EB" w:rsidP="00B736D3">
      <w:pPr>
        <w:pStyle w:val="ae"/>
        <w:jc w:val="both"/>
        <w:rPr>
          <w:b/>
          <w:bCs/>
          <w:color w:val="auto"/>
          <w:sz w:val="20"/>
          <w:szCs w:val="22"/>
        </w:rPr>
      </w:pPr>
      <w:bookmarkStart w:id="147" w:name="_Toc192251158"/>
      <w:r w:rsidRPr="000A3097">
        <w:rPr>
          <w:b/>
          <w:bCs/>
          <w:color w:val="auto"/>
          <w:sz w:val="22"/>
          <w:szCs w:val="22"/>
        </w:rPr>
        <w:t xml:space="preserve">Tableau </w:t>
      </w:r>
      <w:r w:rsidRPr="000A3097">
        <w:rPr>
          <w:b/>
          <w:bCs/>
          <w:color w:val="auto"/>
          <w:sz w:val="22"/>
          <w:szCs w:val="22"/>
        </w:rPr>
        <w:fldChar w:fldCharType="begin"/>
      </w:r>
      <w:r w:rsidRPr="000A3097">
        <w:rPr>
          <w:b/>
          <w:bCs/>
          <w:color w:val="auto"/>
          <w:sz w:val="22"/>
          <w:szCs w:val="22"/>
        </w:rPr>
        <w:instrText xml:space="preserve"> SEQ Tableau \* ARABIC </w:instrText>
      </w:r>
      <w:r w:rsidRPr="000A3097">
        <w:rPr>
          <w:b/>
          <w:bCs/>
          <w:color w:val="auto"/>
          <w:sz w:val="22"/>
          <w:szCs w:val="22"/>
        </w:rPr>
        <w:fldChar w:fldCharType="separate"/>
      </w:r>
      <w:r w:rsidR="008862CB">
        <w:rPr>
          <w:b/>
          <w:bCs/>
          <w:noProof/>
          <w:color w:val="auto"/>
          <w:sz w:val="22"/>
          <w:szCs w:val="22"/>
        </w:rPr>
        <w:t>10</w:t>
      </w:r>
      <w:r w:rsidRPr="000A3097">
        <w:rPr>
          <w:b/>
          <w:bCs/>
          <w:color w:val="auto"/>
          <w:sz w:val="22"/>
          <w:szCs w:val="22"/>
        </w:rPr>
        <w:fldChar w:fldCharType="end"/>
      </w:r>
      <w:r w:rsidRPr="000A3097">
        <w:rPr>
          <w:b/>
          <w:bCs/>
          <w:color w:val="auto"/>
          <w:sz w:val="22"/>
          <w:szCs w:val="22"/>
        </w:rPr>
        <w:t>: les valeurs sémantiques du pouvoir</w:t>
      </w:r>
      <w:bookmarkEnd w:id="147"/>
      <w:r>
        <w:rPr>
          <w:b/>
          <w:bCs/>
          <w:color w:val="auto"/>
          <w:sz w:val="22"/>
          <w:szCs w:val="22"/>
        </w:rPr>
        <w:t xml:space="preserve"> </w:t>
      </w:r>
    </w:p>
    <w:p w14:paraId="42FCE338" w14:textId="77777777" w:rsidR="000425EB" w:rsidRPr="008178D8" w:rsidRDefault="000425EB" w:rsidP="00B736D3">
      <w:pPr>
        <w:ind w:firstLine="360"/>
        <w:jc w:val="both"/>
        <w:rPr>
          <w:rtl/>
          <w:lang w:bidi="ar-DZ"/>
        </w:rPr>
      </w:pPr>
      <w:r>
        <w:rPr>
          <w:lang w:bidi="ar-DZ"/>
        </w:rPr>
        <w:t xml:space="preserve">Ces exemples mentionnés ci-dessus montrent bien comme il est important le contexte dans l’analyse interprétative des énoncés modalisés par </w:t>
      </w:r>
      <w:r w:rsidRPr="008178D8">
        <w:rPr>
          <w:i/>
          <w:iCs/>
          <w:lang w:bidi="ar-DZ"/>
        </w:rPr>
        <w:t>pouvoir</w:t>
      </w:r>
      <w:r>
        <w:rPr>
          <w:lang w:bidi="ar-DZ"/>
        </w:rPr>
        <w:t xml:space="preserve">, un énoncé comme « Jean peut travailler en ce moment » étant de la possibilité pure, peut signifier la capacité si on lui ajoute « jean peut travailler, </w:t>
      </w:r>
      <w:r w:rsidRPr="008178D8">
        <w:rPr>
          <w:i/>
          <w:iCs/>
          <w:lang w:bidi="ar-DZ"/>
        </w:rPr>
        <w:t>puisqu’il a 18 ans</w:t>
      </w:r>
      <w:r>
        <w:rPr>
          <w:lang w:bidi="ar-DZ"/>
        </w:rPr>
        <w:t> ». L’idée des deux linguistes est si claire, l’interprétation ne va pas sans pour autant prendre le contexte en considération.</w:t>
      </w:r>
    </w:p>
    <w:p w14:paraId="7AA5B840" w14:textId="421624C0" w:rsidR="000425EB" w:rsidRDefault="000425EB" w:rsidP="00AF4462">
      <w:pPr>
        <w:pStyle w:val="1"/>
        <w:numPr>
          <w:ilvl w:val="1"/>
          <w:numId w:val="58"/>
        </w:numPr>
        <w:jc w:val="both"/>
        <w:rPr>
          <w:rtl/>
          <w:lang w:bidi="ar-DZ"/>
        </w:rPr>
      </w:pPr>
      <w:bookmarkStart w:id="148" w:name="_Toc192251351"/>
      <w:r>
        <w:rPr>
          <w:lang w:bidi="ar-DZ"/>
        </w:rPr>
        <w:t xml:space="preserve">La perspective de </w:t>
      </w:r>
      <w:proofErr w:type="spellStart"/>
      <w:r>
        <w:rPr>
          <w:lang w:bidi="ar-DZ"/>
        </w:rPr>
        <w:t>Charaudeau</w:t>
      </w:r>
      <w:proofErr w:type="spellEnd"/>
      <w:r>
        <w:rPr>
          <w:lang w:bidi="ar-DZ"/>
        </w:rPr>
        <w:t xml:space="preserve"> (1992)</w:t>
      </w:r>
      <w:bookmarkEnd w:id="148"/>
    </w:p>
    <w:p w14:paraId="429A7872" w14:textId="2F362E76" w:rsidR="000425EB" w:rsidRDefault="000425EB" w:rsidP="00B736D3">
      <w:pPr>
        <w:ind w:firstLine="360"/>
        <w:jc w:val="both"/>
      </w:pPr>
      <w:proofErr w:type="spellStart"/>
      <w:r>
        <w:rPr>
          <w:lang w:bidi="ar-DZ"/>
        </w:rPr>
        <w:t>Charaudeau</w:t>
      </w:r>
      <w:proofErr w:type="spellEnd"/>
      <w:r>
        <w:rPr>
          <w:lang w:bidi="ar-DZ"/>
        </w:rPr>
        <w:t xml:space="preserve"> propose une autre classification qui s’appuie sur le rapport « locuteur et possibilité </w:t>
      </w:r>
      <w:sdt>
        <w:sdtPr>
          <w:rPr>
            <w:lang w:bidi="ar-DZ"/>
          </w:rPr>
          <w:id w:val="163525084"/>
          <w:citation/>
        </w:sdtPr>
        <w:sdtEndPr/>
        <w:sdtContent>
          <w:r w:rsidR="00A64DFD">
            <w:rPr>
              <w:lang w:bidi="ar-DZ"/>
            </w:rPr>
            <w:fldChar w:fldCharType="begin"/>
          </w:r>
          <w:r w:rsidR="00A64DFD">
            <w:instrText xml:space="preserve">CITATION Pat92 \p 609 \t  \l 1036 </w:instrText>
          </w:r>
          <w:r w:rsidR="00A64DFD">
            <w:rPr>
              <w:lang w:bidi="ar-DZ"/>
            </w:rPr>
            <w:fldChar w:fldCharType="separate"/>
          </w:r>
          <w:r w:rsidR="007654BD">
            <w:rPr>
              <w:noProof/>
              <w:lang w:bidi="ar-DZ"/>
            </w:rPr>
            <w:t>(Charaudeau, 1992, p. 609)</w:t>
          </w:r>
          <w:r w:rsidR="00A64DFD">
            <w:rPr>
              <w:lang w:bidi="ar-DZ"/>
            </w:rPr>
            <w:fldChar w:fldCharType="end"/>
          </w:r>
        </w:sdtContent>
      </w:sdt>
      <w:r>
        <w:t>. Voici un tableau récapitulatif :</w:t>
      </w:r>
    </w:p>
    <w:p w14:paraId="5C868E3A" w14:textId="1B18CF42" w:rsidR="00314B04" w:rsidRDefault="00314B04" w:rsidP="00B736D3">
      <w:pPr>
        <w:ind w:firstLine="360"/>
        <w:jc w:val="both"/>
      </w:pPr>
      <w:r>
        <w:rPr>
          <w:noProof/>
          <w:lang w:val="en-US"/>
        </w:rPr>
        <w:drawing>
          <wp:inline distT="0" distB="0" distL="0" distR="0" wp14:anchorId="21D3E5F4" wp14:editId="5DC603D2">
            <wp:extent cx="5760720" cy="870585"/>
            <wp:effectExtent l="0" t="0" r="0" b="5715"/>
            <wp:docPr id="1094452935" name="صورة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452935" name="صورة 1094452935"/>
                    <pic:cNvPicPr/>
                  </pic:nvPicPr>
                  <pic:blipFill>
                    <a:blip r:embed="rId67">
                      <a:extLst>
                        <a:ext uri="{28A0092B-C50C-407E-A947-70E740481C1C}">
                          <a14:useLocalDpi xmlns:a14="http://schemas.microsoft.com/office/drawing/2010/main" val="0"/>
                        </a:ext>
                      </a:extLst>
                    </a:blip>
                    <a:stretch>
                      <a:fillRect/>
                    </a:stretch>
                  </pic:blipFill>
                  <pic:spPr>
                    <a:xfrm>
                      <a:off x="0" y="0"/>
                      <a:ext cx="5760720" cy="870585"/>
                    </a:xfrm>
                    <a:prstGeom prst="rect">
                      <a:avLst/>
                    </a:prstGeom>
                  </pic:spPr>
                </pic:pic>
              </a:graphicData>
            </a:graphic>
          </wp:inline>
        </w:drawing>
      </w:r>
    </w:p>
    <w:p w14:paraId="716DECD8" w14:textId="3CE1E1C1" w:rsidR="000425EB" w:rsidRPr="000A3097" w:rsidRDefault="000425EB" w:rsidP="00B736D3">
      <w:pPr>
        <w:pStyle w:val="ae"/>
        <w:jc w:val="both"/>
        <w:rPr>
          <w:b/>
          <w:bCs/>
          <w:color w:val="auto"/>
          <w:sz w:val="22"/>
          <w:szCs w:val="22"/>
          <w:lang w:bidi="ar-DZ"/>
        </w:rPr>
      </w:pPr>
      <w:bookmarkStart w:id="149" w:name="_Toc192251159"/>
      <w:r w:rsidRPr="000A3097">
        <w:rPr>
          <w:b/>
          <w:bCs/>
          <w:color w:val="auto"/>
          <w:sz w:val="22"/>
          <w:szCs w:val="22"/>
        </w:rPr>
        <w:t xml:space="preserve">Tableau </w:t>
      </w:r>
      <w:r w:rsidRPr="000A3097">
        <w:rPr>
          <w:b/>
          <w:bCs/>
          <w:color w:val="auto"/>
          <w:sz w:val="22"/>
          <w:szCs w:val="22"/>
        </w:rPr>
        <w:fldChar w:fldCharType="begin"/>
      </w:r>
      <w:r w:rsidRPr="000A3097">
        <w:rPr>
          <w:b/>
          <w:bCs/>
          <w:color w:val="auto"/>
          <w:sz w:val="22"/>
          <w:szCs w:val="22"/>
        </w:rPr>
        <w:instrText xml:space="preserve"> SEQ Tableau \* ARABIC </w:instrText>
      </w:r>
      <w:r w:rsidRPr="000A3097">
        <w:rPr>
          <w:b/>
          <w:bCs/>
          <w:color w:val="auto"/>
          <w:sz w:val="22"/>
          <w:szCs w:val="22"/>
        </w:rPr>
        <w:fldChar w:fldCharType="separate"/>
      </w:r>
      <w:r w:rsidR="008862CB">
        <w:rPr>
          <w:b/>
          <w:bCs/>
          <w:noProof/>
          <w:color w:val="auto"/>
          <w:sz w:val="22"/>
          <w:szCs w:val="22"/>
        </w:rPr>
        <w:t>11</w:t>
      </w:r>
      <w:r w:rsidRPr="000A3097">
        <w:rPr>
          <w:b/>
          <w:bCs/>
          <w:color w:val="auto"/>
          <w:sz w:val="22"/>
          <w:szCs w:val="22"/>
        </w:rPr>
        <w:fldChar w:fldCharType="end"/>
      </w:r>
      <w:r w:rsidRPr="000A3097">
        <w:rPr>
          <w:b/>
          <w:bCs/>
          <w:color w:val="auto"/>
          <w:sz w:val="22"/>
          <w:szCs w:val="22"/>
        </w:rPr>
        <w:t xml:space="preserve"> possibilité interne vs possibilité externe du verbe pouvoir</w:t>
      </w:r>
      <w:bookmarkEnd w:id="149"/>
    </w:p>
    <w:p w14:paraId="2124211E" w14:textId="188EB0B9" w:rsidR="000425EB" w:rsidRDefault="000425EB" w:rsidP="00B736D3">
      <w:pPr>
        <w:ind w:firstLine="708"/>
        <w:jc w:val="both"/>
      </w:pPr>
      <w:r>
        <w:rPr>
          <w:lang w:bidi="ar-DZ"/>
        </w:rPr>
        <w:t>On sous-entend qu’un énoncé comme « je suis capable » renvoie à l’aptitude « </w:t>
      </w:r>
      <w:r>
        <w:t xml:space="preserve">naturelle (physique ou intellectuelle) </w:t>
      </w:r>
      <w:r w:rsidR="00A64DFD">
        <w:t>de l’énonciateur à effectuer l’action en jeu</w:t>
      </w:r>
      <w:r>
        <w:t xml:space="preserve"> » tandis que « je suis autorisé à partir » est une possibilité </w:t>
      </w:r>
      <w:r w:rsidR="00CE7293">
        <w:t xml:space="preserve">qui montre que le locuteur est autorisé à </w:t>
      </w:r>
      <w:r w:rsidR="00CE7293">
        <w:lastRenderedPageBreak/>
        <w:t>accomplir une tache ou une action »</w:t>
      </w:r>
      <w:r>
        <w:t xml:space="preserve"> (ibid.), cela veut dire qu’il y a un sujet qui domine créant </w:t>
      </w:r>
      <w:r w:rsidR="00CE7293">
        <w:t>une complémentarité ente la possibilité et l’autorisation</w:t>
      </w:r>
      <w:r>
        <w:t xml:space="preserve"> » (ibid.)</w:t>
      </w:r>
    </w:p>
    <w:p w14:paraId="02173F1D" w14:textId="77777777" w:rsidR="000425EB" w:rsidRDefault="000425EB" w:rsidP="00B736D3">
      <w:pPr>
        <w:ind w:firstLine="708"/>
        <w:jc w:val="both"/>
      </w:pPr>
      <w:proofErr w:type="spellStart"/>
      <w:r>
        <w:t>Charaudeau</w:t>
      </w:r>
      <w:proofErr w:type="spellEnd"/>
      <w:r>
        <w:t xml:space="preserve"> met également, ainsi que </w:t>
      </w:r>
      <w:proofErr w:type="spellStart"/>
      <w:r>
        <w:t>Kronning</w:t>
      </w:r>
      <w:proofErr w:type="spellEnd"/>
      <w:r>
        <w:t xml:space="preserve"> et Le </w:t>
      </w:r>
      <w:proofErr w:type="spellStart"/>
      <w:r>
        <w:t>Querler</w:t>
      </w:r>
      <w:proofErr w:type="spellEnd"/>
      <w:r>
        <w:t xml:space="preserve"> (1996), l’accent sur l’importance du contexte dans l’analyse sémantico-modale du sémantisme pouvoir. Il fait un tableau explicatif où il met en valeur les valeurs sémantiques de ce verbe (</w:t>
      </w:r>
      <w:proofErr w:type="spellStart"/>
      <w:r>
        <w:t>ibid</w:t>
      </w:r>
      <w:proofErr w:type="spellEnd"/>
      <w:r>
        <w:t>) :</w:t>
      </w:r>
    </w:p>
    <w:p w14:paraId="1F094601" w14:textId="72EB45DC" w:rsidR="00314B04" w:rsidRDefault="00314B04" w:rsidP="00B736D3">
      <w:pPr>
        <w:ind w:firstLine="708"/>
        <w:jc w:val="both"/>
      </w:pPr>
      <w:r>
        <w:rPr>
          <w:noProof/>
          <w:lang w:val="en-US"/>
        </w:rPr>
        <w:drawing>
          <wp:inline distT="0" distB="0" distL="0" distR="0" wp14:anchorId="46E40381" wp14:editId="6DC6EA04">
            <wp:extent cx="5760720" cy="2520950"/>
            <wp:effectExtent l="0" t="0" r="0" b="0"/>
            <wp:docPr id="528072370" name="صورة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072370" name="صورة 528072370"/>
                    <pic:cNvPicPr/>
                  </pic:nvPicPr>
                  <pic:blipFill>
                    <a:blip r:embed="rId68">
                      <a:extLst>
                        <a:ext uri="{28A0092B-C50C-407E-A947-70E740481C1C}">
                          <a14:useLocalDpi xmlns:a14="http://schemas.microsoft.com/office/drawing/2010/main" val="0"/>
                        </a:ext>
                      </a:extLst>
                    </a:blip>
                    <a:stretch>
                      <a:fillRect/>
                    </a:stretch>
                  </pic:blipFill>
                  <pic:spPr>
                    <a:xfrm>
                      <a:off x="0" y="0"/>
                      <a:ext cx="5760720" cy="2520950"/>
                    </a:xfrm>
                    <a:prstGeom prst="rect">
                      <a:avLst/>
                    </a:prstGeom>
                  </pic:spPr>
                </pic:pic>
              </a:graphicData>
            </a:graphic>
          </wp:inline>
        </w:drawing>
      </w:r>
    </w:p>
    <w:p w14:paraId="210A1818" w14:textId="25B55FF5" w:rsidR="000E7472" w:rsidRPr="000E7472" w:rsidRDefault="000E7472" w:rsidP="000E7472">
      <w:pPr>
        <w:pStyle w:val="ae"/>
        <w:keepNext/>
        <w:jc w:val="both"/>
        <w:rPr>
          <w:b/>
          <w:bCs/>
          <w:color w:val="auto"/>
          <w:sz w:val="20"/>
          <w:szCs w:val="20"/>
        </w:rPr>
      </w:pPr>
      <w:bookmarkStart w:id="150" w:name="_Toc192251160"/>
      <w:r w:rsidRPr="000E7472">
        <w:rPr>
          <w:b/>
          <w:bCs/>
          <w:color w:val="auto"/>
          <w:sz w:val="20"/>
          <w:szCs w:val="20"/>
        </w:rPr>
        <w:t xml:space="preserve">Tableau </w:t>
      </w:r>
      <w:r w:rsidRPr="000E7472">
        <w:rPr>
          <w:b/>
          <w:bCs/>
          <w:color w:val="auto"/>
          <w:sz w:val="20"/>
          <w:szCs w:val="20"/>
        </w:rPr>
        <w:fldChar w:fldCharType="begin"/>
      </w:r>
      <w:r w:rsidRPr="000E7472">
        <w:rPr>
          <w:b/>
          <w:bCs/>
          <w:color w:val="auto"/>
          <w:sz w:val="20"/>
          <w:szCs w:val="20"/>
        </w:rPr>
        <w:instrText xml:space="preserve"> SEQ Tableau \* ARABIC </w:instrText>
      </w:r>
      <w:r w:rsidRPr="000E7472">
        <w:rPr>
          <w:b/>
          <w:bCs/>
          <w:color w:val="auto"/>
          <w:sz w:val="20"/>
          <w:szCs w:val="20"/>
        </w:rPr>
        <w:fldChar w:fldCharType="separate"/>
      </w:r>
      <w:r w:rsidR="008862CB">
        <w:rPr>
          <w:b/>
          <w:bCs/>
          <w:noProof/>
          <w:color w:val="auto"/>
          <w:sz w:val="20"/>
          <w:szCs w:val="20"/>
        </w:rPr>
        <w:t>12</w:t>
      </w:r>
      <w:r w:rsidRPr="000E7472">
        <w:rPr>
          <w:b/>
          <w:bCs/>
          <w:color w:val="auto"/>
          <w:sz w:val="20"/>
          <w:szCs w:val="20"/>
        </w:rPr>
        <w:fldChar w:fldCharType="end"/>
      </w:r>
      <w:r w:rsidRPr="000E7472">
        <w:rPr>
          <w:b/>
          <w:bCs/>
          <w:color w:val="auto"/>
          <w:sz w:val="20"/>
          <w:szCs w:val="20"/>
        </w:rPr>
        <w:t>: les valeurs sémantiques du verbe devoir</w:t>
      </w:r>
      <w:bookmarkEnd w:id="150"/>
    </w:p>
    <w:p w14:paraId="2450300C" w14:textId="539DDAF3" w:rsidR="000425EB" w:rsidRDefault="000425EB" w:rsidP="00AF4462">
      <w:pPr>
        <w:pStyle w:val="1"/>
        <w:numPr>
          <w:ilvl w:val="1"/>
          <w:numId w:val="58"/>
        </w:numPr>
        <w:jc w:val="both"/>
        <w:rPr>
          <w:lang w:bidi="ar-DZ"/>
        </w:rPr>
      </w:pPr>
      <w:bookmarkStart w:id="151" w:name="_Toc192251352"/>
      <w:r>
        <w:rPr>
          <w:lang w:bidi="ar-DZ"/>
        </w:rPr>
        <w:t xml:space="preserve">Pouvoir chez Nicole Le </w:t>
      </w:r>
      <w:proofErr w:type="spellStart"/>
      <w:r>
        <w:rPr>
          <w:lang w:bidi="ar-DZ"/>
        </w:rPr>
        <w:t>Querler</w:t>
      </w:r>
      <w:proofErr w:type="spellEnd"/>
      <w:r>
        <w:rPr>
          <w:lang w:bidi="ar-DZ"/>
        </w:rPr>
        <w:t xml:space="preserve"> (1996)</w:t>
      </w:r>
      <w:bookmarkEnd w:id="151"/>
    </w:p>
    <w:p w14:paraId="334FF202" w14:textId="7FE52462" w:rsidR="000425EB" w:rsidRDefault="000425EB" w:rsidP="00B736D3">
      <w:pPr>
        <w:ind w:firstLine="360"/>
        <w:jc w:val="both"/>
        <w:rPr>
          <w:lang w:bidi="ar-DZ"/>
        </w:rPr>
      </w:pPr>
      <w:r>
        <w:rPr>
          <w:lang w:bidi="ar-DZ"/>
        </w:rPr>
        <w:t xml:space="preserve">Le </w:t>
      </w:r>
      <w:proofErr w:type="spellStart"/>
      <w:r>
        <w:rPr>
          <w:lang w:bidi="ar-DZ"/>
        </w:rPr>
        <w:t>Querler</w:t>
      </w:r>
      <w:proofErr w:type="spellEnd"/>
      <w:r>
        <w:rPr>
          <w:lang w:bidi="ar-DZ"/>
        </w:rPr>
        <w:t xml:space="preserve"> a apporté une nouvelle classification générique des modalités (</w:t>
      </w:r>
      <w:r w:rsidRPr="00BA4F8A">
        <w:rPr>
          <w:i/>
          <w:iCs/>
          <w:lang w:bidi="ar-DZ"/>
        </w:rPr>
        <w:t>subjective, intersubjective, objective</w:t>
      </w:r>
      <w:r>
        <w:rPr>
          <w:lang w:bidi="ar-DZ"/>
        </w:rPr>
        <w:t xml:space="preserve">), elle a rapproché les modalités ou effets de sens classiquement répertoriés à ces trois classes étant : l’épistémique est une modalité subjective, les effets de sens discursifs comme (reproche, regret, ordre etc.) sont intersubjectifs etc. </w:t>
      </w:r>
      <w:sdt>
        <w:sdtPr>
          <w:rPr>
            <w:lang w:bidi="ar-DZ"/>
          </w:rPr>
          <w:id w:val="1260566963"/>
          <w:citation/>
        </w:sdtPr>
        <w:sdtEndPr/>
        <w:sdtContent>
          <w:r>
            <w:rPr>
              <w:lang w:bidi="ar-DZ"/>
            </w:rPr>
            <w:fldChar w:fldCharType="begin"/>
          </w:r>
          <w:r>
            <w:rPr>
              <w:lang w:bidi="ar-DZ"/>
            </w:rPr>
            <w:instrText xml:space="preserve">CITATION LeQ96 \p 63-65 \l 1036 </w:instrText>
          </w:r>
          <w:r>
            <w:rPr>
              <w:lang w:bidi="ar-DZ"/>
            </w:rPr>
            <w:fldChar w:fldCharType="separate"/>
          </w:r>
          <w:r w:rsidR="007654BD">
            <w:rPr>
              <w:noProof/>
              <w:lang w:bidi="ar-DZ"/>
            </w:rPr>
            <w:t>(Querler, 1996, pp. 63-65)</w:t>
          </w:r>
          <w:r>
            <w:rPr>
              <w:lang w:bidi="ar-DZ"/>
            </w:rPr>
            <w:fldChar w:fldCharType="end"/>
          </w:r>
        </w:sdtContent>
      </w:sdt>
      <w:r>
        <w:rPr>
          <w:lang w:bidi="ar-DZ"/>
        </w:rPr>
        <w:t xml:space="preserve">. Elle a également remis l’opposition classique </w:t>
      </w:r>
      <w:r w:rsidRPr="00F27659">
        <w:rPr>
          <w:i/>
          <w:iCs/>
          <w:lang w:bidi="ar-DZ"/>
        </w:rPr>
        <w:t>déontique/épistémique</w:t>
      </w:r>
      <w:r>
        <w:rPr>
          <w:i/>
          <w:iCs/>
          <w:lang w:bidi="ar-DZ"/>
        </w:rPr>
        <w:t>.</w:t>
      </w:r>
      <w:r>
        <w:rPr>
          <w:lang w:bidi="ar-DZ"/>
        </w:rPr>
        <w:t xml:space="preserve"> Elle a enchainé les travaux de </w:t>
      </w:r>
      <w:proofErr w:type="spellStart"/>
      <w:r>
        <w:rPr>
          <w:lang w:bidi="ar-DZ"/>
        </w:rPr>
        <w:t>Kronning</w:t>
      </w:r>
      <w:proofErr w:type="spellEnd"/>
      <w:r>
        <w:rPr>
          <w:lang w:bidi="ar-DZ"/>
        </w:rPr>
        <w:t xml:space="preserve"> selon qui le contexte est une notion importante dans toute analyse sémantique des modaux </w:t>
      </w:r>
      <w:r w:rsidRPr="00F27659">
        <w:rPr>
          <w:i/>
          <w:iCs/>
          <w:lang w:bidi="ar-DZ"/>
        </w:rPr>
        <w:t>pouvoir/devoir</w:t>
      </w:r>
      <w:r>
        <w:rPr>
          <w:i/>
          <w:iCs/>
          <w:lang w:bidi="ar-DZ"/>
        </w:rPr>
        <w:t xml:space="preserve">, </w:t>
      </w:r>
      <w:r>
        <w:rPr>
          <w:lang w:bidi="ar-DZ"/>
        </w:rPr>
        <w:t xml:space="preserve">puisqu’elle crée parfois des effets de sens contextuels que la linguiste les classifie sous le nom </w:t>
      </w:r>
      <w:r w:rsidRPr="00B400C5">
        <w:rPr>
          <w:i/>
          <w:iCs/>
          <w:lang w:bidi="ar-DZ"/>
        </w:rPr>
        <w:t>des effets de sens discursifs</w:t>
      </w:r>
      <w:r>
        <w:rPr>
          <w:lang w:bidi="ar-DZ"/>
        </w:rPr>
        <w:t xml:space="preserve">. Le voilà un tableau qui précise ces effets en exploitant l’adverbe </w:t>
      </w:r>
      <w:r w:rsidRPr="00FC0B0C">
        <w:rPr>
          <w:i/>
          <w:iCs/>
          <w:lang w:bidi="ar-DZ"/>
        </w:rPr>
        <w:t>bien</w:t>
      </w:r>
      <w:r>
        <w:rPr>
          <w:lang w:bidi="ar-DZ"/>
        </w:rPr>
        <w:t> :</w:t>
      </w:r>
    </w:p>
    <w:p w14:paraId="12F92D98" w14:textId="48555A98" w:rsidR="00314B04" w:rsidRDefault="00314B04" w:rsidP="00B736D3">
      <w:pPr>
        <w:ind w:firstLine="360"/>
        <w:jc w:val="both"/>
        <w:rPr>
          <w:lang w:bidi="ar-DZ"/>
        </w:rPr>
      </w:pPr>
      <w:r>
        <w:rPr>
          <w:noProof/>
          <w:lang w:val="en-US"/>
        </w:rPr>
        <w:lastRenderedPageBreak/>
        <w:drawing>
          <wp:inline distT="0" distB="0" distL="0" distR="0" wp14:anchorId="0D8145F3" wp14:editId="0AC9BF6A">
            <wp:extent cx="5760720" cy="3392805"/>
            <wp:effectExtent l="0" t="0" r="0" b="0"/>
            <wp:docPr id="1000557919" name="صورة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57919" name="صورة 1000557919"/>
                    <pic:cNvPicPr/>
                  </pic:nvPicPr>
                  <pic:blipFill>
                    <a:blip r:embed="rId69">
                      <a:extLst>
                        <a:ext uri="{28A0092B-C50C-407E-A947-70E740481C1C}">
                          <a14:useLocalDpi xmlns:a14="http://schemas.microsoft.com/office/drawing/2010/main" val="0"/>
                        </a:ext>
                      </a:extLst>
                    </a:blip>
                    <a:stretch>
                      <a:fillRect/>
                    </a:stretch>
                  </pic:blipFill>
                  <pic:spPr>
                    <a:xfrm>
                      <a:off x="0" y="0"/>
                      <a:ext cx="5760720" cy="3392805"/>
                    </a:xfrm>
                    <a:prstGeom prst="rect">
                      <a:avLst/>
                    </a:prstGeom>
                  </pic:spPr>
                </pic:pic>
              </a:graphicData>
            </a:graphic>
          </wp:inline>
        </w:drawing>
      </w:r>
    </w:p>
    <w:p w14:paraId="64891C83" w14:textId="74A6F565" w:rsidR="000425EB" w:rsidRPr="000925A1" w:rsidRDefault="000425EB" w:rsidP="00B736D3">
      <w:pPr>
        <w:pStyle w:val="ae"/>
        <w:jc w:val="both"/>
        <w:rPr>
          <w:b/>
          <w:bCs/>
          <w:color w:val="auto"/>
          <w:sz w:val="22"/>
          <w:szCs w:val="22"/>
          <w:lang w:bidi="ar-DZ"/>
        </w:rPr>
      </w:pPr>
      <w:bookmarkStart w:id="152" w:name="_Toc192251161"/>
      <w:r w:rsidRPr="000925A1">
        <w:rPr>
          <w:b/>
          <w:bCs/>
          <w:color w:val="auto"/>
          <w:sz w:val="22"/>
          <w:szCs w:val="22"/>
        </w:rPr>
        <w:t xml:space="preserve">Tableau </w:t>
      </w:r>
      <w:r w:rsidRPr="000925A1">
        <w:rPr>
          <w:b/>
          <w:bCs/>
          <w:color w:val="auto"/>
          <w:sz w:val="22"/>
          <w:szCs w:val="22"/>
        </w:rPr>
        <w:fldChar w:fldCharType="begin"/>
      </w:r>
      <w:r w:rsidRPr="000925A1">
        <w:rPr>
          <w:b/>
          <w:bCs/>
          <w:color w:val="auto"/>
          <w:sz w:val="22"/>
          <w:szCs w:val="22"/>
        </w:rPr>
        <w:instrText xml:space="preserve"> SEQ Tableau \* ARABIC </w:instrText>
      </w:r>
      <w:r w:rsidRPr="000925A1">
        <w:rPr>
          <w:b/>
          <w:bCs/>
          <w:color w:val="auto"/>
          <w:sz w:val="22"/>
          <w:szCs w:val="22"/>
        </w:rPr>
        <w:fldChar w:fldCharType="separate"/>
      </w:r>
      <w:r w:rsidR="008862CB">
        <w:rPr>
          <w:b/>
          <w:bCs/>
          <w:noProof/>
          <w:color w:val="auto"/>
          <w:sz w:val="22"/>
          <w:szCs w:val="22"/>
        </w:rPr>
        <w:t>13</w:t>
      </w:r>
      <w:r w:rsidRPr="000925A1">
        <w:rPr>
          <w:b/>
          <w:bCs/>
          <w:color w:val="auto"/>
          <w:sz w:val="22"/>
          <w:szCs w:val="22"/>
        </w:rPr>
        <w:fldChar w:fldCharType="end"/>
      </w:r>
      <w:r w:rsidRPr="000925A1">
        <w:rPr>
          <w:b/>
          <w:bCs/>
          <w:color w:val="auto"/>
          <w:sz w:val="22"/>
          <w:szCs w:val="22"/>
        </w:rPr>
        <w:t>: les effets de sens discursifs</w:t>
      </w:r>
      <w:bookmarkEnd w:id="152"/>
    </w:p>
    <w:p w14:paraId="7B17C0AD" w14:textId="2528853C" w:rsidR="000425EB" w:rsidRDefault="000425EB" w:rsidP="00B736D3">
      <w:pPr>
        <w:ind w:firstLine="360"/>
        <w:jc w:val="both"/>
        <w:rPr>
          <w:lang w:bidi="ar-DZ"/>
        </w:rPr>
      </w:pPr>
      <w:r>
        <w:rPr>
          <w:lang w:bidi="ar-DZ"/>
        </w:rPr>
        <w:t xml:space="preserve">La proposition du classement modal de Nicole a permis une nouvelle perception globale des modalités aussi qu’elle a délimité le champ sémantique des modalités linguistiques exprimées surtout par pouvoir. </w:t>
      </w:r>
      <w:r w:rsidR="00147909">
        <w:rPr>
          <w:lang w:bidi="ar-DZ"/>
        </w:rPr>
        <w:t xml:space="preserve">C’est pour cela </w:t>
      </w:r>
      <w:r>
        <w:rPr>
          <w:lang w:bidi="ar-DZ"/>
        </w:rPr>
        <w:t>nous avons choisi sa classification dans notre analyse.</w:t>
      </w:r>
    </w:p>
    <w:p w14:paraId="5947AD0C" w14:textId="2E5B0ACA" w:rsidR="000425EB" w:rsidRDefault="000425EB" w:rsidP="00AF4462">
      <w:pPr>
        <w:pStyle w:val="1"/>
        <w:numPr>
          <w:ilvl w:val="1"/>
          <w:numId w:val="58"/>
        </w:numPr>
        <w:jc w:val="both"/>
        <w:rPr>
          <w:lang w:bidi="ar-DZ"/>
        </w:rPr>
      </w:pPr>
      <w:bookmarkStart w:id="153" w:name="_Toc192251353"/>
      <w:r>
        <w:rPr>
          <w:lang w:bidi="ar-DZ"/>
        </w:rPr>
        <w:t>Pouvoir selon Barbet (2012)</w:t>
      </w:r>
      <w:bookmarkEnd w:id="153"/>
    </w:p>
    <w:p w14:paraId="3793E4F4" w14:textId="4524AD09" w:rsidR="000425EB" w:rsidRDefault="000425EB" w:rsidP="00605154">
      <w:pPr>
        <w:ind w:firstLine="360"/>
        <w:jc w:val="both"/>
        <w:rPr>
          <w:lang w:bidi="ar-DZ"/>
        </w:rPr>
      </w:pPr>
      <w:r>
        <w:rPr>
          <w:lang w:bidi="ar-DZ"/>
        </w:rPr>
        <w:t xml:space="preserve">Cécile Barbet, d’une perspective contextuelle, a mis la notion du contexte d’emploi en avant car c’est à partir duquel les modaux </w:t>
      </w:r>
      <w:r>
        <w:t>« peuvent</w:t>
      </w:r>
      <w:r>
        <w:rPr>
          <w:spacing w:val="1"/>
        </w:rPr>
        <w:t xml:space="preserve"> </w:t>
      </w:r>
      <w:r>
        <w:t>recevoir</w:t>
      </w:r>
      <w:r>
        <w:rPr>
          <w:spacing w:val="1"/>
        </w:rPr>
        <w:t xml:space="preserve"> </w:t>
      </w:r>
      <w:r>
        <w:t>différentes</w:t>
      </w:r>
      <w:r>
        <w:rPr>
          <w:spacing w:val="-1"/>
        </w:rPr>
        <w:t xml:space="preserve"> </w:t>
      </w:r>
      <w:r>
        <w:t>interprétations</w:t>
      </w:r>
      <w:r>
        <w:rPr>
          <w:spacing w:val="-1"/>
        </w:rPr>
        <w:t xml:space="preserve"> </w:t>
      </w:r>
      <w:r>
        <w:t>»</w:t>
      </w:r>
      <w:r>
        <w:rPr>
          <w:spacing w:val="-1"/>
        </w:rPr>
        <w:t xml:space="preserve"> </w:t>
      </w:r>
      <w:sdt>
        <w:sdtPr>
          <w:rPr>
            <w:spacing w:val="-1"/>
          </w:rPr>
          <w:id w:val="-1480302831"/>
          <w:citation/>
        </w:sdtPr>
        <w:sdtEndPr/>
        <w:sdtContent>
          <w:r>
            <w:rPr>
              <w:spacing w:val="-1"/>
            </w:rPr>
            <w:fldChar w:fldCharType="begin"/>
          </w:r>
          <w:r w:rsidR="00CE7293">
            <w:instrText xml:space="preserve">CITATION Céc12 \p 50 \t  \l 1036 </w:instrText>
          </w:r>
          <w:r>
            <w:rPr>
              <w:spacing w:val="-1"/>
            </w:rPr>
            <w:fldChar w:fldCharType="separate"/>
          </w:r>
          <w:r w:rsidR="007654BD" w:rsidRPr="007654BD">
            <w:rPr>
              <w:noProof/>
              <w:spacing w:val="-1"/>
            </w:rPr>
            <w:t>(Barbet, 2012, p. 50)</w:t>
          </w:r>
          <w:r>
            <w:rPr>
              <w:spacing w:val="-1"/>
            </w:rPr>
            <w:fldChar w:fldCharType="end"/>
          </w:r>
        </w:sdtContent>
      </w:sdt>
      <w:r>
        <w:rPr>
          <w:lang w:bidi="ar-DZ"/>
        </w:rPr>
        <w:t xml:space="preserve">. Elle a </w:t>
      </w:r>
      <w:proofErr w:type="spellStart"/>
      <w:r>
        <w:rPr>
          <w:lang w:bidi="ar-DZ"/>
        </w:rPr>
        <w:t>sous-catégorisé</w:t>
      </w:r>
      <w:proofErr w:type="spellEnd"/>
      <w:r>
        <w:rPr>
          <w:lang w:bidi="ar-DZ"/>
        </w:rPr>
        <w:t xml:space="preserve"> les emplois du sémantisme pouvoir en trois catégories qui sont :</w:t>
      </w:r>
    </w:p>
    <w:p w14:paraId="09695D29" w14:textId="75030135" w:rsidR="009B75F7" w:rsidRDefault="009B75F7" w:rsidP="00605154">
      <w:pPr>
        <w:ind w:firstLine="360"/>
        <w:jc w:val="both"/>
        <w:rPr>
          <w:rtl/>
          <w:lang w:bidi="ar-DZ"/>
        </w:rPr>
      </w:pPr>
      <w:r>
        <w:rPr>
          <w:rFonts w:hint="cs"/>
          <w:noProof/>
          <w:rtl/>
          <w:lang w:val="en-US"/>
        </w:rPr>
        <w:lastRenderedPageBreak/>
        <w:drawing>
          <wp:inline distT="0" distB="0" distL="0" distR="0" wp14:anchorId="0F523535" wp14:editId="345333DA">
            <wp:extent cx="5760720" cy="4872355"/>
            <wp:effectExtent l="0" t="0" r="0" b="4445"/>
            <wp:docPr id="53468254" name="صورة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68254" name="صورة 53468254"/>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60720" cy="4872355"/>
                    </a:xfrm>
                    <a:prstGeom prst="rect">
                      <a:avLst/>
                    </a:prstGeom>
                  </pic:spPr>
                </pic:pic>
              </a:graphicData>
            </a:graphic>
          </wp:inline>
        </w:drawing>
      </w:r>
    </w:p>
    <w:p w14:paraId="59F9F359" w14:textId="222FAC6E" w:rsidR="000425EB" w:rsidRPr="001123A0" w:rsidRDefault="001123A0" w:rsidP="001123A0">
      <w:pPr>
        <w:pStyle w:val="ae"/>
        <w:rPr>
          <w:b/>
          <w:bCs/>
          <w:color w:val="auto"/>
          <w:sz w:val="22"/>
          <w:szCs w:val="22"/>
          <w:lang w:bidi="ar-DZ"/>
        </w:rPr>
      </w:pPr>
      <w:bookmarkStart w:id="154" w:name="_Toc192251162"/>
      <w:r w:rsidRPr="001123A0">
        <w:rPr>
          <w:b/>
          <w:bCs/>
          <w:color w:val="auto"/>
          <w:sz w:val="22"/>
          <w:szCs w:val="22"/>
        </w:rPr>
        <w:t xml:space="preserve">Tableau </w:t>
      </w:r>
      <w:r w:rsidRPr="001123A0">
        <w:rPr>
          <w:b/>
          <w:bCs/>
          <w:color w:val="auto"/>
          <w:sz w:val="22"/>
          <w:szCs w:val="22"/>
        </w:rPr>
        <w:fldChar w:fldCharType="begin"/>
      </w:r>
      <w:r w:rsidRPr="001123A0">
        <w:rPr>
          <w:b/>
          <w:bCs/>
          <w:color w:val="auto"/>
          <w:sz w:val="22"/>
          <w:szCs w:val="22"/>
        </w:rPr>
        <w:instrText xml:space="preserve"> SEQ Tableau \* ARABIC </w:instrText>
      </w:r>
      <w:r w:rsidRPr="001123A0">
        <w:rPr>
          <w:b/>
          <w:bCs/>
          <w:color w:val="auto"/>
          <w:sz w:val="22"/>
          <w:szCs w:val="22"/>
        </w:rPr>
        <w:fldChar w:fldCharType="separate"/>
      </w:r>
      <w:r w:rsidR="008862CB">
        <w:rPr>
          <w:b/>
          <w:bCs/>
          <w:noProof/>
          <w:color w:val="auto"/>
          <w:sz w:val="22"/>
          <w:szCs w:val="22"/>
        </w:rPr>
        <w:t>14</w:t>
      </w:r>
      <w:r w:rsidRPr="001123A0">
        <w:rPr>
          <w:b/>
          <w:bCs/>
          <w:color w:val="auto"/>
          <w:sz w:val="22"/>
          <w:szCs w:val="22"/>
        </w:rPr>
        <w:fldChar w:fldCharType="end"/>
      </w:r>
      <w:r w:rsidR="009B75F7">
        <w:rPr>
          <w:b/>
          <w:bCs/>
          <w:color w:val="auto"/>
          <w:sz w:val="22"/>
          <w:szCs w:val="22"/>
        </w:rPr>
        <w:t> </w:t>
      </w:r>
      <w:r w:rsidRPr="001123A0">
        <w:rPr>
          <w:b/>
          <w:bCs/>
          <w:color w:val="auto"/>
          <w:sz w:val="22"/>
          <w:szCs w:val="22"/>
        </w:rPr>
        <w:t>: tableau illustratif de la perspective de Barbet</w:t>
      </w:r>
      <w:bookmarkEnd w:id="154"/>
    </w:p>
    <w:p w14:paraId="64F97080" w14:textId="0256B606" w:rsidR="000425EB" w:rsidRDefault="000425EB" w:rsidP="00B736D3">
      <w:pPr>
        <w:ind w:firstLine="708"/>
        <w:jc w:val="both"/>
      </w:pPr>
      <w:r>
        <w:rPr>
          <w:lang w:bidi="ar-DZ"/>
        </w:rPr>
        <w:t xml:space="preserve">Pour ce qui est des </w:t>
      </w:r>
      <w:r w:rsidRPr="00B97037">
        <w:rPr>
          <w:i/>
          <w:iCs/>
          <w:lang w:bidi="ar-DZ"/>
        </w:rPr>
        <w:t>interprétations radicales</w:t>
      </w:r>
      <w:r>
        <w:rPr>
          <w:lang w:bidi="ar-DZ"/>
        </w:rPr>
        <w:t>,</w:t>
      </w:r>
      <w:r>
        <w:rPr>
          <w:rFonts w:hint="cs"/>
          <w:rtl/>
          <w:lang w:bidi="ar-DZ"/>
        </w:rPr>
        <w:t xml:space="preserve"> </w:t>
      </w:r>
      <w:r>
        <w:rPr>
          <w:lang w:bidi="ar-DZ"/>
        </w:rPr>
        <w:t xml:space="preserve">dans le premier énoncé, la source de la possibilité </w:t>
      </w:r>
      <w:r w:rsidR="00D15047">
        <w:rPr>
          <w:lang w:bidi="ar-DZ"/>
        </w:rPr>
        <w:t>« se situe dans les qualités du sujet parlant</w:t>
      </w:r>
      <w:r>
        <w:t xml:space="preserve"> »</w:t>
      </w:r>
      <w:r w:rsidR="009B75F7">
        <w:t> </w:t>
      </w:r>
      <w:r>
        <w:t xml:space="preserve">; quant au deuxième, la possibilité correspond « à </w:t>
      </w:r>
      <w:r w:rsidR="00D15047">
        <w:t xml:space="preserve">une personne </w:t>
      </w:r>
      <w:r>
        <w:t>ou à des lois sociales »</w:t>
      </w:r>
      <w:r w:rsidR="009B75F7">
        <w:t> </w:t>
      </w:r>
      <w:r>
        <w:t>; pour le troisième, la possibilité « </w:t>
      </w:r>
      <w:r w:rsidR="006A5ABD">
        <w:t>reste</w:t>
      </w:r>
      <w:r>
        <w:rPr>
          <w:spacing w:val="-1"/>
        </w:rPr>
        <w:t xml:space="preserve"> </w:t>
      </w:r>
      <w:r>
        <w:t>dans</w:t>
      </w:r>
      <w:r>
        <w:rPr>
          <w:spacing w:val="-1"/>
        </w:rPr>
        <w:t xml:space="preserve"> </w:t>
      </w:r>
      <w:r>
        <w:t>les</w:t>
      </w:r>
      <w:r>
        <w:rPr>
          <w:spacing w:val="-1"/>
        </w:rPr>
        <w:t xml:space="preserve"> </w:t>
      </w:r>
      <w:r>
        <w:t>matérielles</w:t>
      </w:r>
      <w:r>
        <w:rPr>
          <w:spacing w:val="-1"/>
        </w:rPr>
        <w:t xml:space="preserve"> </w:t>
      </w:r>
      <w:r>
        <w:t>extérieures</w:t>
      </w:r>
      <w:r w:rsidR="006A5ABD">
        <w:t xml:space="preserve"> qui conditionnent</w:t>
      </w:r>
      <w:r>
        <w:rPr>
          <w:spacing w:val="-1"/>
        </w:rPr>
        <w:t xml:space="preserve"> </w:t>
      </w:r>
      <w:r w:rsidR="006A5ABD">
        <w:t>le</w:t>
      </w:r>
      <w:r>
        <w:t xml:space="preserve"> sujet.</w:t>
      </w:r>
      <w:r>
        <w:rPr>
          <w:spacing w:val="-1"/>
        </w:rPr>
        <w:t xml:space="preserve"> </w:t>
      </w:r>
      <w:r>
        <w:t>»</w:t>
      </w:r>
      <w:sdt>
        <w:sdtPr>
          <w:id w:val="1665285293"/>
          <w:citation/>
        </w:sdtPr>
        <w:sdtEndPr/>
        <w:sdtContent>
          <w:r>
            <w:fldChar w:fldCharType="begin"/>
          </w:r>
          <w:r w:rsidR="00D15047">
            <w:instrText xml:space="preserve">CITATION Céc12 \p 50 \t  \l 1036 </w:instrText>
          </w:r>
          <w:r>
            <w:fldChar w:fldCharType="separate"/>
          </w:r>
          <w:r w:rsidR="007654BD">
            <w:rPr>
              <w:noProof/>
            </w:rPr>
            <w:t xml:space="preserve"> (Barbet, 2012, p. 50)</w:t>
          </w:r>
          <w:r>
            <w:fldChar w:fldCharType="end"/>
          </w:r>
        </w:sdtContent>
      </w:sdt>
      <w:r>
        <w:t>.</w:t>
      </w:r>
    </w:p>
    <w:p w14:paraId="505DD02A" w14:textId="62187E13" w:rsidR="000425EB" w:rsidRDefault="000425EB" w:rsidP="00B736D3">
      <w:pPr>
        <w:ind w:firstLine="708"/>
        <w:jc w:val="both"/>
      </w:pPr>
      <w:r>
        <w:rPr>
          <w:lang w:bidi="ar-DZ"/>
        </w:rPr>
        <w:t xml:space="preserve">Quant aux interprétations épistémiques, Cécile souligne qu’il y a </w:t>
      </w:r>
      <w:r w:rsidR="0077783F">
        <w:rPr>
          <w:lang w:bidi="ar-DZ"/>
        </w:rPr>
        <w:t xml:space="preserve">un rapport entre l’éventualité </w:t>
      </w:r>
      <w:r w:rsidR="00147909">
        <w:rPr>
          <w:lang w:bidi="ar-DZ"/>
        </w:rPr>
        <w:t>d’inférence</w:t>
      </w:r>
      <w:r w:rsidR="0077783F">
        <w:rPr>
          <w:lang w:bidi="ar-DZ"/>
        </w:rPr>
        <w:t xml:space="preserve"> et la modali</w:t>
      </w:r>
      <w:r w:rsidR="00CC4CF0">
        <w:rPr>
          <w:lang w:bidi="ar-DZ"/>
        </w:rPr>
        <w:t>sation</w:t>
      </w:r>
      <w:r w:rsidR="0077783F">
        <w:rPr>
          <w:lang w:bidi="ar-DZ"/>
        </w:rPr>
        <w:t xml:space="preserve"> épistémique,</w:t>
      </w:r>
      <w:r>
        <w:t xml:space="preserve"> pourtant pour elle </w:t>
      </w:r>
      <w:r w:rsidR="0077783F">
        <w:t xml:space="preserve">l’interlocuteur </w:t>
      </w:r>
      <w:r w:rsidR="00CC4CF0">
        <w:t>crée une éventualité à l’aide du modalisateur pouvoir ou une probabilité avec « devoir ».</w:t>
      </w:r>
      <w:sdt>
        <w:sdtPr>
          <w:id w:val="1093201762"/>
          <w:citation/>
        </w:sdtPr>
        <w:sdtEndPr/>
        <w:sdtContent>
          <w:r>
            <w:fldChar w:fldCharType="begin"/>
          </w:r>
          <w:r w:rsidR="0077783F">
            <w:instrText xml:space="preserve">CITATION Céc12 \p 51 \t  \l 1036 </w:instrText>
          </w:r>
          <w:r>
            <w:fldChar w:fldCharType="separate"/>
          </w:r>
          <w:r w:rsidR="007654BD">
            <w:rPr>
              <w:noProof/>
            </w:rPr>
            <w:t xml:space="preserve"> (Barbet, 2012, p. 51)</w:t>
          </w:r>
          <w:r>
            <w:fldChar w:fldCharType="end"/>
          </w:r>
        </w:sdtContent>
      </w:sdt>
      <w:r>
        <w:t>.</w:t>
      </w:r>
    </w:p>
    <w:p w14:paraId="3A07CA27" w14:textId="71F63D00" w:rsidR="000425EB" w:rsidRDefault="000425EB" w:rsidP="00CC4CF0">
      <w:pPr>
        <w:ind w:firstLine="708"/>
        <w:jc w:val="both"/>
        <w:rPr>
          <w:lang w:bidi="ar-DZ"/>
        </w:rPr>
      </w:pPr>
      <w:r>
        <w:t xml:space="preserve">Pour les interprétations épistémiques subjectives, </w:t>
      </w:r>
      <w:r w:rsidR="00CC4CF0" w:rsidRPr="00CC4CF0">
        <w:t>Cet exemple peut être interprété de manière subjective ou objective</w:t>
      </w:r>
      <w:r w:rsidR="0077783F">
        <w:t xml:space="preserve">, </w:t>
      </w:r>
      <w:r w:rsidRPr="00CD3D2C">
        <w:t xml:space="preserve">cet énoncé </w:t>
      </w:r>
      <w:r w:rsidR="0077783F">
        <w:t>contribue à</w:t>
      </w:r>
      <w:r w:rsidRPr="00CD3D2C">
        <w:t xml:space="preserve"> </w:t>
      </w:r>
      <w:r w:rsidR="0077783F">
        <w:t>produire</w:t>
      </w:r>
      <w:r w:rsidRPr="00CD3D2C">
        <w:t xml:space="preserve"> une conclusion </w:t>
      </w:r>
      <w:r w:rsidR="0077783F">
        <w:t>fondée</w:t>
      </w:r>
      <w:r w:rsidRPr="00CD3D2C">
        <w:t xml:space="preserve"> sur des données scientifiques et des mesures » (</w:t>
      </w:r>
      <w:r w:rsidRPr="00CD3D2C">
        <w:rPr>
          <w:i/>
        </w:rPr>
        <w:t>ibid.</w:t>
      </w:r>
      <w:r w:rsidRPr="00CD3D2C">
        <w:t>)</w:t>
      </w:r>
      <w:r>
        <w:t xml:space="preserve">. Barbet souligne que la fiabilité n’est pas un caractère qui détermine l’objectivité ou la subjectivité de l’énoncé mais plutôt </w:t>
      </w:r>
      <w:r w:rsidRPr="00A73702">
        <w:t xml:space="preserve">« </w:t>
      </w:r>
      <w:r w:rsidR="009F55CF">
        <w:t>un modalisateur épistémique aura comme interprétation</w:t>
      </w:r>
      <w:r w:rsidRPr="00A73702">
        <w:t xml:space="preserve"> objecti</w:t>
      </w:r>
      <w:r w:rsidR="009F55CF">
        <w:t>ve</w:t>
      </w:r>
      <w:r w:rsidRPr="00A73702">
        <w:t xml:space="preserve"> si  ces </w:t>
      </w:r>
      <w:r w:rsidR="006A5ABD">
        <w:t>marques</w:t>
      </w:r>
      <w:r w:rsidRPr="00A73702">
        <w:t xml:space="preserve"> </w:t>
      </w:r>
      <w:r w:rsidR="006A5ABD">
        <w:t>ont été</w:t>
      </w:r>
      <w:r w:rsidRPr="00A73702">
        <w:t xml:space="preserve"> partagé</w:t>
      </w:r>
      <w:r w:rsidR="006A5ABD">
        <w:t>e</w:t>
      </w:r>
      <w:r w:rsidRPr="00A73702">
        <w:t xml:space="preserve">s, </w:t>
      </w:r>
      <w:r w:rsidR="006A5ABD">
        <w:t>qu’importe</w:t>
      </w:r>
      <w:r w:rsidRPr="00A73702">
        <w:t xml:space="preserve"> leur fiabilité » </w:t>
      </w:r>
      <w:r w:rsidRPr="00A73702">
        <w:rPr>
          <w:i/>
        </w:rPr>
        <w:t>(ibid.).</w:t>
      </w:r>
    </w:p>
    <w:p w14:paraId="57E30D6A" w14:textId="77777777" w:rsidR="000425EB" w:rsidRDefault="000425EB" w:rsidP="00AF4462">
      <w:pPr>
        <w:pStyle w:val="2"/>
        <w:numPr>
          <w:ilvl w:val="0"/>
          <w:numId w:val="58"/>
        </w:numPr>
        <w:ind w:left="360"/>
        <w:jc w:val="both"/>
        <w:rPr>
          <w:lang w:bidi="ar-DZ"/>
        </w:rPr>
      </w:pPr>
      <w:bookmarkStart w:id="155" w:name="_Toc192251354"/>
      <w:r>
        <w:rPr>
          <w:lang w:bidi="ar-DZ"/>
        </w:rPr>
        <w:lastRenderedPageBreak/>
        <w:t>La polysémie de pouvoir</w:t>
      </w:r>
      <w:bookmarkEnd w:id="155"/>
    </w:p>
    <w:p w14:paraId="3C866DC8" w14:textId="52CDE53D" w:rsidR="000425EB" w:rsidRPr="00A061BC" w:rsidRDefault="000425EB" w:rsidP="00B736D3">
      <w:pPr>
        <w:ind w:firstLine="360"/>
        <w:jc w:val="both"/>
        <w:rPr>
          <w:lang w:bidi="ar-DZ"/>
        </w:rPr>
      </w:pPr>
      <w:r>
        <w:rPr>
          <w:lang w:bidi="ar-DZ"/>
        </w:rPr>
        <w:t xml:space="preserve">Le sémantisme pouvoir est considéré comme un verbe qui se dote d’une pluralité sémantique </w:t>
      </w:r>
      <w:sdt>
        <w:sdtPr>
          <w:rPr>
            <w:lang w:bidi="ar-DZ"/>
          </w:rPr>
          <w:id w:val="-1319116981"/>
          <w:citation/>
        </w:sdtPr>
        <w:sdtEndPr/>
        <w:sdtContent>
          <w:r>
            <w:rPr>
              <w:lang w:bidi="ar-DZ"/>
            </w:rPr>
            <w:fldChar w:fldCharType="begin"/>
          </w:r>
          <w:r>
            <w:rPr>
              <w:lang w:bidi="ar-DZ"/>
            </w:rPr>
            <w:instrText xml:space="preserve"> CITATION Hél74 \l 1036 </w:instrText>
          </w:r>
          <w:r>
            <w:rPr>
              <w:lang w:bidi="ar-DZ"/>
            </w:rPr>
            <w:fldChar w:fldCharType="separate"/>
          </w:r>
          <w:r w:rsidR="007654BD">
            <w:rPr>
              <w:noProof/>
              <w:lang w:bidi="ar-DZ"/>
            </w:rPr>
            <w:t>(Huot, 1974)</w:t>
          </w:r>
          <w:r>
            <w:rPr>
              <w:lang w:bidi="ar-DZ"/>
            </w:rPr>
            <w:fldChar w:fldCharType="end"/>
          </w:r>
        </w:sdtContent>
      </w:sdt>
      <w:r>
        <w:rPr>
          <w:lang w:bidi="ar-DZ"/>
        </w:rPr>
        <w:t>,</w:t>
      </w:r>
      <w:sdt>
        <w:sdtPr>
          <w:rPr>
            <w:lang w:bidi="ar-DZ"/>
          </w:rPr>
          <w:id w:val="497092210"/>
          <w:citation/>
        </w:sdtPr>
        <w:sdtEndPr/>
        <w:sdtContent>
          <w:r>
            <w:rPr>
              <w:lang w:bidi="ar-DZ"/>
            </w:rPr>
            <w:fldChar w:fldCharType="begin"/>
          </w:r>
          <w:r>
            <w:rPr>
              <w:lang w:bidi="ar-DZ"/>
            </w:rPr>
            <w:instrText xml:space="preserve">CITATION Jea79 \l 1036 </w:instrText>
          </w:r>
          <w:r>
            <w:rPr>
              <w:lang w:bidi="ar-DZ"/>
            </w:rPr>
            <w:fldChar w:fldCharType="separate"/>
          </w:r>
          <w:r w:rsidR="007654BD">
            <w:rPr>
              <w:noProof/>
              <w:lang w:bidi="ar-DZ"/>
            </w:rPr>
            <w:t xml:space="preserve"> (Sueur, 1979)</w:t>
          </w:r>
          <w:r>
            <w:rPr>
              <w:lang w:bidi="ar-DZ"/>
            </w:rPr>
            <w:fldChar w:fldCharType="end"/>
          </w:r>
        </w:sdtContent>
      </w:sdt>
      <w:r>
        <w:rPr>
          <w:lang w:bidi="ar-DZ"/>
        </w:rPr>
        <w:t>,</w:t>
      </w:r>
      <w:sdt>
        <w:sdtPr>
          <w:rPr>
            <w:lang w:bidi="ar-DZ"/>
          </w:rPr>
          <w:id w:val="-598865021"/>
          <w:citation/>
        </w:sdtPr>
        <w:sdtEndPr/>
        <w:sdtContent>
          <w:r>
            <w:rPr>
              <w:lang w:bidi="ar-DZ"/>
            </w:rPr>
            <w:fldChar w:fldCharType="begin"/>
          </w:r>
          <w:r w:rsidR="0077783F">
            <w:rPr>
              <w:lang w:bidi="ar-DZ"/>
            </w:rPr>
            <w:instrText xml:space="preserve">CITATION Pat921 \t  \l 1036 </w:instrText>
          </w:r>
          <w:r>
            <w:rPr>
              <w:lang w:bidi="ar-DZ"/>
            </w:rPr>
            <w:fldChar w:fldCharType="separate"/>
          </w:r>
          <w:r w:rsidR="007654BD">
            <w:rPr>
              <w:noProof/>
              <w:lang w:bidi="ar-DZ"/>
            </w:rPr>
            <w:t xml:space="preserve"> (Charaudeau, 1992)</w:t>
          </w:r>
          <w:r>
            <w:rPr>
              <w:lang w:bidi="ar-DZ"/>
            </w:rPr>
            <w:fldChar w:fldCharType="end"/>
          </w:r>
        </w:sdtContent>
      </w:sdt>
      <w:r>
        <w:rPr>
          <w:lang w:bidi="ar-DZ"/>
        </w:rPr>
        <w:t>,</w:t>
      </w:r>
      <w:sdt>
        <w:sdtPr>
          <w:rPr>
            <w:lang w:bidi="ar-DZ"/>
          </w:rPr>
          <w:id w:val="-1390180550"/>
          <w:citation/>
        </w:sdtPr>
        <w:sdtEndPr/>
        <w:sdtContent>
          <w:r>
            <w:rPr>
              <w:lang w:bidi="ar-DZ"/>
            </w:rPr>
            <w:fldChar w:fldCharType="begin"/>
          </w:r>
          <w:r>
            <w:rPr>
              <w:lang w:bidi="ar-DZ"/>
            </w:rPr>
            <w:instrText xml:space="preserve"> CITATION Han96 \l 1036 </w:instrText>
          </w:r>
          <w:r>
            <w:rPr>
              <w:lang w:bidi="ar-DZ"/>
            </w:rPr>
            <w:fldChar w:fldCharType="separate"/>
          </w:r>
          <w:r w:rsidR="007654BD">
            <w:rPr>
              <w:noProof/>
              <w:lang w:bidi="ar-DZ"/>
            </w:rPr>
            <w:t xml:space="preserve"> (Kronning, 1996)</w:t>
          </w:r>
          <w:r>
            <w:rPr>
              <w:lang w:bidi="ar-DZ"/>
            </w:rPr>
            <w:fldChar w:fldCharType="end"/>
          </w:r>
        </w:sdtContent>
      </w:sdt>
      <w:r>
        <w:rPr>
          <w:lang w:bidi="ar-DZ"/>
        </w:rPr>
        <w:t>,</w:t>
      </w:r>
      <w:sdt>
        <w:sdtPr>
          <w:rPr>
            <w:lang w:bidi="ar-DZ"/>
          </w:rPr>
          <w:id w:val="-1866826911"/>
          <w:citation/>
        </w:sdtPr>
        <w:sdtEndPr/>
        <w:sdtContent>
          <w:r>
            <w:rPr>
              <w:lang w:bidi="ar-DZ"/>
            </w:rPr>
            <w:fldChar w:fldCharType="begin"/>
          </w:r>
          <w:r>
            <w:rPr>
              <w:lang w:bidi="ar-DZ"/>
            </w:rPr>
            <w:instrText xml:space="preserve"> CITATION LeQ96 \l 1036 </w:instrText>
          </w:r>
          <w:r>
            <w:rPr>
              <w:lang w:bidi="ar-DZ"/>
            </w:rPr>
            <w:fldChar w:fldCharType="separate"/>
          </w:r>
          <w:r w:rsidR="007654BD">
            <w:rPr>
              <w:noProof/>
              <w:lang w:bidi="ar-DZ"/>
            </w:rPr>
            <w:t xml:space="preserve"> (Querler, 1996)</w:t>
          </w:r>
          <w:r>
            <w:rPr>
              <w:lang w:bidi="ar-DZ"/>
            </w:rPr>
            <w:fldChar w:fldCharType="end"/>
          </w:r>
        </w:sdtContent>
      </w:sdt>
      <w:r>
        <w:rPr>
          <w:lang w:bidi="ar-DZ"/>
        </w:rPr>
        <w:t>,</w:t>
      </w:r>
      <w:sdt>
        <w:sdtPr>
          <w:rPr>
            <w:lang w:bidi="ar-DZ"/>
          </w:rPr>
          <w:id w:val="875049921"/>
          <w:citation/>
        </w:sdtPr>
        <w:sdtEndPr/>
        <w:sdtContent>
          <w:r>
            <w:rPr>
              <w:lang w:bidi="ar-DZ"/>
            </w:rPr>
            <w:fldChar w:fldCharType="begin"/>
          </w:r>
          <w:r>
            <w:rPr>
              <w:lang w:bidi="ar-DZ"/>
            </w:rPr>
            <w:instrText xml:space="preserve">CITATION Car04 \t  \l 1036 </w:instrText>
          </w:r>
          <w:r>
            <w:rPr>
              <w:lang w:bidi="ar-DZ"/>
            </w:rPr>
            <w:fldChar w:fldCharType="separate"/>
          </w:r>
          <w:r w:rsidR="007654BD">
            <w:rPr>
              <w:noProof/>
              <w:lang w:bidi="ar-DZ"/>
            </w:rPr>
            <w:t xml:space="preserve"> (Vetters, 2004)</w:t>
          </w:r>
          <w:r>
            <w:rPr>
              <w:lang w:bidi="ar-DZ"/>
            </w:rPr>
            <w:fldChar w:fldCharType="end"/>
          </w:r>
        </w:sdtContent>
      </w:sdt>
      <w:r>
        <w:rPr>
          <w:lang w:bidi="ar-DZ"/>
        </w:rPr>
        <w:t>, cette pluralité se justifie selon Sueur par le noyau sémantique indéterminé « </w:t>
      </w:r>
      <w:r w:rsidRPr="00A061BC">
        <w:rPr>
          <w:i/>
          <w:iCs/>
          <w:lang w:bidi="ar-DZ"/>
        </w:rPr>
        <w:t>On peut qualifier pouvoir et devoir comme des verbes polysémiques avec un noyau sous-déterminé, à savoir respectivement la « possibilité abstraite » et la « nécessité abstraite » [</w:t>
      </w:r>
      <w:r w:rsidR="009B75F7">
        <w:rPr>
          <w:i/>
          <w:iCs/>
          <w:lang w:bidi="ar-DZ"/>
        </w:rPr>
        <w:t>…</w:t>
      </w:r>
      <w:r w:rsidRPr="00A061BC">
        <w:rPr>
          <w:i/>
          <w:iCs/>
          <w:lang w:bidi="ar-DZ"/>
        </w:rPr>
        <w:t>]. La sous-détermination du noyau sémantique laisse la place à plusieurs effets de sens contextuels.</w:t>
      </w:r>
      <w:r>
        <w:rPr>
          <w:lang w:bidi="ar-DZ"/>
        </w:rPr>
        <w:t> »</w:t>
      </w:r>
      <w:sdt>
        <w:sdtPr>
          <w:rPr>
            <w:lang w:bidi="ar-DZ"/>
          </w:rPr>
          <w:id w:val="-1267617469"/>
          <w:citation/>
        </w:sdtPr>
        <w:sdtEndPr/>
        <w:sdtContent>
          <w:r>
            <w:rPr>
              <w:lang w:bidi="ar-DZ"/>
            </w:rPr>
            <w:fldChar w:fldCharType="begin"/>
          </w:r>
          <w:r>
            <w:rPr>
              <w:lang w:bidi="ar-DZ"/>
            </w:rPr>
            <w:instrText xml:space="preserve">CITATION Car04 \p 657 \t  \l 1036 </w:instrText>
          </w:r>
          <w:r>
            <w:rPr>
              <w:lang w:bidi="ar-DZ"/>
            </w:rPr>
            <w:fldChar w:fldCharType="separate"/>
          </w:r>
          <w:r w:rsidR="007654BD">
            <w:rPr>
              <w:noProof/>
              <w:lang w:bidi="ar-DZ"/>
            </w:rPr>
            <w:t xml:space="preserve"> (Vetters, 2004, p. 657)</w:t>
          </w:r>
          <w:r>
            <w:rPr>
              <w:lang w:bidi="ar-DZ"/>
            </w:rPr>
            <w:fldChar w:fldCharType="end"/>
          </w:r>
        </w:sdtContent>
      </w:sdt>
      <w:r>
        <w:rPr>
          <w:lang w:bidi="ar-DZ"/>
        </w:rPr>
        <w:t xml:space="preserve">. Ce noyau menant à des sens diversifiés selon des contextes d’emploi multiple attribue au </w:t>
      </w:r>
      <w:r w:rsidRPr="00A061BC">
        <w:rPr>
          <w:i/>
          <w:iCs/>
          <w:lang w:bidi="ar-DZ"/>
        </w:rPr>
        <w:t>pouvoir</w:t>
      </w:r>
      <w:r>
        <w:rPr>
          <w:i/>
          <w:iCs/>
          <w:lang w:bidi="ar-DZ"/>
        </w:rPr>
        <w:t xml:space="preserve"> </w:t>
      </w:r>
      <w:r>
        <w:rPr>
          <w:lang w:bidi="ar-DZ"/>
        </w:rPr>
        <w:t>cette nature polysémique.</w:t>
      </w:r>
    </w:p>
    <w:p w14:paraId="0C2E5612" w14:textId="77777777" w:rsidR="000425EB" w:rsidRDefault="000425EB" w:rsidP="00AF4462">
      <w:pPr>
        <w:pStyle w:val="2"/>
        <w:numPr>
          <w:ilvl w:val="0"/>
          <w:numId w:val="58"/>
        </w:numPr>
        <w:ind w:left="360"/>
        <w:jc w:val="both"/>
        <w:rPr>
          <w:lang w:bidi="ar-DZ"/>
        </w:rPr>
      </w:pPr>
      <w:bookmarkStart w:id="156" w:name="_Toc192251355"/>
      <w:r>
        <w:rPr>
          <w:lang w:bidi="ar-DZ"/>
        </w:rPr>
        <w:t>La modalité du faire et la modalité de l’être</w:t>
      </w:r>
      <w:bookmarkEnd w:id="156"/>
    </w:p>
    <w:p w14:paraId="68A89DCB" w14:textId="4BB08650" w:rsidR="000425EB" w:rsidRDefault="000425EB" w:rsidP="00B736D3">
      <w:pPr>
        <w:ind w:firstLine="708"/>
        <w:jc w:val="both"/>
        <w:rPr>
          <w:lang w:bidi="ar-DZ"/>
        </w:rPr>
      </w:pPr>
      <w:r>
        <w:rPr>
          <w:lang w:bidi="ar-DZ"/>
        </w:rPr>
        <w:t>Les études traditionnelles des verbes modaux ont distingué deux grandes catégories d’interprétation, la modalité du faire</w:t>
      </w:r>
      <w:r w:rsidR="006A5ABD">
        <w:rPr>
          <w:lang w:bidi="ar-DZ"/>
        </w:rPr>
        <w:t xml:space="preserve"> </w:t>
      </w:r>
      <w:r>
        <w:rPr>
          <w:lang w:bidi="ar-DZ"/>
        </w:rPr>
        <w:t>et de l’être. Les deux formes de modalités sont respectivement intra prédicative et extra prédicative</w:t>
      </w:r>
      <w:r>
        <w:rPr>
          <w:rStyle w:val="ac"/>
          <w:lang w:bidi="ar-DZ"/>
        </w:rPr>
        <w:footnoteReference w:id="20"/>
      </w:r>
      <w:r>
        <w:rPr>
          <w:lang w:bidi="ar-DZ"/>
        </w:rPr>
        <w:t xml:space="preserve">. De ce fait, nous prenons comme exemple les schémas interprétatifs de </w:t>
      </w:r>
      <w:sdt>
        <w:sdtPr>
          <w:rPr>
            <w:lang w:bidi="ar-DZ"/>
          </w:rPr>
          <w:id w:val="-604967936"/>
          <w:citation/>
        </w:sdtPr>
        <w:sdtEndPr/>
        <w:sdtContent>
          <w:r>
            <w:rPr>
              <w:lang w:bidi="ar-DZ"/>
            </w:rPr>
            <w:fldChar w:fldCharType="begin"/>
          </w:r>
          <w:r>
            <w:rPr>
              <w:lang w:bidi="ar-DZ"/>
            </w:rPr>
            <w:instrText xml:space="preserve">CITATION Bar15 \p 171 \t  \l 1036 </w:instrText>
          </w:r>
          <w:r>
            <w:rPr>
              <w:lang w:bidi="ar-DZ"/>
            </w:rPr>
            <w:fldChar w:fldCharType="separate"/>
          </w:r>
          <w:r w:rsidR="007654BD">
            <w:rPr>
              <w:noProof/>
              <w:lang w:bidi="ar-DZ"/>
            </w:rPr>
            <w:t>(Barbet &amp; Vetters, 2015, p. 171)</w:t>
          </w:r>
          <w:r>
            <w:rPr>
              <w:lang w:bidi="ar-DZ"/>
            </w:rPr>
            <w:fldChar w:fldCharType="end"/>
          </w:r>
        </w:sdtContent>
      </w:sdt>
    </w:p>
    <w:p w14:paraId="6C3571E1" w14:textId="595EB428" w:rsidR="00CC4CF0" w:rsidRDefault="00CC4CF0" w:rsidP="00B736D3">
      <w:pPr>
        <w:jc w:val="both"/>
        <w:rPr>
          <w:lang w:bidi="ar-DZ"/>
        </w:rPr>
      </w:pPr>
      <w:r w:rsidRPr="00561223">
        <w:rPr>
          <w:noProof/>
          <w:lang w:val="en-US"/>
        </w:rPr>
        <w:drawing>
          <wp:inline distT="0" distB="0" distL="0" distR="0" wp14:anchorId="21324045" wp14:editId="63F93DB3">
            <wp:extent cx="5760720" cy="1882140"/>
            <wp:effectExtent l="0" t="0" r="0" b="0"/>
            <wp:docPr id="1660881261"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60720" cy="1882140"/>
                    </a:xfrm>
                    <a:prstGeom prst="rect">
                      <a:avLst/>
                    </a:prstGeom>
                    <a:noFill/>
                    <a:ln>
                      <a:noFill/>
                    </a:ln>
                  </pic:spPr>
                </pic:pic>
              </a:graphicData>
            </a:graphic>
          </wp:inline>
        </w:drawing>
      </w:r>
    </w:p>
    <w:p w14:paraId="67E7FFD0" w14:textId="7AC4D53D" w:rsidR="000425EB" w:rsidRDefault="000425EB" w:rsidP="00B736D3">
      <w:pPr>
        <w:jc w:val="both"/>
        <w:rPr>
          <w:lang w:bidi="ar-DZ"/>
        </w:rPr>
      </w:pPr>
      <w:r>
        <w:rPr>
          <w:lang w:bidi="ar-DZ"/>
        </w:rPr>
        <w:t xml:space="preserve">       La modalité du faire est quand le sujet a </w:t>
      </w:r>
      <w:r w:rsidRPr="00DD137E">
        <w:rPr>
          <w:i/>
          <w:iCs/>
          <w:lang w:bidi="ar-DZ"/>
        </w:rPr>
        <w:t>la possibilité</w:t>
      </w:r>
      <w:r>
        <w:rPr>
          <w:lang w:bidi="ar-DZ"/>
        </w:rPr>
        <w:t xml:space="preserve"> ou </w:t>
      </w:r>
      <w:r w:rsidRPr="00DD137E">
        <w:rPr>
          <w:i/>
          <w:iCs/>
          <w:lang w:bidi="ar-DZ"/>
        </w:rPr>
        <w:t>la nécessité</w:t>
      </w:r>
      <w:r>
        <w:rPr>
          <w:lang w:bidi="ar-DZ"/>
        </w:rPr>
        <w:t xml:space="preserve"> de faire ou accomplir une action</w:t>
      </w:r>
      <w:r w:rsidR="009B75F7">
        <w:rPr>
          <w:lang w:bidi="ar-DZ"/>
        </w:rPr>
        <w:t> </w:t>
      </w:r>
      <w:r>
        <w:rPr>
          <w:lang w:bidi="ar-DZ"/>
        </w:rPr>
        <w:t>; la modalité de l’être « </w:t>
      </w:r>
      <w:r w:rsidRPr="006F2A38">
        <w:rPr>
          <w:lang w:bidi="ar-DZ"/>
        </w:rPr>
        <w:t>le marqueur modal exprime la possibilité ou la nécessité que la proposition P sur laquelle il porte soit vraie</w:t>
      </w:r>
      <w:r>
        <w:rPr>
          <w:lang w:bidi="ar-DZ"/>
        </w:rPr>
        <w:t>. » (</w:t>
      </w:r>
      <w:proofErr w:type="spellStart"/>
      <w:r>
        <w:rPr>
          <w:lang w:bidi="ar-DZ"/>
        </w:rPr>
        <w:t>ibid</w:t>
      </w:r>
      <w:proofErr w:type="spellEnd"/>
      <w:r>
        <w:rPr>
          <w:lang w:bidi="ar-DZ"/>
        </w:rPr>
        <w:t xml:space="preserve">). Consécutivement, la modalité du faire comprend traditionnellement trois effets </w:t>
      </w:r>
      <w:r w:rsidR="006A5ABD">
        <w:rPr>
          <w:lang w:bidi="ar-DZ"/>
        </w:rPr>
        <w:t>sémantiques</w:t>
      </w:r>
      <w:r>
        <w:rPr>
          <w:lang w:bidi="ar-DZ"/>
        </w:rPr>
        <w:t xml:space="preserve"> radicaux</w:t>
      </w:r>
      <w:r w:rsidR="009B75F7">
        <w:rPr>
          <w:lang w:bidi="ar-DZ"/>
        </w:rPr>
        <w:t> </w:t>
      </w:r>
      <w:r>
        <w:rPr>
          <w:lang w:bidi="ar-DZ"/>
        </w:rPr>
        <w:t>:</w:t>
      </w:r>
    </w:p>
    <w:p w14:paraId="4A4DCD1E" w14:textId="18FAACFE" w:rsidR="000425EB" w:rsidRDefault="000425EB" w:rsidP="00AF4462">
      <w:pPr>
        <w:pStyle w:val="a6"/>
        <w:numPr>
          <w:ilvl w:val="0"/>
          <w:numId w:val="35"/>
        </w:numPr>
        <w:spacing w:after="0"/>
        <w:jc w:val="both"/>
        <w:rPr>
          <w:lang w:bidi="ar-DZ"/>
        </w:rPr>
      </w:pPr>
      <w:r w:rsidRPr="005852DD">
        <w:rPr>
          <w:lang w:bidi="ar-DZ"/>
        </w:rPr>
        <w:t xml:space="preserve">Tu peux </w:t>
      </w:r>
      <w:r w:rsidR="006A5ABD">
        <w:rPr>
          <w:lang w:bidi="ar-DZ"/>
        </w:rPr>
        <w:t>avoir un chocolat</w:t>
      </w:r>
      <w:r w:rsidRPr="005852DD">
        <w:rPr>
          <w:lang w:bidi="ar-DZ"/>
        </w:rPr>
        <w:t>, [</w:t>
      </w:r>
      <w:r w:rsidR="006A5ABD">
        <w:rPr>
          <w:lang w:bidi="ar-DZ"/>
        </w:rPr>
        <w:t>car tu étais sage</w:t>
      </w:r>
      <w:r w:rsidRPr="005852DD">
        <w:rPr>
          <w:lang w:bidi="ar-DZ"/>
        </w:rPr>
        <w:t>].</w:t>
      </w:r>
    </w:p>
    <w:p w14:paraId="25C2C9B9" w14:textId="77777777" w:rsidR="000425EB" w:rsidRDefault="000425EB" w:rsidP="00AF4462">
      <w:pPr>
        <w:pStyle w:val="a6"/>
        <w:numPr>
          <w:ilvl w:val="0"/>
          <w:numId w:val="35"/>
        </w:numPr>
        <w:spacing w:after="0"/>
        <w:jc w:val="both"/>
        <w:rPr>
          <w:lang w:bidi="ar-DZ"/>
        </w:rPr>
      </w:pPr>
      <w:r w:rsidRPr="005852DD">
        <w:rPr>
          <w:lang w:bidi="ar-DZ"/>
        </w:rPr>
        <w:t>Paul peut venir à pied. [C’est un bon marcheur.]</w:t>
      </w:r>
    </w:p>
    <w:p w14:paraId="3CC17F2C" w14:textId="2E87C593" w:rsidR="000425EB" w:rsidRDefault="000425EB" w:rsidP="00AF4462">
      <w:pPr>
        <w:pStyle w:val="a6"/>
        <w:numPr>
          <w:ilvl w:val="0"/>
          <w:numId w:val="35"/>
        </w:numPr>
        <w:spacing w:after="0"/>
        <w:jc w:val="both"/>
        <w:rPr>
          <w:lang w:bidi="ar-DZ"/>
        </w:rPr>
      </w:pPr>
      <w:r w:rsidRPr="005852DD">
        <w:rPr>
          <w:lang w:bidi="ar-DZ"/>
        </w:rPr>
        <w:t>Je peux venir en voiture si la route est déneigée.</w:t>
      </w:r>
      <w:sdt>
        <w:sdtPr>
          <w:rPr>
            <w:lang w:bidi="ar-DZ"/>
          </w:rPr>
          <w:id w:val="1685627448"/>
          <w:citation/>
        </w:sdtPr>
        <w:sdtEndPr/>
        <w:sdtContent>
          <w:r>
            <w:rPr>
              <w:lang w:bidi="ar-DZ"/>
            </w:rPr>
            <w:fldChar w:fldCharType="begin"/>
          </w:r>
          <w:r>
            <w:rPr>
              <w:lang w:bidi="ar-DZ"/>
            </w:rPr>
            <w:instrText xml:space="preserve">CITATION Car12 \p 38 \t  \l 1036 </w:instrText>
          </w:r>
          <w:r>
            <w:rPr>
              <w:lang w:bidi="ar-DZ"/>
            </w:rPr>
            <w:fldChar w:fldCharType="separate"/>
          </w:r>
          <w:r w:rsidR="007654BD">
            <w:rPr>
              <w:noProof/>
              <w:lang w:bidi="ar-DZ"/>
            </w:rPr>
            <w:t xml:space="preserve"> (Vetters, 2012, p. 38)</w:t>
          </w:r>
          <w:r>
            <w:rPr>
              <w:lang w:bidi="ar-DZ"/>
            </w:rPr>
            <w:fldChar w:fldCharType="end"/>
          </w:r>
        </w:sdtContent>
      </w:sdt>
    </w:p>
    <w:p w14:paraId="663880F7" w14:textId="511CC4D2" w:rsidR="000425EB" w:rsidRDefault="000425EB" w:rsidP="00B736D3">
      <w:pPr>
        <w:jc w:val="both"/>
        <w:rPr>
          <w:lang w:bidi="ar-DZ"/>
        </w:rPr>
      </w:pPr>
      <w:r>
        <w:rPr>
          <w:lang w:bidi="ar-DZ"/>
        </w:rPr>
        <w:t>En ce qui concerne la modalité de l’être, l’emploi épistémique s’y présente comme l’effet sémantique le plus répandu</w:t>
      </w:r>
      <w:r w:rsidR="009B75F7">
        <w:rPr>
          <w:lang w:bidi="ar-DZ"/>
        </w:rPr>
        <w:t> </w:t>
      </w:r>
      <w:r>
        <w:rPr>
          <w:lang w:bidi="ar-DZ"/>
        </w:rPr>
        <w:t>:</w:t>
      </w:r>
    </w:p>
    <w:p w14:paraId="20B87699" w14:textId="33AC0E3E" w:rsidR="000425EB" w:rsidRDefault="000425EB" w:rsidP="00AF4462">
      <w:pPr>
        <w:pStyle w:val="a6"/>
        <w:numPr>
          <w:ilvl w:val="0"/>
          <w:numId w:val="35"/>
        </w:numPr>
        <w:spacing w:after="0"/>
        <w:jc w:val="both"/>
        <w:rPr>
          <w:lang w:bidi="ar-DZ"/>
        </w:rPr>
      </w:pPr>
      <w:r w:rsidRPr="0034160D">
        <w:rPr>
          <w:i/>
          <w:iCs/>
          <w:lang w:bidi="ar-DZ"/>
        </w:rPr>
        <w:t>Les païens disent</w:t>
      </w:r>
      <w:r w:rsidR="009B75F7">
        <w:rPr>
          <w:i/>
          <w:iCs/>
          <w:lang w:bidi="ar-DZ"/>
        </w:rPr>
        <w:t> </w:t>
      </w:r>
      <w:r w:rsidRPr="0034160D">
        <w:rPr>
          <w:i/>
          <w:iCs/>
          <w:lang w:bidi="ar-DZ"/>
        </w:rPr>
        <w:t>: « C’est peut-être bien vrai</w:t>
      </w:r>
      <w:r w:rsidR="009B75F7">
        <w:rPr>
          <w:i/>
          <w:iCs/>
          <w:lang w:bidi="ar-DZ"/>
        </w:rPr>
        <w:t> </w:t>
      </w:r>
      <w:r w:rsidRPr="0034160D">
        <w:rPr>
          <w:i/>
          <w:iCs/>
          <w:lang w:bidi="ar-DZ"/>
        </w:rPr>
        <w:t>! »</w:t>
      </w:r>
      <w:r w:rsidRPr="0034160D">
        <w:rPr>
          <w:lang w:bidi="ar-DZ"/>
        </w:rPr>
        <w:t xml:space="preserve"> </w:t>
      </w:r>
      <w:r>
        <w:rPr>
          <w:lang w:bidi="ar-DZ"/>
        </w:rPr>
        <w:t xml:space="preserve"> </w:t>
      </w:r>
      <w:sdt>
        <w:sdtPr>
          <w:rPr>
            <w:lang w:bidi="ar-DZ"/>
          </w:rPr>
          <w:id w:val="-1844925842"/>
          <w:citation/>
        </w:sdtPr>
        <w:sdtEndPr/>
        <w:sdtContent>
          <w:r>
            <w:rPr>
              <w:lang w:bidi="ar-DZ"/>
            </w:rPr>
            <w:fldChar w:fldCharType="begin"/>
          </w:r>
          <w:r>
            <w:rPr>
              <w:lang w:bidi="ar-DZ"/>
            </w:rPr>
            <w:instrText xml:space="preserve">CITATION Car12 \p 40 \t  \l 1036 </w:instrText>
          </w:r>
          <w:r>
            <w:rPr>
              <w:lang w:bidi="ar-DZ"/>
            </w:rPr>
            <w:fldChar w:fldCharType="separate"/>
          </w:r>
          <w:r w:rsidR="007654BD">
            <w:rPr>
              <w:noProof/>
              <w:lang w:bidi="ar-DZ"/>
            </w:rPr>
            <w:t>(Vetters, 2012, p. 40)</w:t>
          </w:r>
          <w:r>
            <w:rPr>
              <w:lang w:bidi="ar-DZ"/>
            </w:rPr>
            <w:fldChar w:fldCharType="end"/>
          </w:r>
        </w:sdtContent>
      </w:sdt>
    </w:p>
    <w:p w14:paraId="5FAA9084" w14:textId="77777777" w:rsidR="000425EB" w:rsidRDefault="000425EB" w:rsidP="00AF4462">
      <w:pPr>
        <w:pStyle w:val="2"/>
        <w:numPr>
          <w:ilvl w:val="0"/>
          <w:numId w:val="58"/>
        </w:numPr>
        <w:ind w:left="360"/>
        <w:jc w:val="both"/>
        <w:rPr>
          <w:lang w:bidi="ar-DZ"/>
        </w:rPr>
      </w:pPr>
      <w:bookmarkStart w:id="157" w:name="_Toc192251356"/>
      <w:r>
        <w:rPr>
          <w:lang w:bidi="ar-DZ"/>
        </w:rPr>
        <w:lastRenderedPageBreak/>
        <w:t>Les valeurs canoniques du pouvoir</w:t>
      </w:r>
      <w:bookmarkEnd w:id="157"/>
    </w:p>
    <w:p w14:paraId="2D76F5FD" w14:textId="0FB06292" w:rsidR="000425EB" w:rsidRDefault="000425EB" w:rsidP="00B736D3">
      <w:pPr>
        <w:ind w:firstLine="708"/>
        <w:jc w:val="both"/>
        <w:rPr>
          <w:lang w:bidi="ar-DZ"/>
        </w:rPr>
      </w:pPr>
      <w:r>
        <w:rPr>
          <w:lang w:bidi="ar-DZ"/>
        </w:rPr>
        <w:t xml:space="preserve">Nous nous appuyons sur une classification proposée par </w:t>
      </w:r>
      <w:sdt>
        <w:sdtPr>
          <w:rPr>
            <w:lang w:bidi="ar-DZ"/>
          </w:rPr>
          <w:id w:val="447512898"/>
          <w:citation/>
        </w:sdtPr>
        <w:sdtEndPr/>
        <w:sdtContent>
          <w:r>
            <w:rPr>
              <w:lang w:bidi="ar-DZ"/>
            </w:rPr>
            <w:fldChar w:fldCharType="begin"/>
          </w:r>
          <w:r>
            <w:rPr>
              <w:lang w:bidi="ar-DZ"/>
            </w:rPr>
            <w:instrText xml:space="preserve">CITATION Car04 \t  \l 1036 </w:instrText>
          </w:r>
          <w:r>
            <w:rPr>
              <w:lang w:bidi="ar-DZ"/>
            </w:rPr>
            <w:fldChar w:fldCharType="separate"/>
          </w:r>
          <w:r w:rsidR="007654BD">
            <w:rPr>
              <w:noProof/>
              <w:lang w:bidi="ar-DZ"/>
            </w:rPr>
            <w:t>(Vetters, 2004)</w:t>
          </w:r>
          <w:r>
            <w:rPr>
              <w:lang w:bidi="ar-DZ"/>
            </w:rPr>
            <w:fldChar w:fldCharType="end"/>
          </w:r>
        </w:sdtContent>
      </w:sdt>
      <w:r>
        <w:rPr>
          <w:lang w:bidi="ar-DZ"/>
        </w:rPr>
        <w:t xml:space="preserve"> dans laquelle il fait un recueil des effets de sens inscrits dans les deux grandes modalités -sous-catégories- la modalité du faire et la modalité de l’être de même qu’ils sont épistémiquement différents et diversifiés citant la sporadicité de </w:t>
      </w:r>
      <w:proofErr w:type="spellStart"/>
      <w:r>
        <w:rPr>
          <w:lang w:bidi="ar-DZ"/>
        </w:rPr>
        <w:t>Kleiber</w:t>
      </w:r>
      <w:proofErr w:type="spellEnd"/>
      <w:r>
        <w:rPr>
          <w:lang w:bidi="ar-DZ"/>
        </w:rPr>
        <w:t xml:space="preserve"> (1983) et l’</w:t>
      </w:r>
      <w:proofErr w:type="spellStart"/>
      <w:r>
        <w:rPr>
          <w:lang w:bidi="ar-DZ"/>
        </w:rPr>
        <w:t>aléthicité</w:t>
      </w:r>
      <w:proofErr w:type="spellEnd"/>
      <w:r>
        <w:rPr>
          <w:lang w:bidi="ar-DZ"/>
        </w:rPr>
        <w:t xml:space="preserve"> chez </w:t>
      </w:r>
      <w:proofErr w:type="spellStart"/>
      <w:r>
        <w:rPr>
          <w:lang w:bidi="ar-DZ"/>
        </w:rPr>
        <w:t>Kronning</w:t>
      </w:r>
      <w:proofErr w:type="spellEnd"/>
      <w:r>
        <w:rPr>
          <w:lang w:bidi="ar-DZ"/>
        </w:rPr>
        <w:t xml:space="preserve"> (1996-2001)</w:t>
      </w:r>
      <w:r w:rsidR="009B75F7">
        <w:rPr>
          <w:lang w:bidi="ar-DZ"/>
        </w:rPr>
        <w:t> </w:t>
      </w:r>
      <w:r>
        <w:rPr>
          <w:lang w:bidi="ar-DZ"/>
        </w:rPr>
        <w:t>:</w:t>
      </w:r>
    </w:p>
    <w:p w14:paraId="47C7C32D" w14:textId="46149A46" w:rsidR="000425EB" w:rsidRDefault="00F3407F" w:rsidP="00B736D3">
      <w:pPr>
        <w:jc w:val="both"/>
        <w:rPr>
          <w:lang w:bidi="ar-DZ"/>
        </w:rPr>
      </w:pPr>
      <w:r>
        <w:rPr>
          <w:noProof/>
          <w:lang w:val="en-US"/>
        </w:rPr>
        <w:drawing>
          <wp:inline distT="0" distB="0" distL="0" distR="0" wp14:anchorId="1F6F5BEE" wp14:editId="0B6ECA4A">
            <wp:extent cx="5760720" cy="2874645"/>
            <wp:effectExtent l="0" t="0" r="0" b="1905"/>
            <wp:docPr id="1544140698"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140698" name="صورة 1544140698"/>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60720" cy="2874645"/>
                    </a:xfrm>
                    <a:prstGeom prst="rect">
                      <a:avLst/>
                    </a:prstGeom>
                  </pic:spPr>
                </pic:pic>
              </a:graphicData>
            </a:graphic>
          </wp:inline>
        </w:drawing>
      </w:r>
    </w:p>
    <w:p w14:paraId="5070CFA3" w14:textId="5C7048AF" w:rsidR="000425EB" w:rsidRPr="00EB4060" w:rsidRDefault="000425EB" w:rsidP="00B736D3">
      <w:pPr>
        <w:pStyle w:val="ae"/>
        <w:jc w:val="both"/>
        <w:rPr>
          <w:b/>
          <w:bCs/>
          <w:color w:val="auto"/>
          <w:rtl/>
          <w:lang w:bidi="ar-DZ"/>
        </w:rPr>
      </w:pPr>
      <w:bookmarkStart w:id="158" w:name="_Toc192251163"/>
      <w:r w:rsidRPr="00EB4060">
        <w:rPr>
          <w:b/>
          <w:bCs/>
          <w:color w:val="auto"/>
          <w:sz w:val="22"/>
          <w:szCs w:val="22"/>
        </w:rPr>
        <w:t xml:space="preserve">Tableau </w:t>
      </w:r>
      <w:r w:rsidRPr="00EB4060">
        <w:rPr>
          <w:b/>
          <w:bCs/>
          <w:color w:val="auto"/>
          <w:sz w:val="22"/>
          <w:szCs w:val="22"/>
        </w:rPr>
        <w:fldChar w:fldCharType="begin"/>
      </w:r>
      <w:r w:rsidRPr="00EB4060">
        <w:rPr>
          <w:b/>
          <w:bCs/>
          <w:color w:val="auto"/>
          <w:sz w:val="22"/>
          <w:szCs w:val="22"/>
        </w:rPr>
        <w:instrText xml:space="preserve"> SEQ Tableau \* ARABIC </w:instrText>
      </w:r>
      <w:r w:rsidRPr="00EB4060">
        <w:rPr>
          <w:b/>
          <w:bCs/>
          <w:color w:val="auto"/>
          <w:sz w:val="22"/>
          <w:szCs w:val="22"/>
        </w:rPr>
        <w:fldChar w:fldCharType="separate"/>
      </w:r>
      <w:r w:rsidR="008862CB">
        <w:rPr>
          <w:b/>
          <w:bCs/>
          <w:noProof/>
          <w:color w:val="auto"/>
          <w:sz w:val="22"/>
          <w:szCs w:val="22"/>
        </w:rPr>
        <w:t>15</w:t>
      </w:r>
      <w:r w:rsidRPr="00EB4060">
        <w:rPr>
          <w:b/>
          <w:bCs/>
          <w:color w:val="auto"/>
          <w:sz w:val="22"/>
          <w:szCs w:val="22"/>
        </w:rPr>
        <w:fldChar w:fldCharType="end"/>
      </w:r>
      <w:r w:rsidR="009B75F7">
        <w:rPr>
          <w:b/>
          <w:bCs/>
          <w:color w:val="auto"/>
          <w:sz w:val="22"/>
          <w:szCs w:val="22"/>
        </w:rPr>
        <w:t> </w:t>
      </w:r>
      <w:r w:rsidRPr="00EB4060">
        <w:rPr>
          <w:b/>
          <w:bCs/>
          <w:color w:val="auto"/>
          <w:sz w:val="22"/>
          <w:szCs w:val="22"/>
        </w:rPr>
        <w:t>: Les valeurs canoniques du pouvoir</w:t>
      </w:r>
      <w:bookmarkEnd w:id="158"/>
    </w:p>
    <w:p w14:paraId="12DA8885" w14:textId="7DF1BBD8" w:rsidR="000425EB" w:rsidRDefault="000425EB" w:rsidP="00AF4462">
      <w:pPr>
        <w:pStyle w:val="1"/>
        <w:numPr>
          <w:ilvl w:val="1"/>
          <w:numId w:val="58"/>
        </w:numPr>
        <w:jc w:val="both"/>
        <w:rPr>
          <w:lang w:bidi="ar-DZ"/>
        </w:rPr>
      </w:pPr>
      <w:bookmarkStart w:id="159" w:name="_Toc192251357"/>
      <w:r>
        <w:rPr>
          <w:lang w:bidi="ar-DZ"/>
        </w:rPr>
        <w:t>Pouvoir déontique</w:t>
      </w:r>
      <w:bookmarkEnd w:id="159"/>
    </w:p>
    <w:p w14:paraId="64B403CC" w14:textId="0F194C0A" w:rsidR="000425EB" w:rsidRDefault="000425EB" w:rsidP="00B736D3">
      <w:pPr>
        <w:ind w:firstLine="360"/>
        <w:jc w:val="both"/>
        <w:rPr>
          <w:lang w:bidi="ar-DZ"/>
        </w:rPr>
      </w:pPr>
      <w:r>
        <w:rPr>
          <w:lang w:bidi="ar-DZ"/>
        </w:rPr>
        <w:t xml:space="preserve">Pouvoir déontique, bien qu’il soit attaché à la notion de possibilité, il est différent de pouvoir radical par l’origine de la possibilité (Gosselin, 2010). En ce sens, Le </w:t>
      </w:r>
      <w:proofErr w:type="spellStart"/>
      <w:r>
        <w:rPr>
          <w:lang w:bidi="ar-DZ"/>
        </w:rPr>
        <w:t>Querler</w:t>
      </w:r>
      <w:proofErr w:type="spellEnd"/>
      <w:r>
        <w:rPr>
          <w:lang w:bidi="ar-DZ"/>
        </w:rPr>
        <w:t xml:space="preserve"> (1996) rapproche la modalité déontique à la permission comme dans cet exemple</w:t>
      </w:r>
      <w:r w:rsidR="009B75F7">
        <w:rPr>
          <w:lang w:bidi="ar-DZ"/>
        </w:rPr>
        <w:t> </w:t>
      </w:r>
      <w:r>
        <w:rPr>
          <w:lang w:bidi="ar-DZ"/>
        </w:rPr>
        <w:t>:</w:t>
      </w:r>
    </w:p>
    <w:p w14:paraId="69028CC3" w14:textId="77777777" w:rsidR="000425EB" w:rsidRDefault="000425EB" w:rsidP="00AF4462">
      <w:pPr>
        <w:pStyle w:val="a6"/>
        <w:numPr>
          <w:ilvl w:val="0"/>
          <w:numId w:val="35"/>
        </w:numPr>
        <w:spacing w:after="0"/>
        <w:jc w:val="both"/>
        <w:rPr>
          <w:lang w:bidi="ar-DZ"/>
        </w:rPr>
      </w:pPr>
      <w:r>
        <w:rPr>
          <w:lang w:bidi="ar-DZ"/>
        </w:rPr>
        <w:t xml:space="preserve">Tu </w:t>
      </w:r>
      <w:r w:rsidRPr="00DC6517">
        <w:rPr>
          <w:i/>
          <w:iCs/>
          <w:lang w:bidi="ar-DZ"/>
        </w:rPr>
        <w:t>peux</w:t>
      </w:r>
      <w:r>
        <w:rPr>
          <w:lang w:bidi="ar-DZ"/>
        </w:rPr>
        <w:t xml:space="preserve"> aller au cinéma ce soir.</w:t>
      </w:r>
    </w:p>
    <w:p w14:paraId="21DF0502" w14:textId="77777777" w:rsidR="000425EB" w:rsidRDefault="000425EB" w:rsidP="00B736D3">
      <w:pPr>
        <w:jc w:val="both"/>
        <w:rPr>
          <w:lang w:bidi="ar-DZ"/>
        </w:rPr>
      </w:pPr>
      <w:r>
        <w:rPr>
          <w:lang w:bidi="ar-DZ"/>
        </w:rPr>
        <w:t xml:space="preserve">Il s’agit bien dans cet énoncé d’une permission ou autorisation donnée par des parents x à leur fils y. </w:t>
      </w:r>
    </w:p>
    <w:p w14:paraId="03CFF459" w14:textId="7F2F4601" w:rsidR="000425EB" w:rsidRDefault="000425EB" w:rsidP="00AF4462">
      <w:pPr>
        <w:pStyle w:val="1"/>
        <w:numPr>
          <w:ilvl w:val="1"/>
          <w:numId w:val="58"/>
        </w:numPr>
        <w:jc w:val="both"/>
        <w:rPr>
          <w:lang w:bidi="ar-DZ"/>
        </w:rPr>
      </w:pPr>
      <w:bookmarkStart w:id="160" w:name="_Toc192251358"/>
      <w:r>
        <w:rPr>
          <w:lang w:bidi="ar-DZ"/>
        </w:rPr>
        <w:t>La sous-détermination du pouvoir</w:t>
      </w:r>
      <w:bookmarkEnd w:id="160"/>
    </w:p>
    <w:p w14:paraId="5BDDACE8" w14:textId="46621F44" w:rsidR="000425EB" w:rsidRDefault="000425EB" w:rsidP="00B736D3">
      <w:pPr>
        <w:ind w:firstLine="360"/>
        <w:jc w:val="both"/>
        <w:rPr>
          <w:lang w:bidi="ar-DZ"/>
        </w:rPr>
      </w:pPr>
      <w:r>
        <w:rPr>
          <w:lang w:bidi="ar-DZ"/>
        </w:rPr>
        <w:t>Dans l’analyse sémantique du pouvoir, il est souvent difficile d’y attribuer un sens surdéterminé habituellement répertorié dans la classification traditionnelle de ce verbe car son interprétation reste le plus souvent indéterminé et inclassable voire hypothétique. En particulier, dans les écrits journalistiques, il est vraiment difficile de s’en sortir avec des effets sémantiques réellement définis</w:t>
      </w:r>
      <w:r w:rsidR="009B75F7">
        <w:rPr>
          <w:lang w:bidi="ar-DZ"/>
        </w:rPr>
        <w:t> </w:t>
      </w:r>
      <w:r>
        <w:rPr>
          <w:lang w:bidi="ar-DZ"/>
        </w:rPr>
        <w:t xml:space="preserve">: </w:t>
      </w:r>
    </w:p>
    <w:p w14:paraId="2D57E0B7" w14:textId="76482967" w:rsidR="000425EB" w:rsidRPr="00F3407F" w:rsidRDefault="000425EB" w:rsidP="00F3407F">
      <w:pPr>
        <w:ind w:left="360"/>
        <w:jc w:val="both"/>
        <w:rPr>
          <w:i/>
          <w:iCs/>
          <w:sz w:val="22"/>
          <w:szCs w:val="20"/>
          <w:lang w:bidi="ar-DZ"/>
        </w:rPr>
      </w:pPr>
      <w:r w:rsidRPr="00F3407F">
        <w:rPr>
          <w:sz w:val="22"/>
          <w:szCs w:val="20"/>
          <w:lang w:bidi="ar-DZ"/>
        </w:rPr>
        <w:lastRenderedPageBreak/>
        <w:t>« Il suffit, pour s’en convaincre, de prendre n’importe quel texte, journalistique par exemple, et d’y relever les énoncés modalisés avec pouvoir afin de les proposer à la réflexion d’un groupe de linguistes</w:t>
      </w:r>
      <w:r w:rsidR="009B75F7" w:rsidRPr="00F3407F">
        <w:rPr>
          <w:sz w:val="22"/>
          <w:szCs w:val="20"/>
          <w:lang w:bidi="ar-DZ"/>
        </w:rPr>
        <w:t> </w:t>
      </w:r>
      <w:r w:rsidRPr="00F3407F">
        <w:rPr>
          <w:sz w:val="22"/>
          <w:szCs w:val="20"/>
          <w:lang w:bidi="ar-DZ"/>
        </w:rPr>
        <w:t>: rares sont les énoncés pour lesquels il y a un consensus pour attribuer à pouvoir l’une des valeurs canoniques. »</w:t>
      </w:r>
      <w:r w:rsidRPr="00A022F5">
        <w:rPr>
          <w:i/>
          <w:iCs/>
          <w:sz w:val="22"/>
          <w:szCs w:val="20"/>
          <w:lang w:bidi="ar-DZ"/>
        </w:rPr>
        <w:t xml:space="preserve">  </w:t>
      </w:r>
      <w:sdt>
        <w:sdtPr>
          <w:rPr>
            <w:i/>
            <w:iCs/>
            <w:sz w:val="22"/>
            <w:szCs w:val="20"/>
            <w:lang w:bidi="ar-DZ"/>
          </w:rPr>
          <w:id w:val="288092432"/>
          <w:citation/>
        </w:sdtPr>
        <w:sdtEndPr/>
        <w:sdtContent>
          <w:r>
            <w:rPr>
              <w:i/>
              <w:iCs/>
              <w:sz w:val="22"/>
              <w:szCs w:val="20"/>
              <w:lang w:bidi="ar-DZ"/>
            </w:rPr>
            <w:fldChar w:fldCharType="begin"/>
          </w:r>
          <w:r>
            <w:rPr>
              <w:i/>
              <w:iCs/>
              <w:sz w:val="22"/>
              <w:szCs w:val="20"/>
              <w:lang w:bidi="ar-DZ"/>
            </w:rPr>
            <w:instrText xml:space="preserve">CITATION LeQ96 \p 120 \l 1036 </w:instrText>
          </w:r>
          <w:r>
            <w:rPr>
              <w:i/>
              <w:iCs/>
              <w:sz w:val="22"/>
              <w:szCs w:val="20"/>
              <w:lang w:bidi="ar-DZ"/>
            </w:rPr>
            <w:fldChar w:fldCharType="separate"/>
          </w:r>
          <w:r w:rsidR="007654BD" w:rsidRPr="007654BD">
            <w:rPr>
              <w:noProof/>
              <w:sz w:val="22"/>
              <w:szCs w:val="20"/>
              <w:lang w:bidi="ar-DZ"/>
            </w:rPr>
            <w:t>(Querler, 1996, p. 120)</w:t>
          </w:r>
          <w:r>
            <w:rPr>
              <w:i/>
              <w:iCs/>
              <w:sz w:val="22"/>
              <w:szCs w:val="20"/>
              <w:lang w:bidi="ar-DZ"/>
            </w:rPr>
            <w:fldChar w:fldCharType="end"/>
          </w:r>
        </w:sdtContent>
      </w:sdt>
    </w:p>
    <w:p w14:paraId="1F549636" w14:textId="0F22D9C5" w:rsidR="000425EB" w:rsidRDefault="000425EB" w:rsidP="00B736D3">
      <w:pPr>
        <w:ind w:firstLine="360"/>
        <w:jc w:val="both"/>
        <w:rPr>
          <w:lang w:bidi="ar-DZ"/>
        </w:rPr>
      </w:pPr>
      <w:r>
        <w:rPr>
          <w:lang w:bidi="ar-DZ"/>
        </w:rPr>
        <w:t>Voici un exemple illustratif où l’interprétation peut se varier sans pour autant s’orienter vers une interprétation unique</w:t>
      </w:r>
      <w:r w:rsidR="009B75F7">
        <w:rPr>
          <w:lang w:bidi="ar-DZ"/>
        </w:rPr>
        <w:t> </w:t>
      </w:r>
      <w:r>
        <w:rPr>
          <w:lang w:bidi="ar-DZ"/>
        </w:rPr>
        <w:t>:</w:t>
      </w:r>
    </w:p>
    <w:p w14:paraId="456AB398" w14:textId="03101AFC" w:rsidR="00F3407F" w:rsidRDefault="00F3407F" w:rsidP="00AF4462">
      <w:pPr>
        <w:pStyle w:val="a6"/>
        <w:numPr>
          <w:ilvl w:val="0"/>
          <w:numId w:val="35"/>
        </w:numPr>
        <w:jc w:val="both"/>
        <w:rPr>
          <w:lang w:bidi="ar-DZ"/>
        </w:rPr>
      </w:pPr>
      <w:r w:rsidRPr="00FA20B3">
        <w:rPr>
          <w:noProof/>
          <w:lang w:val="en-US"/>
        </w:rPr>
        <w:drawing>
          <wp:inline distT="0" distB="0" distL="0" distR="0" wp14:anchorId="1BE7D6BE" wp14:editId="08B8D4F1">
            <wp:extent cx="5255288" cy="788670"/>
            <wp:effectExtent l="0" t="0" r="2540" b="0"/>
            <wp:docPr id="2074337135"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259670" cy="789328"/>
                    </a:xfrm>
                    <a:prstGeom prst="rect">
                      <a:avLst/>
                    </a:prstGeom>
                    <a:noFill/>
                    <a:ln>
                      <a:noFill/>
                    </a:ln>
                  </pic:spPr>
                </pic:pic>
              </a:graphicData>
            </a:graphic>
          </wp:inline>
        </w:drawing>
      </w:r>
    </w:p>
    <w:p w14:paraId="3D432F9B" w14:textId="04E199D4" w:rsidR="000425EB" w:rsidRPr="003F6228" w:rsidRDefault="000425EB" w:rsidP="00B736D3">
      <w:pPr>
        <w:ind w:firstLine="360"/>
        <w:jc w:val="both"/>
        <w:rPr>
          <w:lang w:bidi="ar-DZ"/>
        </w:rPr>
      </w:pPr>
      <w:r>
        <w:rPr>
          <w:lang w:bidi="ar-DZ"/>
        </w:rPr>
        <w:t>Les interprétations pouvant avoir lieu dans cet énoncé tout en restituant mentalement un contexte sont</w:t>
      </w:r>
      <w:r w:rsidR="009B75F7">
        <w:rPr>
          <w:lang w:bidi="ar-DZ"/>
        </w:rPr>
        <w:t> </w:t>
      </w:r>
      <w:r>
        <w:rPr>
          <w:lang w:bidi="ar-DZ"/>
        </w:rPr>
        <w:t xml:space="preserve">: </w:t>
      </w:r>
      <w:r w:rsidRPr="000C66BE">
        <w:rPr>
          <w:b/>
          <w:bCs/>
          <w:lang w:bidi="ar-DZ"/>
        </w:rPr>
        <w:t xml:space="preserve">la </w:t>
      </w:r>
      <w:r w:rsidR="00F3407F">
        <w:rPr>
          <w:b/>
          <w:bCs/>
          <w:lang w:bidi="ar-DZ"/>
        </w:rPr>
        <w:t xml:space="preserve">capacité </w:t>
      </w:r>
      <w:r w:rsidRPr="000C66BE">
        <w:rPr>
          <w:b/>
          <w:bCs/>
          <w:lang w:bidi="ar-DZ"/>
        </w:rPr>
        <w:t>matérielle</w:t>
      </w:r>
      <w:r>
        <w:rPr>
          <w:lang w:bidi="ar-DZ"/>
        </w:rPr>
        <w:t xml:space="preserve"> (</w:t>
      </w:r>
      <w:r w:rsidR="00F3407F">
        <w:rPr>
          <w:i/>
          <w:iCs/>
          <w:lang w:bidi="ar-DZ"/>
        </w:rPr>
        <w:t>il existe des</w:t>
      </w:r>
      <w:r w:rsidRPr="00E249A4">
        <w:rPr>
          <w:i/>
          <w:iCs/>
          <w:lang w:bidi="ar-DZ"/>
        </w:rPr>
        <w:t xml:space="preserve"> moyens d’or</w:t>
      </w:r>
      <w:r w:rsidR="0031495A">
        <w:rPr>
          <w:i/>
          <w:iCs/>
          <w:lang w:bidi="ar-DZ"/>
        </w:rPr>
        <w:t>ientation</w:t>
      </w:r>
      <w:r w:rsidRPr="00E249A4">
        <w:rPr>
          <w:i/>
          <w:iCs/>
          <w:lang w:bidi="ar-DZ"/>
        </w:rPr>
        <w:t xml:space="preserve"> avec des examens etc.</w:t>
      </w:r>
      <w:r>
        <w:rPr>
          <w:lang w:bidi="ar-DZ"/>
        </w:rPr>
        <w:t>)</w:t>
      </w:r>
      <w:r w:rsidR="009B75F7">
        <w:rPr>
          <w:lang w:bidi="ar-DZ"/>
        </w:rPr>
        <w:t> </w:t>
      </w:r>
      <w:r>
        <w:rPr>
          <w:lang w:bidi="ar-DZ"/>
        </w:rPr>
        <w:t xml:space="preserve">; </w:t>
      </w:r>
      <w:r w:rsidRPr="000C66BE">
        <w:rPr>
          <w:b/>
          <w:bCs/>
          <w:lang w:bidi="ar-DZ"/>
        </w:rPr>
        <w:t>l’effet de sens sporadique</w:t>
      </w:r>
      <w:r>
        <w:rPr>
          <w:lang w:bidi="ar-DZ"/>
        </w:rPr>
        <w:t xml:space="preserve"> (</w:t>
      </w:r>
      <w:r w:rsidRPr="000C66BE">
        <w:rPr>
          <w:i/>
          <w:iCs/>
          <w:lang w:bidi="ar-DZ"/>
        </w:rPr>
        <w:t>parfois on oriente avec des examens, parfois avec des concours</w:t>
      </w:r>
      <w:r>
        <w:rPr>
          <w:lang w:bidi="ar-DZ"/>
        </w:rPr>
        <w:t>)</w:t>
      </w:r>
      <w:r w:rsidR="009B75F7">
        <w:rPr>
          <w:lang w:bidi="ar-DZ"/>
        </w:rPr>
        <w:t> </w:t>
      </w:r>
      <w:r>
        <w:rPr>
          <w:lang w:bidi="ar-DZ"/>
        </w:rPr>
        <w:t xml:space="preserve">; </w:t>
      </w:r>
      <w:r w:rsidRPr="000C66BE">
        <w:rPr>
          <w:b/>
          <w:bCs/>
          <w:lang w:bidi="ar-DZ"/>
        </w:rPr>
        <w:t>la capacité ou la permission</w:t>
      </w:r>
      <w:r>
        <w:rPr>
          <w:lang w:bidi="ar-DZ"/>
        </w:rPr>
        <w:t xml:space="preserve"> (les</w:t>
      </w:r>
      <w:r w:rsidRPr="000C66BE">
        <w:rPr>
          <w:i/>
          <w:iCs/>
          <w:lang w:bidi="ar-DZ"/>
        </w:rPr>
        <w:t xml:space="preserve"> professeurs ont les qualités/sont orienter avec des examens, des concours etc.)</w:t>
      </w:r>
      <w:r>
        <w:rPr>
          <w:i/>
          <w:iCs/>
          <w:lang w:bidi="ar-DZ"/>
        </w:rPr>
        <w:t xml:space="preserve">. </w:t>
      </w:r>
      <w:r w:rsidRPr="003F6228">
        <w:rPr>
          <w:rFonts w:cstheme="majorBidi"/>
          <w:lang w:bidi="ar-DZ"/>
        </w:rPr>
        <w:t xml:space="preserve">Dans la linguistique française, </w:t>
      </w:r>
      <w:r w:rsidR="00DB4454">
        <w:rPr>
          <w:rFonts w:cstheme="majorBidi"/>
          <w:lang w:bidi="ar-DZ"/>
        </w:rPr>
        <w:t xml:space="preserve">le </w:t>
      </w:r>
      <w:r w:rsidRPr="003F6228">
        <w:rPr>
          <w:rFonts w:cstheme="majorBidi"/>
          <w:lang w:bidi="ar-DZ"/>
        </w:rPr>
        <w:t>modal</w:t>
      </w:r>
      <w:r w:rsidR="00DB4454">
        <w:rPr>
          <w:rFonts w:cstheme="majorBidi"/>
          <w:lang w:bidi="ar-DZ"/>
        </w:rPr>
        <w:t>isateur</w:t>
      </w:r>
      <w:r w:rsidRPr="003F6228">
        <w:rPr>
          <w:rFonts w:cstheme="majorBidi"/>
          <w:lang w:bidi="ar-DZ"/>
        </w:rPr>
        <w:t xml:space="preserve"> « pouvoir » dont la signification et l’interprétation sont ambiguës est </w:t>
      </w:r>
      <w:r>
        <w:rPr>
          <w:rFonts w:cstheme="majorBidi"/>
          <w:lang w:bidi="ar-DZ"/>
        </w:rPr>
        <w:t>« </w:t>
      </w:r>
      <w:r w:rsidRPr="003F6228">
        <w:rPr>
          <w:rFonts w:cstheme="majorBidi"/>
          <w:i/>
          <w:iCs/>
          <w:lang w:bidi="ar-DZ"/>
        </w:rPr>
        <w:t>sous-déterminé</w:t>
      </w:r>
      <w:r>
        <w:rPr>
          <w:rFonts w:cstheme="majorBidi"/>
          <w:i/>
          <w:iCs/>
          <w:lang w:bidi="ar-DZ"/>
        </w:rPr>
        <w:t> »</w:t>
      </w:r>
      <w:r w:rsidRPr="003F6228">
        <w:rPr>
          <w:rFonts w:cstheme="majorBidi"/>
          <w:lang w:bidi="ar-DZ"/>
        </w:rPr>
        <w:t>. Ainsi, elle envisage de le classer comme</w:t>
      </w:r>
      <w:r>
        <w:rPr>
          <w:rFonts w:cstheme="majorBidi"/>
          <w:lang w:bidi="ar-DZ"/>
        </w:rPr>
        <w:t xml:space="preserve"> ayant</w:t>
      </w:r>
      <w:r w:rsidRPr="003F6228">
        <w:rPr>
          <w:rFonts w:cstheme="majorBidi"/>
          <w:lang w:bidi="ar-DZ"/>
        </w:rPr>
        <w:t xml:space="preserve"> une valeur sous-déterminée sans pour autant lui chercher ou restituer un contexte quelconque.</w:t>
      </w:r>
      <w:r w:rsidRPr="003F6228">
        <w:rPr>
          <w:lang w:bidi="ar-DZ"/>
        </w:rPr>
        <w:t xml:space="preserve"> </w:t>
      </w:r>
    </w:p>
    <w:p w14:paraId="5586354F" w14:textId="03921385" w:rsidR="000425EB" w:rsidRPr="008A7854" w:rsidRDefault="000425EB" w:rsidP="00B736D3">
      <w:pPr>
        <w:ind w:left="708"/>
        <w:jc w:val="both"/>
        <w:rPr>
          <w:sz w:val="22"/>
          <w:szCs w:val="20"/>
          <w:lang w:bidi="ar-DZ"/>
        </w:rPr>
      </w:pPr>
      <w:r w:rsidRPr="008A7854">
        <w:rPr>
          <w:i/>
          <w:iCs/>
          <w:sz w:val="22"/>
          <w:szCs w:val="20"/>
          <w:lang w:bidi="ar-DZ"/>
        </w:rPr>
        <w:t xml:space="preserve">« La restitution de ces contextes n’est pas du tout indispensable à la compréhension de l’énoncé, pour laquelle une valeur sous-déterminée est suffisante […]. </w:t>
      </w:r>
      <w:r>
        <w:rPr>
          <w:i/>
          <w:iCs/>
          <w:sz w:val="22"/>
          <w:szCs w:val="20"/>
          <w:lang w:bidi="ar-DZ"/>
        </w:rPr>
        <w:t>(</w:t>
      </w:r>
      <w:proofErr w:type="spellStart"/>
      <w:r>
        <w:rPr>
          <w:i/>
          <w:iCs/>
          <w:sz w:val="22"/>
          <w:szCs w:val="20"/>
          <w:lang w:bidi="ar-DZ"/>
        </w:rPr>
        <w:t>ibid</w:t>
      </w:r>
      <w:proofErr w:type="spellEnd"/>
      <w:r>
        <w:rPr>
          <w:i/>
          <w:iCs/>
          <w:sz w:val="22"/>
          <w:szCs w:val="20"/>
          <w:lang w:bidi="ar-DZ"/>
        </w:rPr>
        <w:t>)</w:t>
      </w:r>
    </w:p>
    <w:p w14:paraId="18B80D0A" w14:textId="7F3CBC94" w:rsidR="000425EB" w:rsidRDefault="000425EB" w:rsidP="00B736D3">
      <w:pPr>
        <w:jc w:val="both"/>
        <w:rPr>
          <w:lang w:bidi="ar-DZ"/>
        </w:rPr>
      </w:pPr>
      <w:r>
        <w:rPr>
          <w:lang w:bidi="ar-DZ"/>
        </w:rPr>
        <w:t>La présence des éléments contextuels particuliers permet à l’énoncé de recevoir telle ou telle valeur sémantique. Dans certains cas, où la sous-détermination est fortement présente, la prise en compte du contexte discursif en entier permet de lever cette sous-détermination, c’est ce qu’on appelle les effets de sens discursifs</w:t>
      </w:r>
      <w:r w:rsidR="009B75F7">
        <w:rPr>
          <w:lang w:bidi="ar-DZ"/>
        </w:rPr>
        <w:t> </w:t>
      </w:r>
      <w:r>
        <w:rPr>
          <w:lang w:bidi="ar-DZ"/>
        </w:rPr>
        <w:t>; on les voit infra.</w:t>
      </w:r>
    </w:p>
    <w:p w14:paraId="67D8FD57" w14:textId="4BEAEA06" w:rsidR="000425EB" w:rsidRDefault="000425EB" w:rsidP="00AF4462">
      <w:pPr>
        <w:pStyle w:val="1"/>
        <w:numPr>
          <w:ilvl w:val="1"/>
          <w:numId w:val="58"/>
        </w:numPr>
        <w:jc w:val="both"/>
        <w:rPr>
          <w:lang w:bidi="ar-DZ"/>
        </w:rPr>
      </w:pPr>
      <w:bookmarkStart w:id="161" w:name="_Toc192251359"/>
      <w:r>
        <w:rPr>
          <w:lang w:bidi="ar-DZ"/>
        </w:rPr>
        <w:t>Les effets de sens discursifs de pouvoir</w:t>
      </w:r>
      <w:bookmarkEnd w:id="161"/>
    </w:p>
    <w:p w14:paraId="0A7BE21A" w14:textId="791C5279" w:rsidR="000425EB" w:rsidRDefault="000425EB" w:rsidP="00B736D3">
      <w:pPr>
        <w:ind w:firstLine="360"/>
        <w:jc w:val="both"/>
        <w:rPr>
          <w:i/>
          <w:iCs/>
          <w:rtl/>
          <w:lang w:bidi="ar-DZ"/>
        </w:rPr>
      </w:pPr>
      <w:r>
        <w:rPr>
          <w:lang w:bidi="ar-DZ"/>
        </w:rPr>
        <w:t>Les effets de sens dits discursifs sont encore plus difficiles à être identifiables car ils sont  </w:t>
      </w:r>
      <w:r w:rsidR="00DB4454">
        <w:rPr>
          <w:lang w:bidi="ar-DZ"/>
        </w:rPr>
        <w:t>le fruit de la prise en considération du discours en entier</w:t>
      </w:r>
      <w:r>
        <w:rPr>
          <w:lang w:bidi="ar-DZ"/>
        </w:rPr>
        <w:t xml:space="preserve"> </w:t>
      </w:r>
      <w:sdt>
        <w:sdtPr>
          <w:rPr>
            <w:lang w:bidi="ar-DZ"/>
          </w:rPr>
          <w:id w:val="1690334045"/>
          <w:citation/>
        </w:sdtPr>
        <w:sdtEndPr/>
        <w:sdtContent>
          <w:r>
            <w:rPr>
              <w:lang w:bidi="ar-DZ"/>
            </w:rPr>
            <w:fldChar w:fldCharType="begin"/>
          </w:r>
          <w:r>
            <w:rPr>
              <w:lang w:bidi="ar-DZ"/>
            </w:rPr>
            <w:instrText xml:space="preserve">CITATION LeQ96 \p 124 \l 1036 </w:instrText>
          </w:r>
          <w:r>
            <w:rPr>
              <w:lang w:bidi="ar-DZ"/>
            </w:rPr>
            <w:fldChar w:fldCharType="separate"/>
          </w:r>
          <w:r w:rsidR="007654BD">
            <w:rPr>
              <w:noProof/>
              <w:lang w:bidi="ar-DZ"/>
            </w:rPr>
            <w:t>(Querler, 1996, p. 124)</w:t>
          </w:r>
          <w:r>
            <w:rPr>
              <w:lang w:bidi="ar-DZ"/>
            </w:rPr>
            <w:fldChar w:fldCharType="end"/>
          </w:r>
        </w:sdtContent>
      </w:sdt>
      <w:r>
        <w:rPr>
          <w:lang w:bidi="ar-DZ"/>
        </w:rPr>
        <w:t xml:space="preserve">. Nous essayerons de classer dans un tableau l’ensemble de ces effets proposés par Le </w:t>
      </w:r>
      <w:proofErr w:type="spellStart"/>
      <w:r>
        <w:rPr>
          <w:lang w:bidi="ar-DZ"/>
        </w:rPr>
        <w:t>Querler</w:t>
      </w:r>
      <w:proofErr w:type="spellEnd"/>
      <w:r>
        <w:rPr>
          <w:lang w:bidi="ar-DZ"/>
        </w:rPr>
        <w:t xml:space="preserve"> tout en les rapprochant des grandes catégories à savoir </w:t>
      </w:r>
      <w:r w:rsidRPr="00362A15">
        <w:rPr>
          <w:i/>
          <w:iCs/>
          <w:lang w:bidi="ar-DZ"/>
        </w:rPr>
        <w:t>subjective, intersubjective et objective</w:t>
      </w:r>
      <w:r>
        <w:rPr>
          <w:i/>
          <w:iCs/>
          <w:lang w:bidi="ar-DZ"/>
        </w:rPr>
        <w:t>.</w:t>
      </w:r>
      <w:sdt>
        <w:sdtPr>
          <w:rPr>
            <w:i/>
            <w:iCs/>
            <w:lang w:bidi="ar-DZ"/>
          </w:rPr>
          <w:id w:val="1083338997"/>
          <w:citation/>
        </w:sdtPr>
        <w:sdtEndPr/>
        <w:sdtContent>
          <w:r>
            <w:rPr>
              <w:i/>
              <w:iCs/>
              <w:lang w:bidi="ar-DZ"/>
            </w:rPr>
            <w:fldChar w:fldCharType="begin"/>
          </w:r>
          <w:r>
            <w:rPr>
              <w:i/>
              <w:iCs/>
              <w:lang w:bidi="ar-DZ"/>
            </w:rPr>
            <w:instrText xml:space="preserve">CITATION LeQ96 \p 124-134 \l 1036 </w:instrText>
          </w:r>
          <w:r>
            <w:rPr>
              <w:i/>
              <w:iCs/>
              <w:lang w:bidi="ar-DZ"/>
            </w:rPr>
            <w:fldChar w:fldCharType="separate"/>
          </w:r>
          <w:r w:rsidR="007654BD">
            <w:rPr>
              <w:i/>
              <w:iCs/>
              <w:noProof/>
              <w:lang w:bidi="ar-DZ"/>
            </w:rPr>
            <w:t xml:space="preserve"> </w:t>
          </w:r>
          <w:r w:rsidR="007654BD">
            <w:rPr>
              <w:noProof/>
              <w:lang w:bidi="ar-DZ"/>
            </w:rPr>
            <w:t>(Querler, 1996, pp. 124-134)</w:t>
          </w:r>
          <w:r>
            <w:rPr>
              <w:i/>
              <w:iCs/>
              <w:lang w:bidi="ar-DZ"/>
            </w:rPr>
            <w:fldChar w:fldCharType="end"/>
          </w:r>
        </w:sdtContent>
      </w:sdt>
    </w:p>
    <w:p w14:paraId="13E0536F" w14:textId="34E71C63" w:rsidR="009B75F7" w:rsidRDefault="009B75F7" w:rsidP="00B736D3">
      <w:pPr>
        <w:pStyle w:val="ae"/>
        <w:jc w:val="both"/>
        <w:rPr>
          <w:b/>
          <w:bCs/>
          <w:color w:val="auto"/>
          <w:sz w:val="22"/>
          <w:szCs w:val="22"/>
        </w:rPr>
      </w:pPr>
      <w:r>
        <w:rPr>
          <w:b/>
          <w:bCs/>
          <w:noProof/>
          <w:color w:val="auto"/>
          <w:sz w:val="22"/>
          <w:szCs w:val="22"/>
          <w:lang w:val="en-US"/>
          <w14:ligatures w14:val="standardContextual"/>
        </w:rPr>
        <w:lastRenderedPageBreak/>
        <w:drawing>
          <wp:inline distT="0" distB="0" distL="0" distR="0" wp14:anchorId="2138E087" wp14:editId="0A943367">
            <wp:extent cx="5760720" cy="3398520"/>
            <wp:effectExtent l="0" t="0" r="0" b="0"/>
            <wp:docPr id="813583429"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583429" name="صورة 813583429"/>
                    <pic:cNvPicPr/>
                  </pic:nvPicPr>
                  <pic:blipFill>
                    <a:blip r:embed="rId74">
                      <a:extLst>
                        <a:ext uri="{28A0092B-C50C-407E-A947-70E740481C1C}">
                          <a14:useLocalDpi xmlns:a14="http://schemas.microsoft.com/office/drawing/2010/main" val="0"/>
                        </a:ext>
                      </a:extLst>
                    </a:blip>
                    <a:stretch>
                      <a:fillRect/>
                    </a:stretch>
                  </pic:blipFill>
                  <pic:spPr>
                    <a:xfrm>
                      <a:off x="0" y="0"/>
                      <a:ext cx="5760720" cy="3398520"/>
                    </a:xfrm>
                    <a:prstGeom prst="rect">
                      <a:avLst/>
                    </a:prstGeom>
                  </pic:spPr>
                </pic:pic>
              </a:graphicData>
            </a:graphic>
          </wp:inline>
        </w:drawing>
      </w:r>
    </w:p>
    <w:p w14:paraId="46655420" w14:textId="093E520F" w:rsidR="000425EB" w:rsidRPr="0033627D" w:rsidRDefault="000425EB" w:rsidP="00B736D3">
      <w:pPr>
        <w:pStyle w:val="ae"/>
        <w:jc w:val="both"/>
        <w:rPr>
          <w:b/>
          <w:bCs/>
          <w:color w:val="auto"/>
          <w:sz w:val="22"/>
          <w:szCs w:val="22"/>
          <w:rtl/>
          <w:lang w:bidi="ar-DZ"/>
        </w:rPr>
      </w:pPr>
      <w:bookmarkStart w:id="162" w:name="_Toc192251164"/>
      <w:r w:rsidRPr="0033627D">
        <w:rPr>
          <w:b/>
          <w:bCs/>
          <w:color w:val="auto"/>
          <w:sz w:val="22"/>
          <w:szCs w:val="22"/>
        </w:rPr>
        <w:t xml:space="preserve">Tableau </w:t>
      </w:r>
      <w:r w:rsidRPr="0033627D">
        <w:rPr>
          <w:b/>
          <w:bCs/>
          <w:color w:val="auto"/>
          <w:sz w:val="22"/>
          <w:szCs w:val="22"/>
        </w:rPr>
        <w:fldChar w:fldCharType="begin"/>
      </w:r>
      <w:r w:rsidRPr="0033627D">
        <w:rPr>
          <w:b/>
          <w:bCs/>
          <w:color w:val="auto"/>
          <w:sz w:val="22"/>
          <w:szCs w:val="22"/>
        </w:rPr>
        <w:instrText xml:space="preserve"> SEQ Tableau \* ARABIC </w:instrText>
      </w:r>
      <w:r w:rsidRPr="0033627D">
        <w:rPr>
          <w:b/>
          <w:bCs/>
          <w:color w:val="auto"/>
          <w:sz w:val="22"/>
          <w:szCs w:val="22"/>
        </w:rPr>
        <w:fldChar w:fldCharType="separate"/>
      </w:r>
      <w:r w:rsidR="008862CB">
        <w:rPr>
          <w:b/>
          <w:bCs/>
          <w:noProof/>
          <w:color w:val="auto"/>
          <w:sz w:val="22"/>
          <w:szCs w:val="22"/>
        </w:rPr>
        <w:t>16</w:t>
      </w:r>
      <w:r w:rsidRPr="0033627D">
        <w:rPr>
          <w:b/>
          <w:bCs/>
          <w:color w:val="auto"/>
          <w:sz w:val="22"/>
          <w:szCs w:val="22"/>
        </w:rPr>
        <w:fldChar w:fldCharType="end"/>
      </w:r>
      <w:r w:rsidRPr="0033627D">
        <w:rPr>
          <w:b/>
          <w:bCs/>
          <w:color w:val="auto"/>
          <w:sz w:val="22"/>
          <w:szCs w:val="22"/>
        </w:rPr>
        <w:t xml:space="preserve"> les effets de sens discursifs et leurs </w:t>
      </w:r>
      <w:r>
        <w:rPr>
          <w:b/>
          <w:bCs/>
          <w:color w:val="auto"/>
          <w:sz w:val="22"/>
          <w:szCs w:val="22"/>
        </w:rPr>
        <w:t xml:space="preserve">domaines de </w:t>
      </w:r>
      <w:r w:rsidRPr="0033627D">
        <w:rPr>
          <w:b/>
          <w:bCs/>
          <w:color w:val="auto"/>
          <w:sz w:val="22"/>
          <w:szCs w:val="22"/>
        </w:rPr>
        <w:t>modali</w:t>
      </w:r>
      <w:r>
        <w:rPr>
          <w:b/>
          <w:bCs/>
          <w:color w:val="auto"/>
          <w:sz w:val="22"/>
          <w:szCs w:val="22"/>
        </w:rPr>
        <w:t>sation</w:t>
      </w:r>
      <w:bookmarkEnd w:id="162"/>
    </w:p>
    <w:p w14:paraId="385937B4" w14:textId="77777777" w:rsidR="000425EB" w:rsidRDefault="000425EB" w:rsidP="00AF4462">
      <w:pPr>
        <w:pStyle w:val="2"/>
        <w:numPr>
          <w:ilvl w:val="0"/>
          <w:numId w:val="58"/>
        </w:numPr>
        <w:ind w:left="360"/>
        <w:jc w:val="both"/>
        <w:rPr>
          <w:lang w:bidi="ar-DZ"/>
        </w:rPr>
      </w:pPr>
      <w:bookmarkStart w:id="163" w:name="_Toc192251360"/>
      <w:r>
        <w:rPr>
          <w:lang w:bidi="ar-DZ"/>
        </w:rPr>
        <w:t>Pouvoir et aspects temporels</w:t>
      </w:r>
      <w:bookmarkEnd w:id="163"/>
    </w:p>
    <w:p w14:paraId="51BAB354" w14:textId="77777777" w:rsidR="000425EB" w:rsidRDefault="000425EB" w:rsidP="00B736D3">
      <w:pPr>
        <w:jc w:val="both"/>
        <w:rPr>
          <w:lang w:bidi="ar-DZ"/>
        </w:rPr>
      </w:pPr>
      <w:r>
        <w:rPr>
          <w:lang w:bidi="ar-DZ"/>
        </w:rPr>
        <w:t>Par le rapprochement aspect-temps-pouvoir, nous voulons voir comment le modal pouvoir exprime telle ou telle valeur dans son temps de conjugaison :</w:t>
      </w:r>
    </w:p>
    <w:p w14:paraId="027E8D8A" w14:textId="736C6370" w:rsidR="000425EB" w:rsidRDefault="000425EB" w:rsidP="00AF4462">
      <w:pPr>
        <w:pStyle w:val="1"/>
        <w:numPr>
          <w:ilvl w:val="1"/>
          <w:numId w:val="58"/>
        </w:numPr>
        <w:jc w:val="both"/>
        <w:rPr>
          <w:lang w:bidi="ar-DZ"/>
        </w:rPr>
      </w:pPr>
      <w:bookmarkStart w:id="164" w:name="_Toc192251361"/>
      <w:r w:rsidRPr="002A6F90">
        <w:rPr>
          <w:lang w:bidi="ar-DZ"/>
        </w:rPr>
        <w:t>Pouvoir</w:t>
      </w:r>
      <w:r>
        <w:rPr>
          <w:lang w:bidi="ar-DZ"/>
        </w:rPr>
        <w:t xml:space="preserve"> au présent</w:t>
      </w:r>
      <w:bookmarkEnd w:id="164"/>
    </w:p>
    <w:p w14:paraId="4C088973" w14:textId="77777777" w:rsidR="000425EB" w:rsidRDefault="000425EB" w:rsidP="00B736D3">
      <w:pPr>
        <w:ind w:firstLine="360"/>
        <w:jc w:val="both"/>
        <w:rPr>
          <w:lang w:bidi="ar-DZ"/>
        </w:rPr>
      </w:pPr>
      <w:r>
        <w:rPr>
          <w:lang w:bidi="ar-DZ"/>
        </w:rPr>
        <w:t>Le présent comme temps associé au modal pouvoir permet d’utiliser ce dernier dans toute l’étendue de sa polysémie ; cela signifie qu’il peut exprimer les différentes valeurs canoniques et l’ensemble des effets discursifs. Citons comme exemple :</w:t>
      </w:r>
    </w:p>
    <w:p w14:paraId="7E8DE1F5" w14:textId="39409996" w:rsidR="000425EB" w:rsidRPr="005707C0" w:rsidRDefault="000425EB" w:rsidP="00AF4462">
      <w:pPr>
        <w:pStyle w:val="a6"/>
        <w:numPr>
          <w:ilvl w:val="0"/>
          <w:numId w:val="35"/>
        </w:numPr>
        <w:spacing w:after="0"/>
        <w:jc w:val="both"/>
        <w:rPr>
          <w:i/>
          <w:iCs/>
          <w:lang w:bidi="ar-DZ"/>
        </w:rPr>
      </w:pPr>
      <w:r w:rsidRPr="005707C0">
        <w:rPr>
          <w:i/>
          <w:iCs/>
          <w:lang w:bidi="ar-DZ"/>
        </w:rPr>
        <w:t>Qu'est-ce que ça peut te faire ? \ Autant que faire se peut / Ça peut se faire / II se peut que / Ça se peut que / Ça se peut / Ça se peut bien</w:t>
      </w:r>
      <w:r>
        <w:rPr>
          <w:i/>
          <w:iCs/>
          <w:lang w:bidi="ar-DZ"/>
        </w:rPr>
        <w:t xml:space="preserve"> </w:t>
      </w:r>
      <w:sdt>
        <w:sdtPr>
          <w:rPr>
            <w:i/>
            <w:iCs/>
            <w:lang w:bidi="ar-DZ"/>
          </w:rPr>
          <w:id w:val="2069144390"/>
          <w:citation/>
        </w:sdtPr>
        <w:sdtEndPr/>
        <w:sdtContent>
          <w:r>
            <w:rPr>
              <w:i/>
              <w:iCs/>
              <w:lang w:bidi="ar-DZ"/>
            </w:rPr>
            <w:fldChar w:fldCharType="begin"/>
          </w:r>
          <w:r>
            <w:rPr>
              <w:i/>
              <w:iCs/>
              <w:lang w:bidi="ar-DZ"/>
            </w:rPr>
            <w:instrText xml:space="preserve"> CITATION Pie89 \l 1036 </w:instrText>
          </w:r>
          <w:r>
            <w:rPr>
              <w:i/>
              <w:iCs/>
              <w:lang w:bidi="ar-DZ"/>
            </w:rPr>
            <w:fldChar w:fldCharType="separate"/>
          </w:r>
          <w:r w:rsidR="007654BD">
            <w:rPr>
              <w:noProof/>
              <w:lang w:bidi="ar-DZ"/>
            </w:rPr>
            <w:t>(Pierre, et al., 1989)</w:t>
          </w:r>
          <w:r>
            <w:rPr>
              <w:i/>
              <w:iCs/>
              <w:lang w:bidi="ar-DZ"/>
            </w:rPr>
            <w:fldChar w:fldCharType="end"/>
          </w:r>
        </w:sdtContent>
      </w:sdt>
    </w:p>
    <w:p w14:paraId="24227B67" w14:textId="77777777" w:rsidR="000425EB" w:rsidRDefault="000425EB" w:rsidP="00B736D3">
      <w:pPr>
        <w:jc w:val="both"/>
        <w:rPr>
          <w:lang w:bidi="ar-DZ"/>
        </w:rPr>
      </w:pPr>
      <w:r>
        <w:rPr>
          <w:lang w:bidi="ar-DZ"/>
        </w:rPr>
        <w:t>Le présent employé dans l’énoncé (g) est de caractère épistémique car il y a une absence d’</w:t>
      </w:r>
      <w:proofErr w:type="spellStart"/>
      <w:r>
        <w:rPr>
          <w:lang w:bidi="ar-DZ"/>
        </w:rPr>
        <w:t>agentivité</w:t>
      </w:r>
      <w:proofErr w:type="spellEnd"/>
      <w:r>
        <w:rPr>
          <w:lang w:bidi="ar-DZ"/>
        </w:rPr>
        <w:t xml:space="preserve">. Des énoncés comme : </w:t>
      </w:r>
    </w:p>
    <w:p w14:paraId="59E4DA96" w14:textId="77777777" w:rsidR="000425EB" w:rsidRDefault="000425EB" w:rsidP="00AF4462">
      <w:pPr>
        <w:pStyle w:val="a6"/>
        <w:numPr>
          <w:ilvl w:val="0"/>
          <w:numId w:val="35"/>
        </w:numPr>
        <w:spacing w:after="0"/>
        <w:jc w:val="both"/>
        <w:rPr>
          <w:lang w:bidi="ar-DZ"/>
        </w:rPr>
      </w:pPr>
      <w:r w:rsidRPr="0033627D">
        <w:rPr>
          <w:i/>
          <w:iCs/>
          <w:lang w:bidi="ar-DZ"/>
        </w:rPr>
        <w:t>Il peut venir, je ne lui adresserai pas la parole</w:t>
      </w:r>
      <w:r>
        <w:rPr>
          <w:lang w:bidi="ar-DZ"/>
        </w:rPr>
        <w:t>.</w:t>
      </w:r>
    </w:p>
    <w:p w14:paraId="3BA280DD" w14:textId="77777777" w:rsidR="000425EB" w:rsidRDefault="000425EB" w:rsidP="00AF4462">
      <w:pPr>
        <w:pStyle w:val="a6"/>
        <w:numPr>
          <w:ilvl w:val="0"/>
          <w:numId w:val="35"/>
        </w:numPr>
        <w:spacing w:after="0"/>
        <w:jc w:val="both"/>
        <w:rPr>
          <w:lang w:bidi="ar-DZ"/>
        </w:rPr>
      </w:pPr>
      <w:r>
        <w:rPr>
          <w:i/>
          <w:iCs/>
          <w:lang w:bidi="ar-DZ"/>
        </w:rPr>
        <w:t>Il peut être bon, à ce prix-là !</w:t>
      </w:r>
    </w:p>
    <w:p w14:paraId="643665FD" w14:textId="77777777" w:rsidR="000425EB" w:rsidRDefault="000425EB" w:rsidP="00B736D3">
      <w:pPr>
        <w:jc w:val="both"/>
        <w:rPr>
          <w:lang w:bidi="ar-DZ"/>
        </w:rPr>
      </w:pPr>
      <w:r>
        <w:rPr>
          <w:lang w:bidi="ar-DZ"/>
        </w:rPr>
        <w:t xml:space="preserve">Expriment respectivement </w:t>
      </w:r>
      <w:r w:rsidRPr="00806ABA">
        <w:rPr>
          <w:i/>
          <w:iCs/>
          <w:lang w:bidi="ar-DZ"/>
        </w:rPr>
        <w:t>la concession et l’appréciation</w:t>
      </w:r>
      <w:r>
        <w:rPr>
          <w:lang w:bidi="ar-DZ"/>
        </w:rPr>
        <w:t xml:space="preserve">. Dans d’autres exemples, le présent exprime d’autres valeurs sémantiques qui s’inscrivent dans les trois grandes catégories, proposées par Le </w:t>
      </w:r>
      <w:proofErr w:type="spellStart"/>
      <w:r>
        <w:rPr>
          <w:lang w:bidi="ar-DZ"/>
        </w:rPr>
        <w:t>Querler</w:t>
      </w:r>
      <w:proofErr w:type="spellEnd"/>
      <w:r>
        <w:rPr>
          <w:lang w:bidi="ar-DZ"/>
        </w:rPr>
        <w:t xml:space="preserve">, appréciative, intersubjective et implicative à titre d’illustration : </w:t>
      </w:r>
    </w:p>
    <w:p w14:paraId="15F39499" w14:textId="77777777" w:rsidR="000425EB" w:rsidRDefault="000425EB" w:rsidP="00AF4462">
      <w:pPr>
        <w:pStyle w:val="a6"/>
        <w:numPr>
          <w:ilvl w:val="0"/>
          <w:numId w:val="36"/>
        </w:numPr>
        <w:spacing w:after="0"/>
        <w:jc w:val="both"/>
        <w:rPr>
          <w:lang w:bidi="ar-DZ"/>
        </w:rPr>
      </w:pPr>
      <w:r>
        <w:rPr>
          <w:lang w:bidi="ar-DZ"/>
        </w:rPr>
        <w:t xml:space="preserve">Ce qu’il </w:t>
      </w:r>
      <w:r w:rsidRPr="00751D82">
        <w:rPr>
          <w:i/>
          <w:iCs/>
          <w:lang w:bidi="ar-DZ"/>
        </w:rPr>
        <w:t>peut</w:t>
      </w:r>
      <w:r>
        <w:rPr>
          <w:lang w:bidi="ar-DZ"/>
        </w:rPr>
        <w:t xml:space="preserve"> être odieux. (L’effet de sens d’intensification)</w:t>
      </w:r>
    </w:p>
    <w:p w14:paraId="3C986475" w14:textId="77777777" w:rsidR="000425EB" w:rsidRDefault="000425EB" w:rsidP="00AF4462">
      <w:pPr>
        <w:pStyle w:val="a6"/>
        <w:numPr>
          <w:ilvl w:val="0"/>
          <w:numId w:val="36"/>
        </w:numPr>
        <w:spacing w:after="0"/>
        <w:jc w:val="both"/>
        <w:rPr>
          <w:lang w:bidi="ar-DZ"/>
        </w:rPr>
      </w:pPr>
      <w:r>
        <w:rPr>
          <w:lang w:bidi="ar-DZ"/>
        </w:rPr>
        <w:t xml:space="preserve">Puisque tu as fini ton travail, tu </w:t>
      </w:r>
      <w:r w:rsidRPr="00751D82">
        <w:rPr>
          <w:i/>
          <w:iCs/>
          <w:lang w:bidi="ar-DZ"/>
        </w:rPr>
        <w:t>peux</w:t>
      </w:r>
      <w:r>
        <w:rPr>
          <w:lang w:bidi="ar-DZ"/>
        </w:rPr>
        <w:t xml:space="preserve"> sortir ce soir. (L’effet de sens de la permission)</w:t>
      </w:r>
    </w:p>
    <w:p w14:paraId="3D52C328" w14:textId="77777777" w:rsidR="000425EB" w:rsidRDefault="000425EB" w:rsidP="00AF4462">
      <w:pPr>
        <w:pStyle w:val="a6"/>
        <w:numPr>
          <w:ilvl w:val="0"/>
          <w:numId w:val="36"/>
        </w:numPr>
        <w:spacing w:after="0"/>
        <w:jc w:val="both"/>
        <w:rPr>
          <w:lang w:bidi="ar-DZ"/>
        </w:rPr>
      </w:pPr>
      <w:r>
        <w:rPr>
          <w:lang w:bidi="ar-DZ"/>
        </w:rPr>
        <w:lastRenderedPageBreak/>
        <w:t xml:space="preserve">La route est déneigée, on </w:t>
      </w:r>
      <w:r w:rsidRPr="00751D82">
        <w:rPr>
          <w:i/>
          <w:iCs/>
          <w:lang w:bidi="ar-DZ"/>
        </w:rPr>
        <w:t>peut</w:t>
      </w:r>
      <w:r>
        <w:rPr>
          <w:lang w:bidi="ar-DZ"/>
        </w:rPr>
        <w:t xml:space="preserve"> partir. (L’effet de sens possibilité matérielle) </w:t>
      </w:r>
    </w:p>
    <w:p w14:paraId="2B15A987" w14:textId="77777777" w:rsidR="000425EB" w:rsidRDefault="000425EB" w:rsidP="00B736D3">
      <w:pPr>
        <w:ind w:firstLine="360"/>
        <w:jc w:val="both"/>
        <w:rPr>
          <w:lang w:bidi="ar-DZ"/>
        </w:rPr>
      </w:pPr>
      <w:r>
        <w:rPr>
          <w:lang w:bidi="ar-DZ"/>
        </w:rPr>
        <w:t>En résumé, le modal pouvoir, en particulier en français, au présent de l’indicatif peut recevoir plusieurs significations dans différents contextes de sorte que son interprétation soit délicate.</w:t>
      </w:r>
    </w:p>
    <w:p w14:paraId="79156B45" w14:textId="2F0E47FD" w:rsidR="000425EB" w:rsidRDefault="000425EB" w:rsidP="00AF4462">
      <w:pPr>
        <w:pStyle w:val="1"/>
        <w:numPr>
          <w:ilvl w:val="1"/>
          <w:numId w:val="58"/>
        </w:numPr>
        <w:jc w:val="both"/>
        <w:rPr>
          <w:lang w:bidi="ar-DZ"/>
        </w:rPr>
      </w:pPr>
      <w:bookmarkStart w:id="165" w:name="_Toc192251362"/>
      <w:r>
        <w:rPr>
          <w:lang w:bidi="ar-DZ"/>
        </w:rPr>
        <w:t>Pouvoir à l’imparfait</w:t>
      </w:r>
      <w:bookmarkEnd w:id="165"/>
    </w:p>
    <w:p w14:paraId="45C11DFE" w14:textId="5563D4D8" w:rsidR="000425EB" w:rsidRDefault="000425EB" w:rsidP="00B736D3">
      <w:pPr>
        <w:ind w:firstLine="360"/>
        <w:jc w:val="both"/>
        <w:rPr>
          <w:lang w:bidi="ar-DZ"/>
        </w:rPr>
      </w:pPr>
      <w:r w:rsidRPr="002A6F90">
        <w:rPr>
          <w:lang w:bidi="ar-DZ"/>
        </w:rPr>
        <w:t>Pouvoir</w:t>
      </w:r>
      <w:r>
        <w:rPr>
          <w:lang w:bidi="ar-DZ"/>
        </w:rPr>
        <w:t xml:space="preserve"> à l’imparfait, à l’instar du présent, peut être employé dans différents contextes véhiculant plusieurs valeurs sémantiques et par conséquent, de variables modalités</w:t>
      </w:r>
      <w:r>
        <w:rPr>
          <w:rFonts w:cstheme="majorBidi"/>
          <w:lang w:bidi="ar-DZ"/>
        </w:rPr>
        <w:t>]</w:t>
      </w:r>
      <w:r>
        <w:rPr>
          <w:lang w:bidi="ar-DZ"/>
        </w:rPr>
        <w:t>. Il s’avère que ce modal conjugué à l’imparfait peut paraphraser des énoncés comptant pouvoir au présent du moment que leurs emplois sont quasi identiques. Cependant, certains usages exigent le présent, rien que le présent, comme le cas des proverbes ; cette restriction d’emploi est la résultante des contraintes qui se rapportent « </w:t>
      </w:r>
      <w:r w:rsidRPr="0009185A">
        <w:rPr>
          <w:i/>
          <w:iCs/>
          <w:lang w:bidi="ar-DZ"/>
        </w:rPr>
        <w:t>aux paramètres énonciatifs et de leur repérage plus ou moins nécessaire au présent.</w:t>
      </w:r>
      <w:r>
        <w:rPr>
          <w:lang w:bidi="ar-DZ"/>
        </w:rPr>
        <w:t xml:space="preserve"> » </w:t>
      </w:r>
      <w:sdt>
        <w:sdtPr>
          <w:rPr>
            <w:lang w:bidi="ar-DZ"/>
          </w:rPr>
          <w:id w:val="1543549735"/>
          <w:citation/>
        </w:sdtPr>
        <w:sdtEndPr/>
        <w:sdtContent>
          <w:r>
            <w:rPr>
              <w:lang w:bidi="ar-DZ"/>
            </w:rPr>
            <w:fldChar w:fldCharType="begin"/>
          </w:r>
          <w:r>
            <w:rPr>
              <w:lang w:bidi="ar-DZ"/>
            </w:rPr>
            <w:instrText xml:space="preserve">CITATION Pie89 \p 52 \l 1036 </w:instrText>
          </w:r>
          <w:r>
            <w:rPr>
              <w:lang w:bidi="ar-DZ"/>
            </w:rPr>
            <w:fldChar w:fldCharType="separate"/>
          </w:r>
          <w:r w:rsidR="007654BD">
            <w:rPr>
              <w:noProof/>
              <w:lang w:bidi="ar-DZ"/>
            </w:rPr>
            <w:t>(Pierre, et al., 1989, p. 52)</w:t>
          </w:r>
          <w:r>
            <w:rPr>
              <w:lang w:bidi="ar-DZ"/>
            </w:rPr>
            <w:fldChar w:fldCharType="end"/>
          </w:r>
        </w:sdtContent>
      </w:sdt>
      <w:r>
        <w:rPr>
          <w:lang w:bidi="ar-DZ"/>
        </w:rPr>
        <w:t> :</w:t>
      </w:r>
    </w:p>
    <w:p w14:paraId="1CA870B8" w14:textId="77777777" w:rsidR="000425EB" w:rsidRDefault="000425EB" w:rsidP="00AF4462">
      <w:pPr>
        <w:pStyle w:val="a6"/>
        <w:numPr>
          <w:ilvl w:val="0"/>
          <w:numId w:val="36"/>
        </w:numPr>
        <w:spacing w:after="0"/>
        <w:jc w:val="both"/>
        <w:rPr>
          <w:lang w:bidi="ar-DZ"/>
        </w:rPr>
      </w:pPr>
      <w:r w:rsidRPr="009830C0">
        <w:rPr>
          <w:lang w:bidi="ar-DZ"/>
        </w:rPr>
        <w:t xml:space="preserve">Quand on veut on </w:t>
      </w:r>
      <w:r w:rsidRPr="009830C0">
        <w:rPr>
          <w:i/>
          <w:iCs/>
          <w:lang w:bidi="ar-DZ"/>
        </w:rPr>
        <w:t>peut</w:t>
      </w:r>
      <w:r w:rsidRPr="009830C0">
        <w:rPr>
          <w:lang w:bidi="ar-DZ"/>
        </w:rPr>
        <w:t>.</w:t>
      </w:r>
    </w:p>
    <w:p w14:paraId="04F8F559" w14:textId="77777777" w:rsidR="000425EB" w:rsidRPr="009830C0" w:rsidRDefault="000425EB" w:rsidP="00AF4462">
      <w:pPr>
        <w:pStyle w:val="a6"/>
        <w:numPr>
          <w:ilvl w:val="0"/>
          <w:numId w:val="36"/>
        </w:numPr>
        <w:spacing w:after="0"/>
        <w:jc w:val="both"/>
        <w:rPr>
          <w:lang w:bidi="ar-DZ"/>
        </w:rPr>
      </w:pPr>
      <w:r w:rsidRPr="009830C0">
        <w:rPr>
          <w:lang w:bidi="ar-DZ"/>
        </w:rPr>
        <w:t xml:space="preserve">Fait ce qu'il </w:t>
      </w:r>
      <w:r w:rsidRPr="009830C0">
        <w:rPr>
          <w:i/>
          <w:iCs/>
          <w:lang w:bidi="ar-DZ"/>
        </w:rPr>
        <w:t>peut</w:t>
      </w:r>
      <w:r w:rsidRPr="009830C0">
        <w:rPr>
          <w:lang w:bidi="ar-DZ"/>
        </w:rPr>
        <w:t>, fait ce qu'il doit.</w:t>
      </w:r>
    </w:p>
    <w:p w14:paraId="5DE91B24" w14:textId="77777777" w:rsidR="000425EB" w:rsidRPr="009830C0" w:rsidRDefault="000425EB" w:rsidP="00AF4462">
      <w:pPr>
        <w:pStyle w:val="a6"/>
        <w:numPr>
          <w:ilvl w:val="0"/>
          <w:numId w:val="36"/>
        </w:numPr>
        <w:spacing w:after="0"/>
        <w:jc w:val="both"/>
        <w:rPr>
          <w:lang w:bidi="ar-DZ"/>
        </w:rPr>
      </w:pPr>
      <w:r w:rsidRPr="009830C0">
        <w:rPr>
          <w:lang w:bidi="ar-DZ"/>
        </w:rPr>
        <w:t xml:space="preserve">Qui </w:t>
      </w:r>
      <w:r w:rsidRPr="009830C0">
        <w:rPr>
          <w:i/>
          <w:iCs/>
          <w:lang w:bidi="ar-DZ"/>
        </w:rPr>
        <w:t>peut</w:t>
      </w:r>
      <w:r w:rsidRPr="009830C0">
        <w:rPr>
          <w:lang w:bidi="ar-DZ"/>
        </w:rPr>
        <w:t xml:space="preserve"> le plus </w:t>
      </w:r>
      <w:r w:rsidRPr="009830C0">
        <w:rPr>
          <w:i/>
          <w:iCs/>
          <w:lang w:bidi="ar-DZ"/>
        </w:rPr>
        <w:t>peut</w:t>
      </w:r>
      <w:r w:rsidRPr="009830C0">
        <w:rPr>
          <w:lang w:bidi="ar-DZ"/>
        </w:rPr>
        <w:t xml:space="preserve"> le moins.</w:t>
      </w:r>
    </w:p>
    <w:p w14:paraId="52C31CAD" w14:textId="77777777" w:rsidR="000425EB" w:rsidRDefault="000425EB" w:rsidP="00AF4462">
      <w:pPr>
        <w:pStyle w:val="a6"/>
        <w:numPr>
          <w:ilvl w:val="0"/>
          <w:numId w:val="36"/>
        </w:numPr>
        <w:spacing w:after="0"/>
        <w:jc w:val="both"/>
        <w:rPr>
          <w:lang w:bidi="ar-DZ"/>
        </w:rPr>
      </w:pPr>
      <w:r w:rsidRPr="009830C0">
        <w:rPr>
          <w:lang w:bidi="ar-DZ"/>
        </w:rPr>
        <w:t xml:space="preserve">La plus belle fille du monde ne </w:t>
      </w:r>
      <w:r w:rsidRPr="009830C0">
        <w:rPr>
          <w:i/>
          <w:iCs/>
          <w:lang w:bidi="ar-DZ"/>
        </w:rPr>
        <w:t>peut</w:t>
      </w:r>
      <w:r w:rsidRPr="009830C0">
        <w:rPr>
          <w:lang w:bidi="ar-DZ"/>
        </w:rPr>
        <w:t xml:space="preserve"> donner que ce qu'elle a.</w:t>
      </w:r>
    </w:p>
    <w:p w14:paraId="22300891" w14:textId="1D289A72" w:rsidR="000425EB" w:rsidRDefault="000425EB" w:rsidP="00B736D3">
      <w:pPr>
        <w:ind w:firstLine="360"/>
        <w:jc w:val="both"/>
        <w:rPr>
          <w:lang w:bidi="ar-DZ"/>
        </w:rPr>
      </w:pPr>
      <w:r>
        <w:rPr>
          <w:lang w:bidi="ar-DZ"/>
        </w:rPr>
        <w:t>Ces énoncés montrent bien que leur emploi est instantané, de même, l’énonciateur en formulant des énoncés de telle nature, essaye d’en tirer argument de son discours au moment d’énonciation. Autrement dit, leur emploi à l’imparfait les rend comme étant énoncés « </w:t>
      </w:r>
      <w:r w:rsidRPr="004969B1">
        <w:rPr>
          <w:lang w:bidi="ar-DZ"/>
        </w:rPr>
        <w:t xml:space="preserve">sentis comme une liberté que prend le locuteur, et </w:t>
      </w:r>
      <w:r w:rsidR="00F646E0">
        <w:rPr>
          <w:lang w:bidi="ar-DZ"/>
        </w:rPr>
        <w:t>se distancie de</w:t>
      </w:r>
      <w:r w:rsidRPr="004969B1">
        <w:rPr>
          <w:lang w:bidi="ar-DZ"/>
        </w:rPr>
        <w:t xml:space="preserve"> la norme</w:t>
      </w:r>
      <w:r>
        <w:rPr>
          <w:lang w:bidi="ar-DZ"/>
        </w:rPr>
        <w:t>. » (</w:t>
      </w:r>
      <w:proofErr w:type="spellStart"/>
      <w:r>
        <w:rPr>
          <w:lang w:bidi="ar-DZ"/>
        </w:rPr>
        <w:t>ibid</w:t>
      </w:r>
      <w:proofErr w:type="spellEnd"/>
      <w:r>
        <w:rPr>
          <w:lang w:bidi="ar-DZ"/>
        </w:rPr>
        <w:t>).</w:t>
      </w:r>
    </w:p>
    <w:p w14:paraId="27C575D9" w14:textId="77777777" w:rsidR="000425EB" w:rsidRDefault="000425EB" w:rsidP="00B736D3">
      <w:pPr>
        <w:jc w:val="both"/>
        <w:rPr>
          <w:lang w:bidi="ar-DZ"/>
        </w:rPr>
      </w:pPr>
      <w:r>
        <w:rPr>
          <w:lang w:bidi="ar-DZ"/>
        </w:rPr>
        <w:t xml:space="preserve">     (d’) Quand on voulait on </w:t>
      </w:r>
      <w:r w:rsidRPr="004969B1">
        <w:rPr>
          <w:i/>
          <w:iCs/>
          <w:lang w:bidi="ar-DZ"/>
        </w:rPr>
        <w:t>pouvait</w:t>
      </w:r>
      <w:r>
        <w:rPr>
          <w:i/>
          <w:iCs/>
          <w:lang w:bidi="ar-DZ"/>
        </w:rPr>
        <w:t> </w:t>
      </w:r>
      <w:r>
        <w:rPr>
          <w:lang w:bidi="ar-DZ"/>
        </w:rPr>
        <w:t>!.</w:t>
      </w:r>
    </w:p>
    <w:p w14:paraId="5D46D122" w14:textId="77777777" w:rsidR="000425EB" w:rsidRDefault="000425EB" w:rsidP="00B736D3">
      <w:pPr>
        <w:ind w:firstLine="708"/>
        <w:jc w:val="both"/>
        <w:rPr>
          <w:lang w:bidi="ar-DZ"/>
        </w:rPr>
      </w:pPr>
      <w:r>
        <w:rPr>
          <w:lang w:bidi="ar-DZ"/>
        </w:rPr>
        <w:t>Cet énoncé où le verbe pouvoir est conjugué à l’imparfait ne porte ni la même valeur sémantique et le domaine de modalisation ni le même contexte d’emploi, car il est contraint par l’instance énonciative.</w:t>
      </w:r>
    </w:p>
    <w:p w14:paraId="00D1F440" w14:textId="015341DC" w:rsidR="000425EB" w:rsidRDefault="000425EB" w:rsidP="00AF4462">
      <w:pPr>
        <w:pStyle w:val="1"/>
        <w:numPr>
          <w:ilvl w:val="1"/>
          <w:numId w:val="58"/>
        </w:numPr>
        <w:jc w:val="both"/>
        <w:rPr>
          <w:lang w:bidi="ar-DZ"/>
        </w:rPr>
      </w:pPr>
      <w:bookmarkStart w:id="166" w:name="_Toc192251363"/>
      <w:r>
        <w:rPr>
          <w:lang w:bidi="ar-DZ"/>
        </w:rPr>
        <w:t>Pouvoir au futur</w:t>
      </w:r>
      <w:bookmarkEnd w:id="166"/>
    </w:p>
    <w:p w14:paraId="1193E823" w14:textId="77777777" w:rsidR="000425EB" w:rsidRDefault="000425EB" w:rsidP="00B736D3">
      <w:pPr>
        <w:jc w:val="both"/>
        <w:rPr>
          <w:lang w:bidi="ar-DZ"/>
        </w:rPr>
      </w:pPr>
      <w:r>
        <w:rPr>
          <w:lang w:bidi="ar-DZ"/>
        </w:rPr>
        <w:t>Le sémantisme pouvoir au futur est en quelque sorte un modalisateur d’une partie de l’énoncé ; il modalise généralement le prédicat sans impliquer le circonstant qui sert identifier le sens porté par l’énoncé. Ainsi, des énoncés comme :</w:t>
      </w:r>
    </w:p>
    <w:p w14:paraId="723D329F" w14:textId="77777777" w:rsidR="000425EB" w:rsidRDefault="000425EB" w:rsidP="00AF4462">
      <w:pPr>
        <w:pStyle w:val="a6"/>
        <w:numPr>
          <w:ilvl w:val="0"/>
          <w:numId w:val="36"/>
        </w:numPr>
        <w:spacing w:after="0"/>
        <w:jc w:val="both"/>
        <w:rPr>
          <w:lang w:bidi="ar-DZ"/>
        </w:rPr>
      </w:pPr>
      <w:r>
        <w:rPr>
          <w:lang w:bidi="ar-DZ"/>
        </w:rPr>
        <w:t xml:space="preserve"> Pierre </w:t>
      </w:r>
      <w:r w:rsidRPr="00A30DBC">
        <w:rPr>
          <w:i/>
          <w:iCs/>
          <w:lang w:bidi="ar-DZ"/>
        </w:rPr>
        <w:t>pourra</w:t>
      </w:r>
      <w:r>
        <w:rPr>
          <w:lang w:bidi="ar-DZ"/>
        </w:rPr>
        <w:t xml:space="preserve"> travailler.</w:t>
      </w:r>
    </w:p>
    <w:p w14:paraId="30CBF40A" w14:textId="57414BBF" w:rsidR="000425EB" w:rsidRDefault="000425EB" w:rsidP="00AF4462">
      <w:pPr>
        <w:pStyle w:val="a6"/>
        <w:numPr>
          <w:ilvl w:val="0"/>
          <w:numId w:val="36"/>
        </w:numPr>
        <w:spacing w:after="0"/>
        <w:jc w:val="both"/>
        <w:rPr>
          <w:lang w:bidi="ar-DZ"/>
        </w:rPr>
      </w:pPr>
      <w:r>
        <w:rPr>
          <w:lang w:bidi="ar-DZ"/>
        </w:rPr>
        <w:t xml:space="preserve">Pierre </w:t>
      </w:r>
      <w:r w:rsidRPr="00A30DBC">
        <w:rPr>
          <w:i/>
          <w:iCs/>
          <w:lang w:bidi="ar-DZ"/>
        </w:rPr>
        <w:t>pourra</w:t>
      </w:r>
      <w:r>
        <w:rPr>
          <w:lang w:bidi="ar-DZ"/>
        </w:rPr>
        <w:t xml:space="preserve"> apprendre ses leçons.</w:t>
      </w:r>
      <w:sdt>
        <w:sdtPr>
          <w:rPr>
            <w:lang w:bidi="ar-DZ"/>
          </w:rPr>
          <w:id w:val="-499579230"/>
          <w:citation/>
        </w:sdtPr>
        <w:sdtEndPr/>
        <w:sdtContent>
          <w:r>
            <w:rPr>
              <w:lang w:bidi="ar-DZ"/>
            </w:rPr>
            <w:fldChar w:fldCharType="begin"/>
          </w:r>
          <w:r>
            <w:rPr>
              <w:lang w:bidi="ar-DZ"/>
            </w:rPr>
            <w:instrText xml:space="preserve">CITATION Pie89 \p 53 \l 1036 </w:instrText>
          </w:r>
          <w:r>
            <w:rPr>
              <w:lang w:bidi="ar-DZ"/>
            </w:rPr>
            <w:fldChar w:fldCharType="separate"/>
          </w:r>
          <w:r w:rsidR="007654BD">
            <w:rPr>
              <w:noProof/>
              <w:lang w:bidi="ar-DZ"/>
            </w:rPr>
            <w:t xml:space="preserve"> (Pierre, et al., 1989, p. 53)</w:t>
          </w:r>
          <w:r>
            <w:rPr>
              <w:lang w:bidi="ar-DZ"/>
            </w:rPr>
            <w:fldChar w:fldCharType="end"/>
          </w:r>
        </w:sdtContent>
      </w:sdt>
    </w:p>
    <w:p w14:paraId="1B5DDFA7" w14:textId="77777777" w:rsidR="000425EB" w:rsidRDefault="000425EB" w:rsidP="00B736D3">
      <w:pPr>
        <w:jc w:val="both"/>
        <w:rPr>
          <w:lang w:bidi="ar-DZ"/>
        </w:rPr>
      </w:pPr>
      <w:r>
        <w:rPr>
          <w:lang w:bidi="ar-DZ"/>
        </w:rPr>
        <w:lastRenderedPageBreak/>
        <w:t>Sont de nature « radicale » selon laquelle il y a une expression de capacité ou « possibilité abstraite ».</w:t>
      </w:r>
      <w:r>
        <w:rPr>
          <w:rFonts w:hint="cs"/>
          <w:rtl/>
          <w:lang w:bidi="ar-DZ"/>
        </w:rPr>
        <w:t xml:space="preserve"> </w:t>
      </w:r>
      <w:r>
        <w:rPr>
          <w:lang w:bidi="ar-DZ"/>
        </w:rPr>
        <w:t>Un autre emploi du modal pouvoir au futur avec la deuxième personne est d’expression illocutoire (les actes du langage) :</w:t>
      </w:r>
    </w:p>
    <w:p w14:paraId="7B59D019" w14:textId="77777777" w:rsidR="000425EB" w:rsidRDefault="000425EB" w:rsidP="00AF4462">
      <w:pPr>
        <w:pStyle w:val="a6"/>
        <w:numPr>
          <w:ilvl w:val="0"/>
          <w:numId w:val="36"/>
        </w:numPr>
        <w:spacing w:after="0"/>
        <w:jc w:val="both"/>
        <w:rPr>
          <w:lang w:bidi="ar-DZ"/>
        </w:rPr>
      </w:pPr>
      <w:r w:rsidRPr="00D97EC4">
        <w:rPr>
          <w:i/>
          <w:iCs/>
          <w:lang w:bidi="ar-DZ"/>
        </w:rPr>
        <w:t>Pourras</w:t>
      </w:r>
      <w:r w:rsidRPr="00D97EC4">
        <w:rPr>
          <w:lang w:bidi="ar-DZ"/>
        </w:rPr>
        <w:t>-tu aller chercher les enfants à l'école ?</w:t>
      </w:r>
    </w:p>
    <w:p w14:paraId="3F914565" w14:textId="77777777" w:rsidR="000425EB" w:rsidRDefault="000425EB" w:rsidP="00B736D3">
      <w:pPr>
        <w:ind w:firstLine="360"/>
        <w:jc w:val="both"/>
        <w:rPr>
          <w:lang w:bidi="ar-DZ"/>
        </w:rPr>
      </w:pPr>
      <w:r>
        <w:rPr>
          <w:lang w:bidi="ar-DZ"/>
        </w:rPr>
        <w:t>Dans (j) le présent exprime plus l’illocution verbale qu’avec le futur selon qui l’énoncé semble être une simple question sur la possibilité où la capacité contrairement à (j’) où la question rhétorique est fortement présente.</w:t>
      </w:r>
    </w:p>
    <w:p w14:paraId="43200656" w14:textId="77777777" w:rsidR="000425EB" w:rsidRDefault="000425EB" w:rsidP="00B736D3">
      <w:pPr>
        <w:jc w:val="both"/>
        <w:rPr>
          <w:lang w:bidi="ar-DZ"/>
        </w:rPr>
      </w:pPr>
      <w:r>
        <w:rPr>
          <w:lang w:bidi="ar-DZ"/>
        </w:rPr>
        <w:t xml:space="preserve">    (j’) </w:t>
      </w:r>
      <w:r>
        <w:rPr>
          <w:i/>
          <w:iCs/>
          <w:lang w:bidi="ar-DZ"/>
        </w:rPr>
        <w:t>Peux</w:t>
      </w:r>
      <w:r w:rsidRPr="00D97EC4">
        <w:rPr>
          <w:lang w:bidi="ar-DZ"/>
        </w:rPr>
        <w:t>-tu aller chercher les enfants à l'école ?</w:t>
      </w:r>
      <w:r>
        <w:rPr>
          <w:lang w:bidi="ar-DZ"/>
        </w:rPr>
        <w:t xml:space="preserve"> (ibid.)</w:t>
      </w:r>
    </w:p>
    <w:p w14:paraId="3E9FF87E" w14:textId="77777777" w:rsidR="000425EB" w:rsidRDefault="000425EB" w:rsidP="00B736D3">
      <w:pPr>
        <w:ind w:firstLine="708"/>
        <w:jc w:val="both"/>
        <w:rPr>
          <w:rtl/>
          <w:lang w:bidi="ar-DZ"/>
        </w:rPr>
      </w:pPr>
      <w:r>
        <w:rPr>
          <w:lang w:bidi="ar-DZ"/>
        </w:rPr>
        <w:t>Il en résulte que l’emploi du futur avec le sémantisme pouvoir est restreint et sa modalisation ne peut pas recouvrir l’ensemble de l’énoncé, plutôt il se focalise sur le prédicat au seul.</w:t>
      </w:r>
    </w:p>
    <w:p w14:paraId="1A0CDF27" w14:textId="78171DED" w:rsidR="000425EB" w:rsidRDefault="000425EB" w:rsidP="00AF4462">
      <w:pPr>
        <w:pStyle w:val="1"/>
        <w:numPr>
          <w:ilvl w:val="1"/>
          <w:numId w:val="58"/>
        </w:numPr>
        <w:jc w:val="both"/>
        <w:rPr>
          <w:lang w:bidi="ar-DZ"/>
        </w:rPr>
      </w:pPr>
      <w:bookmarkStart w:id="167" w:name="_Toc192251364"/>
      <w:r>
        <w:rPr>
          <w:lang w:bidi="ar-DZ"/>
        </w:rPr>
        <w:t>Pouvoir au passé simple</w:t>
      </w:r>
      <w:bookmarkEnd w:id="167"/>
    </w:p>
    <w:p w14:paraId="7AD9ABCA" w14:textId="77777777" w:rsidR="000425EB" w:rsidRDefault="000425EB" w:rsidP="00AF4462">
      <w:pPr>
        <w:pStyle w:val="a6"/>
        <w:numPr>
          <w:ilvl w:val="0"/>
          <w:numId w:val="58"/>
        </w:numPr>
        <w:jc w:val="both"/>
        <w:rPr>
          <w:lang w:bidi="ar-DZ"/>
        </w:rPr>
      </w:pPr>
      <w:r>
        <w:rPr>
          <w:lang w:bidi="ar-DZ"/>
        </w:rPr>
        <w:t>Pour le passé simple du modal pouvoir l’interprétation fortement présente qu’il peut assimiler est bien « la capacité réalisée »</w:t>
      </w:r>
    </w:p>
    <w:p w14:paraId="0BA04F4F" w14:textId="77777777" w:rsidR="000425EB" w:rsidRDefault="000425EB" w:rsidP="00AF4462">
      <w:pPr>
        <w:pStyle w:val="a6"/>
        <w:numPr>
          <w:ilvl w:val="0"/>
          <w:numId w:val="36"/>
        </w:numPr>
        <w:spacing w:after="0"/>
        <w:jc w:val="both"/>
        <w:rPr>
          <w:lang w:bidi="ar-DZ"/>
        </w:rPr>
      </w:pPr>
      <w:r w:rsidRPr="00544D97">
        <w:rPr>
          <w:lang w:bidi="ar-DZ"/>
        </w:rPr>
        <w:t xml:space="preserve">Mme de La Fayette </w:t>
      </w:r>
      <w:r w:rsidRPr="00544D97">
        <w:rPr>
          <w:i/>
          <w:iCs/>
          <w:lang w:bidi="ar-DZ"/>
        </w:rPr>
        <w:t>put</w:t>
      </w:r>
      <w:r>
        <w:rPr>
          <w:lang w:bidi="ar-DZ"/>
        </w:rPr>
        <w:t xml:space="preserve"> </w:t>
      </w:r>
      <w:r w:rsidRPr="00544D97">
        <w:rPr>
          <w:lang w:bidi="ar-DZ"/>
        </w:rPr>
        <w:t>facilement choisir ce personnage sans éclat comme héros</w:t>
      </w:r>
      <w:r>
        <w:rPr>
          <w:lang w:bidi="ar-DZ"/>
        </w:rPr>
        <w:t xml:space="preserve"> d</w:t>
      </w:r>
      <w:r w:rsidRPr="00544D97">
        <w:rPr>
          <w:lang w:bidi="ar-DZ"/>
        </w:rPr>
        <w:t xml:space="preserve">e son roman. (R. </w:t>
      </w:r>
      <w:proofErr w:type="spellStart"/>
      <w:r w:rsidRPr="00544D97">
        <w:rPr>
          <w:lang w:bidi="ar-DZ"/>
        </w:rPr>
        <w:t>Guichemerre</w:t>
      </w:r>
      <w:proofErr w:type="spellEnd"/>
      <w:r w:rsidRPr="00544D97">
        <w:rPr>
          <w:lang w:bidi="ar-DZ"/>
        </w:rPr>
        <w:t>, notice de Madame de La Fayette,</w:t>
      </w:r>
      <w:r>
        <w:rPr>
          <w:lang w:bidi="ar-DZ"/>
        </w:rPr>
        <w:t xml:space="preserve"> la </w:t>
      </w:r>
      <w:r w:rsidRPr="00544D97">
        <w:rPr>
          <w:lang w:bidi="ar-DZ"/>
        </w:rPr>
        <w:t>Princesse de Clèves, S.D., Les classiques Hatier).</w:t>
      </w:r>
    </w:p>
    <w:p w14:paraId="200F44F8" w14:textId="6A516292" w:rsidR="000425EB" w:rsidRDefault="000425EB" w:rsidP="00B736D3">
      <w:pPr>
        <w:ind w:firstLine="360"/>
        <w:jc w:val="both"/>
        <w:rPr>
          <w:lang w:bidi="ar-DZ"/>
        </w:rPr>
      </w:pPr>
      <w:r>
        <w:rPr>
          <w:lang w:bidi="ar-DZ"/>
        </w:rPr>
        <w:t xml:space="preserve">L’énoncé (k) véhicule deux facettes qui ont permis la réalisation du ‘‘ choix du personnage’’, les conditions ou les circonstances préliminaires à la réalisation du procès, l’aboutissement ou l’achèvement du procès. Aussi, le passé simple ne va pas avec l’expression de la modalité épistémique. Dans un autre emploi, pouvoir au passé simple dépasse le cadre du « procès réalisé », son interprétation se focalise sur </w:t>
      </w:r>
      <w:r w:rsidRPr="003C3B6B">
        <w:rPr>
          <w:lang w:bidi="ar-DZ"/>
        </w:rPr>
        <w:t xml:space="preserve">« </w:t>
      </w:r>
      <w:r w:rsidRPr="003C3B6B">
        <w:rPr>
          <w:i/>
          <w:iCs/>
          <w:lang w:bidi="ar-DZ"/>
        </w:rPr>
        <w:t>l'antériorité notionnelle » (il put = « il fut en mesure de »)</w:t>
      </w:r>
      <w:r w:rsidRPr="003C3B6B">
        <w:rPr>
          <w:lang w:bidi="ar-DZ"/>
        </w:rPr>
        <w:t xml:space="preserve"> </w:t>
      </w:r>
      <w:r>
        <w:rPr>
          <w:lang w:bidi="ar-DZ"/>
        </w:rPr>
        <w:t xml:space="preserve"> </w:t>
      </w:r>
      <w:sdt>
        <w:sdtPr>
          <w:rPr>
            <w:lang w:bidi="ar-DZ"/>
          </w:rPr>
          <w:id w:val="-417787698"/>
          <w:citation/>
        </w:sdtPr>
        <w:sdtEndPr/>
        <w:sdtContent>
          <w:r>
            <w:rPr>
              <w:lang w:bidi="ar-DZ"/>
            </w:rPr>
            <w:fldChar w:fldCharType="begin"/>
          </w:r>
          <w:r>
            <w:rPr>
              <w:lang w:bidi="ar-DZ"/>
            </w:rPr>
            <w:instrText xml:space="preserve">CITATION Pie89 \p 58 \l 1036 </w:instrText>
          </w:r>
          <w:r>
            <w:rPr>
              <w:lang w:bidi="ar-DZ"/>
            </w:rPr>
            <w:fldChar w:fldCharType="separate"/>
          </w:r>
          <w:r w:rsidR="007654BD">
            <w:rPr>
              <w:noProof/>
              <w:lang w:bidi="ar-DZ"/>
            </w:rPr>
            <w:t>(Pierre, et al., 1989, p. 58)</w:t>
          </w:r>
          <w:r>
            <w:rPr>
              <w:lang w:bidi="ar-DZ"/>
            </w:rPr>
            <w:fldChar w:fldCharType="end"/>
          </w:r>
        </w:sdtContent>
      </w:sdt>
      <w:r>
        <w:rPr>
          <w:lang w:bidi="ar-DZ"/>
        </w:rPr>
        <w:t xml:space="preserve"> puisque la position syntaxique du modal est dans la partie circonstancielle :</w:t>
      </w:r>
    </w:p>
    <w:p w14:paraId="04D5AB93" w14:textId="77777777" w:rsidR="000425EB" w:rsidRDefault="000425EB" w:rsidP="00AF4462">
      <w:pPr>
        <w:pStyle w:val="a6"/>
        <w:numPr>
          <w:ilvl w:val="0"/>
          <w:numId w:val="36"/>
        </w:numPr>
        <w:spacing w:after="0"/>
        <w:jc w:val="both"/>
        <w:rPr>
          <w:lang w:bidi="ar-DZ"/>
        </w:rPr>
      </w:pPr>
      <w:r w:rsidRPr="008E3362">
        <w:rPr>
          <w:lang w:bidi="ar-DZ"/>
        </w:rPr>
        <w:t xml:space="preserve">Au moment où il </w:t>
      </w:r>
      <w:r w:rsidRPr="008E3362">
        <w:rPr>
          <w:i/>
          <w:iCs/>
          <w:lang w:bidi="ar-DZ"/>
        </w:rPr>
        <w:t>put</w:t>
      </w:r>
      <w:r w:rsidRPr="008E3362">
        <w:rPr>
          <w:lang w:bidi="ar-DZ"/>
        </w:rPr>
        <w:t xml:space="preserve"> partir, on lui refusa son visa. </w:t>
      </w:r>
      <w:r>
        <w:rPr>
          <w:lang w:bidi="ar-DZ"/>
        </w:rPr>
        <w:t xml:space="preserve"> </w:t>
      </w:r>
    </w:p>
    <w:p w14:paraId="1423D2D6" w14:textId="77777777" w:rsidR="000425EB" w:rsidRDefault="000425EB" w:rsidP="00B736D3">
      <w:pPr>
        <w:ind w:firstLine="360"/>
        <w:jc w:val="both"/>
        <w:rPr>
          <w:lang w:bidi="ar-DZ"/>
        </w:rPr>
      </w:pPr>
      <w:r>
        <w:rPr>
          <w:lang w:bidi="ar-DZ"/>
        </w:rPr>
        <w:t>Le passé simple semble être proche de la modalité du faire car son emploi est de modalité radicale.</w:t>
      </w:r>
    </w:p>
    <w:p w14:paraId="3D5C2A91" w14:textId="2FA806AC" w:rsidR="000425EB" w:rsidRDefault="000425EB" w:rsidP="00AF4462">
      <w:pPr>
        <w:pStyle w:val="1"/>
        <w:numPr>
          <w:ilvl w:val="1"/>
          <w:numId w:val="40"/>
        </w:numPr>
        <w:jc w:val="both"/>
        <w:rPr>
          <w:lang w:bidi="ar-DZ"/>
        </w:rPr>
      </w:pPr>
      <w:bookmarkStart w:id="168" w:name="_Toc192251365"/>
      <w:r>
        <w:rPr>
          <w:lang w:bidi="ar-DZ"/>
        </w:rPr>
        <w:t>Pouvoir au passé composé et plus-que-parfait</w:t>
      </w:r>
      <w:bookmarkEnd w:id="168"/>
    </w:p>
    <w:p w14:paraId="13D9D9D1" w14:textId="77777777" w:rsidR="000425EB" w:rsidRDefault="000425EB" w:rsidP="00B736D3">
      <w:pPr>
        <w:jc w:val="both"/>
        <w:rPr>
          <w:lang w:bidi="ar-DZ"/>
        </w:rPr>
      </w:pPr>
      <w:r>
        <w:rPr>
          <w:lang w:bidi="ar-DZ"/>
        </w:rPr>
        <w:t>Pouvoir au passé composé produit en général trois effets de sens exigeant la prise en compte du circonstant :</w:t>
      </w:r>
    </w:p>
    <w:p w14:paraId="2785D1F0" w14:textId="77777777" w:rsidR="000425EB" w:rsidRDefault="000425EB" w:rsidP="00AF4462">
      <w:pPr>
        <w:pStyle w:val="a6"/>
        <w:numPr>
          <w:ilvl w:val="0"/>
          <w:numId w:val="36"/>
        </w:numPr>
        <w:spacing w:after="0"/>
        <w:jc w:val="both"/>
        <w:rPr>
          <w:lang w:bidi="ar-DZ"/>
        </w:rPr>
      </w:pPr>
      <w:r>
        <w:rPr>
          <w:lang w:bidi="ar-DZ"/>
        </w:rPr>
        <w:t xml:space="preserve"> </w:t>
      </w:r>
      <w:r w:rsidRPr="00F92A6F">
        <w:rPr>
          <w:lang w:bidi="ar-DZ"/>
        </w:rPr>
        <w:t>I</w:t>
      </w:r>
      <w:r>
        <w:rPr>
          <w:lang w:bidi="ar-DZ"/>
        </w:rPr>
        <w:t>l</w:t>
      </w:r>
      <w:r w:rsidRPr="00F92A6F">
        <w:rPr>
          <w:lang w:bidi="ar-DZ"/>
        </w:rPr>
        <w:t xml:space="preserve"> est en retard : il </w:t>
      </w:r>
      <w:r w:rsidRPr="00F92A6F">
        <w:rPr>
          <w:b/>
          <w:bCs/>
          <w:i/>
          <w:iCs/>
          <w:lang w:bidi="ar-DZ"/>
        </w:rPr>
        <w:t>a pu</w:t>
      </w:r>
      <w:r w:rsidRPr="00F92A6F">
        <w:rPr>
          <w:lang w:bidi="ar-DZ"/>
        </w:rPr>
        <w:t xml:space="preserve"> manquer son train.</w:t>
      </w:r>
    </w:p>
    <w:p w14:paraId="53D3A1B4" w14:textId="77777777" w:rsidR="000425EB" w:rsidRDefault="000425EB" w:rsidP="00B736D3">
      <w:pPr>
        <w:jc w:val="both"/>
        <w:rPr>
          <w:lang w:bidi="ar-DZ"/>
        </w:rPr>
      </w:pPr>
      <w:r>
        <w:rPr>
          <w:lang w:bidi="ar-DZ"/>
        </w:rPr>
        <w:lastRenderedPageBreak/>
        <w:t xml:space="preserve">L’énoncé (m) est de valeur épistémique, dans ce cas le passé-composé exprime l’hypothèse (l’éventualité) que l’énonciateur peut formuler à propos d’un fait antérieurement réalisé. L’expression ‘‘ </w:t>
      </w:r>
      <w:r w:rsidRPr="005801F2">
        <w:rPr>
          <w:b/>
          <w:bCs/>
          <w:i/>
          <w:iCs/>
          <w:lang w:bidi="ar-DZ"/>
        </w:rPr>
        <w:t>a pu</w:t>
      </w:r>
      <w:r>
        <w:rPr>
          <w:lang w:bidi="ar-DZ"/>
        </w:rPr>
        <w:t>’’ peut véhiculer d’autres valeurs sémantiques identiques aux valeurs produites par le passé simple « procès réalisé (désormais) » :</w:t>
      </w:r>
    </w:p>
    <w:p w14:paraId="78EF5519" w14:textId="77777777" w:rsidR="000425EB" w:rsidRDefault="000425EB" w:rsidP="00AF4462">
      <w:pPr>
        <w:pStyle w:val="a6"/>
        <w:numPr>
          <w:ilvl w:val="0"/>
          <w:numId w:val="36"/>
        </w:numPr>
        <w:spacing w:after="0"/>
        <w:jc w:val="both"/>
        <w:rPr>
          <w:lang w:bidi="ar-DZ"/>
        </w:rPr>
      </w:pPr>
      <w:r w:rsidRPr="008272E8">
        <w:rPr>
          <w:lang w:bidi="ar-DZ"/>
        </w:rPr>
        <w:t xml:space="preserve">Jean </w:t>
      </w:r>
      <w:r w:rsidRPr="008272E8">
        <w:rPr>
          <w:i/>
          <w:iCs/>
          <w:lang w:bidi="ar-DZ"/>
        </w:rPr>
        <w:t>a pu</w:t>
      </w:r>
      <w:r w:rsidRPr="008272E8">
        <w:rPr>
          <w:lang w:bidi="ar-DZ"/>
        </w:rPr>
        <w:t xml:space="preserve"> partir pour Dax : il vient de m'appeler de là-bas.</w:t>
      </w:r>
    </w:p>
    <w:p w14:paraId="10A090B4" w14:textId="77777777" w:rsidR="000425EB" w:rsidRDefault="000425EB" w:rsidP="00B736D3">
      <w:pPr>
        <w:jc w:val="both"/>
        <w:rPr>
          <w:lang w:bidi="ar-DZ"/>
        </w:rPr>
      </w:pPr>
      <w:r>
        <w:rPr>
          <w:lang w:bidi="ar-DZ"/>
        </w:rPr>
        <w:t xml:space="preserve">Un autre emploi qui peut se mettre en place où la formule </w:t>
      </w:r>
      <w:r w:rsidRPr="009832D5">
        <w:rPr>
          <w:b/>
          <w:bCs/>
          <w:i/>
          <w:iCs/>
          <w:lang w:bidi="ar-DZ"/>
        </w:rPr>
        <w:t>a pu</w:t>
      </w:r>
      <w:r>
        <w:rPr>
          <w:b/>
          <w:bCs/>
          <w:i/>
          <w:iCs/>
          <w:lang w:bidi="ar-DZ"/>
        </w:rPr>
        <w:t xml:space="preserve"> </w:t>
      </w:r>
      <w:r w:rsidRPr="009832D5">
        <w:rPr>
          <w:lang w:bidi="ar-DZ"/>
        </w:rPr>
        <w:t>focalise, comme au présent, « l'avant du procès »</w:t>
      </w:r>
      <w:r>
        <w:rPr>
          <w:lang w:bidi="ar-DZ"/>
        </w:rPr>
        <w:t xml:space="preserve"> (désormais) » (</w:t>
      </w:r>
      <w:proofErr w:type="spellStart"/>
      <w:r>
        <w:rPr>
          <w:lang w:bidi="ar-DZ"/>
        </w:rPr>
        <w:t>ibid</w:t>
      </w:r>
      <w:proofErr w:type="spellEnd"/>
      <w:r>
        <w:rPr>
          <w:lang w:bidi="ar-DZ"/>
        </w:rPr>
        <w:t>) :</w:t>
      </w:r>
    </w:p>
    <w:p w14:paraId="7ADBFD2A" w14:textId="77777777" w:rsidR="000425EB" w:rsidRPr="009832D5" w:rsidRDefault="000425EB" w:rsidP="00AF4462">
      <w:pPr>
        <w:pStyle w:val="a6"/>
        <w:numPr>
          <w:ilvl w:val="0"/>
          <w:numId w:val="36"/>
        </w:numPr>
        <w:spacing w:after="0"/>
        <w:jc w:val="both"/>
        <w:rPr>
          <w:lang w:bidi="ar-DZ"/>
        </w:rPr>
      </w:pPr>
      <w:r w:rsidRPr="00230C4E">
        <w:rPr>
          <w:lang w:bidi="ar-DZ"/>
        </w:rPr>
        <w:t xml:space="preserve">Chaque fois qu'il </w:t>
      </w:r>
      <w:r w:rsidRPr="00230C4E">
        <w:rPr>
          <w:i/>
          <w:iCs/>
          <w:lang w:bidi="ar-DZ"/>
        </w:rPr>
        <w:t>a pu</w:t>
      </w:r>
      <w:r w:rsidRPr="00230C4E">
        <w:rPr>
          <w:lang w:bidi="ar-DZ"/>
        </w:rPr>
        <w:t xml:space="preserve"> voyager, il l'a fait</w:t>
      </w:r>
      <w:r>
        <w:rPr>
          <w:lang w:bidi="ar-DZ"/>
        </w:rPr>
        <w:t>.</w:t>
      </w:r>
    </w:p>
    <w:p w14:paraId="648C21CD" w14:textId="0B71104E" w:rsidR="000425EB" w:rsidRDefault="000425EB" w:rsidP="00AF4462">
      <w:pPr>
        <w:pStyle w:val="1"/>
        <w:numPr>
          <w:ilvl w:val="1"/>
          <w:numId w:val="40"/>
        </w:numPr>
        <w:jc w:val="both"/>
        <w:rPr>
          <w:rtl/>
          <w:lang w:bidi="ar-DZ"/>
        </w:rPr>
      </w:pPr>
      <w:bookmarkStart w:id="169" w:name="_Toc192251366"/>
      <w:r>
        <w:rPr>
          <w:lang w:bidi="ar-DZ"/>
        </w:rPr>
        <w:t>Pouvoir au conditionnel présent</w:t>
      </w:r>
      <w:bookmarkEnd w:id="169"/>
    </w:p>
    <w:p w14:paraId="6EF9A4E3" w14:textId="77777777" w:rsidR="000425EB" w:rsidRDefault="000425EB" w:rsidP="00B736D3">
      <w:pPr>
        <w:ind w:firstLine="360"/>
        <w:jc w:val="both"/>
        <w:rPr>
          <w:lang w:bidi="ar-DZ"/>
        </w:rPr>
      </w:pPr>
      <w:r>
        <w:rPr>
          <w:lang w:bidi="ar-DZ"/>
        </w:rPr>
        <w:t>Le conditionnel présent et/ou le tiroir-</w:t>
      </w:r>
      <w:r w:rsidRPr="00F4604B">
        <w:rPr>
          <w:i/>
          <w:iCs/>
          <w:lang w:bidi="ar-DZ"/>
        </w:rPr>
        <w:t>en rais</w:t>
      </w:r>
      <w:r>
        <w:rPr>
          <w:i/>
          <w:iCs/>
          <w:lang w:bidi="ar-DZ"/>
        </w:rPr>
        <w:t xml:space="preserve"> </w:t>
      </w:r>
      <w:r>
        <w:rPr>
          <w:lang w:bidi="ar-DZ"/>
        </w:rPr>
        <w:t>avec pouvoir est d’emploi assez complexe à cause de sa double modalisation, il est apte de modaliser, comme le futur, le prédicat pour exprimer la modalité épistémique comme il peut être lié au présent, de ce fait, il peut traduire l’ensemble des modalités et effets sémantiques. Soit l’énoncé :</w:t>
      </w:r>
    </w:p>
    <w:p w14:paraId="7A379C7C" w14:textId="77777777" w:rsidR="000425EB" w:rsidRPr="00F4604B" w:rsidRDefault="000425EB" w:rsidP="00AF4462">
      <w:pPr>
        <w:pStyle w:val="a6"/>
        <w:numPr>
          <w:ilvl w:val="0"/>
          <w:numId w:val="36"/>
        </w:numPr>
        <w:spacing w:after="0"/>
        <w:jc w:val="both"/>
        <w:rPr>
          <w:lang w:bidi="ar-DZ"/>
        </w:rPr>
      </w:pPr>
      <w:r>
        <w:rPr>
          <w:lang w:bidi="ar-DZ"/>
        </w:rPr>
        <w:t xml:space="preserve">Il n’a pas dit s’il </w:t>
      </w:r>
      <w:r w:rsidRPr="008A4F1B">
        <w:rPr>
          <w:i/>
          <w:iCs/>
          <w:lang w:bidi="ar-DZ"/>
        </w:rPr>
        <w:t>pourrait</w:t>
      </w:r>
      <w:r>
        <w:rPr>
          <w:lang w:bidi="ar-DZ"/>
        </w:rPr>
        <w:t xml:space="preserve"> venir.</w:t>
      </w:r>
    </w:p>
    <w:p w14:paraId="427B4359" w14:textId="77777777" w:rsidR="000425EB" w:rsidRDefault="000425EB" w:rsidP="00B736D3">
      <w:pPr>
        <w:jc w:val="both"/>
        <w:rPr>
          <w:lang w:bidi="ar-DZ"/>
        </w:rPr>
      </w:pPr>
      <w:r>
        <w:rPr>
          <w:lang w:bidi="ar-DZ"/>
        </w:rPr>
        <w:t>L’énoncé (p) exprime la capacité ou la permission du fait qu’il peut avoir comme une glose :</w:t>
      </w:r>
    </w:p>
    <w:p w14:paraId="0DD38261" w14:textId="77777777" w:rsidR="000425EB" w:rsidRDefault="000425EB" w:rsidP="00B736D3">
      <w:pPr>
        <w:jc w:val="both"/>
        <w:rPr>
          <w:lang w:bidi="ar-DZ"/>
        </w:rPr>
      </w:pPr>
      <w:r>
        <w:rPr>
          <w:lang w:bidi="ar-DZ"/>
        </w:rPr>
        <w:t xml:space="preserve">      (p’) il n’a pas dit s’il serait en mesure de venir. Dans un énoncé comme (q) :</w:t>
      </w:r>
    </w:p>
    <w:p w14:paraId="063D7CF0" w14:textId="6412E5F9" w:rsidR="000425EB" w:rsidRDefault="000425EB" w:rsidP="00AF4462">
      <w:pPr>
        <w:pStyle w:val="a6"/>
        <w:numPr>
          <w:ilvl w:val="0"/>
          <w:numId w:val="36"/>
        </w:numPr>
        <w:spacing w:after="0"/>
        <w:jc w:val="both"/>
        <w:rPr>
          <w:lang w:bidi="ar-DZ"/>
        </w:rPr>
      </w:pPr>
      <w:r w:rsidRPr="007C4E35">
        <w:rPr>
          <w:i/>
          <w:iCs/>
          <w:lang w:bidi="ar-DZ"/>
        </w:rPr>
        <w:t>Pourriez</w:t>
      </w:r>
      <w:r w:rsidRPr="007C4E35">
        <w:rPr>
          <w:lang w:bidi="ar-DZ"/>
        </w:rPr>
        <w:t>-vous me donner l'heure, s'il vous plaît ?</w:t>
      </w:r>
      <w:sdt>
        <w:sdtPr>
          <w:rPr>
            <w:lang w:bidi="ar-DZ"/>
          </w:rPr>
          <w:id w:val="204531711"/>
          <w:citation/>
        </w:sdtPr>
        <w:sdtEndPr/>
        <w:sdtContent>
          <w:r>
            <w:rPr>
              <w:lang w:bidi="ar-DZ"/>
            </w:rPr>
            <w:fldChar w:fldCharType="begin"/>
          </w:r>
          <w:r w:rsidR="00DB4454">
            <w:rPr>
              <w:lang w:bidi="ar-DZ"/>
            </w:rPr>
            <w:instrText xml:space="preserve">CITATION Pie89 \p 55 \n  \t  \l 1036 </w:instrText>
          </w:r>
          <w:r>
            <w:rPr>
              <w:lang w:bidi="ar-DZ"/>
            </w:rPr>
            <w:fldChar w:fldCharType="separate"/>
          </w:r>
          <w:r w:rsidR="007654BD">
            <w:rPr>
              <w:noProof/>
              <w:lang w:bidi="ar-DZ"/>
            </w:rPr>
            <w:t xml:space="preserve"> (1989, p. 55)</w:t>
          </w:r>
          <w:r>
            <w:rPr>
              <w:lang w:bidi="ar-DZ"/>
            </w:rPr>
            <w:fldChar w:fldCharType="end"/>
          </w:r>
        </w:sdtContent>
      </w:sdt>
    </w:p>
    <w:p w14:paraId="7FEEB16A" w14:textId="5771774E" w:rsidR="000425EB" w:rsidRDefault="00DB4454" w:rsidP="00B736D3">
      <w:pPr>
        <w:jc w:val="both"/>
        <w:rPr>
          <w:lang w:bidi="ar-DZ"/>
        </w:rPr>
      </w:pPr>
      <w:r>
        <w:rPr>
          <w:lang w:bidi="ar-DZ"/>
        </w:rPr>
        <w:t>C</w:t>
      </w:r>
      <w:r w:rsidR="000425EB">
        <w:rPr>
          <w:lang w:bidi="ar-DZ"/>
        </w:rPr>
        <w:t>’une question rhétorique qui marque une intersubjectivité particulière avec une forme d’atténuation ou de politesse ; c’est une particularité occidentale qui tend à dissimuler le rapport de force ou de supériorité interpersonnelle. Pouvoir et le conditionnel, leur inter composition permet aussi l’expression des actes langagiers comme :</w:t>
      </w:r>
    </w:p>
    <w:p w14:paraId="0319327D" w14:textId="77777777" w:rsidR="000425EB" w:rsidRDefault="000425EB" w:rsidP="00AF4462">
      <w:pPr>
        <w:pStyle w:val="a6"/>
        <w:numPr>
          <w:ilvl w:val="0"/>
          <w:numId w:val="36"/>
        </w:numPr>
        <w:spacing w:after="0"/>
        <w:jc w:val="both"/>
        <w:rPr>
          <w:lang w:bidi="ar-DZ"/>
        </w:rPr>
      </w:pPr>
      <w:r>
        <w:rPr>
          <w:lang w:bidi="ar-DZ"/>
        </w:rPr>
        <w:t xml:space="preserve">  </w:t>
      </w:r>
      <w:r w:rsidRPr="0026566F">
        <w:rPr>
          <w:i/>
          <w:iCs/>
          <w:lang w:bidi="ar-DZ"/>
        </w:rPr>
        <w:t>Pourriez</w:t>
      </w:r>
      <w:r>
        <w:rPr>
          <w:lang w:bidi="ar-DZ"/>
        </w:rPr>
        <w:t>-vous me donner de la monnaie pour 100 francs ?</w:t>
      </w:r>
    </w:p>
    <w:p w14:paraId="78B28600" w14:textId="77777777" w:rsidR="000425EB" w:rsidRDefault="000425EB" w:rsidP="00AF4462">
      <w:pPr>
        <w:pStyle w:val="a6"/>
        <w:numPr>
          <w:ilvl w:val="0"/>
          <w:numId w:val="36"/>
        </w:numPr>
        <w:spacing w:after="0"/>
        <w:jc w:val="both"/>
        <w:rPr>
          <w:lang w:bidi="ar-DZ"/>
        </w:rPr>
      </w:pPr>
      <w:r w:rsidRPr="0026566F">
        <w:rPr>
          <w:i/>
          <w:iCs/>
          <w:lang w:bidi="ar-DZ"/>
        </w:rPr>
        <w:t>Pourriez</w:t>
      </w:r>
      <w:r>
        <w:rPr>
          <w:lang w:bidi="ar-DZ"/>
        </w:rPr>
        <w:t>-vous fermer la porte ?</w:t>
      </w:r>
    </w:p>
    <w:p w14:paraId="73CBAEBA" w14:textId="77777777" w:rsidR="000425EB" w:rsidRDefault="000425EB" w:rsidP="00B736D3">
      <w:pPr>
        <w:jc w:val="both"/>
        <w:rPr>
          <w:lang w:bidi="ar-DZ"/>
        </w:rPr>
      </w:pPr>
      <w:r>
        <w:rPr>
          <w:lang w:bidi="ar-DZ"/>
        </w:rPr>
        <w:t>Dans les deux énoncés, il y a une sorte de force illocutoire où l’énonciateur essaye d’agir sur autrui en lui proposant une requête selon laquelle une réponse par oui je m’exécute/ je peux est dominante vue la politesse sentie et l’atténuation exercée. Des énoncés comme :</w:t>
      </w:r>
    </w:p>
    <w:p w14:paraId="67FB08BC" w14:textId="77777777" w:rsidR="000425EB" w:rsidRDefault="000425EB" w:rsidP="00B736D3">
      <w:pPr>
        <w:jc w:val="both"/>
        <w:rPr>
          <w:lang w:bidi="ar-DZ"/>
        </w:rPr>
      </w:pPr>
      <w:r>
        <w:rPr>
          <w:lang w:bidi="ar-DZ"/>
        </w:rPr>
        <w:t xml:space="preserve">      (r’) donnez-moi de la monnaie pour 100 francs.</w:t>
      </w:r>
    </w:p>
    <w:p w14:paraId="248AF52E" w14:textId="089A0D13" w:rsidR="000425EB" w:rsidRDefault="000425EB" w:rsidP="00B736D3">
      <w:pPr>
        <w:jc w:val="both"/>
        <w:rPr>
          <w:lang w:bidi="ar-DZ"/>
        </w:rPr>
      </w:pPr>
      <w:r>
        <w:rPr>
          <w:lang w:bidi="ar-DZ"/>
        </w:rPr>
        <w:t xml:space="preserve">      (s’) fermez la porte.</w:t>
      </w:r>
      <w:sdt>
        <w:sdtPr>
          <w:rPr>
            <w:lang w:bidi="ar-DZ"/>
          </w:rPr>
          <w:id w:val="855931418"/>
          <w:citation/>
        </w:sdtPr>
        <w:sdtEndPr/>
        <w:sdtContent>
          <w:r>
            <w:rPr>
              <w:lang w:bidi="ar-DZ"/>
            </w:rPr>
            <w:fldChar w:fldCharType="begin"/>
          </w:r>
          <w:r>
            <w:rPr>
              <w:lang w:bidi="ar-DZ"/>
            </w:rPr>
            <w:instrText xml:space="preserve">CITATION LeQ96 \p 103 \l 1036 </w:instrText>
          </w:r>
          <w:r>
            <w:rPr>
              <w:lang w:bidi="ar-DZ"/>
            </w:rPr>
            <w:fldChar w:fldCharType="separate"/>
          </w:r>
          <w:r w:rsidR="007654BD">
            <w:rPr>
              <w:noProof/>
              <w:lang w:bidi="ar-DZ"/>
            </w:rPr>
            <w:t xml:space="preserve"> (Querler, 1996, p. 103)</w:t>
          </w:r>
          <w:r>
            <w:rPr>
              <w:lang w:bidi="ar-DZ"/>
            </w:rPr>
            <w:fldChar w:fldCharType="end"/>
          </w:r>
        </w:sdtContent>
      </w:sdt>
    </w:p>
    <w:p w14:paraId="01ECBA3C" w14:textId="77777777" w:rsidR="000425EB" w:rsidRDefault="000425EB" w:rsidP="00B736D3">
      <w:pPr>
        <w:jc w:val="both"/>
        <w:rPr>
          <w:i/>
          <w:iCs/>
          <w:rtl/>
          <w:lang w:bidi="ar-DZ"/>
        </w:rPr>
      </w:pPr>
      <w:r>
        <w:rPr>
          <w:lang w:bidi="ar-DZ"/>
        </w:rPr>
        <w:lastRenderedPageBreak/>
        <w:t xml:space="preserve">Sont de nature d’ordre direct étant moins atténué, ils peuvent avoir l’impossibilité de s’être traduits en </w:t>
      </w:r>
      <w:r w:rsidRPr="00F934E8">
        <w:rPr>
          <w:i/>
          <w:iCs/>
          <w:lang w:bidi="ar-DZ"/>
        </w:rPr>
        <w:t>oui je peux</w:t>
      </w:r>
      <w:r>
        <w:rPr>
          <w:lang w:bidi="ar-DZ"/>
        </w:rPr>
        <w:t xml:space="preserve"> sauf s’ils sont suivis par des expressions ou formulations de politesse telle que </w:t>
      </w:r>
      <w:r w:rsidRPr="00F934E8">
        <w:rPr>
          <w:i/>
          <w:iCs/>
          <w:lang w:bidi="ar-DZ"/>
        </w:rPr>
        <w:t>s’il vous plait !</w:t>
      </w:r>
    </w:p>
    <w:p w14:paraId="71B13F13" w14:textId="77777777" w:rsidR="000425EB" w:rsidRPr="008B4E31" w:rsidRDefault="000425EB" w:rsidP="00B736D3">
      <w:pPr>
        <w:ind w:firstLine="708"/>
        <w:jc w:val="both"/>
        <w:rPr>
          <w:lang w:bidi="ar-DZ"/>
        </w:rPr>
      </w:pPr>
      <w:r>
        <w:rPr>
          <w:lang w:bidi="ar-DZ"/>
        </w:rPr>
        <w:t xml:space="preserve">En conclusion, le sémantisme pouvoir se particularise par sa polysémie, il est susceptible d’avoir plusieurs interprétations dépendant des désinences et des temps verbaux. Le présent associé au pouvoir modalise des énoncés en entier étant capable de produire des effets de sens et des modalités variés. Contrairement aux autres temps, l’interprétation du pouvoir au présent semble être très difficile à tel point que la sous-détermination soit l’effet sémantique le plus proche à y être identifié. De plus, les exemples du pouvoir aux différents aspects temporels ne sont pas attestés pour être classés comme référence sémantique mais plutôt, ils constituent des hypothèses basées sur le contexte sémantique dans lequel apparaissent ces énoncés.  </w:t>
      </w:r>
    </w:p>
    <w:p w14:paraId="37CDAD59" w14:textId="7A1C61A6" w:rsidR="000425EB" w:rsidRDefault="000425EB" w:rsidP="00AF4462">
      <w:pPr>
        <w:pStyle w:val="2"/>
        <w:numPr>
          <w:ilvl w:val="0"/>
          <w:numId w:val="41"/>
        </w:numPr>
        <w:jc w:val="both"/>
        <w:rPr>
          <w:lang w:bidi="ar-DZ"/>
        </w:rPr>
      </w:pPr>
      <w:bookmarkStart w:id="170" w:name="_Toc192251367"/>
      <w:r>
        <w:rPr>
          <w:lang w:bidi="ar-DZ"/>
        </w:rPr>
        <w:t>Pouvoir et la négation</w:t>
      </w:r>
      <w:bookmarkEnd w:id="170"/>
    </w:p>
    <w:p w14:paraId="687FFA09" w14:textId="77777777" w:rsidR="000425EB" w:rsidRDefault="000425EB" w:rsidP="00B736D3">
      <w:pPr>
        <w:ind w:firstLine="360"/>
        <w:jc w:val="both"/>
        <w:rPr>
          <w:lang w:bidi="ar-DZ"/>
        </w:rPr>
      </w:pPr>
      <w:r>
        <w:rPr>
          <w:lang w:bidi="ar-DZ"/>
        </w:rPr>
        <w:t>La négation a été depuis toujours l’intérêt de grands linguistes à l’image de Chomsky, adepte de la grammaire transformationnelle. Elle a été étudiée de différentes manières syntaxique, lexicale ou sémantique. Pouvoir comme un verbe modal, il est censé assimiler la négation qui modifierait les sens portés par les énoncés non-niés. Nous verrons des énoncés où la négation figure en créant des effets de sens parfois simples et parfois complexes ; son interprétation n’est pas toujours une tâche aisée. Soient les énoncés suivants :</w:t>
      </w:r>
    </w:p>
    <w:p w14:paraId="10A808C9" w14:textId="77777777" w:rsidR="000425EB" w:rsidRDefault="000425EB" w:rsidP="00AF4462">
      <w:pPr>
        <w:pStyle w:val="a6"/>
        <w:numPr>
          <w:ilvl w:val="0"/>
          <w:numId w:val="36"/>
        </w:numPr>
        <w:spacing w:after="0"/>
        <w:jc w:val="both"/>
        <w:rPr>
          <w:lang w:bidi="ar-DZ"/>
        </w:rPr>
      </w:pPr>
      <w:r w:rsidRPr="00EC3652">
        <w:rPr>
          <w:lang w:bidi="ar-DZ"/>
        </w:rPr>
        <w:t xml:space="preserve">Les élèves internes </w:t>
      </w:r>
      <w:r w:rsidRPr="00EC3652">
        <w:rPr>
          <w:i/>
          <w:iCs/>
          <w:lang w:bidi="ar-DZ"/>
        </w:rPr>
        <w:t>ne peuvent pas</w:t>
      </w:r>
      <w:r w:rsidRPr="00EC3652">
        <w:rPr>
          <w:lang w:bidi="ar-DZ"/>
        </w:rPr>
        <w:t xml:space="preserve"> sortir jusqu'à 18 heures le mercredi</w:t>
      </w:r>
      <w:r>
        <w:rPr>
          <w:lang w:bidi="ar-DZ"/>
        </w:rPr>
        <w:t>.</w:t>
      </w:r>
    </w:p>
    <w:p w14:paraId="1965AE82" w14:textId="77777777" w:rsidR="000425EB" w:rsidRDefault="000425EB" w:rsidP="00B736D3">
      <w:pPr>
        <w:ind w:left="360"/>
        <w:jc w:val="both"/>
        <w:rPr>
          <w:lang w:bidi="ar-DZ"/>
        </w:rPr>
      </w:pPr>
      <w:r>
        <w:rPr>
          <w:lang w:bidi="ar-DZ"/>
        </w:rPr>
        <w:t xml:space="preserve">(t’) les élèves ne peuvent pas sortir jusqu’à 18 heures le mercredi, mais ils peuvent sortir à 17 heures. </w:t>
      </w:r>
    </w:p>
    <w:p w14:paraId="6CE48080" w14:textId="77777777" w:rsidR="000425EB" w:rsidRDefault="000425EB" w:rsidP="00B736D3">
      <w:pPr>
        <w:ind w:firstLine="360"/>
        <w:jc w:val="both"/>
        <w:rPr>
          <w:lang w:bidi="ar-DZ"/>
        </w:rPr>
      </w:pPr>
      <w:r>
        <w:rPr>
          <w:lang w:bidi="ar-DZ"/>
        </w:rPr>
        <w:t>Le problème que soulève la négation dans (t’), qui est une glose de (t), est bien la portée de la négation : sur quoi elle porte ? Ainsi, il est remarquable que l’effet de sens du (t’) est bien nier ou refuser la permission qui est la valeur sémantique du (t). Prenons un autre exemple dans lequel la valeur sémantique produite est la capacité physique :</w:t>
      </w:r>
    </w:p>
    <w:p w14:paraId="15228F16" w14:textId="77777777" w:rsidR="000425EB" w:rsidRDefault="000425EB" w:rsidP="00AF4462">
      <w:pPr>
        <w:pStyle w:val="a6"/>
        <w:numPr>
          <w:ilvl w:val="0"/>
          <w:numId w:val="36"/>
        </w:numPr>
        <w:spacing w:after="0"/>
        <w:jc w:val="both"/>
        <w:rPr>
          <w:lang w:bidi="ar-DZ"/>
        </w:rPr>
      </w:pPr>
      <w:r w:rsidRPr="00A3085D">
        <w:rPr>
          <w:lang w:bidi="ar-DZ"/>
        </w:rPr>
        <w:t xml:space="preserve">Je </w:t>
      </w:r>
      <w:r w:rsidRPr="00A3085D">
        <w:rPr>
          <w:i/>
          <w:iCs/>
          <w:lang w:bidi="ar-DZ"/>
        </w:rPr>
        <w:t>peux</w:t>
      </w:r>
      <w:r w:rsidRPr="00A3085D">
        <w:rPr>
          <w:lang w:bidi="ar-DZ"/>
        </w:rPr>
        <w:t xml:space="preserve"> soulever cette valise</w:t>
      </w:r>
      <w:r>
        <w:rPr>
          <w:lang w:bidi="ar-DZ"/>
        </w:rPr>
        <w:t xml:space="preserve"> (c’est-à-dire que l’énonciateur est capable/ a la capacité physique pour soulever cette valise.)</w:t>
      </w:r>
    </w:p>
    <w:p w14:paraId="69D7F7B6" w14:textId="77777777" w:rsidR="000425EB" w:rsidRDefault="000425EB" w:rsidP="00B736D3">
      <w:pPr>
        <w:ind w:firstLine="360"/>
        <w:jc w:val="both"/>
        <w:rPr>
          <w:lang w:bidi="ar-DZ"/>
        </w:rPr>
      </w:pPr>
      <w:r>
        <w:rPr>
          <w:lang w:bidi="ar-DZ"/>
        </w:rPr>
        <w:t>Dans un énoncé comme (u’), la négation, une fois est introduite, nierait cet énoncé pour en créer un sens contraire au sens premier du (u) :</w:t>
      </w:r>
    </w:p>
    <w:p w14:paraId="1D46EE37" w14:textId="77777777" w:rsidR="000425EB" w:rsidRDefault="000425EB" w:rsidP="00B736D3">
      <w:pPr>
        <w:ind w:firstLine="360"/>
        <w:jc w:val="both"/>
        <w:rPr>
          <w:lang w:bidi="ar-DZ"/>
        </w:rPr>
      </w:pPr>
      <w:r>
        <w:rPr>
          <w:lang w:bidi="ar-DZ"/>
        </w:rPr>
        <w:t>(u’) je ne peux pas soulever cette valise ( cela veut dire que l’énonciateur n’a pas la capacité physique pour la soulever.)</w:t>
      </w:r>
    </w:p>
    <w:p w14:paraId="452D7970" w14:textId="77777777" w:rsidR="000425EB" w:rsidRDefault="000425EB" w:rsidP="00B736D3">
      <w:pPr>
        <w:ind w:firstLine="360"/>
        <w:jc w:val="both"/>
        <w:rPr>
          <w:lang w:bidi="ar-DZ"/>
        </w:rPr>
      </w:pPr>
      <w:r>
        <w:rPr>
          <w:lang w:bidi="ar-DZ"/>
        </w:rPr>
        <w:lastRenderedPageBreak/>
        <w:t>Les énoncés mentionnés ci-dessus (t) et (u)</w:t>
      </w:r>
      <w:r>
        <w:rPr>
          <w:rFonts w:hint="cs"/>
          <w:rtl/>
          <w:lang w:bidi="ar-DZ"/>
        </w:rPr>
        <w:t xml:space="preserve"> </w:t>
      </w:r>
      <w:r>
        <w:rPr>
          <w:lang w:bidi="ar-DZ"/>
        </w:rPr>
        <w:t>sont d’une valeur radicale et leur négation véhicule un sens contraire (t’) et (u’) qui ne contribue à aucune difficulté interprétative. Cependant, certains énoncés affirmatifs, leur négation semble produire plus qu’un seul effet de sens, citant à titre d’exemple :</w:t>
      </w:r>
    </w:p>
    <w:p w14:paraId="7C98A622" w14:textId="10B1EB0E" w:rsidR="000425EB" w:rsidRDefault="000425EB" w:rsidP="00AF4462">
      <w:pPr>
        <w:pStyle w:val="a6"/>
        <w:numPr>
          <w:ilvl w:val="0"/>
          <w:numId w:val="36"/>
        </w:numPr>
        <w:spacing w:after="0"/>
        <w:jc w:val="both"/>
        <w:rPr>
          <w:lang w:bidi="ar-DZ"/>
        </w:rPr>
      </w:pPr>
      <w:r w:rsidRPr="002D14D2">
        <w:rPr>
          <w:lang w:bidi="ar-DZ"/>
        </w:rPr>
        <w:t xml:space="preserve">Personne </w:t>
      </w:r>
      <w:r w:rsidRPr="002D14D2">
        <w:rPr>
          <w:i/>
          <w:iCs/>
          <w:lang w:bidi="ar-DZ"/>
        </w:rPr>
        <w:t>n'a pu</w:t>
      </w:r>
      <w:r w:rsidRPr="002D14D2">
        <w:rPr>
          <w:lang w:bidi="ar-DZ"/>
        </w:rPr>
        <w:t xml:space="preserve"> faire une épreuve</w:t>
      </w:r>
      <w:r>
        <w:rPr>
          <w:lang w:bidi="ar-DZ"/>
        </w:rPr>
        <w:t>. (Une candidate l’a dit au sortir d’un concours)</w:t>
      </w:r>
      <w:sdt>
        <w:sdtPr>
          <w:rPr>
            <w:lang w:bidi="ar-DZ"/>
          </w:rPr>
          <w:id w:val="-1151598868"/>
          <w:citation/>
        </w:sdtPr>
        <w:sdtEndPr/>
        <w:sdtContent>
          <w:r>
            <w:rPr>
              <w:lang w:bidi="ar-DZ"/>
            </w:rPr>
            <w:fldChar w:fldCharType="begin"/>
          </w:r>
          <w:r>
            <w:rPr>
              <w:lang w:bidi="ar-DZ"/>
            </w:rPr>
            <w:instrText xml:space="preserve">CITATION Pie89 \p 62 \l 1036 </w:instrText>
          </w:r>
          <w:r>
            <w:rPr>
              <w:lang w:bidi="ar-DZ"/>
            </w:rPr>
            <w:fldChar w:fldCharType="separate"/>
          </w:r>
          <w:r w:rsidR="007654BD">
            <w:rPr>
              <w:noProof/>
              <w:lang w:bidi="ar-DZ"/>
            </w:rPr>
            <w:t xml:space="preserve"> (Pierre, et al., 1989, p. 62)</w:t>
          </w:r>
          <w:r>
            <w:rPr>
              <w:lang w:bidi="ar-DZ"/>
            </w:rPr>
            <w:fldChar w:fldCharType="end"/>
          </w:r>
        </w:sdtContent>
      </w:sdt>
    </w:p>
    <w:p w14:paraId="072A6E80" w14:textId="77777777" w:rsidR="000425EB" w:rsidRDefault="000425EB" w:rsidP="00B736D3">
      <w:pPr>
        <w:jc w:val="both"/>
        <w:rPr>
          <w:lang w:bidi="ar-DZ"/>
        </w:rPr>
      </w:pPr>
      <w:r>
        <w:rPr>
          <w:lang w:bidi="ar-DZ"/>
        </w:rPr>
        <w:t>La conjonction la négation+ le modal pouvoir dans un énoncé pareil fait en sorte que l’interprétation soit double à savoir :</w:t>
      </w:r>
    </w:p>
    <w:p w14:paraId="01DDD9A1" w14:textId="77777777" w:rsidR="000425EB" w:rsidRDefault="000425EB" w:rsidP="00B736D3">
      <w:pPr>
        <w:jc w:val="both"/>
        <w:rPr>
          <w:lang w:bidi="ar-DZ"/>
        </w:rPr>
      </w:pPr>
      <w:r>
        <w:rPr>
          <w:lang w:bidi="ar-DZ"/>
        </w:rPr>
        <w:t xml:space="preserve">      (v’) </w:t>
      </w:r>
      <w:r w:rsidRPr="00C45840">
        <w:rPr>
          <w:lang w:bidi="ar-DZ"/>
        </w:rPr>
        <w:t>personne n'a pu faire une seule épreuve, personne n'a pu faire même une épreuve</w:t>
      </w:r>
      <w:r>
        <w:rPr>
          <w:lang w:bidi="ar-DZ"/>
        </w:rPr>
        <w:t xml:space="preserve"> ( c’est-à-dire que toutes les épreuves n’ont pas été faites)</w:t>
      </w:r>
    </w:p>
    <w:p w14:paraId="36F2A0A6" w14:textId="77777777" w:rsidR="000425EB" w:rsidRDefault="000425EB" w:rsidP="00B736D3">
      <w:pPr>
        <w:jc w:val="both"/>
        <w:rPr>
          <w:lang w:bidi="ar-DZ"/>
        </w:rPr>
      </w:pPr>
      <w:r>
        <w:rPr>
          <w:lang w:bidi="ar-DZ"/>
        </w:rPr>
        <w:t xml:space="preserve">      (v’’) </w:t>
      </w:r>
      <w:r w:rsidRPr="00C45840">
        <w:rPr>
          <w:lang w:bidi="ar-DZ"/>
        </w:rPr>
        <w:t>il y a une épreuve que personne n'a pu faire</w:t>
      </w:r>
      <w:r>
        <w:rPr>
          <w:lang w:bidi="ar-DZ"/>
        </w:rPr>
        <w:t xml:space="preserve"> ( il y a une seule épreuve qui n’a pas été faite par tous les candidats).</w:t>
      </w:r>
    </w:p>
    <w:p w14:paraId="1509CBC3" w14:textId="77777777" w:rsidR="000425EB" w:rsidRDefault="000425EB" w:rsidP="00B736D3">
      <w:pPr>
        <w:ind w:firstLine="708"/>
        <w:jc w:val="both"/>
        <w:rPr>
          <w:lang w:bidi="ar-DZ"/>
        </w:rPr>
      </w:pPr>
      <w:r>
        <w:rPr>
          <w:lang w:bidi="ar-DZ"/>
        </w:rPr>
        <w:t>Dans ce cas d’ambiguïté, la prise en compte du contexte ainsi que l’importance du quantificateur rejoignant le rapport négation et modalité permettent de lever la sous-spécificité du noyau sémantique nié. Aussi que, la portée prédicative de la négation est décisive lors de l’interprétation.</w:t>
      </w:r>
    </w:p>
    <w:p w14:paraId="33DABEF3" w14:textId="77777777" w:rsidR="000425EB" w:rsidRDefault="000425EB" w:rsidP="00B736D3">
      <w:pPr>
        <w:ind w:firstLine="708"/>
        <w:jc w:val="both"/>
        <w:rPr>
          <w:lang w:bidi="ar-DZ"/>
        </w:rPr>
      </w:pPr>
      <w:r>
        <w:rPr>
          <w:lang w:bidi="ar-DZ"/>
        </w:rPr>
        <w:t>Outre les problèmes sémantiques et grammaticales qu’introduit la négation dans les énoncés où elle figure, elle soulève une autre problématique qui se rapporte à l’incidence : qu’est-ce qu’elle modifie ? elle échoit à quoi ? son influence est délimitée ou bien étendue ? ces questions font d’elle un procédé vaguement employé ; nous prenons l’énoncé suivant :</w:t>
      </w:r>
    </w:p>
    <w:p w14:paraId="69DC3236" w14:textId="0957D975" w:rsidR="000425EB" w:rsidRDefault="000425EB" w:rsidP="00AF4462">
      <w:pPr>
        <w:pStyle w:val="a6"/>
        <w:numPr>
          <w:ilvl w:val="0"/>
          <w:numId w:val="36"/>
        </w:numPr>
        <w:spacing w:after="0"/>
        <w:jc w:val="both"/>
        <w:rPr>
          <w:lang w:bidi="ar-DZ"/>
        </w:rPr>
      </w:pPr>
      <w:r w:rsidRPr="00964A1B">
        <w:rPr>
          <w:lang w:bidi="ar-DZ"/>
        </w:rPr>
        <w:t>Elise n'est pas partie de chez elle à cause de son père.</w:t>
      </w:r>
      <w:sdt>
        <w:sdtPr>
          <w:rPr>
            <w:lang w:bidi="ar-DZ"/>
          </w:rPr>
          <w:id w:val="-1336453152"/>
          <w:citation/>
        </w:sdtPr>
        <w:sdtEndPr/>
        <w:sdtContent>
          <w:r>
            <w:rPr>
              <w:lang w:bidi="ar-DZ"/>
            </w:rPr>
            <w:fldChar w:fldCharType="begin"/>
          </w:r>
          <w:r>
            <w:rPr>
              <w:lang w:bidi="ar-DZ"/>
            </w:rPr>
            <w:instrText xml:space="preserve">CITATION Pie89 \p 62 \l 1036 </w:instrText>
          </w:r>
          <w:r>
            <w:rPr>
              <w:lang w:bidi="ar-DZ"/>
            </w:rPr>
            <w:fldChar w:fldCharType="separate"/>
          </w:r>
          <w:r w:rsidR="007654BD">
            <w:rPr>
              <w:noProof/>
              <w:lang w:bidi="ar-DZ"/>
            </w:rPr>
            <w:t xml:space="preserve"> (Pierre, et al., 1989, p. 62)</w:t>
          </w:r>
          <w:r>
            <w:rPr>
              <w:lang w:bidi="ar-DZ"/>
            </w:rPr>
            <w:fldChar w:fldCharType="end"/>
          </w:r>
        </w:sdtContent>
      </w:sdt>
      <w:r w:rsidRPr="00964A1B">
        <w:rPr>
          <w:lang w:bidi="ar-DZ"/>
        </w:rPr>
        <w:t xml:space="preserve"> </w:t>
      </w:r>
    </w:p>
    <w:p w14:paraId="3F7F3BD3" w14:textId="77777777" w:rsidR="000425EB" w:rsidRDefault="000425EB" w:rsidP="00B736D3">
      <w:pPr>
        <w:jc w:val="both"/>
        <w:rPr>
          <w:lang w:bidi="ar-DZ"/>
        </w:rPr>
      </w:pPr>
      <w:r>
        <w:rPr>
          <w:lang w:bidi="ar-DZ"/>
        </w:rPr>
        <w:t>L’énoncé (w) peut avoir comme une paraphrase :</w:t>
      </w:r>
    </w:p>
    <w:p w14:paraId="0F26F14F" w14:textId="77777777" w:rsidR="000425EB" w:rsidRDefault="000425EB" w:rsidP="00B736D3">
      <w:pPr>
        <w:jc w:val="both"/>
        <w:rPr>
          <w:lang w:bidi="ar-DZ"/>
        </w:rPr>
      </w:pPr>
      <w:r>
        <w:rPr>
          <w:lang w:bidi="ar-DZ"/>
        </w:rPr>
        <w:t xml:space="preserve">    (w’) Elise </w:t>
      </w:r>
      <w:r w:rsidRPr="00AF73F9">
        <w:rPr>
          <w:i/>
          <w:iCs/>
          <w:lang w:bidi="ar-DZ"/>
        </w:rPr>
        <w:t>n’a pas pu</w:t>
      </w:r>
      <w:r>
        <w:rPr>
          <w:lang w:bidi="ar-DZ"/>
        </w:rPr>
        <w:t xml:space="preserve"> partir de chez elle à cause de son père.   </w:t>
      </w:r>
    </w:p>
    <w:p w14:paraId="64042D80" w14:textId="77777777" w:rsidR="000425EB" w:rsidRDefault="000425EB" w:rsidP="00B736D3">
      <w:pPr>
        <w:jc w:val="both"/>
        <w:rPr>
          <w:lang w:bidi="ar-DZ"/>
        </w:rPr>
      </w:pPr>
      <w:r>
        <w:rPr>
          <w:lang w:bidi="ar-DZ"/>
        </w:rPr>
        <w:t>Cet énoncé mène à deux interprétations qui sont :</w:t>
      </w:r>
    </w:p>
    <w:p w14:paraId="0F52847C" w14:textId="77777777" w:rsidR="000425EB" w:rsidRDefault="000425EB" w:rsidP="00B736D3">
      <w:pPr>
        <w:jc w:val="both"/>
        <w:rPr>
          <w:lang w:bidi="ar-DZ"/>
        </w:rPr>
      </w:pPr>
      <w:r>
        <w:rPr>
          <w:lang w:bidi="ar-DZ"/>
        </w:rPr>
        <w:t xml:space="preserve">    (w’’) car son départ pourrait peiner beaucoup son père. Donc elle est restée.</w:t>
      </w:r>
    </w:p>
    <w:p w14:paraId="6BB13B9F" w14:textId="77777777" w:rsidR="000425EB" w:rsidRDefault="000425EB" w:rsidP="00B736D3">
      <w:pPr>
        <w:jc w:val="both"/>
        <w:rPr>
          <w:lang w:bidi="ar-DZ"/>
        </w:rPr>
      </w:pPr>
      <w:r>
        <w:rPr>
          <w:lang w:bidi="ar-DZ"/>
        </w:rPr>
        <w:t xml:space="preserve">    (w’’’) elle a quitté leur maison pour ses raisons ou pour d’autres raisons qui ne se rapportent pas avec son père. </w:t>
      </w:r>
    </w:p>
    <w:p w14:paraId="094933E8" w14:textId="77777777" w:rsidR="000425EB" w:rsidRPr="00C45840" w:rsidRDefault="000425EB" w:rsidP="00B736D3">
      <w:pPr>
        <w:jc w:val="both"/>
        <w:rPr>
          <w:lang w:bidi="ar-DZ"/>
        </w:rPr>
      </w:pPr>
      <w:r>
        <w:rPr>
          <w:lang w:bidi="ar-DZ"/>
        </w:rPr>
        <w:t>La négation dans (w’’) est centrale car l’incidence est niée tandis que dans (w’’’) la négation est d’un constituant. L’objectif de prendre le modal pouvoir nié est bien de voir les effets de sens sémantiques ou discursifs qu’il peut apporter, cela veut dire, que la prise en compte de la négation est pour un objectif sémantique sans autant détailler son épistémologie.</w:t>
      </w:r>
    </w:p>
    <w:p w14:paraId="5859098C" w14:textId="77777777" w:rsidR="000425EB" w:rsidRDefault="000425EB" w:rsidP="00AF4462">
      <w:pPr>
        <w:pStyle w:val="2"/>
        <w:numPr>
          <w:ilvl w:val="0"/>
          <w:numId w:val="41"/>
        </w:numPr>
        <w:jc w:val="both"/>
        <w:rPr>
          <w:lang w:bidi="ar-DZ"/>
        </w:rPr>
      </w:pPr>
      <w:bookmarkStart w:id="171" w:name="_Toc192251368"/>
      <w:r>
        <w:rPr>
          <w:lang w:bidi="ar-DZ"/>
        </w:rPr>
        <w:lastRenderedPageBreak/>
        <w:t>Pouvoir vs devoir</w:t>
      </w:r>
      <w:bookmarkEnd w:id="171"/>
      <w:r>
        <w:rPr>
          <w:lang w:bidi="ar-DZ"/>
        </w:rPr>
        <w:t xml:space="preserve"> </w:t>
      </w:r>
    </w:p>
    <w:p w14:paraId="6AD01786" w14:textId="4886F58E" w:rsidR="000425EB" w:rsidRPr="00A97AAA" w:rsidRDefault="000425EB" w:rsidP="00B736D3">
      <w:pPr>
        <w:ind w:firstLine="360"/>
        <w:jc w:val="both"/>
        <w:rPr>
          <w:lang w:bidi="ar-DZ"/>
        </w:rPr>
      </w:pPr>
      <w:r>
        <w:rPr>
          <w:lang w:bidi="ar-DZ"/>
        </w:rPr>
        <w:t xml:space="preserve">Dans cette partie, nous essayerons de mettre en ordre l’ensemble des modalités et effets de sens que peuvent exprimer les deux modaux </w:t>
      </w:r>
      <w:r w:rsidRPr="000A21B5">
        <w:rPr>
          <w:i/>
          <w:iCs/>
          <w:lang w:bidi="ar-DZ"/>
        </w:rPr>
        <w:t>pouvoir et devoir</w:t>
      </w:r>
      <w:r>
        <w:rPr>
          <w:lang w:bidi="ar-DZ"/>
        </w:rPr>
        <w:t xml:space="preserve"> tout en exploitant des exemples illustratifs</w:t>
      </w:r>
      <w:r w:rsidR="00DB4454">
        <w:rPr>
          <w:lang w:bidi="ar-DZ"/>
        </w:rPr>
        <w:t>.</w:t>
      </w:r>
    </w:p>
    <w:p w14:paraId="4C235D73" w14:textId="35B979B5" w:rsidR="000425EB" w:rsidRDefault="000425EB" w:rsidP="00AF4462">
      <w:pPr>
        <w:pStyle w:val="1"/>
        <w:numPr>
          <w:ilvl w:val="1"/>
          <w:numId w:val="41"/>
        </w:numPr>
        <w:jc w:val="both"/>
        <w:rPr>
          <w:lang w:bidi="ar-DZ"/>
        </w:rPr>
      </w:pPr>
      <w:bookmarkStart w:id="172" w:name="_Toc192251369"/>
      <w:r>
        <w:rPr>
          <w:lang w:bidi="ar-DZ"/>
        </w:rPr>
        <w:t>Les valeurs sémantiques des modaux devoir et pouvoir</w:t>
      </w:r>
      <w:bookmarkEnd w:id="172"/>
    </w:p>
    <w:p w14:paraId="03C4E2AB" w14:textId="77777777" w:rsidR="000425EB" w:rsidRDefault="000425EB" w:rsidP="00B736D3">
      <w:pPr>
        <w:ind w:firstLine="360"/>
        <w:jc w:val="both"/>
        <w:rPr>
          <w:lang w:bidi="ar-DZ"/>
        </w:rPr>
      </w:pPr>
      <w:r>
        <w:rPr>
          <w:lang w:bidi="ar-DZ"/>
        </w:rPr>
        <w:t xml:space="preserve">Nous citons sous forme d’un tableau les différents effets de sens véhiculés par ces deux formes modales : </w:t>
      </w:r>
    </w:p>
    <w:p w14:paraId="1D63218D" w14:textId="7FE71991" w:rsidR="009E4FA2" w:rsidRDefault="009E4FA2" w:rsidP="00B736D3">
      <w:pPr>
        <w:ind w:firstLine="360"/>
        <w:jc w:val="both"/>
        <w:rPr>
          <w:lang w:bidi="ar-DZ"/>
        </w:rPr>
      </w:pPr>
      <w:r>
        <w:rPr>
          <w:noProof/>
          <w:lang w:val="en-US"/>
        </w:rPr>
        <w:drawing>
          <wp:inline distT="0" distB="0" distL="0" distR="0" wp14:anchorId="5FCCC011" wp14:editId="6221F836">
            <wp:extent cx="5760720" cy="3720465"/>
            <wp:effectExtent l="0" t="0" r="0" b="0"/>
            <wp:docPr id="154894999"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94999" name="صورة 154894999"/>
                    <pic:cNvPicPr/>
                  </pic:nvPicPr>
                  <pic:blipFill>
                    <a:blip r:embed="rId75">
                      <a:extLst>
                        <a:ext uri="{28A0092B-C50C-407E-A947-70E740481C1C}">
                          <a14:useLocalDpi xmlns:a14="http://schemas.microsoft.com/office/drawing/2010/main" val="0"/>
                        </a:ext>
                      </a:extLst>
                    </a:blip>
                    <a:stretch>
                      <a:fillRect/>
                    </a:stretch>
                  </pic:blipFill>
                  <pic:spPr>
                    <a:xfrm>
                      <a:off x="0" y="0"/>
                      <a:ext cx="5760720" cy="3720465"/>
                    </a:xfrm>
                    <a:prstGeom prst="rect">
                      <a:avLst/>
                    </a:prstGeom>
                  </pic:spPr>
                </pic:pic>
              </a:graphicData>
            </a:graphic>
          </wp:inline>
        </w:drawing>
      </w:r>
    </w:p>
    <w:p w14:paraId="03B7F7E8" w14:textId="0823C913" w:rsidR="000425EB" w:rsidRPr="00DB74B4" w:rsidRDefault="000425EB" w:rsidP="00B736D3">
      <w:pPr>
        <w:pStyle w:val="ae"/>
        <w:jc w:val="both"/>
        <w:rPr>
          <w:b/>
          <w:bCs/>
          <w:color w:val="auto"/>
          <w:sz w:val="22"/>
          <w:szCs w:val="22"/>
          <w:lang w:bidi="ar-DZ"/>
        </w:rPr>
      </w:pPr>
      <w:bookmarkStart w:id="173" w:name="_Toc192251165"/>
      <w:r w:rsidRPr="00DB74B4">
        <w:rPr>
          <w:b/>
          <w:bCs/>
          <w:color w:val="auto"/>
          <w:sz w:val="22"/>
          <w:szCs w:val="22"/>
        </w:rPr>
        <w:t xml:space="preserve">Tableau </w:t>
      </w:r>
      <w:r w:rsidRPr="00DB74B4">
        <w:rPr>
          <w:b/>
          <w:bCs/>
          <w:color w:val="auto"/>
          <w:sz w:val="22"/>
          <w:szCs w:val="22"/>
        </w:rPr>
        <w:fldChar w:fldCharType="begin"/>
      </w:r>
      <w:r w:rsidRPr="00DB74B4">
        <w:rPr>
          <w:b/>
          <w:bCs/>
          <w:color w:val="auto"/>
          <w:sz w:val="22"/>
          <w:szCs w:val="22"/>
        </w:rPr>
        <w:instrText xml:space="preserve"> SEQ Tableau \* ARABIC </w:instrText>
      </w:r>
      <w:r w:rsidRPr="00DB74B4">
        <w:rPr>
          <w:b/>
          <w:bCs/>
          <w:color w:val="auto"/>
          <w:sz w:val="22"/>
          <w:szCs w:val="22"/>
        </w:rPr>
        <w:fldChar w:fldCharType="separate"/>
      </w:r>
      <w:r w:rsidR="008862CB">
        <w:rPr>
          <w:b/>
          <w:bCs/>
          <w:noProof/>
          <w:color w:val="auto"/>
          <w:sz w:val="22"/>
          <w:szCs w:val="22"/>
        </w:rPr>
        <w:t>17</w:t>
      </w:r>
      <w:r w:rsidRPr="00DB74B4">
        <w:rPr>
          <w:b/>
          <w:bCs/>
          <w:color w:val="auto"/>
          <w:sz w:val="22"/>
          <w:szCs w:val="22"/>
        </w:rPr>
        <w:fldChar w:fldCharType="end"/>
      </w:r>
      <w:r>
        <w:rPr>
          <w:b/>
          <w:bCs/>
          <w:color w:val="auto"/>
          <w:sz w:val="22"/>
          <w:szCs w:val="22"/>
        </w:rPr>
        <w:t xml:space="preserve"> : les</w:t>
      </w:r>
      <w:r w:rsidRPr="00DB74B4">
        <w:rPr>
          <w:b/>
          <w:bCs/>
          <w:color w:val="auto"/>
          <w:sz w:val="22"/>
          <w:szCs w:val="22"/>
        </w:rPr>
        <w:t xml:space="preserve"> valeurs sémantiques des deux modaux : pouvoir et devoir</w:t>
      </w:r>
      <w:bookmarkEnd w:id="173"/>
    </w:p>
    <w:p w14:paraId="43AE1EFA" w14:textId="77777777" w:rsidR="000425EB" w:rsidRDefault="000425EB" w:rsidP="00B736D3">
      <w:pPr>
        <w:ind w:firstLine="708"/>
        <w:jc w:val="both"/>
        <w:rPr>
          <w:lang w:bidi="ar-DZ"/>
        </w:rPr>
      </w:pPr>
      <w:r>
        <w:rPr>
          <w:lang w:bidi="ar-DZ"/>
        </w:rPr>
        <w:t xml:space="preserve">Dans un tableau </w:t>
      </w:r>
      <w:proofErr w:type="spellStart"/>
      <w:r>
        <w:rPr>
          <w:lang w:bidi="ar-DZ"/>
        </w:rPr>
        <w:t>expositif</w:t>
      </w:r>
      <w:proofErr w:type="spellEnd"/>
      <w:r>
        <w:rPr>
          <w:lang w:bidi="ar-DZ"/>
        </w:rPr>
        <w:t xml:space="preserve">, nous avons essayé de collecter l’ensemble des effets de sens de nature sémantique (les valeurs radicales et épistémiques) et discursive (des actes illocutoires, la concession, la délibération, l’ordre, le regret etc.) proposés par les deux linguistes </w:t>
      </w:r>
      <w:proofErr w:type="spellStart"/>
      <w:r>
        <w:rPr>
          <w:lang w:bidi="ar-DZ"/>
        </w:rPr>
        <w:t>Kronning</w:t>
      </w:r>
      <w:proofErr w:type="spellEnd"/>
      <w:r>
        <w:rPr>
          <w:lang w:bidi="ar-DZ"/>
        </w:rPr>
        <w:t xml:space="preserve"> (1996), connu par son analyse du modal </w:t>
      </w:r>
      <w:r w:rsidRPr="00087704">
        <w:rPr>
          <w:i/>
          <w:iCs/>
          <w:lang w:bidi="ar-DZ"/>
        </w:rPr>
        <w:t>devoir</w:t>
      </w:r>
      <w:r>
        <w:rPr>
          <w:lang w:bidi="ar-DZ"/>
        </w:rPr>
        <w:t xml:space="preserve">, et Le </w:t>
      </w:r>
      <w:proofErr w:type="spellStart"/>
      <w:r>
        <w:rPr>
          <w:lang w:bidi="ar-DZ"/>
        </w:rPr>
        <w:t>Querler</w:t>
      </w:r>
      <w:proofErr w:type="spellEnd"/>
      <w:r>
        <w:rPr>
          <w:lang w:bidi="ar-DZ"/>
        </w:rPr>
        <w:t xml:space="preserve"> (1996-2001) qui mettait en place une nouvelle classification modale en analysant le sémantisme </w:t>
      </w:r>
      <w:r w:rsidRPr="00087704">
        <w:rPr>
          <w:i/>
          <w:iCs/>
          <w:lang w:bidi="ar-DZ"/>
        </w:rPr>
        <w:t>pouvoir</w:t>
      </w:r>
      <w:r>
        <w:rPr>
          <w:lang w:bidi="ar-DZ"/>
        </w:rPr>
        <w:t xml:space="preserve">. Ajoutons que, notre recueil de sens n’est fait d’une manière comparative mais d’une façon explicative permettant de comprendre les valeurs sémantiques majoritairement présentes lors de la mise en place des interprétations des deux formes modales dans leurs contextes linguistiques. </w:t>
      </w:r>
    </w:p>
    <w:p w14:paraId="09E7304B" w14:textId="539A444F" w:rsidR="000425EB" w:rsidRDefault="000425EB" w:rsidP="00AF4462">
      <w:pPr>
        <w:pStyle w:val="1"/>
        <w:numPr>
          <w:ilvl w:val="1"/>
          <w:numId w:val="41"/>
        </w:numPr>
        <w:jc w:val="both"/>
        <w:rPr>
          <w:lang w:bidi="ar-DZ"/>
        </w:rPr>
      </w:pPr>
      <w:bookmarkStart w:id="174" w:name="_Toc192251370"/>
      <w:r>
        <w:rPr>
          <w:lang w:bidi="ar-DZ"/>
        </w:rPr>
        <w:lastRenderedPageBreak/>
        <w:t>Devoir aléthique et pouvoir sporadique</w:t>
      </w:r>
      <w:bookmarkEnd w:id="174"/>
    </w:p>
    <w:p w14:paraId="05346E10" w14:textId="0E457B3E" w:rsidR="000425EB" w:rsidRDefault="000425EB" w:rsidP="00B736D3">
      <w:pPr>
        <w:ind w:firstLine="360"/>
        <w:jc w:val="both"/>
        <w:rPr>
          <w:lang w:bidi="ar-DZ"/>
        </w:rPr>
      </w:pPr>
      <w:r>
        <w:rPr>
          <w:lang w:bidi="ar-DZ"/>
        </w:rPr>
        <w:t xml:space="preserve">Carl </w:t>
      </w:r>
      <w:proofErr w:type="spellStart"/>
      <w:r>
        <w:rPr>
          <w:lang w:bidi="ar-DZ"/>
        </w:rPr>
        <w:t>Vetters</w:t>
      </w:r>
      <w:proofErr w:type="spellEnd"/>
      <w:r>
        <w:rPr>
          <w:lang w:bidi="ar-DZ"/>
        </w:rPr>
        <w:t xml:space="preserve"> (2004) dans ses études portées sur les modaux </w:t>
      </w:r>
      <w:r w:rsidRPr="002821B7">
        <w:rPr>
          <w:i/>
          <w:iCs/>
          <w:lang w:bidi="ar-DZ"/>
        </w:rPr>
        <w:t>devoir et pouvoir</w:t>
      </w:r>
      <w:r>
        <w:rPr>
          <w:i/>
          <w:iCs/>
          <w:lang w:bidi="ar-DZ"/>
        </w:rPr>
        <w:t xml:space="preserve"> </w:t>
      </w:r>
      <w:r w:rsidR="009E4FA2">
        <w:rPr>
          <w:lang w:bidi="ar-DZ"/>
        </w:rPr>
        <w:t>insère une modification de</w:t>
      </w:r>
      <w:r>
        <w:rPr>
          <w:lang w:bidi="ar-DZ"/>
        </w:rPr>
        <w:t xml:space="preserve"> la modalité de l’être qui selon lui, comprend respectivement deux effets de sens sont-ils : un effet </w:t>
      </w:r>
      <w:r w:rsidR="009F55CF">
        <w:rPr>
          <w:lang w:bidi="ar-DZ"/>
        </w:rPr>
        <w:t>sémantique</w:t>
      </w:r>
      <w:r>
        <w:rPr>
          <w:lang w:bidi="ar-DZ"/>
        </w:rPr>
        <w:t xml:space="preserve"> épistémique </w:t>
      </w:r>
      <w:r w:rsidR="00F646E0">
        <w:rPr>
          <w:lang w:bidi="ar-DZ"/>
        </w:rPr>
        <w:t xml:space="preserve">ne peut pas </w:t>
      </w:r>
      <w:proofErr w:type="spellStart"/>
      <w:r w:rsidR="00F646E0">
        <w:rPr>
          <w:lang w:bidi="ar-DZ"/>
        </w:rPr>
        <w:t>etre</w:t>
      </w:r>
      <w:proofErr w:type="spellEnd"/>
      <w:r w:rsidR="00F646E0">
        <w:rPr>
          <w:lang w:bidi="ar-DZ"/>
        </w:rPr>
        <w:t xml:space="preserve"> jugé comme vrai ou faux</w:t>
      </w:r>
      <w:r>
        <w:rPr>
          <w:lang w:bidi="ar-DZ"/>
        </w:rPr>
        <w:t xml:space="preserve"> étant </w:t>
      </w:r>
      <w:r w:rsidRPr="00F646E0">
        <w:rPr>
          <w:lang w:bidi="ar-DZ"/>
        </w:rPr>
        <w:t xml:space="preserve"> </w:t>
      </w:r>
      <w:r w:rsidR="009E4FA2">
        <w:rPr>
          <w:lang w:bidi="ar-DZ"/>
        </w:rPr>
        <w:t>le probable et l’éventuel</w:t>
      </w:r>
      <w:r>
        <w:rPr>
          <w:lang w:bidi="ar-DZ"/>
        </w:rPr>
        <w:t xml:space="preserve"> ; un autre effet </w:t>
      </w:r>
      <w:r w:rsidR="00F646E0">
        <w:rPr>
          <w:lang w:bidi="ar-DZ"/>
        </w:rPr>
        <w:t>sémantique</w:t>
      </w:r>
      <w:r>
        <w:rPr>
          <w:lang w:bidi="ar-DZ"/>
        </w:rPr>
        <w:t xml:space="preserve"> non épistémique relevant de la certitude, et dont le caractère est </w:t>
      </w:r>
      <w:proofErr w:type="spellStart"/>
      <w:r>
        <w:rPr>
          <w:lang w:bidi="ar-DZ"/>
        </w:rPr>
        <w:t>véridicible</w:t>
      </w:r>
      <w:proofErr w:type="spellEnd"/>
      <w:r>
        <w:rPr>
          <w:lang w:bidi="ar-DZ"/>
        </w:rPr>
        <w:t xml:space="preserve"> à savoir : </w:t>
      </w:r>
      <w:r w:rsidRPr="00731EE1">
        <w:rPr>
          <w:i/>
          <w:iCs/>
          <w:lang w:bidi="ar-DZ"/>
        </w:rPr>
        <w:t>l’</w:t>
      </w:r>
      <w:proofErr w:type="spellStart"/>
      <w:r w:rsidRPr="00731EE1">
        <w:rPr>
          <w:i/>
          <w:iCs/>
          <w:lang w:bidi="ar-DZ"/>
        </w:rPr>
        <w:t>aléthicité</w:t>
      </w:r>
      <w:proofErr w:type="spellEnd"/>
      <w:r w:rsidRPr="00731EE1">
        <w:rPr>
          <w:i/>
          <w:iCs/>
          <w:lang w:bidi="ar-DZ"/>
        </w:rPr>
        <w:t xml:space="preserve"> et la sporadicité</w:t>
      </w:r>
      <w:r>
        <w:rPr>
          <w:i/>
          <w:iCs/>
          <w:lang w:bidi="ar-DZ"/>
        </w:rPr>
        <w:t xml:space="preserve">. </w:t>
      </w:r>
      <w:proofErr w:type="spellStart"/>
      <w:r>
        <w:rPr>
          <w:lang w:bidi="ar-DZ"/>
        </w:rPr>
        <w:t>Kronning</w:t>
      </w:r>
      <w:proofErr w:type="spellEnd"/>
      <w:r>
        <w:rPr>
          <w:lang w:bidi="ar-DZ"/>
        </w:rPr>
        <w:t xml:space="preserve"> (1996) tente d’introduire devoir dans des énoncés où il est clairement difficile de le classer comme étant radical ou </w:t>
      </w:r>
      <w:r w:rsidR="00F646E0">
        <w:rPr>
          <w:lang w:bidi="ar-DZ"/>
        </w:rPr>
        <w:t xml:space="preserve">bien </w:t>
      </w:r>
      <w:r>
        <w:rPr>
          <w:lang w:bidi="ar-DZ"/>
        </w:rPr>
        <w:t xml:space="preserve">épistémique : </w:t>
      </w:r>
    </w:p>
    <w:p w14:paraId="476F13DC" w14:textId="7140F790" w:rsidR="000425EB" w:rsidRPr="00731EE1" w:rsidRDefault="00F646E0" w:rsidP="00F646E0">
      <w:pPr>
        <w:spacing w:after="0"/>
        <w:jc w:val="both"/>
        <w:rPr>
          <w:rtl/>
          <w:lang w:bidi="ar-DZ"/>
        </w:rPr>
      </w:pPr>
      <w:r>
        <w:rPr>
          <w:noProof/>
          <w:lang w:val="en-US"/>
        </w:rPr>
        <w:drawing>
          <wp:inline distT="0" distB="0" distL="0" distR="0" wp14:anchorId="0230E3E8" wp14:editId="7A5D412B">
            <wp:extent cx="3346101" cy="440587"/>
            <wp:effectExtent l="0" t="0" r="0" b="0"/>
            <wp:docPr id="63941455"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1455" name="صورة 63941455"/>
                    <pic:cNvPicPr/>
                  </pic:nvPicPr>
                  <pic:blipFill>
                    <a:blip r:embed="rId76">
                      <a:extLst>
                        <a:ext uri="{28A0092B-C50C-407E-A947-70E740481C1C}">
                          <a14:useLocalDpi xmlns:a14="http://schemas.microsoft.com/office/drawing/2010/main" val="0"/>
                        </a:ext>
                      </a:extLst>
                    </a:blip>
                    <a:stretch>
                      <a:fillRect/>
                    </a:stretch>
                  </pic:blipFill>
                  <pic:spPr>
                    <a:xfrm>
                      <a:off x="0" y="0"/>
                      <a:ext cx="3449156" cy="454156"/>
                    </a:xfrm>
                    <a:prstGeom prst="rect">
                      <a:avLst/>
                    </a:prstGeom>
                  </pic:spPr>
                </pic:pic>
              </a:graphicData>
            </a:graphic>
          </wp:inline>
        </w:drawing>
      </w:r>
      <w:sdt>
        <w:sdtPr>
          <w:rPr>
            <w:lang w:bidi="ar-DZ"/>
          </w:rPr>
          <w:id w:val="-1126001535"/>
          <w:citation/>
        </w:sdtPr>
        <w:sdtEndPr/>
        <w:sdtContent>
          <w:r w:rsidR="000425EB">
            <w:rPr>
              <w:lang w:bidi="ar-DZ"/>
            </w:rPr>
            <w:fldChar w:fldCharType="begin"/>
          </w:r>
          <w:r w:rsidR="000425EB">
            <w:rPr>
              <w:lang w:bidi="ar-DZ"/>
            </w:rPr>
            <w:instrText xml:space="preserve">CITATION Car04 \p 665 \t  \l 1036 </w:instrText>
          </w:r>
          <w:r w:rsidR="000425EB">
            <w:rPr>
              <w:lang w:bidi="ar-DZ"/>
            </w:rPr>
            <w:fldChar w:fldCharType="separate"/>
          </w:r>
          <w:r w:rsidR="007654BD">
            <w:rPr>
              <w:noProof/>
              <w:lang w:bidi="ar-DZ"/>
            </w:rPr>
            <w:t xml:space="preserve"> (Vetters, 2004, p. 665)</w:t>
          </w:r>
          <w:r w:rsidR="000425EB">
            <w:rPr>
              <w:lang w:bidi="ar-DZ"/>
            </w:rPr>
            <w:fldChar w:fldCharType="end"/>
          </w:r>
        </w:sdtContent>
      </w:sdt>
    </w:p>
    <w:p w14:paraId="0B59B3AB" w14:textId="77777777" w:rsidR="000425EB" w:rsidRDefault="000425EB" w:rsidP="00B736D3">
      <w:pPr>
        <w:ind w:left="360"/>
        <w:jc w:val="both"/>
        <w:rPr>
          <w:lang w:bidi="ar-DZ"/>
        </w:rPr>
      </w:pPr>
      <w:r>
        <w:rPr>
          <w:lang w:bidi="ar-DZ"/>
        </w:rPr>
        <w:t>(x’) elle retombe (nécessairement).</w:t>
      </w:r>
    </w:p>
    <w:p w14:paraId="0B4E6B4F" w14:textId="77777777" w:rsidR="000425EB" w:rsidRDefault="000425EB" w:rsidP="00B736D3">
      <w:pPr>
        <w:ind w:left="360"/>
        <w:jc w:val="both"/>
        <w:rPr>
          <w:lang w:bidi="ar-DZ"/>
        </w:rPr>
      </w:pPr>
      <w:r>
        <w:rPr>
          <w:lang w:bidi="ar-DZ"/>
        </w:rPr>
        <w:t>(x’’) elle retombera probablement.</w:t>
      </w:r>
    </w:p>
    <w:p w14:paraId="5A77746A" w14:textId="77777777" w:rsidR="000425EB" w:rsidRDefault="000425EB" w:rsidP="00B736D3">
      <w:pPr>
        <w:jc w:val="both"/>
        <w:rPr>
          <w:lang w:bidi="ar-DZ"/>
        </w:rPr>
      </w:pPr>
      <w:r>
        <w:rPr>
          <w:lang w:bidi="ar-DZ"/>
        </w:rPr>
        <w:t xml:space="preserve">Les deux énoncés (x’) et (x’’) étant deux gloses de (x), rapprochent </w:t>
      </w:r>
      <w:r w:rsidRPr="00D97476">
        <w:rPr>
          <w:i/>
          <w:iCs/>
          <w:lang w:bidi="ar-DZ"/>
        </w:rPr>
        <w:t>devoir</w:t>
      </w:r>
      <w:r>
        <w:rPr>
          <w:i/>
          <w:iCs/>
          <w:lang w:bidi="ar-DZ"/>
        </w:rPr>
        <w:t xml:space="preserve"> </w:t>
      </w:r>
      <w:r>
        <w:rPr>
          <w:lang w:bidi="ar-DZ"/>
        </w:rPr>
        <w:t xml:space="preserve">du </w:t>
      </w:r>
      <w:proofErr w:type="spellStart"/>
      <w:r>
        <w:rPr>
          <w:lang w:bidi="ar-DZ"/>
        </w:rPr>
        <w:t>coté</w:t>
      </w:r>
      <w:proofErr w:type="spellEnd"/>
      <w:r>
        <w:rPr>
          <w:lang w:bidi="ar-DZ"/>
        </w:rPr>
        <w:t xml:space="preserve"> de la certitude et non pas la probabilité, c’est-à-dire que le rôle du devoir est plus ou moins optionnel. Identique à </w:t>
      </w:r>
      <w:r w:rsidRPr="00D97476">
        <w:rPr>
          <w:i/>
          <w:iCs/>
          <w:lang w:bidi="ar-DZ"/>
        </w:rPr>
        <w:t>devoir</w:t>
      </w:r>
      <w:r>
        <w:rPr>
          <w:lang w:bidi="ar-DZ"/>
        </w:rPr>
        <w:t xml:space="preserve"> aléthique, pouvoir sporadique semble être proche de la certitude :</w:t>
      </w:r>
    </w:p>
    <w:p w14:paraId="33B9E19F" w14:textId="77777777" w:rsidR="000425EB" w:rsidRDefault="000425EB" w:rsidP="00AF4462">
      <w:pPr>
        <w:pStyle w:val="a6"/>
        <w:numPr>
          <w:ilvl w:val="0"/>
          <w:numId w:val="36"/>
        </w:numPr>
        <w:spacing w:after="0"/>
        <w:jc w:val="both"/>
        <w:rPr>
          <w:lang w:bidi="ar-DZ"/>
        </w:rPr>
      </w:pPr>
      <w:r>
        <w:rPr>
          <w:lang w:bidi="ar-DZ"/>
        </w:rPr>
        <w:t>Les Alsaciens peuvent être obèses.</w:t>
      </w:r>
    </w:p>
    <w:p w14:paraId="7D1165CD" w14:textId="77777777" w:rsidR="000425EB" w:rsidRDefault="000425EB" w:rsidP="00B736D3">
      <w:pPr>
        <w:jc w:val="both"/>
        <w:rPr>
          <w:lang w:bidi="ar-DZ"/>
        </w:rPr>
      </w:pPr>
      <w:r>
        <w:rPr>
          <w:lang w:bidi="ar-DZ"/>
        </w:rPr>
        <w:t>Cet énoncé est bien proche de la certitude selon qui une locution comme « il arrive que… » est pertinemment employable.</w:t>
      </w:r>
    </w:p>
    <w:p w14:paraId="1F7B6FE5" w14:textId="7A285772" w:rsidR="000425EB" w:rsidRDefault="000425EB" w:rsidP="00B736D3">
      <w:pPr>
        <w:jc w:val="both"/>
        <w:rPr>
          <w:rtl/>
          <w:lang w:bidi="ar-DZ"/>
        </w:rPr>
      </w:pPr>
      <w:r>
        <w:rPr>
          <w:lang w:bidi="ar-DZ"/>
        </w:rPr>
        <w:t xml:space="preserve">Une autre particularité rapproche devoir aléthique du pouvoir sporadique c’est bien la </w:t>
      </w:r>
      <w:proofErr w:type="spellStart"/>
      <w:r w:rsidRPr="00C036D2">
        <w:rPr>
          <w:i/>
          <w:iCs/>
          <w:lang w:bidi="ar-DZ"/>
        </w:rPr>
        <w:t>véridicibilité</w:t>
      </w:r>
      <w:proofErr w:type="spellEnd"/>
      <w:r>
        <w:rPr>
          <w:lang w:bidi="ar-DZ"/>
        </w:rPr>
        <w:t>, devoir aléthique tout comme pouvoir sporadique est justiciable</w:t>
      </w:r>
      <w:r w:rsidR="004031D5">
        <w:rPr>
          <w:lang w:bidi="ar-DZ"/>
        </w:rPr>
        <w:t xml:space="preserve"> : </w:t>
      </w:r>
      <w:r>
        <w:rPr>
          <w:lang w:bidi="ar-DZ"/>
        </w:rPr>
        <w:t xml:space="preserve">un </w:t>
      </w:r>
      <w:r w:rsidR="004031D5">
        <w:rPr>
          <w:lang w:bidi="ar-DZ"/>
        </w:rPr>
        <w:t>énoncé</w:t>
      </w:r>
      <w:r>
        <w:rPr>
          <w:lang w:bidi="ar-DZ"/>
        </w:rPr>
        <w:t xml:space="preserve"> </w:t>
      </w:r>
      <w:r w:rsidR="004031D5">
        <w:rPr>
          <w:lang w:bidi="ar-DZ"/>
        </w:rPr>
        <w:t>tel que</w:t>
      </w:r>
      <w:r>
        <w:rPr>
          <w:lang w:bidi="ar-DZ"/>
        </w:rPr>
        <w:t xml:space="preserve"> </w:t>
      </w:r>
      <w:r w:rsidRPr="00C036D2">
        <w:rPr>
          <w:i/>
          <w:iCs/>
          <w:lang w:bidi="ar-DZ"/>
        </w:rPr>
        <w:t>Luc peut être odieux</w:t>
      </w:r>
      <w:r>
        <w:rPr>
          <w:i/>
          <w:iCs/>
          <w:lang w:bidi="ar-DZ"/>
        </w:rPr>
        <w:t xml:space="preserve"> </w:t>
      </w:r>
      <w:r>
        <w:rPr>
          <w:lang w:bidi="ar-DZ"/>
        </w:rPr>
        <w:t xml:space="preserve">est vrai puisqu’il est </w:t>
      </w:r>
      <w:r w:rsidRPr="00C036D2">
        <w:rPr>
          <w:i/>
          <w:iCs/>
          <w:lang w:bidi="ar-DZ"/>
        </w:rPr>
        <w:t>parfois</w:t>
      </w:r>
      <w:r>
        <w:rPr>
          <w:lang w:bidi="ar-DZ"/>
        </w:rPr>
        <w:t xml:space="preserve"> odieux. De plus, </w:t>
      </w:r>
      <w:proofErr w:type="spellStart"/>
      <w:r>
        <w:rPr>
          <w:lang w:bidi="ar-DZ"/>
        </w:rPr>
        <w:t>Kronning</w:t>
      </w:r>
      <w:proofErr w:type="spellEnd"/>
      <w:r>
        <w:rPr>
          <w:lang w:bidi="ar-DZ"/>
        </w:rPr>
        <w:t xml:space="preserve"> (1996) en analysant </w:t>
      </w:r>
      <w:r w:rsidRPr="00D9395B">
        <w:rPr>
          <w:i/>
          <w:iCs/>
          <w:lang w:bidi="ar-DZ"/>
        </w:rPr>
        <w:t>devoir</w:t>
      </w:r>
      <w:r>
        <w:rPr>
          <w:i/>
          <w:iCs/>
          <w:lang w:bidi="ar-DZ"/>
        </w:rPr>
        <w:t xml:space="preserve"> </w:t>
      </w:r>
      <w:r>
        <w:rPr>
          <w:lang w:bidi="ar-DZ"/>
        </w:rPr>
        <w:t xml:space="preserve">propose deux tests d’analyse permettant d’identifier l’effet de sens épistémique du celui aléthique : le test de la compatibilité avec la négation partielle, et celui de la compatibilité avec les subordonnées introduites par </w:t>
      </w:r>
      <w:r w:rsidRPr="00D9395B">
        <w:rPr>
          <w:i/>
          <w:iCs/>
          <w:lang w:bidi="ar-DZ"/>
        </w:rPr>
        <w:t>puisque</w:t>
      </w:r>
      <w:r>
        <w:rPr>
          <w:lang w:bidi="ar-DZ"/>
        </w:rPr>
        <w:t xml:space="preserve"> </w:t>
      </w:r>
      <w:sdt>
        <w:sdtPr>
          <w:rPr>
            <w:lang w:bidi="ar-DZ"/>
          </w:rPr>
          <w:id w:val="-1253815942"/>
          <w:citation/>
        </w:sdtPr>
        <w:sdtEndPr/>
        <w:sdtContent>
          <w:r>
            <w:rPr>
              <w:lang w:bidi="ar-DZ"/>
            </w:rPr>
            <w:fldChar w:fldCharType="begin"/>
          </w:r>
          <w:r>
            <w:rPr>
              <w:lang w:bidi="ar-DZ"/>
            </w:rPr>
            <w:instrText xml:space="preserve">CITATION Car04 \p 666 \t  \l 1036 </w:instrText>
          </w:r>
          <w:r>
            <w:rPr>
              <w:lang w:bidi="ar-DZ"/>
            </w:rPr>
            <w:fldChar w:fldCharType="separate"/>
          </w:r>
          <w:r w:rsidR="007654BD">
            <w:rPr>
              <w:noProof/>
              <w:lang w:bidi="ar-DZ"/>
            </w:rPr>
            <w:t>(Vetters, 2004, p. 666)</w:t>
          </w:r>
          <w:r>
            <w:rPr>
              <w:lang w:bidi="ar-DZ"/>
            </w:rPr>
            <w:fldChar w:fldCharType="end"/>
          </w:r>
        </w:sdtContent>
      </w:sdt>
      <w:r>
        <w:rPr>
          <w:lang w:bidi="ar-DZ"/>
        </w:rPr>
        <w:t xml:space="preserve"> ; ces deux tests optent pour vérifier la </w:t>
      </w:r>
      <w:proofErr w:type="spellStart"/>
      <w:r>
        <w:rPr>
          <w:lang w:bidi="ar-DZ"/>
        </w:rPr>
        <w:t>véridicibilité</w:t>
      </w:r>
      <w:proofErr w:type="spellEnd"/>
      <w:r>
        <w:rPr>
          <w:lang w:bidi="ar-DZ"/>
        </w:rPr>
        <w:t xml:space="preserve"> des énoncés cela veut dire que devoir aléthique est compatible avec ces deux examens analytiques contrairement aux emplois épistémiques qui ne le sont pas. Voici les énoncés suivants :</w:t>
      </w:r>
    </w:p>
    <w:p w14:paraId="443F1165" w14:textId="77777777" w:rsidR="0055208B" w:rsidRDefault="0055208B" w:rsidP="00B736D3">
      <w:pPr>
        <w:ind w:firstLine="360"/>
        <w:jc w:val="both"/>
        <w:rPr>
          <w:lang w:bidi="ar-DZ"/>
        </w:rPr>
      </w:pPr>
    </w:p>
    <w:p w14:paraId="6E5248C2" w14:textId="4CFAE119" w:rsidR="0055208B" w:rsidRDefault="0055208B" w:rsidP="00B736D3">
      <w:pPr>
        <w:ind w:firstLine="360"/>
        <w:jc w:val="both"/>
        <w:rPr>
          <w:lang w:bidi="ar-DZ"/>
        </w:rPr>
      </w:pPr>
      <w:r>
        <w:rPr>
          <w:noProof/>
          <w:lang w:val="en-US"/>
        </w:rPr>
        <w:lastRenderedPageBreak/>
        <w:drawing>
          <wp:inline distT="0" distB="0" distL="0" distR="0" wp14:anchorId="4F9A6821" wp14:editId="5412D709">
            <wp:extent cx="5760720" cy="1789430"/>
            <wp:effectExtent l="0" t="0" r="0" b="1270"/>
            <wp:docPr id="405629690"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629690" name="صورة 405629690"/>
                    <pic:cNvPicPr/>
                  </pic:nvPicPr>
                  <pic:blipFill>
                    <a:blip r:embed="rId77">
                      <a:extLst>
                        <a:ext uri="{28A0092B-C50C-407E-A947-70E740481C1C}">
                          <a14:useLocalDpi xmlns:a14="http://schemas.microsoft.com/office/drawing/2010/main" val="0"/>
                        </a:ext>
                      </a:extLst>
                    </a:blip>
                    <a:stretch>
                      <a:fillRect/>
                    </a:stretch>
                  </pic:blipFill>
                  <pic:spPr>
                    <a:xfrm>
                      <a:off x="0" y="0"/>
                      <a:ext cx="5760720" cy="1789430"/>
                    </a:xfrm>
                    <a:prstGeom prst="rect">
                      <a:avLst/>
                    </a:prstGeom>
                  </pic:spPr>
                </pic:pic>
              </a:graphicData>
            </a:graphic>
          </wp:inline>
        </w:drawing>
      </w:r>
    </w:p>
    <w:p w14:paraId="02074898" w14:textId="428B1FDD" w:rsidR="000425EB" w:rsidRDefault="000425EB" w:rsidP="00B736D3">
      <w:pPr>
        <w:ind w:firstLine="360"/>
        <w:jc w:val="both"/>
        <w:rPr>
          <w:lang w:bidi="ar-DZ"/>
        </w:rPr>
      </w:pPr>
      <w:r>
        <w:rPr>
          <w:lang w:bidi="ar-DZ"/>
        </w:rPr>
        <w:t xml:space="preserve">Les deux énoncés véhiculent un effet de sens aléthique puisque les deux tests attestent de la certitude informative ainsi qu’ils sont </w:t>
      </w:r>
      <w:proofErr w:type="spellStart"/>
      <w:r>
        <w:rPr>
          <w:lang w:bidi="ar-DZ"/>
        </w:rPr>
        <w:t>véridicibles</w:t>
      </w:r>
      <w:proofErr w:type="spellEnd"/>
      <w:r>
        <w:rPr>
          <w:lang w:bidi="ar-DZ"/>
        </w:rPr>
        <w:t xml:space="preserve"> c’est-à-dire justiciables en termes de vérité et/ou de fausseté. </w:t>
      </w:r>
      <w:proofErr w:type="spellStart"/>
      <w:r>
        <w:rPr>
          <w:lang w:bidi="ar-DZ"/>
        </w:rPr>
        <w:t>Kleiber</w:t>
      </w:r>
      <w:proofErr w:type="spellEnd"/>
      <w:r>
        <w:rPr>
          <w:lang w:bidi="ar-DZ"/>
        </w:rPr>
        <w:t xml:space="preserve">, dont les études inspirent </w:t>
      </w:r>
      <w:proofErr w:type="spellStart"/>
      <w:r>
        <w:rPr>
          <w:lang w:bidi="ar-DZ"/>
        </w:rPr>
        <w:t>Kronning</w:t>
      </w:r>
      <w:proofErr w:type="spellEnd"/>
      <w:r>
        <w:rPr>
          <w:lang w:bidi="ar-DZ"/>
        </w:rPr>
        <w:t xml:space="preserve">, propose davantage un test -la compatibilité avec la négation- </w:t>
      </w:r>
      <w:r w:rsidR="004031D5">
        <w:rPr>
          <w:lang w:bidi="ar-DZ"/>
        </w:rPr>
        <w:t>afin de</w:t>
      </w:r>
      <w:r>
        <w:rPr>
          <w:lang w:bidi="ar-DZ"/>
        </w:rPr>
        <w:t xml:space="preserve"> </w:t>
      </w:r>
      <w:r w:rsidR="004031D5">
        <w:rPr>
          <w:lang w:bidi="ar-DZ"/>
        </w:rPr>
        <w:t>différencier</w:t>
      </w:r>
      <w:r>
        <w:rPr>
          <w:lang w:bidi="ar-DZ"/>
        </w:rPr>
        <w:t xml:space="preserve"> entre les effets </w:t>
      </w:r>
      <w:r w:rsidR="004031D5">
        <w:rPr>
          <w:lang w:bidi="ar-DZ"/>
        </w:rPr>
        <w:t>sémantiques</w:t>
      </w:r>
      <w:r>
        <w:rPr>
          <w:lang w:bidi="ar-DZ"/>
        </w:rPr>
        <w:t xml:space="preserve"> aléthique et épistémique. Dépendant du test de négation, </w:t>
      </w:r>
      <w:r w:rsidR="004031D5">
        <w:rPr>
          <w:lang w:bidi="ar-DZ"/>
        </w:rPr>
        <w:t>le sens</w:t>
      </w:r>
      <w:r>
        <w:rPr>
          <w:lang w:bidi="ar-DZ"/>
        </w:rPr>
        <w:t xml:space="preserve"> sporadique semble être </w:t>
      </w:r>
      <w:r w:rsidR="004031D5">
        <w:rPr>
          <w:lang w:bidi="ar-DZ"/>
        </w:rPr>
        <w:t>résistant</w:t>
      </w:r>
      <w:r>
        <w:rPr>
          <w:lang w:bidi="ar-DZ"/>
        </w:rPr>
        <w:t xml:space="preserve"> à la négation, voici des exemples où l’impossibilité de la négation : </w:t>
      </w:r>
    </w:p>
    <w:p w14:paraId="08793946" w14:textId="220C24C1" w:rsidR="00BF30AD" w:rsidRDefault="00BF30AD" w:rsidP="00B736D3">
      <w:pPr>
        <w:ind w:firstLine="360"/>
        <w:jc w:val="both"/>
        <w:rPr>
          <w:lang w:bidi="ar-DZ"/>
        </w:rPr>
      </w:pPr>
      <w:r>
        <w:rPr>
          <w:noProof/>
          <w:lang w:val="en-US"/>
        </w:rPr>
        <w:drawing>
          <wp:inline distT="0" distB="0" distL="0" distR="0" wp14:anchorId="46EACC77" wp14:editId="7329FC7B">
            <wp:extent cx="5760720" cy="1516380"/>
            <wp:effectExtent l="0" t="0" r="0" b="7620"/>
            <wp:docPr id="2073386757"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386757" name="صورة 2073386757"/>
                    <pic:cNvPicPr/>
                  </pic:nvPicPr>
                  <pic:blipFill>
                    <a:blip r:embed="rId78">
                      <a:extLst>
                        <a:ext uri="{28A0092B-C50C-407E-A947-70E740481C1C}">
                          <a14:useLocalDpi xmlns:a14="http://schemas.microsoft.com/office/drawing/2010/main" val="0"/>
                        </a:ext>
                      </a:extLst>
                    </a:blip>
                    <a:stretch>
                      <a:fillRect/>
                    </a:stretch>
                  </pic:blipFill>
                  <pic:spPr>
                    <a:xfrm>
                      <a:off x="0" y="0"/>
                      <a:ext cx="5760720" cy="1516380"/>
                    </a:xfrm>
                    <a:prstGeom prst="rect">
                      <a:avLst/>
                    </a:prstGeom>
                  </pic:spPr>
                </pic:pic>
              </a:graphicData>
            </a:graphic>
          </wp:inline>
        </w:drawing>
      </w:r>
    </w:p>
    <w:p w14:paraId="46A8E998" w14:textId="03D99BE8" w:rsidR="000425EB" w:rsidRDefault="000425EB" w:rsidP="00B736D3">
      <w:pPr>
        <w:ind w:firstLine="360"/>
        <w:jc w:val="both"/>
        <w:rPr>
          <w:lang w:bidi="ar-DZ"/>
        </w:rPr>
      </w:pPr>
      <w:r>
        <w:rPr>
          <w:lang w:bidi="ar-DZ"/>
        </w:rPr>
        <w:t xml:space="preserve">Ces énoncés étant réfractaires à la négation, comportent un effet sporadique. Or, notre intérêt porté à l’égard de la sporadicité proposée par </w:t>
      </w:r>
      <w:proofErr w:type="spellStart"/>
      <w:r>
        <w:rPr>
          <w:lang w:bidi="ar-DZ"/>
        </w:rPr>
        <w:t>Kleiber</w:t>
      </w:r>
      <w:proofErr w:type="spellEnd"/>
      <w:r>
        <w:rPr>
          <w:lang w:bidi="ar-DZ"/>
        </w:rPr>
        <w:t xml:space="preserve"> se justifie par la fréquence des énoncés, liés à notre analyse, qui se rapprochent de la certitude. </w:t>
      </w:r>
      <w:proofErr w:type="spellStart"/>
      <w:r>
        <w:rPr>
          <w:lang w:bidi="ar-DZ"/>
        </w:rPr>
        <w:t>Kleiber</w:t>
      </w:r>
      <w:proofErr w:type="spellEnd"/>
      <w:r>
        <w:rPr>
          <w:lang w:bidi="ar-DZ"/>
        </w:rPr>
        <w:t xml:space="preserve"> propose un autre test pour distinguer entre ces mêmes effets de sens celui de la conversion complémentaire ; ce type de test, identique à la négation, semble être compatible avec des énoncés portant des effets de sens diverses : radicaux et épistémiques, mais sa compatibilité avec la sporadicité reste inappropriée et inachevée. Le test exige deux locutions </w:t>
      </w:r>
      <w:r w:rsidR="004031D5">
        <w:rPr>
          <w:lang w:bidi="ar-DZ"/>
        </w:rPr>
        <w:t>« </w:t>
      </w:r>
      <w:r w:rsidR="004031D5">
        <w:rPr>
          <w:i/>
          <w:iCs/>
          <w:lang w:bidi="ar-DZ"/>
        </w:rPr>
        <w:t>il se peut que p »</w:t>
      </w:r>
      <w:r>
        <w:rPr>
          <w:lang w:bidi="ar-DZ"/>
        </w:rPr>
        <w:t xml:space="preserve"> implique </w:t>
      </w:r>
      <w:r w:rsidRPr="00F02135">
        <w:rPr>
          <w:i/>
          <w:iCs/>
          <w:lang w:bidi="ar-DZ"/>
        </w:rPr>
        <w:t>« </w:t>
      </w:r>
      <w:r w:rsidR="004031D5">
        <w:rPr>
          <w:i/>
          <w:iCs/>
          <w:lang w:bidi="ar-DZ"/>
        </w:rPr>
        <w:t>il se peut que non p</w:t>
      </w:r>
      <w:r w:rsidRPr="00F02135">
        <w:rPr>
          <w:i/>
          <w:iCs/>
          <w:lang w:bidi="ar-DZ"/>
        </w:rPr>
        <w:t> »</w:t>
      </w:r>
      <w:r>
        <w:rPr>
          <w:i/>
          <w:iCs/>
          <w:lang w:bidi="ar-DZ"/>
        </w:rPr>
        <w:t>.</w:t>
      </w:r>
      <w:r>
        <w:rPr>
          <w:lang w:bidi="ar-DZ"/>
        </w:rPr>
        <w:t xml:space="preserve"> Soient les énoncés suivants :</w:t>
      </w:r>
    </w:p>
    <w:p w14:paraId="59165558" w14:textId="77777777" w:rsidR="000425EB" w:rsidRDefault="000425EB" w:rsidP="00AF4462">
      <w:pPr>
        <w:pStyle w:val="a6"/>
        <w:numPr>
          <w:ilvl w:val="0"/>
          <w:numId w:val="36"/>
        </w:numPr>
        <w:spacing w:after="0"/>
        <w:jc w:val="both"/>
        <w:rPr>
          <w:lang w:bidi="ar-DZ"/>
        </w:rPr>
      </w:pPr>
      <w:r w:rsidRPr="00F02135">
        <w:rPr>
          <w:i/>
          <w:iCs/>
          <w:lang w:bidi="ar-DZ"/>
        </w:rPr>
        <w:t>Il est possible que</w:t>
      </w:r>
      <w:r>
        <w:rPr>
          <w:lang w:bidi="ar-DZ"/>
        </w:rPr>
        <w:t xml:space="preserve"> </w:t>
      </w:r>
      <w:r w:rsidRPr="00F02135">
        <w:rPr>
          <w:lang w:bidi="ar-DZ"/>
        </w:rPr>
        <w:t xml:space="preserve">Jan </w:t>
      </w:r>
      <w:proofErr w:type="spellStart"/>
      <w:r w:rsidRPr="00F02135">
        <w:rPr>
          <w:lang w:bidi="ar-DZ"/>
        </w:rPr>
        <w:t>Ullrich</w:t>
      </w:r>
      <w:proofErr w:type="spellEnd"/>
      <w:r w:rsidRPr="00F02135">
        <w:rPr>
          <w:lang w:bidi="ar-DZ"/>
        </w:rPr>
        <w:t xml:space="preserve"> </w:t>
      </w:r>
      <w:r w:rsidRPr="00F02135">
        <w:rPr>
          <w:i/>
          <w:iCs/>
          <w:lang w:bidi="ar-DZ"/>
        </w:rPr>
        <w:t>puisse</w:t>
      </w:r>
      <w:r w:rsidRPr="00F02135">
        <w:rPr>
          <w:lang w:bidi="ar-DZ"/>
        </w:rPr>
        <w:t xml:space="preserve"> être en forme</w:t>
      </w:r>
      <w:r>
        <w:rPr>
          <w:lang w:bidi="ar-DZ"/>
        </w:rPr>
        <w:t>.</w:t>
      </w:r>
    </w:p>
    <w:p w14:paraId="48D4E4BD" w14:textId="77777777" w:rsidR="000425EB" w:rsidRDefault="000425EB" w:rsidP="00B736D3">
      <w:pPr>
        <w:ind w:left="360"/>
        <w:jc w:val="both"/>
        <w:rPr>
          <w:lang w:bidi="ar-DZ"/>
        </w:rPr>
      </w:pPr>
      <w:r>
        <w:rPr>
          <w:lang w:bidi="ar-DZ"/>
        </w:rPr>
        <w:t xml:space="preserve">(dd’)        </w:t>
      </w:r>
      <w:r w:rsidRPr="00E25D20">
        <w:rPr>
          <w:i/>
          <w:iCs/>
          <w:lang w:bidi="ar-DZ"/>
        </w:rPr>
        <w:t>Il est possible que</w:t>
      </w:r>
      <w:r>
        <w:rPr>
          <w:lang w:bidi="ar-DZ"/>
        </w:rPr>
        <w:t xml:space="preserve"> Jan </w:t>
      </w:r>
      <w:r w:rsidRPr="00E25D20">
        <w:rPr>
          <w:i/>
          <w:iCs/>
          <w:lang w:bidi="ar-DZ"/>
        </w:rPr>
        <w:t>ne puisse pas</w:t>
      </w:r>
      <w:r>
        <w:rPr>
          <w:lang w:bidi="ar-DZ"/>
        </w:rPr>
        <w:t xml:space="preserve"> être en forme.</w:t>
      </w:r>
    </w:p>
    <w:p w14:paraId="2A580359" w14:textId="77777777" w:rsidR="000425EB" w:rsidRDefault="000425EB" w:rsidP="00B736D3">
      <w:pPr>
        <w:jc w:val="both"/>
        <w:rPr>
          <w:lang w:bidi="ar-DZ"/>
        </w:rPr>
      </w:pPr>
      <w:r>
        <w:rPr>
          <w:lang w:bidi="ar-DZ"/>
        </w:rPr>
        <w:t>La conversion complémentaire dans un énoncé pareil est valide, tandis que, dans un énoncé comme :</w:t>
      </w:r>
    </w:p>
    <w:p w14:paraId="0D853B43" w14:textId="77777777" w:rsidR="000425EB" w:rsidRDefault="000425EB" w:rsidP="00AF4462">
      <w:pPr>
        <w:pStyle w:val="a6"/>
        <w:numPr>
          <w:ilvl w:val="0"/>
          <w:numId w:val="36"/>
        </w:numPr>
        <w:spacing w:after="0"/>
        <w:jc w:val="both"/>
        <w:rPr>
          <w:lang w:bidi="ar-DZ"/>
        </w:rPr>
      </w:pPr>
      <w:r w:rsidRPr="00E25D20">
        <w:rPr>
          <w:i/>
          <w:iCs/>
          <w:lang w:bidi="ar-DZ"/>
        </w:rPr>
        <w:t>Il est possible que</w:t>
      </w:r>
      <w:r>
        <w:rPr>
          <w:lang w:bidi="ar-DZ"/>
        </w:rPr>
        <w:t xml:space="preserve"> les Alsaciens </w:t>
      </w:r>
      <w:r w:rsidRPr="00E25D20">
        <w:rPr>
          <w:i/>
          <w:iCs/>
          <w:lang w:bidi="ar-DZ"/>
        </w:rPr>
        <w:t>puissent</w:t>
      </w:r>
      <w:r>
        <w:rPr>
          <w:lang w:bidi="ar-DZ"/>
        </w:rPr>
        <w:t xml:space="preserve"> être obèses. Puisque certains sont obèses.</w:t>
      </w:r>
    </w:p>
    <w:p w14:paraId="4B3F2938" w14:textId="77777777" w:rsidR="000425EB" w:rsidRDefault="000425EB" w:rsidP="00B736D3">
      <w:pPr>
        <w:jc w:val="both"/>
        <w:rPr>
          <w:lang w:bidi="ar-DZ"/>
        </w:rPr>
      </w:pPr>
      <w:r>
        <w:rPr>
          <w:lang w:bidi="ar-DZ"/>
        </w:rPr>
        <w:lastRenderedPageBreak/>
        <w:t>Cette opération crée une contradiction :</w:t>
      </w:r>
    </w:p>
    <w:p w14:paraId="511D25CE" w14:textId="77777777" w:rsidR="000425EB" w:rsidRDefault="000425EB" w:rsidP="00B736D3">
      <w:pPr>
        <w:jc w:val="both"/>
        <w:rPr>
          <w:rFonts w:cstheme="majorBidi"/>
          <w:lang w:bidi="ar-DZ"/>
        </w:rPr>
      </w:pPr>
      <w:r>
        <w:rPr>
          <w:lang w:bidi="ar-DZ"/>
        </w:rPr>
        <w:t xml:space="preserve">      (</w:t>
      </w:r>
      <w:proofErr w:type="spellStart"/>
      <w:r>
        <w:rPr>
          <w:lang w:bidi="ar-DZ"/>
        </w:rPr>
        <w:t>ee</w:t>
      </w:r>
      <w:proofErr w:type="spellEnd"/>
      <w:r>
        <w:rPr>
          <w:lang w:bidi="ar-DZ"/>
        </w:rPr>
        <w:t xml:space="preserve">’)         </w:t>
      </w:r>
      <w:r>
        <w:rPr>
          <w:lang w:bidi="ar-DZ"/>
        </w:rPr>
        <w:tab/>
      </w:r>
      <w:r w:rsidRPr="00E25D20">
        <w:rPr>
          <w:i/>
          <w:iCs/>
          <w:lang w:bidi="ar-DZ"/>
        </w:rPr>
        <w:t>Il est possible que</w:t>
      </w:r>
      <w:r>
        <w:rPr>
          <w:i/>
          <w:iCs/>
          <w:lang w:bidi="ar-DZ"/>
        </w:rPr>
        <w:t xml:space="preserve"> </w:t>
      </w:r>
      <w:r>
        <w:rPr>
          <w:lang w:bidi="ar-DZ"/>
        </w:rPr>
        <w:t xml:space="preserve">les Alsaciens ne puissent pas être obèses </w:t>
      </w:r>
      <w:r>
        <w:rPr>
          <w:rFonts w:cstheme="majorBidi"/>
          <w:lang w:bidi="ar-DZ"/>
        </w:rPr>
        <w:t>≠ puisque certains sont obèses.</w:t>
      </w:r>
    </w:p>
    <w:p w14:paraId="66402F38" w14:textId="77777777" w:rsidR="000425EB" w:rsidRPr="00947461" w:rsidRDefault="000425EB" w:rsidP="00B736D3">
      <w:pPr>
        <w:ind w:firstLine="708"/>
        <w:jc w:val="both"/>
        <w:rPr>
          <w:lang w:bidi="ar-DZ"/>
        </w:rPr>
      </w:pPr>
      <w:r>
        <w:rPr>
          <w:rFonts w:cstheme="majorBidi"/>
          <w:lang w:bidi="ar-DZ"/>
        </w:rPr>
        <w:t xml:space="preserve">En résumé, les effets de sens aléthique et sporadique sont classés dans la modalité de l’être ; ils sont </w:t>
      </w:r>
      <w:proofErr w:type="spellStart"/>
      <w:r>
        <w:rPr>
          <w:rFonts w:cstheme="majorBidi"/>
          <w:lang w:bidi="ar-DZ"/>
        </w:rPr>
        <w:t>véridicibles</w:t>
      </w:r>
      <w:proofErr w:type="spellEnd"/>
      <w:r>
        <w:rPr>
          <w:rFonts w:cstheme="majorBidi"/>
          <w:lang w:bidi="ar-DZ"/>
        </w:rPr>
        <w:t xml:space="preserve"> comme ils obéissent à des tests d’interrogation et de négation ; la certitude les particularise car ils sont justiciables en termes de vrai ou faux. </w:t>
      </w:r>
    </w:p>
    <w:p w14:paraId="476059F3" w14:textId="347DDFFF" w:rsidR="000425EB" w:rsidRDefault="000425EB" w:rsidP="00AF4462">
      <w:pPr>
        <w:pStyle w:val="1"/>
        <w:numPr>
          <w:ilvl w:val="1"/>
          <w:numId w:val="41"/>
        </w:numPr>
        <w:jc w:val="both"/>
        <w:rPr>
          <w:lang w:bidi="ar-DZ"/>
        </w:rPr>
      </w:pPr>
      <w:bookmarkStart w:id="175" w:name="_Toc192251371"/>
      <w:r>
        <w:rPr>
          <w:lang w:bidi="ar-DZ"/>
        </w:rPr>
        <w:t>Les liens sémantiques entre pouvoir et devoir</w:t>
      </w:r>
      <w:bookmarkEnd w:id="175"/>
    </w:p>
    <w:p w14:paraId="56679A9D" w14:textId="77777777" w:rsidR="000425EB" w:rsidRDefault="000425EB" w:rsidP="00B736D3">
      <w:pPr>
        <w:ind w:firstLine="360"/>
        <w:jc w:val="both"/>
        <w:rPr>
          <w:rtl/>
          <w:lang w:bidi="ar-DZ"/>
        </w:rPr>
      </w:pPr>
      <w:r>
        <w:rPr>
          <w:lang w:bidi="ar-DZ"/>
        </w:rPr>
        <w:t xml:space="preserve">Les énoncés contenant </w:t>
      </w:r>
      <w:r w:rsidRPr="007718A9">
        <w:rPr>
          <w:i/>
          <w:iCs/>
          <w:lang w:bidi="ar-DZ"/>
        </w:rPr>
        <w:t>pouvoir</w:t>
      </w:r>
      <w:r>
        <w:rPr>
          <w:lang w:bidi="ar-DZ"/>
        </w:rPr>
        <w:t xml:space="preserve"> sont parfois </w:t>
      </w:r>
      <w:proofErr w:type="spellStart"/>
      <w:r>
        <w:rPr>
          <w:lang w:bidi="ar-DZ"/>
        </w:rPr>
        <w:t>paraphrasables</w:t>
      </w:r>
      <w:proofErr w:type="spellEnd"/>
      <w:r>
        <w:rPr>
          <w:lang w:bidi="ar-DZ"/>
        </w:rPr>
        <w:t xml:space="preserve"> par </w:t>
      </w:r>
      <w:r w:rsidRPr="007718A9">
        <w:rPr>
          <w:i/>
          <w:iCs/>
          <w:lang w:bidi="ar-DZ"/>
        </w:rPr>
        <w:t>devoir</w:t>
      </w:r>
      <w:r>
        <w:rPr>
          <w:i/>
          <w:iCs/>
          <w:lang w:bidi="ar-DZ"/>
        </w:rPr>
        <w:t xml:space="preserve">, </w:t>
      </w:r>
      <w:r>
        <w:rPr>
          <w:lang w:bidi="ar-DZ"/>
        </w:rPr>
        <w:t>dans cette optique, nous essayerons de mettre en terrain des gloses contenant les deux pour voir cette modification sémantique. Il est à signaler que paraphraser pouvoir par devoir n’a pas d’objectif que pour voir cette transformation des effets de sens tout en prenant en considération le paramètre énonciatif et le contexte sémantique et pragmatique. A cela s’ajoute, notre analyse n’est pas pour repérer tous les effets de sens mais pour voir la variation sémantique de certains emplois. Soient les énoncés :</w:t>
      </w:r>
    </w:p>
    <w:p w14:paraId="5FA362FB" w14:textId="77777777" w:rsidR="000425EB" w:rsidRDefault="000425EB" w:rsidP="00AF4462">
      <w:pPr>
        <w:pStyle w:val="a6"/>
        <w:numPr>
          <w:ilvl w:val="0"/>
          <w:numId w:val="36"/>
        </w:numPr>
        <w:spacing w:after="0"/>
        <w:jc w:val="both"/>
        <w:rPr>
          <w:lang w:bidi="ar-DZ"/>
        </w:rPr>
      </w:pPr>
      <w:r>
        <w:rPr>
          <w:lang w:bidi="ar-DZ"/>
        </w:rPr>
        <w:t xml:space="preserve">           </w:t>
      </w:r>
      <w:r w:rsidRPr="003A7B05">
        <w:rPr>
          <w:lang w:bidi="ar-DZ"/>
        </w:rPr>
        <w:t xml:space="preserve">Vous </w:t>
      </w:r>
      <w:r>
        <w:rPr>
          <w:i/>
          <w:iCs/>
          <w:lang w:bidi="ar-DZ"/>
        </w:rPr>
        <w:t xml:space="preserve">pouvez </w:t>
      </w:r>
      <w:r w:rsidRPr="003A7B05">
        <w:rPr>
          <w:lang w:bidi="ar-DZ"/>
        </w:rPr>
        <w:t>disposer</w:t>
      </w:r>
      <w:r>
        <w:rPr>
          <w:lang w:bidi="ar-DZ"/>
        </w:rPr>
        <w:t>.</w:t>
      </w:r>
    </w:p>
    <w:p w14:paraId="1A19313F" w14:textId="77777777" w:rsidR="000425EB" w:rsidRDefault="000425EB" w:rsidP="00AF4462">
      <w:pPr>
        <w:pStyle w:val="a6"/>
        <w:numPr>
          <w:ilvl w:val="0"/>
          <w:numId w:val="36"/>
        </w:numPr>
        <w:spacing w:after="0"/>
        <w:jc w:val="both"/>
        <w:rPr>
          <w:lang w:bidi="ar-DZ"/>
        </w:rPr>
      </w:pPr>
      <w:r>
        <w:rPr>
          <w:lang w:bidi="ar-DZ"/>
        </w:rPr>
        <w:t>Enfin, le vin est bon, n’est-ce pas ?</w:t>
      </w:r>
    </w:p>
    <w:p w14:paraId="5382ED3E" w14:textId="77777777" w:rsidR="000425EB" w:rsidRDefault="000425EB" w:rsidP="00B736D3">
      <w:pPr>
        <w:pStyle w:val="a6"/>
        <w:ind w:left="1416" w:firstLine="24"/>
        <w:jc w:val="both"/>
        <w:rPr>
          <w:lang w:bidi="ar-DZ"/>
        </w:rPr>
      </w:pPr>
      <w:r>
        <w:rPr>
          <w:lang w:bidi="ar-DZ"/>
        </w:rPr>
        <w:t xml:space="preserve">Il </w:t>
      </w:r>
      <w:r>
        <w:rPr>
          <w:i/>
          <w:iCs/>
          <w:lang w:bidi="ar-DZ"/>
        </w:rPr>
        <w:t>peut</w:t>
      </w:r>
      <w:r>
        <w:rPr>
          <w:lang w:bidi="ar-DZ"/>
        </w:rPr>
        <w:t xml:space="preserve"> l’être, au prix qu’ils le comptent, répondit aigrement </w:t>
      </w:r>
      <w:proofErr w:type="spellStart"/>
      <w:r>
        <w:rPr>
          <w:lang w:bidi="ar-DZ"/>
        </w:rPr>
        <w:t>Shalik</w:t>
      </w:r>
      <w:proofErr w:type="spellEnd"/>
      <w:r>
        <w:rPr>
          <w:lang w:bidi="ar-DZ"/>
        </w:rPr>
        <w:t xml:space="preserve"> qui détestait      gaspiller son argent. (J.H. Chase, Le vautour attend toujours, Gallimard, Carré Noir 31, p. 42).</w:t>
      </w:r>
    </w:p>
    <w:p w14:paraId="60D43591" w14:textId="77777777" w:rsidR="000425EB" w:rsidRDefault="000425EB" w:rsidP="00AF4462">
      <w:pPr>
        <w:pStyle w:val="a6"/>
        <w:numPr>
          <w:ilvl w:val="0"/>
          <w:numId w:val="36"/>
        </w:numPr>
        <w:spacing w:after="0"/>
        <w:jc w:val="both"/>
        <w:rPr>
          <w:lang w:bidi="ar-DZ"/>
        </w:rPr>
      </w:pPr>
      <w:r>
        <w:rPr>
          <w:lang w:bidi="ar-DZ"/>
        </w:rPr>
        <w:t xml:space="preserve">Tu </w:t>
      </w:r>
      <w:r w:rsidRPr="00D82666">
        <w:rPr>
          <w:i/>
          <w:iCs/>
          <w:lang w:bidi="ar-DZ"/>
        </w:rPr>
        <w:t>aurais pu</w:t>
      </w:r>
      <w:r>
        <w:rPr>
          <w:lang w:bidi="ar-DZ"/>
        </w:rPr>
        <w:t xml:space="preserve"> faire un effort.</w:t>
      </w:r>
    </w:p>
    <w:p w14:paraId="4817F7E8" w14:textId="77777777" w:rsidR="000425EB" w:rsidRDefault="000425EB" w:rsidP="00B736D3">
      <w:pPr>
        <w:ind w:firstLine="360"/>
        <w:jc w:val="both"/>
        <w:rPr>
          <w:lang w:bidi="ar-DZ"/>
        </w:rPr>
      </w:pPr>
      <w:r>
        <w:rPr>
          <w:lang w:bidi="ar-DZ"/>
        </w:rPr>
        <w:t>Dans un énoncé comme (</w:t>
      </w:r>
      <w:proofErr w:type="spellStart"/>
      <w:r>
        <w:rPr>
          <w:lang w:bidi="ar-DZ"/>
        </w:rPr>
        <w:t>ff</w:t>
      </w:r>
      <w:proofErr w:type="spellEnd"/>
      <w:r>
        <w:rPr>
          <w:lang w:bidi="ar-DZ"/>
        </w:rPr>
        <w:t>), s’il s’agit bien d’un discours dit par une personnalité hiérarchiquement supérieure à l’allocutaire, ce dernier comprendra, d’une manière logique, qu’il est demandé à quitter l’endroit -soit le palais royal- où il est, et qu’il ne s’agit pas d’autorisation de partir s’il veut, mais il est question de se plier à cet ordre. Cet effet de sens appelé la litote</w:t>
      </w:r>
      <w:r>
        <w:rPr>
          <w:rStyle w:val="ac"/>
          <w:lang w:bidi="ar-DZ"/>
        </w:rPr>
        <w:footnoteReference w:id="21"/>
      </w:r>
      <w:r>
        <w:rPr>
          <w:lang w:bidi="ar-DZ"/>
        </w:rPr>
        <w:t xml:space="preserve">, peut être paraphrasé par </w:t>
      </w:r>
      <w:r w:rsidRPr="000B61FA">
        <w:rPr>
          <w:i/>
          <w:iCs/>
          <w:lang w:bidi="ar-DZ"/>
        </w:rPr>
        <w:t>devoir</w:t>
      </w:r>
      <w:r>
        <w:rPr>
          <w:lang w:bidi="ar-DZ"/>
        </w:rPr>
        <w:t> :</w:t>
      </w:r>
    </w:p>
    <w:p w14:paraId="5A8E5F43" w14:textId="77777777" w:rsidR="000425EB" w:rsidRDefault="000425EB" w:rsidP="00B736D3">
      <w:pPr>
        <w:ind w:firstLine="360"/>
        <w:jc w:val="both"/>
        <w:rPr>
          <w:lang w:bidi="ar-DZ"/>
        </w:rPr>
      </w:pPr>
      <w:r>
        <w:rPr>
          <w:lang w:bidi="ar-DZ"/>
        </w:rPr>
        <w:t xml:space="preserve"> (</w:t>
      </w:r>
      <w:proofErr w:type="spellStart"/>
      <w:r>
        <w:rPr>
          <w:lang w:bidi="ar-DZ"/>
        </w:rPr>
        <w:t>ff</w:t>
      </w:r>
      <w:proofErr w:type="spellEnd"/>
      <w:r>
        <w:rPr>
          <w:lang w:bidi="ar-DZ"/>
        </w:rPr>
        <w:t xml:space="preserve"> ‘)          Vous </w:t>
      </w:r>
      <w:r w:rsidRPr="008934ED">
        <w:rPr>
          <w:i/>
          <w:iCs/>
          <w:lang w:bidi="ar-DZ"/>
        </w:rPr>
        <w:t>devez</w:t>
      </w:r>
      <w:r>
        <w:rPr>
          <w:lang w:bidi="ar-DZ"/>
        </w:rPr>
        <w:t xml:space="preserve"> disposer. </w:t>
      </w:r>
    </w:p>
    <w:p w14:paraId="22E98155" w14:textId="77777777" w:rsidR="000425EB" w:rsidRDefault="000425EB" w:rsidP="00B736D3">
      <w:pPr>
        <w:ind w:firstLine="360"/>
        <w:jc w:val="both"/>
        <w:rPr>
          <w:lang w:bidi="ar-DZ"/>
        </w:rPr>
      </w:pPr>
      <w:r>
        <w:rPr>
          <w:lang w:bidi="ar-DZ"/>
        </w:rPr>
        <w:t>Dans l’exemple (</w:t>
      </w:r>
      <w:proofErr w:type="spellStart"/>
      <w:r>
        <w:rPr>
          <w:lang w:bidi="ar-DZ"/>
        </w:rPr>
        <w:t>gg</w:t>
      </w:r>
      <w:proofErr w:type="spellEnd"/>
      <w:r>
        <w:rPr>
          <w:lang w:bidi="ar-DZ"/>
        </w:rPr>
        <w:t xml:space="preserve">), l’effet de sens qu’on en peut faire sortir est, selon </w:t>
      </w:r>
      <w:r w:rsidRPr="00AB4499">
        <w:rPr>
          <w:lang w:bidi="ar-DZ"/>
        </w:rPr>
        <w:t xml:space="preserve">(Fuchs &amp; </w:t>
      </w:r>
      <w:proofErr w:type="spellStart"/>
      <w:r w:rsidRPr="00AB4499">
        <w:rPr>
          <w:lang w:bidi="ar-DZ"/>
        </w:rPr>
        <w:t>Guimier</w:t>
      </w:r>
      <w:proofErr w:type="spellEnd"/>
      <w:r w:rsidRPr="00AB4499">
        <w:rPr>
          <w:lang w:bidi="ar-DZ"/>
        </w:rPr>
        <w:t xml:space="preserve"> (1989))</w:t>
      </w:r>
      <w:r>
        <w:rPr>
          <w:lang w:bidi="ar-DZ"/>
        </w:rPr>
        <w:t xml:space="preserve">, </w:t>
      </w:r>
      <w:r w:rsidRPr="00AB4499">
        <w:rPr>
          <w:i/>
          <w:iCs/>
          <w:lang w:bidi="ar-DZ"/>
        </w:rPr>
        <w:t>la légitimation</w:t>
      </w:r>
      <w:r>
        <w:rPr>
          <w:lang w:bidi="ar-DZ"/>
        </w:rPr>
        <w:t xml:space="preserve"> ou bien </w:t>
      </w:r>
      <w:r w:rsidRPr="00AB4499">
        <w:rPr>
          <w:i/>
          <w:iCs/>
          <w:lang w:bidi="ar-DZ"/>
        </w:rPr>
        <w:t>la justification de la relation prédicative</w:t>
      </w:r>
      <w:r>
        <w:rPr>
          <w:i/>
          <w:iCs/>
          <w:lang w:bidi="ar-DZ"/>
        </w:rPr>
        <w:t xml:space="preserve"> </w:t>
      </w:r>
      <w:r>
        <w:rPr>
          <w:lang w:bidi="ar-DZ"/>
        </w:rPr>
        <w:t xml:space="preserve">selon la linguiste française </w:t>
      </w:r>
      <w:r w:rsidRPr="00AB4499">
        <w:rPr>
          <w:lang w:bidi="ar-DZ"/>
        </w:rPr>
        <w:t xml:space="preserve">(Le </w:t>
      </w:r>
      <w:proofErr w:type="spellStart"/>
      <w:r w:rsidRPr="00AB4499">
        <w:rPr>
          <w:lang w:bidi="ar-DZ"/>
        </w:rPr>
        <w:t>Querler</w:t>
      </w:r>
      <w:proofErr w:type="spellEnd"/>
      <w:r w:rsidRPr="00AB4499">
        <w:rPr>
          <w:lang w:bidi="ar-DZ"/>
        </w:rPr>
        <w:t xml:space="preserve"> (1996, 2001)).</w:t>
      </w:r>
      <w:r>
        <w:rPr>
          <w:lang w:bidi="ar-DZ"/>
        </w:rPr>
        <w:t xml:space="preserve"> Cet effet de sens peut être paraphrasé par </w:t>
      </w:r>
      <w:r w:rsidRPr="00AB4499">
        <w:rPr>
          <w:i/>
          <w:iCs/>
          <w:lang w:bidi="ar-DZ"/>
        </w:rPr>
        <w:t>devoir</w:t>
      </w:r>
      <w:r>
        <w:rPr>
          <w:lang w:bidi="ar-DZ"/>
        </w:rPr>
        <w:t> :</w:t>
      </w:r>
    </w:p>
    <w:p w14:paraId="7313543F" w14:textId="77777777" w:rsidR="000425EB" w:rsidRDefault="000425EB" w:rsidP="00B736D3">
      <w:pPr>
        <w:jc w:val="both"/>
        <w:rPr>
          <w:lang w:bidi="ar-DZ"/>
        </w:rPr>
      </w:pPr>
      <w:r>
        <w:rPr>
          <w:lang w:bidi="ar-DZ"/>
        </w:rPr>
        <w:lastRenderedPageBreak/>
        <w:t xml:space="preserve">      (</w:t>
      </w:r>
      <w:proofErr w:type="spellStart"/>
      <w:r>
        <w:rPr>
          <w:lang w:bidi="ar-DZ"/>
        </w:rPr>
        <w:t>gg</w:t>
      </w:r>
      <w:proofErr w:type="spellEnd"/>
      <w:r>
        <w:rPr>
          <w:lang w:bidi="ar-DZ"/>
        </w:rPr>
        <w:t>’)</w:t>
      </w:r>
      <w:r>
        <w:rPr>
          <w:lang w:bidi="ar-DZ"/>
        </w:rPr>
        <w:tab/>
        <w:t xml:space="preserve">Il </w:t>
      </w:r>
      <w:r>
        <w:rPr>
          <w:i/>
          <w:iCs/>
          <w:lang w:bidi="ar-DZ"/>
        </w:rPr>
        <w:t>doit</w:t>
      </w:r>
      <w:r>
        <w:rPr>
          <w:lang w:bidi="ar-DZ"/>
        </w:rPr>
        <w:t xml:space="preserve"> l’être, au prix qu’ils le comptent… </w:t>
      </w:r>
    </w:p>
    <w:p w14:paraId="4793E1D5" w14:textId="77777777" w:rsidR="000425EB" w:rsidRDefault="000425EB" w:rsidP="00B736D3">
      <w:pPr>
        <w:ind w:firstLine="708"/>
        <w:jc w:val="both"/>
        <w:rPr>
          <w:lang w:bidi="ar-DZ"/>
        </w:rPr>
      </w:pPr>
      <w:r>
        <w:rPr>
          <w:lang w:bidi="ar-DZ"/>
        </w:rPr>
        <w:t>Il parait que l’énonciation de la possibilité dans des énoncés où la nécessité semble être meilleure et plus appropriée permet au locuteur d’en dire moins pour faire entendre plus comme le cas de la litote. En outre, l’expression de reproche dans (</w:t>
      </w:r>
      <w:proofErr w:type="spellStart"/>
      <w:r>
        <w:rPr>
          <w:lang w:bidi="ar-DZ"/>
        </w:rPr>
        <w:t>hh</w:t>
      </w:r>
      <w:proofErr w:type="spellEnd"/>
      <w:r>
        <w:rPr>
          <w:lang w:bidi="ar-DZ"/>
        </w:rPr>
        <w:t xml:space="preserve">) peut être également paraphrasé par le modal </w:t>
      </w:r>
      <w:r w:rsidRPr="00285E40">
        <w:rPr>
          <w:i/>
          <w:iCs/>
          <w:lang w:bidi="ar-DZ"/>
        </w:rPr>
        <w:t>devoir</w:t>
      </w:r>
      <w:r>
        <w:rPr>
          <w:i/>
          <w:iCs/>
          <w:lang w:bidi="ar-DZ"/>
        </w:rPr>
        <w:t xml:space="preserve"> </w:t>
      </w:r>
      <w:r>
        <w:rPr>
          <w:lang w:bidi="ar-DZ"/>
        </w:rPr>
        <w:t>comme dans (</w:t>
      </w:r>
      <w:proofErr w:type="spellStart"/>
      <w:r>
        <w:rPr>
          <w:lang w:bidi="ar-DZ"/>
        </w:rPr>
        <w:t>hh</w:t>
      </w:r>
      <w:proofErr w:type="spellEnd"/>
      <w:r>
        <w:rPr>
          <w:lang w:bidi="ar-DZ"/>
        </w:rPr>
        <w:t>’) :</w:t>
      </w:r>
    </w:p>
    <w:p w14:paraId="0F4B866B" w14:textId="77777777" w:rsidR="000425EB" w:rsidRDefault="000425EB" w:rsidP="00B736D3">
      <w:pPr>
        <w:ind w:firstLine="708"/>
        <w:jc w:val="both"/>
        <w:rPr>
          <w:lang w:bidi="ar-DZ"/>
        </w:rPr>
      </w:pPr>
      <w:r>
        <w:rPr>
          <w:lang w:bidi="ar-DZ"/>
        </w:rPr>
        <w:t>(</w:t>
      </w:r>
      <w:proofErr w:type="spellStart"/>
      <w:r>
        <w:rPr>
          <w:lang w:bidi="ar-DZ"/>
        </w:rPr>
        <w:t>hh</w:t>
      </w:r>
      <w:proofErr w:type="spellEnd"/>
      <w:r>
        <w:rPr>
          <w:lang w:bidi="ar-DZ"/>
        </w:rPr>
        <w:t>’)</w:t>
      </w:r>
      <w:r>
        <w:rPr>
          <w:lang w:bidi="ar-DZ"/>
        </w:rPr>
        <w:tab/>
        <w:t xml:space="preserve">Tu aurais </w:t>
      </w:r>
      <w:r w:rsidRPr="00776F5A">
        <w:rPr>
          <w:i/>
          <w:iCs/>
          <w:lang w:bidi="ar-DZ"/>
        </w:rPr>
        <w:t>dû</w:t>
      </w:r>
      <w:r>
        <w:rPr>
          <w:lang w:bidi="ar-DZ"/>
        </w:rPr>
        <w:t xml:space="preserve"> faire un effort.</w:t>
      </w:r>
    </w:p>
    <w:p w14:paraId="5F7068C6" w14:textId="42EE5C74" w:rsidR="000425EB" w:rsidRDefault="000425EB" w:rsidP="00B736D3">
      <w:pPr>
        <w:ind w:firstLine="708"/>
        <w:jc w:val="both"/>
        <w:rPr>
          <w:lang w:bidi="ar-DZ"/>
        </w:rPr>
      </w:pPr>
      <w:r>
        <w:rPr>
          <w:lang w:bidi="ar-DZ"/>
        </w:rPr>
        <w:t xml:space="preserve">Cette forme de paraphrase crée une sorte de différence entre les deux emplois modaux ; devoir ici se construit sur « l’affirmation </w:t>
      </w:r>
      <w:r w:rsidRPr="008D1955">
        <w:rPr>
          <w:lang w:bidi="ar-DZ"/>
        </w:rPr>
        <w:t>de la nécessité d’une action non réalisée</w:t>
      </w:r>
      <w:r>
        <w:rPr>
          <w:lang w:bidi="ar-DZ"/>
        </w:rPr>
        <w:t> »</w:t>
      </w:r>
      <w:sdt>
        <w:sdtPr>
          <w:rPr>
            <w:lang w:bidi="ar-DZ"/>
          </w:rPr>
          <w:id w:val="-815326575"/>
          <w:citation/>
        </w:sdtPr>
        <w:sdtEndPr/>
        <w:sdtContent>
          <w:r>
            <w:rPr>
              <w:lang w:bidi="ar-DZ"/>
            </w:rPr>
            <w:fldChar w:fldCharType="begin"/>
          </w:r>
          <w:r>
            <w:rPr>
              <w:lang w:bidi="ar-DZ"/>
            </w:rPr>
            <w:instrText xml:space="preserve">CITATION Bar15 \p 184 \t  \l 1036 </w:instrText>
          </w:r>
          <w:r>
            <w:rPr>
              <w:lang w:bidi="ar-DZ"/>
            </w:rPr>
            <w:fldChar w:fldCharType="separate"/>
          </w:r>
          <w:r w:rsidR="007654BD">
            <w:rPr>
              <w:noProof/>
              <w:lang w:bidi="ar-DZ"/>
            </w:rPr>
            <w:t xml:space="preserve"> (Barbet &amp; Vetters, 2015, p. 184)</w:t>
          </w:r>
          <w:r>
            <w:rPr>
              <w:lang w:bidi="ar-DZ"/>
            </w:rPr>
            <w:fldChar w:fldCharType="end"/>
          </w:r>
        </w:sdtContent>
      </w:sdt>
      <w:r w:rsidRPr="008D1955">
        <w:rPr>
          <w:lang w:bidi="ar-DZ"/>
        </w:rPr>
        <w:t>,</w:t>
      </w:r>
      <w:r>
        <w:rPr>
          <w:lang w:bidi="ar-DZ"/>
        </w:rPr>
        <w:t xml:space="preserve"> tandis que pouvoir exprime la possibilité de l’action non réalisée. Il s’agit, pareil à (</w:t>
      </w:r>
      <w:proofErr w:type="spellStart"/>
      <w:r>
        <w:rPr>
          <w:lang w:bidi="ar-DZ"/>
        </w:rPr>
        <w:t>ff</w:t>
      </w:r>
      <w:proofErr w:type="spellEnd"/>
      <w:r>
        <w:rPr>
          <w:lang w:bidi="ar-DZ"/>
        </w:rPr>
        <w:t>), un effet de sens de litote ou le locuteur via pouvoir en dit moins pour en faire plus.</w:t>
      </w:r>
    </w:p>
    <w:p w14:paraId="5049740B" w14:textId="77777777" w:rsidR="0094525D" w:rsidRDefault="000425EB" w:rsidP="009E2EC0">
      <w:pPr>
        <w:ind w:firstLine="708"/>
        <w:jc w:val="both"/>
        <w:rPr>
          <w:lang w:bidi="ar-DZ"/>
        </w:rPr>
      </w:pPr>
      <w:r>
        <w:rPr>
          <w:lang w:bidi="ar-DZ"/>
        </w:rPr>
        <w:t>En effet, devoir et pouvoir peuvent avoir la même finalité sémantique dans certains cas, à l’image de la litote et le reproche etc. Ils sont de nature synonymique, permettant l’expression minimale pour en atteindre le maximal ; cette synonymie n’est pas parfaite mais produit avec la faible possibilité de pouvoir un effet de sens proche du devoir.</w:t>
      </w:r>
    </w:p>
    <w:p w14:paraId="4FD65444" w14:textId="51DAC1CB" w:rsidR="000425EB" w:rsidRDefault="000425EB" w:rsidP="009E2EC0">
      <w:pPr>
        <w:ind w:firstLine="708"/>
        <w:jc w:val="both"/>
        <w:rPr>
          <w:lang w:bidi="ar-DZ"/>
        </w:rPr>
      </w:pPr>
      <w:r>
        <w:rPr>
          <w:lang w:bidi="ar-DZ"/>
        </w:rPr>
        <w:t xml:space="preserve">  </w:t>
      </w:r>
    </w:p>
    <w:p w14:paraId="023C5CB4" w14:textId="77777777" w:rsidR="0094525D" w:rsidRDefault="0094525D" w:rsidP="00B736D3">
      <w:pPr>
        <w:pStyle w:val="2"/>
        <w:jc w:val="both"/>
        <w:rPr>
          <w:lang w:bidi="ar-DZ"/>
        </w:rPr>
      </w:pPr>
    </w:p>
    <w:p w14:paraId="4F844470" w14:textId="77777777" w:rsidR="0094525D" w:rsidRDefault="0094525D" w:rsidP="00B736D3">
      <w:pPr>
        <w:pStyle w:val="2"/>
        <w:jc w:val="both"/>
        <w:rPr>
          <w:lang w:bidi="ar-DZ"/>
        </w:rPr>
      </w:pPr>
    </w:p>
    <w:p w14:paraId="2BBF0D90" w14:textId="77777777" w:rsidR="0094525D" w:rsidRDefault="0094525D" w:rsidP="00B736D3">
      <w:pPr>
        <w:pStyle w:val="2"/>
        <w:jc w:val="both"/>
        <w:rPr>
          <w:lang w:bidi="ar-DZ"/>
        </w:rPr>
      </w:pPr>
    </w:p>
    <w:p w14:paraId="0B085538" w14:textId="77777777" w:rsidR="00BF30AD" w:rsidRDefault="00BF30AD" w:rsidP="00BF30AD">
      <w:pPr>
        <w:rPr>
          <w:lang w:bidi="ar-DZ"/>
        </w:rPr>
      </w:pPr>
    </w:p>
    <w:p w14:paraId="51B8DD5C" w14:textId="77777777" w:rsidR="00BF30AD" w:rsidRDefault="00BF30AD" w:rsidP="00BF30AD">
      <w:pPr>
        <w:rPr>
          <w:lang w:bidi="ar-DZ"/>
        </w:rPr>
      </w:pPr>
    </w:p>
    <w:p w14:paraId="73A5D115" w14:textId="77777777" w:rsidR="00BF30AD" w:rsidRDefault="00BF30AD" w:rsidP="00BF30AD">
      <w:pPr>
        <w:rPr>
          <w:lang w:bidi="ar-DZ"/>
        </w:rPr>
      </w:pPr>
    </w:p>
    <w:p w14:paraId="7B097E17" w14:textId="77777777" w:rsidR="00BF30AD" w:rsidRDefault="00BF30AD" w:rsidP="00BF30AD">
      <w:pPr>
        <w:rPr>
          <w:lang w:bidi="ar-DZ"/>
        </w:rPr>
      </w:pPr>
    </w:p>
    <w:p w14:paraId="7BDB61CC" w14:textId="77777777" w:rsidR="00BF30AD" w:rsidRDefault="00BF30AD" w:rsidP="00BF30AD">
      <w:pPr>
        <w:rPr>
          <w:lang w:bidi="ar-DZ"/>
        </w:rPr>
      </w:pPr>
    </w:p>
    <w:p w14:paraId="07F9106E" w14:textId="77777777" w:rsidR="00BF30AD" w:rsidRDefault="00BF30AD" w:rsidP="00BF30AD">
      <w:pPr>
        <w:rPr>
          <w:lang w:bidi="ar-DZ"/>
        </w:rPr>
      </w:pPr>
    </w:p>
    <w:p w14:paraId="5C31E751" w14:textId="77777777" w:rsidR="00BF30AD" w:rsidRDefault="00BF30AD" w:rsidP="00BF30AD">
      <w:pPr>
        <w:rPr>
          <w:lang w:bidi="ar-DZ"/>
        </w:rPr>
      </w:pPr>
    </w:p>
    <w:p w14:paraId="3DF3790C" w14:textId="77777777" w:rsidR="00BF30AD" w:rsidRDefault="00BF30AD" w:rsidP="00BF30AD">
      <w:pPr>
        <w:rPr>
          <w:lang w:bidi="ar-DZ"/>
        </w:rPr>
      </w:pPr>
    </w:p>
    <w:p w14:paraId="4533EB90" w14:textId="77777777" w:rsidR="00BF30AD" w:rsidRDefault="00BF30AD" w:rsidP="00BF30AD">
      <w:pPr>
        <w:rPr>
          <w:lang w:bidi="ar-DZ"/>
        </w:rPr>
      </w:pPr>
    </w:p>
    <w:p w14:paraId="12E03AB2" w14:textId="77777777" w:rsidR="00BF30AD" w:rsidRPr="00BF30AD" w:rsidRDefault="00BF30AD" w:rsidP="00BF30AD">
      <w:pPr>
        <w:rPr>
          <w:lang w:bidi="ar-DZ"/>
        </w:rPr>
      </w:pPr>
    </w:p>
    <w:p w14:paraId="6C6BA458" w14:textId="5B780E46" w:rsidR="000425EB" w:rsidRDefault="000425EB" w:rsidP="00B736D3">
      <w:pPr>
        <w:pStyle w:val="2"/>
        <w:jc w:val="both"/>
        <w:rPr>
          <w:lang w:bidi="ar-DZ"/>
        </w:rPr>
      </w:pPr>
      <w:bookmarkStart w:id="176" w:name="_Toc192251372"/>
      <w:r>
        <w:rPr>
          <w:lang w:bidi="ar-DZ"/>
        </w:rPr>
        <w:t>Conclusion</w:t>
      </w:r>
      <w:bookmarkEnd w:id="176"/>
      <w:r>
        <w:rPr>
          <w:lang w:bidi="ar-DZ"/>
        </w:rPr>
        <w:t xml:space="preserve"> </w:t>
      </w:r>
    </w:p>
    <w:p w14:paraId="788CB688" w14:textId="04012B6E" w:rsidR="000425EB" w:rsidRPr="007A0963" w:rsidRDefault="00BF30AD" w:rsidP="00B736D3">
      <w:pPr>
        <w:ind w:firstLine="708"/>
        <w:jc w:val="both"/>
        <w:rPr>
          <w:lang w:bidi="ar-DZ"/>
        </w:rPr>
      </w:pPr>
      <w:r>
        <w:rPr>
          <w:lang w:bidi="ar-DZ"/>
        </w:rPr>
        <w:t>Dans ce chapitre, nous avons tenté d’exposer</w:t>
      </w:r>
      <w:r w:rsidR="000425EB">
        <w:rPr>
          <w:lang w:bidi="ar-DZ"/>
        </w:rPr>
        <w:t xml:space="preserve"> une liste non exhaustive des effets sémantiques des verbes modaux </w:t>
      </w:r>
      <w:r w:rsidRPr="00BF30AD">
        <w:rPr>
          <w:lang w:bidi="ar-DZ"/>
        </w:rPr>
        <w:t>« </w:t>
      </w:r>
      <w:r w:rsidR="000425EB" w:rsidRPr="00BF30AD">
        <w:rPr>
          <w:lang w:bidi="ar-DZ"/>
        </w:rPr>
        <w:t>devoir</w:t>
      </w:r>
      <w:r w:rsidRPr="00BF30AD">
        <w:rPr>
          <w:lang w:bidi="ar-DZ"/>
        </w:rPr>
        <w:t> »</w:t>
      </w:r>
      <w:r w:rsidR="000425EB" w:rsidRPr="00BF30AD">
        <w:rPr>
          <w:lang w:bidi="ar-DZ"/>
        </w:rPr>
        <w:t xml:space="preserve"> </w:t>
      </w:r>
      <w:r w:rsidRPr="00BF30AD">
        <w:rPr>
          <w:lang w:bidi="ar-DZ"/>
        </w:rPr>
        <w:t xml:space="preserve">et </w:t>
      </w:r>
      <w:r>
        <w:rPr>
          <w:lang w:bidi="ar-DZ"/>
        </w:rPr>
        <w:t>« </w:t>
      </w:r>
      <w:r w:rsidRPr="00BF30AD">
        <w:rPr>
          <w:lang w:bidi="ar-DZ"/>
        </w:rPr>
        <w:t>pouvoir »</w:t>
      </w:r>
      <w:r w:rsidR="000425EB">
        <w:rPr>
          <w:i/>
          <w:iCs/>
          <w:lang w:bidi="ar-DZ"/>
        </w:rPr>
        <w:t xml:space="preserve">. </w:t>
      </w:r>
      <w:r w:rsidR="000425EB">
        <w:rPr>
          <w:lang w:bidi="ar-DZ"/>
        </w:rPr>
        <w:t xml:space="preserve">En effet, l’analyse des deux sémantismes fait appel au contexte sémantique et pragmatique selon lesquels, l’interprétation dépasse le cadre sémantique aux </w:t>
      </w:r>
      <w:r>
        <w:rPr>
          <w:lang w:bidi="ar-DZ"/>
        </w:rPr>
        <w:t>usages</w:t>
      </w:r>
      <w:r w:rsidR="000425EB">
        <w:rPr>
          <w:lang w:bidi="ar-DZ"/>
        </w:rPr>
        <w:t xml:space="preserve"> discursifs ou post modaux. </w:t>
      </w:r>
    </w:p>
    <w:p w14:paraId="5A243910" w14:textId="77777777" w:rsidR="000425EB" w:rsidRDefault="000425EB" w:rsidP="00B736D3">
      <w:pPr>
        <w:jc w:val="both"/>
        <w:rPr>
          <w:lang w:bidi="ar-DZ"/>
        </w:rPr>
      </w:pPr>
    </w:p>
    <w:p w14:paraId="09D6ABE4" w14:textId="77777777" w:rsidR="00862570" w:rsidRDefault="00862570" w:rsidP="00B736D3">
      <w:pPr>
        <w:jc w:val="both"/>
        <w:rPr>
          <w:lang w:bidi="ar-DZ"/>
        </w:rPr>
      </w:pPr>
    </w:p>
    <w:p w14:paraId="38B3A3F8" w14:textId="77777777" w:rsidR="00862570" w:rsidRDefault="00862570" w:rsidP="00B736D3">
      <w:pPr>
        <w:jc w:val="both"/>
        <w:rPr>
          <w:lang w:bidi="ar-DZ"/>
        </w:rPr>
      </w:pPr>
    </w:p>
    <w:p w14:paraId="2894A6FE" w14:textId="77777777" w:rsidR="00862570" w:rsidRDefault="00862570" w:rsidP="00B736D3">
      <w:pPr>
        <w:jc w:val="both"/>
        <w:rPr>
          <w:lang w:bidi="ar-DZ"/>
        </w:rPr>
      </w:pPr>
    </w:p>
    <w:p w14:paraId="7CD34D45" w14:textId="77777777" w:rsidR="00862570" w:rsidRDefault="00862570" w:rsidP="00B736D3">
      <w:pPr>
        <w:jc w:val="both"/>
        <w:rPr>
          <w:lang w:bidi="ar-DZ"/>
        </w:rPr>
      </w:pPr>
    </w:p>
    <w:p w14:paraId="5CDAA8A5" w14:textId="77777777" w:rsidR="00862570" w:rsidRDefault="00862570" w:rsidP="00B736D3">
      <w:pPr>
        <w:jc w:val="both"/>
        <w:rPr>
          <w:lang w:bidi="ar-DZ"/>
        </w:rPr>
      </w:pPr>
    </w:p>
    <w:p w14:paraId="3A812C02" w14:textId="77777777" w:rsidR="00862570" w:rsidRDefault="00862570" w:rsidP="00B736D3">
      <w:pPr>
        <w:jc w:val="both"/>
        <w:rPr>
          <w:lang w:bidi="ar-DZ"/>
        </w:rPr>
      </w:pPr>
    </w:p>
    <w:p w14:paraId="0304CB65" w14:textId="77777777" w:rsidR="00862570" w:rsidRDefault="00862570" w:rsidP="00B736D3">
      <w:pPr>
        <w:jc w:val="both"/>
        <w:rPr>
          <w:lang w:bidi="ar-DZ"/>
        </w:rPr>
      </w:pPr>
    </w:p>
    <w:p w14:paraId="749BF886" w14:textId="77777777" w:rsidR="00862570" w:rsidRDefault="00862570" w:rsidP="00B736D3">
      <w:pPr>
        <w:jc w:val="both"/>
        <w:rPr>
          <w:lang w:bidi="ar-DZ"/>
        </w:rPr>
      </w:pPr>
    </w:p>
    <w:p w14:paraId="1AA4B844" w14:textId="77777777" w:rsidR="00862570" w:rsidRDefault="00862570" w:rsidP="00B736D3">
      <w:pPr>
        <w:jc w:val="both"/>
        <w:rPr>
          <w:lang w:bidi="ar-DZ"/>
        </w:rPr>
      </w:pPr>
    </w:p>
    <w:p w14:paraId="2A2F0271" w14:textId="77777777" w:rsidR="00862570" w:rsidRDefault="00862570" w:rsidP="00B736D3">
      <w:pPr>
        <w:jc w:val="both"/>
        <w:rPr>
          <w:lang w:bidi="ar-DZ"/>
        </w:rPr>
      </w:pPr>
    </w:p>
    <w:p w14:paraId="2EF13A95" w14:textId="77777777" w:rsidR="00862570" w:rsidRDefault="00862570" w:rsidP="00B736D3">
      <w:pPr>
        <w:jc w:val="both"/>
        <w:rPr>
          <w:lang w:bidi="ar-DZ"/>
        </w:rPr>
      </w:pPr>
    </w:p>
    <w:p w14:paraId="68A3817B" w14:textId="77777777" w:rsidR="00862570" w:rsidRDefault="00862570" w:rsidP="00B736D3">
      <w:pPr>
        <w:jc w:val="both"/>
        <w:rPr>
          <w:lang w:bidi="ar-DZ"/>
        </w:rPr>
      </w:pPr>
    </w:p>
    <w:p w14:paraId="3935870F" w14:textId="77777777" w:rsidR="00862570" w:rsidRDefault="00862570" w:rsidP="00B736D3">
      <w:pPr>
        <w:jc w:val="both"/>
        <w:rPr>
          <w:lang w:bidi="ar-DZ"/>
        </w:rPr>
      </w:pPr>
    </w:p>
    <w:p w14:paraId="52D720C4" w14:textId="77777777" w:rsidR="00862570" w:rsidRDefault="00862570" w:rsidP="00B736D3">
      <w:pPr>
        <w:jc w:val="both"/>
        <w:rPr>
          <w:lang w:bidi="ar-DZ"/>
        </w:rPr>
      </w:pPr>
    </w:p>
    <w:p w14:paraId="7BC50844" w14:textId="77777777" w:rsidR="00862570" w:rsidRDefault="00862570" w:rsidP="00B736D3">
      <w:pPr>
        <w:jc w:val="both"/>
        <w:rPr>
          <w:lang w:bidi="ar-DZ"/>
        </w:rPr>
      </w:pPr>
    </w:p>
    <w:p w14:paraId="7F3F4866" w14:textId="77777777" w:rsidR="009E2EC0" w:rsidRDefault="009E2EC0" w:rsidP="00B736D3">
      <w:pPr>
        <w:jc w:val="both"/>
        <w:rPr>
          <w:lang w:bidi="ar-DZ"/>
        </w:rPr>
        <w:sectPr w:rsidR="009E2EC0" w:rsidSect="004F7776">
          <w:footerReference w:type="default" r:id="rId79"/>
          <w:pgSz w:w="11906" w:h="16838"/>
          <w:pgMar w:top="851" w:right="1417" w:bottom="1417" w:left="1417" w:header="708" w:footer="708" w:gutter="0"/>
          <w:cols w:space="708"/>
          <w:docGrid w:linePitch="360"/>
        </w:sectPr>
      </w:pPr>
    </w:p>
    <w:p w14:paraId="0245B7CA" w14:textId="77777777" w:rsidR="00862570" w:rsidRDefault="00862570" w:rsidP="00B736D3">
      <w:pPr>
        <w:jc w:val="both"/>
        <w:rPr>
          <w:lang w:bidi="ar-DZ"/>
        </w:rPr>
      </w:pPr>
    </w:p>
    <w:p w14:paraId="22AE44E7" w14:textId="77777777" w:rsidR="00862570" w:rsidRDefault="00862570" w:rsidP="00B736D3">
      <w:pPr>
        <w:jc w:val="both"/>
        <w:rPr>
          <w:lang w:bidi="ar-DZ"/>
        </w:rPr>
      </w:pPr>
    </w:p>
    <w:p w14:paraId="22F4A75D" w14:textId="77777777" w:rsidR="00862570" w:rsidRDefault="00862570" w:rsidP="00B736D3">
      <w:pPr>
        <w:jc w:val="both"/>
        <w:rPr>
          <w:lang w:bidi="ar-DZ"/>
        </w:rPr>
      </w:pPr>
    </w:p>
    <w:p w14:paraId="12B9ED9E" w14:textId="77777777" w:rsidR="00862570" w:rsidRDefault="00862570" w:rsidP="00B736D3">
      <w:pPr>
        <w:jc w:val="both"/>
        <w:rPr>
          <w:lang w:bidi="ar-DZ"/>
        </w:rPr>
      </w:pPr>
    </w:p>
    <w:p w14:paraId="2A87C1CE" w14:textId="77777777" w:rsidR="00862570" w:rsidRDefault="00862570" w:rsidP="00B736D3">
      <w:pPr>
        <w:jc w:val="both"/>
        <w:rPr>
          <w:lang w:bidi="ar-DZ"/>
        </w:rPr>
      </w:pPr>
    </w:p>
    <w:p w14:paraId="119D96DB" w14:textId="77777777" w:rsidR="00862570" w:rsidRDefault="00862570" w:rsidP="00B736D3">
      <w:pPr>
        <w:jc w:val="both"/>
        <w:rPr>
          <w:lang w:bidi="ar-DZ"/>
        </w:rPr>
      </w:pPr>
    </w:p>
    <w:p w14:paraId="6423767B" w14:textId="77777777" w:rsidR="00D13A04" w:rsidRDefault="00D13A04" w:rsidP="00B736D3">
      <w:pPr>
        <w:jc w:val="both"/>
        <w:rPr>
          <w:lang w:bidi="ar-DZ"/>
        </w:rPr>
      </w:pPr>
    </w:p>
    <w:p w14:paraId="74657A5B" w14:textId="77777777" w:rsidR="00D13A04" w:rsidRDefault="00D13A04" w:rsidP="00B736D3">
      <w:pPr>
        <w:jc w:val="both"/>
        <w:rPr>
          <w:lang w:bidi="ar-DZ"/>
        </w:rPr>
      </w:pPr>
    </w:p>
    <w:p w14:paraId="393CA520" w14:textId="77777777" w:rsidR="00D13A04" w:rsidRDefault="00D13A04" w:rsidP="00B736D3">
      <w:pPr>
        <w:jc w:val="both"/>
        <w:rPr>
          <w:lang w:bidi="ar-DZ"/>
        </w:rPr>
      </w:pPr>
    </w:p>
    <w:p w14:paraId="5DD942E8" w14:textId="77777777" w:rsidR="00D13A04" w:rsidRDefault="00D13A04" w:rsidP="00B736D3">
      <w:pPr>
        <w:jc w:val="both"/>
        <w:rPr>
          <w:lang w:bidi="ar-DZ"/>
        </w:rPr>
      </w:pPr>
    </w:p>
    <w:p w14:paraId="6B3F19ED" w14:textId="77777777" w:rsidR="00D13A04" w:rsidRDefault="00D13A04" w:rsidP="00B736D3">
      <w:pPr>
        <w:jc w:val="both"/>
        <w:rPr>
          <w:lang w:bidi="ar-DZ"/>
        </w:rPr>
      </w:pPr>
    </w:p>
    <w:p w14:paraId="21DD9555" w14:textId="77777777" w:rsidR="00D13A04" w:rsidRDefault="00D13A04" w:rsidP="00B736D3">
      <w:pPr>
        <w:jc w:val="both"/>
        <w:rPr>
          <w:lang w:bidi="ar-DZ"/>
        </w:rPr>
      </w:pPr>
    </w:p>
    <w:p w14:paraId="564C39B8" w14:textId="327DDBEA" w:rsidR="00862570" w:rsidRDefault="00D13A04" w:rsidP="00CA67E0">
      <w:pPr>
        <w:pStyle w:val="3"/>
        <w:rPr>
          <w:lang w:bidi="ar-DZ"/>
        </w:rPr>
      </w:pPr>
      <w:bookmarkStart w:id="177" w:name="_Toc192251373"/>
      <w:r>
        <w:rPr>
          <w:lang w:bidi="ar-DZ"/>
        </w:rPr>
        <w:t>Partie II</w:t>
      </w:r>
      <w:bookmarkEnd w:id="177"/>
    </w:p>
    <w:p w14:paraId="099E105E" w14:textId="7E838C2A" w:rsidR="00D13A04" w:rsidRDefault="00D13A04" w:rsidP="00CA67E0">
      <w:pPr>
        <w:pStyle w:val="3"/>
        <w:rPr>
          <w:lang w:bidi="ar-DZ"/>
        </w:rPr>
      </w:pPr>
      <w:bookmarkStart w:id="178" w:name="_Toc192251374"/>
      <w:r>
        <w:rPr>
          <w:lang w:bidi="ar-DZ"/>
        </w:rPr>
        <w:t>Étude et analyse du corpus</w:t>
      </w:r>
      <w:bookmarkEnd w:id="178"/>
    </w:p>
    <w:p w14:paraId="12B9A452" w14:textId="77777777" w:rsidR="00D13A04" w:rsidRDefault="00D13A04" w:rsidP="00B736D3">
      <w:pPr>
        <w:jc w:val="both"/>
        <w:rPr>
          <w:lang w:bidi="ar-DZ"/>
        </w:rPr>
      </w:pPr>
    </w:p>
    <w:p w14:paraId="4757E652" w14:textId="77777777" w:rsidR="00D13A04" w:rsidRDefault="00D13A04" w:rsidP="00B736D3">
      <w:pPr>
        <w:jc w:val="both"/>
        <w:rPr>
          <w:lang w:bidi="ar-DZ"/>
        </w:rPr>
      </w:pPr>
    </w:p>
    <w:p w14:paraId="33FC201F" w14:textId="77777777" w:rsidR="00D13A04" w:rsidRDefault="00D13A04" w:rsidP="00B736D3">
      <w:pPr>
        <w:jc w:val="both"/>
        <w:rPr>
          <w:lang w:bidi="ar-DZ"/>
        </w:rPr>
      </w:pPr>
    </w:p>
    <w:p w14:paraId="5F0BAC68" w14:textId="77777777" w:rsidR="00D13A04" w:rsidRDefault="00D13A04" w:rsidP="00B736D3">
      <w:pPr>
        <w:jc w:val="both"/>
        <w:rPr>
          <w:lang w:bidi="ar-DZ"/>
        </w:rPr>
      </w:pPr>
    </w:p>
    <w:p w14:paraId="428E5C9A" w14:textId="77777777" w:rsidR="00D13A04" w:rsidRDefault="00D13A04" w:rsidP="00B736D3">
      <w:pPr>
        <w:jc w:val="both"/>
        <w:rPr>
          <w:lang w:bidi="ar-DZ"/>
        </w:rPr>
      </w:pPr>
    </w:p>
    <w:p w14:paraId="4B888C28" w14:textId="77777777" w:rsidR="00D13A04" w:rsidRDefault="00D13A04" w:rsidP="00B736D3">
      <w:pPr>
        <w:jc w:val="both"/>
        <w:rPr>
          <w:lang w:bidi="ar-DZ"/>
        </w:rPr>
      </w:pPr>
    </w:p>
    <w:p w14:paraId="50A65A63" w14:textId="77777777" w:rsidR="00D13A04" w:rsidRDefault="00D13A04" w:rsidP="00B736D3">
      <w:pPr>
        <w:jc w:val="both"/>
        <w:rPr>
          <w:lang w:bidi="ar-DZ"/>
        </w:rPr>
      </w:pPr>
    </w:p>
    <w:p w14:paraId="5A8A9EC3" w14:textId="77777777" w:rsidR="00D13A04" w:rsidRDefault="00D13A04" w:rsidP="00B736D3">
      <w:pPr>
        <w:jc w:val="both"/>
        <w:rPr>
          <w:lang w:bidi="ar-DZ"/>
        </w:rPr>
      </w:pPr>
    </w:p>
    <w:p w14:paraId="0BDBCBBE" w14:textId="77777777" w:rsidR="00D13A04" w:rsidRDefault="00D13A04" w:rsidP="00B736D3">
      <w:pPr>
        <w:jc w:val="both"/>
        <w:rPr>
          <w:lang w:bidi="ar-DZ"/>
        </w:rPr>
      </w:pPr>
    </w:p>
    <w:p w14:paraId="2005940D" w14:textId="77777777" w:rsidR="00D13A04" w:rsidRDefault="00D13A04" w:rsidP="00B736D3">
      <w:pPr>
        <w:jc w:val="both"/>
        <w:rPr>
          <w:lang w:bidi="ar-DZ"/>
        </w:rPr>
      </w:pPr>
    </w:p>
    <w:p w14:paraId="4EFFC68A" w14:textId="77777777" w:rsidR="00D13A04" w:rsidRDefault="00D13A04" w:rsidP="00B736D3">
      <w:pPr>
        <w:jc w:val="both"/>
        <w:rPr>
          <w:lang w:bidi="ar-DZ"/>
        </w:rPr>
      </w:pPr>
    </w:p>
    <w:p w14:paraId="7D57390B" w14:textId="77777777" w:rsidR="00455B0E" w:rsidRDefault="00455B0E" w:rsidP="00B736D3">
      <w:pPr>
        <w:pStyle w:val="1"/>
        <w:jc w:val="both"/>
      </w:pPr>
    </w:p>
    <w:p w14:paraId="16346445" w14:textId="77777777" w:rsidR="00455B0E" w:rsidRDefault="00455B0E" w:rsidP="00B736D3">
      <w:pPr>
        <w:pStyle w:val="1"/>
        <w:jc w:val="both"/>
      </w:pPr>
    </w:p>
    <w:p w14:paraId="72F7558C" w14:textId="77777777" w:rsidR="00455B0E" w:rsidRDefault="00455B0E" w:rsidP="00B736D3">
      <w:pPr>
        <w:jc w:val="both"/>
      </w:pPr>
    </w:p>
    <w:p w14:paraId="299C2395" w14:textId="77777777" w:rsidR="009E2EC0" w:rsidRDefault="009E2EC0" w:rsidP="00CA67E0">
      <w:pPr>
        <w:pStyle w:val="3"/>
        <w:rPr>
          <w:rtl/>
        </w:rPr>
      </w:pPr>
    </w:p>
    <w:p w14:paraId="393927C4" w14:textId="77777777" w:rsidR="009E2EC0" w:rsidRDefault="009E2EC0" w:rsidP="00CA67E0">
      <w:pPr>
        <w:pStyle w:val="3"/>
        <w:rPr>
          <w:rtl/>
        </w:rPr>
      </w:pPr>
    </w:p>
    <w:p w14:paraId="73A8CCA5" w14:textId="77777777" w:rsidR="009E2EC0" w:rsidRDefault="009E2EC0" w:rsidP="00CA67E0">
      <w:pPr>
        <w:pStyle w:val="3"/>
        <w:rPr>
          <w:rtl/>
        </w:rPr>
      </w:pPr>
    </w:p>
    <w:p w14:paraId="2FF7E443" w14:textId="77777777" w:rsidR="009E2EC0" w:rsidRDefault="009E2EC0" w:rsidP="00CA67E0">
      <w:pPr>
        <w:pStyle w:val="3"/>
        <w:rPr>
          <w:rtl/>
        </w:rPr>
      </w:pPr>
    </w:p>
    <w:p w14:paraId="1DC5D5D4" w14:textId="77777777" w:rsidR="009E2EC0" w:rsidRDefault="009E2EC0" w:rsidP="00CA67E0">
      <w:pPr>
        <w:pStyle w:val="3"/>
        <w:rPr>
          <w:rtl/>
        </w:rPr>
      </w:pPr>
    </w:p>
    <w:p w14:paraId="71FF36A7" w14:textId="77777777" w:rsidR="009E2EC0" w:rsidRDefault="009E2EC0" w:rsidP="00CA67E0">
      <w:pPr>
        <w:pStyle w:val="3"/>
        <w:rPr>
          <w:rtl/>
        </w:rPr>
      </w:pPr>
    </w:p>
    <w:p w14:paraId="635A4AAE" w14:textId="49A8F657" w:rsidR="00455B0E" w:rsidRDefault="00455B0E" w:rsidP="00CA67E0">
      <w:pPr>
        <w:pStyle w:val="3"/>
      </w:pPr>
      <w:bookmarkStart w:id="179" w:name="_Toc192251375"/>
      <w:r>
        <w:t>Chapitre IV</w:t>
      </w:r>
      <w:bookmarkEnd w:id="179"/>
    </w:p>
    <w:p w14:paraId="19EFD353" w14:textId="77777777" w:rsidR="00455B0E" w:rsidRPr="00C13017" w:rsidRDefault="00455B0E" w:rsidP="00CA67E0">
      <w:pPr>
        <w:pStyle w:val="3"/>
      </w:pPr>
      <w:bookmarkStart w:id="180" w:name="_Toc192251376"/>
      <w:r w:rsidRPr="00C13017">
        <w:t>La presse algérienne et la cause palestinienne</w:t>
      </w:r>
      <w:bookmarkEnd w:id="180"/>
    </w:p>
    <w:p w14:paraId="208AD006" w14:textId="77777777" w:rsidR="00455B0E" w:rsidRDefault="00455B0E" w:rsidP="00B736D3">
      <w:pPr>
        <w:jc w:val="both"/>
      </w:pPr>
    </w:p>
    <w:p w14:paraId="085B4ADA" w14:textId="77777777" w:rsidR="00455B0E" w:rsidRDefault="00455B0E" w:rsidP="00B736D3">
      <w:pPr>
        <w:jc w:val="both"/>
      </w:pPr>
    </w:p>
    <w:p w14:paraId="31534A6A" w14:textId="77777777" w:rsidR="00455B0E" w:rsidRDefault="00455B0E" w:rsidP="00B736D3">
      <w:pPr>
        <w:jc w:val="both"/>
      </w:pPr>
    </w:p>
    <w:p w14:paraId="635A8758" w14:textId="77777777" w:rsidR="00455B0E" w:rsidRDefault="00455B0E" w:rsidP="00B736D3">
      <w:pPr>
        <w:jc w:val="both"/>
      </w:pPr>
    </w:p>
    <w:p w14:paraId="1F905E37" w14:textId="77777777" w:rsidR="009E2EC0" w:rsidRDefault="009E2EC0" w:rsidP="00B736D3">
      <w:pPr>
        <w:jc w:val="both"/>
        <w:sectPr w:rsidR="009E2EC0" w:rsidSect="004F7776">
          <w:footerReference w:type="default" r:id="rId80"/>
          <w:pgSz w:w="11906" w:h="16838"/>
          <w:pgMar w:top="851" w:right="1417" w:bottom="1417" w:left="1417" w:header="708" w:footer="708" w:gutter="0"/>
          <w:cols w:space="708"/>
          <w:docGrid w:linePitch="360"/>
        </w:sectPr>
      </w:pPr>
    </w:p>
    <w:p w14:paraId="2B101F58" w14:textId="77777777" w:rsidR="00455B0E" w:rsidRDefault="00455B0E" w:rsidP="00B736D3">
      <w:pPr>
        <w:pStyle w:val="2"/>
        <w:jc w:val="both"/>
      </w:pPr>
      <w:bookmarkStart w:id="181" w:name="_Toc192251377"/>
      <w:r>
        <w:lastRenderedPageBreak/>
        <w:t>Introduction</w:t>
      </w:r>
      <w:bookmarkEnd w:id="181"/>
    </w:p>
    <w:p w14:paraId="248F4744" w14:textId="77777777" w:rsidR="00455B0E" w:rsidRDefault="00455B0E" w:rsidP="00B736D3">
      <w:pPr>
        <w:ind w:firstLine="708"/>
        <w:jc w:val="both"/>
      </w:pPr>
      <w:r>
        <w:t xml:space="preserve">Dans ce chapitre méthodologique, nous avons affaire à la présentation de notre corpus d’analyse, dont les deux journaux « liberté et el </w:t>
      </w:r>
      <w:proofErr w:type="spellStart"/>
      <w:r>
        <w:t>Watan</w:t>
      </w:r>
      <w:proofErr w:type="spellEnd"/>
      <w:r>
        <w:t> » et « Watch-</w:t>
      </w:r>
      <w:proofErr w:type="spellStart"/>
      <w:r>
        <w:t>Algeria</w:t>
      </w:r>
      <w:proofErr w:type="spellEnd"/>
      <w:r>
        <w:t> » constituent la source de notre matière d’analyse. Nous aborderons davantage le protocole de notre recherche tout en présentant le discours, la presse écrite algérienne et la cause palestinienne qui fait le thème des articles à analyser.</w:t>
      </w:r>
    </w:p>
    <w:p w14:paraId="27ADBC71" w14:textId="77777777" w:rsidR="00455B0E" w:rsidRDefault="00455B0E" w:rsidP="00B736D3">
      <w:pPr>
        <w:jc w:val="both"/>
      </w:pPr>
    </w:p>
    <w:p w14:paraId="4F23127E" w14:textId="77777777" w:rsidR="00455B0E" w:rsidRDefault="00455B0E" w:rsidP="00B736D3">
      <w:pPr>
        <w:jc w:val="both"/>
      </w:pPr>
    </w:p>
    <w:p w14:paraId="0F8944A4" w14:textId="77777777" w:rsidR="00455B0E" w:rsidRDefault="00455B0E" w:rsidP="00B736D3">
      <w:pPr>
        <w:jc w:val="both"/>
      </w:pPr>
    </w:p>
    <w:p w14:paraId="201B0B64" w14:textId="77777777" w:rsidR="00455B0E" w:rsidRDefault="00455B0E" w:rsidP="00B736D3">
      <w:pPr>
        <w:jc w:val="both"/>
      </w:pPr>
    </w:p>
    <w:p w14:paraId="4890BD91" w14:textId="77777777" w:rsidR="00455B0E" w:rsidRDefault="00455B0E" w:rsidP="00B736D3">
      <w:pPr>
        <w:jc w:val="both"/>
      </w:pPr>
    </w:p>
    <w:p w14:paraId="73C52D07" w14:textId="77777777" w:rsidR="00455B0E" w:rsidRDefault="00455B0E" w:rsidP="00B736D3">
      <w:pPr>
        <w:jc w:val="both"/>
      </w:pPr>
    </w:p>
    <w:p w14:paraId="6E5D5F13" w14:textId="77777777" w:rsidR="00455B0E" w:rsidRDefault="00455B0E" w:rsidP="00B736D3">
      <w:pPr>
        <w:jc w:val="both"/>
      </w:pPr>
    </w:p>
    <w:p w14:paraId="0F154DB9" w14:textId="77777777" w:rsidR="00455B0E" w:rsidRDefault="00455B0E" w:rsidP="00B736D3">
      <w:pPr>
        <w:jc w:val="both"/>
      </w:pPr>
    </w:p>
    <w:p w14:paraId="3F536263" w14:textId="77777777" w:rsidR="00455B0E" w:rsidRDefault="00455B0E" w:rsidP="00B736D3">
      <w:pPr>
        <w:jc w:val="both"/>
      </w:pPr>
    </w:p>
    <w:p w14:paraId="7CF241EF" w14:textId="77777777" w:rsidR="00455B0E" w:rsidRDefault="00455B0E" w:rsidP="00B736D3">
      <w:pPr>
        <w:jc w:val="both"/>
      </w:pPr>
    </w:p>
    <w:p w14:paraId="74D86316" w14:textId="77777777" w:rsidR="00455B0E" w:rsidRDefault="00455B0E" w:rsidP="00B736D3">
      <w:pPr>
        <w:jc w:val="both"/>
      </w:pPr>
    </w:p>
    <w:p w14:paraId="2C5E272C" w14:textId="77777777" w:rsidR="00455B0E" w:rsidRDefault="00455B0E" w:rsidP="00B736D3">
      <w:pPr>
        <w:jc w:val="both"/>
      </w:pPr>
    </w:p>
    <w:p w14:paraId="33119748" w14:textId="77777777" w:rsidR="00455B0E" w:rsidRDefault="00455B0E" w:rsidP="00B736D3">
      <w:pPr>
        <w:jc w:val="both"/>
      </w:pPr>
    </w:p>
    <w:p w14:paraId="44E565E5" w14:textId="77777777" w:rsidR="00455B0E" w:rsidRDefault="00455B0E" w:rsidP="00B736D3">
      <w:pPr>
        <w:jc w:val="both"/>
      </w:pPr>
    </w:p>
    <w:p w14:paraId="2F82D9A2" w14:textId="77777777" w:rsidR="00455B0E" w:rsidRDefault="00455B0E" w:rsidP="00B736D3">
      <w:pPr>
        <w:jc w:val="both"/>
      </w:pPr>
    </w:p>
    <w:p w14:paraId="49E3F4B7" w14:textId="77777777" w:rsidR="00455B0E" w:rsidRDefault="00455B0E" w:rsidP="00B736D3">
      <w:pPr>
        <w:jc w:val="both"/>
      </w:pPr>
    </w:p>
    <w:p w14:paraId="492FFAA7" w14:textId="77777777" w:rsidR="00455B0E" w:rsidRDefault="00455B0E" w:rsidP="00B736D3">
      <w:pPr>
        <w:jc w:val="both"/>
      </w:pPr>
    </w:p>
    <w:p w14:paraId="50AFC144" w14:textId="77777777" w:rsidR="00455B0E" w:rsidRDefault="00455B0E" w:rsidP="00B736D3">
      <w:pPr>
        <w:jc w:val="both"/>
      </w:pPr>
    </w:p>
    <w:p w14:paraId="01963D6D" w14:textId="77777777" w:rsidR="00455B0E" w:rsidRDefault="00455B0E" w:rsidP="00B736D3">
      <w:pPr>
        <w:jc w:val="both"/>
      </w:pPr>
    </w:p>
    <w:p w14:paraId="1ECF014B" w14:textId="77777777" w:rsidR="00455B0E" w:rsidRDefault="00455B0E" w:rsidP="00B736D3">
      <w:pPr>
        <w:jc w:val="both"/>
      </w:pPr>
    </w:p>
    <w:p w14:paraId="06714CC0" w14:textId="67C79232" w:rsidR="00455B0E" w:rsidRDefault="00455B0E" w:rsidP="00AF4462">
      <w:pPr>
        <w:pStyle w:val="2"/>
        <w:numPr>
          <w:ilvl w:val="0"/>
          <w:numId w:val="43"/>
        </w:numPr>
        <w:jc w:val="both"/>
      </w:pPr>
      <w:bookmarkStart w:id="182" w:name="_Toc192251378"/>
      <w:r>
        <w:lastRenderedPageBreak/>
        <w:t>La presse écrite algérienne</w:t>
      </w:r>
      <w:bookmarkEnd w:id="182"/>
    </w:p>
    <w:p w14:paraId="439A258F" w14:textId="77777777" w:rsidR="00455B0E" w:rsidRDefault="00455B0E" w:rsidP="00B736D3">
      <w:pPr>
        <w:ind w:firstLine="708"/>
        <w:jc w:val="both"/>
      </w:pPr>
      <w:r>
        <w:t xml:space="preserve">La presse écrite en Algérie est d’une histoire compliquée car elle a vu plusieurs périodes étant sensibles qui ont marqué son histoire, et modifié ses représentations sociales et discursives. Ainsi, depuis la période coloniale à nos jours, notre presse s’est variée d’objectif et de finalité car les évènements (colonial, libéral, </w:t>
      </w:r>
      <w:proofErr w:type="spellStart"/>
      <w:r>
        <w:t>terroristique</w:t>
      </w:r>
      <w:proofErr w:type="spellEnd"/>
      <w:r>
        <w:t>, etc.) ont mené à de différentes expressions à savoir :</w:t>
      </w:r>
    </w:p>
    <w:p w14:paraId="0B9FC78D" w14:textId="4698B96E" w:rsidR="00455B0E" w:rsidRDefault="00455B0E" w:rsidP="00AF4462">
      <w:pPr>
        <w:pStyle w:val="1"/>
        <w:numPr>
          <w:ilvl w:val="1"/>
          <w:numId w:val="43"/>
        </w:numPr>
        <w:jc w:val="both"/>
      </w:pPr>
      <w:bookmarkStart w:id="183" w:name="_Toc192251379"/>
      <w:r>
        <w:t>La presse écrite pendant la période coloniale</w:t>
      </w:r>
      <w:bookmarkEnd w:id="183"/>
      <w:r>
        <w:t xml:space="preserve">  </w:t>
      </w:r>
    </w:p>
    <w:p w14:paraId="0BB73595" w14:textId="6F6056BB" w:rsidR="00455B0E" w:rsidRPr="00E4020C" w:rsidRDefault="00455B0E" w:rsidP="00B736D3">
      <w:pPr>
        <w:ind w:firstLine="708"/>
        <w:jc w:val="both"/>
      </w:pPr>
      <w:r>
        <w:t>L’Algérie, avant la colonisation, n’avait pas de journaux d’expression arabe ou française ; c’est bien après l’occupation des armées françaises de certaines villes algériennes qu’apparaissaient des journaux de type </w:t>
      </w:r>
      <w:r>
        <w:rPr>
          <w:i/>
          <w:iCs/>
        </w:rPr>
        <w:t>L</w:t>
      </w:r>
      <w:r w:rsidRPr="00D70839">
        <w:rPr>
          <w:i/>
          <w:iCs/>
        </w:rPr>
        <w:t>a dépêche de l’Est</w:t>
      </w:r>
      <w:r>
        <w:rPr>
          <w:i/>
          <w:iCs/>
        </w:rPr>
        <w:t> » (1877), La dépêche Algérienne », L’écho d’Alger » (1909).</w:t>
      </w:r>
      <w:r>
        <w:t xml:space="preserve"> Durant la période des deux guerres mondiales, d’autres journaux ont vu le jour à l’image de </w:t>
      </w:r>
      <w:r w:rsidRPr="00E4020C">
        <w:rPr>
          <w:i/>
          <w:iCs/>
        </w:rPr>
        <w:t>« </w:t>
      </w:r>
      <w:r>
        <w:rPr>
          <w:i/>
          <w:iCs/>
        </w:rPr>
        <w:t>L</w:t>
      </w:r>
      <w:r w:rsidRPr="00E4020C">
        <w:rPr>
          <w:i/>
          <w:iCs/>
        </w:rPr>
        <w:t>a presse libre », « </w:t>
      </w:r>
      <w:r>
        <w:rPr>
          <w:i/>
          <w:iCs/>
        </w:rPr>
        <w:t>L</w:t>
      </w:r>
      <w:r w:rsidRPr="00E4020C">
        <w:rPr>
          <w:i/>
          <w:iCs/>
        </w:rPr>
        <w:t>’Algérie »</w:t>
      </w:r>
      <w:r>
        <w:t xml:space="preserve"> et même </w:t>
      </w:r>
      <w:r w:rsidRPr="00E4020C">
        <w:rPr>
          <w:i/>
          <w:iCs/>
        </w:rPr>
        <w:t>« </w:t>
      </w:r>
      <w:r>
        <w:rPr>
          <w:i/>
          <w:iCs/>
        </w:rPr>
        <w:t>L</w:t>
      </w:r>
      <w:r w:rsidRPr="00E4020C">
        <w:rPr>
          <w:i/>
          <w:iCs/>
        </w:rPr>
        <w:t>’Algérois »</w:t>
      </w:r>
      <w:r>
        <w:t xml:space="preserve"> </w:t>
      </w:r>
      <w:sdt>
        <w:sdtPr>
          <w:id w:val="-861358641"/>
          <w:citation/>
        </w:sdtPr>
        <w:sdtEndPr/>
        <w:sdtContent>
          <w:r>
            <w:fldChar w:fldCharType="begin"/>
          </w:r>
          <w:r>
            <w:instrText xml:space="preserve">CITATION Oum79 \p 2 \l 1036 </w:instrText>
          </w:r>
          <w:r>
            <w:fldChar w:fldCharType="separate"/>
          </w:r>
          <w:r w:rsidR="007654BD">
            <w:rPr>
              <w:noProof/>
            </w:rPr>
            <w:t>(Oumiloud, Daoud, &amp; Mustapha, 1979, p. 2)</w:t>
          </w:r>
          <w:r>
            <w:fldChar w:fldCharType="end"/>
          </w:r>
        </w:sdtContent>
      </w:sdt>
      <w:r>
        <w:t> </w:t>
      </w:r>
      <w:r>
        <w:rPr>
          <w:i/>
          <w:iCs/>
        </w:rPr>
        <w:t xml:space="preserve">. </w:t>
      </w:r>
      <w:r>
        <w:t xml:space="preserve">Il est, sans aucun doute, que ces journaux-ci, dirigés par le colon, n’avaient aucune autre intention que de transmette une image falsifiée à la situation réelle de la population algérienne de l’époque, rien que pour justifier leurs crimes et leur autorité interminables. De plus, le peuple ayant libération comme cause, se trouve à l’écart et obligé d’aller aux pays arabes comme l’Égypte et la Syrie pour faire entendre à la société mondiale ses peines dans lesquelles il vit. </w:t>
      </w:r>
    </w:p>
    <w:p w14:paraId="0E8F41F0" w14:textId="2372AEBF" w:rsidR="00455B0E" w:rsidRDefault="00455B0E" w:rsidP="00AF4462">
      <w:pPr>
        <w:pStyle w:val="1"/>
        <w:numPr>
          <w:ilvl w:val="1"/>
          <w:numId w:val="43"/>
        </w:numPr>
        <w:jc w:val="both"/>
      </w:pPr>
      <w:bookmarkStart w:id="184" w:name="_Toc192251380"/>
      <w:r>
        <w:t>La presse écrite anticoloniale</w:t>
      </w:r>
      <w:bookmarkEnd w:id="184"/>
      <w:r>
        <w:t xml:space="preserve"> </w:t>
      </w:r>
    </w:p>
    <w:p w14:paraId="28E15F7E" w14:textId="77777777" w:rsidR="00455B0E" w:rsidRDefault="00455B0E" w:rsidP="00B736D3">
      <w:pPr>
        <w:ind w:firstLine="708"/>
        <w:jc w:val="both"/>
      </w:pPr>
      <w:r>
        <w:t xml:space="preserve">Selon </w:t>
      </w:r>
      <w:proofErr w:type="spellStart"/>
      <w:r>
        <w:t>Philipp</w:t>
      </w:r>
      <w:proofErr w:type="spellEnd"/>
      <w:r>
        <w:t xml:space="preserve"> </w:t>
      </w:r>
      <w:proofErr w:type="spellStart"/>
      <w:r>
        <w:t>Zessin</w:t>
      </w:r>
      <w:proofErr w:type="spellEnd"/>
      <w:r>
        <w:t xml:space="preserve"> (2011), la presse écrite algérienne est nouvellement créée par rapport aux autres pays arabes, la presse écrite française et anglo-saxonne. Ce qui marque la période coloniale est bien l’avènement d’un journal</w:t>
      </w:r>
      <w:r w:rsidRPr="00573C39">
        <w:rPr>
          <w:i/>
          <w:iCs/>
        </w:rPr>
        <w:t> Alger Républicain </w:t>
      </w:r>
      <w:r>
        <w:t xml:space="preserve"> (1943) qui était un refuge pour les algériens anticolonialistes y compris des écrivains-journalistes à l’image de Mohammed Dib et Kateb Yacine qui étaient des écrivains littérairement engagés. Ce journal avait pour but d’informer réellement sur ce qui se passe à l’intérieur du pays. L’apparition de cette presse écrite, et la colonisation française qui abusait sans cesse dans ses pratiques de marginalisation, injustice et inégalité ont encouragé bien d’autres journaux à s’être mis en place à savoir : </w:t>
      </w:r>
      <w:r w:rsidRPr="001243F5">
        <w:rPr>
          <w:i/>
          <w:iCs/>
        </w:rPr>
        <w:t xml:space="preserve">« La Défense », « El </w:t>
      </w:r>
      <w:proofErr w:type="spellStart"/>
      <w:r w:rsidRPr="001243F5">
        <w:rPr>
          <w:i/>
          <w:iCs/>
        </w:rPr>
        <w:t>Bassair</w:t>
      </w:r>
      <w:proofErr w:type="spellEnd"/>
      <w:r w:rsidRPr="001243F5">
        <w:rPr>
          <w:i/>
          <w:iCs/>
        </w:rPr>
        <w:t> », « La voix indigène », « Egalité »</w:t>
      </w:r>
      <w:r>
        <w:t xml:space="preserve"> etc.</w:t>
      </w:r>
    </w:p>
    <w:p w14:paraId="69192D4D" w14:textId="77777777" w:rsidR="00455B0E" w:rsidRDefault="00455B0E" w:rsidP="00B736D3">
      <w:pPr>
        <w:ind w:firstLine="708"/>
        <w:jc w:val="both"/>
      </w:pPr>
    </w:p>
    <w:p w14:paraId="05EBDC96" w14:textId="1DE92454" w:rsidR="00455B0E" w:rsidRDefault="00455B0E" w:rsidP="00AF4462">
      <w:pPr>
        <w:pStyle w:val="1"/>
        <w:numPr>
          <w:ilvl w:val="1"/>
          <w:numId w:val="43"/>
        </w:numPr>
        <w:jc w:val="both"/>
      </w:pPr>
      <w:bookmarkStart w:id="185" w:name="_Toc192251381"/>
      <w:r>
        <w:lastRenderedPageBreak/>
        <w:t>La presse écrite postindépendance</w:t>
      </w:r>
      <w:bookmarkEnd w:id="185"/>
      <w:r>
        <w:t xml:space="preserve"> </w:t>
      </w:r>
    </w:p>
    <w:p w14:paraId="751F41A2" w14:textId="2DF6BB9C" w:rsidR="00455B0E" w:rsidRDefault="00455B0E" w:rsidP="00B743BE">
      <w:pPr>
        <w:jc w:val="both"/>
        <w:rPr>
          <w:i/>
          <w:iCs/>
          <w:w w:val="105"/>
        </w:rPr>
      </w:pPr>
      <w:r>
        <w:rPr>
          <w:lang w:bidi="ar-DZ"/>
        </w:rPr>
        <w:t>Cette presse semble être divisée en trois périodes marquant son histoire, à savoir la période d’une politique de nationalisation (1962-1965), la période du pouvoir du Boumediene (1965-1976), la période de la nouvelle constitution. Pour la première période, elle est une phase historique durant laquelle « </w:t>
      </w:r>
      <w:r w:rsidRPr="00CE7DE8">
        <w:rPr>
          <w:i/>
          <w:iCs/>
          <w:lang w:bidi="ar-DZ"/>
        </w:rPr>
        <w:t>le pays a connu une sorte de transition dans presque tous les domaines et notamment le secteur médiatique. Ayant adopté une politique de nationalisation, le pouvoir s’est trouvé obligé d’administrer, en l’absence des lois qui le régissent, un domaine tellement stratégique. Ce facteur a permis au pouvoir en place de mettre la main sur la presse écrite. »</w:t>
      </w:r>
      <w:sdt>
        <w:sdtPr>
          <w:rPr>
            <w:i/>
            <w:iCs/>
            <w:lang w:bidi="ar-DZ"/>
          </w:rPr>
          <w:id w:val="1939413695"/>
          <w:citation/>
        </w:sdtPr>
        <w:sdtEndPr/>
        <w:sdtContent>
          <w:r>
            <w:rPr>
              <w:i/>
              <w:iCs/>
              <w:lang w:bidi="ar-DZ"/>
            </w:rPr>
            <w:fldChar w:fldCharType="begin"/>
          </w:r>
          <w:r>
            <w:rPr>
              <w:i/>
              <w:iCs/>
              <w:lang w:bidi="ar-DZ"/>
            </w:rPr>
            <w:instrText xml:space="preserve">CITATION ASa11 \p 20 \l 1036 </w:instrText>
          </w:r>
          <w:r>
            <w:rPr>
              <w:i/>
              <w:iCs/>
              <w:lang w:bidi="ar-DZ"/>
            </w:rPr>
            <w:fldChar w:fldCharType="separate"/>
          </w:r>
          <w:r w:rsidR="007654BD">
            <w:rPr>
              <w:i/>
              <w:iCs/>
              <w:noProof/>
              <w:lang w:bidi="ar-DZ"/>
            </w:rPr>
            <w:t xml:space="preserve"> </w:t>
          </w:r>
          <w:r w:rsidR="007654BD">
            <w:rPr>
              <w:noProof/>
              <w:lang w:bidi="ar-DZ"/>
            </w:rPr>
            <w:t>(Sayad, 2011, p. 20)</w:t>
          </w:r>
          <w:r>
            <w:rPr>
              <w:i/>
              <w:iCs/>
              <w:lang w:bidi="ar-DZ"/>
            </w:rPr>
            <w:fldChar w:fldCharType="end"/>
          </w:r>
        </w:sdtContent>
      </w:sdt>
      <w:r w:rsidRPr="00CE7DE8">
        <w:rPr>
          <w:lang w:bidi="ar-DZ"/>
        </w:rPr>
        <w:t>.</w:t>
      </w:r>
      <w:r>
        <w:rPr>
          <w:lang w:bidi="ar-DZ"/>
        </w:rPr>
        <w:t xml:space="preserve"> </w:t>
      </w:r>
    </w:p>
    <w:p w14:paraId="4B25D8F7" w14:textId="64CD1761" w:rsidR="00455B0E" w:rsidRDefault="00B743BE" w:rsidP="00B736D3">
      <w:pPr>
        <w:ind w:firstLine="708"/>
        <w:jc w:val="both"/>
        <w:rPr>
          <w:lang w:bidi="ar-DZ"/>
        </w:rPr>
      </w:pPr>
      <w:r>
        <w:rPr>
          <w:lang w:bidi="ar-DZ"/>
        </w:rPr>
        <w:t>Par la suite, la deuxième période s’est tenue</w:t>
      </w:r>
      <w:r w:rsidR="00455B0E">
        <w:rPr>
          <w:lang w:bidi="ar-DZ"/>
        </w:rPr>
        <w:t xml:space="preserve"> </w:t>
      </w:r>
      <w:r>
        <w:rPr>
          <w:lang w:bidi="ar-DZ"/>
        </w:rPr>
        <w:t>et qui</w:t>
      </w:r>
      <w:r w:rsidR="00455B0E">
        <w:rPr>
          <w:lang w:bidi="ar-DZ"/>
        </w:rPr>
        <w:t xml:space="preserve"> se caractérise clairement par la domination du FLN dans tous les secteurs y compris le secteur des médias et de la presse écrite. La dernière période dans l’histoire d’Algérie nouvellement indépendante est celle de 1976 après la nouvelle constitution qui </w:t>
      </w:r>
      <w:r w:rsidR="00455B0E" w:rsidRPr="00851284">
        <w:rPr>
          <w:i/>
          <w:iCs/>
          <w:w w:val="105"/>
        </w:rPr>
        <w:t>« proclame</w:t>
      </w:r>
      <w:r w:rsidR="00455B0E" w:rsidRPr="00851284">
        <w:rPr>
          <w:i/>
          <w:iCs/>
          <w:spacing w:val="-6"/>
          <w:w w:val="105"/>
        </w:rPr>
        <w:t xml:space="preserve"> </w:t>
      </w:r>
      <w:r w:rsidR="00455B0E" w:rsidRPr="00851284">
        <w:rPr>
          <w:i/>
          <w:iCs/>
          <w:w w:val="105"/>
        </w:rPr>
        <w:t>le droit à une information totale et</w:t>
      </w:r>
      <w:r w:rsidR="00455B0E" w:rsidRPr="00851284">
        <w:rPr>
          <w:i/>
          <w:iCs/>
          <w:spacing w:val="-3"/>
          <w:w w:val="105"/>
        </w:rPr>
        <w:t xml:space="preserve"> </w:t>
      </w:r>
      <w:r w:rsidR="00455B0E" w:rsidRPr="00851284">
        <w:rPr>
          <w:i/>
          <w:iCs/>
          <w:w w:val="105"/>
        </w:rPr>
        <w:t>objective. Il y avait donc</w:t>
      </w:r>
      <w:r w:rsidR="00455B0E" w:rsidRPr="00851284">
        <w:rPr>
          <w:i/>
          <w:iCs/>
          <w:spacing w:val="-1"/>
          <w:w w:val="105"/>
        </w:rPr>
        <w:t xml:space="preserve"> </w:t>
      </w:r>
      <w:r w:rsidR="00455B0E" w:rsidRPr="00851284">
        <w:rPr>
          <w:i/>
          <w:iCs/>
          <w:w w:val="105"/>
        </w:rPr>
        <w:t>plein de</w:t>
      </w:r>
      <w:r w:rsidR="00455B0E" w:rsidRPr="00851284">
        <w:rPr>
          <w:i/>
          <w:iCs/>
          <w:spacing w:val="-1"/>
          <w:w w:val="105"/>
        </w:rPr>
        <w:t xml:space="preserve"> </w:t>
      </w:r>
      <w:r w:rsidR="00455B0E" w:rsidRPr="00851284">
        <w:rPr>
          <w:i/>
          <w:iCs/>
          <w:w w:val="105"/>
        </w:rPr>
        <w:t>droit de</w:t>
      </w:r>
      <w:r w:rsidR="00455B0E" w:rsidRPr="00851284">
        <w:rPr>
          <w:i/>
          <w:iCs/>
          <w:spacing w:val="-1"/>
          <w:w w:val="105"/>
        </w:rPr>
        <w:t xml:space="preserve"> </w:t>
      </w:r>
      <w:r w:rsidR="00455B0E" w:rsidRPr="00851284">
        <w:rPr>
          <w:i/>
          <w:iCs/>
          <w:w w:val="105"/>
        </w:rPr>
        <w:t>liberté</w:t>
      </w:r>
      <w:r w:rsidR="00455B0E" w:rsidRPr="00851284">
        <w:rPr>
          <w:i/>
          <w:iCs/>
          <w:spacing w:val="-1"/>
          <w:w w:val="105"/>
        </w:rPr>
        <w:t xml:space="preserve"> </w:t>
      </w:r>
      <w:r w:rsidR="00455B0E" w:rsidRPr="00851284">
        <w:rPr>
          <w:i/>
          <w:iCs/>
          <w:w w:val="105"/>
        </w:rPr>
        <w:t>d’expression où il est permis</w:t>
      </w:r>
      <w:r w:rsidR="00455B0E" w:rsidRPr="00851284">
        <w:rPr>
          <w:i/>
          <w:iCs/>
          <w:spacing w:val="-8"/>
          <w:w w:val="105"/>
        </w:rPr>
        <w:t xml:space="preserve"> </w:t>
      </w:r>
      <w:r w:rsidR="00455B0E" w:rsidRPr="00851284">
        <w:rPr>
          <w:i/>
          <w:iCs/>
          <w:w w:val="105"/>
        </w:rPr>
        <w:t>aux</w:t>
      </w:r>
      <w:r w:rsidR="00455B0E" w:rsidRPr="00851284">
        <w:rPr>
          <w:i/>
          <w:iCs/>
          <w:spacing w:val="-7"/>
          <w:w w:val="105"/>
        </w:rPr>
        <w:t xml:space="preserve"> </w:t>
      </w:r>
      <w:r w:rsidR="00455B0E" w:rsidRPr="00851284">
        <w:rPr>
          <w:i/>
          <w:iCs/>
          <w:w w:val="105"/>
        </w:rPr>
        <w:t>journalistes</w:t>
      </w:r>
      <w:r w:rsidR="00455B0E" w:rsidRPr="00851284">
        <w:rPr>
          <w:i/>
          <w:iCs/>
          <w:spacing w:val="-2"/>
          <w:w w:val="105"/>
        </w:rPr>
        <w:t xml:space="preserve"> </w:t>
      </w:r>
      <w:r w:rsidR="00455B0E" w:rsidRPr="00851284">
        <w:rPr>
          <w:i/>
          <w:iCs/>
          <w:w w:val="105"/>
        </w:rPr>
        <w:t>d’avancer des critiques constructives mais sans se permettre de remettre en cause les orientations politique fondamentales du pays. »</w:t>
      </w:r>
      <w:r w:rsidR="00455B0E">
        <w:rPr>
          <w:lang w:bidi="ar-DZ"/>
        </w:rPr>
        <w:t xml:space="preserve">  </w:t>
      </w:r>
      <w:sdt>
        <w:sdtPr>
          <w:rPr>
            <w:lang w:bidi="ar-DZ"/>
          </w:rPr>
          <w:id w:val="-1217655492"/>
          <w:citation/>
        </w:sdtPr>
        <w:sdtEndPr/>
        <w:sdtContent>
          <w:r w:rsidR="00455B0E">
            <w:rPr>
              <w:lang w:bidi="ar-DZ"/>
            </w:rPr>
            <w:fldChar w:fldCharType="begin"/>
          </w:r>
          <w:r w:rsidR="00455B0E">
            <w:rPr>
              <w:lang w:bidi="ar-DZ"/>
            </w:rPr>
            <w:instrText xml:space="preserve">CITATION Oum79 \p 8 \l 1036 </w:instrText>
          </w:r>
          <w:r w:rsidR="00455B0E">
            <w:rPr>
              <w:lang w:bidi="ar-DZ"/>
            </w:rPr>
            <w:fldChar w:fldCharType="separate"/>
          </w:r>
          <w:r w:rsidR="007654BD">
            <w:rPr>
              <w:noProof/>
              <w:lang w:bidi="ar-DZ"/>
            </w:rPr>
            <w:t>(Oumiloud, Daoud, &amp; Mustapha, 1979, p. 8)</w:t>
          </w:r>
          <w:r w:rsidR="00455B0E">
            <w:rPr>
              <w:lang w:bidi="ar-DZ"/>
            </w:rPr>
            <w:fldChar w:fldCharType="end"/>
          </w:r>
        </w:sdtContent>
      </w:sdt>
      <w:r w:rsidR="00455B0E">
        <w:rPr>
          <w:lang w:bidi="ar-DZ"/>
        </w:rPr>
        <w:t>. Nous avons essayé de mettre une classification chronologique des phases monumentales de notre histoire de la presse écrite sans pour autant avoir le détail car il ne nous importe pas dans notre étude.</w:t>
      </w:r>
    </w:p>
    <w:p w14:paraId="060151FA" w14:textId="1FB471A8" w:rsidR="00455B0E" w:rsidRDefault="00455B0E" w:rsidP="00AF4462">
      <w:pPr>
        <w:pStyle w:val="1"/>
        <w:numPr>
          <w:ilvl w:val="1"/>
          <w:numId w:val="43"/>
        </w:numPr>
        <w:jc w:val="both"/>
        <w:rPr>
          <w:lang w:bidi="ar-DZ"/>
        </w:rPr>
      </w:pPr>
      <w:bookmarkStart w:id="186" w:name="_Toc192251382"/>
      <w:r>
        <w:rPr>
          <w:lang w:bidi="ar-DZ"/>
        </w:rPr>
        <w:t>L’apparition des journaux indépendants</w:t>
      </w:r>
      <w:bookmarkEnd w:id="186"/>
    </w:p>
    <w:p w14:paraId="7BB299EA" w14:textId="77777777" w:rsidR="00455B0E" w:rsidRDefault="00455B0E" w:rsidP="00B736D3">
      <w:pPr>
        <w:ind w:firstLine="708"/>
        <w:jc w:val="both"/>
        <w:rPr>
          <w:iCs/>
          <w:lang w:bidi="ar-DZ"/>
        </w:rPr>
      </w:pPr>
      <w:r>
        <w:rPr>
          <w:lang w:bidi="ar-DZ"/>
        </w:rPr>
        <w:t xml:space="preserve">Après juste les évènements tragiques d’octobre 1988, la presse écrite commence à avoir une grande importance, car elle a vécu un saut qualitatif quant à la liberté d’expression où l’objectif des articles visait à faire informer les lecteurs sur la position et la situation politique du pays. Cette tentative de libérer la presse écrite a été commencée par la création du mouvement des journalistes algériens (MJA). Ce mouvement, créé en 1988, a lutté pour que la liberté d’expression fut mise en place. Citant </w:t>
      </w:r>
      <w:r w:rsidRPr="00DB0E6C">
        <w:rPr>
          <w:i/>
          <w:lang w:bidi="ar-DZ"/>
        </w:rPr>
        <w:t xml:space="preserve">El </w:t>
      </w:r>
      <w:proofErr w:type="spellStart"/>
      <w:r w:rsidRPr="00DB0E6C">
        <w:rPr>
          <w:i/>
          <w:lang w:bidi="ar-DZ"/>
        </w:rPr>
        <w:t>Watan</w:t>
      </w:r>
      <w:proofErr w:type="spellEnd"/>
      <w:r w:rsidRPr="00DB0E6C">
        <w:rPr>
          <w:i/>
          <w:lang w:bidi="ar-DZ"/>
        </w:rPr>
        <w:t>, Le Quotidien d’Oran</w:t>
      </w:r>
      <w:r>
        <w:rPr>
          <w:i/>
          <w:lang w:bidi="ar-DZ"/>
        </w:rPr>
        <w:t xml:space="preserve">, </w:t>
      </w:r>
      <w:r w:rsidRPr="00DB0E6C">
        <w:rPr>
          <w:i/>
          <w:lang w:bidi="ar-DZ"/>
        </w:rPr>
        <w:t>Le Soir</w:t>
      </w:r>
      <w:r>
        <w:rPr>
          <w:i/>
          <w:lang w:bidi="ar-DZ"/>
        </w:rPr>
        <w:t xml:space="preserve"> </w:t>
      </w:r>
      <w:r w:rsidRPr="00917685">
        <w:rPr>
          <w:iCs/>
          <w:lang w:bidi="ar-DZ"/>
        </w:rPr>
        <w:t>et</w:t>
      </w:r>
      <w:r>
        <w:rPr>
          <w:i/>
          <w:lang w:bidi="ar-DZ"/>
        </w:rPr>
        <w:t xml:space="preserve"> Liberté, </w:t>
      </w:r>
      <w:r>
        <w:rPr>
          <w:iCs/>
          <w:lang w:bidi="ar-DZ"/>
        </w:rPr>
        <w:t>ces journaux ont cette visée libérale ainsi que leurs journalistes sont des membres fondateurs de ce mouvement. En 2015, on énumérait plus de 300 journaux indépendants de l’</w:t>
      </w:r>
      <w:r>
        <w:rPr>
          <w:rFonts w:cstheme="majorBidi"/>
          <w:iCs/>
          <w:lang w:bidi="ar-DZ"/>
        </w:rPr>
        <w:t>É</w:t>
      </w:r>
      <w:r>
        <w:rPr>
          <w:iCs/>
          <w:lang w:bidi="ar-DZ"/>
        </w:rPr>
        <w:t>tat à savoir :</w:t>
      </w:r>
    </w:p>
    <w:p w14:paraId="0DC7ABC2" w14:textId="77777777" w:rsidR="00455B0E" w:rsidRDefault="00455B0E" w:rsidP="00B736D3">
      <w:pPr>
        <w:ind w:firstLine="708"/>
        <w:jc w:val="both"/>
        <w:rPr>
          <w:iCs/>
          <w:lang w:bidi="ar-DZ"/>
        </w:rPr>
      </w:pPr>
    </w:p>
    <w:tbl>
      <w:tblPr>
        <w:tblStyle w:val="ad"/>
        <w:tblW w:w="0" w:type="auto"/>
        <w:tblLook w:val="04A0" w:firstRow="1" w:lastRow="0" w:firstColumn="1" w:lastColumn="0" w:noHBand="0" w:noVBand="1"/>
      </w:tblPr>
      <w:tblGrid>
        <w:gridCol w:w="2371"/>
        <w:gridCol w:w="2371"/>
        <w:gridCol w:w="2372"/>
      </w:tblGrid>
      <w:tr w:rsidR="00455B0E" w14:paraId="13BD4C5F" w14:textId="77777777" w:rsidTr="002A143B">
        <w:tc>
          <w:tcPr>
            <w:tcW w:w="2371" w:type="dxa"/>
          </w:tcPr>
          <w:p w14:paraId="4014EDCB" w14:textId="77777777" w:rsidR="00455B0E" w:rsidRDefault="00455B0E" w:rsidP="00B736D3">
            <w:pPr>
              <w:jc w:val="both"/>
              <w:rPr>
                <w:iCs/>
                <w:lang w:bidi="ar-DZ"/>
              </w:rPr>
            </w:pPr>
          </w:p>
        </w:tc>
        <w:tc>
          <w:tcPr>
            <w:tcW w:w="2371" w:type="dxa"/>
          </w:tcPr>
          <w:p w14:paraId="7DF3670C" w14:textId="77777777" w:rsidR="00455B0E" w:rsidRDefault="00455B0E" w:rsidP="00B736D3">
            <w:pPr>
              <w:jc w:val="both"/>
              <w:rPr>
                <w:iCs/>
                <w:lang w:bidi="ar-DZ"/>
              </w:rPr>
            </w:pPr>
            <w:r>
              <w:rPr>
                <w:iCs/>
                <w:lang w:bidi="ar-DZ"/>
              </w:rPr>
              <w:t>Nombre de journaux</w:t>
            </w:r>
          </w:p>
        </w:tc>
        <w:tc>
          <w:tcPr>
            <w:tcW w:w="2372" w:type="dxa"/>
          </w:tcPr>
          <w:p w14:paraId="7DC5438C" w14:textId="77777777" w:rsidR="00455B0E" w:rsidRDefault="00455B0E" w:rsidP="00B736D3">
            <w:pPr>
              <w:jc w:val="both"/>
              <w:rPr>
                <w:iCs/>
                <w:lang w:bidi="ar-DZ"/>
              </w:rPr>
            </w:pPr>
            <w:r>
              <w:rPr>
                <w:iCs/>
                <w:lang w:bidi="ar-DZ"/>
              </w:rPr>
              <w:t>Exemplaires par jour</w:t>
            </w:r>
          </w:p>
        </w:tc>
      </w:tr>
      <w:tr w:rsidR="00455B0E" w14:paraId="3F751DEB" w14:textId="77777777" w:rsidTr="002A143B">
        <w:tc>
          <w:tcPr>
            <w:tcW w:w="2371" w:type="dxa"/>
          </w:tcPr>
          <w:p w14:paraId="60278B63" w14:textId="77777777" w:rsidR="00455B0E" w:rsidRDefault="00455B0E" w:rsidP="00B736D3">
            <w:pPr>
              <w:jc w:val="both"/>
              <w:rPr>
                <w:iCs/>
                <w:lang w:bidi="ar-DZ"/>
              </w:rPr>
            </w:pPr>
            <w:r>
              <w:rPr>
                <w:iCs/>
                <w:lang w:bidi="ar-DZ"/>
              </w:rPr>
              <w:t xml:space="preserve">Les journaux en </w:t>
            </w:r>
            <w:r>
              <w:rPr>
                <w:iCs/>
                <w:lang w:bidi="ar-DZ"/>
              </w:rPr>
              <w:lastRenderedPageBreak/>
              <w:t>(AR/FR)</w:t>
            </w:r>
          </w:p>
        </w:tc>
        <w:tc>
          <w:tcPr>
            <w:tcW w:w="2371" w:type="dxa"/>
          </w:tcPr>
          <w:p w14:paraId="681B3B9D" w14:textId="77777777" w:rsidR="00455B0E" w:rsidRDefault="00455B0E" w:rsidP="00B736D3">
            <w:pPr>
              <w:jc w:val="both"/>
              <w:rPr>
                <w:iCs/>
                <w:lang w:bidi="ar-DZ"/>
              </w:rPr>
            </w:pPr>
            <w:r>
              <w:rPr>
                <w:iCs/>
                <w:lang w:bidi="ar-DZ"/>
              </w:rPr>
              <w:lastRenderedPageBreak/>
              <w:t>300</w:t>
            </w:r>
          </w:p>
        </w:tc>
        <w:tc>
          <w:tcPr>
            <w:tcW w:w="2372" w:type="dxa"/>
          </w:tcPr>
          <w:p w14:paraId="77CAF064" w14:textId="77777777" w:rsidR="00455B0E" w:rsidRDefault="00455B0E" w:rsidP="00B736D3">
            <w:pPr>
              <w:jc w:val="both"/>
              <w:rPr>
                <w:iCs/>
                <w:lang w:bidi="ar-DZ"/>
              </w:rPr>
            </w:pPr>
            <w:r>
              <w:rPr>
                <w:iCs/>
                <w:lang w:bidi="ar-DZ"/>
              </w:rPr>
              <w:t xml:space="preserve">2,36 millions </w:t>
            </w:r>
          </w:p>
        </w:tc>
      </w:tr>
      <w:tr w:rsidR="00455B0E" w14:paraId="1C6454C7" w14:textId="77777777" w:rsidTr="002A143B">
        <w:tc>
          <w:tcPr>
            <w:tcW w:w="2371" w:type="dxa"/>
          </w:tcPr>
          <w:p w14:paraId="0B09A84D" w14:textId="77777777" w:rsidR="00455B0E" w:rsidRDefault="00455B0E" w:rsidP="00B736D3">
            <w:pPr>
              <w:jc w:val="both"/>
              <w:rPr>
                <w:iCs/>
                <w:lang w:bidi="ar-DZ"/>
              </w:rPr>
            </w:pPr>
            <w:r>
              <w:rPr>
                <w:iCs/>
                <w:lang w:bidi="ar-DZ"/>
              </w:rPr>
              <w:lastRenderedPageBreak/>
              <w:t>Quotidiens en langue arabe</w:t>
            </w:r>
          </w:p>
        </w:tc>
        <w:tc>
          <w:tcPr>
            <w:tcW w:w="2371" w:type="dxa"/>
          </w:tcPr>
          <w:p w14:paraId="0C8A42FB" w14:textId="77777777" w:rsidR="00455B0E" w:rsidRDefault="00455B0E" w:rsidP="00B736D3">
            <w:pPr>
              <w:jc w:val="both"/>
              <w:rPr>
                <w:iCs/>
                <w:lang w:bidi="ar-DZ"/>
              </w:rPr>
            </w:pPr>
            <w:r>
              <w:rPr>
                <w:iCs/>
                <w:lang w:bidi="ar-DZ"/>
              </w:rPr>
              <w:t>86</w:t>
            </w:r>
          </w:p>
        </w:tc>
        <w:tc>
          <w:tcPr>
            <w:tcW w:w="2372" w:type="dxa"/>
          </w:tcPr>
          <w:p w14:paraId="2F3842B8" w14:textId="77777777" w:rsidR="00455B0E" w:rsidRDefault="00455B0E" w:rsidP="00B736D3">
            <w:pPr>
              <w:jc w:val="both"/>
              <w:rPr>
                <w:iCs/>
                <w:lang w:bidi="ar-DZ"/>
              </w:rPr>
            </w:pPr>
            <w:r>
              <w:rPr>
                <w:iCs/>
                <w:lang w:bidi="ar-DZ"/>
              </w:rPr>
              <w:t>1,52 millions</w:t>
            </w:r>
          </w:p>
        </w:tc>
      </w:tr>
      <w:tr w:rsidR="00455B0E" w14:paraId="18D37B62" w14:textId="77777777" w:rsidTr="002A143B">
        <w:tc>
          <w:tcPr>
            <w:tcW w:w="2371" w:type="dxa"/>
          </w:tcPr>
          <w:p w14:paraId="50151827" w14:textId="77777777" w:rsidR="00455B0E" w:rsidRDefault="00455B0E" w:rsidP="00B736D3">
            <w:pPr>
              <w:jc w:val="both"/>
              <w:rPr>
                <w:iCs/>
                <w:lang w:bidi="ar-DZ"/>
              </w:rPr>
            </w:pPr>
            <w:r>
              <w:rPr>
                <w:iCs/>
                <w:lang w:bidi="ar-DZ"/>
              </w:rPr>
              <w:t>Quotidiens en langues française</w:t>
            </w:r>
          </w:p>
        </w:tc>
        <w:tc>
          <w:tcPr>
            <w:tcW w:w="2371" w:type="dxa"/>
          </w:tcPr>
          <w:p w14:paraId="544C8368" w14:textId="77777777" w:rsidR="00455B0E" w:rsidRDefault="00455B0E" w:rsidP="00B736D3">
            <w:pPr>
              <w:jc w:val="both"/>
              <w:rPr>
                <w:iCs/>
                <w:lang w:bidi="ar-DZ"/>
              </w:rPr>
            </w:pPr>
            <w:r>
              <w:rPr>
                <w:iCs/>
                <w:lang w:bidi="ar-DZ"/>
              </w:rPr>
              <w:t>63</w:t>
            </w:r>
          </w:p>
        </w:tc>
        <w:tc>
          <w:tcPr>
            <w:tcW w:w="2372" w:type="dxa"/>
          </w:tcPr>
          <w:p w14:paraId="165A148F" w14:textId="77777777" w:rsidR="00455B0E" w:rsidRDefault="00455B0E" w:rsidP="00B736D3">
            <w:pPr>
              <w:jc w:val="both"/>
              <w:rPr>
                <w:iCs/>
                <w:lang w:bidi="ar-DZ"/>
              </w:rPr>
            </w:pPr>
            <w:r>
              <w:rPr>
                <w:iCs/>
                <w:lang w:bidi="ar-DZ"/>
              </w:rPr>
              <w:t xml:space="preserve">0,84 millions </w:t>
            </w:r>
          </w:p>
        </w:tc>
      </w:tr>
    </w:tbl>
    <w:p w14:paraId="04311262" w14:textId="134DE3F3" w:rsidR="00455B0E" w:rsidRPr="002B6EBC" w:rsidRDefault="00455B0E" w:rsidP="00B736D3">
      <w:pPr>
        <w:pStyle w:val="ae"/>
        <w:jc w:val="both"/>
        <w:rPr>
          <w:b/>
          <w:bCs/>
          <w:iCs w:val="0"/>
          <w:color w:val="auto"/>
          <w:sz w:val="22"/>
          <w:szCs w:val="22"/>
          <w:lang w:bidi="ar-DZ"/>
        </w:rPr>
      </w:pPr>
      <w:bookmarkStart w:id="187" w:name="_Toc192251166"/>
      <w:r w:rsidRPr="002B6EBC">
        <w:rPr>
          <w:b/>
          <w:bCs/>
          <w:color w:val="auto"/>
          <w:sz w:val="22"/>
          <w:szCs w:val="22"/>
        </w:rPr>
        <w:t xml:space="preserve">Tableau </w:t>
      </w:r>
      <w:r w:rsidRPr="002B6EBC">
        <w:rPr>
          <w:b/>
          <w:bCs/>
          <w:color w:val="auto"/>
          <w:sz w:val="22"/>
          <w:szCs w:val="22"/>
        </w:rPr>
        <w:fldChar w:fldCharType="begin"/>
      </w:r>
      <w:r w:rsidRPr="002B6EBC">
        <w:rPr>
          <w:b/>
          <w:bCs/>
          <w:color w:val="auto"/>
          <w:sz w:val="22"/>
          <w:szCs w:val="22"/>
        </w:rPr>
        <w:instrText xml:space="preserve"> SEQ Tableau \* ARABIC </w:instrText>
      </w:r>
      <w:r w:rsidRPr="002B6EBC">
        <w:rPr>
          <w:b/>
          <w:bCs/>
          <w:color w:val="auto"/>
          <w:sz w:val="22"/>
          <w:szCs w:val="22"/>
        </w:rPr>
        <w:fldChar w:fldCharType="separate"/>
      </w:r>
      <w:r w:rsidR="008862CB">
        <w:rPr>
          <w:b/>
          <w:bCs/>
          <w:noProof/>
          <w:color w:val="auto"/>
          <w:sz w:val="22"/>
          <w:szCs w:val="22"/>
        </w:rPr>
        <w:t>18</w:t>
      </w:r>
      <w:r w:rsidRPr="002B6EBC">
        <w:rPr>
          <w:b/>
          <w:bCs/>
          <w:color w:val="auto"/>
          <w:sz w:val="22"/>
          <w:szCs w:val="22"/>
        </w:rPr>
        <w:fldChar w:fldCharType="end"/>
      </w:r>
      <w:r w:rsidRPr="002B6EBC">
        <w:rPr>
          <w:b/>
          <w:bCs/>
          <w:color w:val="auto"/>
          <w:sz w:val="22"/>
          <w:szCs w:val="22"/>
        </w:rPr>
        <w:t xml:space="preserve"> les journaux indépendants</w:t>
      </w:r>
      <w:r>
        <w:rPr>
          <w:rStyle w:val="ac"/>
          <w:b/>
          <w:bCs/>
          <w:color w:val="auto"/>
          <w:sz w:val="22"/>
          <w:szCs w:val="22"/>
        </w:rPr>
        <w:footnoteReference w:id="22"/>
      </w:r>
      <w:bookmarkEnd w:id="187"/>
    </w:p>
    <w:p w14:paraId="699ADA6B" w14:textId="77777777" w:rsidR="00455B0E" w:rsidRDefault="00455B0E" w:rsidP="00B736D3">
      <w:pPr>
        <w:jc w:val="both"/>
        <w:rPr>
          <w:lang w:bidi="ar-DZ"/>
        </w:rPr>
      </w:pPr>
      <w:r>
        <w:rPr>
          <w:lang w:bidi="ar-DZ"/>
        </w:rPr>
        <w:t>Voici un autre tableau dans lequel on cite un bon nombre de certains journaux indépendants d’expression française :</w:t>
      </w:r>
    </w:p>
    <w:tbl>
      <w:tblPr>
        <w:tblW w:w="10605" w:type="dxa"/>
        <w:tblInd w:w="-1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590"/>
        <w:gridCol w:w="1387"/>
        <w:gridCol w:w="1313"/>
        <w:gridCol w:w="2145"/>
        <w:gridCol w:w="2660"/>
        <w:gridCol w:w="1510"/>
      </w:tblGrid>
      <w:tr w:rsidR="00455B0E" w:rsidRPr="00D87995" w14:paraId="361B3A58"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74BA2A23" w14:textId="77777777" w:rsidR="00455B0E" w:rsidRPr="00D87995" w:rsidRDefault="00455B0E" w:rsidP="00B736D3">
            <w:pPr>
              <w:jc w:val="both"/>
              <w:rPr>
                <w:lang w:bidi="ar-DZ"/>
              </w:rPr>
            </w:pPr>
            <w:r>
              <w:rPr>
                <w:lang w:bidi="ar-DZ"/>
              </w:rPr>
              <w:t>Journaux d’expression française</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24EF76CE" w14:textId="77777777" w:rsidR="00455B0E" w:rsidRPr="00D87995" w:rsidRDefault="00455B0E" w:rsidP="00B736D3">
            <w:pPr>
              <w:jc w:val="both"/>
              <w:rPr>
                <w:lang w:bidi="ar-DZ"/>
              </w:rPr>
            </w:pPr>
            <w:r w:rsidRPr="00D87995">
              <w:rPr>
                <w:lang w:bidi="ar-DZ"/>
              </w:rPr>
              <w:t xml:space="preserve">Genre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11AD7A81" w14:textId="77777777" w:rsidR="00455B0E" w:rsidRPr="00D87995" w:rsidRDefault="00455B0E" w:rsidP="00B736D3">
            <w:pPr>
              <w:jc w:val="both"/>
              <w:rPr>
                <w:lang w:bidi="ar-DZ"/>
              </w:rPr>
            </w:pPr>
            <w:r w:rsidRPr="00D87995">
              <w:rPr>
                <w:lang w:bidi="ar-DZ"/>
              </w:rPr>
              <w:t xml:space="preserve">Format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47416D25" w14:textId="77777777" w:rsidR="00455B0E" w:rsidRPr="00D87995" w:rsidRDefault="00455B0E" w:rsidP="00B736D3">
            <w:pPr>
              <w:jc w:val="both"/>
              <w:rPr>
                <w:lang w:bidi="ar-DZ"/>
              </w:rPr>
            </w:pPr>
            <w:r w:rsidRPr="00D87995">
              <w:rPr>
                <w:lang w:bidi="ar-DZ"/>
              </w:rPr>
              <w:t xml:space="preserve">Date de création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34050CD1" w14:textId="77777777" w:rsidR="00455B0E" w:rsidRPr="00D87995" w:rsidRDefault="00455B0E" w:rsidP="00B736D3">
            <w:pPr>
              <w:jc w:val="both"/>
              <w:rPr>
                <w:lang w:bidi="ar-DZ"/>
              </w:rPr>
            </w:pPr>
            <w:r w:rsidRPr="00D87995">
              <w:rPr>
                <w:lang w:bidi="ar-DZ"/>
              </w:rPr>
              <w:t>Rédacteur en chef /</w:t>
            </w:r>
          </w:p>
          <w:p w14:paraId="40C988BD" w14:textId="77777777" w:rsidR="00455B0E" w:rsidRPr="00D87995" w:rsidRDefault="00455B0E" w:rsidP="00B736D3">
            <w:pPr>
              <w:jc w:val="both"/>
              <w:rPr>
                <w:lang w:bidi="ar-DZ"/>
              </w:rPr>
            </w:pPr>
            <w:r w:rsidRPr="00D87995">
              <w:rPr>
                <w:lang w:bidi="ar-DZ"/>
              </w:rPr>
              <w:t>Directeur de publication</w:t>
            </w:r>
          </w:p>
        </w:tc>
        <w:tc>
          <w:tcPr>
            <w:tcW w:w="1510" w:type="dxa"/>
            <w:tcBorders>
              <w:top w:val="single" w:sz="6" w:space="0" w:color="000000"/>
              <w:left w:val="single" w:sz="6" w:space="0" w:color="000000"/>
              <w:bottom w:val="single" w:sz="6" w:space="0" w:color="000000"/>
              <w:right w:val="nil"/>
            </w:tcBorders>
            <w:vAlign w:val="center"/>
            <w:hideMark/>
          </w:tcPr>
          <w:p w14:paraId="0E8F9A32" w14:textId="77777777" w:rsidR="00455B0E" w:rsidRPr="00D87995" w:rsidRDefault="00455B0E" w:rsidP="00B736D3">
            <w:pPr>
              <w:jc w:val="both"/>
              <w:rPr>
                <w:lang w:bidi="ar-DZ"/>
              </w:rPr>
            </w:pPr>
            <w:r w:rsidRPr="00D87995">
              <w:rPr>
                <w:lang w:bidi="ar-DZ"/>
              </w:rPr>
              <w:t>ISSN</w:t>
            </w:r>
          </w:p>
        </w:tc>
      </w:tr>
      <w:tr w:rsidR="00455B0E" w:rsidRPr="00D87995" w14:paraId="71268B4E"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4D9A1510" w14:textId="77777777" w:rsidR="00455B0E" w:rsidRPr="00D87995" w:rsidRDefault="00455B0E" w:rsidP="00B736D3">
            <w:pPr>
              <w:jc w:val="both"/>
              <w:rPr>
                <w:lang w:bidi="ar-DZ"/>
              </w:rPr>
            </w:pPr>
            <w:r>
              <w:rPr>
                <w:lang w:bidi="ar-DZ"/>
              </w:rPr>
              <w:t xml:space="preserve">El </w:t>
            </w:r>
            <w:proofErr w:type="spellStart"/>
            <w:r>
              <w:rPr>
                <w:lang w:bidi="ar-DZ"/>
              </w:rPr>
              <w:t>Watan</w:t>
            </w:r>
            <w:proofErr w:type="spellEnd"/>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2B26F183"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100BFB3F"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36B24C65" w14:textId="77777777" w:rsidR="00455B0E" w:rsidRPr="00D87995" w:rsidRDefault="00455B0E" w:rsidP="00B736D3">
            <w:pPr>
              <w:jc w:val="both"/>
              <w:rPr>
                <w:lang w:bidi="ar-DZ"/>
              </w:rPr>
            </w:pPr>
            <w:r w:rsidRPr="00D87995">
              <w:rPr>
                <w:lang w:bidi="ar-DZ"/>
              </w:rPr>
              <w:t xml:space="preserve">8 octobre 1990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7129947B" w14:textId="77777777" w:rsidR="00455B0E" w:rsidRPr="00D87995" w:rsidRDefault="00455B0E" w:rsidP="00B736D3">
            <w:pPr>
              <w:jc w:val="both"/>
              <w:rPr>
                <w:lang w:bidi="ar-DZ"/>
              </w:rPr>
            </w:pPr>
            <w:r w:rsidRPr="00D87995">
              <w:rPr>
                <w:lang w:bidi="ar-DZ"/>
              </w:rPr>
              <w:t xml:space="preserve">Omar </w:t>
            </w:r>
            <w:proofErr w:type="spellStart"/>
            <w:r w:rsidRPr="00D87995">
              <w:rPr>
                <w:lang w:bidi="ar-DZ"/>
              </w:rPr>
              <w:t>Belhouchet</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6332320F" w14:textId="77777777" w:rsidR="00455B0E" w:rsidRPr="00D87995" w:rsidRDefault="00455B0E" w:rsidP="00B736D3">
            <w:pPr>
              <w:jc w:val="both"/>
              <w:rPr>
                <w:lang w:bidi="ar-DZ"/>
              </w:rPr>
            </w:pPr>
            <w:r w:rsidRPr="00D87995">
              <w:rPr>
                <w:lang w:bidi="ar-DZ"/>
              </w:rPr>
              <w:t>1111-0333</w:t>
            </w:r>
          </w:p>
          <w:p w14:paraId="17B76190" w14:textId="77777777" w:rsidR="00455B0E" w:rsidRPr="00D87995" w:rsidRDefault="00455B0E" w:rsidP="00B736D3">
            <w:pPr>
              <w:jc w:val="both"/>
              <w:rPr>
                <w:lang w:bidi="ar-DZ"/>
              </w:rPr>
            </w:pPr>
          </w:p>
        </w:tc>
      </w:tr>
      <w:tr w:rsidR="00455B0E" w:rsidRPr="00D87995" w14:paraId="429B92AD"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6EBB1FCD" w14:textId="77777777" w:rsidR="00455B0E" w:rsidRPr="00D87995" w:rsidRDefault="00455B0E" w:rsidP="00B736D3">
            <w:pPr>
              <w:jc w:val="both"/>
              <w:rPr>
                <w:lang w:bidi="ar-DZ"/>
              </w:rPr>
            </w:pPr>
            <w:r>
              <w:rPr>
                <w:lang w:bidi="ar-DZ"/>
              </w:rPr>
              <w:t>Le Quotidien d’Oran</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1BBFEE0A"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2D1BC522"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1D66787A" w14:textId="77777777" w:rsidR="00455B0E" w:rsidRPr="00D87995" w:rsidRDefault="00455B0E" w:rsidP="00B736D3">
            <w:pPr>
              <w:jc w:val="both"/>
              <w:rPr>
                <w:lang w:bidi="ar-DZ"/>
              </w:rPr>
            </w:pPr>
            <w:r w:rsidRPr="00D87995">
              <w:rPr>
                <w:lang w:bidi="ar-DZ"/>
              </w:rPr>
              <w:t xml:space="preserve">14 décembre 1994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7F28B2F6" w14:textId="77777777" w:rsidR="00455B0E" w:rsidRPr="00D87995" w:rsidRDefault="00455B0E" w:rsidP="00B736D3">
            <w:pPr>
              <w:jc w:val="both"/>
              <w:rPr>
                <w:lang w:bidi="ar-DZ"/>
              </w:rPr>
            </w:pPr>
            <w:r w:rsidRPr="00D87995">
              <w:rPr>
                <w:lang w:bidi="ar-DZ"/>
              </w:rPr>
              <w:t xml:space="preserve">Mohamed Abdou </w:t>
            </w:r>
            <w:proofErr w:type="spellStart"/>
            <w:r w:rsidRPr="00D87995">
              <w:rPr>
                <w:lang w:bidi="ar-DZ"/>
              </w:rPr>
              <w:t>Benabou</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576694FB" w14:textId="77777777" w:rsidR="00455B0E" w:rsidRPr="00D87995" w:rsidRDefault="00455B0E" w:rsidP="00B736D3">
            <w:pPr>
              <w:jc w:val="both"/>
              <w:rPr>
                <w:lang w:bidi="ar-DZ"/>
              </w:rPr>
            </w:pPr>
            <w:r w:rsidRPr="00D87995">
              <w:rPr>
                <w:lang w:bidi="ar-DZ"/>
              </w:rPr>
              <w:t>1111-2166</w:t>
            </w:r>
          </w:p>
          <w:p w14:paraId="156E46B7" w14:textId="77777777" w:rsidR="00455B0E" w:rsidRPr="00D87995" w:rsidRDefault="00455B0E" w:rsidP="00B736D3">
            <w:pPr>
              <w:jc w:val="both"/>
              <w:rPr>
                <w:lang w:bidi="ar-DZ"/>
              </w:rPr>
            </w:pPr>
          </w:p>
        </w:tc>
      </w:tr>
      <w:tr w:rsidR="00455B0E" w:rsidRPr="00D87995" w14:paraId="1C47F12D"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6556D987" w14:textId="77777777" w:rsidR="00455B0E" w:rsidRPr="00D87995" w:rsidRDefault="00455B0E" w:rsidP="00B736D3">
            <w:pPr>
              <w:jc w:val="both"/>
              <w:rPr>
                <w:lang w:bidi="ar-DZ"/>
              </w:rPr>
            </w:pPr>
            <w:r>
              <w:rPr>
                <w:lang w:bidi="ar-DZ"/>
              </w:rPr>
              <w:t>Liberté</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4FE3F259"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76D52628"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6A25C6F6" w14:textId="77777777" w:rsidR="00455B0E" w:rsidRPr="00D87995" w:rsidRDefault="00455B0E" w:rsidP="00B736D3">
            <w:pPr>
              <w:jc w:val="both"/>
              <w:rPr>
                <w:lang w:bidi="ar-DZ"/>
              </w:rPr>
            </w:pPr>
            <w:r w:rsidRPr="00D87995">
              <w:rPr>
                <w:lang w:bidi="ar-DZ"/>
              </w:rPr>
              <w:t xml:space="preserve">27 juin 1992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464EC414" w14:textId="77777777" w:rsidR="00455B0E" w:rsidRPr="00D87995" w:rsidRDefault="00455B0E" w:rsidP="00B736D3">
            <w:pPr>
              <w:jc w:val="both"/>
              <w:rPr>
                <w:lang w:bidi="ar-DZ"/>
              </w:rPr>
            </w:pPr>
            <w:r w:rsidRPr="00D87995">
              <w:rPr>
                <w:lang w:bidi="ar-DZ"/>
              </w:rPr>
              <w:t xml:space="preserve">Mounir </w:t>
            </w:r>
            <w:proofErr w:type="spellStart"/>
            <w:r w:rsidRPr="00D87995">
              <w:rPr>
                <w:lang w:bidi="ar-DZ"/>
              </w:rPr>
              <w:t>Boudjema</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56C4FEA4" w14:textId="77777777" w:rsidR="00455B0E" w:rsidRPr="00D87995" w:rsidRDefault="00455B0E" w:rsidP="00B736D3">
            <w:pPr>
              <w:jc w:val="both"/>
              <w:rPr>
                <w:lang w:bidi="ar-DZ"/>
              </w:rPr>
            </w:pPr>
            <w:r w:rsidRPr="00D87995">
              <w:rPr>
                <w:lang w:bidi="ar-DZ"/>
              </w:rPr>
              <w:t>1111-4290</w:t>
            </w:r>
          </w:p>
          <w:p w14:paraId="5E69CF70" w14:textId="77777777" w:rsidR="00455B0E" w:rsidRPr="00D87995" w:rsidRDefault="00455B0E" w:rsidP="00B736D3">
            <w:pPr>
              <w:jc w:val="both"/>
              <w:rPr>
                <w:lang w:bidi="ar-DZ"/>
              </w:rPr>
            </w:pPr>
          </w:p>
        </w:tc>
      </w:tr>
      <w:tr w:rsidR="00455B0E" w:rsidRPr="00D87995" w14:paraId="7D3EBE00"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0EFC1DFF" w14:textId="77777777" w:rsidR="00455B0E" w:rsidRPr="00D87995" w:rsidRDefault="00455B0E" w:rsidP="00B736D3">
            <w:pPr>
              <w:jc w:val="both"/>
              <w:rPr>
                <w:lang w:bidi="ar-DZ"/>
              </w:rPr>
            </w:pPr>
            <w:r>
              <w:rPr>
                <w:lang w:bidi="ar-DZ"/>
              </w:rPr>
              <w:t>L’Expression</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79178085"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15AA7A10"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48196226" w14:textId="77777777" w:rsidR="00455B0E" w:rsidRPr="00D87995" w:rsidRDefault="00455B0E" w:rsidP="00B736D3">
            <w:pPr>
              <w:jc w:val="both"/>
              <w:rPr>
                <w:lang w:bidi="ar-DZ"/>
              </w:rPr>
            </w:pPr>
            <w:r w:rsidRPr="00D87995">
              <w:rPr>
                <w:lang w:bidi="ar-DZ"/>
              </w:rPr>
              <w:t>11 novembre</w:t>
            </w:r>
          </w:p>
          <w:p w14:paraId="10D71756" w14:textId="77777777" w:rsidR="00455B0E" w:rsidRPr="00D87995" w:rsidRDefault="00455B0E" w:rsidP="00B736D3">
            <w:pPr>
              <w:jc w:val="both"/>
              <w:rPr>
                <w:lang w:bidi="ar-DZ"/>
              </w:rPr>
            </w:pPr>
            <w:r w:rsidRPr="00D87995">
              <w:rPr>
                <w:lang w:bidi="ar-DZ"/>
              </w:rPr>
              <w:t>2000</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26A6F551" w14:textId="77777777" w:rsidR="00455B0E" w:rsidRPr="00D87995" w:rsidRDefault="00455B0E" w:rsidP="00B736D3">
            <w:pPr>
              <w:jc w:val="both"/>
              <w:rPr>
                <w:lang w:bidi="ar-DZ"/>
              </w:rPr>
            </w:pPr>
            <w:r w:rsidRPr="00D87995">
              <w:rPr>
                <w:lang w:bidi="ar-DZ"/>
              </w:rPr>
              <w:t xml:space="preserve">Ahmed </w:t>
            </w:r>
            <w:proofErr w:type="spellStart"/>
            <w:r w:rsidRPr="00D87995">
              <w:rPr>
                <w:lang w:bidi="ar-DZ"/>
              </w:rPr>
              <w:t>Fattani</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6E1DEB4E" w14:textId="77777777" w:rsidR="00455B0E" w:rsidRPr="00D87995" w:rsidRDefault="00455B0E" w:rsidP="00B736D3">
            <w:pPr>
              <w:jc w:val="both"/>
              <w:rPr>
                <w:lang w:bidi="ar-DZ"/>
              </w:rPr>
            </w:pPr>
            <w:r w:rsidRPr="00D87995">
              <w:rPr>
                <w:lang w:bidi="ar-DZ"/>
              </w:rPr>
              <w:t>1112-3397</w:t>
            </w:r>
          </w:p>
          <w:p w14:paraId="0CD90919" w14:textId="77777777" w:rsidR="00455B0E" w:rsidRPr="00D87995" w:rsidRDefault="00455B0E" w:rsidP="00B736D3">
            <w:pPr>
              <w:jc w:val="both"/>
              <w:rPr>
                <w:lang w:bidi="ar-DZ"/>
              </w:rPr>
            </w:pPr>
          </w:p>
        </w:tc>
      </w:tr>
      <w:tr w:rsidR="00455B0E" w:rsidRPr="00D87995" w14:paraId="67222BC3"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6B0BEF7F" w14:textId="77777777" w:rsidR="00455B0E" w:rsidRPr="00D87995" w:rsidRDefault="00455B0E" w:rsidP="00B736D3">
            <w:pPr>
              <w:jc w:val="both"/>
              <w:rPr>
                <w:lang w:bidi="ar-DZ"/>
              </w:rPr>
            </w:pPr>
            <w:r>
              <w:rPr>
                <w:lang w:bidi="ar-DZ"/>
              </w:rPr>
              <w:t>La Tribune</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43EFD1C0"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624E7AE7"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77CDED0C" w14:textId="77777777" w:rsidR="00455B0E" w:rsidRPr="00D87995" w:rsidRDefault="00455B0E" w:rsidP="00B736D3">
            <w:pPr>
              <w:jc w:val="both"/>
              <w:rPr>
                <w:lang w:bidi="ar-DZ"/>
              </w:rPr>
            </w:pPr>
            <w:r w:rsidRPr="00D87995">
              <w:rPr>
                <w:lang w:bidi="ar-DZ"/>
              </w:rPr>
              <w:t xml:space="preserve">//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320BCC3D" w14:textId="77777777" w:rsidR="00455B0E" w:rsidRPr="00D87995" w:rsidRDefault="00455B0E" w:rsidP="00B736D3">
            <w:pPr>
              <w:jc w:val="both"/>
              <w:rPr>
                <w:lang w:bidi="ar-DZ"/>
              </w:rPr>
            </w:pPr>
            <w:r w:rsidRPr="00D87995">
              <w:rPr>
                <w:lang w:bidi="ar-DZ"/>
              </w:rPr>
              <w:t xml:space="preserve">H. </w:t>
            </w:r>
            <w:proofErr w:type="spellStart"/>
            <w:r w:rsidRPr="00D87995">
              <w:rPr>
                <w:lang w:bidi="ar-DZ"/>
              </w:rPr>
              <w:t>Gherab</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09A702C6" w14:textId="77777777" w:rsidR="00455B0E" w:rsidRPr="00D87995" w:rsidRDefault="00455B0E" w:rsidP="00B736D3">
            <w:pPr>
              <w:jc w:val="both"/>
              <w:rPr>
                <w:lang w:bidi="ar-DZ"/>
              </w:rPr>
            </w:pPr>
            <w:r w:rsidRPr="00D87995">
              <w:rPr>
                <w:lang w:bidi="ar-DZ"/>
              </w:rPr>
              <w:t>//</w:t>
            </w:r>
          </w:p>
        </w:tc>
      </w:tr>
      <w:tr w:rsidR="00455B0E" w:rsidRPr="00D87995" w14:paraId="344B3F6C"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24F5BCC5" w14:textId="77777777" w:rsidR="00455B0E" w:rsidRPr="00D87995" w:rsidRDefault="00455B0E" w:rsidP="00B736D3">
            <w:pPr>
              <w:jc w:val="both"/>
              <w:rPr>
                <w:lang w:bidi="ar-DZ"/>
              </w:rPr>
            </w:pPr>
            <w:r>
              <w:rPr>
                <w:lang w:bidi="ar-DZ"/>
              </w:rPr>
              <w:t>Le Jour d’Algérie</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02579EBF"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7671BC4E"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04520204" w14:textId="77777777" w:rsidR="00455B0E" w:rsidRPr="00D87995" w:rsidRDefault="00455B0E" w:rsidP="00B736D3">
            <w:pPr>
              <w:jc w:val="both"/>
              <w:rPr>
                <w:lang w:bidi="ar-DZ"/>
              </w:rPr>
            </w:pPr>
            <w:r w:rsidRPr="00D87995">
              <w:rPr>
                <w:lang w:bidi="ar-DZ"/>
              </w:rPr>
              <w:t xml:space="preserve">//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5923F971" w14:textId="77777777" w:rsidR="00455B0E" w:rsidRPr="00D87995" w:rsidRDefault="00455B0E" w:rsidP="00B736D3">
            <w:pPr>
              <w:jc w:val="both"/>
              <w:rPr>
                <w:lang w:bidi="ar-DZ"/>
              </w:rPr>
            </w:pPr>
            <w:r w:rsidRPr="00D87995">
              <w:rPr>
                <w:lang w:bidi="ar-DZ"/>
              </w:rPr>
              <w:t xml:space="preserve">Abderrahmane </w:t>
            </w:r>
            <w:proofErr w:type="spellStart"/>
            <w:r w:rsidRPr="00D87995">
              <w:rPr>
                <w:lang w:bidi="ar-DZ"/>
              </w:rPr>
              <w:t>Mahmoudi</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54254169" w14:textId="77777777" w:rsidR="00455B0E" w:rsidRPr="00D87995" w:rsidRDefault="00455B0E" w:rsidP="00B736D3">
            <w:pPr>
              <w:jc w:val="both"/>
              <w:rPr>
                <w:lang w:bidi="ar-DZ"/>
              </w:rPr>
            </w:pPr>
            <w:r w:rsidRPr="00D87995">
              <w:rPr>
                <w:lang w:bidi="ar-DZ"/>
              </w:rPr>
              <w:t>//</w:t>
            </w:r>
          </w:p>
        </w:tc>
      </w:tr>
      <w:tr w:rsidR="00455B0E" w:rsidRPr="00D87995" w14:paraId="4E33777F"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45CCE9C0" w14:textId="77777777" w:rsidR="00455B0E" w:rsidRPr="00D87995" w:rsidRDefault="00455B0E" w:rsidP="00B736D3">
            <w:pPr>
              <w:jc w:val="both"/>
              <w:rPr>
                <w:lang w:bidi="ar-DZ"/>
              </w:rPr>
            </w:pPr>
            <w:r>
              <w:rPr>
                <w:lang w:bidi="ar-DZ"/>
              </w:rPr>
              <w:t xml:space="preserve">Le jeune Indépendant </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61304A95"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14AA1C2F"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5D07F9AF" w14:textId="77777777" w:rsidR="00455B0E" w:rsidRPr="00D87995" w:rsidRDefault="00455B0E" w:rsidP="00B736D3">
            <w:pPr>
              <w:jc w:val="both"/>
              <w:rPr>
                <w:lang w:bidi="ar-DZ"/>
              </w:rPr>
            </w:pPr>
            <w:r w:rsidRPr="00D87995">
              <w:rPr>
                <w:lang w:bidi="ar-DZ"/>
              </w:rPr>
              <w:t xml:space="preserve">28 mars 1990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16029AC6" w14:textId="77777777" w:rsidR="00455B0E" w:rsidRPr="00D87995" w:rsidRDefault="00455B0E" w:rsidP="00B736D3">
            <w:pPr>
              <w:jc w:val="both"/>
              <w:rPr>
                <w:lang w:bidi="ar-DZ"/>
              </w:rPr>
            </w:pPr>
            <w:r w:rsidRPr="00D87995">
              <w:rPr>
                <w:lang w:bidi="ar-DZ"/>
              </w:rPr>
              <w:t xml:space="preserve">Chafik Abdi </w:t>
            </w:r>
          </w:p>
        </w:tc>
        <w:tc>
          <w:tcPr>
            <w:tcW w:w="1510" w:type="dxa"/>
            <w:tcBorders>
              <w:top w:val="single" w:sz="6" w:space="0" w:color="000000"/>
              <w:left w:val="single" w:sz="6" w:space="0" w:color="000000"/>
              <w:bottom w:val="single" w:sz="6" w:space="0" w:color="000000"/>
              <w:right w:val="nil"/>
            </w:tcBorders>
            <w:vAlign w:val="center"/>
            <w:hideMark/>
          </w:tcPr>
          <w:p w14:paraId="7CF85C7E" w14:textId="77777777" w:rsidR="00455B0E" w:rsidRPr="00D87995" w:rsidRDefault="00455B0E" w:rsidP="00B736D3">
            <w:pPr>
              <w:jc w:val="both"/>
              <w:rPr>
                <w:lang w:bidi="ar-DZ"/>
              </w:rPr>
            </w:pPr>
            <w:r w:rsidRPr="00D87995">
              <w:rPr>
                <w:lang w:bidi="ar-DZ"/>
              </w:rPr>
              <w:t>1111-4290</w:t>
            </w:r>
          </w:p>
          <w:p w14:paraId="5F014150" w14:textId="77777777" w:rsidR="00455B0E" w:rsidRPr="00D87995" w:rsidRDefault="00455B0E" w:rsidP="00B736D3">
            <w:pPr>
              <w:jc w:val="both"/>
              <w:rPr>
                <w:lang w:bidi="ar-DZ"/>
              </w:rPr>
            </w:pPr>
          </w:p>
        </w:tc>
      </w:tr>
      <w:tr w:rsidR="00455B0E" w:rsidRPr="00D87995" w14:paraId="2A5D7BA9"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277C3062" w14:textId="77777777" w:rsidR="00455B0E" w:rsidRPr="00D87995" w:rsidRDefault="00455B0E" w:rsidP="00B736D3">
            <w:pPr>
              <w:jc w:val="both"/>
              <w:rPr>
                <w:lang w:bidi="ar-DZ"/>
              </w:rPr>
            </w:pPr>
            <w:r>
              <w:rPr>
                <w:lang w:bidi="ar-DZ"/>
              </w:rPr>
              <w:t>Le Quotidien d’Algérie</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6258F2FF" w14:textId="77777777" w:rsidR="00455B0E" w:rsidRPr="00D87995" w:rsidRDefault="00455B0E" w:rsidP="00B736D3">
            <w:pPr>
              <w:jc w:val="both"/>
              <w:rPr>
                <w:lang w:bidi="ar-DZ"/>
              </w:rPr>
            </w:pPr>
            <w:r w:rsidRPr="00D87995">
              <w:rPr>
                <w:lang w:bidi="ar-DZ"/>
              </w:rPr>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096F00D9"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02804101" w14:textId="77777777" w:rsidR="00455B0E" w:rsidRPr="00D87995" w:rsidRDefault="00455B0E" w:rsidP="00B736D3">
            <w:pPr>
              <w:jc w:val="both"/>
              <w:rPr>
                <w:lang w:bidi="ar-DZ"/>
              </w:rPr>
            </w:pPr>
            <w:r w:rsidRPr="00D87995">
              <w:rPr>
                <w:lang w:bidi="ar-DZ"/>
              </w:rPr>
              <w:t xml:space="preserve">//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0D4A715F" w14:textId="77777777" w:rsidR="00455B0E" w:rsidRPr="00D87995" w:rsidRDefault="00455B0E" w:rsidP="00B736D3">
            <w:pPr>
              <w:jc w:val="both"/>
              <w:rPr>
                <w:lang w:bidi="ar-DZ"/>
              </w:rPr>
            </w:pPr>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7BEC1138" w14:textId="77777777" w:rsidR="00455B0E" w:rsidRPr="00D87995" w:rsidRDefault="00455B0E" w:rsidP="00B736D3">
            <w:pPr>
              <w:jc w:val="both"/>
              <w:rPr>
                <w:lang w:bidi="ar-DZ"/>
              </w:rPr>
            </w:pPr>
            <w:r w:rsidRPr="00D87995">
              <w:rPr>
                <w:lang w:bidi="ar-DZ"/>
              </w:rPr>
              <w:t>//</w:t>
            </w:r>
          </w:p>
        </w:tc>
      </w:tr>
      <w:tr w:rsidR="00455B0E" w:rsidRPr="00D87995" w14:paraId="054B3F9A" w14:textId="77777777" w:rsidTr="002A143B">
        <w:tc>
          <w:tcPr>
            <w:tcW w:w="1590" w:type="dxa"/>
            <w:tcBorders>
              <w:top w:val="single" w:sz="6" w:space="0" w:color="000000"/>
              <w:left w:val="single" w:sz="6" w:space="0" w:color="000000"/>
              <w:bottom w:val="single" w:sz="6" w:space="0" w:color="000000"/>
              <w:right w:val="single" w:sz="6" w:space="0" w:color="000000"/>
            </w:tcBorders>
          </w:tcPr>
          <w:p w14:paraId="5F5DC35B" w14:textId="77777777" w:rsidR="00455B0E" w:rsidRPr="00D87995" w:rsidRDefault="00455B0E" w:rsidP="00B736D3">
            <w:pPr>
              <w:jc w:val="both"/>
              <w:rPr>
                <w:lang w:bidi="ar-DZ"/>
              </w:rPr>
            </w:pPr>
            <w:r>
              <w:rPr>
                <w:lang w:bidi="ar-DZ"/>
              </w:rPr>
              <w:t xml:space="preserve">Le Soir </w:t>
            </w:r>
            <w:r>
              <w:rPr>
                <w:lang w:bidi="ar-DZ"/>
              </w:rPr>
              <w:lastRenderedPageBreak/>
              <w:t>d’Algérie</w:t>
            </w:r>
          </w:p>
        </w:tc>
        <w:tc>
          <w:tcPr>
            <w:tcW w:w="1387" w:type="dxa"/>
            <w:tcBorders>
              <w:top w:val="single" w:sz="6" w:space="0" w:color="000000"/>
              <w:left w:val="single" w:sz="6" w:space="0" w:color="000000"/>
              <w:bottom w:val="single" w:sz="6" w:space="0" w:color="000000"/>
              <w:right w:val="single" w:sz="6" w:space="0" w:color="000000"/>
            </w:tcBorders>
            <w:vAlign w:val="center"/>
            <w:hideMark/>
          </w:tcPr>
          <w:p w14:paraId="2B1C6668" w14:textId="77777777" w:rsidR="00455B0E" w:rsidRPr="00D87995" w:rsidRDefault="00455B0E" w:rsidP="00B736D3">
            <w:pPr>
              <w:jc w:val="both"/>
              <w:rPr>
                <w:lang w:bidi="ar-DZ"/>
              </w:rPr>
            </w:pPr>
            <w:r w:rsidRPr="00D87995">
              <w:rPr>
                <w:lang w:bidi="ar-DZ"/>
              </w:rPr>
              <w:lastRenderedPageBreak/>
              <w:t xml:space="preserve">Généraliste </w:t>
            </w:r>
          </w:p>
        </w:tc>
        <w:tc>
          <w:tcPr>
            <w:tcW w:w="1313" w:type="dxa"/>
            <w:tcBorders>
              <w:top w:val="single" w:sz="6" w:space="0" w:color="000000"/>
              <w:left w:val="single" w:sz="6" w:space="0" w:color="000000"/>
              <w:bottom w:val="single" w:sz="6" w:space="0" w:color="000000"/>
              <w:right w:val="single" w:sz="6" w:space="0" w:color="000000"/>
            </w:tcBorders>
            <w:vAlign w:val="center"/>
            <w:hideMark/>
          </w:tcPr>
          <w:p w14:paraId="7B917048" w14:textId="77777777" w:rsidR="00455B0E" w:rsidRPr="00D87995" w:rsidRDefault="00455B0E" w:rsidP="00B736D3">
            <w:pPr>
              <w:jc w:val="both"/>
              <w:rPr>
                <w:lang w:bidi="ar-DZ"/>
              </w:rPr>
            </w:pPr>
            <w:r w:rsidRPr="00D87995">
              <w:rPr>
                <w:lang w:bidi="ar-DZ"/>
              </w:rPr>
              <w:t xml:space="preserve">Tabloïde </w:t>
            </w:r>
          </w:p>
        </w:tc>
        <w:tc>
          <w:tcPr>
            <w:tcW w:w="2145" w:type="dxa"/>
            <w:tcBorders>
              <w:top w:val="single" w:sz="6" w:space="0" w:color="000000"/>
              <w:left w:val="single" w:sz="6" w:space="0" w:color="000000"/>
              <w:bottom w:val="single" w:sz="6" w:space="0" w:color="000000"/>
              <w:right w:val="single" w:sz="6" w:space="0" w:color="000000"/>
            </w:tcBorders>
            <w:vAlign w:val="center"/>
            <w:hideMark/>
          </w:tcPr>
          <w:p w14:paraId="158D6575" w14:textId="77777777" w:rsidR="00455B0E" w:rsidRPr="00D87995" w:rsidRDefault="00455B0E" w:rsidP="00B736D3">
            <w:pPr>
              <w:jc w:val="both"/>
              <w:rPr>
                <w:lang w:bidi="ar-DZ"/>
              </w:rPr>
            </w:pPr>
            <w:r w:rsidRPr="00D87995">
              <w:rPr>
                <w:lang w:bidi="ar-DZ"/>
              </w:rPr>
              <w:t xml:space="preserve">3 septembre 1990 </w:t>
            </w:r>
          </w:p>
        </w:tc>
        <w:tc>
          <w:tcPr>
            <w:tcW w:w="2660" w:type="dxa"/>
            <w:tcBorders>
              <w:top w:val="single" w:sz="6" w:space="0" w:color="000000"/>
              <w:left w:val="single" w:sz="6" w:space="0" w:color="000000"/>
              <w:bottom w:val="single" w:sz="6" w:space="0" w:color="000000"/>
              <w:right w:val="single" w:sz="6" w:space="0" w:color="000000"/>
            </w:tcBorders>
            <w:vAlign w:val="center"/>
            <w:hideMark/>
          </w:tcPr>
          <w:p w14:paraId="6C79F12C" w14:textId="77777777" w:rsidR="00455B0E" w:rsidRPr="00D87995" w:rsidRDefault="00455B0E" w:rsidP="00B736D3">
            <w:pPr>
              <w:jc w:val="both"/>
              <w:rPr>
                <w:lang w:bidi="ar-DZ"/>
              </w:rPr>
            </w:pPr>
            <w:proofErr w:type="spellStart"/>
            <w:r w:rsidRPr="00D87995">
              <w:rPr>
                <w:lang w:bidi="ar-DZ"/>
              </w:rPr>
              <w:t>Nacer</w:t>
            </w:r>
            <w:proofErr w:type="spellEnd"/>
            <w:r w:rsidRPr="00D87995">
              <w:rPr>
                <w:lang w:bidi="ar-DZ"/>
              </w:rPr>
              <w:t xml:space="preserve"> </w:t>
            </w:r>
            <w:proofErr w:type="spellStart"/>
            <w:r w:rsidRPr="00D87995">
              <w:rPr>
                <w:lang w:bidi="ar-DZ"/>
              </w:rPr>
              <w:t>Belhadjoudja</w:t>
            </w:r>
            <w:proofErr w:type="spellEnd"/>
            <w:r w:rsidRPr="00D87995">
              <w:rPr>
                <w:lang w:bidi="ar-DZ"/>
              </w:rPr>
              <w:t xml:space="preserve"> </w:t>
            </w:r>
          </w:p>
        </w:tc>
        <w:tc>
          <w:tcPr>
            <w:tcW w:w="1510" w:type="dxa"/>
            <w:tcBorders>
              <w:top w:val="single" w:sz="6" w:space="0" w:color="000000"/>
              <w:left w:val="single" w:sz="6" w:space="0" w:color="000000"/>
              <w:bottom w:val="single" w:sz="6" w:space="0" w:color="000000"/>
              <w:right w:val="nil"/>
            </w:tcBorders>
            <w:vAlign w:val="center"/>
            <w:hideMark/>
          </w:tcPr>
          <w:p w14:paraId="1D26239E" w14:textId="77777777" w:rsidR="00455B0E" w:rsidRDefault="00455B0E" w:rsidP="00B736D3">
            <w:pPr>
              <w:jc w:val="both"/>
              <w:rPr>
                <w:rtl/>
                <w:lang w:bidi="ar-DZ"/>
              </w:rPr>
            </w:pPr>
            <w:r w:rsidRPr="00D87995">
              <w:rPr>
                <w:lang w:bidi="ar-DZ"/>
              </w:rPr>
              <w:t>1111-0074</w:t>
            </w:r>
          </w:p>
          <w:p w14:paraId="5B3116F9" w14:textId="77777777" w:rsidR="00455B0E" w:rsidRPr="00D87995" w:rsidRDefault="00455B0E" w:rsidP="00B736D3">
            <w:pPr>
              <w:jc w:val="both"/>
              <w:rPr>
                <w:lang w:bidi="ar-DZ"/>
              </w:rPr>
            </w:pPr>
          </w:p>
        </w:tc>
      </w:tr>
    </w:tbl>
    <w:p w14:paraId="32D3B510" w14:textId="5B028C7E" w:rsidR="00455B0E" w:rsidRPr="00585750" w:rsidRDefault="00455B0E" w:rsidP="00B736D3">
      <w:pPr>
        <w:pStyle w:val="ae"/>
        <w:jc w:val="both"/>
        <w:rPr>
          <w:b/>
          <w:bCs/>
          <w:color w:val="auto"/>
          <w:sz w:val="22"/>
          <w:szCs w:val="22"/>
        </w:rPr>
      </w:pPr>
      <w:bookmarkStart w:id="188" w:name="_Toc192251167"/>
      <w:r w:rsidRPr="00585750">
        <w:rPr>
          <w:b/>
          <w:bCs/>
          <w:color w:val="auto"/>
          <w:sz w:val="22"/>
          <w:szCs w:val="22"/>
        </w:rPr>
        <w:lastRenderedPageBreak/>
        <w:t xml:space="preserve">Tableau </w:t>
      </w:r>
      <w:r w:rsidRPr="00585750">
        <w:rPr>
          <w:b/>
          <w:bCs/>
          <w:color w:val="auto"/>
          <w:sz w:val="22"/>
          <w:szCs w:val="22"/>
        </w:rPr>
        <w:fldChar w:fldCharType="begin"/>
      </w:r>
      <w:r w:rsidRPr="00585750">
        <w:rPr>
          <w:b/>
          <w:bCs/>
          <w:color w:val="auto"/>
          <w:sz w:val="22"/>
          <w:szCs w:val="22"/>
        </w:rPr>
        <w:instrText xml:space="preserve"> SEQ Tableau \* ARABIC </w:instrText>
      </w:r>
      <w:r w:rsidRPr="00585750">
        <w:rPr>
          <w:b/>
          <w:bCs/>
          <w:color w:val="auto"/>
          <w:sz w:val="22"/>
          <w:szCs w:val="22"/>
        </w:rPr>
        <w:fldChar w:fldCharType="separate"/>
      </w:r>
      <w:r w:rsidR="008862CB">
        <w:rPr>
          <w:b/>
          <w:bCs/>
          <w:noProof/>
          <w:color w:val="auto"/>
          <w:sz w:val="22"/>
          <w:szCs w:val="22"/>
        </w:rPr>
        <w:t>19</w:t>
      </w:r>
      <w:r w:rsidRPr="00585750">
        <w:rPr>
          <w:b/>
          <w:bCs/>
          <w:color w:val="auto"/>
          <w:sz w:val="22"/>
          <w:szCs w:val="22"/>
        </w:rPr>
        <w:fldChar w:fldCharType="end"/>
      </w:r>
      <w:r w:rsidRPr="00585750">
        <w:rPr>
          <w:b/>
          <w:bCs/>
          <w:color w:val="auto"/>
          <w:sz w:val="22"/>
          <w:szCs w:val="22"/>
        </w:rPr>
        <w:t xml:space="preserve"> certains journaux indépendants</w:t>
      </w:r>
      <w:sdt>
        <w:sdtPr>
          <w:rPr>
            <w:b/>
            <w:bCs/>
            <w:color w:val="auto"/>
            <w:sz w:val="22"/>
            <w:szCs w:val="22"/>
          </w:rPr>
          <w:id w:val="286166527"/>
          <w:citation/>
        </w:sdtPr>
        <w:sdtEndPr/>
        <w:sdtContent>
          <w:r>
            <w:rPr>
              <w:b/>
              <w:bCs/>
              <w:color w:val="auto"/>
              <w:sz w:val="22"/>
              <w:szCs w:val="22"/>
            </w:rPr>
            <w:fldChar w:fldCharType="begin"/>
          </w:r>
          <w:r>
            <w:rPr>
              <w:b/>
              <w:bCs/>
              <w:color w:val="auto"/>
              <w:sz w:val="22"/>
              <w:szCs w:val="22"/>
            </w:rPr>
            <w:instrText xml:space="preserve">CITATION Abd16 \p 165 \l 1036 </w:instrText>
          </w:r>
          <w:r>
            <w:rPr>
              <w:b/>
              <w:bCs/>
              <w:color w:val="auto"/>
              <w:sz w:val="22"/>
              <w:szCs w:val="22"/>
            </w:rPr>
            <w:fldChar w:fldCharType="separate"/>
          </w:r>
          <w:r w:rsidR="007654BD">
            <w:rPr>
              <w:b/>
              <w:bCs/>
              <w:noProof/>
              <w:color w:val="auto"/>
              <w:sz w:val="22"/>
              <w:szCs w:val="22"/>
            </w:rPr>
            <w:t xml:space="preserve"> </w:t>
          </w:r>
          <w:r w:rsidR="007654BD" w:rsidRPr="007654BD">
            <w:rPr>
              <w:noProof/>
              <w:color w:val="auto"/>
              <w:sz w:val="22"/>
              <w:szCs w:val="22"/>
            </w:rPr>
            <w:t>(KHENIFER, 2015-2016, p. 165)</w:t>
          </w:r>
          <w:r>
            <w:rPr>
              <w:b/>
              <w:bCs/>
              <w:color w:val="auto"/>
              <w:sz w:val="22"/>
              <w:szCs w:val="22"/>
            </w:rPr>
            <w:fldChar w:fldCharType="end"/>
          </w:r>
        </w:sdtContent>
      </w:sdt>
      <w:bookmarkEnd w:id="188"/>
    </w:p>
    <w:p w14:paraId="7ED5F08A" w14:textId="77777777" w:rsidR="00455B0E" w:rsidRPr="005B467B" w:rsidRDefault="00455B0E" w:rsidP="00B736D3">
      <w:pPr>
        <w:ind w:firstLine="708"/>
        <w:jc w:val="both"/>
        <w:rPr>
          <w:lang w:bidi="ar-DZ"/>
        </w:rPr>
      </w:pPr>
      <w:r>
        <w:t xml:space="preserve">Cette présentation basée sur l’évolution historique et statistique de la presse écrite algérienne n’est pas vraiment importante dans notre étude, notre objectif en rédigeant cette partie est bien d’informer le lecteur sur l’histoire médiatique de notre pays et sur l’apport de la presse indépendante dont </w:t>
      </w:r>
      <w:r w:rsidRPr="005B467B">
        <w:rPr>
          <w:i/>
          <w:iCs/>
        </w:rPr>
        <w:t xml:space="preserve">El </w:t>
      </w:r>
      <w:proofErr w:type="spellStart"/>
      <w:r w:rsidRPr="005B467B">
        <w:rPr>
          <w:i/>
          <w:iCs/>
        </w:rPr>
        <w:t>Watan</w:t>
      </w:r>
      <w:proofErr w:type="spellEnd"/>
      <w:r w:rsidRPr="005B467B">
        <w:rPr>
          <w:i/>
          <w:iCs/>
        </w:rPr>
        <w:t xml:space="preserve"> </w:t>
      </w:r>
      <w:r w:rsidRPr="00917685">
        <w:t>et</w:t>
      </w:r>
      <w:r w:rsidRPr="005B467B">
        <w:rPr>
          <w:i/>
          <w:iCs/>
        </w:rPr>
        <w:t xml:space="preserve"> Liberté</w:t>
      </w:r>
      <w:r>
        <w:rPr>
          <w:i/>
          <w:iCs/>
        </w:rPr>
        <w:t xml:space="preserve"> </w:t>
      </w:r>
      <w:r>
        <w:t>qui se servent comme corpus.</w:t>
      </w:r>
    </w:p>
    <w:p w14:paraId="7079D424" w14:textId="0DEF70C4" w:rsidR="00455B0E" w:rsidRDefault="00455B0E" w:rsidP="00AF4462">
      <w:pPr>
        <w:pStyle w:val="2"/>
        <w:numPr>
          <w:ilvl w:val="0"/>
          <w:numId w:val="43"/>
        </w:numPr>
        <w:jc w:val="both"/>
      </w:pPr>
      <w:bookmarkStart w:id="189" w:name="_Toc192251383"/>
      <w:r>
        <w:t>Le corpus</w:t>
      </w:r>
      <w:bookmarkEnd w:id="189"/>
    </w:p>
    <w:p w14:paraId="0CCC6C95" w14:textId="6F884647" w:rsidR="00455B0E" w:rsidRDefault="00455B0E" w:rsidP="00B736D3">
      <w:pPr>
        <w:ind w:firstLine="708"/>
        <w:jc w:val="both"/>
      </w:pPr>
      <w:r>
        <w:t xml:space="preserve">C’est bien à partir d’un ensemble d’articles qui dépassent les cinquantaines que nous allons étudier la variation sémantique des verbes modaux </w:t>
      </w:r>
      <w:r w:rsidRPr="00D638C3">
        <w:rPr>
          <w:i/>
          <w:iCs/>
        </w:rPr>
        <w:t xml:space="preserve">devoir </w:t>
      </w:r>
      <w:r w:rsidRPr="00917685">
        <w:t>et</w:t>
      </w:r>
      <w:r w:rsidRPr="00D638C3">
        <w:rPr>
          <w:i/>
          <w:iCs/>
        </w:rPr>
        <w:t xml:space="preserve"> pouvoir</w:t>
      </w:r>
      <w:r>
        <w:t xml:space="preserve"> afin de faire sortir et les effets de sens qui caractérisent ce type de verbes, et les modalités que portent ces énoncés modalisés par ces deux sémantismes. Dans cette optique, </w:t>
      </w:r>
      <w:r w:rsidR="008B3394">
        <w:t xml:space="preserve">nous mettons en lumières les journaux El </w:t>
      </w:r>
      <w:proofErr w:type="spellStart"/>
      <w:r w:rsidR="008B3394">
        <w:t>watan</w:t>
      </w:r>
      <w:proofErr w:type="spellEnd"/>
      <w:r w:rsidR="008B3394">
        <w:t xml:space="preserve"> et Liberté qui constituent la source d’où les articles sont tirés.</w:t>
      </w:r>
    </w:p>
    <w:p w14:paraId="196E3B37" w14:textId="1A2022DB" w:rsidR="00455B0E" w:rsidRDefault="00455B0E" w:rsidP="00AF4462">
      <w:pPr>
        <w:pStyle w:val="1"/>
        <w:numPr>
          <w:ilvl w:val="1"/>
          <w:numId w:val="43"/>
        </w:numPr>
        <w:jc w:val="both"/>
      </w:pPr>
      <w:bookmarkStart w:id="190" w:name="_Toc192251384"/>
      <w:r>
        <w:t xml:space="preserve">Le journal </w:t>
      </w:r>
      <w:r w:rsidRPr="00917685">
        <w:rPr>
          <w:i/>
          <w:iCs/>
        </w:rPr>
        <w:t>Liberté</w:t>
      </w:r>
      <w:bookmarkEnd w:id="190"/>
    </w:p>
    <w:p w14:paraId="34E27177" w14:textId="705F0865" w:rsidR="00455B0E" w:rsidRPr="001C2219" w:rsidRDefault="00455B0E" w:rsidP="00B736D3">
      <w:pPr>
        <w:ind w:firstLine="708"/>
        <w:jc w:val="both"/>
        <w:rPr>
          <w:rtl/>
          <w:lang w:bidi="ar-DZ"/>
        </w:rPr>
      </w:pPr>
      <w:r>
        <w:t xml:space="preserve">Le journal </w:t>
      </w:r>
      <w:r w:rsidRPr="001C2219">
        <w:rPr>
          <w:i/>
          <w:iCs/>
        </w:rPr>
        <w:t>Liberté</w:t>
      </w:r>
      <w:r>
        <w:rPr>
          <w:i/>
          <w:iCs/>
        </w:rPr>
        <w:t>,</w:t>
      </w:r>
      <w:r>
        <w:t xml:space="preserve"> en se référant au tableau précédent, a été créé le 27 juin 1992 par </w:t>
      </w:r>
      <w:r>
        <w:rPr>
          <w:lang w:bidi="ar-DZ"/>
        </w:rPr>
        <w:t xml:space="preserve">des journalistes qui réclamaient toujours la liberté d’expression qui sont : </w:t>
      </w:r>
      <w:r w:rsidRPr="001C2219">
        <w:rPr>
          <w:lang w:bidi="ar-DZ"/>
        </w:rPr>
        <w:t xml:space="preserve">Ahmed FATTANI, </w:t>
      </w:r>
      <w:proofErr w:type="spellStart"/>
      <w:r w:rsidRPr="001C2219">
        <w:rPr>
          <w:lang w:bidi="ar-DZ"/>
        </w:rPr>
        <w:t>Hacène</w:t>
      </w:r>
      <w:proofErr w:type="spellEnd"/>
      <w:r w:rsidRPr="001C2219">
        <w:rPr>
          <w:lang w:bidi="ar-DZ"/>
        </w:rPr>
        <w:t xml:space="preserve"> OUANDJELI, Ali OUAFEK, et un homme d'affaires </w:t>
      </w:r>
      <w:proofErr w:type="spellStart"/>
      <w:r w:rsidRPr="001C2219">
        <w:rPr>
          <w:lang w:bidi="ar-DZ"/>
        </w:rPr>
        <w:t>Issad</w:t>
      </w:r>
      <w:proofErr w:type="spellEnd"/>
      <w:r w:rsidRPr="001C2219">
        <w:rPr>
          <w:lang w:bidi="ar-DZ"/>
        </w:rPr>
        <w:t xml:space="preserve"> REBRAB.</w:t>
      </w:r>
      <w:r>
        <w:rPr>
          <w:lang w:bidi="ar-DZ"/>
        </w:rPr>
        <w:t xml:space="preserve"> </w:t>
      </w:r>
      <w:r w:rsidR="00B743BE">
        <w:rPr>
          <w:lang w:bidi="ar-DZ"/>
        </w:rPr>
        <w:t>I</w:t>
      </w:r>
      <w:r>
        <w:rPr>
          <w:lang w:bidi="ar-DZ"/>
        </w:rPr>
        <w:t xml:space="preserve">l s’agit d’un journal où la liberté d’expression est fortement présente ; son objectif est bien de défendre des principes comme la démocratie, la liberté, la liberté d’expression, des idées révolutionnaires comme c’est le cas de La Palestine. Il a comme devise </w:t>
      </w:r>
      <w:r w:rsidRPr="00C6220D">
        <w:rPr>
          <w:lang w:bidi="ar-DZ"/>
        </w:rPr>
        <w:t>"Le droit de savoir et le devoir d'informer"</w:t>
      </w:r>
      <w:r>
        <w:rPr>
          <w:lang w:bidi="ar-DZ"/>
        </w:rPr>
        <w:t>.</w:t>
      </w:r>
    </w:p>
    <w:p w14:paraId="6E27BCD1" w14:textId="75A75897" w:rsidR="00455B0E" w:rsidRDefault="00455B0E" w:rsidP="00AF4462">
      <w:pPr>
        <w:pStyle w:val="1"/>
        <w:numPr>
          <w:ilvl w:val="1"/>
          <w:numId w:val="43"/>
        </w:numPr>
        <w:jc w:val="both"/>
      </w:pPr>
      <w:bookmarkStart w:id="191" w:name="_Toc192251385"/>
      <w:r>
        <w:t xml:space="preserve">Le journal </w:t>
      </w:r>
      <w:r>
        <w:rPr>
          <w:i/>
          <w:iCs/>
        </w:rPr>
        <w:t>E</w:t>
      </w:r>
      <w:r w:rsidRPr="00917685">
        <w:rPr>
          <w:i/>
          <w:iCs/>
        </w:rPr>
        <w:t>l</w:t>
      </w:r>
      <w:r>
        <w:rPr>
          <w:i/>
          <w:iCs/>
        </w:rPr>
        <w:t>-</w:t>
      </w:r>
      <w:proofErr w:type="spellStart"/>
      <w:r w:rsidRPr="00917685">
        <w:rPr>
          <w:i/>
          <w:iCs/>
        </w:rPr>
        <w:t>Watan</w:t>
      </w:r>
      <w:bookmarkEnd w:id="191"/>
      <w:proofErr w:type="spellEnd"/>
    </w:p>
    <w:p w14:paraId="05838EEC" w14:textId="66C90B2D" w:rsidR="00455B0E" w:rsidRDefault="00455B0E" w:rsidP="00B736D3">
      <w:pPr>
        <w:ind w:firstLine="708"/>
        <w:jc w:val="both"/>
        <w:rPr>
          <w:lang w:bidi="ar-DZ"/>
        </w:rPr>
      </w:pPr>
      <w:r w:rsidRPr="001337BF">
        <w:t xml:space="preserve">Le journal </w:t>
      </w:r>
      <w:r>
        <w:t>E</w:t>
      </w:r>
      <w:r w:rsidRPr="001337BF">
        <w:t xml:space="preserve">l </w:t>
      </w:r>
      <w:proofErr w:type="spellStart"/>
      <w:r>
        <w:t>W</w:t>
      </w:r>
      <w:r w:rsidRPr="001337BF">
        <w:t>atan</w:t>
      </w:r>
      <w:proofErr w:type="spellEnd"/>
      <w:r w:rsidRPr="001337BF">
        <w:t xml:space="preserve"> (m</w:t>
      </w:r>
      <w:r>
        <w:t>ot arabe qui signifie la patrie) constitue une source si riche pour notre analyse sémantique, il s’agit d’un quotidien généraliste algérien d’expression française. Cette presse a vu le jour pour la première fois le 08 octobre 1990</w:t>
      </w:r>
      <w:sdt>
        <w:sdtPr>
          <w:id w:val="-1912999764"/>
          <w:citation/>
        </w:sdtPr>
        <w:sdtEndPr/>
        <w:sdtContent>
          <w:r>
            <w:fldChar w:fldCharType="begin"/>
          </w:r>
          <w:r>
            <w:instrText xml:space="preserve">CITATION Elw13 \l 1036 </w:instrText>
          </w:r>
          <w:r>
            <w:fldChar w:fldCharType="separate"/>
          </w:r>
          <w:r w:rsidR="007654BD">
            <w:rPr>
              <w:noProof/>
            </w:rPr>
            <w:t xml:space="preserve"> (ELwatan, 2013)</w:t>
          </w:r>
          <w:r>
            <w:fldChar w:fldCharType="end"/>
          </w:r>
        </w:sdtContent>
      </w:sdt>
      <w:r>
        <w:t xml:space="preserve">. Elle a été fondée par un groupe de journalistes d’El Moudjahid bien après </w:t>
      </w:r>
      <w:r w:rsidR="0055208B">
        <w:t>l’application de</w:t>
      </w:r>
      <w:r>
        <w:t xml:space="preserve"> loi </w:t>
      </w:r>
      <w:r w:rsidRPr="00976C03">
        <w:t>n</w:t>
      </w:r>
      <w:r w:rsidRPr="00976C03">
        <w:rPr>
          <w:vertAlign w:val="superscript"/>
        </w:rPr>
        <w:t>o</w:t>
      </w:r>
      <w:r w:rsidRPr="00976C03">
        <w:t> 90-07 du 3 avril 1990</w:t>
      </w:r>
      <w:r>
        <w:t xml:space="preserve"> qui autorise </w:t>
      </w:r>
      <w:r>
        <w:rPr>
          <w:lang w:bidi="ar-DZ"/>
        </w:rPr>
        <w:t xml:space="preserve">la presse privée en Algérie. Actuellement, elle est dirigée par </w:t>
      </w:r>
      <w:r w:rsidRPr="00F67583">
        <w:rPr>
          <w:lang w:bidi="ar-DZ"/>
        </w:rPr>
        <w:t xml:space="preserve">Mohamed Tahar </w:t>
      </w:r>
      <w:proofErr w:type="spellStart"/>
      <w:r w:rsidRPr="00F67583">
        <w:rPr>
          <w:lang w:bidi="ar-DZ"/>
        </w:rPr>
        <w:t>Messaoudi</w:t>
      </w:r>
      <w:proofErr w:type="spellEnd"/>
      <w:r>
        <w:rPr>
          <w:lang w:bidi="ar-DZ"/>
        </w:rPr>
        <w:t xml:space="preserve">. Ce quotidien traite plusieurs thèmes dont la politique intérieure, l’actualité internationale qui traite souvent la cause palestinienne, le sport, la culture, l’économie et les faits divers etc. Il contient certaines rubriques étant célèbres et phares : </w:t>
      </w:r>
    </w:p>
    <w:p w14:paraId="230EA3EA" w14:textId="77777777" w:rsidR="00455B0E" w:rsidRDefault="00455B0E" w:rsidP="00B736D3">
      <w:pPr>
        <w:ind w:firstLine="708"/>
        <w:jc w:val="both"/>
        <w:rPr>
          <w:lang w:bidi="ar-DZ"/>
        </w:rPr>
      </w:pPr>
      <w:r w:rsidRPr="00486146">
        <w:rPr>
          <w:i/>
          <w:iCs/>
          <w:lang w:bidi="ar-DZ"/>
        </w:rPr>
        <w:t>Le point zéro</w:t>
      </w:r>
      <w:r w:rsidRPr="00357539">
        <w:rPr>
          <w:lang w:bidi="ar-DZ"/>
        </w:rPr>
        <w:t xml:space="preserve"> (chronique d</w:t>
      </w:r>
      <w:r>
        <w:rPr>
          <w:lang w:bidi="ar-DZ"/>
        </w:rPr>
        <w:t xml:space="preserve">e </w:t>
      </w:r>
      <w:proofErr w:type="spellStart"/>
      <w:r>
        <w:rPr>
          <w:lang w:bidi="ar-DZ"/>
        </w:rPr>
        <w:t>Chawki</w:t>
      </w:r>
      <w:proofErr w:type="spellEnd"/>
      <w:r>
        <w:rPr>
          <w:lang w:bidi="ar-DZ"/>
        </w:rPr>
        <w:t xml:space="preserve"> </w:t>
      </w:r>
      <w:proofErr w:type="spellStart"/>
      <w:r>
        <w:rPr>
          <w:lang w:bidi="ar-DZ"/>
        </w:rPr>
        <w:t>Ammari</w:t>
      </w:r>
      <w:proofErr w:type="spellEnd"/>
      <w:r>
        <w:rPr>
          <w:lang w:bidi="ar-DZ"/>
        </w:rPr>
        <w:t>).</w:t>
      </w:r>
    </w:p>
    <w:p w14:paraId="03B319FC" w14:textId="77777777" w:rsidR="00455B0E" w:rsidRDefault="00455B0E" w:rsidP="00B736D3">
      <w:pPr>
        <w:ind w:firstLine="708"/>
        <w:jc w:val="both"/>
        <w:rPr>
          <w:lang w:bidi="ar-DZ"/>
        </w:rPr>
      </w:pPr>
      <w:r w:rsidRPr="00486146">
        <w:rPr>
          <w:i/>
          <w:iCs/>
          <w:lang w:bidi="ar-DZ"/>
        </w:rPr>
        <w:lastRenderedPageBreak/>
        <w:t>On vous le dit</w:t>
      </w:r>
      <w:r>
        <w:rPr>
          <w:lang w:bidi="ar-DZ"/>
        </w:rPr>
        <w:t xml:space="preserve"> (chronique constituée de brèves, autrement dit, des informations insolites.</w:t>
      </w:r>
    </w:p>
    <w:p w14:paraId="08F88116" w14:textId="77777777" w:rsidR="00455B0E" w:rsidRPr="00357539" w:rsidRDefault="00455B0E" w:rsidP="00B736D3">
      <w:pPr>
        <w:ind w:firstLine="708"/>
        <w:jc w:val="both"/>
        <w:rPr>
          <w:lang w:bidi="ar-DZ"/>
        </w:rPr>
      </w:pPr>
      <w:r w:rsidRPr="00486146">
        <w:rPr>
          <w:i/>
          <w:iCs/>
          <w:lang w:bidi="ar-DZ"/>
        </w:rPr>
        <w:t>Les caricatures</w:t>
      </w:r>
      <w:r>
        <w:rPr>
          <w:lang w:bidi="ar-DZ"/>
        </w:rPr>
        <w:t xml:space="preserve"> du journaliste Hicham Baba Ahmed connu par le </w:t>
      </w:r>
      <w:r w:rsidRPr="00486146">
        <w:rPr>
          <w:i/>
          <w:iCs/>
          <w:lang w:bidi="ar-DZ"/>
        </w:rPr>
        <w:t>Hic</w:t>
      </w:r>
      <w:r>
        <w:rPr>
          <w:i/>
          <w:iCs/>
          <w:lang w:bidi="ar-DZ"/>
        </w:rPr>
        <w:t>.</w:t>
      </w:r>
    </w:p>
    <w:p w14:paraId="407CE6BC" w14:textId="77777777" w:rsidR="00455B0E" w:rsidRPr="0009718C" w:rsidRDefault="00455B0E" w:rsidP="00B736D3">
      <w:pPr>
        <w:ind w:firstLine="708"/>
        <w:jc w:val="both"/>
      </w:pPr>
      <w:r w:rsidRPr="00252B32">
        <w:t xml:space="preserve">El </w:t>
      </w:r>
      <w:proofErr w:type="spellStart"/>
      <w:r w:rsidRPr="00252B32">
        <w:t>Watan</w:t>
      </w:r>
      <w:proofErr w:type="spellEnd"/>
      <w:r>
        <w:t xml:space="preserve"> </w:t>
      </w:r>
      <w:r w:rsidRPr="00252B32">
        <w:t>est un j</w:t>
      </w:r>
      <w:r>
        <w:t xml:space="preserve">ournal professionnel permettant à des journalistes émérites d’y écrire des articles, des rubriques et chroniques. Parmi ces journalistes nous citons : </w:t>
      </w:r>
      <w:proofErr w:type="spellStart"/>
      <w:r>
        <w:t>Chawki</w:t>
      </w:r>
      <w:proofErr w:type="spellEnd"/>
      <w:r>
        <w:t xml:space="preserve"> </w:t>
      </w:r>
      <w:proofErr w:type="spellStart"/>
      <w:r>
        <w:t>Ammari</w:t>
      </w:r>
      <w:proofErr w:type="spellEnd"/>
      <w:r>
        <w:t xml:space="preserve"> (connu la chronique point zéro), </w:t>
      </w:r>
      <w:proofErr w:type="spellStart"/>
      <w:r>
        <w:t>Adlene</w:t>
      </w:r>
      <w:proofErr w:type="spellEnd"/>
      <w:r>
        <w:t xml:space="preserve"> </w:t>
      </w:r>
      <w:proofErr w:type="spellStart"/>
      <w:r>
        <w:t>Meddi</w:t>
      </w:r>
      <w:proofErr w:type="spellEnd"/>
      <w:r>
        <w:t xml:space="preserve"> (le rédacteur de l’hebdomadaire El </w:t>
      </w:r>
      <w:proofErr w:type="spellStart"/>
      <w:r>
        <w:t>Watan</w:t>
      </w:r>
      <w:proofErr w:type="spellEnd"/>
      <w:r>
        <w:t xml:space="preserve">), </w:t>
      </w:r>
      <w:r w:rsidRPr="00EB3938">
        <w:t xml:space="preserve">Maurice Tarik </w:t>
      </w:r>
      <w:proofErr w:type="spellStart"/>
      <w:r w:rsidRPr="00EB3938">
        <w:t>Maschino</w:t>
      </w:r>
      <w:proofErr w:type="spellEnd"/>
      <w:r>
        <w:t xml:space="preserve"> (un pied noir qui réclamait le droit de la liberté et de l’indépendance de l’Algérie), Omar </w:t>
      </w:r>
      <w:proofErr w:type="spellStart"/>
      <w:r>
        <w:t>Belhouchet</w:t>
      </w:r>
      <w:proofErr w:type="spellEnd"/>
      <w:r>
        <w:t xml:space="preserve"> (un journaliste et ex-directeur du quotidien El </w:t>
      </w:r>
      <w:proofErr w:type="spellStart"/>
      <w:r>
        <w:t>Watan</w:t>
      </w:r>
      <w:proofErr w:type="spellEnd"/>
      <w:r>
        <w:t xml:space="preserve"> </w:t>
      </w:r>
      <w:r>
        <w:rPr>
          <w:lang w:bidi="ar-DZ"/>
        </w:rPr>
        <w:t xml:space="preserve">du 1990 au 2019), Mustapha </w:t>
      </w:r>
      <w:proofErr w:type="spellStart"/>
      <w:r>
        <w:rPr>
          <w:lang w:bidi="ar-DZ"/>
        </w:rPr>
        <w:t>Benfodil</w:t>
      </w:r>
      <w:proofErr w:type="spellEnd"/>
      <w:r>
        <w:rPr>
          <w:lang w:bidi="ar-DZ"/>
        </w:rPr>
        <w:t xml:space="preserve"> (connu par ses écrits dramatiques et théâtraux) etc. de plus, le quotidien algérien El </w:t>
      </w:r>
      <w:proofErr w:type="spellStart"/>
      <w:r>
        <w:rPr>
          <w:lang w:bidi="ar-DZ"/>
        </w:rPr>
        <w:t>Watan</w:t>
      </w:r>
      <w:proofErr w:type="spellEnd"/>
      <w:r>
        <w:rPr>
          <w:lang w:bidi="ar-DZ"/>
        </w:rPr>
        <w:t xml:space="preserve"> est parmi les premiers journaux qui ont accédé à la toile pour créer un journal numérique (</w:t>
      </w:r>
      <w:hyperlink r:id="rId81" w:history="1">
        <w:r w:rsidRPr="00966208">
          <w:rPr>
            <w:rStyle w:val="Hyperlink"/>
            <w:lang w:bidi="ar-DZ"/>
          </w:rPr>
          <w:t>https://elwatan-dz.com/</w:t>
        </w:r>
      </w:hyperlink>
      <w:r>
        <w:rPr>
          <w:lang w:bidi="ar-DZ"/>
        </w:rPr>
        <w:t xml:space="preserve">). Comme </w:t>
      </w:r>
      <w:r w:rsidRPr="0009718C">
        <w:rPr>
          <w:i/>
          <w:iCs/>
          <w:lang w:bidi="ar-DZ"/>
        </w:rPr>
        <w:t>Liberté</w:t>
      </w:r>
      <w:r>
        <w:rPr>
          <w:i/>
          <w:iCs/>
          <w:lang w:bidi="ar-DZ"/>
        </w:rPr>
        <w:t xml:space="preserve">, </w:t>
      </w:r>
      <w:r w:rsidRPr="0009718C">
        <w:rPr>
          <w:i/>
          <w:iCs/>
          <w:lang w:bidi="ar-DZ"/>
        </w:rPr>
        <w:t xml:space="preserve">El </w:t>
      </w:r>
      <w:proofErr w:type="spellStart"/>
      <w:r w:rsidRPr="0009718C">
        <w:rPr>
          <w:i/>
          <w:iCs/>
          <w:lang w:bidi="ar-DZ"/>
        </w:rPr>
        <w:t>Watan</w:t>
      </w:r>
      <w:proofErr w:type="spellEnd"/>
      <w:r>
        <w:rPr>
          <w:i/>
          <w:iCs/>
          <w:lang w:bidi="ar-DZ"/>
        </w:rPr>
        <w:t xml:space="preserve"> </w:t>
      </w:r>
      <w:r>
        <w:rPr>
          <w:lang w:bidi="ar-DZ"/>
        </w:rPr>
        <w:t xml:space="preserve">est un journal indépendant dont le slogan ou le sous-titre est </w:t>
      </w:r>
      <w:r w:rsidRPr="00DE269C">
        <w:rPr>
          <w:lang w:bidi="ar-DZ"/>
        </w:rPr>
        <w:t>« </w:t>
      </w:r>
      <w:r w:rsidRPr="00DE269C">
        <w:rPr>
          <w:i/>
          <w:iCs/>
          <w:lang w:bidi="ar-DZ"/>
        </w:rPr>
        <w:t>Quotidien Indépendant</w:t>
      </w:r>
      <w:r w:rsidRPr="00DE269C">
        <w:rPr>
          <w:lang w:bidi="ar-DZ"/>
        </w:rPr>
        <w:t> »</w:t>
      </w:r>
      <w:r>
        <w:rPr>
          <w:lang w:bidi="ar-DZ"/>
        </w:rPr>
        <w:t xml:space="preserve">. </w:t>
      </w:r>
    </w:p>
    <w:p w14:paraId="12AC878D" w14:textId="1E96FABE" w:rsidR="00455B0E" w:rsidRPr="00DE269C" w:rsidRDefault="00455B0E" w:rsidP="00AF4462">
      <w:pPr>
        <w:pStyle w:val="1"/>
        <w:numPr>
          <w:ilvl w:val="1"/>
          <w:numId w:val="43"/>
        </w:numPr>
        <w:jc w:val="both"/>
      </w:pPr>
      <w:bookmarkStart w:id="192" w:name="_Toc192251386"/>
      <w:proofErr w:type="spellStart"/>
      <w:r w:rsidRPr="00DE269C">
        <w:t>Algeria</w:t>
      </w:r>
      <w:proofErr w:type="spellEnd"/>
      <w:r w:rsidRPr="00DE269C">
        <w:t>-Watch</w:t>
      </w:r>
      <w:bookmarkEnd w:id="192"/>
    </w:p>
    <w:p w14:paraId="7FD8EA1C" w14:textId="77777777" w:rsidR="00455B0E" w:rsidRDefault="00455B0E" w:rsidP="00B736D3">
      <w:pPr>
        <w:ind w:firstLine="708"/>
        <w:jc w:val="both"/>
      </w:pPr>
      <w:r>
        <w:t xml:space="preserve">Pour définir </w:t>
      </w:r>
      <w:proofErr w:type="spellStart"/>
      <w:r>
        <w:t>Algeria</w:t>
      </w:r>
      <w:proofErr w:type="spellEnd"/>
      <w:r>
        <w:t xml:space="preserve">-Watch nous sommes appelés à se référer au texte </w:t>
      </w:r>
      <w:r w:rsidRPr="0039224E">
        <w:rPr>
          <w:i/>
          <w:iCs/>
        </w:rPr>
        <w:t>qui sommes-nous ?</w:t>
      </w:r>
      <w:r>
        <w:rPr>
          <w:i/>
          <w:iCs/>
        </w:rPr>
        <w:t xml:space="preserve"> </w:t>
      </w:r>
      <w:r>
        <w:t xml:space="preserve">qui est publié sur le site officiel (la page d’accueil) de cette organisation non-gouvernementale (ONG) : </w:t>
      </w:r>
      <w:proofErr w:type="spellStart"/>
      <w:r>
        <w:t>Algeria</w:t>
      </w:r>
      <w:proofErr w:type="spellEnd"/>
      <w:r>
        <w:t xml:space="preserve">-Watch est une </w:t>
      </w:r>
    </w:p>
    <w:p w14:paraId="3F9A35B9" w14:textId="4A353CF7" w:rsidR="00455B0E" w:rsidRDefault="00455B0E" w:rsidP="00B736D3">
      <w:pPr>
        <w:ind w:left="1416"/>
        <w:jc w:val="both"/>
        <w:rPr>
          <w:i/>
          <w:iCs/>
        </w:rPr>
      </w:pPr>
      <w:r w:rsidRPr="0039224E">
        <w:rPr>
          <w:i/>
          <w:iCs/>
        </w:rPr>
        <w:t>« </w:t>
      </w:r>
      <w:r w:rsidRPr="00917685">
        <w:t>association de défense des droits humains en Algérie. Créée en 1997 en Allemagne, elle a rapidement dépassé le cadre germanophone et développé des activités en langue française. Depuis janvier 2002, elle existe également en France, où elle a constitué une association (loi de 1901) du même nom. Toutes les activités d’</w:t>
      </w:r>
      <w:proofErr w:type="spellStart"/>
      <w:r w:rsidRPr="00917685">
        <w:t>Algeria</w:t>
      </w:r>
      <w:proofErr w:type="spellEnd"/>
      <w:r w:rsidRPr="00917685">
        <w:t>-Watch sont le fruit de l’engagement et du travail bénévole de ses membres et de ses amis.</w:t>
      </w:r>
      <w:r w:rsidRPr="0039224E">
        <w:rPr>
          <w:i/>
          <w:iCs/>
        </w:rPr>
        <w:t> »</w:t>
      </w:r>
      <w:sdt>
        <w:sdtPr>
          <w:rPr>
            <w:i/>
            <w:iCs/>
          </w:rPr>
          <w:id w:val="60066880"/>
          <w:citation/>
        </w:sdtPr>
        <w:sdtEndPr/>
        <w:sdtContent>
          <w:r>
            <w:rPr>
              <w:i/>
              <w:iCs/>
            </w:rPr>
            <w:fldChar w:fldCharType="begin"/>
          </w:r>
          <w:r>
            <w:rPr>
              <w:i/>
              <w:iCs/>
            </w:rPr>
            <w:instrText xml:space="preserve">CITATION Abd16 \p 162 \l 1036 </w:instrText>
          </w:r>
          <w:r>
            <w:rPr>
              <w:i/>
              <w:iCs/>
            </w:rPr>
            <w:fldChar w:fldCharType="separate"/>
          </w:r>
          <w:r w:rsidR="007654BD">
            <w:rPr>
              <w:i/>
              <w:iCs/>
              <w:noProof/>
            </w:rPr>
            <w:t xml:space="preserve"> </w:t>
          </w:r>
          <w:r w:rsidR="007654BD">
            <w:rPr>
              <w:noProof/>
            </w:rPr>
            <w:t>(KHENIFER, 2015-2016, p. 162)</w:t>
          </w:r>
          <w:r>
            <w:rPr>
              <w:i/>
              <w:iCs/>
            </w:rPr>
            <w:fldChar w:fldCharType="end"/>
          </w:r>
        </w:sdtContent>
      </w:sdt>
    </w:p>
    <w:p w14:paraId="1A0BD64C" w14:textId="77777777" w:rsidR="00455B0E" w:rsidRDefault="00455B0E" w:rsidP="00B736D3">
      <w:pPr>
        <w:jc w:val="both"/>
      </w:pPr>
      <w:r>
        <w:t>Cette association a deux objectifs primordiaux à savoir :</w:t>
      </w:r>
    </w:p>
    <w:p w14:paraId="5328DE27" w14:textId="77777777" w:rsidR="00455B0E" w:rsidRDefault="00455B0E" w:rsidP="00AF4462">
      <w:pPr>
        <w:pStyle w:val="a6"/>
        <w:numPr>
          <w:ilvl w:val="0"/>
          <w:numId w:val="42"/>
        </w:numPr>
        <w:spacing w:after="0"/>
        <w:jc w:val="both"/>
      </w:pPr>
      <w:r w:rsidRPr="00945DC7">
        <w:t>rassembler les informations permettant de mieux comprendre les ressorts complexes de la guerre qui déchire l’Algérie depuis 1992, provoquant des ravages tant sur le plan humain (150 000 à 200 000 morts, des centaines de milliers d’orphelins, des dizaines de milliers de torturés, plus de 10 000 disparus, au moins 1,5 million de personnes déplacées, plus de 500 000 exilés, etc.), que sur les plans économique, écologique et éthique.</w:t>
      </w:r>
      <w:r>
        <w:t xml:space="preserve"> (</w:t>
      </w:r>
      <w:proofErr w:type="spellStart"/>
      <w:r>
        <w:t>Ibid</w:t>
      </w:r>
      <w:proofErr w:type="spellEnd"/>
      <w:r>
        <w:t>)</w:t>
      </w:r>
    </w:p>
    <w:p w14:paraId="61DF4F04" w14:textId="77777777" w:rsidR="00455B0E" w:rsidRDefault="00455B0E" w:rsidP="00AF4462">
      <w:pPr>
        <w:pStyle w:val="a6"/>
        <w:numPr>
          <w:ilvl w:val="0"/>
          <w:numId w:val="42"/>
        </w:numPr>
        <w:spacing w:after="0"/>
        <w:jc w:val="both"/>
      </w:pPr>
      <w:r w:rsidRPr="008B5208">
        <w:t>prendre et soutenir toute initiative visant au rétablissement de la paix, de la vérité et de la justice en Algérie.</w:t>
      </w:r>
      <w:r>
        <w:t xml:space="preserve"> (</w:t>
      </w:r>
      <w:proofErr w:type="spellStart"/>
      <w:r>
        <w:t>ibid</w:t>
      </w:r>
      <w:proofErr w:type="spellEnd"/>
      <w:r>
        <w:t>)</w:t>
      </w:r>
    </w:p>
    <w:p w14:paraId="4EE725EB" w14:textId="77777777" w:rsidR="00455B0E" w:rsidRDefault="00455B0E" w:rsidP="00B736D3">
      <w:pPr>
        <w:ind w:firstLine="360"/>
        <w:jc w:val="both"/>
        <w:rPr>
          <w:lang w:bidi="ar-DZ"/>
        </w:rPr>
      </w:pPr>
      <w:r>
        <w:lastRenderedPageBreak/>
        <w:t xml:space="preserve">Ses activités </w:t>
      </w:r>
      <w:r>
        <w:rPr>
          <w:lang w:bidi="ar-DZ"/>
        </w:rPr>
        <w:t>dépassent ces deux objectifs, elle sert à rédiger des articles en deux langues (allemande et française) et des rapports pour révéler les massacres humanitaires de la décennie noire. Y compris, elle a créé un site web (</w:t>
      </w:r>
      <w:hyperlink r:id="rId82" w:history="1">
        <w:r w:rsidRPr="00966208">
          <w:rPr>
            <w:rStyle w:val="Hyperlink"/>
            <w:lang w:bidi="ar-DZ"/>
          </w:rPr>
          <w:t>www.algeria-watch.org</w:t>
        </w:r>
      </w:hyperlink>
      <w:r>
        <w:rPr>
          <w:lang w:bidi="ar-DZ"/>
        </w:rPr>
        <w:t xml:space="preserve">) ayant trois langues allemand, français et anglais dans </w:t>
      </w:r>
      <w:proofErr w:type="spellStart"/>
      <w:r>
        <w:rPr>
          <w:lang w:bidi="ar-DZ"/>
        </w:rPr>
        <w:t>le quel</w:t>
      </w:r>
      <w:proofErr w:type="spellEnd"/>
      <w:r>
        <w:rPr>
          <w:lang w:bidi="ar-DZ"/>
        </w:rPr>
        <w:t xml:space="preserve"> il existe énormément d’articles portant sur la situation d’Algérie et notamment celle des droits humains. Le site commence à avoir du succès en arrivant en 2006 à 10 000 documents, des textes divers, articles qui sont exploitables par un moteur de recherche intégré (</w:t>
      </w:r>
      <w:proofErr w:type="spellStart"/>
      <w:r>
        <w:rPr>
          <w:lang w:bidi="ar-DZ"/>
        </w:rPr>
        <w:t>Ibid</w:t>
      </w:r>
      <w:proofErr w:type="spellEnd"/>
      <w:r>
        <w:rPr>
          <w:lang w:bidi="ar-DZ"/>
        </w:rPr>
        <w:t>, 163). Ce site, par la suite, devient un refuge pour les journalistes militants dans les organisations gouvernementales et non gouvernementales ayant pour affaire l’Algérie et ses causes disputables à l’image de la situation des enseignants algériens, des parlementaires, des universitaires, etc. qui sont à l’extérieur ou à l’intérieur du pays. Cette association doit aux gens qui considèrent qu’</w:t>
      </w:r>
      <w:proofErr w:type="spellStart"/>
      <w:r>
        <w:rPr>
          <w:lang w:bidi="ar-DZ"/>
        </w:rPr>
        <w:t>Algeria</w:t>
      </w:r>
      <w:proofErr w:type="spellEnd"/>
      <w:r>
        <w:rPr>
          <w:lang w:bidi="ar-DZ"/>
        </w:rPr>
        <w:t xml:space="preserve">-Watch est un canal informatif permettant l’accès facile aux informations qui se rapportent à ce pays. De ce fait, ils fournissent à l’association des frais gratuits, une domiciliation, le téléphone, des traductions etc.) autrement dit, </w:t>
      </w:r>
      <w:proofErr w:type="spellStart"/>
      <w:r>
        <w:rPr>
          <w:lang w:bidi="ar-DZ"/>
        </w:rPr>
        <w:t>Algeria</w:t>
      </w:r>
      <w:proofErr w:type="spellEnd"/>
      <w:r>
        <w:rPr>
          <w:lang w:bidi="ar-DZ"/>
        </w:rPr>
        <w:t>-Watch ne sera plus sans les contributions des donneurs.</w:t>
      </w:r>
    </w:p>
    <w:p w14:paraId="14A67D91" w14:textId="77777777" w:rsidR="00455B0E" w:rsidRDefault="00455B0E" w:rsidP="00B736D3">
      <w:pPr>
        <w:ind w:firstLine="360"/>
        <w:jc w:val="both"/>
        <w:rPr>
          <w:lang w:bidi="ar-DZ"/>
        </w:rPr>
      </w:pPr>
      <w:r>
        <w:rPr>
          <w:lang w:bidi="ar-DZ"/>
        </w:rPr>
        <w:t xml:space="preserve">Notre choix de ce site se justifie par la présence des articles et textes ayant rapport avec la cause palestinienne tirés des deux journaux Liberté et El </w:t>
      </w:r>
      <w:proofErr w:type="spellStart"/>
      <w:r>
        <w:rPr>
          <w:lang w:bidi="ar-DZ"/>
        </w:rPr>
        <w:t>Watan</w:t>
      </w:r>
      <w:proofErr w:type="spellEnd"/>
      <w:r>
        <w:rPr>
          <w:lang w:bidi="ar-DZ"/>
        </w:rPr>
        <w:t>, il fournit des articles numériques téléchargeables qui contribuent d’une manière ou d’une autre à notre étude.</w:t>
      </w:r>
    </w:p>
    <w:p w14:paraId="522BEB4E" w14:textId="16D03301" w:rsidR="00455B0E" w:rsidRDefault="00455B0E" w:rsidP="00AF4462">
      <w:pPr>
        <w:pStyle w:val="2"/>
        <w:numPr>
          <w:ilvl w:val="0"/>
          <w:numId w:val="43"/>
        </w:numPr>
        <w:jc w:val="both"/>
      </w:pPr>
      <w:bookmarkStart w:id="193" w:name="_Toc192251387"/>
      <w:r>
        <w:t>Le discours médiatique</w:t>
      </w:r>
      <w:bookmarkEnd w:id="193"/>
    </w:p>
    <w:p w14:paraId="79EF020C" w14:textId="6C78CCEA" w:rsidR="00455B0E" w:rsidRDefault="00455B0E" w:rsidP="00B736D3">
      <w:pPr>
        <w:ind w:firstLine="708"/>
        <w:jc w:val="both"/>
        <w:rPr>
          <w:lang w:bidi="ar-DZ"/>
        </w:rPr>
      </w:pPr>
      <w:r>
        <w:rPr>
          <w:lang w:bidi="ar-DZ"/>
        </w:rPr>
        <w:t>Parler de discours médiatique c’est parler des faits sociaux informatisés « </w:t>
      </w:r>
      <w:r w:rsidRPr="003841DA">
        <w:rPr>
          <w:i/>
          <w:iCs/>
          <w:lang w:bidi="ar-DZ"/>
        </w:rPr>
        <w:t>le produit d’un processus complexe de transformation des faits sociaux en discours, en événement</w:t>
      </w:r>
      <w:r>
        <w:rPr>
          <w:i/>
          <w:iCs/>
          <w:lang w:bidi="ar-DZ"/>
        </w:rPr>
        <w:t> »</w:t>
      </w:r>
      <w:sdt>
        <w:sdtPr>
          <w:rPr>
            <w:i/>
            <w:iCs/>
            <w:lang w:bidi="ar-DZ"/>
          </w:rPr>
          <w:id w:val="1983882575"/>
          <w:citation/>
        </w:sdtPr>
        <w:sdtEndPr/>
        <w:sdtContent>
          <w:r>
            <w:rPr>
              <w:i/>
              <w:iCs/>
              <w:lang w:bidi="ar-DZ"/>
            </w:rPr>
            <w:fldChar w:fldCharType="begin"/>
          </w:r>
          <w:r>
            <w:rPr>
              <w:i/>
              <w:iCs/>
              <w:lang w:bidi="ar-DZ"/>
            </w:rPr>
            <w:instrText xml:space="preserve"> CITATION Eme11 \l 1036 </w:instrText>
          </w:r>
          <w:r>
            <w:rPr>
              <w:i/>
              <w:iCs/>
              <w:lang w:bidi="ar-DZ"/>
            </w:rPr>
            <w:fldChar w:fldCharType="separate"/>
          </w:r>
          <w:r w:rsidR="007654BD">
            <w:rPr>
              <w:i/>
              <w:iCs/>
              <w:noProof/>
              <w:lang w:bidi="ar-DZ"/>
            </w:rPr>
            <w:t xml:space="preserve"> </w:t>
          </w:r>
          <w:r w:rsidR="007654BD">
            <w:rPr>
              <w:noProof/>
              <w:lang w:bidi="ar-DZ"/>
            </w:rPr>
            <w:t>(Emediato, « L’argumentation dans le discours d’information médiatique », 2011)</w:t>
          </w:r>
          <w:r>
            <w:rPr>
              <w:i/>
              <w:iCs/>
              <w:lang w:bidi="ar-DZ"/>
            </w:rPr>
            <w:fldChar w:fldCharType="end"/>
          </w:r>
        </w:sdtContent>
      </w:sdt>
      <w:r>
        <w:rPr>
          <w:i/>
          <w:iCs/>
          <w:lang w:bidi="ar-DZ"/>
        </w:rPr>
        <w:t>,</w:t>
      </w:r>
      <w:r>
        <w:rPr>
          <w:lang w:bidi="ar-DZ"/>
        </w:rPr>
        <w:t xml:space="preserve"> c’est tout simplement prendre des informations d’une société quelconque et la rendre en un discours.</w:t>
      </w:r>
    </w:p>
    <w:p w14:paraId="612E8A15" w14:textId="259CBB9F" w:rsidR="00455B0E" w:rsidRDefault="00455B0E" w:rsidP="00B736D3">
      <w:pPr>
        <w:ind w:firstLine="708"/>
        <w:jc w:val="both"/>
        <w:rPr>
          <w:lang w:bidi="ar-DZ"/>
        </w:rPr>
      </w:pPr>
      <w:r>
        <w:rPr>
          <w:lang w:bidi="ar-DZ"/>
        </w:rPr>
        <w:t>Ce discours a le pouvoir d’amener le lecteur à avoir recours à plusieurs et différents types d’inférences en jouant sur le pouvoir argumentatif des mots et des modalités énonciatives et sur les ellipses</w:t>
      </w:r>
      <w:sdt>
        <w:sdtPr>
          <w:rPr>
            <w:lang w:bidi="ar-DZ"/>
          </w:rPr>
          <w:id w:val="619422036"/>
          <w:citation/>
        </w:sdtPr>
        <w:sdtEndPr/>
        <w:sdtContent>
          <w:r>
            <w:rPr>
              <w:lang w:bidi="ar-DZ"/>
            </w:rPr>
            <w:fldChar w:fldCharType="begin"/>
          </w:r>
          <w:r>
            <w:rPr>
              <w:lang w:bidi="ar-DZ"/>
            </w:rPr>
            <w:instrText xml:space="preserve">CITATION Eme111 \p 6 \t  \l 1036 </w:instrText>
          </w:r>
          <w:r>
            <w:rPr>
              <w:lang w:bidi="ar-DZ"/>
            </w:rPr>
            <w:fldChar w:fldCharType="separate"/>
          </w:r>
          <w:r w:rsidR="007654BD">
            <w:rPr>
              <w:noProof/>
              <w:lang w:bidi="ar-DZ"/>
            </w:rPr>
            <w:t xml:space="preserve"> (Emediato, 2011, p. 6)</w:t>
          </w:r>
          <w:r>
            <w:rPr>
              <w:lang w:bidi="ar-DZ"/>
            </w:rPr>
            <w:fldChar w:fldCharType="end"/>
          </w:r>
        </w:sdtContent>
      </w:sdt>
      <w:r>
        <w:rPr>
          <w:lang w:bidi="ar-DZ"/>
        </w:rPr>
        <w:t xml:space="preserve">. Selon </w:t>
      </w:r>
      <w:proofErr w:type="spellStart"/>
      <w:r>
        <w:rPr>
          <w:lang w:bidi="ar-DZ"/>
        </w:rPr>
        <w:t>Charaudeau</w:t>
      </w:r>
      <w:proofErr w:type="spellEnd"/>
      <w:r>
        <w:rPr>
          <w:lang w:bidi="ar-DZ"/>
        </w:rPr>
        <w:t xml:space="preserve">, le discours médiatique est hétérogène car il comprend une multitude de textes descriptifs et narratifs à l’image de titres de journaux et de reportages, ainsi que d’autres genres de textes argumentatifs citant les éditoriaux et les articles </w:t>
      </w:r>
      <w:proofErr w:type="spellStart"/>
      <w:r>
        <w:rPr>
          <w:lang w:bidi="ar-DZ"/>
        </w:rPr>
        <w:t>opinatifs</w:t>
      </w:r>
      <w:proofErr w:type="spellEnd"/>
      <w:r>
        <w:rPr>
          <w:lang w:bidi="ar-DZ"/>
        </w:rPr>
        <w:t xml:space="preserve"> (les articles d’opinion). Le premier genre des textes sert à informer ou faire savoir tandis que le deuxième vise à faire-croire. Pour ce linguiste français, l’information médiatique s’agit d’une énonciation qui dépend des contraintes externes (les</w:t>
      </w:r>
      <w:r w:rsidRPr="0056524C">
        <w:rPr>
          <w:lang w:bidi="ar-DZ"/>
        </w:rPr>
        <w:t xml:space="preserve"> conditions sociales et matérielles de production du discours </w:t>
      </w:r>
      <w:r>
        <w:rPr>
          <w:lang w:bidi="ar-DZ"/>
        </w:rPr>
        <w:t>médiatiques) et des contraintes internes (les</w:t>
      </w:r>
      <w:r w:rsidRPr="0056524C">
        <w:rPr>
          <w:lang w:bidi="ar-DZ"/>
        </w:rPr>
        <w:t xml:space="preserve"> conditions énonciatives et communicatives de la mise en scène de l’information)</w:t>
      </w:r>
      <w:r>
        <w:rPr>
          <w:lang w:bidi="ar-DZ"/>
        </w:rPr>
        <w:t>.</w:t>
      </w:r>
    </w:p>
    <w:p w14:paraId="51742E0E" w14:textId="10BFEF91" w:rsidR="00455B0E" w:rsidRPr="001B1037" w:rsidRDefault="00455B0E" w:rsidP="00B736D3">
      <w:pPr>
        <w:ind w:firstLine="708"/>
        <w:jc w:val="both"/>
        <w:rPr>
          <w:rtl/>
          <w:lang w:bidi="ar-DZ"/>
        </w:rPr>
      </w:pPr>
      <w:r>
        <w:rPr>
          <w:lang w:bidi="ar-DZ"/>
        </w:rPr>
        <w:lastRenderedPageBreak/>
        <w:t xml:space="preserve">Les contraintes externes se rapportent aux éléments matériels et sociaux auxquels l’énonciation doit attribuer son attention ; tandis que les deuxièmes (les contraintes internes) se basent essentiellement sur l’ensemble des genres textuels à savoir : les </w:t>
      </w:r>
      <w:r w:rsidRPr="0056524C">
        <w:rPr>
          <w:lang w:bidi="ar-DZ"/>
        </w:rPr>
        <w:t xml:space="preserve">éditoriaux, </w:t>
      </w:r>
      <w:r>
        <w:rPr>
          <w:lang w:bidi="ar-DZ"/>
        </w:rPr>
        <w:t xml:space="preserve">les </w:t>
      </w:r>
      <w:r w:rsidRPr="0056524C">
        <w:rPr>
          <w:lang w:bidi="ar-DZ"/>
        </w:rPr>
        <w:t xml:space="preserve">titres, </w:t>
      </w:r>
      <w:r>
        <w:rPr>
          <w:lang w:bidi="ar-DZ"/>
        </w:rPr>
        <w:t xml:space="preserve">les </w:t>
      </w:r>
      <w:r w:rsidRPr="0056524C">
        <w:rPr>
          <w:lang w:bidi="ar-DZ"/>
        </w:rPr>
        <w:t xml:space="preserve">nouvelles, </w:t>
      </w:r>
      <w:r>
        <w:rPr>
          <w:lang w:bidi="ar-DZ"/>
        </w:rPr>
        <w:t xml:space="preserve">les </w:t>
      </w:r>
      <w:r w:rsidRPr="0056524C">
        <w:rPr>
          <w:lang w:bidi="ar-DZ"/>
        </w:rPr>
        <w:t xml:space="preserve">articles d’opinion, etc. </w:t>
      </w:r>
      <w:r>
        <w:rPr>
          <w:lang w:bidi="ar-DZ"/>
        </w:rPr>
        <w:t xml:space="preserve">et sur les </w:t>
      </w:r>
      <w:r w:rsidRPr="0056524C">
        <w:rPr>
          <w:lang w:bidi="ar-DZ"/>
        </w:rPr>
        <w:t xml:space="preserve">procédés de mise en discours de l’information </w:t>
      </w:r>
      <w:r>
        <w:rPr>
          <w:lang w:bidi="ar-DZ"/>
        </w:rPr>
        <w:t>(</w:t>
      </w:r>
      <w:r w:rsidRPr="0056524C">
        <w:rPr>
          <w:lang w:bidi="ar-DZ"/>
        </w:rPr>
        <w:t>mise en récit, mise en description, mise en argumentation, mise en énonciation</w:t>
      </w:r>
      <w:r>
        <w:rPr>
          <w:lang w:bidi="ar-DZ"/>
        </w:rPr>
        <w:t xml:space="preserve">). Cité par </w:t>
      </w:r>
      <w:sdt>
        <w:sdtPr>
          <w:rPr>
            <w:lang w:bidi="ar-DZ"/>
          </w:rPr>
          <w:id w:val="1991450358"/>
          <w:citation/>
        </w:sdtPr>
        <w:sdtEndPr/>
        <w:sdtContent>
          <w:r>
            <w:rPr>
              <w:lang w:bidi="ar-DZ"/>
            </w:rPr>
            <w:fldChar w:fldCharType="begin"/>
          </w:r>
          <w:r>
            <w:rPr>
              <w:lang w:bidi="ar-DZ"/>
            </w:rPr>
            <w:instrText xml:space="preserve">CITATION Eme11 \p 1 \t  \l 1036 </w:instrText>
          </w:r>
          <w:r>
            <w:rPr>
              <w:lang w:bidi="ar-DZ"/>
            </w:rPr>
            <w:fldChar w:fldCharType="separate"/>
          </w:r>
          <w:r w:rsidR="007654BD">
            <w:rPr>
              <w:noProof/>
              <w:lang w:bidi="ar-DZ"/>
            </w:rPr>
            <w:t>(Emediato, 2011, p. 1)</w:t>
          </w:r>
          <w:r>
            <w:rPr>
              <w:lang w:bidi="ar-DZ"/>
            </w:rPr>
            <w:fldChar w:fldCharType="end"/>
          </w:r>
        </w:sdtContent>
      </w:sdt>
      <w:r>
        <w:rPr>
          <w:lang w:bidi="ar-DZ"/>
        </w:rPr>
        <w:t xml:space="preserve">  </w:t>
      </w:r>
    </w:p>
    <w:p w14:paraId="7117B489" w14:textId="56AB07A7" w:rsidR="00455B0E" w:rsidRDefault="00455B0E" w:rsidP="00AF4462">
      <w:pPr>
        <w:pStyle w:val="2"/>
        <w:numPr>
          <w:ilvl w:val="0"/>
          <w:numId w:val="43"/>
        </w:numPr>
        <w:jc w:val="both"/>
      </w:pPr>
      <w:bookmarkStart w:id="194" w:name="_Toc192251388"/>
      <w:r>
        <w:t>Les genres journalistiques</w:t>
      </w:r>
      <w:bookmarkEnd w:id="194"/>
      <w:r>
        <w:t xml:space="preserve"> </w:t>
      </w:r>
    </w:p>
    <w:p w14:paraId="3575E9BA" w14:textId="3D1EFFA8" w:rsidR="00455B0E" w:rsidRDefault="00455B0E" w:rsidP="00B736D3">
      <w:pPr>
        <w:ind w:firstLine="708"/>
        <w:jc w:val="both"/>
      </w:pPr>
      <w:r>
        <w:t xml:space="preserve">Dans l’objectif de rédiger un article, chaque journaliste se donne à plusieurs genres textuels qui sont propres à la presse écrite. Sur ce, </w:t>
      </w:r>
      <w:proofErr w:type="spellStart"/>
      <w:r>
        <w:t>charaudeau</w:t>
      </w:r>
      <w:proofErr w:type="spellEnd"/>
      <w:r>
        <w:t xml:space="preserve"> (1997) a proposé une typologie permettant à classer ces textes en trois micro catégories à savoir : l’évènement rapporté servant à décrire un fait ou un dit, l’évènement commenté qui renvoie à des faits que le journaliste problématise, à ce niveau le journaliste peut </w:t>
      </w:r>
      <w:r w:rsidRPr="006A56F6">
        <w:rPr>
          <w:i/>
          <w:iCs/>
        </w:rPr>
        <w:t>« bâtir des hypothèses, développer des thèses, apporter des preuves, imposer des conclusions »</w:t>
      </w:r>
      <w:r>
        <w:t xml:space="preserve">  </w:t>
      </w:r>
      <w:proofErr w:type="spellStart"/>
      <w:r>
        <w:t>charaudeau</w:t>
      </w:r>
      <w:proofErr w:type="spellEnd"/>
      <w:r>
        <w:t xml:space="preserve"> (1997) ; finalement, l’évènement provoqué qui se rapporte à un débat, une confrontation de parole, une interview etc.</w:t>
      </w:r>
      <w:sdt>
        <w:sdtPr>
          <w:id w:val="535163987"/>
          <w:citation/>
        </w:sdtPr>
        <w:sdtEndPr/>
        <w:sdtContent>
          <w:r>
            <w:fldChar w:fldCharType="begin"/>
          </w:r>
          <w:r>
            <w:instrText xml:space="preserve">CITATION Cha07 \p 4 \l 1036 </w:instrText>
          </w:r>
          <w:r>
            <w:fldChar w:fldCharType="separate"/>
          </w:r>
          <w:r w:rsidR="007654BD">
            <w:rPr>
              <w:noProof/>
            </w:rPr>
            <w:t xml:space="preserve"> (Charlton &amp; Marcotte, 2007, p. 4)</w:t>
          </w:r>
          <w:r>
            <w:fldChar w:fldCharType="end"/>
          </w:r>
        </w:sdtContent>
      </w:sdt>
      <w:r>
        <w:t>.</w:t>
      </w:r>
    </w:p>
    <w:p w14:paraId="07944516" w14:textId="77777777" w:rsidR="00455B0E" w:rsidRDefault="00455B0E" w:rsidP="00B736D3">
      <w:pPr>
        <w:ind w:firstLine="708"/>
        <w:jc w:val="both"/>
      </w:pPr>
      <w:r>
        <w:t xml:space="preserve">Pour expliquer davantage, l’évènement rapporté se présente sous forme d’articles d’information comme le filet et la brève, l’évènement commenté se manifeste dans les articles de commentaires tels que : l’éditorial, la critique et l’analyse. Tandis que l’évènement provoqué est tout autre et se trouve souvent dans les interviews. </w:t>
      </w:r>
    </w:p>
    <w:p w14:paraId="5E2B1F87" w14:textId="77777777" w:rsidR="00455B0E" w:rsidRPr="00AE0EBC" w:rsidRDefault="00455B0E" w:rsidP="00B736D3">
      <w:pPr>
        <w:ind w:firstLine="708"/>
        <w:jc w:val="both"/>
        <w:rPr>
          <w:lang w:bidi="ar-DZ"/>
        </w:rPr>
      </w:pPr>
      <w:r>
        <w:t xml:space="preserve">Dans notre cadre d’analyse des modalités via les modalisateurs </w:t>
      </w:r>
      <w:r w:rsidRPr="008A7CBA">
        <w:rPr>
          <w:i/>
          <w:iCs/>
        </w:rPr>
        <w:t>devoir et pouvoir</w:t>
      </w:r>
      <w:r>
        <w:t>(Voir le chapitre suivant), l’intérêt qu’on attribue aux genres textuels est moins respecté qu’à celui attribué aux énoncés portant ces deux modalisateurs. Cependant, les articles qui font notre corpus d’analyse se rapprochent des deux premières catégories à savoir : l’évènement rapporté et l’évènement commenté.</w:t>
      </w:r>
      <w:r>
        <w:rPr>
          <w:lang w:bidi="ar-DZ"/>
        </w:rPr>
        <w:t xml:space="preserve"> Cela veut dire que le choix des énoncés modalisés par </w:t>
      </w:r>
      <w:r w:rsidRPr="00AE0EBC">
        <w:rPr>
          <w:i/>
          <w:iCs/>
          <w:lang w:bidi="ar-DZ"/>
        </w:rPr>
        <w:t>pouvoir et devoir</w:t>
      </w:r>
      <w:r>
        <w:rPr>
          <w:lang w:bidi="ar-DZ"/>
        </w:rPr>
        <w:t xml:space="preserve"> </w:t>
      </w:r>
      <w:r>
        <w:t>importe le plus.</w:t>
      </w:r>
      <w:r>
        <w:rPr>
          <w:lang w:bidi="ar-DZ"/>
        </w:rPr>
        <w:t xml:space="preserve"> Or, nous essayerons, dans ce qui vient, de présenter ces catégories en détails.</w:t>
      </w:r>
    </w:p>
    <w:p w14:paraId="37656346" w14:textId="18E8EC70" w:rsidR="00455B0E" w:rsidRDefault="00455B0E" w:rsidP="00AF4462">
      <w:pPr>
        <w:pStyle w:val="1"/>
        <w:numPr>
          <w:ilvl w:val="1"/>
          <w:numId w:val="43"/>
        </w:numPr>
        <w:jc w:val="both"/>
      </w:pPr>
      <w:bookmarkStart w:id="195" w:name="_Toc192251389"/>
      <w:r>
        <w:t>Le genre information</w:t>
      </w:r>
      <w:r>
        <w:rPr>
          <w:rFonts w:hint="cs"/>
          <w:rtl/>
        </w:rPr>
        <w:t xml:space="preserve"> </w:t>
      </w:r>
      <w:r>
        <w:t>(l’évènement rapporté)</w:t>
      </w:r>
      <w:bookmarkEnd w:id="195"/>
    </w:p>
    <w:p w14:paraId="479E371E" w14:textId="5F546DB4" w:rsidR="00455B0E" w:rsidRDefault="00455B0E" w:rsidP="00B736D3">
      <w:pPr>
        <w:ind w:firstLine="708"/>
        <w:jc w:val="both"/>
      </w:pPr>
      <w:r>
        <w:t>Ce genre de texte ou d’article fait partie intégrante de l’évènement rapporté, sa rédaction se base essentiellement sur l’objectivité. Il sert à décrire un évènement car il est de nature constative « </w:t>
      </w:r>
      <w:r w:rsidRPr="00B57D53">
        <w:rPr>
          <w:i/>
          <w:iCs/>
        </w:rPr>
        <w:t>en le construisant discursivement pour le rendre intelligible et significatif</w:t>
      </w:r>
      <w:r>
        <w:rPr>
          <w:i/>
          <w:iCs/>
        </w:rPr>
        <w:t xml:space="preserve"> » </w:t>
      </w:r>
      <w:sdt>
        <w:sdtPr>
          <w:rPr>
            <w:i/>
            <w:iCs/>
          </w:rPr>
          <w:id w:val="2030065589"/>
          <w:citation/>
        </w:sdtPr>
        <w:sdtEndPr/>
        <w:sdtContent>
          <w:r>
            <w:rPr>
              <w:i/>
              <w:iCs/>
            </w:rPr>
            <w:fldChar w:fldCharType="begin"/>
          </w:r>
          <w:r>
            <w:rPr>
              <w:i/>
              <w:iCs/>
            </w:rPr>
            <w:instrText xml:space="preserve">CITATION Ter11 \p 273-305 \l 1036 </w:instrText>
          </w:r>
          <w:r>
            <w:rPr>
              <w:i/>
              <w:iCs/>
            </w:rPr>
            <w:fldChar w:fldCharType="separate"/>
          </w:r>
          <w:r w:rsidR="007654BD">
            <w:rPr>
              <w:noProof/>
            </w:rPr>
            <w:t>(Teresa &amp; Cañete, 2011, pp. 273-305)</w:t>
          </w:r>
          <w:r>
            <w:rPr>
              <w:i/>
              <w:iCs/>
            </w:rPr>
            <w:fldChar w:fldCharType="end"/>
          </w:r>
        </w:sdtContent>
      </w:sdt>
      <w:r>
        <w:rPr>
          <w:i/>
          <w:iCs/>
        </w:rPr>
        <w:t xml:space="preserve">. </w:t>
      </w:r>
      <w:r>
        <w:t xml:space="preserve">Ce discours se caractérise par la narration des faits tout en prenant en considération leur chronologie et leur interrelation de causalité. </w:t>
      </w:r>
    </w:p>
    <w:p w14:paraId="1BB546B4" w14:textId="77777777" w:rsidR="00455B0E" w:rsidRPr="00B57D53" w:rsidRDefault="00455B0E" w:rsidP="00B736D3">
      <w:pPr>
        <w:ind w:firstLine="708"/>
        <w:jc w:val="both"/>
      </w:pPr>
      <w:r>
        <w:lastRenderedPageBreak/>
        <w:t>L’objectif de ce texte est bien d’informer le lecteur des faits ou/et des évènements produits effectivement dans l’actualité. Lesquels évènements sont triés et sélectionnés par le journal en question tout en respectant l’intérêt ou la volonté du public cible (</w:t>
      </w:r>
      <w:proofErr w:type="spellStart"/>
      <w:r>
        <w:t>ibid</w:t>
      </w:r>
      <w:proofErr w:type="spellEnd"/>
      <w:r>
        <w:t xml:space="preserve">). À titre illustratif, nous citons la brève (il s’agit d’un texte étant court dépourvu du titre, des commentaires et des analyses), le filet (il est identique à la brève sauf qu’il est intitulé), la synthèse (c’est un discours qui tente de présenter des évènements d’une façon complète au point de prendre parfois tous les éléments contextuels). </w:t>
      </w:r>
    </w:p>
    <w:p w14:paraId="146621D6" w14:textId="6AB87516" w:rsidR="00455B0E" w:rsidRDefault="00455B0E" w:rsidP="00AF4462">
      <w:pPr>
        <w:pStyle w:val="1"/>
        <w:numPr>
          <w:ilvl w:val="1"/>
          <w:numId w:val="43"/>
        </w:numPr>
        <w:jc w:val="both"/>
      </w:pPr>
      <w:bookmarkStart w:id="196" w:name="_Toc192251390"/>
      <w:r>
        <w:t>L’éditorial</w:t>
      </w:r>
      <w:bookmarkEnd w:id="196"/>
    </w:p>
    <w:p w14:paraId="2D2CDC4B" w14:textId="58705562" w:rsidR="00455B0E" w:rsidRDefault="00455B0E" w:rsidP="00B736D3">
      <w:pPr>
        <w:jc w:val="both"/>
      </w:pPr>
      <w:r>
        <w:tab/>
        <w:t xml:space="preserve">Selon le dictionnaire le </w:t>
      </w:r>
      <w:sdt>
        <w:sdtPr>
          <w:id w:val="539716714"/>
          <w:citation/>
        </w:sdtPr>
        <w:sdtEndPr/>
        <w:sdtContent>
          <w:r>
            <w:fldChar w:fldCharType="begin"/>
          </w:r>
          <w:r>
            <w:instrText xml:space="preserve"> CITATION LeR \l 1036 </w:instrText>
          </w:r>
          <w:r>
            <w:fldChar w:fldCharType="separate"/>
          </w:r>
          <w:r w:rsidR="007654BD">
            <w:rPr>
              <w:noProof/>
            </w:rPr>
            <w:t>(Robert)</w:t>
          </w:r>
          <w:r>
            <w:fldChar w:fldCharType="end"/>
          </w:r>
        </w:sdtContent>
      </w:sdt>
      <w:r>
        <w:t xml:space="preserve">, l’éditorial est </w:t>
      </w:r>
      <w:r w:rsidRPr="00B57D53">
        <w:t xml:space="preserve">« un article qui émane de la direction d’un journal, d’une revue et qui définit ou reflète une orientation générale (politique, littéraire, </w:t>
      </w:r>
      <w:proofErr w:type="spellStart"/>
      <w:r w:rsidRPr="00B57D53">
        <w:t>etc</w:t>
      </w:r>
      <w:proofErr w:type="spellEnd"/>
      <w:r w:rsidRPr="00B57D53">
        <w:t>). »</w:t>
      </w:r>
      <w:r>
        <w:t>.</w:t>
      </w:r>
    </w:p>
    <w:p w14:paraId="2D0C0303" w14:textId="253F4908" w:rsidR="00455B0E" w:rsidRDefault="00455B0E" w:rsidP="00B736D3">
      <w:pPr>
        <w:jc w:val="both"/>
      </w:pPr>
      <w:r>
        <w:tab/>
        <w:t xml:space="preserve">Il s’agit d’un </w:t>
      </w:r>
      <w:r w:rsidRPr="00B57D53">
        <w:t xml:space="preserve">« </w:t>
      </w:r>
      <w:r w:rsidRPr="00B57D53">
        <w:rPr>
          <w:i/>
          <w:iCs/>
        </w:rPr>
        <w:t>article</w:t>
      </w:r>
      <w:r>
        <w:rPr>
          <w:i/>
          <w:iCs/>
        </w:rPr>
        <w:t xml:space="preserve"> </w:t>
      </w:r>
      <w:r w:rsidRPr="00B57D53">
        <w:rPr>
          <w:i/>
          <w:iCs/>
        </w:rPr>
        <w:t xml:space="preserve">prenant position sur un fait d'actualité et engageant la responsabilité morale du journal [...]. C'est l'article d'opinion par excellence </w:t>
      </w:r>
      <w:r w:rsidRPr="00B57D53">
        <w:t>»</w:t>
      </w:r>
      <w:sdt>
        <w:sdtPr>
          <w:id w:val="1786149105"/>
          <w:citation/>
        </w:sdtPr>
        <w:sdtEndPr/>
        <w:sdtContent>
          <w:r>
            <w:fldChar w:fldCharType="begin"/>
          </w:r>
          <w:r>
            <w:rPr>
              <w:lang w:bidi="ar-DZ"/>
            </w:rPr>
            <w:instrText xml:space="preserve">CITATION Mar94 \p 82 \l 1036 </w:instrText>
          </w:r>
          <w:r>
            <w:fldChar w:fldCharType="separate"/>
          </w:r>
          <w:r w:rsidR="007654BD">
            <w:rPr>
              <w:noProof/>
            </w:rPr>
            <w:t xml:space="preserve"> (Lagardette, 1994, p. 82)</w:t>
          </w:r>
          <w:r>
            <w:fldChar w:fldCharType="end"/>
          </w:r>
        </w:sdtContent>
      </w:sdt>
      <w:r>
        <w:t>. Il relève de l’évènement commenté, autrement dit, il comprend une prise de position sur un problème ou un phénomène relevant de l’actualité. Cette prise de position peut être officielle ou officieuse.</w:t>
      </w:r>
    </w:p>
    <w:p w14:paraId="40DC54CB" w14:textId="77777777" w:rsidR="00455B0E" w:rsidRDefault="00455B0E" w:rsidP="00B736D3">
      <w:pPr>
        <w:jc w:val="both"/>
      </w:pPr>
      <w:r>
        <w:tab/>
        <w:t>L’éditorial d’un point de vue technique est un :</w:t>
      </w:r>
    </w:p>
    <w:p w14:paraId="5FADCD41" w14:textId="4AAA3213" w:rsidR="00455B0E" w:rsidRPr="00B57D53" w:rsidRDefault="00455B0E" w:rsidP="00B736D3">
      <w:pPr>
        <w:ind w:left="708"/>
        <w:jc w:val="both"/>
        <w:rPr>
          <w:lang w:bidi="ar-DZ"/>
        </w:rPr>
      </w:pPr>
      <w:r>
        <w:t>« </w:t>
      </w:r>
      <w:r w:rsidRPr="00B57D53">
        <w:rPr>
          <w:i/>
          <w:iCs/>
        </w:rPr>
        <w:t>Un article extrêmement valorisé : il est généralement présenté en caractères plus gros et/ou gras, il est souvent encadré, et occupe un emplacement privilégié, en tête du journal, à la une à gauche sous le titre, dans un quotidien, dans la première des pages rédactionnelles dans un magazine.</w:t>
      </w:r>
      <w:r>
        <w:rPr>
          <w:i/>
          <w:iCs/>
        </w:rPr>
        <w:t xml:space="preserve"> » </w:t>
      </w:r>
      <w:sdt>
        <w:sdtPr>
          <w:rPr>
            <w:i/>
            <w:iCs/>
          </w:rPr>
          <w:id w:val="269589793"/>
          <w:citation/>
        </w:sdtPr>
        <w:sdtEndPr/>
        <w:sdtContent>
          <w:r>
            <w:rPr>
              <w:i/>
              <w:iCs/>
            </w:rPr>
            <w:fldChar w:fldCharType="begin"/>
          </w:r>
          <w:r>
            <w:rPr>
              <w:i/>
              <w:iCs/>
            </w:rPr>
            <w:instrText xml:space="preserve">CITATION Mic01 \p 110 \l 1036 </w:instrText>
          </w:r>
          <w:r>
            <w:rPr>
              <w:i/>
              <w:iCs/>
            </w:rPr>
            <w:fldChar w:fldCharType="separate"/>
          </w:r>
          <w:r w:rsidR="007654BD">
            <w:rPr>
              <w:noProof/>
            </w:rPr>
            <w:t>(Voirol, 2001, p. 110)</w:t>
          </w:r>
          <w:r>
            <w:rPr>
              <w:i/>
              <w:iCs/>
            </w:rPr>
            <w:fldChar w:fldCharType="end"/>
          </w:r>
        </w:sdtContent>
      </w:sdt>
    </w:p>
    <w:p w14:paraId="29A82AD4" w14:textId="77777777" w:rsidR="00455B0E" w:rsidRDefault="00455B0E" w:rsidP="00B736D3">
      <w:pPr>
        <w:jc w:val="both"/>
      </w:pPr>
      <w:r>
        <w:tab/>
        <w:t>La subjectivité dans ce genre d’article est fortement présente bien que les outils linguistiques qui la démontrent sont rarement employés à l’image du pronom personnel « je » :</w:t>
      </w:r>
    </w:p>
    <w:p w14:paraId="337FD64A" w14:textId="70B99BD1" w:rsidR="00455B0E" w:rsidRDefault="00455B0E" w:rsidP="00B736D3">
      <w:pPr>
        <w:ind w:left="708"/>
        <w:jc w:val="both"/>
        <w:rPr>
          <w:i/>
          <w:iCs/>
        </w:rPr>
      </w:pPr>
      <w:r w:rsidRPr="00B57D53">
        <w:t xml:space="preserve">« </w:t>
      </w:r>
      <w:r w:rsidRPr="00B57D53">
        <w:rPr>
          <w:i/>
          <w:iCs/>
        </w:rPr>
        <w:t xml:space="preserve">II y aurait donc une subjectivité du genre éditorial qui se manifeste par des procédures de </w:t>
      </w:r>
      <w:proofErr w:type="spellStart"/>
      <w:r w:rsidRPr="00B57D53">
        <w:rPr>
          <w:i/>
          <w:iCs/>
        </w:rPr>
        <w:t>désubjectivisation</w:t>
      </w:r>
      <w:proofErr w:type="spellEnd"/>
      <w:r w:rsidRPr="00B57D53">
        <w:rPr>
          <w:i/>
          <w:iCs/>
        </w:rPr>
        <w:t>, soit par l'emploi du pronom caméléon ON, soit par association à une communauté de valeurs,</w:t>
      </w:r>
      <w:r w:rsidRPr="00B57D53">
        <w:rPr>
          <w:rFonts w:ascii="Times-Italic" w:hAnsi="Times-Italic"/>
          <w:i/>
          <w:iCs/>
          <w:color w:val="000000"/>
          <w:sz w:val="26"/>
          <w:szCs w:val="26"/>
        </w:rPr>
        <w:t xml:space="preserve"> </w:t>
      </w:r>
      <w:r w:rsidRPr="00B57D53">
        <w:rPr>
          <w:i/>
          <w:iCs/>
        </w:rPr>
        <w:t xml:space="preserve">soit encore par des modalités impersonnelles du type </w:t>
      </w:r>
      <w:r>
        <w:rPr>
          <w:i/>
          <w:iCs/>
        </w:rPr>
        <w:t>(</w:t>
      </w:r>
      <w:r w:rsidRPr="00B57D53">
        <w:rPr>
          <w:i/>
          <w:iCs/>
        </w:rPr>
        <w:t xml:space="preserve"> il faut que</w:t>
      </w:r>
      <w:r>
        <w:rPr>
          <w:i/>
          <w:iCs/>
        </w:rPr>
        <w:t>)</w:t>
      </w:r>
      <w:r w:rsidRPr="00B57D53">
        <w:rPr>
          <w:i/>
          <w:iCs/>
        </w:rPr>
        <w:t xml:space="preserve"> » </w:t>
      </w:r>
      <w:sdt>
        <w:sdtPr>
          <w:rPr>
            <w:i/>
            <w:iCs/>
          </w:rPr>
          <w:id w:val="1633903966"/>
          <w:citation/>
        </w:sdtPr>
        <w:sdtEndPr/>
        <w:sdtContent>
          <w:r>
            <w:rPr>
              <w:i/>
              <w:iCs/>
            </w:rPr>
            <w:fldChar w:fldCharType="begin"/>
          </w:r>
          <w:r>
            <w:rPr>
              <w:i/>
              <w:iCs/>
            </w:rPr>
            <w:instrText xml:space="preserve"> CITATION Her01 \l 1036 </w:instrText>
          </w:r>
          <w:r>
            <w:rPr>
              <w:i/>
              <w:iCs/>
            </w:rPr>
            <w:fldChar w:fldCharType="separate"/>
          </w:r>
          <w:r w:rsidR="007654BD">
            <w:rPr>
              <w:noProof/>
            </w:rPr>
            <w:t>(Herman &amp; Nicole, 2001)</w:t>
          </w:r>
          <w:r>
            <w:rPr>
              <w:i/>
              <w:iCs/>
            </w:rPr>
            <w:fldChar w:fldCharType="end"/>
          </w:r>
        </w:sdtContent>
      </w:sdt>
      <w:r>
        <w:rPr>
          <w:i/>
          <w:iCs/>
        </w:rPr>
        <w:t>.</w:t>
      </w:r>
    </w:p>
    <w:p w14:paraId="4A4CB577" w14:textId="77777777" w:rsidR="00455B0E" w:rsidRDefault="00455B0E" w:rsidP="00B736D3">
      <w:pPr>
        <w:ind w:left="708"/>
        <w:jc w:val="both"/>
      </w:pPr>
    </w:p>
    <w:p w14:paraId="7BDA753C" w14:textId="77777777" w:rsidR="00455B0E" w:rsidRDefault="00455B0E" w:rsidP="00B736D3">
      <w:pPr>
        <w:ind w:firstLine="708"/>
        <w:jc w:val="both"/>
      </w:pPr>
      <w:r>
        <w:t>En effet, l’absence de la marque de la première personne du singulier ne signifie pas nécessairement l’absence de la subjectivité :</w:t>
      </w:r>
    </w:p>
    <w:p w14:paraId="06D08B4B" w14:textId="1BD37E9D" w:rsidR="00455B0E" w:rsidRDefault="00455B0E" w:rsidP="00B736D3">
      <w:pPr>
        <w:ind w:left="708"/>
        <w:jc w:val="both"/>
      </w:pPr>
      <w:r>
        <w:lastRenderedPageBreak/>
        <w:t xml:space="preserve"> « </w:t>
      </w:r>
      <w:r w:rsidRPr="00B57D53">
        <w:rPr>
          <w:i/>
          <w:iCs/>
        </w:rPr>
        <w:t>S'il suffisait de supprimer les marques discursives de la présence de l’énonciateur pour rendre un énoncé objectif, l’objectivité caractériserait indiscutablement l’écriture de presse. « L'effet de transparence que produit le gommage des marques énonciatives » n’est cependant qu’un leurre</w:t>
      </w:r>
      <w:r w:rsidRPr="00B57D53">
        <w:t>.</w:t>
      </w:r>
      <w:r>
        <w:t> »</w:t>
      </w:r>
      <w:sdt>
        <w:sdtPr>
          <w:id w:val="273297774"/>
          <w:citation/>
        </w:sdtPr>
        <w:sdtEndPr/>
        <w:sdtContent>
          <w:r>
            <w:fldChar w:fldCharType="begin"/>
          </w:r>
          <w:r>
            <w:instrText xml:space="preserve"> CITATION Her01 \l 1036 </w:instrText>
          </w:r>
          <w:r>
            <w:fldChar w:fldCharType="separate"/>
          </w:r>
          <w:r w:rsidR="007654BD">
            <w:rPr>
              <w:noProof/>
            </w:rPr>
            <w:t xml:space="preserve"> (Herman &amp; Nicole, 2001)</w:t>
          </w:r>
          <w:r>
            <w:fldChar w:fldCharType="end"/>
          </w:r>
        </w:sdtContent>
      </w:sdt>
      <w:r>
        <w:t>.</w:t>
      </w:r>
    </w:p>
    <w:p w14:paraId="097C5F8A" w14:textId="77777777" w:rsidR="00455B0E" w:rsidRDefault="00455B0E" w:rsidP="00B736D3">
      <w:pPr>
        <w:ind w:firstLine="708"/>
        <w:jc w:val="both"/>
      </w:pPr>
      <w:r>
        <w:t>Cela veut dire que même si le journaliste tente de mettre en scène via un personnage quelconque son point de vue, certaines marques restent à prouver sa subjectivité dévoilée.</w:t>
      </w:r>
    </w:p>
    <w:p w14:paraId="0369F9D1" w14:textId="21CD4D0F" w:rsidR="00455B0E" w:rsidRDefault="00455B0E" w:rsidP="00AF4462">
      <w:pPr>
        <w:pStyle w:val="1"/>
        <w:numPr>
          <w:ilvl w:val="1"/>
          <w:numId w:val="43"/>
        </w:numPr>
        <w:jc w:val="both"/>
      </w:pPr>
      <w:bookmarkStart w:id="197" w:name="_Toc192251391"/>
      <w:r>
        <w:t>L’interview</w:t>
      </w:r>
      <w:bookmarkEnd w:id="197"/>
    </w:p>
    <w:p w14:paraId="35FB466B" w14:textId="08D1FC10" w:rsidR="00455B0E" w:rsidRPr="00B57D53" w:rsidRDefault="00455B0E" w:rsidP="00B743BE">
      <w:pPr>
        <w:ind w:firstLine="708"/>
        <w:jc w:val="both"/>
        <w:rPr>
          <w:i/>
          <w:iCs/>
        </w:rPr>
      </w:pPr>
      <w:r>
        <w:t>L’interview relève de la troisième catégorie celle des évènements provoqués. Selon le dictionnaire le Larousse il s’agit d’un « </w:t>
      </w:r>
      <w:r w:rsidRPr="00B57D53">
        <w:rPr>
          <w:i/>
          <w:iCs/>
        </w:rPr>
        <w:t>Entretien avec quelqu'un, pour l'interroger sur ses actes, ses idées, ses projets, afin d'en publier ou diffuser le contenu</w:t>
      </w:r>
      <w:r>
        <w:t xml:space="preserve"> » ou dans le domaine </w:t>
      </w:r>
      <w:r w:rsidR="0055208B">
        <w:t>journalistique</w:t>
      </w:r>
      <w:r w:rsidR="00672426">
        <w:rPr>
          <w:lang w:bidi="ar-DZ"/>
        </w:rPr>
        <w:t>,</w:t>
      </w:r>
      <w:r>
        <w:t xml:space="preserve"> </w:t>
      </w:r>
      <w:r w:rsidR="00672426">
        <w:t>c’est</w:t>
      </w:r>
      <w:r>
        <w:t xml:space="preserve"> « </w:t>
      </w:r>
      <w:r w:rsidRPr="00B57D53">
        <w:rPr>
          <w:i/>
          <w:iCs/>
        </w:rPr>
        <w:t>Article relatant les questions et les réponses échangées au cours de cet entretien.</w:t>
      </w:r>
      <w:r>
        <w:t xml:space="preserve"> ». </w:t>
      </w:r>
    </w:p>
    <w:p w14:paraId="03C93C09" w14:textId="77777777" w:rsidR="00455B0E" w:rsidRDefault="00455B0E" w:rsidP="00B736D3">
      <w:pPr>
        <w:jc w:val="both"/>
      </w:pPr>
      <w:r>
        <w:tab/>
        <w:t>Au niveau de l’interview, l’interviewer et l’interviewé se permettent de dire des choses qu’ils partagent tous les deux :</w:t>
      </w:r>
    </w:p>
    <w:p w14:paraId="5A10CB7B" w14:textId="4751BB00" w:rsidR="00455B0E" w:rsidRPr="00590158" w:rsidRDefault="00455B0E" w:rsidP="00B736D3">
      <w:pPr>
        <w:ind w:left="708"/>
        <w:jc w:val="both"/>
        <w:rPr>
          <w:i/>
          <w:iCs/>
        </w:rPr>
      </w:pPr>
      <w:r w:rsidRPr="00590158">
        <w:rPr>
          <w:i/>
          <w:iCs/>
        </w:rPr>
        <w:t>« L’interviewer et l’interviewé se disent beaucoup de choses qu’ils savent tous les deux que l’autre sait, mais que les auditeurs en principe ne savent pas. Or, ce savoir partagé est caché de différentes manières : la discussion est toujours tournée d’une manière nouvelle ; la stratégie joue un rôle, l’ordre des arguments, les questions initiales et les questions au troisième tour. »</w:t>
      </w:r>
      <w:sdt>
        <w:sdtPr>
          <w:rPr>
            <w:i/>
            <w:iCs/>
          </w:rPr>
          <w:id w:val="1265579151"/>
          <w:citation/>
        </w:sdtPr>
        <w:sdtEndPr/>
        <w:sdtContent>
          <w:r>
            <w:rPr>
              <w:i/>
              <w:iCs/>
            </w:rPr>
            <w:fldChar w:fldCharType="begin"/>
          </w:r>
          <w:r>
            <w:rPr>
              <w:i/>
              <w:iCs/>
            </w:rPr>
            <w:instrText xml:space="preserve">CITATION Han \p 2 \y  \l 1036 </w:instrText>
          </w:r>
          <w:r>
            <w:rPr>
              <w:i/>
              <w:iCs/>
            </w:rPr>
            <w:fldChar w:fldCharType="separate"/>
          </w:r>
          <w:r w:rsidR="007654BD">
            <w:rPr>
              <w:i/>
              <w:iCs/>
              <w:noProof/>
            </w:rPr>
            <w:t xml:space="preserve"> </w:t>
          </w:r>
          <w:r w:rsidR="007654BD">
            <w:rPr>
              <w:noProof/>
            </w:rPr>
            <w:t>(Andersen, p. 2)</w:t>
          </w:r>
          <w:r>
            <w:rPr>
              <w:i/>
              <w:iCs/>
            </w:rPr>
            <w:fldChar w:fldCharType="end"/>
          </w:r>
        </w:sdtContent>
      </w:sdt>
      <w:r w:rsidRPr="00590158">
        <w:rPr>
          <w:i/>
          <w:iCs/>
        </w:rPr>
        <w:t xml:space="preserve"> </w:t>
      </w:r>
    </w:p>
    <w:p w14:paraId="515B1FF3" w14:textId="7E4857EE" w:rsidR="00455B0E" w:rsidRDefault="00455B0E" w:rsidP="00B736D3">
      <w:pPr>
        <w:ind w:firstLine="708"/>
        <w:jc w:val="both"/>
        <w:rPr>
          <w:lang w:bidi="ar-DZ"/>
        </w:rPr>
      </w:pPr>
      <w:r>
        <w:t xml:space="preserve">Selon </w:t>
      </w:r>
      <w:proofErr w:type="spellStart"/>
      <w:r w:rsidRPr="004274D4">
        <w:t>Clayman</w:t>
      </w:r>
      <w:proofErr w:type="spellEnd"/>
      <w:r w:rsidRPr="004274D4">
        <w:t xml:space="preserve"> &amp; </w:t>
      </w:r>
      <w:proofErr w:type="spellStart"/>
      <w:r w:rsidRPr="004274D4">
        <w:t>Heritage</w:t>
      </w:r>
      <w:proofErr w:type="spellEnd"/>
      <w:r w:rsidRPr="004274D4">
        <w:t xml:space="preserve"> (2002 : 47)</w:t>
      </w:r>
      <w:r>
        <w:t xml:space="preserve">, il existe deux types d’interviews citant : l’interview critique, elle a pour but </w:t>
      </w:r>
      <w:r w:rsidRPr="004274D4">
        <w:rPr>
          <w:i/>
          <w:iCs/>
        </w:rPr>
        <w:t>« d’informer le public en manifestant une approche critique de la présentation des faits par l’interviewé afin de balancer le contenu, d’arriver à la neutralité souhaitée, l’idéal des journalistes. »</w:t>
      </w:r>
      <w:r>
        <w:rPr>
          <w:i/>
          <w:iCs/>
        </w:rPr>
        <w:t xml:space="preserve"> cité chez </w:t>
      </w:r>
      <w:sdt>
        <w:sdtPr>
          <w:rPr>
            <w:i/>
            <w:iCs/>
          </w:rPr>
          <w:id w:val="-1716342856"/>
          <w:citation/>
        </w:sdtPr>
        <w:sdtEndPr/>
        <w:sdtContent>
          <w:r>
            <w:rPr>
              <w:i/>
              <w:iCs/>
            </w:rPr>
            <w:fldChar w:fldCharType="begin"/>
          </w:r>
          <w:r>
            <w:rPr>
              <w:i/>
              <w:iCs/>
            </w:rPr>
            <w:instrText xml:space="preserve">CITATION Han \p 4 \l 1036 </w:instrText>
          </w:r>
          <w:r>
            <w:rPr>
              <w:i/>
              <w:iCs/>
            </w:rPr>
            <w:fldChar w:fldCharType="separate"/>
          </w:r>
          <w:r w:rsidR="007654BD">
            <w:rPr>
              <w:noProof/>
            </w:rPr>
            <w:t>(Andersen, p. 4)</w:t>
          </w:r>
          <w:r>
            <w:rPr>
              <w:i/>
              <w:iCs/>
            </w:rPr>
            <w:fldChar w:fldCharType="end"/>
          </w:r>
        </w:sdtContent>
      </w:sdt>
      <w:r>
        <w:rPr>
          <w:i/>
          <w:iCs/>
        </w:rPr>
        <w:t> </w:t>
      </w:r>
      <w:r>
        <w:t xml:space="preserve">; l’interview valorisante, c’est un type particulier qu’on utilise souvent dans des émissions de culture, dans ce cas l’interviewer est un journaliste ou un collègue partageant la même zèle ou le même penchant de la personne </w:t>
      </w:r>
      <w:r>
        <w:rPr>
          <w:lang w:bidi="ar-DZ"/>
        </w:rPr>
        <w:t>interviewée.</w:t>
      </w:r>
      <w:sdt>
        <w:sdtPr>
          <w:rPr>
            <w:lang w:bidi="ar-DZ"/>
          </w:rPr>
          <w:id w:val="-2020379924"/>
          <w:citation/>
        </w:sdtPr>
        <w:sdtEndPr/>
        <w:sdtContent>
          <w:r>
            <w:rPr>
              <w:lang w:bidi="ar-DZ"/>
            </w:rPr>
            <w:fldChar w:fldCharType="begin"/>
          </w:r>
          <w:r>
            <w:rPr>
              <w:lang w:bidi="ar-DZ"/>
            </w:rPr>
            <w:instrText xml:space="preserve">CITATION Han \p 5 \l 1036 </w:instrText>
          </w:r>
          <w:r>
            <w:rPr>
              <w:lang w:bidi="ar-DZ"/>
            </w:rPr>
            <w:fldChar w:fldCharType="separate"/>
          </w:r>
          <w:r w:rsidR="007654BD">
            <w:rPr>
              <w:noProof/>
              <w:lang w:bidi="ar-DZ"/>
            </w:rPr>
            <w:t xml:space="preserve"> (Andersen, p. 5)</w:t>
          </w:r>
          <w:r>
            <w:rPr>
              <w:lang w:bidi="ar-DZ"/>
            </w:rPr>
            <w:fldChar w:fldCharType="end"/>
          </w:r>
        </w:sdtContent>
      </w:sdt>
      <w:r>
        <w:rPr>
          <w:lang w:bidi="ar-DZ"/>
        </w:rPr>
        <w:t>.</w:t>
      </w:r>
    </w:p>
    <w:p w14:paraId="2FE58731" w14:textId="317CF866" w:rsidR="00455B0E" w:rsidRDefault="00455B0E" w:rsidP="00AF4462">
      <w:pPr>
        <w:pStyle w:val="2"/>
        <w:numPr>
          <w:ilvl w:val="0"/>
          <w:numId w:val="43"/>
        </w:numPr>
        <w:jc w:val="both"/>
      </w:pPr>
      <w:bookmarkStart w:id="198" w:name="_Toc192251392"/>
      <w:r>
        <w:t>La cause palestinienne</w:t>
      </w:r>
      <w:bookmarkEnd w:id="198"/>
    </w:p>
    <w:p w14:paraId="13803B72" w14:textId="3171B4DB" w:rsidR="00455B0E" w:rsidRDefault="00455B0E" w:rsidP="00B736D3">
      <w:pPr>
        <w:ind w:firstLine="708"/>
        <w:jc w:val="both"/>
      </w:pPr>
      <w:r>
        <w:t>L’affaire palestinienne est un conflit israélo-palestinien dû à l’occupation des sionistes des territoires palestiniens dans l’objectif de créer un nouvel Etat connu par Israël, bien après le recul des ottomans qui délaissaient cette région aux mains des grandes puissances coloniales du XX siècles :</w:t>
      </w:r>
    </w:p>
    <w:p w14:paraId="39753352" w14:textId="52CE943A" w:rsidR="00455B0E" w:rsidRPr="000B5520" w:rsidRDefault="00455B0E" w:rsidP="00B736D3">
      <w:pPr>
        <w:ind w:left="1416"/>
        <w:jc w:val="both"/>
        <w:rPr>
          <w:i/>
          <w:iCs/>
          <w:sz w:val="22"/>
          <w:szCs w:val="20"/>
          <w:rtl/>
          <w:lang w:bidi="ar-DZ"/>
        </w:rPr>
      </w:pPr>
      <w:r w:rsidRPr="000B5520">
        <w:rPr>
          <w:i/>
          <w:iCs/>
          <w:sz w:val="22"/>
          <w:szCs w:val="20"/>
          <w:lang w:bidi="ar-DZ"/>
        </w:rPr>
        <w:lastRenderedPageBreak/>
        <w:t xml:space="preserve">« </w:t>
      </w:r>
      <w:r w:rsidRPr="00ED4658">
        <w:rPr>
          <w:sz w:val="22"/>
          <w:szCs w:val="20"/>
          <w:lang w:bidi="ar-DZ"/>
        </w:rPr>
        <w:t>Trop souvent, l’histoire de la Palestine à la fin de l’Empire ottoman est vue (et racontée) comme un simple prélude au conflit judéo-arabe au XX e siècle. Par suite, le début de l’immigration juive de masse, et plus particulièrement de l’immigration sioniste, en 1882, semble être un tournant dans l’histoire moderne de la Palestine, sinon de la région en général. [...] Pour la Palestine, pourtant, 1882 ne peut être considérée comme un tournant que si l’histoire est écrite rétrospectivement à partir de son résultat – la fondation de l’État d’Israël. Cette date n’a pas de sens si le but est d’écrire une histoire générale de l’économie et de la société en Palestine.</w:t>
      </w:r>
      <w:r w:rsidRPr="000B5520">
        <w:rPr>
          <w:i/>
          <w:iCs/>
          <w:sz w:val="22"/>
          <w:szCs w:val="20"/>
          <w:lang w:bidi="ar-DZ"/>
        </w:rPr>
        <w:t xml:space="preserve"> » </w:t>
      </w:r>
      <w:sdt>
        <w:sdtPr>
          <w:rPr>
            <w:i/>
            <w:iCs/>
            <w:sz w:val="22"/>
            <w:szCs w:val="20"/>
            <w:lang w:bidi="ar-DZ"/>
          </w:rPr>
          <w:id w:val="-1088772120"/>
          <w:citation/>
        </w:sdtPr>
        <w:sdtEndPr/>
        <w:sdtContent>
          <w:r w:rsidRPr="000B5520">
            <w:rPr>
              <w:i/>
              <w:iCs/>
              <w:sz w:val="22"/>
              <w:szCs w:val="20"/>
              <w:lang w:bidi="ar-DZ"/>
            </w:rPr>
            <w:fldChar w:fldCharType="begin"/>
          </w:r>
          <w:r>
            <w:rPr>
              <w:i/>
              <w:iCs/>
              <w:sz w:val="22"/>
              <w:szCs w:val="20"/>
              <w:lang w:bidi="ar-DZ"/>
            </w:rPr>
            <w:instrText xml:space="preserve">CITATION Phi08 \p 3 \l 1036 </w:instrText>
          </w:r>
          <w:r w:rsidRPr="000B5520">
            <w:rPr>
              <w:i/>
              <w:iCs/>
              <w:sz w:val="22"/>
              <w:szCs w:val="20"/>
              <w:lang w:bidi="ar-DZ"/>
            </w:rPr>
            <w:fldChar w:fldCharType="separate"/>
          </w:r>
          <w:r w:rsidR="007654BD" w:rsidRPr="007654BD">
            <w:rPr>
              <w:noProof/>
              <w:sz w:val="22"/>
              <w:szCs w:val="20"/>
              <w:lang w:bidi="ar-DZ"/>
            </w:rPr>
            <w:t>(BOURMAUD, 2008, p. 3)</w:t>
          </w:r>
          <w:r w:rsidRPr="000B5520">
            <w:rPr>
              <w:i/>
              <w:iCs/>
              <w:sz w:val="22"/>
              <w:szCs w:val="20"/>
              <w:lang w:bidi="ar-DZ"/>
            </w:rPr>
            <w:fldChar w:fldCharType="end"/>
          </w:r>
        </w:sdtContent>
      </w:sdt>
    </w:p>
    <w:p w14:paraId="603E9F63" w14:textId="77777777" w:rsidR="00455B0E" w:rsidRDefault="00455B0E" w:rsidP="00B736D3">
      <w:pPr>
        <w:ind w:firstLine="708"/>
        <w:jc w:val="both"/>
      </w:pPr>
      <w:r>
        <w:t>Ainsi, il est important de suivre chronologiquement les événements historiques qui se sont passés dans le Moyen-Orient de la période Ottomane à la création d’Etat israélienne (non reconnu pour certains pays et nations).</w:t>
      </w:r>
    </w:p>
    <w:p w14:paraId="5D75878F" w14:textId="1ABEA4B3" w:rsidR="00455B0E" w:rsidRDefault="00455B0E" w:rsidP="00AF4462">
      <w:pPr>
        <w:pStyle w:val="1"/>
        <w:numPr>
          <w:ilvl w:val="1"/>
          <w:numId w:val="43"/>
        </w:numPr>
        <w:jc w:val="both"/>
      </w:pPr>
      <w:bookmarkStart w:id="199" w:name="_Toc192251393"/>
      <w:r>
        <w:t>Le mouvement sionisme</w:t>
      </w:r>
      <w:bookmarkEnd w:id="199"/>
    </w:p>
    <w:p w14:paraId="00DE56B0" w14:textId="77777777" w:rsidR="00455B0E" w:rsidRDefault="00455B0E" w:rsidP="00B736D3">
      <w:pPr>
        <w:ind w:firstLine="708"/>
        <w:jc w:val="both"/>
      </w:pPr>
      <w:r>
        <w:t>Ce mouvement préconise la création d’un Etat pour les juifs, conséquemment, la création d’un fond et des institutions bancaires spécialisés aux (juifs sionistes) :</w:t>
      </w:r>
    </w:p>
    <w:p w14:paraId="6CB05A54" w14:textId="550D61DA" w:rsidR="00455B0E" w:rsidRPr="00E86D1B" w:rsidRDefault="00455B0E" w:rsidP="00B736D3">
      <w:pPr>
        <w:ind w:left="708"/>
        <w:jc w:val="both"/>
        <w:rPr>
          <w:i/>
          <w:iCs/>
        </w:rPr>
      </w:pPr>
      <w:r w:rsidRPr="00ED4658">
        <w:rPr>
          <w:sz w:val="22"/>
          <w:szCs w:val="20"/>
        </w:rPr>
        <w:t>« </w:t>
      </w:r>
      <w:proofErr w:type="spellStart"/>
      <w:r w:rsidRPr="00ED4658">
        <w:rPr>
          <w:sz w:val="22"/>
          <w:szCs w:val="20"/>
        </w:rPr>
        <w:t>Theodor</w:t>
      </w:r>
      <w:proofErr w:type="spellEnd"/>
      <w:r w:rsidRPr="00ED4658">
        <w:rPr>
          <w:sz w:val="22"/>
          <w:szCs w:val="20"/>
        </w:rPr>
        <w:t xml:space="preserve"> Herzl, un journaliste et écrivain juif autrichien, est l’initiateur du Congrès de Bâle de 1897, première réunion internationale du mouvement sioniste. Auteur du livre « Der </w:t>
      </w:r>
      <w:proofErr w:type="spellStart"/>
      <w:r w:rsidRPr="00ED4658">
        <w:rPr>
          <w:sz w:val="22"/>
          <w:szCs w:val="20"/>
        </w:rPr>
        <w:t>Judenstaat</w:t>
      </w:r>
      <w:proofErr w:type="spellEnd"/>
      <w:r w:rsidRPr="00ED4658">
        <w:rPr>
          <w:sz w:val="22"/>
          <w:szCs w:val="20"/>
        </w:rPr>
        <w:t xml:space="preserve"> » par lequel il préconise la création d’un Etat pour le peuple juif, Herzl va permettre la création d’un Fonds national juif, véritable institution bancaire sioniste spécialisée dans le rachat de terres en Palestine. Au départ, on dénombrait 50.000 Juifs sur ce territoire, ce qui représentait 9% de la population totale de l’époque. C’est seulement en 1905, après de nombreuses réflexions, que la destination palestinienne est envisagée pour la création du nouvel Etat.</w:t>
      </w:r>
      <w:r w:rsidRPr="00E86D1B">
        <w:rPr>
          <w:i/>
          <w:iCs/>
          <w:sz w:val="22"/>
          <w:szCs w:val="20"/>
        </w:rPr>
        <w:t xml:space="preserve"> »  </w:t>
      </w:r>
      <w:sdt>
        <w:sdtPr>
          <w:rPr>
            <w:i/>
            <w:iCs/>
            <w:sz w:val="22"/>
            <w:szCs w:val="20"/>
          </w:rPr>
          <w:id w:val="-425964955"/>
          <w:citation/>
        </w:sdtPr>
        <w:sdtEndPr/>
        <w:sdtContent>
          <w:r>
            <w:rPr>
              <w:i/>
              <w:iCs/>
              <w:sz w:val="22"/>
              <w:szCs w:val="20"/>
            </w:rPr>
            <w:fldChar w:fldCharType="begin"/>
          </w:r>
          <w:r>
            <w:rPr>
              <w:i/>
              <w:iCs/>
              <w:sz w:val="22"/>
              <w:szCs w:val="20"/>
            </w:rPr>
            <w:instrText xml:space="preserve">CITATION Lec24 \l 1036 </w:instrText>
          </w:r>
          <w:r>
            <w:rPr>
              <w:i/>
              <w:iCs/>
              <w:sz w:val="22"/>
              <w:szCs w:val="20"/>
            </w:rPr>
            <w:fldChar w:fldCharType="separate"/>
          </w:r>
          <w:r w:rsidR="007654BD" w:rsidRPr="007654BD">
            <w:rPr>
              <w:noProof/>
              <w:sz w:val="22"/>
              <w:szCs w:val="20"/>
            </w:rPr>
            <w:t>(Le conflit israélo-palestinien : Un siècle d’histoire en 15 minutes !, 2009)</w:t>
          </w:r>
          <w:r>
            <w:rPr>
              <w:i/>
              <w:iCs/>
              <w:sz w:val="22"/>
              <w:szCs w:val="20"/>
            </w:rPr>
            <w:fldChar w:fldCharType="end"/>
          </w:r>
        </w:sdtContent>
      </w:sdt>
      <w:r w:rsidRPr="00E86D1B">
        <w:rPr>
          <w:i/>
          <w:iCs/>
          <w:sz w:val="22"/>
          <w:szCs w:val="20"/>
        </w:rPr>
        <w:t xml:space="preserve"> </w:t>
      </w:r>
    </w:p>
    <w:p w14:paraId="448631CB" w14:textId="77777777" w:rsidR="00455B0E" w:rsidRDefault="00455B0E" w:rsidP="00B736D3">
      <w:pPr>
        <w:ind w:firstLine="708"/>
        <w:jc w:val="both"/>
      </w:pPr>
      <w:r>
        <w:t>Cette procédure facilitait l’immigration des juifs vers La Palestine d’une manière remarquable. De ce fait, d’autres tentatives ont marqué l’histoire de la Palestine comme la colonisation britannique.</w:t>
      </w:r>
    </w:p>
    <w:p w14:paraId="6B30FFB3" w14:textId="271D46B4" w:rsidR="00455B0E" w:rsidRDefault="00455B0E" w:rsidP="00AF4462">
      <w:pPr>
        <w:pStyle w:val="1"/>
        <w:numPr>
          <w:ilvl w:val="1"/>
          <w:numId w:val="43"/>
        </w:numPr>
        <w:jc w:val="both"/>
      </w:pPr>
      <w:bookmarkStart w:id="200" w:name="_Toc192251394"/>
      <w:r>
        <w:t>La déclaration Balfour 1917</w:t>
      </w:r>
      <w:bookmarkEnd w:id="200"/>
    </w:p>
    <w:p w14:paraId="78AEA659" w14:textId="088EE353" w:rsidR="00455B0E" w:rsidRPr="008B3394" w:rsidRDefault="00455B0E" w:rsidP="008B3394">
      <w:pPr>
        <w:ind w:firstLine="708"/>
        <w:jc w:val="both"/>
      </w:pPr>
      <w:r>
        <w:t>Après la signature d’accord de Sykes-Picot (1916) par les deux grandes puissances de l’époque pour résider le Moyen-Orient, la Palestine devient sous la colonisation britannique. James Arthur Balfour, premier ministre des Royaume-Unis déclare solennellement que son gouvernement</w:t>
      </w:r>
      <w:r w:rsidR="008B3394">
        <w:t xml:space="preserve"> prévoit la constitution d’un foyer pour le peuple juif en Palestine. </w:t>
      </w:r>
      <w:r w:rsidRPr="00ED4658">
        <w:rPr>
          <w:sz w:val="22"/>
          <w:szCs w:val="20"/>
        </w:rPr>
        <w:t>Plateforme des ONG françaises pour la Palestine</w:t>
      </w:r>
      <w:r w:rsidRPr="00E43500">
        <w:rPr>
          <w:i/>
          <w:iCs/>
          <w:sz w:val="22"/>
          <w:szCs w:val="20"/>
        </w:rPr>
        <w:t xml:space="preserve"> </w:t>
      </w:r>
      <w:sdt>
        <w:sdtPr>
          <w:rPr>
            <w:i/>
            <w:iCs/>
            <w:sz w:val="22"/>
            <w:szCs w:val="20"/>
          </w:rPr>
          <w:id w:val="896945917"/>
          <w:citation/>
        </w:sdtPr>
        <w:sdtEndPr/>
        <w:sdtContent>
          <w:r>
            <w:rPr>
              <w:i/>
              <w:iCs/>
              <w:sz w:val="22"/>
              <w:szCs w:val="20"/>
            </w:rPr>
            <w:fldChar w:fldCharType="begin"/>
          </w:r>
          <w:r w:rsidR="008B3394">
            <w:rPr>
              <w:i/>
              <w:iCs/>
              <w:sz w:val="22"/>
              <w:szCs w:val="20"/>
            </w:rPr>
            <w:instrText xml:space="preserve">CITATION Pal17 \p 1 \t  \l 1036 </w:instrText>
          </w:r>
          <w:r>
            <w:rPr>
              <w:i/>
              <w:iCs/>
              <w:sz w:val="22"/>
              <w:szCs w:val="20"/>
            </w:rPr>
            <w:fldChar w:fldCharType="separate"/>
          </w:r>
          <w:r w:rsidR="007654BD" w:rsidRPr="007654BD">
            <w:rPr>
              <w:noProof/>
              <w:sz w:val="22"/>
              <w:szCs w:val="20"/>
            </w:rPr>
            <w:t>(2017, p. 1)</w:t>
          </w:r>
          <w:r>
            <w:rPr>
              <w:i/>
              <w:iCs/>
              <w:sz w:val="22"/>
              <w:szCs w:val="20"/>
            </w:rPr>
            <w:fldChar w:fldCharType="end"/>
          </w:r>
        </w:sdtContent>
      </w:sdt>
      <w:r w:rsidRPr="00E43500">
        <w:rPr>
          <w:i/>
          <w:iCs/>
          <w:sz w:val="22"/>
          <w:szCs w:val="20"/>
        </w:rPr>
        <w:t xml:space="preserve">   </w:t>
      </w:r>
    </w:p>
    <w:p w14:paraId="1516E14E" w14:textId="77777777" w:rsidR="00B743BE" w:rsidRPr="00B743BE" w:rsidRDefault="00455B0E" w:rsidP="00B743BE">
      <w:pPr>
        <w:ind w:firstLine="708"/>
        <w:jc w:val="both"/>
      </w:pPr>
      <w:r>
        <w:lastRenderedPageBreak/>
        <w:t xml:space="preserve">A ce moment-là, le flux migratoire des juifs se multiplie, car les outils d’incitation sont divers cette fois-ci (le financement, l’égalité, les institutions etc.). D’ailleurs, </w:t>
      </w:r>
      <w:r w:rsidR="00B743BE" w:rsidRPr="00B743BE">
        <w:t>La Société des Nations accorde à la Grande-Bretagne la responsabilité de gérer la Palestine.</w:t>
      </w:r>
    </w:p>
    <w:p w14:paraId="5F30952C" w14:textId="29CE25C2" w:rsidR="00455B0E" w:rsidRDefault="00455B0E" w:rsidP="00B736D3">
      <w:pPr>
        <w:ind w:firstLine="708"/>
        <w:jc w:val="both"/>
      </w:pPr>
      <w:r>
        <w:t xml:space="preserve">vers le 24 juillet 1922. Dans l’autre camp européen, l’arrivée d’Adolph Hitler au pouvoir allemand, l’un des plus antisémitiques au monde, a encouragé davantage l’émigration des juifs vers la Palestine ; tous ces facteurs ont facilité au peuple juif de s’installer en Palestine. </w:t>
      </w:r>
    </w:p>
    <w:p w14:paraId="65D7A81A" w14:textId="3B256BDB" w:rsidR="00455B0E" w:rsidRDefault="00455B0E" w:rsidP="00AF4462">
      <w:pPr>
        <w:pStyle w:val="1"/>
        <w:numPr>
          <w:ilvl w:val="1"/>
          <w:numId w:val="43"/>
        </w:numPr>
        <w:jc w:val="both"/>
        <w:rPr>
          <w:rtl/>
          <w:lang w:bidi="ar-DZ"/>
        </w:rPr>
      </w:pPr>
      <w:bookmarkStart w:id="201" w:name="_Toc192251395"/>
      <w:r>
        <w:t>Vers deux Etats 1947</w:t>
      </w:r>
      <w:bookmarkEnd w:id="201"/>
    </w:p>
    <w:p w14:paraId="1D58D599" w14:textId="77777777" w:rsidR="00455B0E" w:rsidRDefault="00455B0E" w:rsidP="00B736D3">
      <w:pPr>
        <w:ind w:firstLine="360"/>
        <w:jc w:val="both"/>
      </w:pPr>
      <w:r>
        <w:t xml:space="preserve">L’ONU représentée par l’Assemblée générale a approuvé le plan de partage de l’Etat palestinien indépendant le 29 novembre 1947. Cette initiative a été proposée par </w:t>
      </w:r>
      <w:r w:rsidRPr="00B70628">
        <w:t xml:space="preserve">’UNSCOP (United Nations </w:t>
      </w:r>
      <w:proofErr w:type="spellStart"/>
      <w:r w:rsidRPr="00B70628">
        <w:t>Special</w:t>
      </w:r>
      <w:proofErr w:type="spellEnd"/>
      <w:r w:rsidRPr="00B70628">
        <w:t xml:space="preserve"> </w:t>
      </w:r>
      <w:proofErr w:type="spellStart"/>
      <w:r w:rsidRPr="00B70628">
        <w:t>Committee</w:t>
      </w:r>
      <w:proofErr w:type="spellEnd"/>
      <w:r w:rsidRPr="00B70628">
        <w:t xml:space="preserve"> On Palestine)</w:t>
      </w:r>
      <w:r>
        <w:t>. Lequel plan prévoit :</w:t>
      </w:r>
    </w:p>
    <w:p w14:paraId="55CDF978" w14:textId="24C4E175" w:rsidR="00282688" w:rsidRDefault="00282688" w:rsidP="00B736D3">
      <w:pPr>
        <w:ind w:firstLine="360"/>
        <w:jc w:val="both"/>
      </w:pPr>
      <w:r>
        <w:rPr>
          <w:noProof/>
          <w:lang w:val="en-US"/>
        </w:rPr>
        <w:drawing>
          <wp:inline distT="0" distB="0" distL="0" distR="0" wp14:anchorId="300A045F" wp14:editId="0113CF54">
            <wp:extent cx="5760720" cy="1870075"/>
            <wp:effectExtent l="0" t="0" r="0" b="0"/>
            <wp:docPr id="1433401401"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401401" name="صورة 1433401401"/>
                    <pic:cNvPicPr/>
                  </pic:nvPicPr>
                  <pic:blipFill>
                    <a:blip r:embed="rId83">
                      <a:extLst>
                        <a:ext uri="{28A0092B-C50C-407E-A947-70E740481C1C}">
                          <a14:useLocalDpi xmlns:a14="http://schemas.microsoft.com/office/drawing/2010/main" val="0"/>
                        </a:ext>
                      </a:extLst>
                    </a:blip>
                    <a:stretch>
                      <a:fillRect/>
                    </a:stretch>
                  </pic:blipFill>
                  <pic:spPr>
                    <a:xfrm>
                      <a:off x="0" y="0"/>
                      <a:ext cx="5760720" cy="1870075"/>
                    </a:xfrm>
                    <a:prstGeom prst="rect">
                      <a:avLst/>
                    </a:prstGeom>
                  </pic:spPr>
                </pic:pic>
              </a:graphicData>
            </a:graphic>
          </wp:inline>
        </w:drawing>
      </w:r>
    </w:p>
    <w:p w14:paraId="259E0FC7" w14:textId="04694C42" w:rsidR="00455B0E" w:rsidRDefault="00455B0E" w:rsidP="00AF4462">
      <w:pPr>
        <w:pStyle w:val="1"/>
        <w:numPr>
          <w:ilvl w:val="1"/>
          <w:numId w:val="43"/>
        </w:numPr>
        <w:jc w:val="both"/>
      </w:pPr>
      <w:bookmarkStart w:id="202" w:name="_Toc192251396"/>
      <w:r>
        <w:t>La création d’Israël</w:t>
      </w:r>
      <w:bookmarkEnd w:id="202"/>
      <w:r>
        <w:t xml:space="preserve"> </w:t>
      </w:r>
    </w:p>
    <w:p w14:paraId="3BCFFAB8" w14:textId="77777777" w:rsidR="00455B0E" w:rsidRDefault="00455B0E" w:rsidP="00B736D3">
      <w:pPr>
        <w:ind w:firstLine="708"/>
        <w:jc w:val="both"/>
      </w:pPr>
      <w:r>
        <w:t xml:space="preserve">Le 14 mai 1948, Israël s’est déclaré comme un Etat des juifs sur les territoires palestiniens ; les Etats arabes n’étaient pas d’accord, la première guerre israélo-arabe éclate un jour après, le 15 </w:t>
      </w:r>
      <w:proofErr w:type="spellStart"/>
      <w:r>
        <w:t>mais</w:t>
      </w:r>
      <w:proofErr w:type="spellEnd"/>
      <w:r>
        <w:t xml:space="preserve"> 1948. Cette guerre a créé un exode collectif du peuple palestinien ce qu’on connait sous le nom de l’évènement de la </w:t>
      </w:r>
      <w:proofErr w:type="spellStart"/>
      <w:r>
        <w:t>Nakba</w:t>
      </w:r>
      <w:proofErr w:type="spellEnd"/>
      <w:r>
        <w:t>.</w:t>
      </w:r>
      <w:r>
        <w:rPr>
          <w:rFonts w:hint="cs"/>
          <w:rtl/>
          <w:lang w:bidi="ar-DZ"/>
        </w:rPr>
        <w:t xml:space="preserve"> </w:t>
      </w:r>
      <w:r>
        <w:rPr>
          <w:lang w:bidi="ar-DZ"/>
        </w:rPr>
        <w:t xml:space="preserve"> En 1949, un accord a été signé (accord d’armistice) pour :</w:t>
      </w:r>
      <w:r>
        <w:t xml:space="preserve"> </w:t>
      </w:r>
    </w:p>
    <w:p w14:paraId="73E4FDD6" w14:textId="03383985" w:rsidR="00282688" w:rsidRDefault="00282688" w:rsidP="00B736D3">
      <w:pPr>
        <w:ind w:firstLine="708"/>
        <w:jc w:val="both"/>
      </w:pPr>
      <w:r>
        <w:rPr>
          <w:noProof/>
          <w:lang w:val="en-US"/>
        </w:rPr>
        <w:drawing>
          <wp:inline distT="0" distB="0" distL="0" distR="0" wp14:anchorId="1F034244" wp14:editId="1622264F">
            <wp:extent cx="5760720" cy="1414145"/>
            <wp:effectExtent l="0" t="0" r="0" b="0"/>
            <wp:docPr id="321809892"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809892" name="صورة 321809892"/>
                    <pic:cNvPicPr/>
                  </pic:nvPicPr>
                  <pic:blipFill>
                    <a:blip r:embed="rId84">
                      <a:extLst>
                        <a:ext uri="{28A0092B-C50C-407E-A947-70E740481C1C}">
                          <a14:useLocalDpi xmlns:a14="http://schemas.microsoft.com/office/drawing/2010/main" val="0"/>
                        </a:ext>
                      </a:extLst>
                    </a:blip>
                    <a:stretch>
                      <a:fillRect/>
                    </a:stretch>
                  </pic:blipFill>
                  <pic:spPr>
                    <a:xfrm>
                      <a:off x="0" y="0"/>
                      <a:ext cx="5760720" cy="1414145"/>
                    </a:xfrm>
                    <a:prstGeom prst="rect">
                      <a:avLst/>
                    </a:prstGeom>
                  </pic:spPr>
                </pic:pic>
              </a:graphicData>
            </a:graphic>
          </wp:inline>
        </w:drawing>
      </w:r>
    </w:p>
    <w:p w14:paraId="1443BB49" w14:textId="7BAB3640" w:rsidR="00455B0E" w:rsidRDefault="00455B0E" w:rsidP="001C290E">
      <w:pPr>
        <w:ind w:firstLine="360"/>
        <w:jc w:val="both"/>
      </w:pPr>
      <w:r>
        <w:lastRenderedPageBreak/>
        <w:t>La guerre ne s’arrête pas ici, elle l’en dépasse vers les années 56 où Israël s’emparait de la bande de Gaza et de Sinaï ; l’Egypte par la politique de la nationalisation du canal de Suez a pu chasser les israéliens des deux régions occupées. En 1967, une troisième guerre israélo-arabe est déclenchée, les israéliens ont occupé</w:t>
      </w:r>
      <w:r w:rsidR="00282688">
        <w:t xml:space="preserve"> G</w:t>
      </w:r>
      <w:r>
        <w:t>aza, le Sinaï, Jérusalem-est</w:t>
      </w:r>
      <w:r w:rsidR="001C290E">
        <w:t xml:space="preserve"> et </w:t>
      </w:r>
      <w:r>
        <w:t xml:space="preserve">la Cisjordanie.  </w:t>
      </w:r>
      <w:r w:rsidR="001C290E">
        <w:t>Des milliers de</w:t>
      </w:r>
      <w:r>
        <w:t xml:space="preserve"> palestiniens ont </w:t>
      </w:r>
      <w:proofErr w:type="spellStart"/>
      <w:r w:rsidR="001C290E">
        <w:t>fuit</w:t>
      </w:r>
      <w:proofErr w:type="spellEnd"/>
      <w:r>
        <w:t xml:space="preserve"> ces endroits devenant instables. Israël déclare Jérusalem comme une capitale de son Etat ; la communauté internationale ne reconnait pas cette décision. Cette guerre termine dans six jours, après l’intervention de l’ONU qui</w:t>
      </w:r>
      <w:r w:rsidR="001C290E">
        <w:t xml:space="preserve"> cherche à installer la paix dans le Moyen Orient</w:t>
      </w:r>
      <w:r>
        <w:t xml:space="preserve">. En 1976, la réaction de l’Egypte et la Syrie était forte et logique pour récupérer leurs terres occupées ; par conséquent, ils ont pu récupérer le Sinaï à l’Egypte et le Golan pour la Syrie. C’était une guerre bien programmée, les deux Etats ont choisi la fête juive de </w:t>
      </w:r>
      <w:proofErr w:type="spellStart"/>
      <w:r>
        <w:t>yam</w:t>
      </w:r>
      <w:proofErr w:type="spellEnd"/>
      <w:r>
        <w:t xml:space="preserve"> kippour en mois d’octobre. Les événements se poursuivent, le 09 décembre 1987, il y avait « El Intifada » ou la révolte de pierres où le peuple palestinien sortait pour faire des mouvements pacifiques sans armes en protestant l’occupation de leurs terres par l’envahisseur israélien. Ces manifestations se terminaient par des accords d’Oslo 1993</w:t>
      </w:r>
      <w:r w:rsidR="001C290E">
        <w:t>.</w:t>
      </w:r>
      <w:r>
        <w:t xml:space="preserve"> L’affaire palestinienne devient internationalement connue, et la Palestine proclame une indépendance et une souveraineté en 1988</w:t>
      </w:r>
      <w:r w:rsidR="001C290E">
        <w:t xml:space="preserve">. </w:t>
      </w:r>
      <w:r>
        <w:t>En 2000, la deuxième intifada s’est déclenchée pour durer 5ans suite à la visite de l’ex-président Ariel Sharon aux Mosquées à Jérusalem.</w:t>
      </w:r>
    </w:p>
    <w:p w14:paraId="0574910D" w14:textId="100B6BFF" w:rsidR="00455B0E" w:rsidRDefault="00455B0E" w:rsidP="00AF4462">
      <w:pPr>
        <w:pStyle w:val="1"/>
        <w:numPr>
          <w:ilvl w:val="1"/>
          <w:numId w:val="43"/>
        </w:numPr>
        <w:jc w:val="both"/>
      </w:pPr>
      <w:bookmarkStart w:id="203" w:name="_Toc192251397"/>
      <w:r>
        <w:t>Hamas au pouvoir du Gaza</w:t>
      </w:r>
      <w:bookmarkEnd w:id="203"/>
      <w:r>
        <w:t xml:space="preserve">  </w:t>
      </w:r>
    </w:p>
    <w:p w14:paraId="63ED55AB" w14:textId="4EBD5224" w:rsidR="00455B0E" w:rsidRDefault="00455B0E" w:rsidP="00B736D3">
      <w:pPr>
        <w:ind w:firstLine="708"/>
        <w:jc w:val="both"/>
      </w:pPr>
      <w:r>
        <w:t>Ces mouvements de 2005 contribuaient au retrait israélien du Gaza où 90 000 colons ont été évacués par l’armée israélienne, sauf que les issues restaient sous leur contrôle. En 2006, l’arrivée de Hamas au pouvoir a complètement changé la géopolitique du Moyen-Orient</w:t>
      </w:r>
      <w:r w:rsidR="001C290E">
        <w:t xml:space="preserve"> car </w:t>
      </w:r>
      <w:r>
        <w:t>Le</w:t>
      </w:r>
      <w:r w:rsidR="00FA0606">
        <w:t xml:space="preserve"> </w:t>
      </w:r>
      <w:r>
        <w:t>Hamas, était plus qu’une partie politique, mais plutôt une institution ayant son bureau politique et son armée</w:t>
      </w:r>
      <w:r>
        <w:rPr>
          <w:rFonts w:hint="cs"/>
          <w:rtl/>
        </w:rPr>
        <w:t xml:space="preserve"> </w:t>
      </w:r>
      <w:r>
        <w:t>indépendante de l’Etat palestinien en place.</w:t>
      </w:r>
    </w:p>
    <w:p w14:paraId="22FC78EF" w14:textId="435FF429" w:rsidR="00455B0E" w:rsidRPr="004C5506" w:rsidRDefault="00455B0E" w:rsidP="00AF4462">
      <w:pPr>
        <w:pStyle w:val="1"/>
        <w:numPr>
          <w:ilvl w:val="1"/>
          <w:numId w:val="43"/>
        </w:numPr>
        <w:jc w:val="both"/>
        <w:rPr>
          <w:lang w:bidi="ar-DZ"/>
        </w:rPr>
      </w:pPr>
      <w:bookmarkStart w:id="204" w:name="_Toc192251398"/>
      <w:r>
        <w:t>Gaza au sein de la guerre</w:t>
      </w:r>
      <w:bookmarkEnd w:id="204"/>
    </w:p>
    <w:p w14:paraId="4AB82D4F" w14:textId="6C65BA38" w:rsidR="00455B0E" w:rsidRDefault="00455B0E" w:rsidP="00B736D3">
      <w:pPr>
        <w:ind w:firstLine="708"/>
        <w:jc w:val="both"/>
        <w:rPr>
          <w:lang w:bidi="ar-DZ"/>
        </w:rPr>
      </w:pPr>
      <w:r>
        <w:t>Depuis l’arrivée de Hamas</w:t>
      </w:r>
      <w:r>
        <w:rPr>
          <w:lang w:bidi="ar-DZ"/>
        </w:rPr>
        <w:t xml:space="preserve"> qui réclamait l’indépendance de toute manière, l’Etat israélien commence ses opérations militaires de la bande de Gaza. En 2007, il y avait une imposition de fermeture de tous les passages consacrés au commerce ainsi que l’armée israélienne a privé la population des produits alimentaires et des carburants, cela veut dire que tous les passages aériens, maritimes et terrestres ont été bloqués. Les années 2008 et 2009, le colonisateur se permet d’attaquer Gaza pendant 23 jours, le peuple y vivait un cauchemar sanguin, plus que de 1400 </w:t>
      </w:r>
      <w:proofErr w:type="spellStart"/>
      <w:r>
        <w:rPr>
          <w:lang w:bidi="ar-DZ"/>
        </w:rPr>
        <w:t>gazaouis</w:t>
      </w:r>
      <w:proofErr w:type="spellEnd"/>
      <w:r>
        <w:rPr>
          <w:lang w:bidi="ar-DZ"/>
        </w:rPr>
        <w:t xml:space="preserve"> ont été tombés et 5300 blessés. Depuis, Gaza devient une zone de meurtre et de martyrs, en 2014, les israéliens ont exécuté l’opération Bordure Protectrice « </w:t>
      </w:r>
      <w:r w:rsidRPr="00F139A9">
        <w:rPr>
          <w:i/>
          <w:iCs/>
          <w:lang w:bidi="ar-DZ"/>
        </w:rPr>
        <w:t xml:space="preserve">Après une montée des tensions en Cisjordanie et à Gaza, Israël lance une </w:t>
      </w:r>
      <w:r w:rsidRPr="00F139A9">
        <w:rPr>
          <w:i/>
          <w:iCs/>
          <w:lang w:bidi="ar-DZ"/>
        </w:rPr>
        <w:lastRenderedPageBreak/>
        <w:t xml:space="preserve">attaque aérienne puis terrestre le 8 juillet 2014 sur la bande de Gaza. Elle est à ce jour la plus meurtrière pour les </w:t>
      </w:r>
      <w:proofErr w:type="spellStart"/>
      <w:r w:rsidRPr="00F139A9">
        <w:rPr>
          <w:i/>
          <w:iCs/>
          <w:lang w:bidi="ar-DZ"/>
        </w:rPr>
        <w:t>Gazaouis</w:t>
      </w:r>
      <w:proofErr w:type="spellEnd"/>
      <w:r w:rsidRPr="00F139A9">
        <w:rPr>
          <w:i/>
          <w:iCs/>
          <w:lang w:bidi="ar-DZ"/>
        </w:rPr>
        <w:t xml:space="preserve"> : au cours des 50 jours de l’attaque, 2 251 Palestiniens sont tués, dont 65% de civils.</w:t>
      </w:r>
      <w:r>
        <w:rPr>
          <w:lang w:bidi="ar-DZ"/>
        </w:rPr>
        <w:t> »</w:t>
      </w:r>
      <w:sdt>
        <w:sdtPr>
          <w:rPr>
            <w:lang w:bidi="ar-DZ"/>
          </w:rPr>
          <w:id w:val="-1573963015"/>
          <w:citation/>
        </w:sdtPr>
        <w:sdtEndPr/>
        <w:sdtContent>
          <w:r>
            <w:rPr>
              <w:lang w:bidi="ar-DZ"/>
            </w:rPr>
            <w:fldChar w:fldCharType="begin"/>
          </w:r>
          <w:r>
            <w:rPr>
              <w:lang w:bidi="ar-DZ"/>
            </w:rPr>
            <w:instrText xml:space="preserve">CITATION Pal17 \p 3 \l 1036 </w:instrText>
          </w:r>
          <w:r>
            <w:rPr>
              <w:lang w:bidi="ar-DZ"/>
            </w:rPr>
            <w:fldChar w:fldCharType="separate"/>
          </w:r>
          <w:r w:rsidR="007654BD">
            <w:rPr>
              <w:noProof/>
              <w:lang w:bidi="ar-DZ"/>
            </w:rPr>
            <w:t xml:space="preserve"> (Palestine de 1917 à nos jours la frise chronologique, 2017, p. 3)</w:t>
          </w:r>
          <w:r>
            <w:rPr>
              <w:lang w:bidi="ar-DZ"/>
            </w:rPr>
            <w:fldChar w:fldCharType="end"/>
          </w:r>
        </w:sdtContent>
      </w:sdt>
      <w:r>
        <w:rPr>
          <w:lang w:bidi="ar-DZ"/>
        </w:rPr>
        <w:t>. Cette année, les israéliens, encore une fois, accèdent à Gaza comme réaction à l’opération sans précèdent de « </w:t>
      </w:r>
      <w:proofErr w:type="spellStart"/>
      <w:r>
        <w:rPr>
          <w:lang w:bidi="ar-DZ"/>
        </w:rPr>
        <w:t>Toofan</w:t>
      </w:r>
      <w:proofErr w:type="spellEnd"/>
      <w:r>
        <w:rPr>
          <w:lang w:bidi="ar-DZ"/>
        </w:rPr>
        <w:t xml:space="preserve"> el </w:t>
      </w:r>
      <w:proofErr w:type="spellStart"/>
      <w:r>
        <w:rPr>
          <w:lang w:bidi="ar-DZ"/>
        </w:rPr>
        <w:t>Aqsa</w:t>
      </w:r>
      <w:proofErr w:type="spellEnd"/>
      <w:r>
        <w:rPr>
          <w:lang w:bidi="ar-DZ"/>
        </w:rPr>
        <w:t> » ou déluge d’Al-</w:t>
      </w:r>
      <w:proofErr w:type="spellStart"/>
      <w:r>
        <w:rPr>
          <w:lang w:bidi="ar-DZ"/>
        </w:rPr>
        <w:t>Aqsa</w:t>
      </w:r>
      <w:proofErr w:type="spellEnd"/>
      <w:r>
        <w:rPr>
          <w:lang w:bidi="ar-DZ"/>
        </w:rPr>
        <w:t xml:space="preserve"> qui a été faite par les soldats palestiniens de Hamas avec d’autres soldats des autres factions palestiniennes le 07 octobre 2023. Ces soldats ont pu traverser les frontières des terres occupées en causant 1160 morts et ils ont pris en otage 240 civils. L’Etat israélien, bien surpris, a réagi brutalement au nom de la vengeance, dans ce sens Myriam </w:t>
      </w:r>
      <w:proofErr w:type="spellStart"/>
      <w:r>
        <w:rPr>
          <w:lang w:bidi="ar-DZ"/>
        </w:rPr>
        <w:t>Benraad</w:t>
      </w:r>
      <w:proofErr w:type="spellEnd"/>
      <w:r>
        <w:rPr>
          <w:lang w:bidi="ar-DZ"/>
        </w:rPr>
        <w:t xml:space="preserve"> exprime que </w:t>
      </w:r>
    </w:p>
    <w:p w14:paraId="16AF0A4A" w14:textId="37AAEDAA" w:rsidR="00455B0E" w:rsidRDefault="00455B0E" w:rsidP="00B736D3">
      <w:pPr>
        <w:ind w:left="708"/>
        <w:jc w:val="both"/>
        <w:rPr>
          <w:lang w:bidi="ar-DZ"/>
        </w:rPr>
      </w:pPr>
      <w:r>
        <w:rPr>
          <w:lang w:bidi="ar-DZ"/>
        </w:rPr>
        <w:t>« </w:t>
      </w:r>
      <w:r>
        <w:rPr>
          <w:i/>
          <w:iCs/>
          <w:lang w:bidi="ar-DZ"/>
        </w:rPr>
        <w:t>Dans</w:t>
      </w:r>
      <w:r w:rsidRPr="00C34D45">
        <w:rPr>
          <w:i/>
          <w:iCs/>
          <w:lang w:bidi="ar-DZ"/>
        </w:rPr>
        <w:t xml:space="preserve"> la foulée de ces événements dramatiques s’enclenchait en outre une escalade conflictuelle sans précédent : au nom de la « cause palestinienne », le Hamas s’engouffrait en effet dans une spirale de représailles sans issue, tandis qu’Israël choisissait la vengeance à travers une offensive punitive brutale qui a depuis causé la mort de milliers de Palestiniens. »</w:t>
      </w:r>
      <w:r>
        <w:rPr>
          <w:lang w:bidi="ar-DZ"/>
        </w:rPr>
        <w:t xml:space="preserve"> </w:t>
      </w:r>
      <w:sdt>
        <w:sdtPr>
          <w:rPr>
            <w:lang w:bidi="ar-DZ"/>
          </w:rPr>
          <w:id w:val="1717708665"/>
          <w:citation/>
        </w:sdtPr>
        <w:sdtEndPr/>
        <w:sdtContent>
          <w:r>
            <w:rPr>
              <w:lang w:bidi="ar-DZ"/>
            </w:rPr>
            <w:fldChar w:fldCharType="begin"/>
          </w:r>
          <w:r>
            <w:rPr>
              <w:lang w:bidi="ar-DZ"/>
            </w:rPr>
            <w:instrText xml:space="preserve">CITATION BEN24 \p 1 \l 1036 </w:instrText>
          </w:r>
          <w:r>
            <w:rPr>
              <w:lang w:bidi="ar-DZ"/>
            </w:rPr>
            <w:fldChar w:fldCharType="separate"/>
          </w:r>
          <w:r w:rsidR="007654BD">
            <w:rPr>
              <w:noProof/>
              <w:lang w:bidi="ar-DZ"/>
            </w:rPr>
            <w:t>(BENRAAD, 2024, p. 1)</w:t>
          </w:r>
          <w:r>
            <w:rPr>
              <w:lang w:bidi="ar-DZ"/>
            </w:rPr>
            <w:fldChar w:fldCharType="end"/>
          </w:r>
        </w:sdtContent>
      </w:sdt>
      <w:r>
        <w:rPr>
          <w:lang w:bidi="ar-DZ"/>
        </w:rPr>
        <w:t xml:space="preserve"> </w:t>
      </w:r>
    </w:p>
    <w:p w14:paraId="542A8383" w14:textId="77777777" w:rsidR="00455B0E" w:rsidRDefault="00455B0E" w:rsidP="00B736D3">
      <w:pPr>
        <w:jc w:val="both"/>
      </w:pPr>
      <w:r>
        <w:t xml:space="preserve">Jusqu’au aujourd’hui, la guerre n’a pas cessé, le nombre de </w:t>
      </w:r>
      <w:proofErr w:type="spellStart"/>
      <w:r>
        <w:t>gazaouis</w:t>
      </w:r>
      <w:proofErr w:type="spellEnd"/>
      <w:r>
        <w:t xml:space="preserve"> tombés dans cette guerre touche les 450 000 martyrs, les blessés dépassent les 700 000, Gaza a radicalement changée et détruite. Les écoles ont été bombardées et les hôpitaux ruinés. À Gaza, vivre semble être une tâche irréalisable.   </w:t>
      </w:r>
    </w:p>
    <w:p w14:paraId="7E040F21" w14:textId="1F979D10" w:rsidR="00455B0E" w:rsidRDefault="00455B0E" w:rsidP="00AF4462">
      <w:pPr>
        <w:pStyle w:val="2"/>
        <w:numPr>
          <w:ilvl w:val="0"/>
          <w:numId w:val="43"/>
        </w:numPr>
        <w:jc w:val="both"/>
      </w:pPr>
      <w:bookmarkStart w:id="205" w:name="_Toc192251399"/>
      <w:r>
        <w:t>La cause palestinienne aux yeux des Algériens</w:t>
      </w:r>
      <w:bookmarkEnd w:id="205"/>
      <w:r>
        <w:t xml:space="preserve"> </w:t>
      </w:r>
    </w:p>
    <w:p w14:paraId="3A9A0834" w14:textId="47F453CB" w:rsidR="00455B0E" w:rsidRPr="00ED4658" w:rsidRDefault="00455B0E" w:rsidP="00FA0606">
      <w:pPr>
        <w:jc w:val="both"/>
      </w:pPr>
      <w:r>
        <w:t xml:space="preserve"> </w:t>
      </w:r>
      <w:r w:rsidR="00FA0606">
        <w:t>Dans</w:t>
      </w:r>
      <w:r>
        <w:t xml:space="preserve"> </w:t>
      </w:r>
      <w:r w:rsidR="00FA0606">
        <w:t xml:space="preserve">un </w:t>
      </w:r>
      <w:r>
        <w:t>meeting populaire qui a été tenu à M’</w:t>
      </w:r>
      <w:proofErr w:type="spellStart"/>
      <w:r>
        <w:t>sila</w:t>
      </w:r>
      <w:proofErr w:type="spellEnd"/>
      <w:r>
        <w:t xml:space="preserve">, exactement à la maison de la culture de </w:t>
      </w:r>
      <w:proofErr w:type="spellStart"/>
      <w:r>
        <w:t>Guenfoud</w:t>
      </w:r>
      <w:proofErr w:type="spellEnd"/>
      <w:r>
        <w:t xml:space="preserve"> El Hamlaoui, le secrétaire général du (RND) Rassemblement National Démocratique Moustapha </w:t>
      </w:r>
      <w:proofErr w:type="spellStart"/>
      <w:r>
        <w:t>Yahi</w:t>
      </w:r>
      <w:proofErr w:type="spellEnd"/>
      <w:r>
        <w:t xml:space="preserve"> déclare que </w:t>
      </w:r>
      <w:r w:rsidR="00FA0606">
        <w:t xml:space="preserve">l’Algérie aie une position constante en condamnant les crimes contre le peuple palestinien </w:t>
      </w:r>
      <w:sdt>
        <w:sdtPr>
          <w:rPr>
            <w:i/>
            <w:iCs/>
          </w:rPr>
          <w:id w:val="761273796"/>
          <w:citation/>
        </w:sdtPr>
        <w:sdtEndPr/>
        <w:sdtContent>
          <w:r>
            <w:rPr>
              <w:i/>
              <w:iCs/>
            </w:rPr>
            <w:fldChar w:fldCharType="begin"/>
          </w:r>
          <w:r>
            <w:rPr>
              <w:i/>
              <w:iCs/>
            </w:rPr>
            <w:instrText xml:space="preserve"> CITATION APS23 \l 1036 </w:instrText>
          </w:r>
          <w:r>
            <w:rPr>
              <w:i/>
              <w:iCs/>
            </w:rPr>
            <w:fldChar w:fldCharType="separate"/>
          </w:r>
          <w:r w:rsidR="007654BD">
            <w:rPr>
              <w:noProof/>
            </w:rPr>
            <w:t>(APS, Algérie Presse Service, 2023)</w:t>
          </w:r>
          <w:r>
            <w:rPr>
              <w:i/>
              <w:iCs/>
            </w:rPr>
            <w:fldChar w:fldCharType="end"/>
          </w:r>
        </w:sdtContent>
      </w:sdt>
      <w:r>
        <w:rPr>
          <w:i/>
          <w:iCs/>
        </w:rPr>
        <w:t> </w:t>
      </w:r>
    </w:p>
    <w:p w14:paraId="42397EA5" w14:textId="77777777" w:rsidR="00455B0E" w:rsidRDefault="00455B0E" w:rsidP="00B736D3">
      <w:pPr>
        <w:ind w:firstLine="708"/>
        <w:jc w:val="both"/>
      </w:pPr>
    </w:p>
    <w:p w14:paraId="7CB95740" w14:textId="3E31A1E4" w:rsidR="00455B0E" w:rsidRPr="006358CA" w:rsidRDefault="00455B0E" w:rsidP="006358CA">
      <w:pPr>
        <w:ind w:firstLine="708"/>
        <w:jc w:val="both"/>
      </w:pPr>
      <w:r>
        <w:t>Les Algériens n’ont pas cessé de soutenir cette cause de libération, en 2021 par exemple, on a vécu des manifestations populaires immenses réclamant le droit de la liberté aux palestiniens :</w:t>
      </w:r>
      <w:r w:rsidR="006358CA">
        <w:t xml:space="preserve"> </w:t>
      </w:r>
      <w:r w:rsidRPr="007A4080">
        <w:rPr>
          <w:i/>
          <w:iCs/>
        </w:rPr>
        <w:t>« </w:t>
      </w:r>
      <w:r w:rsidRPr="00ED4658">
        <w:t>Les Algériens renouent avec les manifestations de rue, mais seulement pour   exprimer leur solidarité avec la Palestine et dénoncer Israël.</w:t>
      </w:r>
      <w:r w:rsidRPr="007A4080">
        <w:rPr>
          <w:i/>
          <w:iCs/>
        </w:rPr>
        <w:t>»</w:t>
      </w:r>
      <w:sdt>
        <w:sdtPr>
          <w:rPr>
            <w:i/>
            <w:iCs/>
          </w:rPr>
          <w:id w:val="343985053"/>
          <w:citation/>
        </w:sdtPr>
        <w:sdtEndPr/>
        <w:sdtContent>
          <w:r>
            <w:rPr>
              <w:i/>
              <w:iCs/>
            </w:rPr>
            <w:fldChar w:fldCharType="begin"/>
          </w:r>
          <w:r>
            <w:rPr>
              <w:i/>
              <w:iCs/>
            </w:rPr>
            <w:instrText xml:space="preserve"> CITATION Jeu23 \l 1036 </w:instrText>
          </w:r>
          <w:r>
            <w:rPr>
              <w:i/>
              <w:iCs/>
            </w:rPr>
            <w:fldChar w:fldCharType="separate"/>
          </w:r>
          <w:r w:rsidR="007654BD">
            <w:rPr>
              <w:i/>
              <w:iCs/>
              <w:noProof/>
            </w:rPr>
            <w:t xml:space="preserve"> </w:t>
          </w:r>
          <w:r w:rsidR="007654BD">
            <w:rPr>
              <w:noProof/>
            </w:rPr>
            <w:t>(JeuneAfrique, 2023)</w:t>
          </w:r>
          <w:r>
            <w:rPr>
              <w:i/>
              <w:iCs/>
            </w:rPr>
            <w:fldChar w:fldCharType="end"/>
          </w:r>
        </w:sdtContent>
      </w:sdt>
    </w:p>
    <w:p w14:paraId="6D552D21" w14:textId="526AEC96" w:rsidR="00455B0E" w:rsidRDefault="00455B0E" w:rsidP="00AF4462">
      <w:pPr>
        <w:pStyle w:val="1"/>
        <w:numPr>
          <w:ilvl w:val="1"/>
          <w:numId w:val="43"/>
        </w:numPr>
        <w:jc w:val="both"/>
      </w:pPr>
      <w:bookmarkStart w:id="206" w:name="_Toc192251400"/>
      <w:r>
        <w:t>Le point de vue politique algérien</w:t>
      </w:r>
      <w:bookmarkEnd w:id="206"/>
    </w:p>
    <w:p w14:paraId="77B146FE" w14:textId="44EA2C8C" w:rsidR="00455B0E" w:rsidRDefault="00455B0E" w:rsidP="00B736D3">
      <w:pPr>
        <w:ind w:firstLine="708"/>
        <w:jc w:val="both"/>
        <w:rPr>
          <w:i/>
          <w:iCs/>
        </w:rPr>
      </w:pPr>
      <w:r>
        <w:t xml:space="preserve">L’Etat algérien, depuis son indépendance, n’a point cessé de soutenir l’affaire palestinienne, sa libération et son droit de l’auto-décision. L’ex-président Houari Boumediene déclare : </w:t>
      </w:r>
      <w:r w:rsidRPr="00341917">
        <w:rPr>
          <w:i/>
          <w:iCs/>
        </w:rPr>
        <w:t xml:space="preserve">« Il n'y a pas de cause aussi sacrée pour les Arabes que celle de la Palestine. Très </w:t>
      </w:r>
      <w:r w:rsidRPr="00341917">
        <w:rPr>
          <w:i/>
          <w:iCs/>
        </w:rPr>
        <w:lastRenderedPageBreak/>
        <w:t xml:space="preserve">franchement, il est douteux que les pays arabes puissent libérer un jour la Palestine. Depuis 1947, les Arabes n'ont cessé de subir non seulement des échecs, mais des défaites sans guerre. Quoi qu'on dise de l'expérience algérienne, nous sommes fiers de notre révolution : nous ne possédions ni chars, ni Mig, ni fusées... » </w:t>
      </w:r>
      <w:sdt>
        <w:sdtPr>
          <w:rPr>
            <w:i/>
            <w:iCs/>
          </w:rPr>
          <w:id w:val="78881085"/>
          <w:citation/>
        </w:sdtPr>
        <w:sdtEndPr/>
        <w:sdtContent>
          <w:r>
            <w:rPr>
              <w:i/>
              <w:iCs/>
            </w:rPr>
            <w:fldChar w:fldCharType="begin"/>
          </w:r>
          <w:r>
            <w:rPr>
              <w:i/>
              <w:iCs/>
            </w:rPr>
            <w:instrText xml:space="preserve"> CITATION LeM69 \l 1036 </w:instrText>
          </w:r>
          <w:r>
            <w:rPr>
              <w:i/>
              <w:iCs/>
            </w:rPr>
            <w:fldChar w:fldCharType="separate"/>
          </w:r>
          <w:r w:rsidR="007654BD">
            <w:rPr>
              <w:noProof/>
            </w:rPr>
            <w:t>(LeMonde, 1969)</w:t>
          </w:r>
          <w:r>
            <w:rPr>
              <w:i/>
              <w:iCs/>
            </w:rPr>
            <w:fldChar w:fldCharType="end"/>
          </w:r>
        </w:sdtContent>
      </w:sdt>
      <w:r>
        <w:rPr>
          <w:i/>
          <w:iCs/>
        </w:rPr>
        <w:t>.</w:t>
      </w:r>
    </w:p>
    <w:p w14:paraId="66FD6FCA" w14:textId="0AF9EFF0" w:rsidR="00455B0E" w:rsidRDefault="00455B0E" w:rsidP="00B736D3">
      <w:pPr>
        <w:ind w:firstLine="708"/>
        <w:jc w:val="both"/>
      </w:pPr>
      <w:r>
        <w:t>Le même président, en 1974, prononçait une phrase qui restait aggravée aux cœurs et aux esprits de la société algérienne, arabe et mondiale : « </w:t>
      </w:r>
      <w:r w:rsidRPr="000A17C3">
        <w:rPr>
          <w:i/>
          <w:iCs/>
        </w:rPr>
        <w:t>Nous sommes avec la Palestine, qu'elle ait tort ou raison ! » (</w:t>
      </w:r>
      <w:proofErr w:type="spellStart"/>
      <w:r w:rsidRPr="000A17C3">
        <w:rPr>
          <w:i/>
          <w:iCs/>
        </w:rPr>
        <w:t>nahnu</w:t>
      </w:r>
      <w:proofErr w:type="spellEnd"/>
      <w:r w:rsidRPr="000A17C3">
        <w:rPr>
          <w:i/>
          <w:iCs/>
        </w:rPr>
        <w:t xml:space="preserve"> m‘a </w:t>
      </w:r>
      <w:proofErr w:type="spellStart"/>
      <w:r w:rsidRPr="000A17C3">
        <w:rPr>
          <w:i/>
          <w:iCs/>
        </w:rPr>
        <w:t>falastîn</w:t>
      </w:r>
      <w:proofErr w:type="spellEnd"/>
      <w:r w:rsidRPr="000A17C3">
        <w:rPr>
          <w:i/>
          <w:iCs/>
        </w:rPr>
        <w:t xml:space="preserve"> </w:t>
      </w:r>
      <w:proofErr w:type="spellStart"/>
      <w:r w:rsidRPr="000A17C3">
        <w:rPr>
          <w:i/>
          <w:iCs/>
        </w:rPr>
        <w:t>zâlimâ</w:t>
      </w:r>
      <w:proofErr w:type="spellEnd"/>
      <w:r w:rsidRPr="000A17C3">
        <w:rPr>
          <w:i/>
          <w:iCs/>
        </w:rPr>
        <w:t xml:space="preserve"> </w:t>
      </w:r>
      <w:proofErr w:type="spellStart"/>
      <w:r w:rsidRPr="000A17C3">
        <w:rPr>
          <w:i/>
          <w:iCs/>
        </w:rPr>
        <w:t>aw</w:t>
      </w:r>
      <w:proofErr w:type="spellEnd"/>
      <w:r w:rsidRPr="000A17C3">
        <w:rPr>
          <w:i/>
          <w:iCs/>
        </w:rPr>
        <w:t xml:space="preserve"> </w:t>
      </w:r>
      <w:proofErr w:type="spellStart"/>
      <w:r w:rsidRPr="000A17C3">
        <w:rPr>
          <w:i/>
          <w:iCs/>
        </w:rPr>
        <w:t>mazlûma</w:t>
      </w:r>
      <w:proofErr w:type="spellEnd"/>
      <w:r w:rsidRPr="000A17C3">
        <w:rPr>
          <w:i/>
          <w:iCs/>
        </w:rPr>
        <w:t>) est une phrase prononcée en 1974 par l'ancien président algérien, Houari Boumediene. Elle est depuis devenue un crédo en Algérie.</w:t>
      </w:r>
      <w:r>
        <w:t xml:space="preserve"> » </w:t>
      </w:r>
      <w:sdt>
        <w:sdtPr>
          <w:id w:val="1801950899"/>
          <w:citation/>
        </w:sdtPr>
        <w:sdtEndPr/>
        <w:sdtContent>
          <w:r>
            <w:fldChar w:fldCharType="begin"/>
          </w:r>
          <w:r>
            <w:instrText xml:space="preserve"> CITATION Yaz23 \l 1036 </w:instrText>
          </w:r>
          <w:r>
            <w:fldChar w:fldCharType="separate"/>
          </w:r>
          <w:r w:rsidR="007654BD">
            <w:rPr>
              <w:noProof/>
            </w:rPr>
            <w:t>(Hounet, 2023)</w:t>
          </w:r>
          <w:r>
            <w:fldChar w:fldCharType="end"/>
          </w:r>
        </w:sdtContent>
      </w:sdt>
      <w:r>
        <w:t>. L’ex-président et l’ex-ministres des affaires extérieures de Boumediene- Abdelaziz Bouteflika- profite l’occasion du 53</w:t>
      </w:r>
      <w:r w:rsidRPr="00D133BE">
        <w:rPr>
          <w:vertAlign w:val="superscript"/>
        </w:rPr>
        <w:t>e</w:t>
      </w:r>
      <w:r>
        <w:t xml:space="preserve"> anniversaire depuis le déclenchement de la révolution du 1</w:t>
      </w:r>
      <w:r w:rsidRPr="00D133BE">
        <w:rPr>
          <w:vertAlign w:val="superscript"/>
        </w:rPr>
        <w:t>er</w:t>
      </w:r>
      <w:r>
        <w:t xml:space="preserve"> janvier pour adresser, au nom du gouvernement et du peuple algériens, au président palestinien en place Mahmoud Abbes et au peuple palestinien un message de vœux où le soutien politique de l’Algérie est clairement déclaré :</w:t>
      </w:r>
    </w:p>
    <w:p w14:paraId="23B6796B" w14:textId="1460FB3D" w:rsidR="00455B0E" w:rsidRPr="00D133BE" w:rsidRDefault="00455B0E" w:rsidP="00B736D3">
      <w:pPr>
        <w:ind w:firstLine="708"/>
        <w:jc w:val="both"/>
        <w:rPr>
          <w:i/>
          <w:iCs/>
        </w:rPr>
      </w:pPr>
      <w:r>
        <w:t xml:space="preserve"> </w:t>
      </w:r>
      <w:r w:rsidRPr="00D133BE">
        <w:rPr>
          <w:i/>
          <w:iCs/>
        </w:rPr>
        <w:t>« Il m'est agréable au moment où le peuple palestinien célèbre le 53e anniversaire du déclenchement de la glorieuse révolution du 1er Janvier, de vous adresser, au nom du peuple et du gouvernement algériens et en mon nom personnel, nos vœux les meilleurs, priant Dieu Tout-Puissant de vous accorder santé et bien-être et de réaliser les aspirations de votre peuple à la liberté et l’indépendance</w:t>
      </w:r>
      <w:r>
        <w:rPr>
          <w:i/>
          <w:iCs/>
        </w:rPr>
        <w:t xml:space="preserve"> […] J</w:t>
      </w:r>
      <w:r w:rsidRPr="00D133BE">
        <w:rPr>
          <w:i/>
          <w:iCs/>
        </w:rPr>
        <w:t>e saisis cette occasion pour saluer vos efforts constants ainsi que le courage du peuple palestinien pour relever les défis et défendre ses symboles sacrés et ses droits nationaux</w:t>
      </w:r>
      <w:r>
        <w:rPr>
          <w:i/>
          <w:iCs/>
        </w:rPr>
        <w:t> »</w:t>
      </w:r>
      <w:r w:rsidRPr="00D133BE">
        <w:rPr>
          <w:i/>
          <w:iCs/>
        </w:rPr>
        <w:t xml:space="preserve"> </w:t>
      </w:r>
      <w:sdt>
        <w:sdtPr>
          <w:rPr>
            <w:i/>
            <w:iCs/>
          </w:rPr>
          <w:id w:val="-698550172"/>
          <w:citation/>
        </w:sdtPr>
        <w:sdtEndPr/>
        <w:sdtContent>
          <w:r>
            <w:rPr>
              <w:i/>
              <w:iCs/>
            </w:rPr>
            <w:fldChar w:fldCharType="begin"/>
          </w:r>
          <w:r>
            <w:rPr>
              <w:i/>
              <w:iCs/>
            </w:rPr>
            <w:instrText xml:space="preserve"> CITATION LEx18 \l 1036 </w:instrText>
          </w:r>
          <w:r>
            <w:rPr>
              <w:i/>
              <w:iCs/>
            </w:rPr>
            <w:fldChar w:fldCharType="separate"/>
          </w:r>
          <w:r w:rsidR="007654BD">
            <w:rPr>
              <w:noProof/>
            </w:rPr>
            <w:t>(L'Expressiondz, 2018)</w:t>
          </w:r>
          <w:r>
            <w:rPr>
              <w:i/>
              <w:iCs/>
            </w:rPr>
            <w:fldChar w:fldCharType="end"/>
          </w:r>
        </w:sdtContent>
      </w:sdt>
    </w:p>
    <w:p w14:paraId="2A5CB9F7" w14:textId="77777777" w:rsidR="00455B0E" w:rsidRDefault="00455B0E" w:rsidP="00B736D3">
      <w:pPr>
        <w:jc w:val="both"/>
      </w:pPr>
      <w:r>
        <w:t>Le soutien algérien de cette cause n’est pas fortuit, car l’Algérie est un pays qui a historiquement souffert de la colonisation, ainsi Yasser Arafat rajoute, lors de la 29</w:t>
      </w:r>
      <w:r w:rsidRPr="001D4000">
        <w:rPr>
          <w:vertAlign w:val="superscript"/>
        </w:rPr>
        <w:t>ème</w:t>
      </w:r>
      <w:r>
        <w:t xml:space="preserve"> Assemblée Nationale des Nations Unies :</w:t>
      </w:r>
    </w:p>
    <w:p w14:paraId="42570622" w14:textId="61FD7018" w:rsidR="00455B0E" w:rsidRPr="0088503A" w:rsidRDefault="00455B0E" w:rsidP="00B736D3">
      <w:pPr>
        <w:ind w:left="1416"/>
        <w:jc w:val="both"/>
        <w:rPr>
          <w:i/>
          <w:iCs/>
        </w:rPr>
      </w:pPr>
      <w:r w:rsidRPr="0088503A">
        <w:rPr>
          <w:i/>
          <w:iCs/>
        </w:rPr>
        <w:t>« </w:t>
      </w:r>
      <w:r w:rsidRPr="00ED4658">
        <w:t>Je suis un rebelle, ma cause est la liberté. Vous êtes nombreux dans cette salle à avoir connu par le passé la même situation que moi : la position de résistance dans laquelle je suis et dans laquelle je dois lutter. Vous aussi avez dû vous battre pour faire de vos rêves une réalité. Aujourd’hui, vous devez partager mon espoir. Monsieur le président… [se tournant vers Abdelaziz Bouteflika, puis vers la salle] Je suis venu un rameau d’olivier dans une main, un fusil de combattant dans l’autre. </w:t>
      </w:r>
      <w:r w:rsidRPr="007A5E9C">
        <w:t>Ne laissez pas tomber le rameau d’olivier de ma main ! Ne laissez pas tomber le rameau d’olivier de ma main ! Ne laissez pas tomber le rameau d’olivier de ma main !</w:t>
      </w:r>
      <w:r w:rsidRPr="007A5E9C">
        <w:rPr>
          <w:i/>
          <w:iCs/>
        </w:rPr>
        <w:t> </w:t>
      </w:r>
      <w:r w:rsidRPr="0088503A">
        <w:rPr>
          <w:i/>
          <w:iCs/>
        </w:rPr>
        <w:t>»</w:t>
      </w:r>
      <w:sdt>
        <w:sdtPr>
          <w:rPr>
            <w:i/>
            <w:iCs/>
          </w:rPr>
          <w:id w:val="376902467"/>
          <w:citation/>
        </w:sdtPr>
        <w:sdtEndPr/>
        <w:sdtContent>
          <w:r>
            <w:rPr>
              <w:i/>
              <w:iCs/>
            </w:rPr>
            <w:fldChar w:fldCharType="begin"/>
          </w:r>
          <w:r>
            <w:rPr>
              <w:i/>
              <w:iCs/>
            </w:rPr>
            <w:instrText xml:space="preserve"> CITATION LeM69 \l 1036 </w:instrText>
          </w:r>
          <w:r>
            <w:rPr>
              <w:i/>
              <w:iCs/>
            </w:rPr>
            <w:fldChar w:fldCharType="separate"/>
          </w:r>
          <w:r w:rsidR="007654BD">
            <w:rPr>
              <w:i/>
              <w:iCs/>
              <w:noProof/>
            </w:rPr>
            <w:t xml:space="preserve"> </w:t>
          </w:r>
          <w:r w:rsidR="007654BD">
            <w:rPr>
              <w:noProof/>
            </w:rPr>
            <w:t>(LeMonde, 1969)</w:t>
          </w:r>
          <w:r>
            <w:rPr>
              <w:i/>
              <w:iCs/>
            </w:rPr>
            <w:fldChar w:fldCharType="end"/>
          </w:r>
        </w:sdtContent>
      </w:sdt>
    </w:p>
    <w:p w14:paraId="1F93122E" w14:textId="2633E3F1" w:rsidR="00455B0E" w:rsidRDefault="00455B0E" w:rsidP="00AF4462">
      <w:pPr>
        <w:pStyle w:val="1"/>
        <w:numPr>
          <w:ilvl w:val="1"/>
          <w:numId w:val="43"/>
        </w:numPr>
        <w:jc w:val="both"/>
      </w:pPr>
      <w:bookmarkStart w:id="207" w:name="_Toc192251401"/>
      <w:r>
        <w:lastRenderedPageBreak/>
        <w:t>La cause palestinienne et sa place dans la presse algérienne</w:t>
      </w:r>
      <w:bookmarkEnd w:id="207"/>
    </w:p>
    <w:p w14:paraId="682D41A8" w14:textId="33F08151" w:rsidR="00455B0E" w:rsidRDefault="00455B0E" w:rsidP="00B736D3">
      <w:pPr>
        <w:ind w:firstLine="360"/>
        <w:jc w:val="both"/>
        <w:rPr>
          <w:lang w:bidi="ar-DZ"/>
        </w:rPr>
      </w:pPr>
      <w:r>
        <w:rPr>
          <w:lang w:bidi="ar-DZ"/>
        </w:rPr>
        <w:t xml:space="preserve">La presse étant la plume de la société et du gouvernement, véhicule et partage les mêmes principes et idéologies du non à la colonisation ni à l’oppression. Dans des journaux comme El </w:t>
      </w:r>
      <w:proofErr w:type="spellStart"/>
      <w:r>
        <w:rPr>
          <w:lang w:bidi="ar-DZ"/>
        </w:rPr>
        <w:t>Watan</w:t>
      </w:r>
      <w:proofErr w:type="spellEnd"/>
      <w:r>
        <w:rPr>
          <w:lang w:bidi="ar-DZ"/>
        </w:rPr>
        <w:t xml:space="preserve"> et Liberté, Le Quotidien, El Moudjahid, El </w:t>
      </w:r>
      <w:proofErr w:type="spellStart"/>
      <w:r>
        <w:rPr>
          <w:lang w:bidi="ar-DZ"/>
        </w:rPr>
        <w:t>Khabar</w:t>
      </w:r>
      <w:proofErr w:type="spellEnd"/>
      <w:r>
        <w:rPr>
          <w:lang w:bidi="ar-DZ"/>
        </w:rPr>
        <w:t xml:space="preserve"> et bien d’autres journaux, des articles apparaissent pour informer ou montrer ce qui se passe réellement au Moyen-Orient ou à La Palestine exactement</w:t>
      </w:r>
      <w:r>
        <w:rPr>
          <w:rFonts w:hint="cs"/>
          <w:rtl/>
          <w:lang w:bidi="ar-DZ"/>
        </w:rPr>
        <w:t xml:space="preserve"> </w:t>
      </w:r>
      <w:r>
        <w:rPr>
          <w:lang w:bidi="ar-DZ"/>
        </w:rPr>
        <w:t xml:space="preserve">ainsi qu’ils, à travers leurs rédacteurs, se mettent pour défendre cette cause arabo-musulmane. </w:t>
      </w:r>
      <w:r w:rsidR="00FA0606">
        <w:rPr>
          <w:lang w:bidi="ar-DZ"/>
        </w:rPr>
        <w:t>En</w:t>
      </w:r>
      <w:r>
        <w:rPr>
          <w:lang w:bidi="ar-DZ"/>
        </w:rPr>
        <w:t xml:space="preserve"> France, certains, à l’image de </w:t>
      </w:r>
      <w:r w:rsidRPr="00437649">
        <w:rPr>
          <w:lang w:bidi="ar-DZ"/>
        </w:rPr>
        <w:t xml:space="preserve">les sempiternels </w:t>
      </w:r>
      <w:proofErr w:type="spellStart"/>
      <w:r w:rsidRPr="00437649">
        <w:rPr>
          <w:lang w:bidi="ar-DZ"/>
        </w:rPr>
        <w:t>Sayanim</w:t>
      </w:r>
      <w:proofErr w:type="spellEnd"/>
      <w:r>
        <w:rPr>
          <w:lang w:bidi="ar-DZ"/>
        </w:rPr>
        <w:t>, n’arrivaient pas à contenir le basculement de l’opinion publique « </w:t>
      </w:r>
      <w:r w:rsidRPr="007C47A9">
        <w:rPr>
          <w:i/>
          <w:iCs/>
          <w:lang w:bidi="ar-DZ"/>
        </w:rPr>
        <w:t>dans le soutien à la cause palestinienne et la dénonciation du génocide du peuple palestinien. </w:t>
      </w:r>
      <w:r>
        <w:rPr>
          <w:lang w:bidi="ar-DZ"/>
        </w:rPr>
        <w:t>» ibid. aux Etats-Unis, certaines bouches ont bien défendu l’entité sioniste et ce qu’elle a fait à Gaza. Outre cela, le président palestinien, Mahmoud Abbes, à New York, a salué son homologue algérien pour la position historique d’Algérie en déclarant : </w:t>
      </w:r>
    </w:p>
    <w:p w14:paraId="2B3CA6CB" w14:textId="0D108C31" w:rsidR="00455B0E" w:rsidRDefault="00455B0E" w:rsidP="00B736D3">
      <w:pPr>
        <w:ind w:left="708" w:firstLine="12"/>
        <w:jc w:val="both"/>
        <w:rPr>
          <w:i/>
          <w:iCs/>
          <w:lang w:bidi="ar-DZ"/>
        </w:rPr>
      </w:pPr>
      <w:r w:rsidRPr="00ED4658">
        <w:rPr>
          <w:i/>
          <w:iCs/>
          <w:lang w:bidi="ar-DZ"/>
        </w:rPr>
        <w:t>« </w:t>
      </w:r>
      <w:r w:rsidRPr="00ED4658">
        <w:rPr>
          <w:lang w:bidi="ar-DZ"/>
        </w:rPr>
        <w:t xml:space="preserve">J’ai eu l’honneur de rencontrer le Président Abdelmadjid </w:t>
      </w:r>
      <w:proofErr w:type="spellStart"/>
      <w:r w:rsidRPr="00ED4658">
        <w:rPr>
          <w:lang w:bidi="ar-DZ"/>
        </w:rPr>
        <w:t>Tebboune</w:t>
      </w:r>
      <w:proofErr w:type="spellEnd"/>
      <w:r w:rsidRPr="00ED4658">
        <w:rPr>
          <w:lang w:bidi="ar-DZ"/>
        </w:rPr>
        <w:t>, et nous avons discuté de plusieurs questions générales et particulières, notamment la cause palestinienne. Nous connaissons la position historique de l’Algérie concernant cette question. […] l’Algérie a toujours apporté son appui et son soutien indéfectibles au peuple palestinien en toutes circonstances et c’est une position ferme et constante à ce jour. […] Nous tenons à souligner qu’à chaque fois que nous avons besoin d’aide, l’Algérie est toujours la première à tendre la main au peuple palestinien</w:t>
      </w:r>
      <w:r w:rsidRPr="00552289">
        <w:rPr>
          <w:i/>
          <w:iCs/>
          <w:lang w:bidi="ar-DZ"/>
        </w:rPr>
        <w:t> »</w:t>
      </w:r>
      <w:sdt>
        <w:sdtPr>
          <w:rPr>
            <w:i/>
            <w:iCs/>
            <w:lang w:bidi="ar-DZ"/>
          </w:rPr>
          <w:id w:val="1483269333"/>
          <w:citation/>
        </w:sdtPr>
        <w:sdtEndPr/>
        <w:sdtContent>
          <w:r>
            <w:rPr>
              <w:i/>
              <w:iCs/>
              <w:lang w:bidi="ar-DZ"/>
            </w:rPr>
            <w:fldChar w:fldCharType="begin"/>
          </w:r>
          <w:r>
            <w:rPr>
              <w:i/>
              <w:iCs/>
              <w:lang w:bidi="ar-DZ"/>
            </w:rPr>
            <w:instrText xml:space="preserve"> CITATION LeS23 \l 1036 </w:instrText>
          </w:r>
          <w:r>
            <w:rPr>
              <w:i/>
              <w:iCs/>
              <w:lang w:bidi="ar-DZ"/>
            </w:rPr>
            <w:fldChar w:fldCharType="separate"/>
          </w:r>
          <w:r w:rsidR="007654BD">
            <w:rPr>
              <w:i/>
              <w:iCs/>
              <w:noProof/>
              <w:lang w:bidi="ar-DZ"/>
            </w:rPr>
            <w:t xml:space="preserve"> </w:t>
          </w:r>
          <w:r w:rsidR="007654BD">
            <w:rPr>
              <w:noProof/>
              <w:lang w:bidi="ar-DZ"/>
            </w:rPr>
            <w:t>(LeSoir, 2023)</w:t>
          </w:r>
          <w:r>
            <w:rPr>
              <w:i/>
              <w:iCs/>
              <w:lang w:bidi="ar-DZ"/>
            </w:rPr>
            <w:fldChar w:fldCharType="end"/>
          </w:r>
        </w:sdtContent>
      </w:sdt>
      <w:r>
        <w:rPr>
          <w:i/>
          <w:iCs/>
          <w:lang w:bidi="ar-DZ"/>
        </w:rPr>
        <w:t>.</w:t>
      </w:r>
    </w:p>
    <w:p w14:paraId="50D78EA4" w14:textId="77777777" w:rsidR="00455B0E" w:rsidRPr="00552289" w:rsidRDefault="00455B0E" w:rsidP="00B736D3">
      <w:pPr>
        <w:jc w:val="both"/>
        <w:rPr>
          <w:lang w:bidi="ar-DZ"/>
        </w:rPr>
      </w:pPr>
      <w:r>
        <w:rPr>
          <w:lang w:bidi="ar-DZ"/>
        </w:rPr>
        <w:t xml:space="preserve">Tout simplement, la presse écrite algérienne, sans pour autant citer plusieurs exemples, dévoile son soutien vis-à-vis l’Etat et le peuple palestinien à travers les discours de soutenance et le jargon exploité (l’entité sioniste, l’occupant, la Palestine indépendante etc.) </w:t>
      </w:r>
    </w:p>
    <w:p w14:paraId="7887FBB2" w14:textId="77777777" w:rsidR="00455B0E" w:rsidRPr="009C6FE3" w:rsidRDefault="00455B0E" w:rsidP="00B736D3">
      <w:pPr>
        <w:ind w:firstLine="708"/>
        <w:jc w:val="both"/>
        <w:rPr>
          <w:color w:val="00B0F0"/>
          <w:rtl/>
          <w:lang w:bidi="ar-DZ"/>
        </w:rPr>
      </w:pPr>
    </w:p>
    <w:p w14:paraId="13CFDEDE" w14:textId="77777777" w:rsidR="00455B0E" w:rsidRPr="00BF7CFC" w:rsidRDefault="00455B0E" w:rsidP="00B736D3">
      <w:pPr>
        <w:pStyle w:val="2"/>
        <w:jc w:val="both"/>
      </w:pPr>
      <w:bookmarkStart w:id="208" w:name="_Toc192251402"/>
      <w:r w:rsidRPr="00BF7CFC">
        <w:t>Protocole de recherche</w:t>
      </w:r>
      <w:bookmarkEnd w:id="208"/>
    </w:p>
    <w:p w14:paraId="28A5A039" w14:textId="77777777" w:rsidR="00455B0E" w:rsidRPr="00BF7CFC" w:rsidRDefault="00455B0E" w:rsidP="00B736D3">
      <w:pPr>
        <w:jc w:val="both"/>
        <w:rPr>
          <w:lang w:bidi="ar-DZ"/>
        </w:rPr>
      </w:pPr>
      <w:r w:rsidRPr="00BF7CFC">
        <w:tab/>
        <w:t xml:space="preserve">Avant de parler de protocole, nous devons préciser que par protocole de recherche notre travail de recherche </w:t>
      </w:r>
      <w:r w:rsidRPr="00BF7CFC">
        <w:rPr>
          <w:lang w:bidi="ar-DZ"/>
        </w:rPr>
        <w:t xml:space="preserve">s’appuyait essentiellement sur le constat que nous avons fait sur la variation sémantique des modalisateurs </w:t>
      </w:r>
      <w:r w:rsidRPr="00BF7CFC">
        <w:rPr>
          <w:i/>
          <w:iCs/>
          <w:lang w:bidi="ar-DZ"/>
        </w:rPr>
        <w:t>pouvoir et devoir.</w:t>
      </w:r>
      <w:r w:rsidRPr="00BF7CFC">
        <w:rPr>
          <w:lang w:bidi="ar-DZ"/>
        </w:rPr>
        <w:t xml:space="preserve"> De cette nature instable et </w:t>
      </w:r>
      <w:proofErr w:type="spellStart"/>
      <w:r w:rsidRPr="00BF7CFC">
        <w:rPr>
          <w:lang w:bidi="ar-DZ"/>
        </w:rPr>
        <w:t>variationnelle</w:t>
      </w:r>
      <w:proofErr w:type="spellEnd"/>
      <w:r w:rsidRPr="00BF7CFC">
        <w:rPr>
          <w:lang w:bidi="ar-DZ"/>
        </w:rPr>
        <w:t>, une idée vient à nos esprits c’est bien de s’interroger ce phénomène sémantique. D’ailleurs, nous nous sommes penchés sur l’écriture journalistique pour pouvoir faire cette recherche sur des articles de l’actualité.</w:t>
      </w:r>
    </w:p>
    <w:p w14:paraId="75007FAC" w14:textId="77777777" w:rsidR="00455B0E" w:rsidRPr="00BF7CFC" w:rsidRDefault="00455B0E" w:rsidP="00B736D3">
      <w:pPr>
        <w:jc w:val="both"/>
        <w:rPr>
          <w:rtl/>
          <w:lang w:bidi="ar-DZ"/>
        </w:rPr>
      </w:pPr>
      <w:r w:rsidRPr="00BF7CFC">
        <w:rPr>
          <w:lang w:bidi="ar-DZ"/>
        </w:rPr>
        <w:lastRenderedPageBreak/>
        <w:tab/>
        <w:t xml:space="preserve">La précision de notre penchant de recherche et la détermination de la catégorie et la nature de notre corpus nous mènent d’une manière systématique à la partie qui suit celle des collectes des données. </w:t>
      </w:r>
    </w:p>
    <w:p w14:paraId="2F2EE8F0" w14:textId="357AB643" w:rsidR="00455B0E" w:rsidRPr="005C60B6" w:rsidRDefault="00455B0E" w:rsidP="00B736D3">
      <w:pPr>
        <w:jc w:val="both"/>
        <w:rPr>
          <w:lang w:bidi="ar-DZ"/>
        </w:rPr>
      </w:pPr>
      <w:r w:rsidRPr="00BF7CFC">
        <w:rPr>
          <w:rtl/>
          <w:lang w:bidi="ar-DZ"/>
        </w:rPr>
        <w:tab/>
      </w:r>
      <w:r w:rsidRPr="00BF7CFC">
        <w:rPr>
          <w:lang w:bidi="ar-DZ"/>
        </w:rPr>
        <w:t xml:space="preserve">Nous voulons dire par protocole de recherche les toutes premières phases qui nous ont incité à élaborer ce travail de recherche. Sans pour autant détailler ce protocole qui est conçu généralement et d’un point de vue académique comme un avant-projet scientifique </w:t>
      </w:r>
      <w:sdt>
        <w:sdtPr>
          <w:rPr>
            <w:i/>
            <w:iCs/>
            <w:color w:val="00B050"/>
            <w:lang w:bidi="ar-DZ"/>
          </w:rPr>
          <w:id w:val="866726105"/>
          <w:citation/>
        </w:sdtPr>
        <w:sdtEndPr/>
        <w:sdtContent>
          <w:r w:rsidRPr="005C60B6">
            <w:rPr>
              <w:i/>
              <w:iCs/>
              <w:lang w:bidi="ar-DZ"/>
            </w:rPr>
            <w:fldChar w:fldCharType="begin"/>
          </w:r>
          <w:r w:rsidRPr="005C60B6">
            <w:rPr>
              <w:i/>
              <w:iCs/>
              <w:lang w:bidi="ar-DZ"/>
            </w:rPr>
            <w:instrText xml:space="preserve">CITATION off00 \l 1036 </w:instrText>
          </w:r>
          <w:r w:rsidRPr="005C60B6">
            <w:rPr>
              <w:i/>
              <w:iCs/>
              <w:lang w:bidi="ar-DZ"/>
            </w:rPr>
            <w:fldChar w:fldCharType="separate"/>
          </w:r>
          <w:r w:rsidR="007654BD">
            <w:rPr>
              <w:noProof/>
              <w:lang w:bidi="ar-DZ"/>
            </w:rPr>
            <w:t>(office, 2000)</w:t>
          </w:r>
          <w:r w:rsidRPr="005C60B6">
            <w:rPr>
              <w:i/>
              <w:iCs/>
              <w:lang w:bidi="ar-DZ"/>
            </w:rPr>
            <w:fldChar w:fldCharType="end"/>
          </w:r>
        </w:sdtContent>
      </w:sdt>
      <w:r w:rsidRPr="005C60B6">
        <w:rPr>
          <w:i/>
          <w:iCs/>
          <w:lang w:bidi="ar-DZ"/>
        </w:rPr>
        <w:t xml:space="preserve">, </w:t>
      </w:r>
      <w:r w:rsidRPr="005C60B6">
        <w:rPr>
          <w:lang w:bidi="ar-DZ"/>
        </w:rPr>
        <w:t>on se contente de décrire les démarches rationnelles et raisonnables qui ont constitué le noyau de base de notre recherche.</w:t>
      </w:r>
    </w:p>
    <w:p w14:paraId="35AB17FA" w14:textId="3B0B1681" w:rsidR="00455B0E" w:rsidRDefault="00455B0E" w:rsidP="00B736D3">
      <w:pPr>
        <w:jc w:val="both"/>
        <w:rPr>
          <w:color w:val="00B050"/>
          <w:lang w:bidi="ar-DZ"/>
        </w:rPr>
      </w:pPr>
      <w:r w:rsidRPr="005C60B6">
        <w:rPr>
          <w:lang w:bidi="ar-DZ"/>
        </w:rPr>
        <w:tab/>
        <w:t>Autrement dit, il importe d’évoquer le thème, l’objet, le domaine, la problématique, l’objectif et la finalité</w:t>
      </w:r>
      <w:r w:rsidR="00B31EC5">
        <w:rPr>
          <w:lang w:bidi="ar-DZ"/>
        </w:rPr>
        <w:t xml:space="preserve"> de la recherche</w:t>
      </w:r>
      <w:r w:rsidRPr="005C60B6">
        <w:rPr>
          <w:lang w:bidi="ar-DZ"/>
        </w:rPr>
        <w:t xml:space="preserve"> auxquels nous voulons y arriver.</w:t>
      </w:r>
    </w:p>
    <w:p w14:paraId="6DA06710" w14:textId="77777777" w:rsidR="006358CA" w:rsidRPr="009C6FE3" w:rsidRDefault="006358CA" w:rsidP="00B736D3">
      <w:pPr>
        <w:jc w:val="both"/>
      </w:pPr>
    </w:p>
    <w:p w14:paraId="66224697" w14:textId="77777777" w:rsidR="00455B0E" w:rsidRDefault="00455B0E" w:rsidP="00B736D3">
      <w:pPr>
        <w:pStyle w:val="2"/>
        <w:jc w:val="both"/>
      </w:pPr>
      <w:bookmarkStart w:id="209" w:name="_Toc192251403"/>
      <w:r>
        <w:t>Conclusion</w:t>
      </w:r>
      <w:bookmarkEnd w:id="209"/>
      <w:r>
        <w:t xml:space="preserve"> </w:t>
      </w:r>
    </w:p>
    <w:p w14:paraId="4BFB028B" w14:textId="579CF91B" w:rsidR="00455B0E" w:rsidRPr="00FA6697" w:rsidRDefault="00455B0E" w:rsidP="00B736D3">
      <w:pPr>
        <w:ind w:firstLine="708"/>
        <w:jc w:val="both"/>
      </w:pPr>
      <w:r>
        <w:t xml:space="preserve">Nous avons essayé tout au long de ce chapitre de nature méthodologique de présenter notre corpus d’analyse à savoir les deux journaux </w:t>
      </w:r>
      <w:r w:rsidRPr="003B4F99">
        <w:rPr>
          <w:i/>
          <w:iCs/>
        </w:rPr>
        <w:t xml:space="preserve">El </w:t>
      </w:r>
      <w:proofErr w:type="spellStart"/>
      <w:r w:rsidRPr="003B4F99">
        <w:rPr>
          <w:i/>
          <w:iCs/>
        </w:rPr>
        <w:t>Watan</w:t>
      </w:r>
      <w:proofErr w:type="spellEnd"/>
      <w:r w:rsidRPr="003B4F99">
        <w:rPr>
          <w:i/>
          <w:iCs/>
        </w:rPr>
        <w:t xml:space="preserve"> et Liberté</w:t>
      </w:r>
      <w:r>
        <w:t>, le discours de presse, la presse écrite algérienne, la cause palestinienne ; ainsi que nous avons justifié notre choix de corpus et les approches adoptées.</w:t>
      </w:r>
    </w:p>
    <w:p w14:paraId="3FD30310" w14:textId="77777777" w:rsidR="00D13A04" w:rsidRDefault="00D13A04" w:rsidP="00B736D3">
      <w:pPr>
        <w:jc w:val="both"/>
        <w:rPr>
          <w:lang w:bidi="ar-DZ"/>
        </w:rPr>
      </w:pPr>
    </w:p>
    <w:p w14:paraId="65B9BB69" w14:textId="77777777" w:rsidR="00E363B4" w:rsidRDefault="00E363B4" w:rsidP="00B736D3">
      <w:pPr>
        <w:jc w:val="both"/>
        <w:rPr>
          <w:lang w:bidi="ar-DZ"/>
        </w:rPr>
      </w:pPr>
    </w:p>
    <w:p w14:paraId="37BAA785" w14:textId="77777777" w:rsidR="00E363B4" w:rsidRDefault="00E363B4" w:rsidP="00B736D3">
      <w:pPr>
        <w:jc w:val="both"/>
        <w:rPr>
          <w:lang w:bidi="ar-DZ"/>
        </w:rPr>
      </w:pPr>
    </w:p>
    <w:p w14:paraId="7CDC87AE" w14:textId="77777777" w:rsidR="00E363B4" w:rsidRDefault="00E363B4" w:rsidP="00B736D3">
      <w:pPr>
        <w:jc w:val="both"/>
        <w:rPr>
          <w:lang w:bidi="ar-DZ"/>
        </w:rPr>
      </w:pPr>
    </w:p>
    <w:p w14:paraId="578153CA" w14:textId="77777777" w:rsidR="00E363B4" w:rsidRDefault="00E363B4" w:rsidP="00B736D3">
      <w:pPr>
        <w:jc w:val="both"/>
        <w:rPr>
          <w:lang w:bidi="ar-DZ"/>
        </w:rPr>
      </w:pPr>
    </w:p>
    <w:p w14:paraId="7B02B7B2" w14:textId="77777777" w:rsidR="00E363B4" w:rsidRDefault="00E363B4" w:rsidP="00B736D3">
      <w:pPr>
        <w:jc w:val="both"/>
        <w:rPr>
          <w:lang w:bidi="ar-DZ"/>
        </w:rPr>
      </w:pPr>
    </w:p>
    <w:p w14:paraId="7BA9DDFA" w14:textId="77777777" w:rsidR="00E363B4" w:rsidRDefault="00E363B4" w:rsidP="00B736D3">
      <w:pPr>
        <w:jc w:val="both"/>
        <w:rPr>
          <w:lang w:bidi="ar-DZ"/>
        </w:rPr>
      </w:pPr>
    </w:p>
    <w:p w14:paraId="5A6CBC57" w14:textId="77777777" w:rsidR="00E363B4" w:rsidRDefault="00E363B4" w:rsidP="00B736D3">
      <w:pPr>
        <w:jc w:val="both"/>
        <w:rPr>
          <w:lang w:bidi="ar-DZ"/>
        </w:rPr>
      </w:pPr>
    </w:p>
    <w:p w14:paraId="58797685" w14:textId="77777777" w:rsidR="00E363B4" w:rsidRDefault="00E363B4" w:rsidP="00B736D3">
      <w:pPr>
        <w:jc w:val="both"/>
        <w:rPr>
          <w:lang w:bidi="ar-DZ"/>
        </w:rPr>
      </w:pPr>
    </w:p>
    <w:p w14:paraId="03B96097" w14:textId="77777777" w:rsidR="00E363B4" w:rsidRDefault="00E363B4" w:rsidP="00B736D3">
      <w:pPr>
        <w:jc w:val="both"/>
        <w:rPr>
          <w:lang w:bidi="ar-DZ"/>
        </w:rPr>
      </w:pPr>
    </w:p>
    <w:p w14:paraId="200F78D1" w14:textId="77777777" w:rsidR="00E363B4" w:rsidRDefault="00E363B4" w:rsidP="00B736D3">
      <w:pPr>
        <w:jc w:val="both"/>
        <w:rPr>
          <w:lang w:bidi="ar-DZ"/>
        </w:rPr>
      </w:pPr>
    </w:p>
    <w:p w14:paraId="261BE17C" w14:textId="77777777" w:rsidR="00E363B4" w:rsidRDefault="00E363B4" w:rsidP="00B736D3">
      <w:pPr>
        <w:jc w:val="both"/>
        <w:rPr>
          <w:lang w:bidi="ar-DZ"/>
        </w:rPr>
      </w:pPr>
    </w:p>
    <w:p w14:paraId="7BAA2647" w14:textId="77777777" w:rsidR="00E363B4" w:rsidRDefault="00E363B4" w:rsidP="00B736D3">
      <w:pPr>
        <w:jc w:val="both"/>
        <w:rPr>
          <w:lang w:bidi="ar-DZ"/>
        </w:rPr>
      </w:pPr>
    </w:p>
    <w:p w14:paraId="38CAEBEB" w14:textId="77777777" w:rsidR="00D733B7" w:rsidRDefault="00D733B7" w:rsidP="00B736D3">
      <w:pPr>
        <w:jc w:val="both"/>
        <w:rPr>
          <w:lang w:bidi="ar-DZ"/>
        </w:rPr>
        <w:sectPr w:rsidR="00D733B7" w:rsidSect="004F7776">
          <w:footerReference w:type="default" r:id="rId85"/>
          <w:pgSz w:w="11906" w:h="16838"/>
          <w:pgMar w:top="851" w:right="1417" w:bottom="1417" w:left="1417" w:header="708" w:footer="708" w:gutter="0"/>
          <w:cols w:space="708"/>
          <w:docGrid w:linePitch="360"/>
        </w:sectPr>
      </w:pPr>
    </w:p>
    <w:p w14:paraId="04876210" w14:textId="77777777" w:rsidR="00E363B4" w:rsidRDefault="00E363B4" w:rsidP="00B736D3">
      <w:pPr>
        <w:jc w:val="both"/>
        <w:rPr>
          <w:lang w:bidi="ar-DZ"/>
        </w:rPr>
      </w:pPr>
    </w:p>
    <w:p w14:paraId="4B32639A" w14:textId="77777777" w:rsidR="00E363B4" w:rsidRDefault="00E363B4" w:rsidP="00B736D3">
      <w:pPr>
        <w:jc w:val="both"/>
        <w:rPr>
          <w:lang w:bidi="ar-DZ"/>
        </w:rPr>
      </w:pPr>
    </w:p>
    <w:p w14:paraId="64F8FC9D" w14:textId="77777777" w:rsidR="00E363B4" w:rsidRDefault="00E363B4" w:rsidP="00B736D3">
      <w:pPr>
        <w:jc w:val="both"/>
        <w:rPr>
          <w:lang w:bidi="ar-DZ"/>
        </w:rPr>
      </w:pPr>
    </w:p>
    <w:p w14:paraId="0022C605" w14:textId="77777777" w:rsidR="00E363B4" w:rsidRDefault="00E363B4" w:rsidP="00B736D3">
      <w:pPr>
        <w:jc w:val="both"/>
        <w:rPr>
          <w:lang w:bidi="ar-DZ"/>
        </w:rPr>
      </w:pPr>
    </w:p>
    <w:p w14:paraId="6D520565" w14:textId="77777777" w:rsidR="00E363B4" w:rsidRDefault="00E363B4" w:rsidP="00B736D3">
      <w:pPr>
        <w:jc w:val="both"/>
        <w:rPr>
          <w:lang w:bidi="ar-DZ"/>
        </w:rPr>
      </w:pPr>
    </w:p>
    <w:p w14:paraId="53376E1D" w14:textId="77777777" w:rsidR="007A5E9C" w:rsidRDefault="007A5E9C" w:rsidP="00B736D3">
      <w:pPr>
        <w:jc w:val="both"/>
        <w:rPr>
          <w:lang w:bidi="ar-DZ"/>
        </w:rPr>
      </w:pPr>
    </w:p>
    <w:p w14:paraId="51DDE3EB" w14:textId="77777777" w:rsidR="007A5E9C" w:rsidRDefault="007A5E9C" w:rsidP="00B736D3">
      <w:pPr>
        <w:jc w:val="both"/>
        <w:rPr>
          <w:lang w:bidi="ar-DZ"/>
        </w:rPr>
      </w:pPr>
    </w:p>
    <w:p w14:paraId="3CCFE94A" w14:textId="77777777" w:rsidR="00E363B4" w:rsidRDefault="00E363B4" w:rsidP="00B736D3">
      <w:pPr>
        <w:jc w:val="both"/>
        <w:rPr>
          <w:lang w:bidi="ar-DZ"/>
        </w:rPr>
      </w:pPr>
    </w:p>
    <w:p w14:paraId="7C1A90E4" w14:textId="77777777" w:rsidR="009340A5" w:rsidRDefault="009340A5" w:rsidP="00B736D3">
      <w:pPr>
        <w:jc w:val="both"/>
        <w:rPr>
          <w:lang w:bidi="ar-DZ"/>
        </w:rPr>
      </w:pPr>
    </w:p>
    <w:p w14:paraId="32F9F8E4" w14:textId="717492EA" w:rsidR="00E363B4" w:rsidRDefault="009340A5" w:rsidP="00CA67E0">
      <w:pPr>
        <w:pStyle w:val="3"/>
        <w:rPr>
          <w:lang w:bidi="ar-DZ"/>
        </w:rPr>
      </w:pPr>
      <w:bookmarkStart w:id="210" w:name="_Toc192251404"/>
      <w:r>
        <w:rPr>
          <w:lang w:bidi="ar-DZ"/>
        </w:rPr>
        <w:t>Chapitre V</w:t>
      </w:r>
      <w:bookmarkEnd w:id="210"/>
    </w:p>
    <w:p w14:paraId="087661DE" w14:textId="350B97F6" w:rsidR="009340A5" w:rsidRDefault="009340A5" w:rsidP="00CA67E0">
      <w:pPr>
        <w:pStyle w:val="3"/>
        <w:rPr>
          <w:lang w:bidi="ar-DZ"/>
        </w:rPr>
      </w:pPr>
      <w:bookmarkStart w:id="211" w:name="_Toc192251405"/>
      <w:r>
        <w:rPr>
          <w:lang w:bidi="ar-DZ"/>
        </w:rPr>
        <w:t>Modalités et effets de sens analysés</w:t>
      </w:r>
      <w:bookmarkEnd w:id="211"/>
    </w:p>
    <w:p w14:paraId="77E61D46" w14:textId="77777777" w:rsidR="009340A5" w:rsidRDefault="009340A5" w:rsidP="00B736D3">
      <w:pPr>
        <w:jc w:val="both"/>
        <w:rPr>
          <w:lang w:bidi="ar-DZ"/>
        </w:rPr>
      </w:pPr>
    </w:p>
    <w:p w14:paraId="199363B4" w14:textId="77777777" w:rsidR="009340A5" w:rsidRDefault="009340A5" w:rsidP="00B736D3">
      <w:pPr>
        <w:jc w:val="both"/>
        <w:rPr>
          <w:lang w:bidi="ar-DZ"/>
        </w:rPr>
      </w:pPr>
    </w:p>
    <w:p w14:paraId="1D3FF536" w14:textId="77777777" w:rsidR="009340A5" w:rsidRDefault="009340A5" w:rsidP="00B736D3">
      <w:pPr>
        <w:jc w:val="both"/>
        <w:rPr>
          <w:lang w:bidi="ar-DZ"/>
        </w:rPr>
      </w:pPr>
    </w:p>
    <w:p w14:paraId="04F4C292" w14:textId="77777777" w:rsidR="009340A5" w:rsidRDefault="009340A5" w:rsidP="00B736D3">
      <w:pPr>
        <w:jc w:val="both"/>
        <w:rPr>
          <w:lang w:bidi="ar-DZ"/>
        </w:rPr>
      </w:pPr>
    </w:p>
    <w:p w14:paraId="6F64C03C" w14:textId="77777777" w:rsidR="009340A5" w:rsidRDefault="009340A5" w:rsidP="00B736D3">
      <w:pPr>
        <w:jc w:val="both"/>
        <w:rPr>
          <w:lang w:bidi="ar-DZ"/>
        </w:rPr>
      </w:pPr>
    </w:p>
    <w:p w14:paraId="4906EC4F" w14:textId="77777777" w:rsidR="009340A5" w:rsidRDefault="009340A5" w:rsidP="00B736D3">
      <w:pPr>
        <w:jc w:val="both"/>
        <w:rPr>
          <w:lang w:bidi="ar-DZ"/>
        </w:rPr>
      </w:pPr>
    </w:p>
    <w:p w14:paraId="22386F14" w14:textId="77777777" w:rsidR="009340A5" w:rsidRDefault="009340A5" w:rsidP="00B736D3">
      <w:pPr>
        <w:jc w:val="both"/>
        <w:rPr>
          <w:lang w:bidi="ar-DZ"/>
        </w:rPr>
      </w:pPr>
    </w:p>
    <w:p w14:paraId="2866407C" w14:textId="77777777" w:rsidR="00D733B7" w:rsidRDefault="00D733B7" w:rsidP="00B736D3">
      <w:pPr>
        <w:jc w:val="both"/>
        <w:rPr>
          <w:lang w:bidi="ar-DZ"/>
        </w:rPr>
        <w:sectPr w:rsidR="00D733B7" w:rsidSect="004F7776">
          <w:footerReference w:type="default" r:id="rId86"/>
          <w:pgSz w:w="11906" w:h="16838"/>
          <w:pgMar w:top="851" w:right="1417" w:bottom="1417" w:left="1417" w:header="708" w:footer="708" w:gutter="0"/>
          <w:cols w:space="708"/>
          <w:docGrid w:linePitch="360"/>
        </w:sectPr>
      </w:pPr>
    </w:p>
    <w:p w14:paraId="6E026025" w14:textId="77777777" w:rsidR="00D733B7" w:rsidRDefault="00D733B7" w:rsidP="00D733B7">
      <w:pPr>
        <w:pStyle w:val="2"/>
        <w:jc w:val="both"/>
        <w:rPr>
          <w:rtl/>
        </w:rPr>
      </w:pPr>
    </w:p>
    <w:p w14:paraId="733B9971" w14:textId="75E1AEF8" w:rsidR="00F37327" w:rsidRPr="00F37327" w:rsidRDefault="00F37327" w:rsidP="00B736D3">
      <w:pPr>
        <w:pStyle w:val="2"/>
        <w:jc w:val="both"/>
      </w:pPr>
      <w:bookmarkStart w:id="212" w:name="_Toc192251406"/>
      <w:r w:rsidRPr="00F37327">
        <w:t>Introduction</w:t>
      </w:r>
      <w:bookmarkEnd w:id="212"/>
    </w:p>
    <w:p w14:paraId="507A8BF8" w14:textId="77777777" w:rsidR="00F37327" w:rsidRPr="00F37327" w:rsidRDefault="00F37327" w:rsidP="00B736D3">
      <w:pPr>
        <w:jc w:val="both"/>
      </w:pPr>
      <w:r w:rsidRPr="00F37327">
        <w:t>Dans ce présent chapitre, nous allons dévoiler, , notre manière d’analyse des énoncés contenants les verbes modaux et l’ensemble des modalités dégagées et interprétées dans les journaux cibles. Dans ce cas, nous mettons l’accent sur l’interprétation, sur les modalités et les effets de sens produits par ces deux verbes. Sachant que, notre intérêt porte sur la diversité sémantique des verbes sans pour autant se donner à mettre toutes les modalités et tous les sens répétés, cela veut dire que, ce chapitre comprendra certains énoncés analysés et non pas tous les énoncés qui ont été antérieurement étudiés.</w:t>
      </w:r>
    </w:p>
    <w:p w14:paraId="0858961E" w14:textId="77777777" w:rsidR="00F37327" w:rsidRPr="00F37327" w:rsidRDefault="00F37327" w:rsidP="00B736D3">
      <w:pPr>
        <w:jc w:val="both"/>
      </w:pPr>
    </w:p>
    <w:p w14:paraId="4983BB63" w14:textId="77777777" w:rsidR="00F37327" w:rsidRPr="00F37327" w:rsidRDefault="00F37327" w:rsidP="00B736D3">
      <w:pPr>
        <w:jc w:val="both"/>
      </w:pPr>
    </w:p>
    <w:p w14:paraId="5DB8B189" w14:textId="77777777" w:rsidR="00F37327" w:rsidRPr="00F37327" w:rsidRDefault="00F37327" w:rsidP="00B736D3">
      <w:pPr>
        <w:jc w:val="both"/>
      </w:pPr>
    </w:p>
    <w:p w14:paraId="117FB62E" w14:textId="77777777" w:rsidR="00F37327" w:rsidRPr="00F37327" w:rsidRDefault="00F37327" w:rsidP="00B736D3">
      <w:pPr>
        <w:jc w:val="both"/>
      </w:pPr>
    </w:p>
    <w:p w14:paraId="6B7CBB48" w14:textId="77777777" w:rsidR="00F37327" w:rsidRPr="00F37327" w:rsidRDefault="00F37327" w:rsidP="00B736D3">
      <w:pPr>
        <w:jc w:val="both"/>
      </w:pPr>
    </w:p>
    <w:p w14:paraId="2B299851" w14:textId="77777777" w:rsidR="00F37327" w:rsidRPr="00F37327" w:rsidRDefault="00F37327" w:rsidP="00B736D3">
      <w:pPr>
        <w:jc w:val="both"/>
      </w:pPr>
    </w:p>
    <w:p w14:paraId="75C52946" w14:textId="77777777" w:rsidR="00F37327" w:rsidRPr="00F37327" w:rsidRDefault="00F37327" w:rsidP="00B736D3">
      <w:pPr>
        <w:jc w:val="both"/>
      </w:pPr>
    </w:p>
    <w:p w14:paraId="27CD5812" w14:textId="77777777" w:rsidR="00F37327" w:rsidRPr="00F37327" w:rsidRDefault="00F37327" w:rsidP="00B736D3">
      <w:pPr>
        <w:jc w:val="both"/>
      </w:pPr>
    </w:p>
    <w:p w14:paraId="0BB864E9" w14:textId="77777777" w:rsidR="00F37327" w:rsidRPr="00F37327" w:rsidRDefault="00F37327" w:rsidP="00B736D3">
      <w:pPr>
        <w:jc w:val="both"/>
      </w:pPr>
    </w:p>
    <w:p w14:paraId="3C04053A" w14:textId="77777777" w:rsidR="00F37327" w:rsidRPr="00F37327" w:rsidRDefault="00F37327" w:rsidP="00B736D3">
      <w:pPr>
        <w:jc w:val="both"/>
      </w:pPr>
    </w:p>
    <w:p w14:paraId="01495FF6" w14:textId="77777777" w:rsidR="00F37327" w:rsidRPr="00F37327" w:rsidRDefault="00F37327" w:rsidP="00B736D3">
      <w:pPr>
        <w:jc w:val="both"/>
      </w:pPr>
    </w:p>
    <w:p w14:paraId="76F30454" w14:textId="77777777" w:rsidR="00F37327" w:rsidRPr="00F37327" w:rsidRDefault="00F37327" w:rsidP="00B736D3">
      <w:pPr>
        <w:jc w:val="both"/>
      </w:pPr>
    </w:p>
    <w:p w14:paraId="63FA11E9" w14:textId="77777777" w:rsidR="00F37327" w:rsidRPr="00F37327" w:rsidRDefault="00F37327" w:rsidP="00B736D3">
      <w:pPr>
        <w:jc w:val="both"/>
      </w:pPr>
    </w:p>
    <w:p w14:paraId="0B8E05B8" w14:textId="77777777" w:rsidR="00F37327" w:rsidRPr="00F37327" w:rsidRDefault="00F37327" w:rsidP="00B736D3">
      <w:pPr>
        <w:jc w:val="both"/>
      </w:pPr>
    </w:p>
    <w:p w14:paraId="627E10CD" w14:textId="77777777" w:rsidR="00F37327" w:rsidRPr="00F37327" w:rsidRDefault="00F37327" w:rsidP="00B736D3">
      <w:pPr>
        <w:jc w:val="both"/>
      </w:pPr>
    </w:p>
    <w:p w14:paraId="195761B7" w14:textId="77777777" w:rsidR="00F37327" w:rsidRPr="00F37327" w:rsidRDefault="00F37327" w:rsidP="00B736D3">
      <w:pPr>
        <w:jc w:val="both"/>
      </w:pPr>
    </w:p>
    <w:p w14:paraId="484C69C5" w14:textId="77777777" w:rsidR="00F37327" w:rsidRPr="00F37327" w:rsidRDefault="00F37327" w:rsidP="00B736D3">
      <w:pPr>
        <w:jc w:val="both"/>
      </w:pPr>
    </w:p>
    <w:p w14:paraId="16BA71F0" w14:textId="52BFA05D" w:rsidR="00F37327" w:rsidRPr="00F37327" w:rsidRDefault="00F37327" w:rsidP="00B736D3">
      <w:pPr>
        <w:jc w:val="both"/>
      </w:pPr>
    </w:p>
    <w:p w14:paraId="09B1C59B" w14:textId="7BA29409" w:rsidR="00F37327" w:rsidRPr="00F37327" w:rsidRDefault="00F37327" w:rsidP="00AF4462">
      <w:pPr>
        <w:pStyle w:val="2"/>
        <w:numPr>
          <w:ilvl w:val="0"/>
          <w:numId w:val="46"/>
        </w:numPr>
        <w:jc w:val="both"/>
      </w:pPr>
      <w:bookmarkStart w:id="213" w:name="_Toc192251407"/>
      <w:r w:rsidRPr="00F37327">
        <w:lastRenderedPageBreak/>
        <w:t>Les modalités subjectives</w:t>
      </w:r>
      <w:bookmarkEnd w:id="213"/>
    </w:p>
    <w:p w14:paraId="03F66E61" w14:textId="42891CCA" w:rsidR="00F37327" w:rsidRPr="00F37327" w:rsidRDefault="00F37327" w:rsidP="006943B8">
      <w:pPr>
        <w:ind w:firstLine="360"/>
        <w:jc w:val="both"/>
      </w:pPr>
      <w:r w:rsidRPr="00F37327">
        <w:t xml:space="preserve">Pour ces modalités, </w:t>
      </w:r>
      <w:r w:rsidR="00B31EC5">
        <w:t>c’est un lien</w:t>
      </w:r>
      <w:r w:rsidRPr="00F37327">
        <w:t xml:space="preserve"> établi entre l’énonciateur et son</w:t>
      </w:r>
      <w:r w:rsidR="00F163E6">
        <w:t xml:space="preserve"> produit</w:t>
      </w:r>
      <w:r w:rsidRPr="00F37327">
        <w:t>. L’effet de sens le plus exprimé dans ce genre de modalité est bien l’épistémique. Dans le cadre de notre étude, nous avons remarqué que ce genre de modalité est bien présent de différentes manières et via différents outils linguistiques.</w:t>
      </w:r>
    </w:p>
    <w:p w14:paraId="1FF53304" w14:textId="4F6AECCC" w:rsidR="00F37327" w:rsidRPr="00F37327" w:rsidRDefault="00F37327" w:rsidP="00AF4462">
      <w:pPr>
        <w:pStyle w:val="1"/>
        <w:numPr>
          <w:ilvl w:val="0"/>
          <w:numId w:val="47"/>
        </w:numPr>
        <w:jc w:val="both"/>
      </w:pPr>
      <w:bookmarkStart w:id="214" w:name="_Toc192251408"/>
      <w:r w:rsidRPr="00F37327">
        <w:t>Les effets de sens subjectifs du pouvoir</w:t>
      </w:r>
      <w:bookmarkEnd w:id="214"/>
    </w:p>
    <w:p w14:paraId="1CB2E7A3" w14:textId="77777777" w:rsidR="00F37327" w:rsidRPr="00F37327" w:rsidRDefault="00F37327" w:rsidP="00B736D3">
      <w:pPr>
        <w:jc w:val="both"/>
      </w:pPr>
      <w:r w:rsidRPr="00F37327">
        <w:t>Les modalités subjectives exprimées par le verbe « pouvoir » sont multiples. Lors de notre étude nous en avons dégagé</w:t>
      </w:r>
      <w:r w:rsidRPr="00F37327">
        <w:rPr>
          <w:rFonts w:hint="cs"/>
          <w:rtl/>
        </w:rPr>
        <w:t xml:space="preserve"> </w:t>
      </w:r>
      <w:r w:rsidRPr="00F37327">
        <w:t>plusieurs comme :</w:t>
      </w:r>
    </w:p>
    <w:p w14:paraId="166D211F" w14:textId="306A86CC" w:rsidR="00F37327" w:rsidRPr="00F37327" w:rsidRDefault="00F37327" w:rsidP="00AF4462">
      <w:pPr>
        <w:pStyle w:val="1"/>
        <w:numPr>
          <w:ilvl w:val="1"/>
          <w:numId w:val="47"/>
        </w:numPr>
        <w:jc w:val="both"/>
      </w:pPr>
      <w:bookmarkStart w:id="215" w:name="_Toc192251409"/>
      <w:r w:rsidRPr="00F37327">
        <w:t>L’épistémique</w:t>
      </w:r>
      <w:bookmarkEnd w:id="215"/>
    </w:p>
    <w:p w14:paraId="739C71FC" w14:textId="77777777" w:rsidR="00F37327" w:rsidRPr="00F37327" w:rsidRDefault="00F37327" w:rsidP="00B736D3">
      <w:pPr>
        <w:jc w:val="both"/>
      </w:pPr>
      <w:r w:rsidRPr="00F37327">
        <w:t xml:space="preserve">Il s’agit bien de la modalité ou l’effet du sens le plus produit ou proche du verbe « pouvoir », car les exemples tirés et analysés comprennent beaucoup d’exemples qui sont épistémiques mais de manières différentes au niveau des deux journaux étudiés (El </w:t>
      </w:r>
      <w:proofErr w:type="spellStart"/>
      <w:r w:rsidRPr="00F37327">
        <w:t>Watan</w:t>
      </w:r>
      <w:proofErr w:type="spellEnd"/>
      <w:r w:rsidRPr="00F37327">
        <w:t>) et (Liberté)</w:t>
      </w:r>
    </w:p>
    <w:p w14:paraId="15955820" w14:textId="57A90B72" w:rsidR="00F37327" w:rsidRPr="00F37327" w:rsidRDefault="00F37327" w:rsidP="00B736D3">
      <w:pPr>
        <w:jc w:val="both"/>
        <w:rPr>
          <w:i/>
          <w:iCs/>
        </w:rPr>
      </w:pPr>
      <w:r w:rsidRPr="00F37327">
        <w:t xml:space="preserve">Voici l’énoncé </w:t>
      </w:r>
      <w:r w:rsidRPr="00F37327">
        <w:rPr>
          <w:i/>
          <w:iCs/>
        </w:rPr>
        <w:t>« Aucun Palestinien, où qu’il soit à travers le monde, ne pourrait dire le contraire. Et nul n’ignore que l’Algérie est le premier contributeur au budget de l’OLP dans le monde arabe, »</w:t>
      </w:r>
      <w:sdt>
        <w:sdtPr>
          <w:rPr>
            <w:i/>
            <w:iCs/>
          </w:rPr>
          <w:id w:val="1554580656"/>
          <w:citation/>
        </w:sdtPr>
        <w:sdtEndPr/>
        <w:sdtContent>
          <w:r w:rsidRPr="00F37327">
            <w:rPr>
              <w:i/>
              <w:iCs/>
            </w:rPr>
            <w:fldChar w:fldCharType="begin"/>
          </w:r>
          <w:r w:rsidRPr="00F37327">
            <w:rPr>
              <w:i/>
              <w:iCs/>
            </w:rPr>
            <w:instrText xml:space="preserve"> CITATION TB20 \l 1036 </w:instrText>
          </w:r>
          <w:r w:rsidRPr="00F37327">
            <w:rPr>
              <w:i/>
              <w:iCs/>
            </w:rPr>
            <w:fldChar w:fldCharType="separate"/>
          </w:r>
          <w:r w:rsidR="007654BD">
            <w:rPr>
              <w:i/>
              <w:iCs/>
              <w:noProof/>
            </w:rPr>
            <w:t xml:space="preserve"> </w:t>
          </w:r>
          <w:r w:rsidR="007654BD">
            <w:rPr>
              <w:noProof/>
            </w:rPr>
            <w:t>(T.B, 2020)</w:t>
          </w:r>
          <w:r w:rsidRPr="00F37327">
            <w:fldChar w:fldCharType="end"/>
          </w:r>
        </w:sdtContent>
      </w:sdt>
      <w:r w:rsidRPr="00F37327">
        <w:rPr>
          <w:i/>
          <w:iCs/>
        </w:rPr>
        <w:t xml:space="preserve">. </w:t>
      </w:r>
    </w:p>
    <w:p w14:paraId="1D628C9C" w14:textId="77777777" w:rsidR="00F37327" w:rsidRPr="00F37327" w:rsidRDefault="00F37327" w:rsidP="00B736D3">
      <w:pPr>
        <w:jc w:val="both"/>
      </w:pPr>
      <w:r w:rsidRPr="00F37327">
        <w:t>Dans cet énoncé, le verbe « pouvoir » est conjugué au conditionnel présent, il exprime une hypothèse ou une possibilité hypothétique. Le locuteur, dans ce cas, exprime un point de vue ou une certaine certitude sur le fait que :</w:t>
      </w:r>
    </w:p>
    <w:p w14:paraId="68B8ED00" w14:textId="203E989A" w:rsidR="00F37327" w:rsidRPr="00F37327" w:rsidRDefault="00F37327" w:rsidP="00B736D3">
      <w:pPr>
        <w:jc w:val="both"/>
      </w:pPr>
      <w:r w:rsidRPr="00F37327">
        <w:rPr>
          <w:i/>
          <w:iCs/>
        </w:rPr>
        <w:t>Il est impossible qu</w:t>
      </w:r>
      <w:r w:rsidRPr="00F37327">
        <w:t>’un palestinien dit le contraire.</w:t>
      </w:r>
    </w:p>
    <w:p w14:paraId="1968F8E9" w14:textId="77777777" w:rsidR="00F37327" w:rsidRPr="00F37327" w:rsidRDefault="00F37327" w:rsidP="00B736D3">
      <w:pPr>
        <w:jc w:val="both"/>
      </w:pPr>
      <w:r w:rsidRPr="00F37327">
        <w:tab/>
        <w:t>Dans un autre exemple, le sens épistémique figure autrement :</w:t>
      </w:r>
    </w:p>
    <w:p w14:paraId="6B21C94D" w14:textId="314FDE68" w:rsidR="00F37327" w:rsidRPr="00F37327" w:rsidRDefault="00F37327" w:rsidP="00B736D3">
      <w:pPr>
        <w:jc w:val="both"/>
      </w:pPr>
      <w:r w:rsidRPr="00F37327">
        <w:t>« </w:t>
      </w:r>
      <w:r w:rsidRPr="00F37327">
        <w:rPr>
          <w:i/>
          <w:iCs/>
        </w:rPr>
        <w:t xml:space="preserve">La meilleure manière, peut-être la seule manière, d’assurer à Israël son avenir en tant qu’Etat juif démocratique, et de donner aux Palestiniens l’Etat auquel ils ont droit, c’est la solution dite à deux Etats », a dit M. </w:t>
      </w:r>
      <w:proofErr w:type="spellStart"/>
      <w:r w:rsidRPr="00F37327">
        <w:rPr>
          <w:i/>
          <w:iCs/>
        </w:rPr>
        <w:t>Blinken</w:t>
      </w:r>
      <w:proofErr w:type="spellEnd"/>
      <w:r w:rsidRPr="00F37327">
        <w:t>.</w:t>
      </w:r>
      <w:sdt>
        <w:sdtPr>
          <w:id w:val="2098439958"/>
          <w:citation/>
        </w:sdtPr>
        <w:sdtEndPr/>
        <w:sdtContent>
          <w:r w:rsidRPr="00F37327">
            <w:fldChar w:fldCharType="begin"/>
          </w:r>
          <w:r w:rsidRPr="00F37327">
            <w:instrText xml:space="preserve"> CITATION Far21 \l 1036 </w:instrText>
          </w:r>
          <w:r w:rsidRPr="00F37327">
            <w:fldChar w:fldCharType="separate"/>
          </w:r>
          <w:r w:rsidR="007654BD">
            <w:rPr>
              <w:noProof/>
            </w:rPr>
            <w:t xml:space="preserve"> (Chahin F. , 2021)</w:t>
          </w:r>
          <w:r w:rsidRPr="00F37327">
            <w:fldChar w:fldCharType="end"/>
          </w:r>
        </w:sdtContent>
      </w:sdt>
    </w:p>
    <w:p w14:paraId="0A3473D4" w14:textId="77777777" w:rsidR="00F37327" w:rsidRPr="00F37327" w:rsidRDefault="00F37327" w:rsidP="00B736D3">
      <w:pPr>
        <w:jc w:val="both"/>
      </w:pPr>
      <w:r w:rsidRPr="00F37327">
        <w:tab/>
        <w:t>L’utilisation de l’adverbe « peut-être » permet à l’énonciateur d’asserter son énoncé. Parmi les moyens langagiers qui véhiculent ce sens, on a des adverbes comme (certainement, peut-être, possiblement…). On peut paraphraser cet énoncé comme suit :</w:t>
      </w:r>
    </w:p>
    <w:p w14:paraId="194C5260" w14:textId="77777777" w:rsidR="00F37327" w:rsidRPr="00F37327" w:rsidRDefault="00F37327" w:rsidP="00B736D3">
      <w:pPr>
        <w:jc w:val="both"/>
      </w:pPr>
      <w:r w:rsidRPr="00F37327">
        <w:rPr>
          <w:i/>
          <w:iCs/>
        </w:rPr>
        <w:t>Il se peut que/peut-être</w:t>
      </w:r>
      <w:r w:rsidRPr="00F37327">
        <w:t xml:space="preserve"> que la meilleure et la seule manière, d’assurer à Israël son avenir en tant qu’Etat juif démocratique, et de donner aux Palestiniens l’État auquel ils ont droit, c’est la solution dite à deux États. </w:t>
      </w:r>
    </w:p>
    <w:p w14:paraId="2000F5DC" w14:textId="77777777" w:rsidR="00F37327" w:rsidRPr="00F37327" w:rsidRDefault="00F37327" w:rsidP="00B736D3">
      <w:pPr>
        <w:jc w:val="both"/>
        <w:rPr>
          <w:rtl/>
          <w:lang w:bidi="ar-DZ"/>
        </w:rPr>
      </w:pPr>
      <w:proofErr w:type="spellStart"/>
      <w:r w:rsidRPr="00F37327">
        <w:lastRenderedPageBreak/>
        <w:t>Blinken</w:t>
      </w:r>
      <w:proofErr w:type="spellEnd"/>
      <w:r w:rsidRPr="00F37327">
        <w:t>, sans garantie de son point de vue, considère que la seule solution voire la meilleure pour assurer la stabilité aux deux États c’est bien à deux États.</w:t>
      </w:r>
    </w:p>
    <w:p w14:paraId="5FE4A940" w14:textId="41916D3B" w:rsidR="00F37327" w:rsidRPr="00F37327" w:rsidRDefault="00F37327" w:rsidP="00AF4462">
      <w:pPr>
        <w:pStyle w:val="1"/>
        <w:numPr>
          <w:ilvl w:val="1"/>
          <w:numId w:val="47"/>
        </w:numPr>
        <w:jc w:val="both"/>
      </w:pPr>
      <w:bookmarkStart w:id="216" w:name="_Toc192251410"/>
      <w:r w:rsidRPr="00F37327">
        <w:t>La certitude</w:t>
      </w:r>
      <w:bookmarkEnd w:id="216"/>
    </w:p>
    <w:p w14:paraId="623DDC28" w14:textId="77777777" w:rsidR="00F37327" w:rsidRPr="00F37327" w:rsidRDefault="00F37327" w:rsidP="00B736D3">
      <w:pPr>
        <w:jc w:val="both"/>
      </w:pPr>
      <w:r w:rsidRPr="00F37327">
        <w:t>Parmi les modalités subjectives, il y a l’expression de la certitude ; le locuteur marque sa certitude ou son incertitude vis-à-vis d’une idée ou un fait :</w:t>
      </w:r>
    </w:p>
    <w:p w14:paraId="7A33D78C" w14:textId="03EA0825" w:rsidR="00F37327" w:rsidRPr="00F37327" w:rsidRDefault="00F37327" w:rsidP="00B736D3">
      <w:pPr>
        <w:jc w:val="both"/>
      </w:pPr>
      <w:r w:rsidRPr="00F37327">
        <w:t>« </w:t>
      </w:r>
      <w:r w:rsidRPr="00F37327">
        <w:rPr>
          <w:i/>
          <w:iCs/>
        </w:rPr>
        <w:t>Mais je peux affirmer que le seul pays, en lequel les Palestiniens ont toujours confiance, et qui garde leur respect, demeure l’Algérie et le peuple algérien, dont le soutien à la cause palestinienne n’a jamais diminué, quelles que soient les circonstances</w:t>
      </w:r>
      <w:r w:rsidRPr="00F37327">
        <w:t> »</w:t>
      </w:r>
      <w:sdt>
        <w:sdtPr>
          <w:id w:val="1506010113"/>
          <w:citation/>
        </w:sdtPr>
        <w:sdtEndPr/>
        <w:sdtContent>
          <w:r w:rsidRPr="00F37327">
            <w:fldChar w:fldCharType="begin"/>
          </w:r>
          <w:r w:rsidRPr="00F37327">
            <w:instrText xml:space="preserve"> CITATION Far211 \l 1036 </w:instrText>
          </w:r>
          <w:r w:rsidRPr="00F37327">
            <w:fldChar w:fldCharType="separate"/>
          </w:r>
          <w:r w:rsidR="007654BD">
            <w:rPr>
              <w:noProof/>
            </w:rPr>
            <w:t xml:space="preserve"> (Chahin F. , 2021)</w:t>
          </w:r>
          <w:r w:rsidRPr="00F37327">
            <w:fldChar w:fldCharType="end"/>
          </w:r>
        </w:sdtContent>
      </w:sdt>
      <w:r w:rsidRPr="00F37327">
        <w:t xml:space="preserve">. </w:t>
      </w:r>
    </w:p>
    <w:p w14:paraId="31E12114" w14:textId="77777777" w:rsidR="00F37327" w:rsidRPr="00F37327" w:rsidRDefault="00F37327" w:rsidP="00B736D3">
      <w:pPr>
        <w:jc w:val="both"/>
      </w:pPr>
      <w:r w:rsidRPr="00F37327">
        <w:t>Cet énoncé peut avoir comme glose :</w:t>
      </w:r>
    </w:p>
    <w:p w14:paraId="24BEC2A0" w14:textId="77777777" w:rsidR="00F37327" w:rsidRPr="00F37327" w:rsidRDefault="00F37327" w:rsidP="00AF4462">
      <w:pPr>
        <w:numPr>
          <w:ilvl w:val="0"/>
          <w:numId w:val="44"/>
        </w:numPr>
        <w:jc w:val="both"/>
        <w:rPr>
          <w:i/>
          <w:iCs/>
        </w:rPr>
      </w:pPr>
      <w:r w:rsidRPr="00F37327">
        <w:rPr>
          <w:i/>
          <w:iCs/>
        </w:rPr>
        <w:t xml:space="preserve">Je suis certain que le seul pays…quelles que soient les circonstances.  </w:t>
      </w:r>
    </w:p>
    <w:p w14:paraId="453D3D1B" w14:textId="77777777" w:rsidR="00F37327" w:rsidRPr="00F37327" w:rsidRDefault="00F37327" w:rsidP="00AF4462">
      <w:pPr>
        <w:numPr>
          <w:ilvl w:val="0"/>
          <w:numId w:val="44"/>
        </w:numPr>
        <w:jc w:val="both"/>
        <w:rPr>
          <w:i/>
          <w:iCs/>
        </w:rPr>
      </w:pPr>
      <w:r w:rsidRPr="00F37327">
        <w:rPr>
          <w:i/>
          <w:iCs/>
        </w:rPr>
        <w:t>L’Algérie est certainement le seul pays…quelles que soient les circonstances.</w:t>
      </w:r>
    </w:p>
    <w:p w14:paraId="595E0B80" w14:textId="77777777" w:rsidR="00F37327" w:rsidRPr="00F37327" w:rsidRDefault="00F37327" w:rsidP="00B736D3">
      <w:pPr>
        <w:jc w:val="both"/>
      </w:pPr>
      <w:r w:rsidRPr="00F37327">
        <w:t>Voici un autre exemple ou l’expression de l’incertitude est marquée :</w:t>
      </w:r>
    </w:p>
    <w:p w14:paraId="07EC0D69" w14:textId="5F2241EE" w:rsidR="00F37327" w:rsidRPr="00F37327" w:rsidRDefault="00F37327" w:rsidP="00B736D3">
      <w:pPr>
        <w:jc w:val="both"/>
      </w:pPr>
      <w:r w:rsidRPr="00F37327">
        <w:t xml:space="preserve">« </w:t>
      </w:r>
      <w:r w:rsidRPr="00F37327">
        <w:rPr>
          <w:i/>
          <w:iCs/>
        </w:rPr>
        <w:t xml:space="preserve">la situation pourrait s’embraser de nouveau et personne ne sait si le cessez-le-feu dans la bande de </w:t>
      </w:r>
      <w:proofErr w:type="spellStart"/>
      <w:r w:rsidRPr="00F37327">
        <w:rPr>
          <w:i/>
          <w:iCs/>
        </w:rPr>
        <w:t>Ghaza</w:t>
      </w:r>
      <w:proofErr w:type="spellEnd"/>
      <w:r w:rsidRPr="00F37327">
        <w:rPr>
          <w:i/>
          <w:iCs/>
        </w:rPr>
        <w:t xml:space="preserve"> pourra résister</w:t>
      </w:r>
      <w:r w:rsidRPr="00F37327">
        <w:t>. »</w:t>
      </w:r>
      <w:sdt>
        <w:sdtPr>
          <w:id w:val="-1058466408"/>
          <w:citation/>
        </w:sdtPr>
        <w:sdtEndPr/>
        <w:sdtContent>
          <w:r w:rsidRPr="00F37327">
            <w:fldChar w:fldCharType="begin"/>
          </w:r>
          <w:r w:rsidRPr="00F37327">
            <w:instrText xml:space="preserve"> CITATION Far213 \l 1036 </w:instrText>
          </w:r>
          <w:r w:rsidRPr="00F37327">
            <w:fldChar w:fldCharType="separate"/>
          </w:r>
          <w:r w:rsidR="007654BD">
            <w:rPr>
              <w:noProof/>
            </w:rPr>
            <w:t xml:space="preserve"> (Chahine F. , 2021)</w:t>
          </w:r>
          <w:r w:rsidRPr="00F37327">
            <w:fldChar w:fldCharType="end"/>
          </w:r>
        </w:sdtContent>
      </w:sdt>
    </w:p>
    <w:p w14:paraId="05CB3BCE" w14:textId="77777777" w:rsidR="00F37327" w:rsidRPr="00F37327" w:rsidRDefault="00F37327" w:rsidP="00B736D3">
      <w:pPr>
        <w:jc w:val="both"/>
      </w:pPr>
      <w:r w:rsidRPr="00F37327">
        <w:t>Le verbe « pouvoir » conjugué au futur précédé par le verbe « savoir » mis à la forme négative servent à exprimer une incertitude future, autrement dit, l’énoncé peut recevoir une reformulation pareille :</w:t>
      </w:r>
    </w:p>
    <w:p w14:paraId="60C20C53" w14:textId="77777777" w:rsidR="00F37327" w:rsidRPr="00F37327" w:rsidRDefault="00F37327" w:rsidP="00AF4462">
      <w:pPr>
        <w:numPr>
          <w:ilvl w:val="0"/>
          <w:numId w:val="44"/>
        </w:numPr>
        <w:jc w:val="both"/>
      </w:pPr>
      <w:r w:rsidRPr="00F37327">
        <w:t>Il est incertain que le cessez-le-feu dans la bande de Gaza puisse résister.</w:t>
      </w:r>
    </w:p>
    <w:p w14:paraId="0F5FB8BA" w14:textId="77777777" w:rsidR="00F37327" w:rsidRPr="00F37327" w:rsidRDefault="00F37327" w:rsidP="00AF4462">
      <w:pPr>
        <w:numPr>
          <w:ilvl w:val="0"/>
          <w:numId w:val="44"/>
        </w:numPr>
        <w:jc w:val="both"/>
      </w:pPr>
      <w:r w:rsidRPr="00F37327">
        <w:t>Il se peut que le cessez-le-feu dans la bande de Gaza ne soit pas capable/ soit capable de résister.</w:t>
      </w:r>
    </w:p>
    <w:p w14:paraId="663E729D" w14:textId="45365C6A" w:rsidR="00F37327" w:rsidRPr="00F37327" w:rsidRDefault="00F37327" w:rsidP="00AF4462">
      <w:pPr>
        <w:pStyle w:val="1"/>
        <w:numPr>
          <w:ilvl w:val="1"/>
          <w:numId w:val="47"/>
        </w:numPr>
        <w:jc w:val="both"/>
      </w:pPr>
      <w:bookmarkStart w:id="217" w:name="_Toc192251411"/>
      <w:r w:rsidRPr="00F37327">
        <w:t>L’éventualité</w:t>
      </w:r>
      <w:bookmarkEnd w:id="217"/>
    </w:p>
    <w:p w14:paraId="04BFCFF9" w14:textId="77777777" w:rsidR="00F37327" w:rsidRPr="00F37327" w:rsidRDefault="00F37327" w:rsidP="00B736D3">
      <w:pPr>
        <w:jc w:val="both"/>
      </w:pPr>
      <w:r w:rsidRPr="00F37327">
        <w:t xml:space="preserve">Dans certains exemples, l’expression de l’éventualité se trouve la plus adéquate dans l’interprétation sémantique. Voici cet énoncé : </w:t>
      </w:r>
    </w:p>
    <w:p w14:paraId="4D9A3C41" w14:textId="51AD3242" w:rsidR="00F37327" w:rsidRPr="00F37327" w:rsidRDefault="00F37327" w:rsidP="00B736D3">
      <w:pPr>
        <w:jc w:val="both"/>
        <w:rPr>
          <w:i/>
          <w:iCs/>
        </w:rPr>
      </w:pPr>
      <w:r w:rsidRPr="00F37327">
        <w:rPr>
          <w:i/>
          <w:iCs/>
        </w:rPr>
        <w:t>« Un conflit peut générer un risque particulièrement élevé de violations des droits humains. »</w:t>
      </w:r>
      <w:sdt>
        <w:sdtPr>
          <w:rPr>
            <w:i/>
            <w:iCs/>
          </w:rPr>
          <w:id w:val="775987788"/>
          <w:citation/>
        </w:sdtPr>
        <w:sdtEndPr/>
        <w:sdtContent>
          <w:r w:rsidRPr="00F37327">
            <w:rPr>
              <w:i/>
              <w:iCs/>
            </w:rPr>
            <w:fldChar w:fldCharType="begin"/>
          </w:r>
          <w:r w:rsidRPr="00F37327">
            <w:rPr>
              <w:i/>
              <w:iCs/>
            </w:rPr>
            <w:instrText xml:space="preserve"> CITATION RI21 \l 1036 </w:instrText>
          </w:r>
          <w:r w:rsidRPr="00F37327">
            <w:rPr>
              <w:i/>
              <w:iCs/>
            </w:rPr>
            <w:fldChar w:fldCharType="separate"/>
          </w:r>
          <w:r w:rsidR="007654BD">
            <w:rPr>
              <w:i/>
              <w:iCs/>
              <w:noProof/>
            </w:rPr>
            <w:t xml:space="preserve"> </w:t>
          </w:r>
          <w:r w:rsidR="007654BD">
            <w:rPr>
              <w:noProof/>
            </w:rPr>
            <w:t>(R.I, Pour des liens avec les colonies israéliennes: Un gros fonds norvégien se retire d’Alstom, Altice et Motorola, 2021)</w:t>
          </w:r>
          <w:r w:rsidRPr="00F37327">
            <w:fldChar w:fldCharType="end"/>
          </w:r>
        </w:sdtContent>
      </w:sdt>
      <w:r w:rsidRPr="00F37327">
        <w:rPr>
          <w:i/>
          <w:iCs/>
        </w:rPr>
        <w:t>.</w:t>
      </w:r>
    </w:p>
    <w:p w14:paraId="31065751" w14:textId="77777777" w:rsidR="00F37327" w:rsidRPr="00F37327" w:rsidRDefault="00F37327" w:rsidP="00B736D3">
      <w:pPr>
        <w:jc w:val="both"/>
      </w:pPr>
      <w:r w:rsidRPr="00F37327">
        <w:t xml:space="preserve">Il semble que le conflit a la possibilité de générer un risque et que celui-ci augmente éventuellement lors des conflits. L’utilisation du « peut » dans cet énoncé désigne que les </w:t>
      </w:r>
      <w:r w:rsidRPr="00F37327">
        <w:lastRenderedPageBreak/>
        <w:t>violations des droits humains ne semblent pas être une conséquence stagne et automatique, mais dans un contexte du conflit, la probabilité augmente.</w:t>
      </w:r>
    </w:p>
    <w:p w14:paraId="5B507FC3" w14:textId="77777777" w:rsidR="00F37327" w:rsidRPr="00F37327" w:rsidRDefault="00F37327" w:rsidP="00B736D3">
      <w:pPr>
        <w:jc w:val="both"/>
      </w:pPr>
      <w:r w:rsidRPr="00F37327">
        <w:t xml:space="preserve">Autrement dit : </w:t>
      </w:r>
      <w:r w:rsidRPr="00F37327">
        <w:rPr>
          <w:i/>
          <w:iCs/>
        </w:rPr>
        <w:t>« un conflit a la possibilité éventuelle de générer…humains. »</w:t>
      </w:r>
      <w:r w:rsidRPr="00F37327">
        <w:t xml:space="preserve"> </w:t>
      </w:r>
    </w:p>
    <w:p w14:paraId="3A4244AA" w14:textId="2EA14B76" w:rsidR="00F37327" w:rsidRPr="00F37327" w:rsidRDefault="00F37327" w:rsidP="00AF4462">
      <w:pPr>
        <w:pStyle w:val="1"/>
        <w:numPr>
          <w:ilvl w:val="1"/>
          <w:numId w:val="47"/>
        </w:numPr>
        <w:jc w:val="both"/>
      </w:pPr>
      <w:bookmarkStart w:id="218" w:name="_Toc192251412"/>
      <w:r w:rsidRPr="00F37327">
        <w:t>L’appréciation</w:t>
      </w:r>
      <w:bookmarkEnd w:id="218"/>
    </w:p>
    <w:p w14:paraId="1B510C05" w14:textId="77777777" w:rsidR="00F37327" w:rsidRPr="00F37327" w:rsidRDefault="00F37327" w:rsidP="00B736D3">
      <w:pPr>
        <w:jc w:val="both"/>
      </w:pPr>
      <w:r w:rsidRPr="00F37327">
        <w:t>Dans le cadre de notre pratique, l’effet du sens appréciatif n’a pas eu lieu que rarement comme dans l’énoncé suivant :</w:t>
      </w:r>
    </w:p>
    <w:p w14:paraId="0F46E2A0" w14:textId="71BEB5EA" w:rsidR="00F37327" w:rsidRPr="00F37327" w:rsidRDefault="00F37327" w:rsidP="00B736D3">
      <w:pPr>
        <w:jc w:val="both"/>
        <w:rPr>
          <w:i/>
          <w:iCs/>
        </w:rPr>
      </w:pPr>
      <w:r w:rsidRPr="00F37327">
        <w:t xml:space="preserve"> </w:t>
      </w:r>
      <w:r w:rsidRPr="00F37327">
        <w:rPr>
          <w:i/>
          <w:iCs/>
        </w:rPr>
        <w:t>« L’époque où le sang juif pouvait couler en toute impunité est révolue (…) Chaque vote pour ce cirque ne contribuera qu’à alimenter la violence. Comment pouvez-vous adopter une résolution unilatérale sans réfléchir à ce qu’a enduré le peuple israélien le 7 octobre dernier ?»</w:t>
      </w:r>
      <w:sdt>
        <w:sdtPr>
          <w:rPr>
            <w:i/>
            <w:iCs/>
          </w:rPr>
          <w:id w:val="1910959041"/>
          <w:citation/>
        </w:sdtPr>
        <w:sdtEndPr/>
        <w:sdtContent>
          <w:r w:rsidRPr="00F37327">
            <w:rPr>
              <w:i/>
              <w:iCs/>
            </w:rPr>
            <w:fldChar w:fldCharType="begin"/>
          </w:r>
          <w:r w:rsidRPr="00F37327">
            <w:rPr>
              <w:i/>
              <w:iCs/>
            </w:rPr>
            <w:instrText xml:space="preserve">CITATION Sal241 \p 2 \l 1036 </w:instrText>
          </w:r>
          <w:r w:rsidRPr="00F37327">
            <w:rPr>
              <w:i/>
              <w:iCs/>
            </w:rPr>
            <w:fldChar w:fldCharType="separate"/>
          </w:r>
          <w:r w:rsidR="007654BD">
            <w:rPr>
              <w:i/>
              <w:iCs/>
              <w:noProof/>
            </w:rPr>
            <w:t xml:space="preserve"> </w:t>
          </w:r>
          <w:r w:rsidR="007654BD">
            <w:rPr>
              <w:noProof/>
            </w:rPr>
            <w:t>(Telemçani, 2024, p. 2)</w:t>
          </w:r>
          <w:r w:rsidRPr="00F37327">
            <w:fldChar w:fldCharType="end"/>
          </w:r>
        </w:sdtContent>
      </w:sdt>
      <w:r w:rsidRPr="00F37327">
        <w:rPr>
          <w:i/>
          <w:iCs/>
        </w:rPr>
        <w:t>.</w:t>
      </w:r>
    </w:p>
    <w:p w14:paraId="2D70E08E" w14:textId="77777777" w:rsidR="00F37327" w:rsidRPr="00F37327" w:rsidRDefault="00F37327" w:rsidP="00B736D3">
      <w:pPr>
        <w:jc w:val="both"/>
      </w:pPr>
      <w:r w:rsidRPr="00F37327">
        <w:t xml:space="preserve">Nous estimons qualifier « pouvoir » dans l’énoncé interrogatif « </w:t>
      </w:r>
      <w:r w:rsidRPr="00F37327">
        <w:rPr>
          <w:i/>
          <w:iCs/>
        </w:rPr>
        <w:t>Comment pouvez-vous…</w:t>
      </w:r>
      <w:r w:rsidRPr="00F37327">
        <w:t> </w:t>
      </w:r>
      <w:r w:rsidRPr="00F37327">
        <w:rPr>
          <w:i/>
          <w:iCs/>
        </w:rPr>
        <w:t xml:space="preserve">le 7 octobre dernier ? » </w:t>
      </w:r>
      <w:r w:rsidRPr="00F37327">
        <w:t>comme un modalisateur qui exprime indirectement une intonation. Nous pouvons le paraphraser comme suit :</w:t>
      </w:r>
    </w:p>
    <w:p w14:paraId="5E63658D" w14:textId="77777777" w:rsidR="00F37327" w:rsidRPr="00F37327" w:rsidRDefault="00F37327" w:rsidP="00AF4462">
      <w:pPr>
        <w:numPr>
          <w:ilvl w:val="0"/>
          <w:numId w:val="44"/>
        </w:numPr>
        <w:jc w:val="both"/>
      </w:pPr>
      <w:r w:rsidRPr="00F37327">
        <w:rPr>
          <w:i/>
          <w:iCs/>
        </w:rPr>
        <w:t>Comme vous pouvez</w:t>
      </w:r>
      <w:r w:rsidRPr="00F37327">
        <w:t xml:space="preserve"> </w:t>
      </w:r>
      <w:r w:rsidRPr="00F37327">
        <w:rPr>
          <w:i/>
          <w:iCs/>
        </w:rPr>
        <w:t>adopter une résolution unilatérale sans réfléchir à ce qu’a enduré le peuple israélien le 7 octobre dernier !</w:t>
      </w:r>
    </w:p>
    <w:p w14:paraId="263BB461" w14:textId="77777777" w:rsidR="00F37327" w:rsidRPr="00F37327" w:rsidRDefault="00F37327" w:rsidP="00B736D3">
      <w:pPr>
        <w:jc w:val="both"/>
      </w:pPr>
      <w:r w:rsidRPr="00F37327">
        <w:t>Dans un autre énoncé interrogatif :</w:t>
      </w:r>
    </w:p>
    <w:p w14:paraId="5B83C521" w14:textId="673E1189" w:rsidR="00F37327" w:rsidRPr="00F37327" w:rsidRDefault="00F37327" w:rsidP="00B736D3">
      <w:pPr>
        <w:jc w:val="both"/>
        <w:rPr>
          <w:i/>
          <w:iCs/>
        </w:rPr>
      </w:pPr>
      <w:r w:rsidRPr="00F37327">
        <w:rPr>
          <w:i/>
          <w:iCs/>
        </w:rPr>
        <w:t>« Les policiers ont des caméras partout, comment ne peuvent-ils pas retrouver les criminels ? »</w:t>
      </w:r>
      <w:sdt>
        <w:sdtPr>
          <w:rPr>
            <w:i/>
            <w:iCs/>
          </w:rPr>
          <w:id w:val="-1895342901"/>
          <w:citation/>
        </w:sdtPr>
        <w:sdtEndPr/>
        <w:sdtContent>
          <w:r w:rsidRPr="00F37327">
            <w:rPr>
              <w:i/>
              <w:iCs/>
            </w:rPr>
            <w:fldChar w:fldCharType="begin"/>
          </w:r>
          <w:r w:rsidRPr="00F37327">
            <w:rPr>
              <w:i/>
              <w:iCs/>
            </w:rPr>
            <w:instrText xml:space="preserve"> CITATION You21 \l 1036 </w:instrText>
          </w:r>
          <w:r w:rsidRPr="00F37327">
            <w:rPr>
              <w:i/>
              <w:iCs/>
            </w:rPr>
            <w:fldChar w:fldCharType="separate"/>
          </w:r>
          <w:r w:rsidR="007654BD">
            <w:rPr>
              <w:i/>
              <w:iCs/>
              <w:noProof/>
            </w:rPr>
            <w:t xml:space="preserve"> </w:t>
          </w:r>
          <w:r w:rsidR="007654BD">
            <w:rPr>
              <w:noProof/>
            </w:rPr>
            <w:t>(Jabareen, 2021)</w:t>
          </w:r>
          <w:r w:rsidRPr="00F37327">
            <w:fldChar w:fldCharType="end"/>
          </w:r>
        </w:sdtContent>
      </w:sdt>
    </w:p>
    <w:p w14:paraId="692E5F4C" w14:textId="77777777" w:rsidR="00F37327" w:rsidRPr="00F37327" w:rsidRDefault="00F37327" w:rsidP="00B736D3">
      <w:pPr>
        <w:jc w:val="both"/>
      </w:pPr>
      <w:r w:rsidRPr="00F37327">
        <w:t>Dans cet énoncé l’emploi du « ne peuvent pas » ne cherche pas réellement le comment mais plutôt marque un étonnement dépendant du contexte selon lequel les policiers ont des caméras permettant de retrouver les criminels. Nous pouvons le paraphraser ainsi :</w:t>
      </w:r>
    </w:p>
    <w:p w14:paraId="330ADE6C" w14:textId="77777777" w:rsidR="00F37327" w:rsidRPr="00F37327" w:rsidRDefault="00F37327" w:rsidP="00AF4462">
      <w:pPr>
        <w:numPr>
          <w:ilvl w:val="0"/>
          <w:numId w:val="44"/>
        </w:numPr>
        <w:jc w:val="both"/>
      </w:pPr>
      <w:r w:rsidRPr="00F37327">
        <w:t>C’est étonnant qu’ils ne puissent pas retrouver les criminels !</w:t>
      </w:r>
    </w:p>
    <w:p w14:paraId="430399B8" w14:textId="77777777" w:rsidR="00F37327" w:rsidRPr="00F37327" w:rsidRDefault="00F37327" w:rsidP="00AF4462">
      <w:pPr>
        <w:numPr>
          <w:ilvl w:val="0"/>
          <w:numId w:val="44"/>
        </w:numPr>
        <w:jc w:val="both"/>
      </w:pPr>
      <w:r w:rsidRPr="00F37327">
        <w:t xml:space="preserve"> Les policiers ont des caméras mais ils ne peuvent pas retrouver les criminels !</w:t>
      </w:r>
    </w:p>
    <w:p w14:paraId="7C2D026E" w14:textId="3E59B458" w:rsidR="00F37327" w:rsidRPr="00F37327" w:rsidRDefault="00F37327" w:rsidP="00AF4462">
      <w:pPr>
        <w:pStyle w:val="1"/>
        <w:numPr>
          <w:ilvl w:val="1"/>
          <w:numId w:val="47"/>
        </w:numPr>
        <w:jc w:val="both"/>
      </w:pPr>
      <w:bookmarkStart w:id="219" w:name="_Toc192251413"/>
      <w:r w:rsidRPr="00F37327">
        <w:t>Le reproche</w:t>
      </w:r>
      <w:bookmarkEnd w:id="219"/>
    </w:p>
    <w:p w14:paraId="65C326F3" w14:textId="77777777" w:rsidR="00F37327" w:rsidRDefault="00F37327" w:rsidP="00B736D3">
      <w:pPr>
        <w:jc w:val="both"/>
      </w:pPr>
      <w:r w:rsidRPr="00F37327">
        <w:t>L’expression du jugement vis-à-vis de ce que le locuteur dit est entièrement proche de la modalité épistémique, pour ce fait, les effets du sens produits dans les modalités subjectives peuvent avoir des nuances. L’exemple suivant montre bien que les deux interprétations épistémiques et l’expression du reproche sont acceptables :</w:t>
      </w:r>
    </w:p>
    <w:p w14:paraId="6B04FE14" w14:textId="39955AC1" w:rsidR="002E362B" w:rsidRPr="00F37327" w:rsidRDefault="002E362B" w:rsidP="00B736D3">
      <w:pPr>
        <w:jc w:val="both"/>
      </w:pPr>
      <w:r w:rsidRPr="00025643">
        <w:rPr>
          <w:noProof/>
          <w:lang w:val="en-US"/>
        </w:rPr>
        <w:lastRenderedPageBreak/>
        <w:drawing>
          <wp:inline distT="0" distB="0" distL="0" distR="0" wp14:anchorId="31C760CD" wp14:editId="4AE77072">
            <wp:extent cx="5760720" cy="823595"/>
            <wp:effectExtent l="0" t="0" r="0" b="0"/>
            <wp:docPr id="202497978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60720" cy="823595"/>
                    </a:xfrm>
                    <a:prstGeom prst="rect">
                      <a:avLst/>
                    </a:prstGeom>
                    <a:noFill/>
                    <a:ln>
                      <a:noFill/>
                    </a:ln>
                  </pic:spPr>
                </pic:pic>
              </a:graphicData>
            </a:graphic>
          </wp:inline>
        </w:drawing>
      </w:r>
    </w:p>
    <w:p w14:paraId="0ABA3530" w14:textId="77FF0653" w:rsidR="00F37327" w:rsidRPr="00F37327" w:rsidRDefault="000C360E" w:rsidP="002E362B">
      <w:pPr>
        <w:jc w:val="right"/>
      </w:pPr>
      <w:sdt>
        <w:sdtPr>
          <w:id w:val="2133120361"/>
          <w:citation/>
        </w:sdtPr>
        <w:sdtEndPr/>
        <w:sdtContent>
          <w:r w:rsidR="00F37327" w:rsidRPr="00F37327">
            <w:fldChar w:fldCharType="begin"/>
          </w:r>
          <w:r w:rsidR="00672426">
            <w:instrText xml:space="preserve">CITATION Ali21 \t  \l 1036 </w:instrText>
          </w:r>
          <w:r w:rsidR="00F37327" w:rsidRPr="00F37327">
            <w:fldChar w:fldCharType="separate"/>
          </w:r>
          <w:r w:rsidR="007654BD">
            <w:rPr>
              <w:noProof/>
            </w:rPr>
            <w:t>(Bensaad, 2021)</w:t>
          </w:r>
          <w:r w:rsidR="00F37327" w:rsidRPr="00F37327">
            <w:fldChar w:fldCharType="end"/>
          </w:r>
        </w:sdtContent>
      </w:sdt>
    </w:p>
    <w:p w14:paraId="24971E0C" w14:textId="77777777" w:rsidR="00F37327" w:rsidRPr="00F37327" w:rsidRDefault="00F37327" w:rsidP="00AF4462">
      <w:pPr>
        <w:numPr>
          <w:ilvl w:val="0"/>
          <w:numId w:val="44"/>
        </w:numPr>
        <w:jc w:val="both"/>
      </w:pPr>
      <w:r w:rsidRPr="00F37327">
        <w:t>On reproche au pouvoir algérien…frontières de l’Algérie. (reproche)</w:t>
      </w:r>
    </w:p>
    <w:p w14:paraId="54688142" w14:textId="77777777" w:rsidR="00F37327" w:rsidRPr="00F37327" w:rsidRDefault="00F37327" w:rsidP="00AF4462">
      <w:pPr>
        <w:numPr>
          <w:ilvl w:val="0"/>
          <w:numId w:val="44"/>
        </w:numPr>
        <w:jc w:val="both"/>
      </w:pPr>
      <w:r w:rsidRPr="00F37327">
        <w:t>Peut-être/il se peut que l’erreur du pouvoir algérien…frontières de l’Algérie. (épistémique)</w:t>
      </w:r>
    </w:p>
    <w:p w14:paraId="4833A515" w14:textId="77777777" w:rsidR="00F37327" w:rsidRPr="00F37327" w:rsidRDefault="00F37327" w:rsidP="00B736D3">
      <w:pPr>
        <w:jc w:val="both"/>
      </w:pPr>
      <w:r w:rsidRPr="00F37327">
        <w:t xml:space="preserve">Nous prenons le reproche comme l’interprétation la plus proche. La double interprétation vient de la nature énonciative, car l’utilisation du « peut » dans cet énoncé désigne que l’action de reprocher est possible, mais son affirmation reste une idée hypothétique. Il est à noter que cet exemple fait l’exception car selon </w:t>
      </w:r>
      <w:proofErr w:type="spellStart"/>
      <w:r w:rsidRPr="00F37327">
        <w:t>LeQuerler</w:t>
      </w:r>
      <w:proofErr w:type="spellEnd"/>
      <w:r w:rsidRPr="00F37327">
        <w:t xml:space="preserve"> (2001), le reproche fait partie des actes du langage directs, cela veut dire qu’il est intersubjectif. Mais dans cet exemple la portée prédicative de l’énoncé est externe ainsi que l’emploi du modal « pouvoir » qui est également extra prédicatif prouve qu’il s’agit d’un reproche rapporté.</w:t>
      </w:r>
    </w:p>
    <w:p w14:paraId="0050E3E2" w14:textId="2E62D9C4" w:rsidR="00F37327" w:rsidRPr="00F37327" w:rsidRDefault="00F37327" w:rsidP="00AF4462">
      <w:pPr>
        <w:pStyle w:val="1"/>
        <w:numPr>
          <w:ilvl w:val="1"/>
          <w:numId w:val="47"/>
        </w:numPr>
        <w:jc w:val="both"/>
      </w:pPr>
      <w:bookmarkStart w:id="220" w:name="_Toc192251414"/>
      <w:r w:rsidRPr="00F37327">
        <w:t>La sporadicité</w:t>
      </w:r>
      <w:bookmarkEnd w:id="220"/>
    </w:p>
    <w:p w14:paraId="3A4312FE" w14:textId="77777777" w:rsidR="00F37327" w:rsidRDefault="00F37327" w:rsidP="00B736D3">
      <w:pPr>
        <w:jc w:val="both"/>
      </w:pPr>
      <w:r w:rsidRPr="00F37327">
        <w:t xml:space="preserve">L’effet du sens sporadique est rarement exploité d’après notre analyse, d’ailleurs, </w:t>
      </w:r>
      <w:proofErr w:type="spellStart"/>
      <w:r w:rsidRPr="00F37327">
        <w:t>kleiber</w:t>
      </w:r>
      <w:proofErr w:type="spellEnd"/>
      <w:r w:rsidRPr="00F37327">
        <w:t xml:space="preserve"> (1983),  et bien d’autres linguistes l’inscrivent aux modalités extra-prédicatives comme étant proche de l’épistémique sauf que sa nature temporelle le distingue :</w:t>
      </w:r>
    </w:p>
    <w:p w14:paraId="606F3B32" w14:textId="4CB13829" w:rsidR="00747B3F" w:rsidRPr="00F37327" w:rsidRDefault="00747B3F" w:rsidP="00B736D3">
      <w:pPr>
        <w:jc w:val="both"/>
      </w:pPr>
      <w:r w:rsidRPr="0095437D">
        <w:rPr>
          <w:noProof/>
          <w:lang w:val="en-US"/>
        </w:rPr>
        <w:drawing>
          <wp:inline distT="0" distB="0" distL="0" distR="0" wp14:anchorId="45C4504A" wp14:editId="3D647514">
            <wp:extent cx="5760720" cy="1587639"/>
            <wp:effectExtent l="0" t="0" r="0" b="0"/>
            <wp:docPr id="544147126"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67459" cy="1589496"/>
                    </a:xfrm>
                    <a:prstGeom prst="rect">
                      <a:avLst/>
                    </a:prstGeom>
                    <a:noFill/>
                    <a:ln>
                      <a:noFill/>
                    </a:ln>
                  </pic:spPr>
                </pic:pic>
              </a:graphicData>
            </a:graphic>
          </wp:inline>
        </w:drawing>
      </w:r>
    </w:p>
    <w:p w14:paraId="342636D3" w14:textId="77777777" w:rsidR="00F37327" w:rsidRPr="00F37327" w:rsidRDefault="00F37327" w:rsidP="00B736D3">
      <w:pPr>
        <w:jc w:val="both"/>
      </w:pPr>
      <w:bookmarkStart w:id="221" w:name="_Hlk191844825"/>
      <w:r w:rsidRPr="00F37327">
        <w:t xml:space="preserve">la mise en place de l’adverbe temporel « parfois » justifie notre choix du sens sporadique. </w:t>
      </w:r>
    </w:p>
    <w:p w14:paraId="391210F3" w14:textId="7A4D5E0B" w:rsidR="00F37327" w:rsidRPr="00F37327" w:rsidRDefault="00F37327" w:rsidP="00AF4462">
      <w:pPr>
        <w:pStyle w:val="2"/>
        <w:numPr>
          <w:ilvl w:val="0"/>
          <w:numId w:val="47"/>
        </w:numPr>
        <w:jc w:val="both"/>
      </w:pPr>
      <w:bookmarkStart w:id="222" w:name="_Toc192251415"/>
      <w:bookmarkEnd w:id="221"/>
      <w:r w:rsidRPr="00F37327">
        <w:t>Les effets du sens subjectifs du devoir</w:t>
      </w:r>
      <w:bookmarkEnd w:id="222"/>
    </w:p>
    <w:p w14:paraId="0520FB05" w14:textId="77777777" w:rsidR="00F37327" w:rsidRPr="00F37327" w:rsidRDefault="00F37327" w:rsidP="00B736D3">
      <w:pPr>
        <w:jc w:val="both"/>
      </w:pPr>
      <w:r w:rsidRPr="00F37327">
        <w:t>« Devoir », comme « pouvoir », a la possibilité de véhiculer des sens et des modalités de nature subjective. L’effet du sens le plus exploité dans cette catégorie est bien le sens épistémique.</w:t>
      </w:r>
    </w:p>
    <w:p w14:paraId="5D4A9FE5" w14:textId="7E30C9B8" w:rsidR="00F37327" w:rsidRPr="00F37327" w:rsidRDefault="00F37327" w:rsidP="00AF4462">
      <w:pPr>
        <w:pStyle w:val="1"/>
        <w:numPr>
          <w:ilvl w:val="1"/>
          <w:numId w:val="47"/>
        </w:numPr>
        <w:jc w:val="both"/>
      </w:pPr>
      <w:bookmarkStart w:id="223" w:name="_Toc192251416"/>
      <w:r w:rsidRPr="00F37327">
        <w:lastRenderedPageBreak/>
        <w:t>L’épistémique</w:t>
      </w:r>
      <w:bookmarkEnd w:id="223"/>
    </w:p>
    <w:p w14:paraId="12E4ED0F" w14:textId="0C165622" w:rsidR="00F37327" w:rsidRPr="00F37327" w:rsidRDefault="00F37327" w:rsidP="00B736D3">
      <w:pPr>
        <w:jc w:val="both"/>
      </w:pPr>
      <w:r w:rsidRPr="00F37327">
        <w:t>« </w:t>
      </w:r>
      <w:r w:rsidRPr="00F37327">
        <w:rPr>
          <w:i/>
          <w:iCs/>
        </w:rPr>
        <w:t>C’est l’étonnement devant ce qui se passe qui devrait être interrogé ! Nous sommes victimes d’une illusion en croyant l’Occident sur parole</w:t>
      </w:r>
      <w:r w:rsidRPr="00F37327">
        <w:t>. »</w:t>
      </w:r>
      <w:sdt>
        <w:sdtPr>
          <w:id w:val="1288778398"/>
          <w:citation/>
        </w:sdtPr>
        <w:sdtEndPr/>
        <w:sdtContent>
          <w:r w:rsidRPr="00F37327">
            <w:fldChar w:fldCharType="begin"/>
          </w:r>
          <w:r w:rsidRPr="00F37327">
            <w:instrText xml:space="preserve"> CITATION Mou23 \l 1036 </w:instrText>
          </w:r>
          <w:r w:rsidRPr="00F37327">
            <w:fldChar w:fldCharType="separate"/>
          </w:r>
          <w:r w:rsidR="007654BD">
            <w:rPr>
              <w:noProof/>
            </w:rPr>
            <w:t xml:space="preserve"> (Slimani, 2023)</w:t>
          </w:r>
          <w:r w:rsidRPr="00F37327">
            <w:fldChar w:fldCharType="end"/>
          </w:r>
        </w:sdtContent>
      </w:sdt>
    </w:p>
    <w:p w14:paraId="73671C42" w14:textId="77777777" w:rsidR="00F37327" w:rsidRPr="00F37327" w:rsidRDefault="00F37327" w:rsidP="00B736D3">
      <w:pPr>
        <w:jc w:val="both"/>
      </w:pPr>
      <w:r w:rsidRPr="00F37327">
        <w:t>Cet énoncé peut recevoir une lecture épistémique en raison de deux assertions ou emplois linguistique et paralinguistique étant : le conditionnel présent accompagné du verbe être mis à l’infinitif et l’expression de l’étonnement à travers le point d’exclamation :</w:t>
      </w:r>
    </w:p>
    <w:p w14:paraId="55B3F893" w14:textId="77777777" w:rsidR="00F37327" w:rsidRPr="00F37327" w:rsidRDefault="00F37327" w:rsidP="00AF4462">
      <w:pPr>
        <w:numPr>
          <w:ilvl w:val="0"/>
          <w:numId w:val="44"/>
        </w:numPr>
        <w:jc w:val="both"/>
      </w:pPr>
      <w:r w:rsidRPr="00F37327">
        <w:t>C’est l’étonnement qui peut probablement être interrogé !...</w:t>
      </w:r>
    </w:p>
    <w:p w14:paraId="74540F1E" w14:textId="77777777" w:rsidR="00F37327" w:rsidRPr="00F37327" w:rsidRDefault="00F37327" w:rsidP="00AF4462">
      <w:pPr>
        <w:numPr>
          <w:ilvl w:val="0"/>
          <w:numId w:val="44"/>
        </w:numPr>
        <w:jc w:val="both"/>
      </w:pPr>
      <w:r w:rsidRPr="00F37327">
        <w:t>Il se peut qu’on interroge l’étonnement devant ce qui se passe…</w:t>
      </w:r>
    </w:p>
    <w:p w14:paraId="57D4EB6E" w14:textId="77777777" w:rsidR="00F37327" w:rsidRPr="00F37327" w:rsidRDefault="00F37327" w:rsidP="00B736D3">
      <w:pPr>
        <w:jc w:val="both"/>
      </w:pPr>
      <w:r w:rsidRPr="00F37327">
        <w:t xml:space="preserve">Donc, la lecture épistémique dans un énoncé pareil est raisonnable et forte car elle permet une interprétation et un décodage sémantiques de l’énoncé.  </w:t>
      </w:r>
    </w:p>
    <w:p w14:paraId="1E58CCC8" w14:textId="77777777" w:rsidR="00F37327" w:rsidRPr="00F37327" w:rsidRDefault="00F37327" w:rsidP="00B736D3">
      <w:pPr>
        <w:jc w:val="both"/>
      </w:pPr>
      <w:r w:rsidRPr="00F37327">
        <w:t>Dans un autre énoncé : »</w:t>
      </w:r>
    </w:p>
    <w:p w14:paraId="4FB4C4C2" w14:textId="2A5A4275" w:rsidR="00F37327" w:rsidRPr="00F37327" w:rsidRDefault="00F37327" w:rsidP="00B736D3">
      <w:pPr>
        <w:jc w:val="both"/>
      </w:pPr>
      <w:r w:rsidRPr="00F37327">
        <w:t>…et cela « doit vraiment être pris en considération », a-t-elle ajouté. »</w:t>
      </w:r>
      <w:sdt>
        <w:sdtPr>
          <w:id w:val="24148468"/>
          <w:citation/>
        </w:sdtPr>
        <w:sdtEndPr/>
        <w:sdtContent>
          <w:r w:rsidRPr="00F37327">
            <w:fldChar w:fldCharType="begin"/>
          </w:r>
          <w:r w:rsidRPr="00F37327">
            <w:instrText xml:space="preserve">CITATION RI211 \t  \l 1036 </w:instrText>
          </w:r>
          <w:r w:rsidRPr="00F37327">
            <w:fldChar w:fldCharType="separate"/>
          </w:r>
          <w:r w:rsidR="007654BD">
            <w:rPr>
              <w:noProof/>
            </w:rPr>
            <w:t xml:space="preserve"> (R.I, 2021)</w:t>
          </w:r>
          <w:r w:rsidRPr="00F37327">
            <w:fldChar w:fldCharType="end"/>
          </w:r>
        </w:sdtContent>
      </w:sdt>
    </w:p>
    <w:p w14:paraId="64ED37D7" w14:textId="77777777" w:rsidR="00F37327" w:rsidRPr="00F37327" w:rsidRDefault="00F37327" w:rsidP="00B736D3">
      <w:pPr>
        <w:jc w:val="both"/>
      </w:pPr>
      <w:r w:rsidRPr="00F37327">
        <w:t>Cet énoncé subit une lecture épistémique malgré le mode indicatif du verbe devoir « doit ». L’emploi du l’adverbe « vraiment » et la forme passive de l’énoncé ainsi que la recommandation implicitement déclarée se basent essentiellement sur une probabilité si élevée. Afin de mettre en évidence cet énoncé, on peut l’écrire de cette manière :</w:t>
      </w:r>
    </w:p>
    <w:p w14:paraId="7B842C7C" w14:textId="77777777" w:rsidR="00F37327" w:rsidRPr="00F37327" w:rsidRDefault="00F37327" w:rsidP="00AF4462">
      <w:pPr>
        <w:numPr>
          <w:ilvl w:val="0"/>
          <w:numId w:val="44"/>
        </w:numPr>
        <w:jc w:val="both"/>
      </w:pPr>
      <w:r w:rsidRPr="00F37327">
        <w:t>C’est logique et nécessaire que cela soit pris en compte.</w:t>
      </w:r>
    </w:p>
    <w:p w14:paraId="18AB9B24" w14:textId="77777777" w:rsidR="00F37327" w:rsidRPr="00F37327" w:rsidRDefault="00F37327" w:rsidP="00B736D3">
      <w:pPr>
        <w:jc w:val="both"/>
        <w:rPr>
          <w:b/>
        </w:rPr>
      </w:pPr>
    </w:p>
    <w:p w14:paraId="0A6B84EE" w14:textId="01F2CBEB" w:rsidR="00F37327" w:rsidRPr="00F37327" w:rsidRDefault="00F37327" w:rsidP="00AF4462">
      <w:pPr>
        <w:pStyle w:val="1"/>
        <w:numPr>
          <w:ilvl w:val="1"/>
          <w:numId w:val="47"/>
        </w:numPr>
        <w:jc w:val="both"/>
      </w:pPr>
      <w:bookmarkStart w:id="224" w:name="_Toc192251417"/>
      <w:r w:rsidRPr="00F37327">
        <w:t>L’éventualité</w:t>
      </w:r>
      <w:bookmarkEnd w:id="224"/>
    </w:p>
    <w:p w14:paraId="59D75190" w14:textId="77777777" w:rsidR="00F37327" w:rsidRPr="00F37327" w:rsidRDefault="00F37327" w:rsidP="00B736D3">
      <w:pPr>
        <w:jc w:val="both"/>
      </w:pPr>
      <w:r w:rsidRPr="00F37327">
        <w:t>Pas loin de la modalité épistémique, l’éventualité a été rarement exprimée, quant à elle, dans certains énoncés comme celui-ci :</w:t>
      </w:r>
    </w:p>
    <w:p w14:paraId="3460D682" w14:textId="4871E6FE" w:rsidR="00F37327" w:rsidRPr="00F37327" w:rsidRDefault="00F37327" w:rsidP="00B736D3">
      <w:pPr>
        <w:jc w:val="both"/>
      </w:pPr>
      <w:r w:rsidRPr="00F37327">
        <w:t>« L’accord devrait être signé à la Maison-Blanche d’ici trois semaines », a dit le président américain.</w:t>
      </w:r>
      <w:sdt>
        <w:sdtPr>
          <w:id w:val="468714555"/>
          <w:citation/>
        </w:sdtPr>
        <w:sdtEndPr/>
        <w:sdtContent>
          <w:r w:rsidRPr="00F37327">
            <w:fldChar w:fldCharType="begin"/>
          </w:r>
          <w:r w:rsidRPr="00F37327">
            <w:instrText xml:space="preserve"> CITATION Far20 \l 1036 </w:instrText>
          </w:r>
          <w:r w:rsidRPr="00F37327">
            <w:fldChar w:fldCharType="separate"/>
          </w:r>
          <w:r w:rsidR="007654BD">
            <w:rPr>
              <w:noProof/>
            </w:rPr>
            <w:t xml:space="preserve"> (Chahine F. , Normalisation des relations entre Israël et les Émirats Arabes Unis : Un coup de poignard dans le dos des Palestiniens, 2020)</w:t>
          </w:r>
          <w:r w:rsidRPr="00F37327">
            <w:fldChar w:fldCharType="end"/>
          </w:r>
        </w:sdtContent>
      </w:sdt>
    </w:p>
    <w:p w14:paraId="021200DD" w14:textId="77777777" w:rsidR="00F37327" w:rsidRPr="00F37327" w:rsidRDefault="00F37327" w:rsidP="00B736D3">
      <w:pPr>
        <w:jc w:val="both"/>
      </w:pPr>
      <w:r w:rsidRPr="00F37327">
        <w:t>Un énoncé comme celui-ci peut recevoir une lecture épistémique, mais le jugement que porte l’énonciateur et la certitude qui semble être relative ainsi que la forme passive de l’énoncé renforce l’éventualité sur la probabilité et la certitude. Pour cela on peut le paraphraser de telle manière :</w:t>
      </w:r>
    </w:p>
    <w:p w14:paraId="07B7C447" w14:textId="77777777" w:rsidR="00F37327" w:rsidRPr="00F37327" w:rsidRDefault="00F37327" w:rsidP="00AF4462">
      <w:pPr>
        <w:numPr>
          <w:ilvl w:val="0"/>
          <w:numId w:val="44"/>
        </w:numPr>
        <w:jc w:val="both"/>
      </w:pPr>
      <w:r w:rsidRPr="00F37327">
        <w:t>L’accord devrait être éventuellement signé …</w:t>
      </w:r>
    </w:p>
    <w:p w14:paraId="2FF18ECB" w14:textId="0B1C434F" w:rsidR="00F37327" w:rsidRPr="00F37327" w:rsidRDefault="00F37327" w:rsidP="00AF4462">
      <w:pPr>
        <w:pStyle w:val="1"/>
        <w:numPr>
          <w:ilvl w:val="1"/>
          <w:numId w:val="47"/>
        </w:numPr>
        <w:jc w:val="both"/>
      </w:pPr>
      <w:bookmarkStart w:id="225" w:name="_Toc192251418"/>
      <w:r w:rsidRPr="00F37327">
        <w:lastRenderedPageBreak/>
        <w:t>Aléthique</w:t>
      </w:r>
      <w:bookmarkEnd w:id="225"/>
    </w:p>
    <w:p w14:paraId="60FFD8A7" w14:textId="77777777" w:rsidR="00F37327" w:rsidRPr="00F37327" w:rsidRDefault="00F37327" w:rsidP="00B736D3">
      <w:pPr>
        <w:jc w:val="both"/>
      </w:pPr>
      <w:r w:rsidRPr="00F37327">
        <w:t xml:space="preserve">L’effet du sens aléthique fait, selon </w:t>
      </w:r>
      <w:proofErr w:type="spellStart"/>
      <w:r w:rsidRPr="00F37327">
        <w:t>kronning</w:t>
      </w:r>
      <w:proofErr w:type="spellEnd"/>
      <w:r w:rsidRPr="00F37327">
        <w:t xml:space="preserve"> et Sueur, partie des modalités de l’être, il semble exprimer la certitude ou l’incertitude plutôt qu’une probabilité. Pour cela, nous avons trouvé énormément d’énoncé où l’</w:t>
      </w:r>
      <w:proofErr w:type="spellStart"/>
      <w:r w:rsidRPr="00F37327">
        <w:t>aléthicité</w:t>
      </w:r>
      <w:proofErr w:type="spellEnd"/>
      <w:r w:rsidRPr="00F37327">
        <w:t xml:space="preserve"> était fortement exprimée :</w:t>
      </w:r>
    </w:p>
    <w:p w14:paraId="5227643C" w14:textId="1758FEBD" w:rsidR="00F37327" w:rsidRPr="00F37327" w:rsidRDefault="00F37327" w:rsidP="00B736D3">
      <w:pPr>
        <w:jc w:val="both"/>
        <w:rPr>
          <w:rtl/>
          <w:lang w:bidi="ar-DZ"/>
        </w:rPr>
      </w:pPr>
      <w:r w:rsidRPr="00F37327">
        <w:t>« La campagne électorale devait commencer hier dans l’ensemble des territoires palestiniens occupés. »</w:t>
      </w:r>
      <w:sdt>
        <w:sdtPr>
          <w:id w:val="-16319253"/>
          <w:citation/>
        </w:sdtPr>
        <w:sdtEndPr/>
        <w:sdtContent>
          <w:r w:rsidRPr="00F37327">
            <w:fldChar w:fldCharType="begin"/>
          </w:r>
          <w:r w:rsidRPr="00F37327">
            <w:instrText xml:space="preserve">CITATION Far212 \t  \l 1036 </w:instrText>
          </w:r>
          <w:r w:rsidRPr="00F37327">
            <w:fldChar w:fldCharType="separate"/>
          </w:r>
          <w:r w:rsidR="007654BD">
            <w:rPr>
              <w:noProof/>
            </w:rPr>
            <w:t xml:space="preserve"> (Chahine F. , 2021)</w:t>
          </w:r>
          <w:r w:rsidRPr="00F37327">
            <w:fldChar w:fldCharType="end"/>
          </w:r>
        </w:sdtContent>
      </w:sdt>
    </w:p>
    <w:p w14:paraId="4C3D209F" w14:textId="77777777" w:rsidR="00F37327" w:rsidRPr="00F37327" w:rsidRDefault="00F37327" w:rsidP="00B736D3">
      <w:pPr>
        <w:jc w:val="both"/>
      </w:pPr>
      <w:r w:rsidRPr="00F37327">
        <w:t>On peut le paraphraser de telle manière :</w:t>
      </w:r>
    </w:p>
    <w:p w14:paraId="601950E5" w14:textId="77777777" w:rsidR="00F37327" w:rsidRPr="00F37327" w:rsidRDefault="00F37327" w:rsidP="00AF4462">
      <w:pPr>
        <w:numPr>
          <w:ilvl w:val="0"/>
          <w:numId w:val="45"/>
        </w:numPr>
        <w:jc w:val="both"/>
      </w:pPr>
      <w:r w:rsidRPr="00F37327">
        <w:t>La compagne électorale devait être commencée… palestiniens occupés.</w:t>
      </w:r>
    </w:p>
    <w:p w14:paraId="464158ED" w14:textId="77777777" w:rsidR="00F37327" w:rsidRPr="00F37327" w:rsidRDefault="00F37327" w:rsidP="00B736D3">
      <w:pPr>
        <w:jc w:val="both"/>
      </w:pPr>
      <w:r w:rsidRPr="00F37327">
        <w:t>Une telle lecture ne peut se faire qu’à travers la prise en compte du contexte linguistique où apparait l’énoncé, c’est-à-dire pour consolider cette interprétation on rajoute l’énoncé qui le précède qui dit :</w:t>
      </w:r>
    </w:p>
    <w:p w14:paraId="53FD5FFA" w14:textId="76F745C4" w:rsidR="00F37327" w:rsidRPr="00F37327" w:rsidRDefault="00F37327" w:rsidP="00B736D3">
      <w:pPr>
        <w:jc w:val="both"/>
        <w:rPr>
          <w:rtl/>
          <w:lang w:bidi="ar-DZ"/>
        </w:rPr>
      </w:pPr>
      <w:r w:rsidRPr="00F37327">
        <w:t xml:space="preserve">« D’ailleurs, peu après cette annonce la commission électorale centrale, chargée de l’organisation des élections dans les territoires palestiniens, a affirmé l’arrêt du processus électoral, souhaitant sa reprise dès que possible » </w:t>
      </w:r>
      <w:sdt>
        <w:sdtPr>
          <w:id w:val="-2105879993"/>
          <w:citation/>
        </w:sdtPr>
        <w:sdtEndPr/>
        <w:sdtContent>
          <w:r w:rsidRPr="00F37327">
            <w:fldChar w:fldCharType="begin"/>
          </w:r>
          <w:r w:rsidRPr="00F37327">
            <w:instrText xml:space="preserve">CITATION Far212 \t  \l 1036 </w:instrText>
          </w:r>
          <w:r w:rsidRPr="00F37327">
            <w:fldChar w:fldCharType="separate"/>
          </w:r>
          <w:r w:rsidR="007654BD">
            <w:rPr>
              <w:noProof/>
            </w:rPr>
            <w:t>(Chahine F. , 2021)</w:t>
          </w:r>
          <w:r w:rsidRPr="00F37327">
            <w:fldChar w:fldCharType="end"/>
          </w:r>
        </w:sdtContent>
      </w:sdt>
      <w:r w:rsidRPr="00F37327">
        <w:t xml:space="preserve"> </w:t>
      </w:r>
    </w:p>
    <w:p w14:paraId="3A57D888" w14:textId="77777777" w:rsidR="00F37327" w:rsidRPr="00F37327" w:rsidRDefault="00F37327" w:rsidP="00B736D3">
      <w:pPr>
        <w:jc w:val="both"/>
      </w:pPr>
      <w:r w:rsidRPr="00F37327">
        <w:t>Sans le contexte, l’énoncé peut avoir plusieurs interprétations sans pour autant préciser lequel est déterminé comme dans l’exemple précédent une fois est dépourvu du contexte, il peut recevoir un autre sens qui semble être opposé à (a) :</w:t>
      </w:r>
    </w:p>
    <w:p w14:paraId="571AA3A9" w14:textId="77777777" w:rsidR="00F37327" w:rsidRPr="00F37327" w:rsidRDefault="00F37327" w:rsidP="00AF4462">
      <w:pPr>
        <w:numPr>
          <w:ilvl w:val="0"/>
          <w:numId w:val="45"/>
        </w:numPr>
        <w:jc w:val="both"/>
      </w:pPr>
      <w:r w:rsidRPr="00F37327">
        <w:t xml:space="preserve">La compagne électorale a dû commencer hier…palestiniens occupés. (C’est-à-dire qu’elle a obligatoirement/ nécessairement commencé hier)  </w:t>
      </w:r>
    </w:p>
    <w:p w14:paraId="34056476" w14:textId="77777777" w:rsidR="00F37327" w:rsidRPr="00F37327" w:rsidRDefault="00F37327" w:rsidP="00B736D3">
      <w:pPr>
        <w:jc w:val="both"/>
        <w:rPr>
          <w:b/>
        </w:rPr>
      </w:pPr>
    </w:p>
    <w:p w14:paraId="4DEBC315" w14:textId="3051DB73" w:rsidR="00F37327" w:rsidRPr="00F37327" w:rsidRDefault="00F37327" w:rsidP="00AF4462">
      <w:pPr>
        <w:pStyle w:val="2"/>
        <w:numPr>
          <w:ilvl w:val="0"/>
          <w:numId w:val="46"/>
        </w:numPr>
        <w:jc w:val="both"/>
        <w:rPr>
          <w:rtl/>
        </w:rPr>
      </w:pPr>
      <w:bookmarkStart w:id="226" w:name="_Toc192251419"/>
      <w:r w:rsidRPr="00F37327">
        <w:t>Les modalités intersubjectives</w:t>
      </w:r>
      <w:bookmarkEnd w:id="226"/>
    </w:p>
    <w:p w14:paraId="68A7C9A7" w14:textId="77777777" w:rsidR="00F37327" w:rsidRPr="00F37327" w:rsidRDefault="00F37327" w:rsidP="00B736D3">
      <w:pPr>
        <w:jc w:val="both"/>
      </w:pPr>
      <w:r w:rsidRPr="00F37327">
        <w:t>Les modalités intersubjectives c’est la catégorie des modalités et effets de sens les plus exploités et variés car elle englobe les modalités radicales et les effets du sens pragmatique des verbes étudiés. Ainsi, nous essayerons dans ce qui suit d’explorer les divers résultats d’analyse auxquels nous sommes arrivés.</w:t>
      </w:r>
    </w:p>
    <w:p w14:paraId="07F00162" w14:textId="5CDC172C" w:rsidR="00F37327" w:rsidRPr="00F37327" w:rsidRDefault="00F37327" w:rsidP="00AF4462">
      <w:pPr>
        <w:pStyle w:val="1"/>
        <w:numPr>
          <w:ilvl w:val="0"/>
          <w:numId w:val="48"/>
        </w:numPr>
        <w:jc w:val="both"/>
      </w:pPr>
      <w:bookmarkStart w:id="227" w:name="_Toc192251420"/>
      <w:r w:rsidRPr="00F37327">
        <w:t>Les effets de sens du verbe « pouvoir »</w:t>
      </w:r>
      <w:bookmarkEnd w:id="227"/>
    </w:p>
    <w:p w14:paraId="1D71CDCB" w14:textId="77777777" w:rsidR="00F37327" w:rsidRPr="00F37327" w:rsidRDefault="00F37327" w:rsidP="00B736D3">
      <w:pPr>
        <w:jc w:val="both"/>
      </w:pPr>
      <w:r w:rsidRPr="00F37327">
        <w:t>. Vu la fréquence d’usage du verbe « pouvoir » dans les articles constituant notre corpus d’étude, nous présentons, dans ce qui suit, son analyse avant de passer au verbe « devoir ».</w:t>
      </w:r>
    </w:p>
    <w:p w14:paraId="31F09946" w14:textId="1F274C37" w:rsidR="00F37327" w:rsidRPr="00F37327" w:rsidRDefault="00F37327" w:rsidP="00AF4462">
      <w:pPr>
        <w:pStyle w:val="1"/>
        <w:numPr>
          <w:ilvl w:val="1"/>
          <w:numId w:val="48"/>
        </w:numPr>
        <w:jc w:val="both"/>
      </w:pPr>
      <w:bookmarkStart w:id="228" w:name="_Toc192251421"/>
      <w:r w:rsidRPr="00F37327">
        <w:lastRenderedPageBreak/>
        <w:t>La possibilité</w:t>
      </w:r>
      <w:bookmarkEnd w:id="228"/>
    </w:p>
    <w:p w14:paraId="7634D291" w14:textId="77777777" w:rsidR="00F37327" w:rsidRPr="00F37327" w:rsidRDefault="00F37327" w:rsidP="00B736D3">
      <w:pPr>
        <w:jc w:val="both"/>
      </w:pPr>
      <w:r w:rsidRPr="00F37327">
        <w:t>Par possibilité, nous voulons limiter le cadre sémantique aux énoncés qui expriment la possibilité et l’impossibilité (la possibilité matérielle). Cet effet de sens radical a été largement exploité dans les énoncés que nous avons analysés, nous prenons deux exemples illustratifs où l’expression de la possibilité est clairement déclarée :</w:t>
      </w:r>
    </w:p>
    <w:p w14:paraId="637EF118" w14:textId="1D9B629A" w:rsidR="00F37327" w:rsidRPr="00F37327" w:rsidRDefault="00F37327" w:rsidP="00B736D3">
      <w:pPr>
        <w:jc w:val="both"/>
      </w:pPr>
      <w:r w:rsidRPr="00F37327">
        <w:t xml:space="preserve">« La population d’Al </w:t>
      </w:r>
      <w:proofErr w:type="spellStart"/>
      <w:r w:rsidRPr="00F37327">
        <w:t>Qods</w:t>
      </w:r>
      <w:proofErr w:type="spellEnd"/>
      <w:r w:rsidRPr="00F37327">
        <w:t xml:space="preserve"> peut </w:t>
      </w:r>
      <w:proofErr w:type="spellStart"/>
      <w:r w:rsidRPr="00F37327">
        <w:t>entre</w:t>
      </w:r>
      <w:proofErr w:type="spellEnd"/>
      <w:r w:rsidRPr="00F37327">
        <w:t xml:space="preserve"> autres voter par le biais de l’internet »</w:t>
      </w:r>
      <w:sdt>
        <w:sdtPr>
          <w:id w:val="2060665261"/>
          <w:citation/>
        </w:sdtPr>
        <w:sdtEndPr/>
        <w:sdtContent>
          <w:r w:rsidRPr="00F37327">
            <w:fldChar w:fldCharType="begin"/>
          </w:r>
          <w:r w:rsidRPr="00F37327">
            <w:instrText xml:space="preserve">CITATION Far201 \t  \l 1036 </w:instrText>
          </w:r>
          <w:r w:rsidRPr="00F37327">
            <w:fldChar w:fldCharType="separate"/>
          </w:r>
          <w:r w:rsidR="007654BD">
            <w:rPr>
              <w:noProof/>
            </w:rPr>
            <w:t xml:space="preserve"> (Chahine F. , 2020)</w:t>
          </w:r>
          <w:r w:rsidRPr="00F37327">
            <w:fldChar w:fldCharType="end"/>
          </w:r>
        </w:sdtContent>
      </w:sdt>
    </w:p>
    <w:p w14:paraId="17F41FA1" w14:textId="77777777" w:rsidR="00F37327" w:rsidRPr="00F37327" w:rsidRDefault="00F37327" w:rsidP="00B736D3">
      <w:pPr>
        <w:jc w:val="both"/>
      </w:pPr>
      <w:r w:rsidRPr="00F37327">
        <w:t>Nous pouvons mettre comme glose interprétative pour cet énoncé la phrase suivante :</w:t>
      </w:r>
    </w:p>
    <w:p w14:paraId="0B6E2B46" w14:textId="77777777" w:rsidR="00F37327" w:rsidRPr="00F37327" w:rsidRDefault="00F37327" w:rsidP="00AF4462">
      <w:pPr>
        <w:numPr>
          <w:ilvl w:val="0"/>
          <w:numId w:val="44"/>
        </w:numPr>
        <w:jc w:val="both"/>
      </w:pPr>
      <w:r w:rsidRPr="00F37327">
        <w:t xml:space="preserve">La population d’Al </w:t>
      </w:r>
      <w:proofErr w:type="spellStart"/>
      <w:r w:rsidRPr="00F37327">
        <w:t>Qods</w:t>
      </w:r>
      <w:proofErr w:type="spellEnd"/>
      <w:r w:rsidRPr="00F37327">
        <w:t xml:space="preserve"> a la possibilité (matérielle) de voter par le biais de l’internet »</w:t>
      </w:r>
    </w:p>
    <w:p w14:paraId="1C7ED05C" w14:textId="77777777" w:rsidR="00F37327" w:rsidRPr="00F37327" w:rsidRDefault="00F37327" w:rsidP="00B736D3">
      <w:pPr>
        <w:jc w:val="both"/>
      </w:pPr>
      <w:r w:rsidRPr="00F37327">
        <w:t>Soit l’énoncé suivant :</w:t>
      </w:r>
    </w:p>
    <w:p w14:paraId="480C082D" w14:textId="2F17A4EA" w:rsidR="00F37327" w:rsidRPr="00F37327" w:rsidRDefault="00F37327" w:rsidP="00B736D3">
      <w:pPr>
        <w:jc w:val="both"/>
      </w:pPr>
      <w:r w:rsidRPr="00F37327">
        <w:t xml:space="preserve">« elles ne peuvent avoir lieu dans la ville d’Al </w:t>
      </w:r>
      <w:proofErr w:type="spellStart"/>
      <w:r w:rsidRPr="00F37327">
        <w:t>Qods</w:t>
      </w:r>
      <w:proofErr w:type="spellEnd"/>
      <w:r w:rsidRPr="00F37327">
        <w:t>, cela renforcera la crainte d’un retour à la case de départ. »</w:t>
      </w:r>
      <w:sdt>
        <w:sdtPr>
          <w:id w:val="1743988914"/>
          <w:citation/>
        </w:sdtPr>
        <w:sdtEndPr/>
        <w:sdtContent>
          <w:r w:rsidRPr="00F37327">
            <w:fldChar w:fldCharType="begin"/>
          </w:r>
          <w:r w:rsidRPr="00F37327">
            <w:instrText xml:space="preserve">CITATION Far201 \t  \l 1036 </w:instrText>
          </w:r>
          <w:r w:rsidRPr="00F37327">
            <w:fldChar w:fldCharType="separate"/>
          </w:r>
          <w:r w:rsidR="007654BD">
            <w:rPr>
              <w:noProof/>
            </w:rPr>
            <w:t xml:space="preserve"> (Chahine F. , 2020)</w:t>
          </w:r>
          <w:r w:rsidRPr="00F37327">
            <w:fldChar w:fldCharType="end"/>
          </w:r>
        </w:sdtContent>
      </w:sdt>
    </w:p>
    <w:p w14:paraId="10A28D61" w14:textId="77777777" w:rsidR="00F37327" w:rsidRPr="00F37327" w:rsidRDefault="00F37327" w:rsidP="00B736D3">
      <w:pPr>
        <w:jc w:val="both"/>
      </w:pPr>
      <w:r w:rsidRPr="00F37327">
        <w:t>On peut constater ici que l’effet du sens exprimé ici est l’impossibilité, tout simplement l’usage de la forme négative « ne…pas » reflète l’impossibilité matérielle qui ne permet pas cette action, pour cela la réécriture de cet énoncé peut être ainsi :</w:t>
      </w:r>
    </w:p>
    <w:p w14:paraId="47166C59" w14:textId="77777777" w:rsidR="00F37327" w:rsidRPr="00F37327" w:rsidRDefault="00F37327" w:rsidP="00AF4462">
      <w:pPr>
        <w:numPr>
          <w:ilvl w:val="0"/>
          <w:numId w:val="44"/>
        </w:numPr>
        <w:jc w:val="both"/>
        <w:rPr>
          <w:rtl/>
          <w:lang w:bidi="ar-DZ"/>
        </w:rPr>
      </w:pPr>
      <w:r w:rsidRPr="00F37327">
        <w:t xml:space="preserve">« Elles n’ont pas la possibilité d’avoir lieu dans la ville d’Al </w:t>
      </w:r>
      <w:proofErr w:type="spellStart"/>
      <w:r w:rsidRPr="00F37327">
        <w:t>Qods</w:t>
      </w:r>
      <w:proofErr w:type="spellEnd"/>
      <w:r w:rsidRPr="00F37327">
        <w:t>…de départ »</w:t>
      </w:r>
    </w:p>
    <w:p w14:paraId="42476F51" w14:textId="77777777" w:rsidR="00F37327" w:rsidRPr="00F37327" w:rsidRDefault="00F37327" w:rsidP="00B736D3">
      <w:pPr>
        <w:jc w:val="both"/>
      </w:pPr>
      <w:r w:rsidRPr="00F37327">
        <w:t>Il semble nécessaire de mettre en lumière les deux notions assez proches l’une de l’autre possibilité et capacité, dans le cadre de notre analyse, nous affectons le terme de capacité aux énoncés où le verbe pouvoir véhicule une potentialité ou qualité de force du sujet énonciateur tandis que la notion de possibilité est réservée aux capacités conditionnées par un matériel permettant la réalisation ou l’irréalisation de l’action. Pour illustrer l’expression de la capacité, nous pouvons faire appel aux exemples suivants :</w:t>
      </w:r>
    </w:p>
    <w:p w14:paraId="49866039" w14:textId="5901BBD9" w:rsidR="00F37327" w:rsidRPr="00F37327" w:rsidRDefault="00F37327" w:rsidP="00AF4462">
      <w:pPr>
        <w:pStyle w:val="1"/>
        <w:numPr>
          <w:ilvl w:val="1"/>
          <w:numId w:val="48"/>
        </w:numPr>
        <w:jc w:val="both"/>
      </w:pPr>
      <w:bookmarkStart w:id="229" w:name="_Toc192251422"/>
      <w:r w:rsidRPr="00F37327">
        <w:t>la capacité</w:t>
      </w:r>
      <w:bookmarkEnd w:id="229"/>
    </w:p>
    <w:p w14:paraId="432656D4" w14:textId="77777777" w:rsidR="00F37327" w:rsidRPr="00F37327" w:rsidRDefault="00F37327" w:rsidP="00B736D3">
      <w:pPr>
        <w:jc w:val="both"/>
      </w:pPr>
      <w:r w:rsidRPr="00F37327">
        <w:t>Soient les deux énoncés suivants :</w:t>
      </w:r>
    </w:p>
    <w:p w14:paraId="30DDE0FA" w14:textId="632C96D7" w:rsidR="00F37327" w:rsidRPr="00F37327" w:rsidRDefault="00F37327" w:rsidP="00AF4462">
      <w:pPr>
        <w:numPr>
          <w:ilvl w:val="0"/>
          <w:numId w:val="45"/>
        </w:numPr>
        <w:jc w:val="both"/>
      </w:pPr>
      <w:r w:rsidRPr="00F37327">
        <w:t>« Nous avons coopéré dans le passé, et nous continuons à le faire, avec des organisations indépendantes qui peuvent aider à la reconstruction et au développement, pas des entités quasi gouvernementales », a-t-il dit.</w:t>
      </w:r>
      <w:sdt>
        <w:sdtPr>
          <w:id w:val="-651753389"/>
          <w:citation/>
        </w:sdtPr>
        <w:sdtEndPr/>
        <w:sdtContent>
          <w:r w:rsidRPr="00F37327">
            <w:fldChar w:fldCharType="begin"/>
          </w:r>
          <w:r w:rsidRPr="00F37327">
            <w:instrText xml:space="preserve">CITATION RI211 \t  \l 1036 </w:instrText>
          </w:r>
          <w:r w:rsidRPr="00F37327">
            <w:fldChar w:fldCharType="separate"/>
          </w:r>
          <w:r w:rsidR="007654BD">
            <w:rPr>
              <w:noProof/>
            </w:rPr>
            <w:t xml:space="preserve"> (R.I, 2021)</w:t>
          </w:r>
          <w:r w:rsidRPr="00F37327">
            <w:fldChar w:fldCharType="end"/>
          </w:r>
        </w:sdtContent>
      </w:sdt>
    </w:p>
    <w:p w14:paraId="4B0CA81E" w14:textId="77777777" w:rsidR="00F37327" w:rsidRPr="00F37327" w:rsidRDefault="00F37327" w:rsidP="00B736D3">
      <w:pPr>
        <w:jc w:val="both"/>
      </w:pPr>
      <w:r w:rsidRPr="00F37327">
        <w:t>Dans cet énoncé, le verbe « pouvoir » exprime la capacité, l’énoncé peut être réécrit comme suit :</w:t>
      </w:r>
    </w:p>
    <w:p w14:paraId="3F9A63CF" w14:textId="77777777" w:rsidR="00F37327" w:rsidRPr="00F37327" w:rsidRDefault="00F37327" w:rsidP="00AF4462">
      <w:pPr>
        <w:numPr>
          <w:ilvl w:val="0"/>
          <w:numId w:val="44"/>
        </w:numPr>
        <w:jc w:val="both"/>
      </w:pPr>
      <w:r w:rsidRPr="00F37327">
        <w:lastRenderedPageBreak/>
        <w:t>« …des organisations indépendantes ont la capacité d’aider à la reconstruction au développement… »</w:t>
      </w:r>
    </w:p>
    <w:p w14:paraId="20F3DF08" w14:textId="7B754F66" w:rsidR="00F37327" w:rsidRPr="00F37327" w:rsidRDefault="00F37327" w:rsidP="00AF4462">
      <w:pPr>
        <w:numPr>
          <w:ilvl w:val="0"/>
          <w:numId w:val="45"/>
        </w:numPr>
        <w:jc w:val="both"/>
      </w:pPr>
      <w:r w:rsidRPr="00F37327">
        <w:t xml:space="preserve">« …et nous avons décidé de reporter la date de ces élections, jusqu’à ce que notre peuple puisse exercer ses droits démocratiques à Al </w:t>
      </w:r>
      <w:proofErr w:type="spellStart"/>
      <w:r w:rsidRPr="00F37327">
        <w:t>Qods</w:t>
      </w:r>
      <w:proofErr w:type="spellEnd"/>
      <w:r w:rsidRPr="00F37327">
        <w:t>. »</w:t>
      </w:r>
      <w:sdt>
        <w:sdtPr>
          <w:id w:val="-831143609"/>
          <w:citation/>
        </w:sdtPr>
        <w:sdtEndPr/>
        <w:sdtContent>
          <w:r w:rsidRPr="00F37327">
            <w:fldChar w:fldCharType="begin"/>
          </w:r>
          <w:r w:rsidRPr="00F37327">
            <w:instrText xml:space="preserve">CITATION Far212 \t  \l 1036 </w:instrText>
          </w:r>
          <w:r w:rsidRPr="00F37327">
            <w:fldChar w:fldCharType="separate"/>
          </w:r>
          <w:r w:rsidR="007654BD">
            <w:rPr>
              <w:noProof/>
            </w:rPr>
            <w:t xml:space="preserve"> (Chahine F. , 2021)</w:t>
          </w:r>
          <w:r w:rsidRPr="00F37327">
            <w:fldChar w:fldCharType="end"/>
          </w:r>
        </w:sdtContent>
      </w:sdt>
    </w:p>
    <w:p w14:paraId="46BFFFC9" w14:textId="77777777" w:rsidR="00F37327" w:rsidRPr="00F37327" w:rsidRDefault="00F37327" w:rsidP="00B736D3">
      <w:pPr>
        <w:jc w:val="both"/>
      </w:pPr>
      <w:r w:rsidRPr="00F37327">
        <w:t>Cet énoncé (d) véhicule le sens de capacité qui est conditionné par des circonstances de potentialité, pour ce fait, nous proposons comme glose :</w:t>
      </w:r>
    </w:p>
    <w:p w14:paraId="4EC49F9B" w14:textId="77777777" w:rsidR="00F37327" w:rsidRPr="00F37327" w:rsidRDefault="00F37327" w:rsidP="00AF4462">
      <w:pPr>
        <w:numPr>
          <w:ilvl w:val="0"/>
          <w:numId w:val="44"/>
        </w:numPr>
        <w:jc w:val="both"/>
      </w:pPr>
      <w:r w:rsidRPr="00F37327">
        <w:t xml:space="preserve">…et nous avons décidé de reporter la date de ces élections, jusqu’à ce que notre peuple soit capable/ en mesure d’exercer ses droits démocratiques à Al </w:t>
      </w:r>
      <w:proofErr w:type="spellStart"/>
      <w:r w:rsidRPr="00F37327">
        <w:t>Qods</w:t>
      </w:r>
      <w:proofErr w:type="spellEnd"/>
      <w:r w:rsidRPr="00F37327">
        <w:t>.</w:t>
      </w:r>
    </w:p>
    <w:p w14:paraId="682BD220" w14:textId="77777777" w:rsidR="00F37327" w:rsidRPr="00F37327" w:rsidRDefault="00F37327" w:rsidP="00B736D3">
      <w:pPr>
        <w:jc w:val="both"/>
      </w:pPr>
      <w:r w:rsidRPr="00F37327">
        <w:t>Dans les deux énoncés étudiés, le verbe cible apparait de manière différente : dans le premier cas, « pouvoir » est au présent de l’indicatif ; tandis qu’au niveau du deuxième énoncé, « pouvoir » est au subjonctif présent, proche de la modalité de l’être. Cependant, les deux expriment l’effet du sens de capacité ce qui veut dire que cette dernière peut avoir plusieurs images et formes énonciative et sémantique.</w:t>
      </w:r>
    </w:p>
    <w:p w14:paraId="74290723" w14:textId="1E36482B" w:rsidR="00F37327" w:rsidRPr="00F37327" w:rsidRDefault="006A27AF" w:rsidP="00AF4462">
      <w:pPr>
        <w:pStyle w:val="1"/>
        <w:numPr>
          <w:ilvl w:val="1"/>
          <w:numId w:val="48"/>
        </w:numPr>
        <w:jc w:val="both"/>
      </w:pPr>
      <w:bookmarkStart w:id="230" w:name="_Toc192251423"/>
      <w:r>
        <w:t>L</w:t>
      </w:r>
      <w:r w:rsidR="00F37327" w:rsidRPr="00F37327">
        <w:t>a permission</w:t>
      </w:r>
      <w:bookmarkEnd w:id="230"/>
    </w:p>
    <w:p w14:paraId="6503D109" w14:textId="77777777" w:rsidR="00F37327" w:rsidRPr="00F37327" w:rsidRDefault="00F37327" w:rsidP="00B736D3">
      <w:pPr>
        <w:jc w:val="both"/>
      </w:pPr>
      <w:r w:rsidRPr="00F37327">
        <w:t>Pas loin de la possibilité matérielle ou de la capacité, la permission est une capacité contrôlée par une force généralement hiérarchique, de ce fait, nous proposons l’énoncé suivant :</w:t>
      </w:r>
    </w:p>
    <w:p w14:paraId="5E7721E8" w14:textId="0E41EF0E" w:rsidR="00F37327" w:rsidRPr="00F37327" w:rsidRDefault="00F37327" w:rsidP="00B736D3">
      <w:pPr>
        <w:jc w:val="both"/>
      </w:pPr>
      <w:r w:rsidRPr="00F37327">
        <w:t>« C’est incroyable que l’Etat décide désormais des raisons pour lesquelles on peut ou pas manifester en France</w:t>
      </w:r>
      <w:r w:rsidRPr="00F37327">
        <w:rPr>
          <w:i/>
          <w:iCs/>
        </w:rPr>
        <w:t>. »</w:t>
      </w:r>
      <w:r w:rsidRPr="00F37327">
        <w:t xml:space="preserve">  </w:t>
      </w:r>
      <w:sdt>
        <w:sdtPr>
          <w:id w:val="1085185740"/>
          <w:citation/>
        </w:sdtPr>
        <w:sdtEndPr/>
        <w:sdtContent>
          <w:r w:rsidRPr="00F37327">
            <w:fldChar w:fldCharType="begin"/>
          </w:r>
          <w:r w:rsidRPr="00F37327">
            <w:instrText xml:space="preserve"> CITATION Yac21 \l 1036 </w:instrText>
          </w:r>
          <w:r w:rsidRPr="00F37327">
            <w:fldChar w:fldCharType="separate"/>
          </w:r>
          <w:r w:rsidR="007654BD">
            <w:rPr>
              <w:noProof/>
            </w:rPr>
            <w:t>(Farah, 2021)</w:t>
          </w:r>
          <w:r w:rsidRPr="00F37327">
            <w:fldChar w:fldCharType="end"/>
          </w:r>
        </w:sdtContent>
      </w:sdt>
    </w:p>
    <w:p w14:paraId="1B5CA0BE" w14:textId="77777777" w:rsidR="00F37327" w:rsidRPr="00F37327" w:rsidRDefault="00F37327" w:rsidP="00B736D3">
      <w:pPr>
        <w:jc w:val="both"/>
      </w:pPr>
      <w:r w:rsidRPr="00F37327">
        <w:t>On peut découvrir ou détecter à travers le contexte que le modal « pouvoir » exprime un effet sémantique de permission, c’est l’Etat qui décide en permettant ou pas les manifestations populaires en France :</w:t>
      </w:r>
    </w:p>
    <w:p w14:paraId="4B8F5C3C" w14:textId="77777777" w:rsidR="00F37327" w:rsidRPr="00F37327" w:rsidRDefault="00F37327" w:rsidP="00AF4462">
      <w:pPr>
        <w:numPr>
          <w:ilvl w:val="0"/>
          <w:numId w:val="44"/>
        </w:numPr>
        <w:jc w:val="both"/>
      </w:pPr>
      <w:r w:rsidRPr="00F37327">
        <w:t>l’Etat a la décision de permettre ou pas manifester en France.</w:t>
      </w:r>
    </w:p>
    <w:p w14:paraId="55D24103" w14:textId="77E20BCD" w:rsidR="00F37327" w:rsidRPr="00F37327" w:rsidRDefault="00F37327" w:rsidP="00AF4462">
      <w:pPr>
        <w:pStyle w:val="1"/>
        <w:numPr>
          <w:ilvl w:val="1"/>
          <w:numId w:val="48"/>
        </w:numPr>
        <w:jc w:val="both"/>
      </w:pPr>
      <w:bookmarkStart w:id="231" w:name="_Toc192251424"/>
      <w:r w:rsidRPr="00F37327">
        <w:t>L’autorisation</w:t>
      </w:r>
      <w:bookmarkEnd w:id="231"/>
    </w:p>
    <w:p w14:paraId="7E14FA69" w14:textId="77777777" w:rsidR="00F37327" w:rsidRPr="00F37327" w:rsidRDefault="00F37327" w:rsidP="00B736D3">
      <w:pPr>
        <w:jc w:val="both"/>
      </w:pPr>
      <w:r w:rsidRPr="00F37327">
        <w:t>Si proche de la permission, l’autorisation a été également exploitée dans certains énoncés. afin de distinguer entre les deux expressions, nous prenons cet exemple où l’autorisation a été clairement déclarée :</w:t>
      </w:r>
    </w:p>
    <w:p w14:paraId="05D784AF" w14:textId="6AF706CC" w:rsidR="00F37327" w:rsidRPr="00F37327" w:rsidRDefault="00F37327" w:rsidP="00B736D3">
      <w:pPr>
        <w:jc w:val="both"/>
      </w:pPr>
      <w:r w:rsidRPr="00F37327">
        <w:t>« Il y a deux justices : une pour eux, pour qu’ils puissent récupérer leur propriété, et une pour nous qui nous l’interdit »</w:t>
      </w:r>
      <w:sdt>
        <w:sdtPr>
          <w:id w:val="772207022"/>
          <w:citation/>
        </w:sdtPr>
        <w:sdtEndPr/>
        <w:sdtContent>
          <w:r w:rsidRPr="00F37327">
            <w:fldChar w:fldCharType="begin"/>
          </w:r>
          <w:r w:rsidRPr="00F37327">
            <w:instrText xml:space="preserve"> CITATION RD21 \l 1036 </w:instrText>
          </w:r>
          <w:r w:rsidRPr="00F37327">
            <w:fldChar w:fldCharType="separate"/>
          </w:r>
          <w:r w:rsidR="007654BD">
            <w:rPr>
              <w:noProof/>
            </w:rPr>
            <w:t xml:space="preserve"> (R, 2021)</w:t>
          </w:r>
          <w:r w:rsidRPr="00F37327">
            <w:fldChar w:fldCharType="end"/>
          </w:r>
        </w:sdtContent>
      </w:sdt>
    </w:p>
    <w:p w14:paraId="3809EED6" w14:textId="77777777" w:rsidR="00F37327" w:rsidRPr="00F37327" w:rsidRDefault="00F37327" w:rsidP="00B736D3">
      <w:pPr>
        <w:jc w:val="both"/>
      </w:pPr>
      <w:r w:rsidRPr="00F37327">
        <w:t>On peut paraphraser cet énoncé comme cela :</w:t>
      </w:r>
    </w:p>
    <w:p w14:paraId="701C6999" w14:textId="77777777" w:rsidR="00F37327" w:rsidRPr="00F37327" w:rsidRDefault="00F37327" w:rsidP="00AF4462">
      <w:pPr>
        <w:numPr>
          <w:ilvl w:val="0"/>
          <w:numId w:val="44"/>
        </w:numPr>
        <w:jc w:val="both"/>
      </w:pPr>
      <w:r w:rsidRPr="00F37327">
        <w:lastRenderedPageBreak/>
        <w:t>il y a deux justices : une pour eux qui les autorise à récupérer leur propriété…</w:t>
      </w:r>
    </w:p>
    <w:p w14:paraId="0D0BF4F7" w14:textId="77777777" w:rsidR="00F37327" w:rsidRPr="00F37327" w:rsidRDefault="00F37327" w:rsidP="00B736D3">
      <w:pPr>
        <w:jc w:val="both"/>
      </w:pPr>
      <w:r w:rsidRPr="00F37327">
        <w:t>Cette autorisation est basée sur un droit considérable contrairement à la permission qui est une réponse à une demande ou sollicitation.</w:t>
      </w:r>
    </w:p>
    <w:p w14:paraId="1EC16E3E" w14:textId="7D4A38B9" w:rsidR="00F37327" w:rsidRPr="00F37327" w:rsidRDefault="00F37327" w:rsidP="00AF4462">
      <w:pPr>
        <w:pStyle w:val="1"/>
        <w:numPr>
          <w:ilvl w:val="1"/>
          <w:numId w:val="48"/>
        </w:numPr>
        <w:jc w:val="both"/>
      </w:pPr>
      <w:bookmarkStart w:id="232" w:name="_Toc192251425"/>
      <w:r w:rsidRPr="00F37327">
        <w:t>La nécessité</w:t>
      </w:r>
      <w:bookmarkEnd w:id="232"/>
    </w:p>
    <w:p w14:paraId="7DAEF113" w14:textId="77777777" w:rsidR="00F37327" w:rsidRDefault="00F37327" w:rsidP="00B736D3">
      <w:pPr>
        <w:jc w:val="both"/>
      </w:pPr>
      <w:r w:rsidRPr="00F37327">
        <w:t xml:space="preserve">Identiquement au modal « devoir », « pouvoir » dans certains cas peut être paraphrasé par « devoir », cela est dû à leur synonymie contextuelle. Parmi ces situations, nous citons l’expression de la nécessité, qui peut être incorporée par « pouvoir » comme dans le cas </w:t>
      </w:r>
      <w:bookmarkStart w:id="233" w:name="_Hlk191845141"/>
      <w:r w:rsidRPr="00F37327">
        <w:t>suivant :</w:t>
      </w:r>
    </w:p>
    <w:p w14:paraId="3B635AB7" w14:textId="698D21AD" w:rsidR="00F37327" w:rsidRPr="00F37327" w:rsidRDefault="00974339" w:rsidP="00AF4462">
      <w:pPr>
        <w:pStyle w:val="a6"/>
        <w:numPr>
          <w:ilvl w:val="0"/>
          <w:numId w:val="45"/>
        </w:numPr>
        <w:jc w:val="right"/>
      </w:pPr>
      <w:r w:rsidRPr="005A6145">
        <w:rPr>
          <w:noProof/>
          <w:lang w:val="en-US"/>
        </w:rPr>
        <w:drawing>
          <wp:inline distT="0" distB="0" distL="0" distR="0" wp14:anchorId="33E9518E" wp14:editId="5C29B1BE">
            <wp:extent cx="5760720" cy="304800"/>
            <wp:effectExtent l="0" t="0" r="0" b="0"/>
            <wp:docPr id="170693260"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60720" cy="304800"/>
                    </a:xfrm>
                    <a:prstGeom prst="rect">
                      <a:avLst/>
                    </a:prstGeom>
                    <a:noFill/>
                    <a:ln>
                      <a:noFill/>
                    </a:ln>
                  </pic:spPr>
                </pic:pic>
              </a:graphicData>
            </a:graphic>
          </wp:inline>
        </w:drawing>
      </w:r>
      <w:bookmarkStart w:id="234" w:name="_Hlk191845295"/>
      <w:sdt>
        <w:sdtPr>
          <w:id w:val="2027284615"/>
          <w:citation/>
        </w:sdtPr>
        <w:sdtEndPr/>
        <w:sdtContent>
          <w:r w:rsidR="00F37327" w:rsidRPr="00F37327">
            <w:fldChar w:fldCharType="begin"/>
          </w:r>
          <w:r w:rsidR="00F37327" w:rsidRPr="00F37327">
            <w:instrText xml:space="preserve">CITATION Ali211 \t  \l 1036 </w:instrText>
          </w:r>
          <w:r w:rsidR="00F37327" w:rsidRPr="00F37327">
            <w:fldChar w:fldCharType="separate"/>
          </w:r>
          <w:r w:rsidR="007654BD">
            <w:rPr>
              <w:noProof/>
            </w:rPr>
            <w:t xml:space="preserve"> (Bensaad, 2021)</w:t>
          </w:r>
          <w:r w:rsidR="00F37327" w:rsidRPr="00F37327">
            <w:fldChar w:fldCharType="end"/>
          </w:r>
        </w:sdtContent>
      </w:sdt>
      <w:bookmarkEnd w:id="233"/>
    </w:p>
    <w:bookmarkEnd w:id="234"/>
    <w:p w14:paraId="6D9BFF36" w14:textId="77777777" w:rsidR="00F37327" w:rsidRPr="00F37327" w:rsidRDefault="00F37327" w:rsidP="00B736D3">
      <w:pPr>
        <w:jc w:val="both"/>
      </w:pPr>
      <w:r w:rsidRPr="00F37327">
        <w:t>Dans ce contexte, « garder la main dans cette région stratégique » figure comme un résultat nécessaire pour leur bien suite à l’importance accordée à Israël. Il s’avère que l’emploi du verbe « devoir » ici est plus expressif par rapport à « pouvoir » :</w:t>
      </w:r>
    </w:p>
    <w:p w14:paraId="45F6A5D6" w14:textId="2244CA9A" w:rsidR="00974339" w:rsidRDefault="00974339" w:rsidP="00B736D3">
      <w:pPr>
        <w:jc w:val="both"/>
      </w:pPr>
      <w:r w:rsidRPr="005A6145">
        <w:rPr>
          <w:noProof/>
          <w:lang w:val="en-US"/>
        </w:rPr>
        <w:drawing>
          <wp:inline distT="0" distB="0" distL="0" distR="0" wp14:anchorId="441D30D7" wp14:editId="31838AD2">
            <wp:extent cx="5760720" cy="364490"/>
            <wp:effectExtent l="0" t="0" r="0" b="0"/>
            <wp:docPr id="171384300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p>
    <w:p w14:paraId="0C1B1D5A" w14:textId="608413C0" w:rsidR="00F37327" w:rsidRPr="00F37327" w:rsidRDefault="00F37327" w:rsidP="00B736D3">
      <w:pPr>
        <w:jc w:val="both"/>
      </w:pPr>
      <w:r w:rsidRPr="00F37327">
        <w:t>Ou bien un autre énoncé contenant un adverbe comme :</w:t>
      </w:r>
    </w:p>
    <w:p w14:paraId="0741B79A" w14:textId="77777777" w:rsidR="00F37327" w:rsidRPr="00F37327" w:rsidRDefault="00F37327" w:rsidP="00AF4462">
      <w:pPr>
        <w:numPr>
          <w:ilvl w:val="0"/>
          <w:numId w:val="44"/>
        </w:numPr>
        <w:jc w:val="both"/>
        <w:rPr>
          <w:rtl/>
        </w:rPr>
      </w:pPr>
      <w:r w:rsidRPr="00F37327">
        <w:t>Il est nécessaire de ne pas se permettre de…stratégique</w:t>
      </w:r>
    </w:p>
    <w:p w14:paraId="7F2D415E" w14:textId="12D711C9" w:rsidR="00F37327" w:rsidRPr="00F37327" w:rsidRDefault="00F37327" w:rsidP="00AF4462">
      <w:pPr>
        <w:pStyle w:val="1"/>
        <w:numPr>
          <w:ilvl w:val="1"/>
          <w:numId w:val="48"/>
        </w:numPr>
        <w:jc w:val="both"/>
      </w:pPr>
      <w:bookmarkStart w:id="235" w:name="_Toc192251426"/>
      <w:r w:rsidRPr="00F37327">
        <w:t>La déontique</w:t>
      </w:r>
      <w:bookmarkEnd w:id="235"/>
    </w:p>
    <w:p w14:paraId="0631BCB8" w14:textId="77777777" w:rsidR="00F37327" w:rsidRPr="00F37327" w:rsidRDefault="00F37327" w:rsidP="00B736D3">
      <w:pPr>
        <w:jc w:val="both"/>
      </w:pPr>
      <w:r w:rsidRPr="00F37327">
        <w:t>« Pouvoir » est synonyme de « devoir » non seulement dans un contexte où on exprime la nécessité mais aussi au niveau de l’expression de la modalité ou effet de sens déontiques :</w:t>
      </w:r>
    </w:p>
    <w:p w14:paraId="07F3934A" w14:textId="2D300CAB" w:rsidR="00974339" w:rsidRDefault="00974339" w:rsidP="00AF4462">
      <w:pPr>
        <w:pStyle w:val="a6"/>
        <w:numPr>
          <w:ilvl w:val="0"/>
          <w:numId w:val="45"/>
        </w:numPr>
        <w:jc w:val="both"/>
      </w:pPr>
      <w:r w:rsidRPr="005A6145">
        <w:rPr>
          <w:noProof/>
          <w:lang w:val="en-US"/>
        </w:rPr>
        <w:drawing>
          <wp:inline distT="0" distB="0" distL="0" distR="0" wp14:anchorId="2762B54B" wp14:editId="3ACD97C0">
            <wp:extent cx="5760720" cy="627380"/>
            <wp:effectExtent l="0" t="0" r="0" b="0"/>
            <wp:docPr id="473846175"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p>
    <w:p w14:paraId="3D21A534" w14:textId="00C88573" w:rsidR="00F37327" w:rsidRPr="00F37327" w:rsidRDefault="000C360E" w:rsidP="00974339">
      <w:pPr>
        <w:pStyle w:val="a6"/>
        <w:ind w:left="644"/>
        <w:jc w:val="right"/>
      </w:pPr>
      <w:sdt>
        <w:sdtPr>
          <w:id w:val="1025438681"/>
          <w:citation/>
        </w:sdtPr>
        <w:sdtEndPr/>
        <w:sdtContent>
          <w:r w:rsidR="00F37327" w:rsidRPr="00F37327">
            <w:fldChar w:fldCharType="begin"/>
          </w:r>
          <w:r w:rsidR="00F37327" w:rsidRPr="00F37327">
            <w:instrText xml:space="preserve">CITATION Ali21 \t  \l 1036 </w:instrText>
          </w:r>
          <w:r w:rsidR="00F37327" w:rsidRPr="00F37327">
            <w:fldChar w:fldCharType="separate"/>
          </w:r>
          <w:r w:rsidR="007654BD">
            <w:rPr>
              <w:noProof/>
            </w:rPr>
            <w:t>(Bensaad, 2021)</w:t>
          </w:r>
          <w:r w:rsidR="00F37327" w:rsidRPr="00F37327">
            <w:fldChar w:fldCharType="end"/>
          </w:r>
        </w:sdtContent>
      </w:sdt>
      <w:r w:rsidR="00F37327" w:rsidRPr="00F37327">
        <w:t xml:space="preserve"> </w:t>
      </w:r>
    </w:p>
    <w:p w14:paraId="4ECB84DF" w14:textId="77777777" w:rsidR="00F37327" w:rsidRPr="00F37327" w:rsidRDefault="00F37327" w:rsidP="00B736D3">
      <w:pPr>
        <w:jc w:val="both"/>
      </w:pPr>
      <w:r w:rsidRPr="00F37327">
        <w:t>Dans cet énoncé le modal « pouvoir » exprime une modalité radicale déontique. Il s’agit bien de poser une interdiction que ce soit morale ou normative tout en indiquant ce qui ne doit pas avoir la permission. Paraphrase de l’énoncé :</w:t>
      </w:r>
    </w:p>
    <w:p w14:paraId="70B535B3" w14:textId="77777777" w:rsidR="00F37327" w:rsidRPr="00F37327" w:rsidRDefault="00F37327" w:rsidP="00AF4462">
      <w:pPr>
        <w:numPr>
          <w:ilvl w:val="0"/>
          <w:numId w:val="44"/>
        </w:numPr>
        <w:jc w:val="both"/>
      </w:pPr>
      <w:r w:rsidRPr="00F37327">
        <w:t>La solidarité internationale ne doit, en aucun cas, servir à compenser les échecs géopolitiques, comme ceux du pouvoir algérien.</w:t>
      </w:r>
    </w:p>
    <w:p w14:paraId="72DA1A4C" w14:textId="3F4AA5E5" w:rsidR="00F37327" w:rsidRPr="00F37327" w:rsidRDefault="00F37327" w:rsidP="00AF4462">
      <w:pPr>
        <w:pStyle w:val="2"/>
        <w:numPr>
          <w:ilvl w:val="0"/>
          <w:numId w:val="48"/>
        </w:numPr>
        <w:jc w:val="both"/>
      </w:pPr>
      <w:bookmarkStart w:id="236" w:name="_Toc192251427"/>
      <w:r w:rsidRPr="00F37327">
        <w:lastRenderedPageBreak/>
        <w:t>Les actes du langage</w:t>
      </w:r>
      <w:bookmarkEnd w:id="236"/>
    </w:p>
    <w:p w14:paraId="342FC2A2" w14:textId="77777777" w:rsidR="00F37327" w:rsidRPr="00F37327" w:rsidRDefault="00F37327" w:rsidP="00B736D3">
      <w:pPr>
        <w:jc w:val="both"/>
        <w:rPr>
          <w:rtl/>
        </w:rPr>
      </w:pPr>
      <w:r w:rsidRPr="00F37327">
        <w:t>Dans le cadre de notre analyse sémantique et pragmatique, nous sommes tombés sur quelques énoncés dont l’analyse sémantique va obligatoirement de pair avec l’analyse contextuelle pour pouvoir identifier et déchiffrer le sens voulu par le modal exploité. Ainsi, au-delà du sens linguistique, ces usages font appel à l’étude pragmatique des actes du langage pour être mis en évidence, en outre, il est indispensable de proposer une analyse typique, selon les trois actes, de la quête recherchée dans les énoncés concernés. Ainsi, nous citons :</w:t>
      </w:r>
    </w:p>
    <w:p w14:paraId="274A7F6B" w14:textId="67D62B08" w:rsidR="00F37327" w:rsidRPr="00F37327" w:rsidRDefault="00F37327" w:rsidP="00AF4462">
      <w:pPr>
        <w:pStyle w:val="1"/>
        <w:numPr>
          <w:ilvl w:val="1"/>
          <w:numId w:val="48"/>
        </w:numPr>
        <w:jc w:val="both"/>
      </w:pPr>
      <w:bookmarkStart w:id="237" w:name="_Toc192251428"/>
      <w:r w:rsidRPr="00F37327">
        <w:t>La demande</w:t>
      </w:r>
      <w:bookmarkEnd w:id="237"/>
    </w:p>
    <w:p w14:paraId="7006F90B" w14:textId="77777777" w:rsidR="00F37327" w:rsidRPr="00F37327" w:rsidRDefault="00F37327" w:rsidP="00B736D3">
      <w:pPr>
        <w:jc w:val="both"/>
      </w:pPr>
      <w:r w:rsidRPr="00F37327">
        <w:t>Parmi ces effets pragmatiques, nous avons l’expression de la demande qui est généralement, véhiculée par des questions du genre de politesse qui font partie des actes du langage indirect, puisque derrière cette question polie, une demande vient de naitre indirectement, comme le montrent les exemples :</w:t>
      </w:r>
    </w:p>
    <w:p w14:paraId="568D1EA5" w14:textId="1B2B1ABD" w:rsidR="00F37327" w:rsidRPr="00F37327" w:rsidRDefault="00D4060B" w:rsidP="00AF4462">
      <w:pPr>
        <w:numPr>
          <w:ilvl w:val="0"/>
          <w:numId w:val="45"/>
        </w:numPr>
        <w:jc w:val="right"/>
      </w:pPr>
      <w:r w:rsidRPr="007E1962">
        <w:rPr>
          <w:noProof/>
          <w:lang w:val="en-US"/>
        </w:rPr>
        <w:drawing>
          <wp:inline distT="0" distB="0" distL="0" distR="0" wp14:anchorId="2143473B" wp14:editId="78FD3577">
            <wp:extent cx="5760720" cy="627380"/>
            <wp:effectExtent l="0" t="0" r="0" b="0"/>
            <wp:docPr id="2127604614"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1328484909"/>
          <w:citation/>
        </w:sdtPr>
        <w:sdtEndPr/>
        <w:sdtContent>
          <w:r w:rsidR="00F37327" w:rsidRPr="00F37327">
            <w:fldChar w:fldCharType="begin"/>
          </w:r>
          <w:r>
            <w:instrText xml:space="preserve">CITATION AFP21 \t  \l 1036 </w:instrText>
          </w:r>
          <w:r w:rsidR="00F37327" w:rsidRPr="00F37327">
            <w:fldChar w:fldCharType="separate"/>
          </w:r>
          <w:r w:rsidR="007654BD">
            <w:rPr>
              <w:noProof/>
            </w:rPr>
            <w:t xml:space="preserve"> (AFP, 2021)</w:t>
          </w:r>
          <w:r w:rsidR="00F37327" w:rsidRPr="00F37327">
            <w:fldChar w:fldCharType="end"/>
          </w:r>
        </w:sdtContent>
      </w:sdt>
    </w:p>
    <w:p w14:paraId="7EDD7F52" w14:textId="77777777" w:rsidR="00F37327" w:rsidRPr="00F37327" w:rsidRDefault="00F37327" w:rsidP="00B736D3">
      <w:pPr>
        <w:jc w:val="both"/>
      </w:pPr>
      <w:r w:rsidRPr="00F37327">
        <w:t>La première lecture de (g) nous oriente vers une obligation mais la mise en place des éléments contextuels à l’image de « cet énoncé a été déclaré hier dimanche par le guide suprême iranien, Ali Khamenei, dans un discours à l’occasion d’une fête musulmane à Téhéran » explicite plus la lecture interprétative ; sachant que ce guide suprême n’a aucune autorité sur les pays arabes, cet énoncé aura comme paraphrase :</w:t>
      </w:r>
    </w:p>
    <w:p w14:paraId="126A75C3" w14:textId="77777777" w:rsidR="00F37327" w:rsidRPr="00F37327" w:rsidRDefault="00F37327" w:rsidP="00AF4462">
      <w:pPr>
        <w:numPr>
          <w:ilvl w:val="0"/>
          <w:numId w:val="44"/>
        </w:numPr>
        <w:jc w:val="both"/>
      </w:pPr>
      <w:r w:rsidRPr="00F37327">
        <w:t>On demande des pays arabes ayant normalisés leurs relations avec l’entité sioniste de revenir sur cette décision qui est une grosse erreur</w:t>
      </w:r>
    </w:p>
    <w:p w14:paraId="19346ED1" w14:textId="77777777" w:rsidR="00F37327" w:rsidRPr="00F37327" w:rsidRDefault="00F37327" w:rsidP="00B736D3">
      <w:pPr>
        <w:jc w:val="both"/>
      </w:pPr>
      <w:r w:rsidRPr="00F37327">
        <w:t xml:space="preserve">Reste aux pays arabes d’obéir ou de refuser cette demande. </w:t>
      </w:r>
    </w:p>
    <w:p w14:paraId="0B8C0B84" w14:textId="77777777" w:rsidR="00F37327" w:rsidRPr="00F37327" w:rsidRDefault="00F37327" w:rsidP="00B736D3">
      <w:pPr>
        <w:jc w:val="both"/>
      </w:pPr>
      <w:r w:rsidRPr="00F37327">
        <w:t>Un autre exemple sous forme d’interrogation avec politesse :</w:t>
      </w:r>
    </w:p>
    <w:p w14:paraId="16A2744A" w14:textId="77DB1589" w:rsidR="00F37327" w:rsidRPr="00F37327" w:rsidRDefault="00D4060B" w:rsidP="00AF4462">
      <w:pPr>
        <w:numPr>
          <w:ilvl w:val="0"/>
          <w:numId w:val="45"/>
        </w:numPr>
        <w:jc w:val="right"/>
      </w:pPr>
      <w:bookmarkStart w:id="238" w:name="_Hlk191846531"/>
      <w:r w:rsidRPr="007E1962">
        <w:rPr>
          <w:noProof/>
          <w:lang w:val="en-US"/>
        </w:rPr>
        <w:drawing>
          <wp:inline distT="0" distB="0" distL="0" distR="0" wp14:anchorId="2AFD65CF" wp14:editId="47C2C2BA">
            <wp:extent cx="5760720" cy="364490"/>
            <wp:effectExtent l="0" t="0" r="0" b="0"/>
            <wp:docPr id="310991403"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sdt>
        <w:sdtPr>
          <w:id w:val="-986469492"/>
          <w:citation/>
        </w:sdtPr>
        <w:sdtEndPr/>
        <w:sdtContent>
          <w:bookmarkEnd w:id="238"/>
          <w:r w:rsidR="00F37327" w:rsidRPr="00F37327">
            <w:fldChar w:fldCharType="begin"/>
          </w:r>
          <w:r w:rsidR="00F37327" w:rsidRPr="00F37327">
            <w:instrText xml:space="preserve">CITATION FAB21 \l 1036 </w:instrText>
          </w:r>
          <w:r w:rsidR="00F37327" w:rsidRPr="00F37327">
            <w:fldChar w:fldCharType="separate"/>
          </w:r>
          <w:r w:rsidR="007654BD">
            <w:rPr>
              <w:noProof/>
            </w:rPr>
            <w:t xml:space="preserve"> (Fabrrizio Cabroni, 2021)</w:t>
          </w:r>
          <w:r w:rsidR="00F37327" w:rsidRPr="00F37327">
            <w:fldChar w:fldCharType="end"/>
          </w:r>
        </w:sdtContent>
      </w:sdt>
    </w:p>
    <w:p w14:paraId="7153EA3C" w14:textId="77777777" w:rsidR="00F37327" w:rsidRPr="00F37327" w:rsidRDefault="00F37327" w:rsidP="00B736D3">
      <w:pPr>
        <w:jc w:val="both"/>
      </w:pPr>
      <w:r w:rsidRPr="00F37327">
        <w:t>Cette question est orientée, car implicitement on peut en faire sortir une demande d’une manière polie sans chercher si l’interlocuteur répond ou pas, nous pouvons la paraphraser de telle manière :</w:t>
      </w:r>
    </w:p>
    <w:p w14:paraId="3B4DF835" w14:textId="13742A9E" w:rsidR="00F37327" w:rsidRPr="00F37327" w:rsidRDefault="00F37327" w:rsidP="00AF4462">
      <w:pPr>
        <w:numPr>
          <w:ilvl w:val="0"/>
          <w:numId w:val="44"/>
        </w:numPr>
        <w:jc w:val="both"/>
      </w:pPr>
      <w:r w:rsidRPr="00F37327">
        <w:lastRenderedPageBreak/>
        <w:t xml:space="preserve">Je vous supplie de nous </w:t>
      </w:r>
      <w:r w:rsidR="00024304">
        <w:t>raconter les quotidiens</w:t>
      </w:r>
      <w:r w:rsidRPr="00F37327">
        <w:t xml:space="preserve"> des </w:t>
      </w:r>
      <w:proofErr w:type="spellStart"/>
      <w:r w:rsidRPr="00F37327">
        <w:t>Gazaouis</w:t>
      </w:r>
      <w:proofErr w:type="spellEnd"/>
      <w:r w:rsidRPr="00F37327">
        <w:t xml:space="preserve"> </w:t>
      </w:r>
      <w:r w:rsidR="00024304">
        <w:t>loin de la guerre.</w:t>
      </w:r>
    </w:p>
    <w:p w14:paraId="3937DF33" w14:textId="77777777" w:rsidR="00F37327" w:rsidRPr="00F37327" w:rsidRDefault="00F37327" w:rsidP="00AF4462">
      <w:pPr>
        <w:numPr>
          <w:ilvl w:val="0"/>
          <w:numId w:val="44"/>
        </w:numPr>
        <w:jc w:val="both"/>
      </w:pPr>
      <w:r w:rsidRPr="00F37327">
        <w:t xml:space="preserve">Parlez-nous du quotidien des </w:t>
      </w:r>
      <w:proofErr w:type="spellStart"/>
      <w:r w:rsidRPr="00F37327">
        <w:t>Gazaouis</w:t>
      </w:r>
      <w:proofErr w:type="spellEnd"/>
      <w:r w:rsidRPr="00F37327">
        <w:t xml:space="preserve"> en dehors de ces périodes de conflits s’il vous plait !</w:t>
      </w:r>
    </w:p>
    <w:p w14:paraId="2F7A681E" w14:textId="77777777" w:rsidR="00F37327" w:rsidRPr="00F37327" w:rsidRDefault="00F37327" w:rsidP="00B736D3">
      <w:pPr>
        <w:jc w:val="both"/>
      </w:pPr>
      <w:r w:rsidRPr="00F37327">
        <w:t>Au-delà de la sémantique, l’implicite est également présent dans la rédaction journalistique, de plus, les verbes de modalités étudiés peuvent avoir deux sens complémentaires à l’image de (h) qui apparait comme une question mais le sens recherché est bien une demande.</w:t>
      </w:r>
    </w:p>
    <w:p w14:paraId="05F91068" w14:textId="331AAE8A" w:rsidR="00F37327" w:rsidRPr="00F37327" w:rsidRDefault="00F37327" w:rsidP="00AF4462">
      <w:pPr>
        <w:pStyle w:val="1"/>
        <w:numPr>
          <w:ilvl w:val="1"/>
          <w:numId w:val="48"/>
        </w:numPr>
        <w:jc w:val="both"/>
      </w:pPr>
      <w:bookmarkStart w:id="239" w:name="_Toc192251429"/>
      <w:r w:rsidRPr="00F37327">
        <w:t>L’ordre</w:t>
      </w:r>
      <w:bookmarkEnd w:id="239"/>
    </w:p>
    <w:p w14:paraId="3EF72087" w14:textId="77777777" w:rsidR="00F37327" w:rsidRPr="00F37327" w:rsidRDefault="00F37327" w:rsidP="00B736D3">
      <w:pPr>
        <w:jc w:val="both"/>
      </w:pPr>
      <w:r w:rsidRPr="00F37327">
        <w:t xml:space="preserve">L’ordre est lié beaucoup plus aux actes du langage directs, cela ne signifie pas qu’il est incompatible avec les actes du langage indirects, mais sa nature hiérarchique qui régit la relation entre le supérieur et son subordonné nous incite à mettre en avant cette description asymétrique. Soient les exemples suivants : </w:t>
      </w:r>
    </w:p>
    <w:p w14:paraId="29A79E1B" w14:textId="31DF9E04" w:rsidR="00F37327" w:rsidRPr="00F37327" w:rsidRDefault="005C1494" w:rsidP="00AF4462">
      <w:pPr>
        <w:numPr>
          <w:ilvl w:val="0"/>
          <w:numId w:val="45"/>
        </w:numPr>
        <w:jc w:val="right"/>
      </w:pPr>
      <w:r w:rsidRPr="008B3C4B">
        <w:rPr>
          <w:noProof/>
          <w:lang w:val="en-US"/>
        </w:rPr>
        <w:drawing>
          <wp:inline distT="0" distB="0" distL="0" distR="0" wp14:anchorId="5B8C71AE" wp14:editId="04C7E7D2">
            <wp:extent cx="5760720" cy="364490"/>
            <wp:effectExtent l="0" t="0" r="0" b="0"/>
            <wp:docPr id="715532617" name="صورة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sdt>
        <w:sdtPr>
          <w:id w:val="48200773"/>
          <w:citation/>
        </w:sdtPr>
        <w:sdtEndPr/>
        <w:sdtContent>
          <w:r w:rsidR="00F37327" w:rsidRPr="00F37327">
            <w:fldChar w:fldCharType="begin"/>
          </w:r>
          <w:r w:rsidR="00F37327" w:rsidRPr="00F37327">
            <w:instrText xml:space="preserve">CITATION RI22 \t  \l 1036 </w:instrText>
          </w:r>
          <w:r w:rsidR="00F37327" w:rsidRPr="00F37327">
            <w:fldChar w:fldCharType="separate"/>
          </w:r>
          <w:r w:rsidR="007654BD">
            <w:rPr>
              <w:noProof/>
            </w:rPr>
            <w:t xml:space="preserve"> (R.I, 2022)</w:t>
          </w:r>
          <w:r w:rsidR="00F37327" w:rsidRPr="00F37327">
            <w:fldChar w:fldCharType="end"/>
          </w:r>
        </w:sdtContent>
      </w:sdt>
    </w:p>
    <w:p w14:paraId="7EC5FD2E" w14:textId="7B74F902" w:rsidR="00BF1641" w:rsidRDefault="00BF1641" w:rsidP="00AF4462">
      <w:pPr>
        <w:pStyle w:val="a6"/>
        <w:numPr>
          <w:ilvl w:val="0"/>
          <w:numId w:val="45"/>
        </w:numPr>
        <w:jc w:val="both"/>
      </w:pPr>
      <w:r>
        <w:rPr>
          <w:noProof/>
          <w:lang w:val="en-US"/>
        </w:rPr>
        <w:drawing>
          <wp:inline distT="0" distB="0" distL="0" distR="0" wp14:anchorId="0CAC830A" wp14:editId="145E87A0">
            <wp:extent cx="5760720" cy="1080135"/>
            <wp:effectExtent l="0" t="0" r="0" b="5715"/>
            <wp:docPr id="384152936" name="صورة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152936" name="صورة 384152936"/>
                    <pic:cNvPicPr/>
                  </pic:nvPicPr>
                  <pic:blipFill>
                    <a:blip r:embed="rId95">
                      <a:extLst>
                        <a:ext uri="{28A0092B-C50C-407E-A947-70E740481C1C}">
                          <a14:useLocalDpi xmlns:a14="http://schemas.microsoft.com/office/drawing/2010/main" val="0"/>
                        </a:ext>
                      </a:extLst>
                    </a:blip>
                    <a:stretch>
                      <a:fillRect/>
                    </a:stretch>
                  </pic:blipFill>
                  <pic:spPr>
                    <a:xfrm>
                      <a:off x="0" y="0"/>
                      <a:ext cx="5760720" cy="1080135"/>
                    </a:xfrm>
                    <a:prstGeom prst="rect">
                      <a:avLst/>
                    </a:prstGeom>
                  </pic:spPr>
                </pic:pic>
              </a:graphicData>
            </a:graphic>
          </wp:inline>
        </w:drawing>
      </w:r>
    </w:p>
    <w:p w14:paraId="460CAD8F" w14:textId="6A74F8B3" w:rsidR="00F37327" w:rsidRPr="00F37327" w:rsidRDefault="00BF1641" w:rsidP="00B736D3">
      <w:pPr>
        <w:jc w:val="both"/>
      </w:pPr>
      <w:r w:rsidRPr="00F37327">
        <w:t>Selon</w:t>
      </w:r>
      <w:r w:rsidR="00F37327" w:rsidRPr="00F37327">
        <w:t xml:space="preserve"> le contexte linguistique et extralinguistique, l’expression de l’ordre apparait clairement dans les deux exemples précédents. Dans (i), l’ordre se présente à travers l’implication personnelle au niveau d’usage du pronom personnel (nous) et avec le danger que constitue la Russie ; il en est de plus, l’adverbe « mieux » qui renforce cet appel. L’énoncé (i) peut être réécrit autrement :</w:t>
      </w:r>
    </w:p>
    <w:p w14:paraId="6F6B165F" w14:textId="77777777" w:rsidR="00F37327" w:rsidRPr="00F37327" w:rsidRDefault="00F37327" w:rsidP="00AF4462">
      <w:pPr>
        <w:numPr>
          <w:ilvl w:val="0"/>
          <w:numId w:val="44"/>
        </w:numPr>
        <w:jc w:val="both"/>
      </w:pPr>
      <w:r w:rsidRPr="00F37327">
        <w:t>Il est impératif de nous protéger contre le danger russe.</w:t>
      </w:r>
    </w:p>
    <w:p w14:paraId="7A462907" w14:textId="77777777" w:rsidR="00F37327" w:rsidRPr="00F37327" w:rsidRDefault="00F37327" w:rsidP="00B736D3">
      <w:pPr>
        <w:jc w:val="both"/>
      </w:pPr>
      <w:r w:rsidRPr="00F37327">
        <w:t xml:space="preserve">Pour (j), il s’agit bien d’un ordre de la part d’une autorité algérienne donné au premier ministre </w:t>
      </w:r>
      <w:proofErr w:type="spellStart"/>
      <w:r w:rsidRPr="00F37327">
        <w:t>Ramtane</w:t>
      </w:r>
      <w:proofErr w:type="spellEnd"/>
      <w:r w:rsidRPr="00F37327">
        <w:t xml:space="preserve"> </w:t>
      </w:r>
      <w:proofErr w:type="spellStart"/>
      <w:r w:rsidRPr="00F37327">
        <w:t>Laamamra</w:t>
      </w:r>
      <w:proofErr w:type="spellEnd"/>
      <w:r w:rsidRPr="00F37327">
        <w:t xml:space="preserve"> qui représentera l’Algérie et le président de la République Algérienne Abdelmadjid </w:t>
      </w:r>
      <w:proofErr w:type="spellStart"/>
      <w:r w:rsidRPr="00F37327">
        <w:t>Tebboune</w:t>
      </w:r>
      <w:proofErr w:type="spellEnd"/>
      <w:r w:rsidRPr="00F37327">
        <w:t xml:space="preserve"> lors de ce sommet africain. D’une manière explicite, nous pouvons proposer la glose suivante :</w:t>
      </w:r>
    </w:p>
    <w:p w14:paraId="70A0EEBF" w14:textId="77777777" w:rsidR="00F37327" w:rsidRPr="00F37327" w:rsidRDefault="00F37327" w:rsidP="00AF4462">
      <w:pPr>
        <w:numPr>
          <w:ilvl w:val="0"/>
          <w:numId w:val="44"/>
        </w:numPr>
        <w:jc w:val="both"/>
      </w:pPr>
      <w:r w:rsidRPr="00F37327">
        <w:t>Le ministre des affaires étrangères (</w:t>
      </w:r>
      <w:proofErr w:type="spellStart"/>
      <w:r w:rsidRPr="00F37327">
        <w:t>Ramtane</w:t>
      </w:r>
      <w:proofErr w:type="spellEnd"/>
      <w:r w:rsidRPr="00F37327">
        <w:t xml:space="preserve"> </w:t>
      </w:r>
      <w:proofErr w:type="spellStart"/>
      <w:r w:rsidRPr="00F37327">
        <w:t>Laamamra</w:t>
      </w:r>
      <w:proofErr w:type="spellEnd"/>
      <w:r w:rsidRPr="00F37327">
        <w:t>) est ordonné de présenter un rapport sur la lutte contre le terrorisme en Afrique.</w:t>
      </w:r>
    </w:p>
    <w:p w14:paraId="68F4034E" w14:textId="77777777" w:rsidR="00F37327" w:rsidRPr="00F37327" w:rsidRDefault="00F37327" w:rsidP="00B736D3">
      <w:pPr>
        <w:jc w:val="both"/>
      </w:pPr>
      <w:r w:rsidRPr="00F37327">
        <w:lastRenderedPageBreak/>
        <w:t xml:space="preserve">Bien que les deux énoncés (i) et (j) sont différents sur le plan sémantique, ils véhiculent une certaine supériorité exercée sur l’exécuteur qui est appelé d’une manière obligatoire à obéir à la demande. </w:t>
      </w:r>
    </w:p>
    <w:p w14:paraId="742FB328" w14:textId="7BA4117F" w:rsidR="00F37327" w:rsidRPr="00F37327" w:rsidRDefault="00F37327" w:rsidP="00AF4462">
      <w:pPr>
        <w:pStyle w:val="1"/>
        <w:numPr>
          <w:ilvl w:val="1"/>
          <w:numId w:val="48"/>
        </w:numPr>
        <w:jc w:val="both"/>
      </w:pPr>
      <w:bookmarkStart w:id="240" w:name="_Toc192251430"/>
      <w:r w:rsidRPr="00F37327">
        <w:t>L’intensification</w:t>
      </w:r>
      <w:bookmarkEnd w:id="240"/>
    </w:p>
    <w:p w14:paraId="64F8EDFB" w14:textId="4723D04F" w:rsidR="00F37327" w:rsidRPr="00F37327" w:rsidRDefault="00F37327" w:rsidP="00B736D3">
      <w:pPr>
        <w:jc w:val="both"/>
      </w:pPr>
      <w:r w:rsidRPr="00F37327">
        <w:t xml:space="preserve">Certains emplois de nature discursive ou illocutoires s’attachent aux verbes modaux « pouvoir » et « devoir ». </w:t>
      </w:r>
      <w:r w:rsidR="00DA6729" w:rsidRPr="00F37327">
        <w:t>L’intensification</w:t>
      </w:r>
      <w:r w:rsidRPr="00F37327">
        <w:t xml:space="preserve"> ou l’affaiblissement semblent plus proche du modal « pouvoir », comme dans l’exemple suivant :</w:t>
      </w:r>
    </w:p>
    <w:p w14:paraId="3CCE981E" w14:textId="39BA1CFA" w:rsidR="00F37327" w:rsidRPr="00F37327" w:rsidRDefault="005C1494" w:rsidP="00AF4462">
      <w:pPr>
        <w:pStyle w:val="a6"/>
        <w:numPr>
          <w:ilvl w:val="0"/>
          <w:numId w:val="45"/>
        </w:numPr>
        <w:jc w:val="right"/>
      </w:pPr>
      <w:r w:rsidRPr="008B3C4B">
        <w:rPr>
          <w:noProof/>
          <w:lang w:val="en-US"/>
        </w:rPr>
        <w:drawing>
          <wp:inline distT="0" distB="0" distL="0" distR="0" wp14:anchorId="22931C40" wp14:editId="5C806F7F">
            <wp:extent cx="5760720" cy="364490"/>
            <wp:effectExtent l="0" t="0" r="0" b="0"/>
            <wp:docPr id="1879596442"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sdt>
        <w:sdtPr>
          <w:id w:val="-661845369"/>
          <w:citation/>
        </w:sdtPr>
        <w:sdtEndPr/>
        <w:sdtContent>
          <w:r w:rsidR="00F37327" w:rsidRPr="00F37327">
            <w:fldChar w:fldCharType="begin"/>
          </w:r>
          <w:r w:rsidR="00F37327" w:rsidRPr="00F37327">
            <w:instrText xml:space="preserve">CITATION Far214 \p 1 \t  \l 1036 </w:instrText>
          </w:r>
          <w:r w:rsidR="00F37327" w:rsidRPr="00F37327">
            <w:fldChar w:fldCharType="separate"/>
          </w:r>
          <w:r w:rsidR="007654BD">
            <w:rPr>
              <w:noProof/>
            </w:rPr>
            <w:t xml:space="preserve"> (Chahine F. , 2021, p. 1)</w:t>
          </w:r>
          <w:r w:rsidR="00F37327" w:rsidRPr="00F37327">
            <w:fldChar w:fldCharType="end"/>
          </w:r>
        </w:sdtContent>
      </w:sdt>
    </w:p>
    <w:p w14:paraId="5CAE79E2" w14:textId="77777777" w:rsidR="00F37327" w:rsidRPr="00F37327" w:rsidRDefault="00F37327" w:rsidP="00B736D3">
      <w:pPr>
        <w:jc w:val="both"/>
      </w:pPr>
      <w:r w:rsidRPr="00F37327">
        <w:t xml:space="preserve">Il faut préciser que dans cet exemple on décrit la situation méprisante dans laquelle vivait les citoyens </w:t>
      </w:r>
      <w:proofErr w:type="spellStart"/>
      <w:r w:rsidRPr="00F37327">
        <w:t>gazaouis</w:t>
      </w:r>
      <w:proofErr w:type="spellEnd"/>
      <w:r w:rsidRPr="00F37327">
        <w:t xml:space="preserve"> après un bombardement nocturne, ce qui a qui a dispersé une terreur et une peur remarquables. Dans ce cas, ne pas pouvoir dormir est beaucoup plus une image figurative ou une métaphore qui intensifie cet acte barbare. Cet énoncé peut avoir une telle paraphrase :</w:t>
      </w:r>
    </w:p>
    <w:p w14:paraId="2C86BBC7" w14:textId="77777777" w:rsidR="00F37327" w:rsidRPr="00F37327" w:rsidRDefault="00F37327" w:rsidP="00AF4462">
      <w:pPr>
        <w:numPr>
          <w:ilvl w:val="0"/>
          <w:numId w:val="44"/>
        </w:numPr>
        <w:jc w:val="both"/>
      </w:pPr>
      <w:r w:rsidRPr="00F37327">
        <w:t>Tellement que le bombardement était terrifiant que la plupart des citoyens ont trouvé une difficulté à dormir.</w:t>
      </w:r>
    </w:p>
    <w:p w14:paraId="47DE919E" w14:textId="77777777" w:rsidR="00F37327" w:rsidRPr="00F37327" w:rsidRDefault="00F37327" w:rsidP="00B736D3">
      <w:pPr>
        <w:jc w:val="both"/>
      </w:pPr>
      <w:r w:rsidRPr="00F37327">
        <w:t>Il est possible aussi de le paraphraser en insérant les deux points d’exclamation et d’interrogation :</w:t>
      </w:r>
    </w:p>
    <w:p w14:paraId="40852973" w14:textId="77777777" w:rsidR="00F37327" w:rsidRPr="00F37327" w:rsidRDefault="00F37327" w:rsidP="00AF4462">
      <w:pPr>
        <w:numPr>
          <w:ilvl w:val="0"/>
          <w:numId w:val="44"/>
        </w:numPr>
        <w:jc w:val="both"/>
      </w:pPr>
      <w:r w:rsidRPr="00F37327">
        <w:t>Qui peut dormir cette nuit en ayant peur des bombardements !</w:t>
      </w:r>
    </w:p>
    <w:p w14:paraId="4F93EC74" w14:textId="77777777" w:rsidR="00F37327" w:rsidRPr="00F37327" w:rsidRDefault="00F37327" w:rsidP="00AF4462">
      <w:pPr>
        <w:numPr>
          <w:ilvl w:val="0"/>
          <w:numId w:val="44"/>
        </w:numPr>
        <w:jc w:val="both"/>
      </w:pPr>
      <w:r w:rsidRPr="00F37327">
        <w:t>Peut-on dormir de cette peur ?</w:t>
      </w:r>
    </w:p>
    <w:p w14:paraId="78E30982" w14:textId="77777777" w:rsidR="00F37327" w:rsidRPr="00F37327" w:rsidRDefault="00F37327" w:rsidP="00B736D3">
      <w:pPr>
        <w:jc w:val="both"/>
      </w:pPr>
      <w:r w:rsidRPr="00F37327">
        <w:t>Il s’agit bien de notre lecture et de notre analyse et la mise en place d’une paraphrase bien déterminée et satisfaisante reste relative.</w:t>
      </w:r>
    </w:p>
    <w:p w14:paraId="38F0CB98" w14:textId="7F28E4EB" w:rsidR="00F37327" w:rsidRPr="00F37327" w:rsidRDefault="00F37327" w:rsidP="00AF4462">
      <w:pPr>
        <w:pStyle w:val="1"/>
        <w:numPr>
          <w:ilvl w:val="1"/>
          <w:numId w:val="48"/>
        </w:numPr>
        <w:jc w:val="both"/>
      </w:pPr>
      <w:bookmarkStart w:id="241" w:name="_Toc192251431"/>
      <w:r w:rsidRPr="00F37327">
        <w:t>La menace</w:t>
      </w:r>
      <w:bookmarkEnd w:id="241"/>
    </w:p>
    <w:p w14:paraId="08BF5A5E" w14:textId="77777777" w:rsidR="00F37327" w:rsidRPr="00F37327" w:rsidRDefault="00F37327" w:rsidP="00B736D3">
      <w:pPr>
        <w:jc w:val="both"/>
      </w:pPr>
      <w:r w:rsidRPr="00F37327">
        <w:t>La menace est aussi véhiculée par les verbes modaux « pouvoir » et « devoir ». Il ne s’agit pas ici d’un ordre mais plutôt un avertissement ou une incitation à faire ou à ne pas faire un acte quelconque dont le résultat ou la conséquence est méfiante. Sa nature est loin d’être un rapport hiérarchique mais plutôt proche du conseil, voici l’exemple suivant où l’expression de cet effet est présente :</w:t>
      </w:r>
    </w:p>
    <w:p w14:paraId="2FFA7AF3" w14:textId="6A1DEC9F" w:rsidR="00F37327" w:rsidRPr="00F37327" w:rsidRDefault="00F37327" w:rsidP="00AF4462">
      <w:pPr>
        <w:numPr>
          <w:ilvl w:val="0"/>
          <w:numId w:val="45"/>
        </w:numPr>
        <w:jc w:val="both"/>
      </w:pPr>
      <w:r w:rsidRPr="00F37327">
        <w:lastRenderedPageBreak/>
        <w:t xml:space="preserve">Le chef du Djihad islamique, </w:t>
      </w:r>
      <w:proofErr w:type="spellStart"/>
      <w:r w:rsidRPr="00F37327">
        <w:t>Ziad</w:t>
      </w:r>
      <w:proofErr w:type="spellEnd"/>
      <w:r w:rsidRPr="00F37327">
        <w:t xml:space="preserve"> El </w:t>
      </w:r>
      <w:proofErr w:type="spellStart"/>
      <w:r w:rsidRPr="00F37327">
        <w:t>Nakhala</w:t>
      </w:r>
      <w:proofErr w:type="spellEnd"/>
      <w:r w:rsidRPr="00F37327">
        <w:t>, a déclaré vendredi soir que «l’ennemi doit s’attendre à une réponse qui peut arriver à tout moment».</w:t>
      </w:r>
      <w:sdt>
        <w:sdtPr>
          <w:id w:val="187797414"/>
          <w:citation/>
        </w:sdtPr>
        <w:sdtEndPr/>
        <w:sdtContent>
          <w:r w:rsidRPr="00F37327">
            <w:fldChar w:fldCharType="begin"/>
          </w:r>
          <w:r w:rsidRPr="00F37327">
            <w:instrText xml:space="preserve">CITATION Hau21 \p 2-3 \t  \l 1036 </w:instrText>
          </w:r>
          <w:r w:rsidRPr="00F37327">
            <w:fldChar w:fldCharType="separate"/>
          </w:r>
          <w:r w:rsidR="007654BD">
            <w:rPr>
              <w:noProof/>
            </w:rPr>
            <w:t xml:space="preserve"> (Chahine F. , 2021, pp. 2-3)</w:t>
          </w:r>
          <w:r w:rsidRPr="00F37327">
            <w:fldChar w:fldCharType="end"/>
          </w:r>
        </w:sdtContent>
      </w:sdt>
    </w:p>
    <w:p w14:paraId="374B9BF6" w14:textId="77777777" w:rsidR="00F37327" w:rsidRPr="00F37327" w:rsidRDefault="00F37327" w:rsidP="00B736D3">
      <w:pPr>
        <w:jc w:val="both"/>
      </w:pPr>
      <w:r w:rsidRPr="00F37327">
        <w:t>Dans cet énoncé, le modal exploité exprime une menace évidente, nous pouvons réécrire cet énoncé ainsi :</w:t>
      </w:r>
    </w:p>
    <w:p w14:paraId="6AAB047B" w14:textId="77777777" w:rsidR="00F37327" w:rsidRPr="00F37327" w:rsidRDefault="00F37327" w:rsidP="00AF4462">
      <w:pPr>
        <w:numPr>
          <w:ilvl w:val="0"/>
          <w:numId w:val="44"/>
        </w:numPr>
        <w:jc w:val="both"/>
      </w:pPr>
      <w:r w:rsidRPr="00F37327">
        <w:t>Faites attention de ma réponse !</w:t>
      </w:r>
    </w:p>
    <w:p w14:paraId="3DD7D3E7" w14:textId="77777777" w:rsidR="00F37327" w:rsidRPr="00F37327" w:rsidRDefault="00F37327" w:rsidP="00B736D3">
      <w:pPr>
        <w:jc w:val="both"/>
      </w:pPr>
      <w:r w:rsidRPr="00F37327">
        <w:t>Ou en exploitant le modal « devoir » :</w:t>
      </w:r>
    </w:p>
    <w:p w14:paraId="1BE90A01" w14:textId="77777777" w:rsidR="00F37327" w:rsidRPr="00F37327" w:rsidRDefault="00F37327" w:rsidP="00AF4462">
      <w:pPr>
        <w:numPr>
          <w:ilvl w:val="0"/>
          <w:numId w:val="44"/>
        </w:numPr>
        <w:jc w:val="both"/>
      </w:pPr>
      <w:r w:rsidRPr="00F37327">
        <w:t>Vous devez attendre à ma réponse pouvant arriver à tout moment !</w:t>
      </w:r>
    </w:p>
    <w:p w14:paraId="56318DF8" w14:textId="77777777" w:rsidR="00F37327" w:rsidRPr="00F37327" w:rsidRDefault="00F37327" w:rsidP="00B736D3">
      <w:pPr>
        <w:jc w:val="both"/>
      </w:pPr>
      <w:r w:rsidRPr="00F37327">
        <w:t>Les deux dernières paraphrases semblent différentes tant sur le plan syntaxique que sur le plan morphologique, cependant elles véhiculent l’effet de sens de la menace qui peut avoir l’image d’une phrase déclarative ou impérative.</w:t>
      </w:r>
    </w:p>
    <w:p w14:paraId="4620597B" w14:textId="63045030" w:rsidR="00F37327" w:rsidRPr="00F37327" w:rsidRDefault="00F37327" w:rsidP="00AF4462">
      <w:pPr>
        <w:pStyle w:val="2"/>
        <w:numPr>
          <w:ilvl w:val="0"/>
          <w:numId w:val="48"/>
        </w:numPr>
        <w:jc w:val="both"/>
      </w:pPr>
      <w:bookmarkStart w:id="242" w:name="_Toc192251432"/>
      <w:r w:rsidRPr="00F37327">
        <w:t>Les effets du sens intersubjectifs du verbe « devoir »</w:t>
      </w:r>
      <w:bookmarkEnd w:id="242"/>
    </w:p>
    <w:p w14:paraId="62159D39" w14:textId="77777777" w:rsidR="00F37327" w:rsidRPr="00F37327" w:rsidRDefault="00F37327" w:rsidP="00B736D3">
      <w:pPr>
        <w:jc w:val="both"/>
      </w:pPr>
      <w:r w:rsidRPr="00F37327">
        <w:t>Tout comme « pouvoir », « devoir » est un verbe de modalité qui peut comprendre ainsi que véhiculer beaucoup de sens de nature typique intersubjective et faisant partie, en général, de la modalité radicale dont le noyau sémantique est la nécessité. En effet, il existe plusieurs effets sémantiques comme :</w:t>
      </w:r>
    </w:p>
    <w:p w14:paraId="723D6FDE" w14:textId="527B89F8" w:rsidR="00F37327" w:rsidRPr="00F37327" w:rsidRDefault="00F37327" w:rsidP="00AF4462">
      <w:pPr>
        <w:pStyle w:val="1"/>
        <w:numPr>
          <w:ilvl w:val="1"/>
          <w:numId w:val="48"/>
        </w:numPr>
        <w:jc w:val="both"/>
      </w:pPr>
      <w:bookmarkStart w:id="243" w:name="_Toc192251433"/>
      <w:r w:rsidRPr="00F37327">
        <w:t>Déontique</w:t>
      </w:r>
      <w:bookmarkEnd w:id="243"/>
    </w:p>
    <w:p w14:paraId="39F98186" w14:textId="77777777" w:rsidR="00F37327" w:rsidRPr="00F37327" w:rsidRDefault="00F37327" w:rsidP="00B736D3">
      <w:pPr>
        <w:jc w:val="both"/>
      </w:pPr>
      <w:r w:rsidRPr="00F37327">
        <w:t xml:space="preserve">Par la modalité déontique, en se basant sur </w:t>
      </w:r>
      <w:proofErr w:type="spellStart"/>
      <w:r w:rsidRPr="00F37327">
        <w:t>Kronning</w:t>
      </w:r>
      <w:proofErr w:type="spellEnd"/>
      <w:r w:rsidRPr="00F37327">
        <w:t xml:space="preserve"> (1996), nous dénotons toutes les formes d’obligation qu’elles soient animées par un être humain ou par les circonstances et les conditions matérielles, ces dernières sont réservées à la nécessité, autrement dit, la modalité déontique englobe tout ce qui est souhaitable, permis ou interdit de faire. En détaillant cette modalité nous prendrons en général trois effets sémantiques à savoir : nécessité, obligation et interdiction</w:t>
      </w:r>
    </w:p>
    <w:p w14:paraId="33EABE7B" w14:textId="27F3BADE" w:rsidR="00F37327" w:rsidRPr="00F37327" w:rsidRDefault="00F37327" w:rsidP="00AF4462">
      <w:pPr>
        <w:pStyle w:val="1"/>
        <w:numPr>
          <w:ilvl w:val="2"/>
          <w:numId w:val="48"/>
        </w:numPr>
        <w:jc w:val="both"/>
      </w:pPr>
      <w:bookmarkStart w:id="244" w:name="_Toc192251434"/>
      <w:r w:rsidRPr="00F37327">
        <w:t>Nécessité</w:t>
      </w:r>
      <w:bookmarkEnd w:id="244"/>
    </w:p>
    <w:p w14:paraId="4F9A557E" w14:textId="77777777" w:rsidR="00F37327" w:rsidRPr="00F37327" w:rsidRDefault="00F37327" w:rsidP="00B736D3">
      <w:pPr>
        <w:jc w:val="both"/>
      </w:pPr>
      <w:r w:rsidRPr="00F37327">
        <w:t xml:space="preserve">Etant le noyau sémantique essentiel du modal « devoir », l’effet sémantique de nécessité est remarquablement présent et obligatoirement identifié, mais nous attribuons ce terme à l’effet du sens de l’obligation matérielle « les circonstances l’obligent à … » d’après la classification classique de Le </w:t>
      </w:r>
      <w:proofErr w:type="spellStart"/>
      <w:r w:rsidRPr="00F37327">
        <w:t>Querler</w:t>
      </w:r>
      <w:proofErr w:type="spellEnd"/>
      <w:r w:rsidRPr="00F37327">
        <w:t xml:space="preserve"> (1996, 2001). La présence et l’emploi de cet effet de sens faisant partie de la modalité du faire dans les deux journaux est logique et raisonnable car il s’agit d’un emploi radical ; voici deux énoncés illustratifs :</w:t>
      </w:r>
    </w:p>
    <w:p w14:paraId="6ECE9052" w14:textId="02706ED8" w:rsidR="00F37327" w:rsidRPr="00F37327" w:rsidRDefault="005C1494" w:rsidP="00AF4462">
      <w:pPr>
        <w:numPr>
          <w:ilvl w:val="0"/>
          <w:numId w:val="45"/>
        </w:numPr>
        <w:jc w:val="right"/>
      </w:pPr>
      <w:r w:rsidRPr="008B3C4B">
        <w:rPr>
          <w:noProof/>
          <w:lang w:val="en-US"/>
        </w:rPr>
        <w:lastRenderedPageBreak/>
        <w:drawing>
          <wp:inline distT="0" distB="0" distL="0" distR="0" wp14:anchorId="3300B0B5" wp14:editId="5BDE5BCA">
            <wp:extent cx="5760720" cy="364490"/>
            <wp:effectExtent l="0" t="0" r="0" b="0"/>
            <wp:docPr id="1709698779" name="صورة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60720" cy="364490"/>
                    </a:xfrm>
                    <a:prstGeom prst="rect">
                      <a:avLst/>
                    </a:prstGeom>
                    <a:noFill/>
                    <a:ln>
                      <a:noFill/>
                    </a:ln>
                  </pic:spPr>
                </pic:pic>
              </a:graphicData>
            </a:graphic>
          </wp:inline>
        </w:drawing>
      </w:r>
      <w:sdt>
        <w:sdtPr>
          <w:id w:val="-616984529"/>
          <w:citation/>
        </w:sdtPr>
        <w:sdtEndPr/>
        <w:sdtContent>
          <w:r w:rsidR="00F37327" w:rsidRPr="00F37327">
            <w:fldChar w:fldCharType="begin"/>
          </w:r>
          <w:r w:rsidR="00F37327" w:rsidRPr="00F37327">
            <w:instrText xml:space="preserve">CITATION Hau21 \p 2-3 \t  \l 1036 </w:instrText>
          </w:r>
          <w:r w:rsidR="00F37327" w:rsidRPr="00F37327">
            <w:fldChar w:fldCharType="separate"/>
          </w:r>
          <w:r w:rsidR="007654BD">
            <w:rPr>
              <w:noProof/>
            </w:rPr>
            <w:t xml:space="preserve"> (Chahine F. , 2021, pp. 2-3)</w:t>
          </w:r>
          <w:r w:rsidR="00F37327" w:rsidRPr="00F37327">
            <w:fldChar w:fldCharType="end"/>
          </w:r>
        </w:sdtContent>
      </w:sdt>
    </w:p>
    <w:p w14:paraId="058399EC" w14:textId="22313EAE" w:rsidR="00F37327" w:rsidRPr="00F37327" w:rsidRDefault="005C1494" w:rsidP="00AF4462">
      <w:pPr>
        <w:pStyle w:val="a6"/>
        <w:numPr>
          <w:ilvl w:val="0"/>
          <w:numId w:val="45"/>
        </w:numPr>
        <w:jc w:val="right"/>
      </w:pPr>
      <w:r w:rsidRPr="008B3C4B">
        <w:rPr>
          <w:noProof/>
          <w:lang w:val="en-US"/>
        </w:rPr>
        <w:drawing>
          <wp:inline distT="0" distB="0" distL="0" distR="0" wp14:anchorId="00D274CE" wp14:editId="6D3D2649">
            <wp:extent cx="5760720" cy="627380"/>
            <wp:effectExtent l="0" t="0" r="0" b="0"/>
            <wp:docPr id="1134342210" name="صورة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1646402207"/>
          <w:citation/>
        </w:sdtPr>
        <w:sdtEndPr/>
        <w:sdtContent>
          <w:r w:rsidR="00F37327" w:rsidRPr="00F37327">
            <w:fldChar w:fldCharType="begin"/>
          </w:r>
          <w:r w:rsidR="00F37327" w:rsidRPr="00F37327">
            <w:instrText xml:space="preserve">CITATION Abd23 \p 04 \l 1036 </w:instrText>
          </w:r>
          <w:r w:rsidR="00F37327" w:rsidRPr="00F37327">
            <w:fldChar w:fldCharType="separate"/>
          </w:r>
          <w:r w:rsidR="007654BD">
            <w:rPr>
              <w:noProof/>
            </w:rPr>
            <w:t xml:space="preserve"> (Bessaha, 2023, p. 04)</w:t>
          </w:r>
          <w:r w:rsidR="00F37327" w:rsidRPr="00F37327">
            <w:fldChar w:fldCharType="end"/>
          </w:r>
        </w:sdtContent>
      </w:sdt>
    </w:p>
    <w:p w14:paraId="24B4973A" w14:textId="23F56C64" w:rsidR="00F37327" w:rsidRPr="00F37327" w:rsidRDefault="00F37327" w:rsidP="00B736D3">
      <w:pPr>
        <w:jc w:val="both"/>
      </w:pPr>
      <w:r w:rsidRPr="00F37327">
        <w:t>Dans les deux énoncés (</w:t>
      </w:r>
      <w:r w:rsidR="00024304">
        <w:t>l</w:t>
      </w:r>
      <w:r w:rsidRPr="00F37327">
        <w:t>) et (</w:t>
      </w:r>
      <w:r w:rsidR="00024304">
        <w:t>m</w:t>
      </w:r>
      <w:r w:rsidRPr="00F37327">
        <w:t>), l’expression de la modalité déontique est montrable car il y a une obligation situationnelle et morale qui exige l’adoption de cette modalité. Pour justifier ce choix théorique nous proposons les paraphrases suivantes :</w:t>
      </w:r>
    </w:p>
    <w:p w14:paraId="3F1A5128" w14:textId="71F62545" w:rsidR="00F37327" w:rsidRPr="00F37327" w:rsidRDefault="00FD0F54" w:rsidP="00B736D3">
      <w:pPr>
        <w:jc w:val="both"/>
      </w:pPr>
      <w:r>
        <w:t>m</w:t>
      </w:r>
      <w:r w:rsidR="00F37327" w:rsidRPr="00F37327">
        <w:t>’) la situation conflictuelle oblige l’ennemi à s’attendre à une réponse/ les circonstances matérielles obligent l’ennemi à s’attendre à une réponse.</w:t>
      </w:r>
    </w:p>
    <w:p w14:paraId="6FA83123" w14:textId="77777777" w:rsidR="00F37327" w:rsidRPr="00F37327" w:rsidRDefault="00F37327" w:rsidP="00B736D3">
      <w:pPr>
        <w:jc w:val="both"/>
        <w:rPr>
          <w:rtl/>
          <w:lang w:bidi="ar-DZ"/>
        </w:rPr>
      </w:pPr>
      <w:r w:rsidRPr="00F37327">
        <w:t>De même que pour (n) :</w:t>
      </w:r>
    </w:p>
    <w:p w14:paraId="561EC229" w14:textId="382C8F85" w:rsidR="001A3C25" w:rsidRPr="001A3C25" w:rsidRDefault="00FD0F54" w:rsidP="001A3C25">
      <w:pPr>
        <w:jc w:val="both"/>
      </w:pPr>
      <w:r>
        <w:t>n</w:t>
      </w:r>
      <w:r w:rsidR="00F37327" w:rsidRPr="00F37327">
        <w:t xml:space="preserve">’) pour ce qui est de la situation désagréable </w:t>
      </w:r>
      <w:r w:rsidR="001A3C25" w:rsidRPr="001A3C25">
        <w:t xml:space="preserve">Il ne devrait plus y avoir de traces restantes. </w:t>
      </w:r>
    </w:p>
    <w:p w14:paraId="2272021B" w14:textId="750B762F" w:rsidR="00F37327" w:rsidRPr="00F37327" w:rsidRDefault="00F37327" w:rsidP="00B736D3">
      <w:pPr>
        <w:jc w:val="both"/>
      </w:pPr>
      <w:r w:rsidRPr="00F37327">
        <w:t>d’existences pour ces villages…</w:t>
      </w:r>
    </w:p>
    <w:p w14:paraId="0AC778FD" w14:textId="77777777" w:rsidR="00F37327" w:rsidRPr="00F37327" w:rsidRDefault="00F37327" w:rsidP="00B736D3">
      <w:pPr>
        <w:jc w:val="both"/>
      </w:pPr>
      <w:r w:rsidRPr="00F37327">
        <w:t>Une autre lecture pour (n) est acceptée :</w:t>
      </w:r>
    </w:p>
    <w:p w14:paraId="217937B6" w14:textId="05C798DF" w:rsidR="00F37327" w:rsidRPr="00F37327" w:rsidRDefault="00FD0F54" w:rsidP="00B736D3">
      <w:pPr>
        <w:jc w:val="both"/>
        <w:rPr>
          <w:rtl/>
        </w:rPr>
      </w:pPr>
      <w:r>
        <w:t>n</w:t>
      </w:r>
      <w:r w:rsidR="00F37327" w:rsidRPr="00F37327">
        <w:t xml:space="preserve">’’) il est nécessaire/ obligatoire de ne plus laisser des traces d’existences de ces villages. </w:t>
      </w:r>
    </w:p>
    <w:p w14:paraId="425B04A1" w14:textId="77777777" w:rsidR="00F37327" w:rsidRPr="00F37327" w:rsidRDefault="00F37327" w:rsidP="00B736D3">
      <w:pPr>
        <w:jc w:val="both"/>
      </w:pPr>
      <w:r w:rsidRPr="00F37327">
        <w:t>La nécessité a été remarquablement repérée vue la pluralité des énoncés qui la véhiculent, de plus, la délimitation sémantique du modal devoir qui semble pauvre voire, son usage est étroit, par rapport au pouvoir qui est plus fréquent et sémantiquement varié.</w:t>
      </w:r>
    </w:p>
    <w:p w14:paraId="38CD6137" w14:textId="5DECA6C0" w:rsidR="00F37327" w:rsidRPr="00F37327" w:rsidRDefault="00F37327" w:rsidP="00AF4462">
      <w:pPr>
        <w:pStyle w:val="1"/>
        <w:numPr>
          <w:ilvl w:val="2"/>
          <w:numId w:val="48"/>
        </w:numPr>
        <w:jc w:val="both"/>
      </w:pPr>
      <w:bookmarkStart w:id="245" w:name="_Toc192251435"/>
      <w:r w:rsidRPr="00F37327">
        <w:t>Obligation</w:t>
      </w:r>
      <w:bookmarkEnd w:id="245"/>
    </w:p>
    <w:p w14:paraId="3A1754D2" w14:textId="378BBAE0" w:rsidR="00F37327" w:rsidRPr="00F37327" w:rsidRDefault="00F37327" w:rsidP="00B736D3">
      <w:pPr>
        <w:jc w:val="both"/>
      </w:pPr>
      <w:r w:rsidRPr="00F37327">
        <w:t xml:space="preserve">Cet effet se rapporte aux personnes ou aux gens qui sont </w:t>
      </w:r>
      <w:r w:rsidR="00BF1641">
        <w:t xml:space="preserve">obligatoirement </w:t>
      </w:r>
      <w:r w:rsidRPr="00F37327">
        <w:t xml:space="preserve">appelés </w:t>
      </w:r>
      <w:r w:rsidR="00BF1641">
        <w:t xml:space="preserve">à </w:t>
      </w:r>
      <w:r w:rsidRPr="00F37327">
        <w:t>faire ou ne pas faire telle ou telle tâche, cela veut dire qu’il y a une source humaine (quelqu’un) qui les oblige à agir. Selon certains linguistes à l’image de Sueur (1975), cet effet est appelé « obligation théorique ». Afin de mettre en évidence cet effet ou cette sous-modalité nous proposons deux exemples à analyser :</w:t>
      </w:r>
    </w:p>
    <w:p w14:paraId="2C1DCDF6" w14:textId="1D138F8E" w:rsidR="00F37327" w:rsidRPr="00F37327" w:rsidRDefault="00EC694B" w:rsidP="00AF4462">
      <w:pPr>
        <w:numPr>
          <w:ilvl w:val="0"/>
          <w:numId w:val="45"/>
        </w:numPr>
        <w:jc w:val="right"/>
      </w:pPr>
      <w:r w:rsidRPr="008B3C4B">
        <w:rPr>
          <w:noProof/>
          <w:lang w:val="en-US"/>
        </w:rPr>
        <w:drawing>
          <wp:inline distT="0" distB="0" distL="0" distR="0" wp14:anchorId="266DDC67" wp14:editId="0BDBA978">
            <wp:extent cx="5760720" cy="627380"/>
            <wp:effectExtent l="0" t="0" r="0" b="0"/>
            <wp:docPr id="509012658" name="صورة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1819644972"/>
          <w:citation/>
        </w:sdtPr>
        <w:sdtEndPr/>
        <w:sdtContent>
          <w:r w:rsidR="00F37327" w:rsidRPr="00F37327">
            <w:fldChar w:fldCharType="begin"/>
          </w:r>
          <w:r w:rsidR="00F37327" w:rsidRPr="00F37327">
            <w:instrText xml:space="preserve">CITATION Far215 \p 01 \t  \l 1036 </w:instrText>
          </w:r>
          <w:r w:rsidR="00F37327" w:rsidRPr="00F37327">
            <w:fldChar w:fldCharType="separate"/>
          </w:r>
          <w:r w:rsidR="007654BD">
            <w:rPr>
              <w:noProof/>
            </w:rPr>
            <w:t xml:space="preserve"> (Chahine F. , 2021, p. 01)</w:t>
          </w:r>
          <w:r w:rsidR="00F37327" w:rsidRPr="00F37327">
            <w:fldChar w:fldCharType="end"/>
          </w:r>
        </w:sdtContent>
      </w:sdt>
    </w:p>
    <w:p w14:paraId="0E732FC3" w14:textId="78AC500D" w:rsidR="00F37327" w:rsidRPr="00F37327" w:rsidRDefault="005C1494" w:rsidP="00AF4462">
      <w:pPr>
        <w:numPr>
          <w:ilvl w:val="0"/>
          <w:numId w:val="45"/>
        </w:numPr>
        <w:jc w:val="right"/>
      </w:pPr>
      <w:r w:rsidRPr="008B3C4B">
        <w:rPr>
          <w:noProof/>
          <w:lang w:val="en-US"/>
        </w:rPr>
        <w:lastRenderedPageBreak/>
        <w:drawing>
          <wp:inline distT="0" distB="0" distL="0" distR="0" wp14:anchorId="458B55B6" wp14:editId="6B9A313F">
            <wp:extent cx="5760720" cy="890270"/>
            <wp:effectExtent l="0" t="0" r="0" b="0"/>
            <wp:docPr id="1629746516" name="صورة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r w:rsidR="00F37327" w:rsidRPr="00F37327">
        <w:t>.</w:t>
      </w:r>
      <w:sdt>
        <w:sdtPr>
          <w:id w:val="-1092697760"/>
          <w:citation/>
        </w:sdtPr>
        <w:sdtEndPr/>
        <w:sdtContent>
          <w:r w:rsidR="00F37327" w:rsidRPr="00F37327">
            <w:fldChar w:fldCharType="begin"/>
          </w:r>
          <w:r w:rsidR="00F37327" w:rsidRPr="00F37327">
            <w:instrText xml:space="preserve">CITATION Abd23 \p 06 \l 1036 </w:instrText>
          </w:r>
          <w:r w:rsidR="00F37327" w:rsidRPr="00F37327">
            <w:fldChar w:fldCharType="separate"/>
          </w:r>
          <w:r w:rsidR="007654BD">
            <w:rPr>
              <w:noProof/>
            </w:rPr>
            <w:t xml:space="preserve"> (Bessaha, 2023, p. 06)</w:t>
          </w:r>
          <w:r w:rsidR="00F37327" w:rsidRPr="00F37327">
            <w:fldChar w:fldCharType="end"/>
          </w:r>
        </w:sdtContent>
      </w:sdt>
    </w:p>
    <w:p w14:paraId="73FBF3B3" w14:textId="77777777" w:rsidR="00F37327" w:rsidRPr="00F37327" w:rsidRDefault="00F37327" w:rsidP="00B736D3">
      <w:pPr>
        <w:jc w:val="both"/>
      </w:pPr>
      <w:r w:rsidRPr="00F37327">
        <w:t>Ces deux énoncés où le modal « devoir » comprend un sens d’obligation, selon le contexte théorique, véhiculent une certaine obligation exercée par une source humaine, soit par un individu soit par un groupe d’individu. En réécrivant ces énoncés autrement on tombe sur les paraphrases suivantes :</w:t>
      </w:r>
    </w:p>
    <w:p w14:paraId="23C10C25" w14:textId="77777777" w:rsidR="00F37327" w:rsidRPr="00F37327" w:rsidRDefault="00F37327" w:rsidP="00B736D3">
      <w:pPr>
        <w:jc w:val="both"/>
      </w:pPr>
      <w:r w:rsidRPr="00F37327">
        <w:t xml:space="preserve">o’) La CPI oblige l’entité israélienne à justifier les crimes de guerre faits contre le peuple palestinien. </w:t>
      </w:r>
    </w:p>
    <w:p w14:paraId="3FFBB37E" w14:textId="77777777" w:rsidR="00F37327" w:rsidRPr="00F37327" w:rsidRDefault="00F37327" w:rsidP="00B736D3">
      <w:pPr>
        <w:jc w:val="both"/>
      </w:pPr>
      <w:r w:rsidRPr="00F37327">
        <w:t>p’) le peuple palestinien oblige la Grande Bretagne d’intervenir pour rectifier les erreurs commises tout en préservant les droits des palestiniens.</w:t>
      </w:r>
    </w:p>
    <w:p w14:paraId="3621D0A0" w14:textId="77777777" w:rsidR="00F37327" w:rsidRPr="00F37327" w:rsidRDefault="00F37327" w:rsidP="00B736D3">
      <w:pPr>
        <w:jc w:val="both"/>
      </w:pPr>
      <w:r w:rsidRPr="00F37327">
        <w:t>Dans les deux exemples ou reformulations (o’) et (p’), on constate que l’obligation a été faite par un groupe d’individu, dans (o’) il s’agit de la cour qui est représentée par un groupe judiciaire responsable de toute affaire juridique internationale ; tandis que dans (p’) c’est bien le peuple palestinien qui met en exergue cette obligation.</w:t>
      </w:r>
    </w:p>
    <w:p w14:paraId="4A4D5A86" w14:textId="38B3D613" w:rsidR="00F37327" w:rsidRPr="00F37327" w:rsidRDefault="00F37327" w:rsidP="00AF4462">
      <w:pPr>
        <w:pStyle w:val="1"/>
        <w:numPr>
          <w:ilvl w:val="2"/>
          <w:numId w:val="48"/>
        </w:numPr>
        <w:jc w:val="both"/>
      </w:pPr>
      <w:bookmarkStart w:id="246" w:name="_Toc192251436"/>
      <w:r w:rsidRPr="00F37327">
        <w:t>Interdiction</w:t>
      </w:r>
      <w:bookmarkEnd w:id="246"/>
    </w:p>
    <w:p w14:paraId="14969CB3" w14:textId="77777777" w:rsidR="00F37327" w:rsidRPr="00F37327" w:rsidRDefault="00F37327" w:rsidP="00B736D3">
      <w:pPr>
        <w:jc w:val="both"/>
      </w:pPr>
      <w:r w:rsidRPr="00F37327">
        <w:t>Comme l’obligation et la nécessité, l’interdiction est l’autre face du noyau, elle est l’obligation en forme négative, elle n’est pas loin de l’ordre mais elle s’inscrit dans la modalité du faire sans se laisser aller aux effets du sens pragmatiques, ce qui peut être illustré par l’exemple suivant :</w:t>
      </w:r>
    </w:p>
    <w:p w14:paraId="71064695" w14:textId="729F84C8" w:rsidR="00F37327" w:rsidRPr="00F37327" w:rsidRDefault="001A3C25" w:rsidP="00AF4462">
      <w:pPr>
        <w:numPr>
          <w:ilvl w:val="0"/>
          <w:numId w:val="45"/>
        </w:numPr>
        <w:jc w:val="right"/>
      </w:pPr>
      <w:r w:rsidRPr="00086903">
        <w:rPr>
          <w:noProof/>
          <w:lang w:val="en-US"/>
        </w:rPr>
        <w:drawing>
          <wp:inline distT="0" distB="0" distL="0" distR="0" wp14:anchorId="39101E9C" wp14:editId="656DEF48">
            <wp:extent cx="5760720" cy="890270"/>
            <wp:effectExtent l="0" t="0" r="0" b="0"/>
            <wp:docPr id="65407206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sdt>
        <w:sdtPr>
          <w:id w:val="1356079551"/>
          <w:citation/>
        </w:sdtPr>
        <w:sdtEndPr/>
        <w:sdtContent>
          <w:r w:rsidR="00F37327" w:rsidRPr="00F37327">
            <w:fldChar w:fldCharType="begin"/>
          </w:r>
          <w:r>
            <w:instrText xml:space="preserve">CITATION APS22 \t  \l 1036 </w:instrText>
          </w:r>
          <w:r w:rsidR="00F37327" w:rsidRPr="00F37327">
            <w:fldChar w:fldCharType="separate"/>
          </w:r>
          <w:r w:rsidR="007654BD">
            <w:rPr>
              <w:noProof/>
            </w:rPr>
            <w:t xml:space="preserve"> (APS, 2022)</w:t>
          </w:r>
          <w:r w:rsidR="00F37327" w:rsidRPr="00F37327">
            <w:fldChar w:fldCharType="end"/>
          </w:r>
        </w:sdtContent>
      </w:sdt>
    </w:p>
    <w:p w14:paraId="18CEADE1" w14:textId="77777777" w:rsidR="00F37327" w:rsidRPr="00F37327" w:rsidRDefault="00F37327" w:rsidP="00B736D3">
      <w:pPr>
        <w:jc w:val="both"/>
      </w:pPr>
      <w:r w:rsidRPr="00F37327">
        <w:t>Cet énoncé semble être placé du côté de l’obligation, mais l’emploi de la forme négative avec le modal devoir ainsi que le contexte qui favorise l’adoption des deux résolutions permettent d’y accorder un effet du sens d’interdiction. Cela sous-entend que :</w:t>
      </w:r>
    </w:p>
    <w:p w14:paraId="4BF14C02" w14:textId="77777777" w:rsidR="00F37327" w:rsidRPr="00F37327" w:rsidRDefault="00F37327" w:rsidP="00AF4462">
      <w:pPr>
        <w:numPr>
          <w:ilvl w:val="0"/>
          <w:numId w:val="44"/>
        </w:numPr>
        <w:jc w:val="both"/>
      </w:pPr>
      <w:r w:rsidRPr="00F37327">
        <w:t xml:space="preserve">Il est strictement interdit de diviser le droit international. </w:t>
      </w:r>
    </w:p>
    <w:p w14:paraId="02FDB635" w14:textId="77777777" w:rsidR="00F37327" w:rsidRPr="00F37327" w:rsidRDefault="00F37327" w:rsidP="00B736D3">
      <w:pPr>
        <w:jc w:val="both"/>
      </w:pPr>
      <w:r w:rsidRPr="00F37327">
        <w:lastRenderedPageBreak/>
        <w:t>Accepter la lecture d’obligation nous mène directement aux modalités objectives qui sont une troisième catégorie à part entière et que nous allons évoquer dans les pages qui suivent.</w:t>
      </w:r>
    </w:p>
    <w:p w14:paraId="5A43BBAF" w14:textId="08B97F4B" w:rsidR="00F37327" w:rsidRPr="00F37327" w:rsidRDefault="00F37327" w:rsidP="00AF4462">
      <w:pPr>
        <w:pStyle w:val="2"/>
        <w:numPr>
          <w:ilvl w:val="0"/>
          <w:numId w:val="46"/>
        </w:numPr>
        <w:jc w:val="both"/>
      </w:pPr>
      <w:bookmarkStart w:id="247" w:name="_Toc192251437"/>
      <w:r w:rsidRPr="00F37327">
        <w:t>Les modalités objectives</w:t>
      </w:r>
      <w:bookmarkEnd w:id="247"/>
    </w:p>
    <w:p w14:paraId="73841DC3" w14:textId="77777777" w:rsidR="00F37327" w:rsidRPr="00F37327" w:rsidRDefault="00F37327" w:rsidP="00B736D3">
      <w:pPr>
        <w:jc w:val="both"/>
        <w:rPr>
          <w:rtl/>
          <w:lang w:bidi="ar-DZ"/>
        </w:rPr>
      </w:pPr>
      <w:r w:rsidRPr="00F37327">
        <w:t>Elles sont également appelées les modalités implicatives, leur objectivité vient de leur indépendance de toute sorte d’expression d’attitude sur le contenu de l’énoncé, c’est-à-dire qu’elles sont indépendantes du jugement, la volonté, ou l’appréciation du locuteur. Le locuteur en exploitant cette forme de modalité asserte que (p) implique (q), certes, elles ont une tendance vers la modalité logique mais il n’est pas possible de leur attribuer une définition logiquement restrictive. Généralement, les rapports logiques comme la condition, l’opposition, le but, la cause, la conséquence, la comparaison, le moyen sont les marqueurs de cette typologie modale. Lors de notre analyse, nous avons repéré quelques exemples qui s’inscrivent dans les catégories suivantes :</w:t>
      </w:r>
    </w:p>
    <w:p w14:paraId="2E76B5FB" w14:textId="6C2993A7" w:rsidR="00F37327" w:rsidRPr="00F37327" w:rsidRDefault="00CF6D0D" w:rsidP="00AF4462">
      <w:pPr>
        <w:pStyle w:val="1"/>
        <w:numPr>
          <w:ilvl w:val="0"/>
          <w:numId w:val="49"/>
        </w:numPr>
        <w:jc w:val="both"/>
      </w:pPr>
      <w:bookmarkStart w:id="248" w:name="_Toc192251438"/>
      <w:r w:rsidRPr="00F37327">
        <w:t>L’opposition</w:t>
      </w:r>
      <w:bookmarkEnd w:id="248"/>
    </w:p>
    <w:p w14:paraId="1B3026A4" w14:textId="77777777" w:rsidR="00F37327" w:rsidRPr="00F37327" w:rsidRDefault="00F37327" w:rsidP="00B736D3">
      <w:pPr>
        <w:jc w:val="both"/>
      </w:pPr>
      <w:r w:rsidRPr="00F37327">
        <w:t>Parmi les éléments porteurs de cette modalité il y a l’opposition, cette dernière véhicule cette objectivité d’une manière relative, comme dans l’énoncé suivant :</w:t>
      </w:r>
    </w:p>
    <w:p w14:paraId="21472DDB" w14:textId="57D44E89" w:rsidR="00F37327" w:rsidRPr="00F37327" w:rsidRDefault="00EC694B" w:rsidP="00AF4462">
      <w:pPr>
        <w:numPr>
          <w:ilvl w:val="0"/>
          <w:numId w:val="45"/>
        </w:numPr>
        <w:jc w:val="right"/>
      </w:pPr>
      <w:r w:rsidRPr="00036280">
        <w:rPr>
          <w:noProof/>
          <w:lang w:val="en-US"/>
        </w:rPr>
        <w:drawing>
          <wp:inline distT="0" distB="0" distL="0" distR="0" wp14:anchorId="711FB450" wp14:editId="65653627">
            <wp:extent cx="5760720" cy="627380"/>
            <wp:effectExtent l="0" t="0" r="0" b="0"/>
            <wp:docPr id="80718115"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r w:rsidR="00F37327" w:rsidRPr="00F37327">
        <w:t>.</w:t>
      </w:r>
      <w:sdt>
        <w:sdtPr>
          <w:id w:val="-987476485"/>
          <w:citation/>
        </w:sdtPr>
        <w:sdtEndPr/>
        <w:sdtContent>
          <w:r w:rsidR="00F37327" w:rsidRPr="00F37327">
            <w:fldChar w:fldCharType="begin"/>
          </w:r>
          <w:r w:rsidR="00F37327" w:rsidRPr="00F37327">
            <w:instrText xml:space="preserve">CITATION AFP22 \t  \l 1036 </w:instrText>
          </w:r>
          <w:r w:rsidR="00F37327" w:rsidRPr="00F37327">
            <w:fldChar w:fldCharType="separate"/>
          </w:r>
          <w:r w:rsidR="007654BD">
            <w:rPr>
              <w:noProof/>
            </w:rPr>
            <w:t xml:space="preserve"> (AFP, 2022)</w:t>
          </w:r>
          <w:r w:rsidR="00F37327" w:rsidRPr="00F37327">
            <w:fldChar w:fldCharType="end"/>
          </w:r>
        </w:sdtContent>
      </w:sdt>
    </w:p>
    <w:p w14:paraId="42B700F3" w14:textId="3AE01CD5" w:rsidR="00F37327" w:rsidRPr="00F37327" w:rsidRDefault="00EC694B" w:rsidP="00B736D3">
      <w:pPr>
        <w:jc w:val="both"/>
      </w:pPr>
      <w:r>
        <w:t>Il y a un rapport</w:t>
      </w:r>
      <w:r w:rsidR="00F37327" w:rsidRPr="00F37327">
        <w:t xml:space="preserve"> de dépendance entre les deux énoncés (composant cette phrase complexe) car sans le premier, l’opposition ne peut pas figurer ni porter le sens d’objectivité, autrement, il est possible de la paraphraser ainsi :</w:t>
      </w:r>
    </w:p>
    <w:p w14:paraId="01AC54AE" w14:textId="77777777" w:rsidR="00F37327" w:rsidRPr="00F37327" w:rsidRDefault="00F37327" w:rsidP="00B736D3">
      <w:pPr>
        <w:jc w:val="both"/>
      </w:pPr>
      <w:r w:rsidRPr="00F37327">
        <w:t xml:space="preserve">r’) il est possible de s’imprégner du scénario sans trop convaincre de peur de son lot de soucis. </w:t>
      </w:r>
    </w:p>
    <w:p w14:paraId="4B3947FD" w14:textId="77777777" w:rsidR="00F37327" w:rsidRPr="00F37327" w:rsidRDefault="00F37327" w:rsidP="00B736D3">
      <w:pPr>
        <w:jc w:val="both"/>
      </w:pPr>
      <w:r w:rsidRPr="00F37327">
        <w:t>Nous avons un autre énoncé au niveau duquel figure l’opposition qui est basée sur un acte hypothétique (pêcher 200 kg de sardines est possible mais cela ne peut pas être réalisé d’une manière quotidienne) cela prouve de la dépendance énonciative par conséquent, de l’objectivité de l’énoncé :</w:t>
      </w:r>
    </w:p>
    <w:p w14:paraId="6F8B9844" w14:textId="754AA430" w:rsidR="00F37327" w:rsidRPr="00F37327" w:rsidRDefault="00EC694B" w:rsidP="00AF4462">
      <w:pPr>
        <w:numPr>
          <w:ilvl w:val="0"/>
          <w:numId w:val="45"/>
        </w:numPr>
        <w:jc w:val="right"/>
      </w:pPr>
      <w:r w:rsidRPr="00036280">
        <w:rPr>
          <w:noProof/>
          <w:lang w:val="en-US"/>
        </w:rPr>
        <w:drawing>
          <wp:inline distT="0" distB="0" distL="0" distR="0" wp14:anchorId="0AFB83D5" wp14:editId="017F1486">
            <wp:extent cx="5760720" cy="627380"/>
            <wp:effectExtent l="0" t="0" r="0" b="0"/>
            <wp:docPr id="1648907636"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345252269"/>
          <w:citation/>
        </w:sdtPr>
        <w:sdtEndPr/>
        <w:sdtContent>
          <w:r w:rsidR="00F37327" w:rsidRPr="00F37327">
            <w:fldChar w:fldCharType="begin"/>
          </w:r>
          <w:r w:rsidR="00F37327" w:rsidRPr="00F37327">
            <w:instrText xml:space="preserve">CITATION AFP211 \p 3 \t  \l 1036 </w:instrText>
          </w:r>
          <w:r w:rsidR="00F37327" w:rsidRPr="00F37327">
            <w:fldChar w:fldCharType="separate"/>
          </w:r>
          <w:r w:rsidR="007654BD">
            <w:rPr>
              <w:noProof/>
            </w:rPr>
            <w:t xml:space="preserve"> (AFP, 2021, p. 3)</w:t>
          </w:r>
          <w:r w:rsidR="00F37327" w:rsidRPr="00F37327">
            <w:fldChar w:fldCharType="end"/>
          </w:r>
        </w:sdtContent>
      </w:sdt>
    </w:p>
    <w:p w14:paraId="595D5400" w14:textId="77777777" w:rsidR="00F37327" w:rsidRPr="00F37327" w:rsidRDefault="00F37327" w:rsidP="00B736D3">
      <w:pPr>
        <w:jc w:val="both"/>
      </w:pPr>
      <w:r w:rsidRPr="00F37327">
        <w:lastRenderedPageBreak/>
        <w:t>Cet énoncé peut avoir comme glose :</w:t>
      </w:r>
    </w:p>
    <w:p w14:paraId="6C6C6208" w14:textId="77777777" w:rsidR="00F37327" w:rsidRPr="00F37327" w:rsidRDefault="00F37327" w:rsidP="00B736D3">
      <w:pPr>
        <w:jc w:val="both"/>
      </w:pPr>
      <w:r w:rsidRPr="00F37327">
        <w:t>s’) il est possible de pêcher 200 kg de sardines, cependant, on ne peut pas le réaliser souvent.</w:t>
      </w:r>
    </w:p>
    <w:p w14:paraId="14F9CB8A" w14:textId="77777777" w:rsidR="00F37327" w:rsidRPr="00F37327" w:rsidRDefault="00F37327" w:rsidP="00B736D3">
      <w:pPr>
        <w:jc w:val="both"/>
      </w:pPr>
      <w:r w:rsidRPr="00F37327">
        <w:t>Cet énoncé (s) peut aussi avoir une lecture sporadique tout en considérant sa deuxième partie comme un résultat :</w:t>
      </w:r>
    </w:p>
    <w:p w14:paraId="4E021FB5" w14:textId="77777777" w:rsidR="00F37327" w:rsidRPr="00F37327" w:rsidRDefault="00F37327" w:rsidP="00B736D3">
      <w:pPr>
        <w:jc w:val="both"/>
      </w:pPr>
      <w:r w:rsidRPr="00F37327">
        <w:t xml:space="preserve">s’’) parfois, nous pouvons pêcher 200 kg de sardines. </w:t>
      </w:r>
    </w:p>
    <w:p w14:paraId="428753E5" w14:textId="726D1C88" w:rsidR="00F37327" w:rsidRPr="00F37327" w:rsidRDefault="00CF6D0D" w:rsidP="00AF4462">
      <w:pPr>
        <w:pStyle w:val="1"/>
        <w:numPr>
          <w:ilvl w:val="0"/>
          <w:numId w:val="49"/>
        </w:numPr>
        <w:jc w:val="both"/>
      </w:pPr>
      <w:bookmarkStart w:id="249" w:name="_Toc192251439"/>
      <w:r>
        <w:t>Le</w:t>
      </w:r>
      <w:r w:rsidR="00F37327" w:rsidRPr="00F37327">
        <w:t xml:space="preserve"> but</w:t>
      </w:r>
      <w:bookmarkEnd w:id="249"/>
    </w:p>
    <w:p w14:paraId="5CAA5CAB" w14:textId="77777777" w:rsidR="00F37327" w:rsidRPr="00F37327" w:rsidRDefault="00F37327" w:rsidP="00B736D3">
      <w:pPr>
        <w:jc w:val="both"/>
      </w:pPr>
      <w:r w:rsidRPr="00F37327">
        <w:t xml:space="preserve">L’expression de but véhicule aussi la modalité objective sachant que ce dernier parait dans un énoncé complexe </w:t>
      </w:r>
      <w:proofErr w:type="spellStart"/>
      <w:r w:rsidRPr="00F37327">
        <w:t>ou</w:t>
      </w:r>
      <w:proofErr w:type="spellEnd"/>
      <w:r w:rsidRPr="00F37327">
        <w:t xml:space="preserve"> il existe une relativité entre les deux énoncés composant ce rapport logique, pour illustrer cet effet du sens nous avons repéré deux énoncés comprenant ce rapport logique :</w:t>
      </w:r>
    </w:p>
    <w:p w14:paraId="0EB1FC38" w14:textId="69316A99" w:rsidR="00F37327" w:rsidRPr="00F37327" w:rsidRDefault="001A3C25" w:rsidP="00AF4462">
      <w:pPr>
        <w:numPr>
          <w:ilvl w:val="0"/>
          <w:numId w:val="45"/>
        </w:numPr>
        <w:jc w:val="right"/>
      </w:pPr>
      <w:r w:rsidRPr="00086903">
        <w:rPr>
          <w:noProof/>
          <w:lang w:val="en-US"/>
        </w:rPr>
        <w:drawing>
          <wp:inline distT="0" distB="0" distL="0" distR="0" wp14:anchorId="40D8D3FD" wp14:editId="005DE4CA">
            <wp:extent cx="5760720" cy="627380"/>
            <wp:effectExtent l="0" t="0" r="0" b="0"/>
            <wp:docPr id="451822145"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1702355861"/>
          <w:citation/>
        </w:sdtPr>
        <w:sdtEndPr/>
        <w:sdtContent>
          <w:r w:rsidR="00F37327" w:rsidRPr="00F37327">
            <w:fldChar w:fldCharType="begin"/>
          </w:r>
          <w:r w:rsidR="00F37327" w:rsidRPr="00F37327">
            <w:instrText xml:space="preserve">CITATION Mus21 \p 2 \l 1036 </w:instrText>
          </w:r>
          <w:r w:rsidR="00F37327" w:rsidRPr="00F37327">
            <w:fldChar w:fldCharType="separate"/>
          </w:r>
          <w:r w:rsidR="007654BD">
            <w:rPr>
              <w:noProof/>
            </w:rPr>
            <w:t xml:space="preserve"> (Hammouche, 2021, p. 2)</w:t>
          </w:r>
          <w:r w:rsidR="00F37327" w:rsidRPr="00F37327">
            <w:fldChar w:fldCharType="end"/>
          </w:r>
        </w:sdtContent>
      </w:sdt>
    </w:p>
    <w:p w14:paraId="5D2599A1" w14:textId="49AAE2E4" w:rsidR="00F37327" w:rsidRPr="00F37327" w:rsidRDefault="001A3C25" w:rsidP="00AF4462">
      <w:pPr>
        <w:numPr>
          <w:ilvl w:val="0"/>
          <w:numId w:val="45"/>
        </w:numPr>
        <w:jc w:val="right"/>
      </w:pPr>
      <w:r w:rsidRPr="00086903">
        <w:rPr>
          <w:noProof/>
          <w:lang w:val="en-US"/>
        </w:rPr>
        <w:drawing>
          <wp:inline distT="0" distB="0" distL="0" distR="0" wp14:anchorId="096999E9" wp14:editId="58C455D8">
            <wp:extent cx="5750672" cy="626286"/>
            <wp:effectExtent l="0" t="0" r="0" b="0"/>
            <wp:docPr id="877152883"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791076" cy="630686"/>
                    </a:xfrm>
                    <a:prstGeom prst="rect">
                      <a:avLst/>
                    </a:prstGeom>
                    <a:noFill/>
                    <a:ln>
                      <a:noFill/>
                    </a:ln>
                  </pic:spPr>
                </pic:pic>
              </a:graphicData>
            </a:graphic>
          </wp:inline>
        </w:drawing>
      </w:r>
      <w:sdt>
        <w:sdtPr>
          <w:id w:val="1240993438"/>
          <w:citation/>
        </w:sdtPr>
        <w:sdtEndPr/>
        <w:sdtContent>
          <w:r w:rsidR="00F37327" w:rsidRPr="00F37327">
            <w:fldChar w:fldCharType="begin"/>
          </w:r>
          <w:r w:rsidR="00F37327" w:rsidRPr="00F37327">
            <w:instrText xml:space="preserve"> CITATION RIA21 \l 1036 </w:instrText>
          </w:r>
          <w:r w:rsidR="00F37327" w:rsidRPr="00F37327">
            <w:fldChar w:fldCharType="separate"/>
          </w:r>
          <w:r w:rsidR="007654BD">
            <w:rPr>
              <w:noProof/>
            </w:rPr>
            <w:t xml:space="preserve"> (Agences R. I., 2021)</w:t>
          </w:r>
          <w:r w:rsidR="00F37327" w:rsidRPr="00F37327">
            <w:fldChar w:fldCharType="end"/>
          </w:r>
        </w:sdtContent>
      </w:sdt>
    </w:p>
    <w:p w14:paraId="0683928E" w14:textId="77777777" w:rsidR="00F37327" w:rsidRPr="00F37327" w:rsidRDefault="00F37327" w:rsidP="00B736D3">
      <w:pPr>
        <w:jc w:val="both"/>
      </w:pPr>
      <w:r w:rsidRPr="00F37327">
        <w:t xml:space="preserve">Pour (t), il y a un fait qui dépend d’un autre pour exister, l’objectivité dans le cas d’expression de but est plus forte par rapport au rapport logique de l’opposition car, dans le cas de but, (p) impliquera nécessairement (q) ; ainsi l’énoncé (t) peut être réécrit autrement : </w:t>
      </w:r>
    </w:p>
    <w:p w14:paraId="0099F5A1" w14:textId="77777777" w:rsidR="00F37327" w:rsidRPr="00F37327" w:rsidRDefault="00F37327" w:rsidP="00B736D3">
      <w:pPr>
        <w:jc w:val="both"/>
      </w:pPr>
      <w:r w:rsidRPr="00F37327">
        <w:t>t’) il n’était pas possible que le logiciel Pegasus pût exister sans l’existence d’Israël.</w:t>
      </w:r>
    </w:p>
    <w:p w14:paraId="2D70E320" w14:textId="77777777" w:rsidR="00F37327" w:rsidRPr="00F37327" w:rsidRDefault="00F37327" w:rsidP="00B736D3">
      <w:pPr>
        <w:jc w:val="both"/>
      </w:pPr>
      <w:r w:rsidRPr="00F37327">
        <w:t>(t’) montre bien à quel point que la réalisation d’un fait dépend nécessairement d’un autre.</w:t>
      </w:r>
    </w:p>
    <w:p w14:paraId="5EC620F6" w14:textId="77777777" w:rsidR="00F37327" w:rsidRPr="00F37327" w:rsidRDefault="00F37327" w:rsidP="00B736D3">
      <w:pPr>
        <w:jc w:val="both"/>
      </w:pPr>
      <w:r w:rsidRPr="00F37327">
        <w:t>En ce qui concerne (u), le modal exploité c’est bien « devoir », l’objectivité est bien déclarée c’est-à-dire que :</w:t>
      </w:r>
    </w:p>
    <w:p w14:paraId="71EB56A4" w14:textId="77777777" w:rsidR="00F37327" w:rsidRPr="00F37327" w:rsidRDefault="00F37327" w:rsidP="00B736D3">
      <w:pPr>
        <w:jc w:val="both"/>
      </w:pPr>
      <w:r w:rsidRPr="00F37327">
        <w:t>u’) pour mettre fin à ces pratiques destructives, il est nécessaire pour l’Europe d’intervenir en prenant des actions concrètes et immédiates.</w:t>
      </w:r>
    </w:p>
    <w:p w14:paraId="6C67CEDB" w14:textId="77777777" w:rsidR="00F37327" w:rsidRPr="00F37327" w:rsidRDefault="00F37327" w:rsidP="00B736D3">
      <w:pPr>
        <w:jc w:val="both"/>
        <w:rPr>
          <w:rtl/>
          <w:lang w:bidi="ar-DZ"/>
        </w:rPr>
      </w:pPr>
      <w:proofErr w:type="spellStart"/>
      <w:r w:rsidRPr="00F37327">
        <w:t>Quelque</w:t>
      </w:r>
      <w:proofErr w:type="spellEnd"/>
      <w:r w:rsidRPr="00F37327">
        <w:t xml:space="preserve"> soit le modal exploité dans le cas du but, « devoir » ou « pouvoir », l’objectivité existe et la relation entre (p) et (q) garde sa nature d’implication qui semble être si forte loin </w:t>
      </w:r>
      <w:r w:rsidRPr="00F37327">
        <w:lastRenderedPageBreak/>
        <w:t>de l’effet du sens épistémique qui peut parfois manifester dans d’autres rapports logiques à l’image de l’opposition ou la concession.</w:t>
      </w:r>
    </w:p>
    <w:p w14:paraId="65779C5F" w14:textId="3288DC49" w:rsidR="00F37327" w:rsidRPr="00F37327" w:rsidRDefault="00CF6D0D" w:rsidP="00AF4462">
      <w:pPr>
        <w:pStyle w:val="1"/>
        <w:numPr>
          <w:ilvl w:val="0"/>
          <w:numId w:val="49"/>
        </w:numPr>
        <w:jc w:val="both"/>
      </w:pPr>
      <w:bookmarkStart w:id="250" w:name="_Toc192251440"/>
      <w:r w:rsidRPr="00F37327">
        <w:t>La</w:t>
      </w:r>
      <w:r w:rsidR="00F37327" w:rsidRPr="00F37327">
        <w:t xml:space="preserve"> conséquence</w:t>
      </w:r>
      <w:bookmarkEnd w:id="250"/>
    </w:p>
    <w:p w14:paraId="38B6C93F" w14:textId="77777777" w:rsidR="00F37327" w:rsidRPr="00F37327" w:rsidRDefault="00F37327" w:rsidP="00B736D3">
      <w:pPr>
        <w:jc w:val="both"/>
        <w:rPr>
          <w:rtl/>
          <w:lang w:bidi="ar-DZ"/>
        </w:rPr>
      </w:pPr>
      <w:r w:rsidRPr="00F37327">
        <w:t>Quant à la conséquence, il existe peu d’exemples dans lesquels figure ce rapport, certes, son emploi n’est pas si répandu, mais son objectivité basée sur la relativité entre les énoncés composant l’énoncé ou la phrase complexe demeure remarquable, de ce fait, nous proposons l’exemple suivant qui met en égalité les deux causes israélo-palestiniennes et franco-algérienne :</w:t>
      </w:r>
    </w:p>
    <w:p w14:paraId="57533C78" w14:textId="04EC4F2D" w:rsidR="00F37327" w:rsidRPr="00F37327" w:rsidRDefault="00F37327" w:rsidP="00AF4462">
      <w:pPr>
        <w:numPr>
          <w:ilvl w:val="0"/>
          <w:numId w:val="45"/>
        </w:numPr>
        <w:jc w:val="both"/>
      </w:pPr>
      <w:r w:rsidRPr="00F37327">
        <w:t xml:space="preserve">L’Algérie a pu, en dépit de tout ce qui se disait, vaincre une grande puissance, alors les Palestiniens peuvent eux aussi faire barrage à l’entité israélienne », a plaidé Mme </w:t>
      </w:r>
      <w:proofErr w:type="spellStart"/>
      <w:r w:rsidRPr="00F37327">
        <w:t>Bouhired</w:t>
      </w:r>
      <w:proofErr w:type="spellEnd"/>
      <w:sdt>
        <w:sdtPr>
          <w:id w:val="776146047"/>
          <w:citation/>
        </w:sdtPr>
        <w:sdtEndPr/>
        <w:sdtContent>
          <w:r w:rsidRPr="00F37327">
            <w:fldChar w:fldCharType="begin"/>
          </w:r>
          <w:r w:rsidRPr="00F37327">
            <w:instrText xml:space="preserve">CITATION Dja21 \p 1 \t  \l 1036 </w:instrText>
          </w:r>
          <w:r w:rsidRPr="00F37327">
            <w:fldChar w:fldCharType="separate"/>
          </w:r>
          <w:r w:rsidR="007654BD">
            <w:rPr>
              <w:noProof/>
            </w:rPr>
            <w:t xml:space="preserve"> (2021, p. 1)</w:t>
          </w:r>
          <w:r w:rsidRPr="00F37327">
            <w:fldChar w:fldCharType="end"/>
          </w:r>
        </w:sdtContent>
      </w:sdt>
    </w:p>
    <w:p w14:paraId="2F43A57B" w14:textId="77777777" w:rsidR="00F37327" w:rsidRPr="00F37327" w:rsidRDefault="00F37327" w:rsidP="00B736D3">
      <w:pPr>
        <w:jc w:val="both"/>
      </w:pPr>
      <w:r w:rsidRPr="00F37327">
        <w:t>Cet énoncé peut avoir une autre forme d’écriture sans pour toucher au rapport logique de la conséquence :</w:t>
      </w:r>
    </w:p>
    <w:p w14:paraId="51302A03" w14:textId="77777777" w:rsidR="00F37327" w:rsidRPr="00F37327" w:rsidRDefault="00F37327" w:rsidP="00B736D3">
      <w:pPr>
        <w:jc w:val="both"/>
      </w:pPr>
      <w:r w:rsidRPr="00F37327">
        <w:t>v’) l’Algérie avait la possibilité de vaincre la grande puissance, par conséquent, les palestiniens l’avaient aussi.</w:t>
      </w:r>
    </w:p>
    <w:p w14:paraId="3FC8961F" w14:textId="77777777" w:rsidR="00F37327" w:rsidRPr="00F37327" w:rsidRDefault="00F37327" w:rsidP="00B736D3">
      <w:pPr>
        <w:jc w:val="both"/>
      </w:pPr>
      <w:r w:rsidRPr="00F37327">
        <w:t>Le même énoncé (v) peut avoir deux autres lectures objectives : la comparaison et la cause :</w:t>
      </w:r>
    </w:p>
    <w:p w14:paraId="0D3405B9" w14:textId="77777777" w:rsidR="00F37327" w:rsidRPr="00F37327" w:rsidRDefault="00F37327" w:rsidP="00B736D3">
      <w:pPr>
        <w:jc w:val="both"/>
      </w:pPr>
      <w:r w:rsidRPr="00F37327">
        <w:t>v’’) les palestiniens peuvent vaincre l’entité israélienne tout comme l’Algérie qui a pu faire barrage à la puissance française.</w:t>
      </w:r>
    </w:p>
    <w:p w14:paraId="1FCC313F" w14:textId="77777777" w:rsidR="00F37327" w:rsidRPr="00F37327" w:rsidRDefault="00F37327" w:rsidP="00B736D3">
      <w:pPr>
        <w:jc w:val="both"/>
      </w:pPr>
      <w:r w:rsidRPr="00F37327">
        <w:t>v’’’) puisque l’Algérie a pu vaincre la puissance française, les palestiniens peuvent le faire également avec l’entité sioniste.</w:t>
      </w:r>
    </w:p>
    <w:p w14:paraId="778A09B6" w14:textId="77777777" w:rsidR="00F37327" w:rsidRPr="00F37327" w:rsidRDefault="00F37327" w:rsidP="00B736D3">
      <w:pPr>
        <w:jc w:val="both"/>
      </w:pPr>
      <w:r w:rsidRPr="00F37327">
        <w:t xml:space="preserve">Ces deux dernières lectures prouvent l’objectivité de l’énoncé (v) malgré que les effets sémantiques fussent différents. La conséquence tout comme le but, semble avoir un penchant vers tout effet du sens ayant comme forme principale « p implique (nécessairement) q ». L’ajout de l’adverbe renvoie nécessairement au degré d’expression de la force </w:t>
      </w:r>
      <w:proofErr w:type="spellStart"/>
      <w:r w:rsidRPr="00F37327">
        <w:t>objectivale</w:t>
      </w:r>
      <w:proofErr w:type="spellEnd"/>
      <w:r w:rsidRPr="00F37327">
        <w:t xml:space="preserve"> selon qui la relativité persiste même si on essaye de lui attribuer d’autres reformulations ou lectures sémantiques.</w:t>
      </w:r>
    </w:p>
    <w:p w14:paraId="05A3846E" w14:textId="232EDEA3" w:rsidR="00F37327" w:rsidRPr="00F37327" w:rsidRDefault="00F37327" w:rsidP="00AF4462">
      <w:pPr>
        <w:pStyle w:val="1"/>
        <w:numPr>
          <w:ilvl w:val="0"/>
          <w:numId w:val="49"/>
        </w:numPr>
        <w:jc w:val="both"/>
      </w:pPr>
      <w:bookmarkStart w:id="251" w:name="_Toc192251441"/>
      <w:r w:rsidRPr="00F37327">
        <w:t>La cause</w:t>
      </w:r>
      <w:bookmarkEnd w:id="251"/>
    </w:p>
    <w:p w14:paraId="6D1C266E" w14:textId="77777777" w:rsidR="00F37327" w:rsidRPr="00F37327" w:rsidRDefault="00F37327" w:rsidP="00B736D3">
      <w:pPr>
        <w:jc w:val="both"/>
      </w:pPr>
      <w:r w:rsidRPr="00F37327">
        <w:t>Le rapport logique de la cause va de pair avec l’expression de la conséquence, sachant qu’il est possible de reformuler tout énoncé contenant le rapport de la cause à un énoncé exprimant la conséquence et vice versa. Les énoncés suivants forment des exemples illustratifs :</w:t>
      </w:r>
    </w:p>
    <w:p w14:paraId="6BFB4C2F" w14:textId="0F3AD5F0" w:rsidR="00F37327" w:rsidRPr="00F37327" w:rsidRDefault="00220831" w:rsidP="00AF4462">
      <w:pPr>
        <w:numPr>
          <w:ilvl w:val="0"/>
          <w:numId w:val="45"/>
        </w:numPr>
        <w:jc w:val="right"/>
      </w:pPr>
      <w:r w:rsidRPr="00BB76CC">
        <w:rPr>
          <w:noProof/>
          <w:lang w:val="en-US"/>
        </w:rPr>
        <w:lastRenderedPageBreak/>
        <w:drawing>
          <wp:inline distT="0" distB="0" distL="0" distR="0" wp14:anchorId="5D5F6CC6" wp14:editId="2BEE745E">
            <wp:extent cx="5760720" cy="890270"/>
            <wp:effectExtent l="0" t="0" r="0" b="0"/>
            <wp:docPr id="963964708"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sdt>
        <w:sdtPr>
          <w:id w:val="103923223"/>
          <w:citation/>
        </w:sdtPr>
        <w:sdtEndPr/>
        <w:sdtContent>
          <w:r w:rsidR="00F37327" w:rsidRPr="00F37327">
            <w:fldChar w:fldCharType="begin"/>
          </w:r>
          <w:r w:rsidR="00F37327" w:rsidRPr="00F37327">
            <w:instrText xml:space="preserve">CITATION Sam21 \p 2 \l 1036 </w:instrText>
          </w:r>
          <w:r w:rsidR="00F37327" w:rsidRPr="00F37327">
            <w:fldChar w:fldCharType="separate"/>
          </w:r>
          <w:r w:rsidR="007654BD">
            <w:rPr>
              <w:noProof/>
            </w:rPr>
            <w:t xml:space="preserve"> (Lamari, 2021, p. 2)</w:t>
          </w:r>
          <w:r w:rsidR="00F37327" w:rsidRPr="00F37327">
            <w:fldChar w:fldCharType="end"/>
          </w:r>
        </w:sdtContent>
      </w:sdt>
    </w:p>
    <w:p w14:paraId="44CD449D" w14:textId="0030F1B9" w:rsidR="00220831" w:rsidRDefault="00F37327" w:rsidP="00EC694B">
      <w:pPr>
        <w:jc w:val="both"/>
        <w:rPr>
          <w:rtl/>
        </w:rPr>
      </w:pPr>
      <w:r w:rsidRPr="00F37327">
        <w:t xml:space="preserve">La prise en </w:t>
      </w:r>
      <w:r w:rsidR="00EC694B">
        <w:t>considération</w:t>
      </w:r>
      <w:r w:rsidRPr="00F37327">
        <w:t xml:space="preserve"> de tel énoncé, sans le mettre dans son contexte, mène à une interprétation carrément opposée à celle prise dans son contexte réel. L’expression de la cause persiste, mais le sens et l’objectivité change selon l’énoncé portant la cause. Pour mettre en évidence le contexte dans lequel apparait cet énoncé on propose le passage suivant </w:t>
      </w:r>
      <w:bookmarkStart w:id="252" w:name="_Hlk191851166"/>
      <w:r w:rsidR="00220831" w:rsidRPr="00BB76CC">
        <w:rPr>
          <w:noProof/>
          <w:lang w:val="en-US"/>
        </w:rPr>
        <w:drawing>
          <wp:inline distT="0" distB="0" distL="0" distR="0" wp14:anchorId="66A97D7C" wp14:editId="6E3F00E1">
            <wp:extent cx="5760720" cy="1153160"/>
            <wp:effectExtent l="0" t="0" r="0" b="0"/>
            <wp:docPr id="1152189863"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760720" cy="1153160"/>
                    </a:xfrm>
                    <a:prstGeom prst="rect">
                      <a:avLst/>
                    </a:prstGeom>
                    <a:noFill/>
                    <a:ln>
                      <a:noFill/>
                    </a:ln>
                  </pic:spPr>
                </pic:pic>
              </a:graphicData>
            </a:graphic>
          </wp:inline>
        </w:drawing>
      </w:r>
      <w:bookmarkEnd w:id="252"/>
      <w:sdt>
        <w:sdtPr>
          <w:id w:val="-1940973804"/>
          <w:citation/>
        </w:sdtPr>
        <w:sdtEndPr/>
        <w:sdtContent>
          <w:r w:rsidRPr="00F37327">
            <w:fldChar w:fldCharType="begin"/>
          </w:r>
          <w:r w:rsidRPr="00F37327">
            <w:instrText xml:space="preserve">CITATION Sam21 \p 02 \l 1036 </w:instrText>
          </w:r>
          <w:r w:rsidRPr="00F37327">
            <w:fldChar w:fldCharType="separate"/>
          </w:r>
          <w:r w:rsidR="007654BD">
            <w:rPr>
              <w:noProof/>
            </w:rPr>
            <w:t xml:space="preserve"> (Lamari, 2021, p. 02)</w:t>
          </w:r>
          <w:r w:rsidRPr="00F37327">
            <w:fldChar w:fldCharType="end"/>
          </w:r>
        </w:sdtContent>
      </w:sdt>
      <w:r w:rsidRPr="00F37327">
        <w:t xml:space="preserve">. </w:t>
      </w:r>
    </w:p>
    <w:p w14:paraId="6CABB4B6" w14:textId="5BB4DE9E" w:rsidR="00F37327" w:rsidRPr="00F37327" w:rsidRDefault="00F37327" w:rsidP="00220831">
      <w:pPr>
        <w:jc w:val="both"/>
      </w:pPr>
      <w:r w:rsidRPr="00F37327">
        <w:t>Ce dernier passage clarifie l’adverbe officiellement qui renvoie à la décision de l’autorité algérienne qui n’a aucun problème si un athlète algérien croise le fer avec un athlète israélien. En effet, en remplaçant cet adverbe par un autre (officieusement), on aura une lecture comme :</w:t>
      </w:r>
    </w:p>
    <w:p w14:paraId="6C83DE1E" w14:textId="2AB31486" w:rsidR="00F37327" w:rsidRPr="00F37327" w:rsidRDefault="00220831" w:rsidP="00B736D3">
      <w:pPr>
        <w:jc w:val="both"/>
      </w:pPr>
      <w:r w:rsidRPr="00BB76CC">
        <w:rPr>
          <w:noProof/>
          <w:lang w:val="en-US"/>
        </w:rPr>
        <w:drawing>
          <wp:inline distT="0" distB="0" distL="0" distR="0" wp14:anchorId="33272209" wp14:editId="55828FC2">
            <wp:extent cx="5760720" cy="2611120"/>
            <wp:effectExtent l="0" t="0" r="0" b="0"/>
            <wp:docPr id="157553798"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760720" cy="2611120"/>
                    </a:xfrm>
                    <a:prstGeom prst="rect">
                      <a:avLst/>
                    </a:prstGeom>
                    <a:noFill/>
                    <a:ln>
                      <a:noFill/>
                    </a:ln>
                  </pic:spPr>
                </pic:pic>
              </a:graphicData>
            </a:graphic>
          </wp:inline>
        </w:drawing>
      </w:r>
    </w:p>
    <w:p w14:paraId="19ED0A5B" w14:textId="77777777" w:rsidR="00F37327" w:rsidRPr="00F37327" w:rsidRDefault="00F37327" w:rsidP="00B736D3">
      <w:pPr>
        <w:jc w:val="both"/>
      </w:pPr>
      <w:r w:rsidRPr="00F37327">
        <w:t>Dans d’autres exemples la cause peut être réécrite d’une manière exprimant le rapport logique de la conséquence :</w:t>
      </w:r>
    </w:p>
    <w:p w14:paraId="35B2F670" w14:textId="22E8569F" w:rsidR="00F37327" w:rsidRPr="00F37327" w:rsidRDefault="00F37327" w:rsidP="00AF4462">
      <w:pPr>
        <w:numPr>
          <w:ilvl w:val="0"/>
          <w:numId w:val="45"/>
        </w:numPr>
        <w:jc w:val="both"/>
      </w:pPr>
      <w:r w:rsidRPr="00F37327">
        <w:lastRenderedPageBreak/>
        <w:t>Israël a dû peut-être, aussi, se raviser suite aux mises en garde des parties tierces.</w:t>
      </w:r>
      <w:sdt>
        <w:sdtPr>
          <w:id w:val="-1276322848"/>
          <w:citation/>
        </w:sdtPr>
        <w:sdtEndPr/>
        <w:sdtContent>
          <w:r w:rsidRPr="00F37327">
            <w:fldChar w:fldCharType="begin"/>
          </w:r>
          <w:r w:rsidRPr="00F37327">
            <w:instrText xml:space="preserve">CITATION Ama21 \p 2 \l 1036 </w:instrText>
          </w:r>
          <w:r w:rsidRPr="00F37327">
            <w:fldChar w:fldCharType="separate"/>
          </w:r>
          <w:r w:rsidR="007654BD">
            <w:rPr>
              <w:noProof/>
            </w:rPr>
            <w:t xml:space="preserve"> (Rafa, 2021, p. 2)</w:t>
          </w:r>
          <w:r w:rsidRPr="00F37327">
            <w:fldChar w:fldCharType="end"/>
          </w:r>
        </w:sdtContent>
      </w:sdt>
    </w:p>
    <w:p w14:paraId="2DA4F510" w14:textId="77777777" w:rsidR="00F37327" w:rsidRPr="00F37327" w:rsidRDefault="00F37327" w:rsidP="00B736D3">
      <w:pPr>
        <w:jc w:val="both"/>
      </w:pPr>
      <w:r w:rsidRPr="00F37327">
        <w:t xml:space="preserve">En remarquant la proposition radicale qui contient l’adverbe « peut-être » et permettant l’interprétation épistémique, la subordonnée met en garde l’objectivité car, tout simplement, la phrase subordonnée est relative à cette radicale et par conséquent, le sens aussi reste relatif ; elle peut être écrite ainsi :  </w:t>
      </w:r>
    </w:p>
    <w:p w14:paraId="2C5A4081" w14:textId="77777777" w:rsidR="00F37327" w:rsidRPr="00F37327" w:rsidRDefault="00F37327" w:rsidP="00B736D3">
      <w:pPr>
        <w:jc w:val="both"/>
      </w:pPr>
      <w:r w:rsidRPr="00F37327">
        <w:t>x’) il y avait des mises en garde des parties tierces, donc, Israël a du probablement se raviser.</w:t>
      </w:r>
    </w:p>
    <w:p w14:paraId="1D69589A" w14:textId="77777777" w:rsidR="00F37327" w:rsidRPr="00F37327" w:rsidRDefault="00F37327" w:rsidP="00B736D3">
      <w:pPr>
        <w:jc w:val="both"/>
      </w:pPr>
      <w:r w:rsidRPr="00F37327">
        <w:t xml:space="preserve">En résumé, la conséquence et la cause ont un rapport très étroit qui les met en relation, comme elles peuvent être rédigées d’une manière interchangeable, cela nous permet de classer leurs forces objectivables au même rang et même degré. De plus, les exemples que proposés justifient notre description sémantique des deux rapports car, en aucun cas, les deux rapports logiques se tendaient à la modalité de l’être puisqu’il existe une dépendance entre une partie radicale de l’énoncé et une partie subordonnée. Autrement dit, l’expression de tels rapports ne s’inscrit pas dans une assertion du sujet parlant mais plutôt dans ce qui dépend d’un acte, d’un fait, d’une déclaration etc. </w:t>
      </w:r>
    </w:p>
    <w:p w14:paraId="6D78C736" w14:textId="7E44BEBA" w:rsidR="00F37327" w:rsidRPr="00F37327" w:rsidRDefault="00F37327" w:rsidP="00AF4462">
      <w:pPr>
        <w:pStyle w:val="1"/>
        <w:numPr>
          <w:ilvl w:val="0"/>
          <w:numId w:val="49"/>
        </w:numPr>
        <w:jc w:val="both"/>
      </w:pPr>
      <w:bookmarkStart w:id="253" w:name="_Toc192251442"/>
      <w:r w:rsidRPr="00F37327">
        <w:t>La condition</w:t>
      </w:r>
      <w:bookmarkEnd w:id="253"/>
    </w:p>
    <w:p w14:paraId="4D7F5675" w14:textId="77777777" w:rsidR="00F37327" w:rsidRPr="00F37327" w:rsidRDefault="00F37327" w:rsidP="00B736D3">
      <w:pPr>
        <w:jc w:val="both"/>
      </w:pPr>
      <w:r w:rsidRPr="00F37327">
        <w:t xml:space="preserve">La condition selon Le </w:t>
      </w:r>
      <w:proofErr w:type="spellStart"/>
      <w:r w:rsidRPr="00F37327">
        <w:t>Querler</w:t>
      </w:r>
      <w:proofErr w:type="spellEnd"/>
      <w:r w:rsidRPr="00F37327">
        <w:t xml:space="preserve"> (1996) est aussi une forme d’expression de la modalité objective. Sa forme linguistique peut varier mais l’outil linguistique, le porteur de la condition et largement utilisé est bien « si ». Dans notre cas, il existe un nombre bien déterminé quant aux phrases conditionnées portant les deux verbes modaux ; soit cet énoncé :</w:t>
      </w:r>
    </w:p>
    <w:p w14:paraId="29249974" w14:textId="41ED9D8A" w:rsidR="00F37327" w:rsidRPr="00F37327" w:rsidRDefault="00220831" w:rsidP="00AF4462">
      <w:pPr>
        <w:numPr>
          <w:ilvl w:val="0"/>
          <w:numId w:val="45"/>
        </w:numPr>
        <w:jc w:val="right"/>
      </w:pPr>
      <w:r w:rsidRPr="00BB76CC">
        <w:rPr>
          <w:noProof/>
          <w:lang w:val="en-US"/>
        </w:rPr>
        <w:drawing>
          <wp:inline distT="0" distB="0" distL="0" distR="0" wp14:anchorId="697066F0" wp14:editId="2CCDFF8B">
            <wp:extent cx="5760720" cy="1153160"/>
            <wp:effectExtent l="0" t="0" r="0" b="0"/>
            <wp:docPr id="2013714134"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760720" cy="1153160"/>
                    </a:xfrm>
                    <a:prstGeom prst="rect">
                      <a:avLst/>
                    </a:prstGeom>
                    <a:noFill/>
                    <a:ln>
                      <a:noFill/>
                    </a:ln>
                  </pic:spPr>
                </pic:pic>
              </a:graphicData>
            </a:graphic>
          </wp:inline>
        </w:drawing>
      </w:r>
      <w:sdt>
        <w:sdtPr>
          <w:id w:val="86966189"/>
          <w:citation/>
        </w:sdtPr>
        <w:sdtEndPr/>
        <w:sdtContent>
          <w:r w:rsidR="00F37327" w:rsidRPr="00F37327">
            <w:fldChar w:fldCharType="begin"/>
          </w:r>
          <w:r w:rsidR="00F37327" w:rsidRPr="00F37327">
            <w:instrText xml:space="preserve">CITATION IRA21 \p 2 \l 1036 </w:instrText>
          </w:r>
          <w:r w:rsidR="00F37327" w:rsidRPr="00F37327">
            <w:fldChar w:fldCharType="separate"/>
          </w:r>
          <w:r w:rsidR="007654BD">
            <w:rPr>
              <w:noProof/>
            </w:rPr>
            <w:t xml:space="preserve"> (Agences I. R., 2021, p. 2)</w:t>
          </w:r>
          <w:r w:rsidR="00F37327" w:rsidRPr="00F37327">
            <w:fldChar w:fldCharType="end"/>
          </w:r>
        </w:sdtContent>
      </w:sdt>
    </w:p>
    <w:p w14:paraId="7C1FAD89" w14:textId="75D136F5" w:rsidR="00F37327" w:rsidRPr="00F37327" w:rsidRDefault="00F37327" w:rsidP="00B736D3">
      <w:pPr>
        <w:jc w:val="both"/>
      </w:pPr>
      <w:r w:rsidRPr="00F37327">
        <w:t>Cet énoncé, où la condition semble ne pas être l’effet produit car, en lisant le contexte, une interprétation s’impose avec la prise en considération de « si » comme un adverbe interrogatif ou exclamatif « …si elles peuvent être considérées comme israéliennes ! », véhicule dans un sens indirect une condition basée sur le passage du ministre de la défense :</w:t>
      </w:r>
    </w:p>
    <w:p w14:paraId="66515C06" w14:textId="77777777" w:rsidR="00F37327" w:rsidRPr="00F37327" w:rsidRDefault="00F37327" w:rsidP="00B736D3">
      <w:pPr>
        <w:jc w:val="both"/>
      </w:pPr>
      <w:r w:rsidRPr="00F37327">
        <w:t>y’) les terres peuvent être israéliennes si leur situation est réglée.</w:t>
      </w:r>
    </w:p>
    <w:p w14:paraId="5A444ABD" w14:textId="77777777" w:rsidR="00F37327" w:rsidRPr="00F37327" w:rsidRDefault="00F37327" w:rsidP="00B736D3">
      <w:pPr>
        <w:jc w:val="both"/>
      </w:pPr>
      <w:r w:rsidRPr="00F37327">
        <w:lastRenderedPageBreak/>
        <w:t>y’’) les terres peuvent /ne peuvent pas être israéliennes si le ministre de la défense examine les droits de propriété.</w:t>
      </w:r>
    </w:p>
    <w:p w14:paraId="08F41878" w14:textId="77777777" w:rsidR="00F37327" w:rsidRPr="00F37327" w:rsidRDefault="00F37327" w:rsidP="00B736D3">
      <w:pPr>
        <w:jc w:val="both"/>
      </w:pPr>
      <w:r w:rsidRPr="00F37327">
        <w:t>Il est à noter que ces lectures sont le résultat de notre analyse, il se peut qu’elles soient acceptables et raisonnables comme elles peuvent avoir d’autres significations ou même ne pas être déterminées c’est-à-dire sous-déterminées ou sous-spécifiées.</w:t>
      </w:r>
    </w:p>
    <w:p w14:paraId="175B64F9" w14:textId="77777777" w:rsidR="00F37327" w:rsidRPr="00F37327" w:rsidRDefault="00F37327" w:rsidP="00B736D3">
      <w:pPr>
        <w:jc w:val="both"/>
      </w:pPr>
      <w:r w:rsidRPr="00F37327">
        <w:t>La condition est exprimée de différentes manières à l’image de certains adverbes tout comme : tant, tant que, à condition que, si que y compris l’adverbe si etc. Ainsi, les énoncés contenant « si » de la condition peuvent être paraphraser par d’autres adverbes ayant le sens propre de la condition sans pour autant modifier ce sens, voici un exemple illustratif :</w:t>
      </w:r>
    </w:p>
    <w:p w14:paraId="283D72D5" w14:textId="05C879F6" w:rsidR="00F37327" w:rsidRPr="00F37327" w:rsidRDefault="00EC694B" w:rsidP="00AF4462">
      <w:pPr>
        <w:numPr>
          <w:ilvl w:val="0"/>
          <w:numId w:val="45"/>
        </w:numPr>
        <w:jc w:val="right"/>
      </w:pPr>
      <w:r w:rsidRPr="00036280">
        <w:rPr>
          <w:noProof/>
          <w:lang w:val="en-US"/>
        </w:rPr>
        <w:drawing>
          <wp:inline distT="0" distB="0" distL="0" distR="0" wp14:anchorId="0246532A" wp14:editId="1B460110">
            <wp:extent cx="5760720" cy="890270"/>
            <wp:effectExtent l="0" t="0" r="0" b="0"/>
            <wp:docPr id="1908401578"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760720" cy="890270"/>
                    </a:xfrm>
                    <a:prstGeom prst="rect">
                      <a:avLst/>
                    </a:prstGeom>
                    <a:noFill/>
                    <a:ln>
                      <a:noFill/>
                    </a:ln>
                  </pic:spPr>
                </pic:pic>
              </a:graphicData>
            </a:graphic>
          </wp:inline>
        </w:drawing>
      </w:r>
      <w:r w:rsidR="00F37327" w:rsidRPr="00F37327">
        <w:t>.</w:t>
      </w:r>
      <w:sdt>
        <w:sdtPr>
          <w:id w:val="1979343106"/>
          <w:citation/>
        </w:sdtPr>
        <w:sdtEndPr/>
        <w:sdtContent>
          <w:r w:rsidR="00F37327" w:rsidRPr="00F37327">
            <w:fldChar w:fldCharType="begin"/>
          </w:r>
          <w:r w:rsidR="00F37327" w:rsidRPr="00F37327">
            <w:instrText xml:space="preserve">CITATION RD21 \p 2 \l 1036 </w:instrText>
          </w:r>
          <w:r w:rsidR="00F37327" w:rsidRPr="00F37327">
            <w:fldChar w:fldCharType="separate"/>
          </w:r>
          <w:r w:rsidR="007654BD">
            <w:rPr>
              <w:noProof/>
            </w:rPr>
            <w:t xml:space="preserve"> (R, 2021, p. 2)</w:t>
          </w:r>
          <w:r w:rsidR="00F37327" w:rsidRPr="00F37327">
            <w:fldChar w:fldCharType="end"/>
          </w:r>
        </w:sdtContent>
      </w:sdt>
    </w:p>
    <w:p w14:paraId="586B2F11" w14:textId="77777777" w:rsidR="00F37327" w:rsidRPr="00F37327" w:rsidRDefault="00F37327" w:rsidP="00B736D3">
      <w:pPr>
        <w:jc w:val="both"/>
      </w:pPr>
      <w:r w:rsidRPr="00F37327">
        <w:t>Dans cet exemple (z), la négation est articulée par le biais de l’adverbe « si » ; dans la même perspective nous essayons de rééditer cet énoncé tout en restant fidèle à l’effet de sens de la condition et à l’objectivité relative, nous proposons comme glose :</w:t>
      </w:r>
    </w:p>
    <w:p w14:paraId="22F98947" w14:textId="77777777" w:rsidR="00F37327" w:rsidRPr="00F37327" w:rsidRDefault="00F37327" w:rsidP="00B736D3">
      <w:pPr>
        <w:jc w:val="both"/>
      </w:pPr>
      <w:r w:rsidRPr="00F37327">
        <w:t>z’) la nouvelle loi permet aux israéliens d’occuper les maisons et terres des palestiniens à condition qu’ils fassent preuve de propriété qui date bien avant 1948.</w:t>
      </w:r>
    </w:p>
    <w:p w14:paraId="5A14240F" w14:textId="77777777" w:rsidR="00F37327" w:rsidRPr="00F37327" w:rsidRDefault="00F37327" w:rsidP="00B736D3">
      <w:pPr>
        <w:jc w:val="both"/>
      </w:pPr>
      <w:r w:rsidRPr="00F37327">
        <w:t>Autrement :</w:t>
      </w:r>
    </w:p>
    <w:p w14:paraId="51B8474A" w14:textId="77777777" w:rsidR="00F37327" w:rsidRPr="00F37327" w:rsidRDefault="00F37327" w:rsidP="00B736D3">
      <w:pPr>
        <w:jc w:val="both"/>
      </w:pPr>
      <w:r w:rsidRPr="00F37327">
        <w:t xml:space="preserve">z’’) tant que les israéliens peuvent faire valoir devant leur justice une preuve de propriété, ils peuvent prendre des maisons des palestiniens. </w:t>
      </w:r>
    </w:p>
    <w:p w14:paraId="2593B4AE" w14:textId="4A6F7633" w:rsidR="00F37327" w:rsidRPr="00F37327" w:rsidRDefault="00F37327" w:rsidP="00AF4462">
      <w:pPr>
        <w:pStyle w:val="1"/>
        <w:numPr>
          <w:ilvl w:val="0"/>
          <w:numId w:val="49"/>
        </w:numPr>
        <w:jc w:val="both"/>
      </w:pPr>
      <w:bookmarkStart w:id="254" w:name="_Toc192251443"/>
      <w:r w:rsidRPr="00F37327">
        <w:t>La comparaison</w:t>
      </w:r>
      <w:bookmarkEnd w:id="254"/>
      <w:r w:rsidRPr="00F37327">
        <w:t xml:space="preserve"> </w:t>
      </w:r>
    </w:p>
    <w:p w14:paraId="2E874609" w14:textId="77777777" w:rsidR="00F37327" w:rsidRPr="00F37327" w:rsidRDefault="00F37327" w:rsidP="00B736D3">
      <w:pPr>
        <w:jc w:val="both"/>
      </w:pPr>
      <w:r w:rsidRPr="00F37327">
        <w:t>La comparaison fait également partie des moyens langagiers qui ont la possibilité de véhiculer l’effet de sens objectif, elle se constitue d’une phrase complexe : la radicale et la subordonnée ; les deux dernières sont relatives et interdépendantes tout en s’inscrivant dans la troisième grande typologie modale (les modalités objectives). Dans notre corpus d’analyse, nous sommes réellement tombés sur certains exemples diversifiés et multiples comportant le sens comparatif entre deux actes, faits, objets ou états ; soient les deux exemples suivants où le modal exploité est « pouvoir » :</w:t>
      </w:r>
    </w:p>
    <w:p w14:paraId="1696A469" w14:textId="67D33CAF" w:rsidR="00F37327" w:rsidRPr="00F37327" w:rsidRDefault="00490AE2" w:rsidP="00AF4462">
      <w:pPr>
        <w:numPr>
          <w:ilvl w:val="0"/>
          <w:numId w:val="45"/>
        </w:numPr>
        <w:jc w:val="right"/>
      </w:pPr>
      <w:r w:rsidRPr="00A705F1">
        <w:rPr>
          <w:noProof/>
          <w:lang w:val="en-US"/>
        </w:rPr>
        <w:lastRenderedPageBreak/>
        <w:drawing>
          <wp:inline distT="0" distB="0" distL="0" distR="0" wp14:anchorId="5CBA0E39" wp14:editId="7299CC49">
            <wp:extent cx="5760720" cy="627380"/>
            <wp:effectExtent l="0" t="0" r="0" b="0"/>
            <wp:docPr id="52695814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760720" cy="627380"/>
                    </a:xfrm>
                    <a:prstGeom prst="rect">
                      <a:avLst/>
                    </a:prstGeom>
                    <a:noFill/>
                    <a:ln>
                      <a:noFill/>
                    </a:ln>
                  </pic:spPr>
                </pic:pic>
              </a:graphicData>
            </a:graphic>
          </wp:inline>
        </w:drawing>
      </w:r>
      <w:sdt>
        <w:sdtPr>
          <w:id w:val="-2129846668"/>
          <w:citation/>
        </w:sdtPr>
        <w:sdtEndPr/>
        <w:sdtContent>
          <w:r w:rsidR="00F37327" w:rsidRPr="00F37327">
            <w:fldChar w:fldCharType="begin"/>
          </w:r>
          <w:r w:rsidR="00F37327" w:rsidRPr="00F37327">
            <w:instrText xml:space="preserve">CITATION Ali212 \p 04 \t  \l 1036 </w:instrText>
          </w:r>
          <w:r w:rsidR="00F37327" w:rsidRPr="00F37327">
            <w:fldChar w:fldCharType="separate"/>
          </w:r>
          <w:r w:rsidR="007654BD">
            <w:rPr>
              <w:noProof/>
            </w:rPr>
            <w:t xml:space="preserve"> (Bensaad, 2021, p. 04)</w:t>
          </w:r>
          <w:r w:rsidR="00F37327" w:rsidRPr="00F37327">
            <w:fldChar w:fldCharType="end"/>
          </w:r>
        </w:sdtContent>
      </w:sdt>
    </w:p>
    <w:p w14:paraId="2C2DFB28" w14:textId="77777777" w:rsidR="00F37327" w:rsidRPr="00F37327" w:rsidRDefault="00F37327" w:rsidP="00B736D3">
      <w:pPr>
        <w:jc w:val="both"/>
      </w:pPr>
      <w:r w:rsidRPr="00F37327">
        <w:t>Dans l’exemple (</w:t>
      </w:r>
      <w:proofErr w:type="spellStart"/>
      <w:r w:rsidRPr="00F37327">
        <w:t>aa</w:t>
      </w:r>
      <w:proofErr w:type="spellEnd"/>
      <w:r w:rsidRPr="00F37327">
        <w:t>), il y a une comparaison, selon le contexte, qui met en valeur la solidarité effectuée par le pouvoir algérien en comparaison avec la solidarité internationale. Certes, c’est un point de vue voire un jugement, peut-être, mais il s’agit bien d’une mise en comparaison qu’on peut la paraphraser de telle manière :</w:t>
      </w:r>
    </w:p>
    <w:p w14:paraId="7B08EB0B" w14:textId="77777777" w:rsidR="00F37327" w:rsidRPr="00F37327" w:rsidRDefault="00F37327" w:rsidP="00B736D3">
      <w:pPr>
        <w:jc w:val="both"/>
      </w:pPr>
      <w:proofErr w:type="spellStart"/>
      <w:r w:rsidRPr="00F37327">
        <w:t>aa</w:t>
      </w:r>
      <w:proofErr w:type="spellEnd"/>
      <w:r w:rsidRPr="00F37327">
        <w:t>’) il n’est pas possible que la solidarité internationale soit mieux que celle du pouvoir algérien quant au secourir les faillites géopolitiques.</w:t>
      </w:r>
    </w:p>
    <w:p w14:paraId="202E0A12" w14:textId="77777777" w:rsidR="00F37327" w:rsidRPr="00F37327" w:rsidRDefault="00F37327" w:rsidP="00B736D3">
      <w:pPr>
        <w:jc w:val="both"/>
      </w:pPr>
      <w:r w:rsidRPr="00F37327">
        <w:t>Ou comme la paraphrase suivante sans l’emploi de la négation :</w:t>
      </w:r>
    </w:p>
    <w:p w14:paraId="21451ECC" w14:textId="77777777" w:rsidR="00F37327" w:rsidRPr="00F37327" w:rsidRDefault="00F37327" w:rsidP="00B736D3">
      <w:pPr>
        <w:jc w:val="both"/>
      </w:pPr>
      <w:proofErr w:type="spellStart"/>
      <w:r w:rsidRPr="00F37327">
        <w:t>aa</w:t>
      </w:r>
      <w:proofErr w:type="spellEnd"/>
      <w:r w:rsidRPr="00F37327">
        <w:t>’’) il se peut que la solidarité du pouvoir algérien soit plus élevée par rapport à celle internationale à propos du secours des faillites géopolitiques.</w:t>
      </w:r>
    </w:p>
    <w:p w14:paraId="73BB2BCF" w14:textId="77777777" w:rsidR="00F37327" w:rsidRPr="00F37327" w:rsidRDefault="00F37327" w:rsidP="00B736D3">
      <w:pPr>
        <w:jc w:val="both"/>
      </w:pPr>
      <w:r w:rsidRPr="00F37327">
        <w:t>Les deux paraphrases (</w:t>
      </w:r>
      <w:proofErr w:type="spellStart"/>
      <w:r w:rsidRPr="00F37327">
        <w:t>aa</w:t>
      </w:r>
      <w:proofErr w:type="spellEnd"/>
      <w:r w:rsidRPr="00F37327">
        <w:t>’) et (</w:t>
      </w:r>
      <w:proofErr w:type="spellStart"/>
      <w:r w:rsidRPr="00F37327">
        <w:t>aa</w:t>
      </w:r>
      <w:proofErr w:type="spellEnd"/>
      <w:r w:rsidRPr="00F37327">
        <w:t xml:space="preserve">’’) semblent avoir le même degré de la force </w:t>
      </w:r>
      <w:proofErr w:type="spellStart"/>
      <w:r w:rsidRPr="00F37327">
        <w:t>objectivale</w:t>
      </w:r>
      <w:proofErr w:type="spellEnd"/>
      <w:r w:rsidRPr="00F37327">
        <w:t xml:space="preserve"> et relative entre la radicale et la subordonnée.</w:t>
      </w:r>
    </w:p>
    <w:p w14:paraId="6E8C8AC6" w14:textId="77777777" w:rsidR="00F37327" w:rsidRPr="00F37327" w:rsidRDefault="00F37327" w:rsidP="00B736D3">
      <w:pPr>
        <w:jc w:val="both"/>
      </w:pPr>
      <w:r w:rsidRPr="00F37327">
        <w:t>Voici un autre énoncé illustratif dans lequel existe le procédé de comparaison mais d’une manière superlative, pour exprimer le degré de l’extrême supériorité de ce qui peut affaiblir un peuple parlant de la désunion :</w:t>
      </w:r>
    </w:p>
    <w:p w14:paraId="20B4C165" w14:textId="383C953F" w:rsidR="00F37327" w:rsidRPr="00F37327" w:rsidRDefault="00F37327" w:rsidP="00AF4462">
      <w:pPr>
        <w:numPr>
          <w:ilvl w:val="0"/>
          <w:numId w:val="45"/>
        </w:numPr>
        <w:jc w:val="both"/>
      </w:pPr>
      <w:r w:rsidRPr="00F37327">
        <w:t>La division palestinienne, qui a suivi, est la période la plus triste de ma vie. Rien ne peut affaiblir un peuple ou une cause comme peut le faire sa désunion.</w:t>
      </w:r>
      <w:sdt>
        <w:sdtPr>
          <w:id w:val="-1330211233"/>
          <w:citation/>
        </w:sdtPr>
        <w:sdtEndPr/>
        <w:sdtContent>
          <w:r w:rsidRPr="00F37327">
            <w:fldChar w:fldCharType="begin"/>
          </w:r>
          <w:r w:rsidRPr="00F37327">
            <w:instrText xml:space="preserve">CITATION Far211 \p 2 \l 1036 </w:instrText>
          </w:r>
          <w:r w:rsidRPr="00F37327">
            <w:fldChar w:fldCharType="separate"/>
          </w:r>
          <w:r w:rsidR="007654BD">
            <w:rPr>
              <w:noProof/>
            </w:rPr>
            <w:t xml:space="preserve"> (Chahin F. , 2021, p. 2)</w:t>
          </w:r>
          <w:r w:rsidRPr="00F37327">
            <w:fldChar w:fldCharType="end"/>
          </w:r>
        </w:sdtContent>
      </w:sdt>
    </w:p>
    <w:p w14:paraId="516C1615" w14:textId="77777777" w:rsidR="00F37327" w:rsidRPr="00F37327" w:rsidRDefault="00F37327" w:rsidP="00B736D3">
      <w:pPr>
        <w:jc w:val="both"/>
      </w:pPr>
      <w:r w:rsidRPr="00F37327">
        <w:t>Dans l’énoncé (</w:t>
      </w:r>
      <w:proofErr w:type="spellStart"/>
      <w:r w:rsidRPr="00F37327">
        <w:t>bb</w:t>
      </w:r>
      <w:proofErr w:type="spellEnd"/>
      <w:r w:rsidRPr="00F37327">
        <w:t>), il existe comme mentionné au-dessus, une forme de comparaison particulière, cette dernière est basée sur sa supériorité, autrement dit, la supériorité du comparé par rapport aux autres comparés tout en prenant en considération la caractéristique ou la particularité qui lie le comparé au comparant. Nous pouvons réécrire cet énoncé (</w:t>
      </w:r>
      <w:proofErr w:type="spellStart"/>
      <w:r w:rsidRPr="00F37327">
        <w:t>bb</w:t>
      </w:r>
      <w:proofErr w:type="spellEnd"/>
      <w:r w:rsidRPr="00F37327">
        <w:t>) tout en gardant la comparaison superlative :</w:t>
      </w:r>
    </w:p>
    <w:p w14:paraId="3A980E07" w14:textId="77777777" w:rsidR="00F37327" w:rsidRPr="00F37327" w:rsidRDefault="00F37327" w:rsidP="00B736D3">
      <w:pPr>
        <w:jc w:val="both"/>
      </w:pPr>
      <w:proofErr w:type="spellStart"/>
      <w:r w:rsidRPr="00F37327">
        <w:t>bb</w:t>
      </w:r>
      <w:proofErr w:type="spellEnd"/>
      <w:r w:rsidRPr="00F37327">
        <w:t>’) la division/ désunion palestinienne est le moyen le plus affaiblissant du peuple.</w:t>
      </w:r>
    </w:p>
    <w:p w14:paraId="765EF9AE" w14:textId="77777777" w:rsidR="00F37327" w:rsidRPr="00F37327" w:rsidRDefault="00F37327" w:rsidP="00B736D3">
      <w:pPr>
        <w:jc w:val="both"/>
      </w:pPr>
    </w:p>
    <w:p w14:paraId="349D91EE" w14:textId="77777777" w:rsidR="00F37327" w:rsidRPr="00F37327" w:rsidRDefault="00F37327" w:rsidP="00B736D3">
      <w:pPr>
        <w:jc w:val="both"/>
      </w:pPr>
      <w:r w:rsidRPr="00F37327">
        <w:t>Certainement, la comparaison est classée parmi les modalités objectives, mais son objectivité semble ne pas persister dans le cas de la comparaison superlative, elle penche vers la modalité de l’être, comme elle peut subir une lecture épistémique :</w:t>
      </w:r>
    </w:p>
    <w:p w14:paraId="1BF42BE8" w14:textId="77777777" w:rsidR="00F37327" w:rsidRPr="00F37327" w:rsidRDefault="00F37327" w:rsidP="00B736D3">
      <w:pPr>
        <w:jc w:val="both"/>
      </w:pPr>
      <w:proofErr w:type="spellStart"/>
      <w:r w:rsidRPr="00F37327">
        <w:lastRenderedPageBreak/>
        <w:t>bb</w:t>
      </w:r>
      <w:proofErr w:type="spellEnd"/>
      <w:r w:rsidRPr="00F37327">
        <w:t>’’) il est possible que la désunion soit le moyen le plus affaiblissant du peuple.</w:t>
      </w:r>
    </w:p>
    <w:p w14:paraId="014531F6" w14:textId="77777777" w:rsidR="00F37327" w:rsidRPr="00F37327" w:rsidRDefault="00F37327" w:rsidP="00B736D3">
      <w:pPr>
        <w:jc w:val="both"/>
      </w:pPr>
      <w:proofErr w:type="spellStart"/>
      <w:r w:rsidRPr="00F37327">
        <w:t>bb</w:t>
      </w:r>
      <w:proofErr w:type="spellEnd"/>
      <w:r w:rsidRPr="00F37327">
        <w:t xml:space="preserve">’’’) la division palestinienne peut être le moyen le plus affaiblissant. </w:t>
      </w:r>
    </w:p>
    <w:p w14:paraId="569A5334" w14:textId="77777777" w:rsidR="00F37327" w:rsidRPr="00F37327" w:rsidRDefault="00F37327" w:rsidP="00B736D3">
      <w:pPr>
        <w:jc w:val="both"/>
      </w:pPr>
      <w:r w:rsidRPr="00F37327">
        <w:t xml:space="preserve">Toujours, l’interprétation s’appuie sur le langagier et le para langagier, la détermination sémantique ne se réalise pas toujours avec succès.  </w:t>
      </w:r>
    </w:p>
    <w:p w14:paraId="7976CB81" w14:textId="7F653082" w:rsidR="00F37327" w:rsidRPr="00F37327" w:rsidRDefault="00F37327" w:rsidP="00AF4462">
      <w:pPr>
        <w:pStyle w:val="1"/>
        <w:numPr>
          <w:ilvl w:val="0"/>
          <w:numId w:val="49"/>
        </w:numPr>
        <w:jc w:val="both"/>
      </w:pPr>
      <w:bookmarkStart w:id="255" w:name="_Toc192251444"/>
      <w:r w:rsidRPr="00F37327">
        <w:t>Le moyen</w:t>
      </w:r>
      <w:bookmarkEnd w:id="255"/>
    </w:p>
    <w:p w14:paraId="5D6A0275" w14:textId="77777777" w:rsidR="00F37327" w:rsidRPr="00F37327" w:rsidRDefault="00F37327" w:rsidP="00B736D3">
      <w:pPr>
        <w:jc w:val="both"/>
      </w:pPr>
      <w:r w:rsidRPr="00F37327">
        <w:t xml:space="preserve">Il existe une autre forme d’expression de l’effet de sens objectif ou la modalité objective, il s’agit d’un exemple rarement trouvé, mais chez Le </w:t>
      </w:r>
      <w:proofErr w:type="spellStart"/>
      <w:r w:rsidRPr="00F37327">
        <w:t>Querler</w:t>
      </w:r>
      <w:proofErr w:type="spellEnd"/>
      <w:r w:rsidRPr="00F37327">
        <w:t xml:space="preserve"> (1996), l’’articulation du moyen fait partie de la modalité objective. Nous proposons un énoncé dans lequel le modal pouvoir permet de véhiculer le sens de « la réalisation via de » ou « la possibilité avec le biais de » :</w:t>
      </w:r>
    </w:p>
    <w:p w14:paraId="46ED203D" w14:textId="7F57B39C" w:rsidR="00F37327" w:rsidRPr="00F37327" w:rsidRDefault="00F37327" w:rsidP="00AF4462">
      <w:pPr>
        <w:numPr>
          <w:ilvl w:val="0"/>
          <w:numId w:val="45"/>
        </w:numPr>
        <w:jc w:val="both"/>
      </w:pPr>
      <w:r w:rsidRPr="00F37327">
        <w:t>Les moyens diplomatiques et économiques qu’ils possèdent peuvent jouer un grand rôle dans le rétablissement des droits du peuple palestinien, s’ils étaient utilisés de façon sincère et efficace.</w:t>
      </w:r>
      <w:sdt>
        <w:sdtPr>
          <w:id w:val="108097191"/>
          <w:citation/>
        </w:sdtPr>
        <w:sdtEndPr/>
        <w:sdtContent>
          <w:r w:rsidRPr="00F37327">
            <w:fldChar w:fldCharType="begin"/>
          </w:r>
          <w:r w:rsidRPr="00F37327">
            <w:instrText xml:space="preserve">CITATION Far211 \p 5 \l 1036 </w:instrText>
          </w:r>
          <w:r w:rsidRPr="00F37327">
            <w:fldChar w:fldCharType="separate"/>
          </w:r>
          <w:r w:rsidR="007654BD">
            <w:rPr>
              <w:noProof/>
            </w:rPr>
            <w:t xml:space="preserve"> (Chahin F. , 2021, p. 5)</w:t>
          </w:r>
          <w:r w:rsidRPr="00F37327">
            <w:fldChar w:fldCharType="end"/>
          </w:r>
        </w:sdtContent>
      </w:sdt>
    </w:p>
    <w:p w14:paraId="11FAA6EB" w14:textId="77777777" w:rsidR="00F37327" w:rsidRPr="00F37327" w:rsidRDefault="00F37327" w:rsidP="00B736D3">
      <w:pPr>
        <w:jc w:val="both"/>
      </w:pPr>
      <w:r w:rsidRPr="00F37327">
        <w:t>Cet énoncé (cc) montre bien à quel point peuvent jouer les moyens diplomatiques (considérés comme un moyen) des pays arabo-musulmans pour défendre la cause palestinienne qui est loin d’être une cause ethnocentrique, mais plutôt la cause de tous les musulmans. Nous proposons la paraphrase suivante étant la plus convenable, selon notre vision interprétative, pour reformuler l’énoncé (cc) :</w:t>
      </w:r>
    </w:p>
    <w:p w14:paraId="57E24848" w14:textId="77777777" w:rsidR="00F37327" w:rsidRPr="00F37327" w:rsidRDefault="00F37327" w:rsidP="00B736D3">
      <w:pPr>
        <w:jc w:val="both"/>
      </w:pPr>
      <w:r w:rsidRPr="00F37327">
        <w:t>cc’) les pays arabo-musulmans ont la possibilité, via les moyens diplomatiques et économiques, de jouer un rôle très important dans le rétablissement des droits du peuple palestinien.</w:t>
      </w:r>
    </w:p>
    <w:p w14:paraId="1EFBD3DD" w14:textId="77777777" w:rsidR="00F37327" w:rsidRPr="00F37327" w:rsidRDefault="00F37327" w:rsidP="00B736D3">
      <w:pPr>
        <w:jc w:val="both"/>
      </w:pPr>
      <w:r w:rsidRPr="00F37327">
        <w:t xml:space="preserve">Cet effet du sens est proche de la modalité du faire, car le verbe modal dans ce cas s’approche de la possibilité matérielle faisant partie de la possibilité radicale, cependant, l’objectivité est omniprésente, et la relativité qui lie la radicale et la subordonnée où il y a l’expression du moyen demeure sans pour autant être supprimée. Nous proposons la paraphrase suivante pour confirmer sa nature </w:t>
      </w:r>
      <w:proofErr w:type="spellStart"/>
      <w:r w:rsidRPr="00F37327">
        <w:t>objectivale</w:t>
      </w:r>
      <w:proofErr w:type="spellEnd"/>
      <w:r w:rsidRPr="00F37327">
        <w:t> :</w:t>
      </w:r>
    </w:p>
    <w:p w14:paraId="3DFB99BB" w14:textId="77777777" w:rsidR="00F37327" w:rsidRPr="00F37327" w:rsidRDefault="00F37327" w:rsidP="00B736D3">
      <w:pPr>
        <w:jc w:val="both"/>
      </w:pPr>
      <w:r w:rsidRPr="00F37327">
        <w:t xml:space="preserve">cc’) les pays arabo-musulmans peuvent jouer un rôle décisif, à condition qu’ils profitent des moyens diplomatiques et économiques.  </w:t>
      </w:r>
    </w:p>
    <w:p w14:paraId="7845699B" w14:textId="77777777" w:rsidR="00F37327" w:rsidRPr="00F37327" w:rsidRDefault="00F37327" w:rsidP="00B736D3">
      <w:pPr>
        <w:jc w:val="both"/>
      </w:pPr>
      <w:r w:rsidRPr="00F37327">
        <w:t>La glose proposée rapproche la modalité de la condition à celle du moyen, comme résultat, le sens objectif et la relation d’interdépendance entre les deux phrases composantes de la modalité demeurent irréprochables.</w:t>
      </w:r>
    </w:p>
    <w:p w14:paraId="19F154E0" w14:textId="77777777" w:rsidR="00F37327" w:rsidRPr="00F37327" w:rsidRDefault="00F37327" w:rsidP="00B736D3">
      <w:pPr>
        <w:jc w:val="both"/>
      </w:pPr>
    </w:p>
    <w:p w14:paraId="5A51C8B3" w14:textId="77777777" w:rsidR="00F37327" w:rsidRPr="00F37327" w:rsidRDefault="00F37327" w:rsidP="00B736D3">
      <w:pPr>
        <w:jc w:val="both"/>
      </w:pPr>
    </w:p>
    <w:p w14:paraId="2FE74FF0" w14:textId="77777777" w:rsidR="00F37327" w:rsidRPr="00F37327" w:rsidRDefault="00F37327" w:rsidP="00B736D3">
      <w:pPr>
        <w:jc w:val="both"/>
      </w:pPr>
    </w:p>
    <w:p w14:paraId="57F27903" w14:textId="77777777" w:rsidR="00F37327" w:rsidRPr="00F37327" w:rsidRDefault="00F37327" w:rsidP="00B736D3">
      <w:pPr>
        <w:pStyle w:val="2"/>
        <w:jc w:val="both"/>
      </w:pPr>
      <w:bookmarkStart w:id="256" w:name="_Toc192251445"/>
      <w:r w:rsidRPr="00F37327">
        <w:t>Conclusion</w:t>
      </w:r>
      <w:bookmarkEnd w:id="256"/>
    </w:p>
    <w:p w14:paraId="0C19453B" w14:textId="44800635" w:rsidR="00F37327" w:rsidRPr="00F37327" w:rsidRDefault="00F37327" w:rsidP="00B736D3">
      <w:pPr>
        <w:jc w:val="both"/>
        <w:rPr>
          <w:rtl/>
        </w:rPr>
      </w:pPr>
      <w:r w:rsidRPr="00F37327">
        <w:t xml:space="preserve">En guise de conclusion, nous avons consacré ce chapitre à l’analyse des énoncés et </w:t>
      </w:r>
      <w:r w:rsidR="00490AE2">
        <w:t xml:space="preserve">à la présentation </w:t>
      </w:r>
      <w:r w:rsidRPr="00F37327">
        <w:t>de la typologie des modalités subjectives, intersubjectives et objectives ; ainsi, on a rapproché l’ensemble des effets de sens dégagés aux trois modalités majeures et donné d’importance à l’interprétation sémantique et contextuel lors de notre étude et analyse des énoncés échantillons. Le choix des énoncés a été fait d’une manière aléatoire sauf pour certains qui avaient une particularité sémantique.</w:t>
      </w:r>
    </w:p>
    <w:p w14:paraId="19C631EA" w14:textId="77777777" w:rsidR="009340A5" w:rsidRDefault="009340A5" w:rsidP="00B736D3">
      <w:pPr>
        <w:jc w:val="both"/>
      </w:pPr>
    </w:p>
    <w:p w14:paraId="4B7920FE" w14:textId="77777777" w:rsidR="00382D62" w:rsidRDefault="00382D62" w:rsidP="00B736D3">
      <w:pPr>
        <w:jc w:val="both"/>
      </w:pPr>
    </w:p>
    <w:p w14:paraId="17E9E486" w14:textId="77777777" w:rsidR="00382D62" w:rsidRDefault="00382D62" w:rsidP="00B736D3">
      <w:pPr>
        <w:jc w:val="both"/>
      </w:pPr>
    </w:p>
    <w:p w14:paraId="64B1BB8C" w14:textId="77777777" w:rsidR="00382D62" w:rsidRDefault="00382D62" w:rsidP="00B736D3">
      <w:pPr>
        <w:jc w:val="both"/>
      </w:pPr>
    </w:p>
    <w:p w14:paraId="491590A0" w14:textId="77777777" w:rsidR="00382D62" w:rsidRDefault="00382D62" w:rsidP="00B736D3">
      <w:pPr>
        <w:jc w:val="both"/>
      </w:pPr>
    </w:p>
    <w:p w14:paraId="2A4561DF" w14:textId="77777777" w:rsidR="00382D62" w:rsidRDefault="00382D62" w:rsidP="00B736D3">
      <w:pPr>
        <w:jc w:val="both"/>
      </w:pPr>
    </w:p>
    <w:p w14:paraId="2021E5C4" w14:textId="77777777" w:rsidR="00382D62" w:rsidRDefault="00382D62" w:rsidP="00B736D3">
      <w:pPr>
        <w:jc w:val="both"/>
      </w:pPr>
    </w:p>
    <w:p w14:paraId="58CB4234" w14:textId="77777777" w:rsidR="00382D62" w:rsidRDefault="00382D62" w:rsidP="00B736D3">
      <w:pPr>
        <w:jc w:val="both"/>
      </w:pPr>
    </w:p>
    <w:p w14:paraId="07C43870" w14:textId="77777777" w:rsidR="00382D62" w:rsidRDefault="00382D62" w:rsidP="00B736D3">
      <w:pPr>
        <w:jc w:val="both"/>
      </w:pPr>
    </w:p>
    <w:p w14:paraId="11D2F55E" w14:textId="77777777" w:rsidR="00382D62" w:rsidRDefault="00382D62" w:rsidP="00B736D3">
      <w:pPr>
        <w:jc w:val="both"/>
      </w:pPr>
    </w:p>
    <w:p w14:paraId="75FFB061" w14:textId="77777777" w:rsidR="00382D62" w:rsidRDefault="00382D62" w:rsidP="00B736D3">
      <w:pPr>
        <w:jc w:val="both"/>
      </w:pPr>
    </w:p>
    <w:p w14:paraId="45EEECBF" w14:textId="77777777" w:rsidR="00382D62" w:rsidRDefault="00382D62" w:rsidP="00B736D3">
      <w:pPr>
        <w:jc w:val="both"/>
      </w:pPr>
    </w:p>
    <w:p w14:paraId="0A727E10" w14:textId="77777777" w:rsidR="00D733B7" w:rsidRDefault="00D733B7" w:rsidP="00B736D3">
      <w:pPr>
        <w:jc w:val="both"/>
        <w:sectPr w:rsidR="00D733B7" w:rsidSect="004F7776">
          <w:footerReference w:type="default" r:id="rId112"/>
          <w:pgSz w:w="11906" w:h="16838"/>
          <w:pgMar w:top="851" w:right="1417" w:bottom="1417" w:left="1417" w:header="708" w:footer="708" w:gutter="0"/>
          <w:cols w:space="708"/>
          <w:docGrid w:linePitch="360"/>
        </w:sectPr>
      </w:pPr>
    </w:p>
    <w:p w14:paraId="7FF01AC2" w14:textId="77777777" w:rsidR="00382D62" w:rsidRDefault="00382D62" w:rsidP="00B736D3">
      <w:pPr>
        <w:jc w:val="both"/>
      </w:pPr>
    </w:p>
    <w:p w14:paraId="5572D1B7" w14:textId="77777777" w:rsidR="00382D62" w:rsidRDefault="00382D62" w:rsidP="00B736D3">
      <w:pPr>
        <w:jc w:val="both"/>
      </w:pPr>
    </w:p>
    <w:p w14:paraId="3E74B83F" w14:textId="77777777" w:rsidR="00382D62" w:rsidRDefault="00382D62" w:rsidP="00B736D3">
      <w:pPr>
        <w:jc w:val="both"/>
      </w:pPr>
    </w:p>
    <w:p w14:paraId="3BDD0C39" w14:textId="77777777" w:rsidR="00382D62" w:rsidRDefault="00382D62" w:rsidP="00B736D3">
      <w:pPr>
        <w:jc w:val="both"/>
      </w:pPr>
    </w:p>
    <w:p w14:paraId="419A5587" w14:textId="77777777" w:rsidR="00382D62" w:rsidRDefault="00382D62" w:rsidP="00B736D3">
      <w:pPr>
        <w:jc w:val="both"/>
      </w:pPr>
    </w:p>
    <w:p w14:paraId="3D550E0F" w14:textId="77777777" w:rsidR="00382D62" w:rsidRDefault="00382D62" w:rsidP="00B736D3">
      <w:pPr>
        <w:jc w:val="both"/>
      </w:pPr>
    </w:p>
    <w:p w14:paraId="10DE2D47" w14:textId="77777777" w:rsidR="00382D62" w:rsidRDefault="00382D62" w:rsidP="00B736D3">
      <w:pPr>
        <w:jc w:val="both"/>
      </w:pPr>
    </w:p>
    <w:p w14:paraId="40742345" w14:textId="77777777" w:rsidR="00382D62" w:rsidRDefault="00382D62" w:rsidP="00B736D3">
      <w:pPr>
        <w:jc w:val="both"/>
      </w:pPr>
    </w:p>
    <w:p w14:paraId="7C10CC2A" w14:textId="77777777" w:rsidR="00382D62" w:rsidRDefault="00382D62" w:rsidP="00B736D3">
      <w:pPr>
        <w:jc w:val="both"/>
      </w:pPr>
    </w:p>
    <w:p w14:paraId="00BA023E" w14:textId="77777777" w:rsidR="00B736D3" w:rsidRDefault="00B736D3" w:rsidP="00B736D3">
      <w:pPr>
        <w:jc w:val="both"/>
      </w:pPr>
    </w:p>
    <w:p w14:paraId="19F301C9" w14:textId="77777777" w:rsidR="00B736D3" w:rsidRDefault="00B736D3" w:rsidP="00B736D3">
      <w:pPr>
        <w:jc w:val="both"/>
      </w:pPr>
    </w:p>
    <w:p w14:paraId="5FA17BEC" w14:textId="77777777" w:rsidR="00B736D3" w:rsidRDefault="00B736D3" w:rsidP="00B736D3">
      <w:pPr>
        <w:jc w:val="both"/>
      </w:pPr>
    </w:p>
    <w:p w14:paraId="599A42C3" w14:textId="45F992E3" w:rsidR="00382D62" w:rsidRDefault="00382D62" w:rsidP="00B736D3">
      <w:pPr>
        <w:pStyle w:val="3"/>
      </w:pPr>
      <w:bookmarkStart w:id="257" w:name="_Toc192251446"/>
      <w:r>
        <w:t>Chapitre VI</w:t>
      </w:r>
      <w:bookmarkEnd w:id="257"/>
    </w:p>
    <w:p w14:paraId="553B8F31" w14:textId="4725A5DA" w:rsidR="00D733B7" w:rsidRDefault="00382D62" w:rsidP="00D733B7">
      <w:pPr>
        <w:pStyle w:val="3"/>
        <w:sectPr w:rsidR="00D733B7" w:rsidSect="004F7776">
          <w:footerReference w:type="default" r:id="rId113"/>
          <w:pgSz w:w="11906" w:h="16838"/>
          <w:pgMar w:top="851" w:right="1417" w:bottom="1417" w:left="1417" w:header="708" w:footer="708" w:gutter="0"/>
          <w:cols w:space="708"/>
          <w:docGrid w:linePitch="360"/>
        </w:sectPr>
      </w:pPr>
      <w:bookmarkStart w:id="258" w:name="_Toc192251447"/>
      <w:r>
        <w:t>Interprétation générale des résultat</w:t>
      </w:r>
      <w:r w:rsidR="00D733B7">
        <w:t>s</w:t>
      </w:r>
      <w:bookmarkEnd w:id="258"/>
    </w:p>
    <w:p w14:paraId="75EBEAA4" w14:textId="77777777" w:rsidR="00382D62" w:rsidRDefault="00382D62" w:rsidP="00B736D3">
      <w:pPr>
        <w:jc w:val="both"/>
      </w:pPr>
    </w:p>
    <w:p w14:paraId="52658AAC" w14:textId="77777777" w:rsidR="00382D62" w:rsidRDefault="00382D62" w:rsidP="00B736D3">
      <w:pPr>
        <w:pStyle w:val="2"/>
        <w:jc w:val="both"/>
        <w:rPr>
          <w:rtl/>
        </w:rPr>
      </w:pPr>
      <w:bookmarkStart w:id="259" w:name="_Toc192251448"/>
      <w:r>
        <w:t>Introduction</w:t>
      </w:r>
      <w:bookmarkEnd w:id="259"/>
    </w:p>
    <w:p w14:paraId="1C85B7C3" w14:textId="77777777" w:rsidR="00382D62" w:rsidRDefault="00382D62" w:rsidP="00B736D3">
      <w:pPr>
        <w:ind w:firstLine="708"/>
        <w:jc w:val="both"/>
        <w:rPr>
          <w:lang w:bidi="ar-DZ"/>
        </w:rPr>
      </w:pPr>
      <w:r>
        <w:rPr>
          <w:lang w:bidi="ar-DZ"/>
        </w:rPr>
        <w:t>Le présent chapitre se consacre à la présentation et l’interprétation des résultats obtenus suite à l’analyse de notre corpus d’étude. Nous essayerons d’exposer l’idée du principe d’interprétation des sens dégagés des verbes à étudier : « devoir » et « pouvoir ». En effet, nous tenterons par la suite de mettre l’accent sur les deux concepts « modalité » et « effet de sens » qui paraissent parfois tantôt comme des synonymes, tantôt différents.</w:t>
      </w:r>
    </w:p>
    <w:p w14:paraId="50E76E0F" w14:textId="77777777" w:rsidR="00382D62" w:rsidRDefault="00382D62" w:rsidP="00B736D3">
      <w:pPr>
        <w:ind w:firstLine="708"/>
        <w:jc w:val="both"/>
        <w:rPr>
          <w:lang w:bidi="ar-DZ"/>
        </w:rPr>
      </w:pPr>
      <w:r>
        <w:rPr>
          <w:lang w:bidi="ar-DZ"/>
        </w:rPr>
        <w:t>La présentation des résultats d’analyse est soumise à deux étapes ou phases étant :</w:t>
      </w:r>
    </w:p>
    <w:p w14:paraId="59761475" w14:textId="77777777" w:rsidR="00382D62" w:rsidRDefault="00382D62" w:rsidP="00AF4462">
      <w:pPr>
        <w:pStyle w:val="a6"/>
        <w:numPr>
          <w:ilvl w:val="0"/>
          <w:numId w:val="50"/>
        </w:numPr>
        <w:spacing w:after="0"/>
        <w:jc w:val="both"/>
        <w:rPr>
          <w:lang w:bidi="ar-DZ"/>
        </w:rPr>
      </w:pPr>
      <w:r>
        <w:rPr>
          <w:lang w:bidi="ar-DZ"/>
        </w:rPr>
        <w:t>La mise en présentation et interprétation générales des résultats d’analyse obtenus. Dans cette partie, nous tenterons d’exposer les résultats d’analyse tout en les représentant par des graphies.</w:t>
      </w:r>
    </w:p>
    <w:p w14:paraId="21FBB2A2" w14:textId="77777777" w:rsidR="00382D62" w:rsidRDefault="00382D62" w:rsidP="00AF4462">
      <w:pPr>
        <w:pStyle w:val="a6"/>
        <w:numPr>
          <w:ilvl w:val="0"/>
          <w:numId w:val="50"/>
        </w:numPr>
        <w:spacing w:after="0"/>
        <w:jc w:val="both"/>
        <w:rPr>
          <w:lang w:bidi="ar-DZ"/>
        </w:rPr>
      </w:pPr>
      <w:r>
        <w:rPr>
          <w:lang w:bidi="ar-DZ"/>
        </w:rPr>
        <w:t>Une présentation et interprétation détaillée des résultats, il s’agit bien d’exposer, dans cette phase, les effets de sens dégagés ainsi que les thèmes globaux autour desquels tournent les intitulés des articles étudiés.</w:t>
      </w:r>
    </w:p>
    <w:p w14:paraId="5000BA6E" w14:textId="14311BA9" w:rsidR="00382D62" w:rsidRDefault="00EC694B" w:rsidP="00B736D3">
      <w:pPr>
        <w:jc w:val="both"/>
        <w:rPr>
          <w:lang w:bidi="ar-DZ"/>
        </w:rPr>
      </w:pPr>
      <w:r>
        <w:rPr>
          <w:lang w:bidi="ar-DZ"/>
        </w:rPr>
        <w:t>Finalement</w:t>
      </w:r>
      <w:r w:rsidR="00382D62">
        <w:rPr>
          <w:lang w:bidi="ar-DZ"/>
        </w:rPr>
        <w:t xml:space="preserve">, </w:t>
      </w:r>
      <w:r>
        <w:rPr>
          <w:lang w:bidi="ar-DZ"/>
        </w:rPr>
        <w:t xml:space="preserve">on exposera les résultats </w:t>
      </w:r>
      <w:r w:rsidR="00026FE7">
        <w:rPr>
          <w:lang w:bidi="ar-DZ"/>
        </w:rPr>
        <w:t>trouvés</w:t>
      </w:r>
      <w:r w:rsidR="00382D62">
        <w:rPr>
          <w:lang w:bidi="ar-DZ"/>
        </w:rPr>
        <w:t xml:space="preserve"> ainsi que les constats découlant de l’analyse sémantique du corpus étudié.</w:t>
      </w:r>
    </w:p>
    <w:p w14:paraId="46FCF609" w14:textId="77777777" w:rsidR="00382D62" w:rsidRDefault="00382D62" w:rsidP="00B736D3">
      <w:pPr>
        <w:jc w:val="both"/>
        <w:rPr>
          <w:lang w:bidi="ar-DZ"/>
        </w:rPr>
      </w:pPr>
    </w:p>
    <w:p w14:paraId="71779C92" w14:textId="77777777" w:rsidR="00382D62" w:rsidRDefault="00382D62" w:rsidP="00B736D3">
      <w:pPr>
        <w:jc w:val="both"/>
        <w:rPr>
          <w:lang w:bidi="ar-DZ"/>
        </w:rPr>
      </w:pPr>
    </w:p>
    <w:p w14:paraId="14BE7D0F" w14:textId="77777777" w:rsidR="00382D62" w:rsidRDefault="00382D62" w:rsidP="00B736D3">
      <w:pPr>
        <w:jc w:val="both"/>
        <w:rPr>
          <w:lang w:bidi="ar-DZ"/>
        </w:rPr>
      </w:pPr>
    </w:p>
    <w:p w14:paraId="6AD07134" w14:textId="77777777" w:rsidR="00382D62" w:rsidRDefault="00382D62" w:rsidP="00B736D3">
      <w:pPr>
        <w:jc w:val="both"/>
        <w:rPr>
          <w:lang w:bidi="ar-DZ"/>
        </w:rPr>
      </w:pPr>
    </w:p>
    <w:p w14:paraId="5993C00A" w14:textId="77777777" w:rsidR="00382D62" w:rsidRDefault="00382D62" w:rsidP="00B736D3">
      <w:pPr>
        <w:jc w:val="both"/>
        <w:rPr>
          <w:lang w:bidi="ar-DZ"/>
        </w:rPr>
      </w:pPr>
    </w:p>
    <w:p w14:paraId="143B2C0F" w14:textId="77777777" w:rsidR="00382D62" w:rsidRDefault="00382D62" w:rsidP="00B736D3">
      <w:pPr>
        <w:jc w:val="both"/>
        <w:rPr>
          <w:lang w:bidi="ar-DZ"/>
        </w:rPr>
      </w:pPr>
    </w:p>
    <w:p w14:paraId="3D15E88E" w14:textId="77777777" w:rsidR="00382D62" w:rsidRDefault="00382D62" w:rsidP="00B736D3">
      <w:pPr>
        <w:jc w:val="both"/>
        <w:rPr>
          <w:lang w:bidi="ar-DZ"/>
        </w:rPr>
      </w:pPr>
    </w:p>
    <w:p w14:paraId="0C8776C4" w14:textId="77777777" w:rsidR="00382D62" w:rsidRDefault="00382D62" w:rsidP="00B736D3">
      <w:pPr>
        <w:jc w:val="both"/>
        <w:rPr>
          <w:lang w:bidi="ar-DZ"/>
        </w:rPr>
      </w:pPr>
    </w:p>
    <w:p w14:paraId="43E3F540" w14:textId="77777777" w:rsidR="00382D62" w:rsidRDefault="00382D62" w:rsidP="00B736D3">
      <w:pPr>
        <w:jc w:val="both"/>
        <w:rPr>
          <w:lang w:bidi="ar-DZ"/>
        </w:rPr>
      </w:pPr>
    </w:p>
    <w:p w14:paraId="1B446CFF" w14:textId="77777777" w:rsidR="00382D62" w:rsidRDefault="00382D62" w:rsidP="00B736D3">
      <w:pPr>
        <w:jc w:val="both"/>
        <w:rPr>
          <w:lang w:bidi="ar-DZ"/>
        </w:rPr>
      </w:pPr>
    </w:p>
    <w:p w14:paraId="2B1636D3" w14:textId="77777777" w:rsidR="00382D62" w:rsidRDefault="00382D62" w:rsidP="00B736D3">
      <w:pPr>
        <w:jc w:val="both"/>
        <w:rPr>
          <w:lang w:bidi="ar-DZ"/>
        </w:rPr>
      </w:pPr>
    </w:p>
    <w:p w14:paraId="0E41FB5F" w14:textId="77777777" w:rsidR="00382D62" w:rsidRDefault="00382D62" w:rsidP="00B736D3">
      <w:pPr>
        <w:jc w:val="both"/>
        <w:rPr>
          <w:lang w:bidi="ar-DZ"/>
        </w:rPr>
      </w:pPr>
    </w:p>
    <w:p w14:paraId="14552044" w14:textId="77777777" w:rsidR="00382D62" w:rsidRDefault="00382D62" w:rsidP="00B736D3">
      <w:pPr>
        <w:jc w:val="both"/>
        <w:rPr>
          <w:lang w:bidi="ar-DZ"/>
        </w:rPr>
      </w:pPr>
    </w:p>
    <w:p w14:paraId="4906547D" w14:textId="389CCDBA" w:rsidR="00382D62" w:rsidRPr="00815230" w:rsidRDefault="00382D62" w:rsidP="00B736D3">
      <w:pPr>
        <w:jc w:val="both"/>
        <w:rPr>
          <w:lang w:bidi="ar-DZ"/>
        </w:rPr>
      </w:pPr>
    </w:p>
    <w:p w14:paraId="12E42491" w14:textId="77777777" w:rsidR="00382D62" w:rsidRDefault="00382D62" w:rsidP="00AF4462">
      <w:pPr>
        <w:pStyle w:val="2"/>
        <w:numPr>
          <w:ilvl w:val="0"/>
          <w:numId w:val="53"/>
        </w:numPr>
        <w:ind w:left="360"/>
        <w:jc w:val="both"/>
      </w:pPr>
      <w:bookmarkStart w:id="260" w:name="_Toc192251449"/>
      <w:r>
        <w:t>Principe d’interprétation des résultats d’analyse</w:t>
      </w:r>
      <w:bookmarkEnd w:id="260"/>
    </w:p>
    <w:p w14:paraId="555B8A65" w14:textId="4DEEB51E" w:rsidR="00382D62" w:rsidRDefault="00026FE7" w:rsidP="00B736D3">
      <w:pPr>
        <w:jc w:val="both"/>
      </w:pPr>
      <w:r>
        <w:t>Il sera question, au niveau de ce chapitre,</w:t>
      </w:r>
      <w:r w:rsidR="00382D62">
        <w:t xml:space="preserve"> de présenter la démarche adoptée dans </w:t>
      </w:r>
      <w:r>
        <w:t>l’</w:t>
      </w:r>
      <w:r w:rsidR="00382D62">
        <w:t xml:space="preserve">analyse de notre corpus. Le problème réside au niveau des méthodes et outils qu’on exploite pour faire une étude sur une matière proprement linguistique. Dans le cas de notre étude qui porte sur l’analyse sémantique et pragmatique, l’examen se divise en trois parties essentielles étant : l’observation, l’analyse puis l’interprétation des résultats obtenus. </w:t>
      </w:r>
    </w:p>
    <w:p w14:paraId="33D9159D" w14:textId="243C70B9" w:rsidR="00382D62" w:rsidRDefault="00382D62" w:rsidP="00B736D3">
      <w:pPr>
        <w:jc w:val="both"/>
      </w:pPr>
      <w:r>
        <w:tab/>
        <w:t xml:space="preserve">Afin d’expliquer le principe d’interprétation </w:t>
      </w:r>
      <w:r w:rsidR="00026FE7">
        <w:t>du</w:t>
      </w:r>
      <w:r>
        <w:t xml:space="preserve"> corpus, il s’avère indispensable de </w:t>
      </w:r>
      <w:r w:rsidR="00026FE7">
        <w:t>respecter</w:t>
      </w:r>
      <w:r>
        <w:t xml:space="preserve"> les points suivants :</w:t>
      </w:r>
    </w:p>
    <w:p w14:paraId="2A1F0878" w14:textId="77777777" w:rsidR="00382D62" w:rsidRDefault="00382D62" w:rsidP="00AF4462">
      <w:pPr>
        <w:pStyle w:val="a6"/>
        <w:numPr>
          <w:ilvl w:val="0"/>
          <w:numId w:val="51"/>
        </w:numPr>
        <w:spacing w:after="0"/>
        <w:jc w:val="both"/>
      </w:pPr>
      <w:r>
        <w:t>Le genre des résultats : l’analyse d’un verbe comme « pouvoir » mène souvent à une multitude de modalités linguistiques ou effets de sens différents qui rendent la précision plus ou moins floue.</w:t>
      </w:r>
    </w:p>
    <w:p w14:paraId="0394B4AC" w14:textId="4AA547C2" w:rsidR="00382D62" w:rsidRDefault="00382D62" w:rsidP="00AF4462">
      <w:pPr>
        <w:pStyle w:val="a6"/>
        <w:numPr>
          <w:ilvl w:val="0"/>
          <w:numId w:val="51"/>
        </w:numPr>
        <w:spacing w:after="0"/>
        <w:jc w:val="both"/>
      </w:pPr>
      <w:r>
        <w:t>La finalité d’étude : toute recherche scientifique doit obéir à l’objectif ou aux objectifs de l’analyse et interprétation des résultats. Cela veut dire que le choix d’un objet d’étude comme le modal « pouvoir » est bien différent du verbe modal « </w:t>
      </w:r>
      <w:r w:rsidR="00026FE7">
        <w:t>devoir » </w:t>
      </w:r>
      <w:r w:rsidR="00026FE7">
        <w:rPr>
          <w:rFonts w:hint="cs"/>
          <w:rtl/>
          <w:lang w:bidi="ar-DZ"/>
        </w:rPr>
        <w:t xml:space="preserve"> </w:t>
      </w:r>
      <w:r w:rsidR="00026FE7">
        <w:rPr>
          <w:lang w:bidi="ar-DZ"/>
        </w:rPr>
        <w:t>comme</w:t>
      </w:r>
      <w:r>
        <w:rPr>
          <w:lang w:bidi="ar-DZ"/>
        </w:rPr>
        <w:t xml:space="preserve"> il mène à des résultats différents.</w:t>
      </w:r>
    </w:p>
    <w:p w14:paraId="7AE3CC20" w14:textId="77777777" w:rsidR="00382D62" w:rsidRDefault="00382D62" w:rsidP="00B736D3">
      <w:pPr>
        <w:jc w:val="both"/>
        <w:rPr>
          <w:rtl/>
        </w:rPr>
      </w:pPr>
      <w:r>
        <w:t>Il est important de dire que lors de notre analyse sémantique et pragmatique des deux verbes modaux, nous avons recueilli un tas de sens différemment exprimés par ces verbes. Il importe de chercher comment préciser le sens produit réellement et à quelle modalité s’approche-t-il ?</w:t>
      </w:r>
    </w:p>
    <w:p w14:paraId="101AD6D2" w14:textId="77777777" w:rsidR="00382D62" w:rsidRDefault="00382D62" w:rsidP="00B736D3">
      <w:pPr>
        <w:jc w:val="both"/>
      </w:pPr>
      <w:r>
        <w:rPr>
          <w:rtl/>
        </w:rPr>
        <w:tab/>
      </w:r>
      <w:r>
        <w:t>Pour répondre à cette question, nous exposerons deux points essentiels qui seront décisifs lors de notre interprétation :</w:t>
      </w:r>
    </w:p>
    <w:p w14:paraId="70AFFF0B" w14:textId="77777777" w:rsidR="00382D62" w:rsidRDefault="00382D62" w:rsidP="00AF4462">
      <w:pPr>
        <w:pStyle w:val="a6"/>
        <w:numPr>
          <w:ilvl w:val="0"/>
          <w:numId w:val="52"/>
        </w:numPr>
        <w:spacing w:after="0"/>
        <w:jc w:val="both"/>
      </w:pPr>
      <w:r>
        <w:t>Le contexte : il s’agit du cotexte ou la situation de communication dans laquelle se situe le verbe modal, c’est un contexte linguistique.</w:t>
      </w:r>
    </w:p>
    <w:p w14:paraId="2AD83126" w14:textId="77777777" w:rsidR="00382D62" w:rsidRDefault="00382D62" w:rsidP="00AF4462">
      <w:pPr>
        <w:pStyle w:val="a6"/>
        <w:numPr>
          <w:ilvl w:val="0"/>
          <w:numId w:val="52"/>
        </w:numPr>
        <w:spacing w:after="0"/>
        <w:jc w:val="both"/>
      </w:pPr>
      <w:r>
        <w:t xml:space="preserve">Les moyens langagiers ou les outils linguistiques : il s’agit d’un bagage linguistique qui véhicule- d’après la perspective d’Oswald Ducrot (1976) certains sens antérieurement et intérieurement produits tels que : les adverbes (bien, parfois…), la désinence en -er (le conditionnel présent, le futur simple …), des locutions verbales comme (peut-être et doit-être) etc. </w:t>
      </w:r>
    </w:p>
    <w:p w14:paraId="42E244DD" w14:textId="77777777" w:rsidR="00382D62" w:rsidRPr="0008629C" w:rsidRDefault="00382D62" w:rsidP="00AF4462">
      <w:pPr>
        <w:pStyle w:val="2"/>
        <w:numPr>
          <w:ilvl w:val="0"/>
          <w:numId w:val="53"/>
        </w:numPr>
        <w:ind w:left="360"/>
        <w:jc w:val="both"/>
      </w:pPr>
      <w:bookmarkStart w:id="261" w:name="_Toc192251450"/>
      <w:r w:rsidRPr="0008629C">
        <w:t>Collecte des donnés</w:t>
      </w:r>
      <w:bookmarkEnd w:id="261"/>
      <w:r w:rsidRPr="0008629C">
        <w:t xml:space="preserve"> </w:t>
      </w:r>
    </w:p>
    <w:p w14:paraId="7D78A5C0" w14:textId="77777777" w:rsidR="00382D62" w:rsidRPr="0008629C" w:rsidRDefault="00382D62" w:rsidP="00B736D3">
      <w:pPr>
        <w:jc w:val="both"/>
      </w:pPr>
      <w:r w:rsidRPr="0008629C">
        <w:tab/>
        <w:t>La collecte des données constitue une partie essentielle et intégrante de tout travail de recherche. Elle doit être impérativement établie, adaptée en circonstances de la recherche scientifiques :</w:t>
      </w:r>
    </w:p>
    <w:p w14:paraId="187BC44B" w14:textId="00CA4543" w:rsidR="00382D62" w:rsidRPr="00F90890" w:rsidRDefault="00382D62" w:rsidP="00B736D3">
      <w:pPr>
        <w:ind w:left="708"/>
        <w:jc w:val="both"/>
      </w:pPr>
      <w:r w:rsidRPr="00F90890">
        <w:lastRenderedPageBreak/>
        <w:t>« Lors de la planification de la collecte des données, la prise en compte de certains aspects fondamentaux permet de garantir la validité et la fiabilité des données qui seront recueillies et analysées. Ces aspects sont les suivants : finalité de la collecte de données, méthodologie de la collecte de données, ressources pour la collecte de données et calendrier de la collecte de données. Une approche mixte de la collecte de données associant des méthodes qualitatives et quantitatives peut être envisagée à cet égard. »</w:t>
      </w:r>
      <w:r w:rsidR="00692031">
        <w:t xml:space="preserve"> (</w:t>
      </w:r>
      <w:proofErr w:type="spellStart"/>
      <w:r w:rsidR="00692031">
        <w:t>chrerfaoui</w:t>
      </w:r>
      <w:proofErr w:type="spellEnd"/>
      <w:r w:rsidR="00692031">
        <w:t xml:space="preserve"> Abdellah ; 2023, p112)</w:t>
      </w:r>
    </w:p>
    <w:p w14:paraId="5F26295E" w14:textId="77777777" w:rsidR="00382D62" w:rsidRPr="0008629C" w:rsidRDefault="00382D62" w:rsidP="00B736D3">
      <w:pPr>
        <w:ind w:left="708"/>
        <w:jc w:val="both"/>
      </w:pPr>
      <w:r w:rsidRPr="0008629C">
        <w:t>Voici un schéma illustratif qui illustre le comment faire la collecte des données :</w:t>
      </w:r>
    </w:p>
    <w:p w14:paraId="560DD6DC" w14:textId="77777777" w:rsidR="00382D62" w:rsidRPr="0008629C" w:rsidRDefault="00382D62" w:rsidP="00B736D3">
      <w:pPr>
        <w:pStyle w:val="ae"/>
        <w:jc w:val="both"/>
        <w:rPr>
          <w:color w:val="auto"/>
        </w:rPr>
      </w:pPr>
    </w:p>
    <w:p w14:paraId="6BF89C59" w14:textId="77777777" w:rsidR="00382D62" w:rsidRDefault="00382D62" w:rsidP="00B736D3">
      <w:pPr>
        <w:pStyle w:val="ae"/>
        <w:jc w:val="center"/>
        <w:rPr>
          <w:color w:val="auto"/>
        </w:rPr>
      </w:pPr>
      <w:r w:rsidRPr="0008629C">
        <w:rPr>
          <w:noProof/>
          <w:color w:val="auto"/>
          <w:lang w:val="en-US"/>
        </w:rPr>
        <w:drawing>
          <wp:inline distT="0" distB="0" distL="0" distR="0" wp14:anchorId="2D59D4BD" wp14:editId="6A431A2B">
            <wp:extent cx="3101340" cy="3115384"/>
            <wp:effectExtent l="0" t="0" r="3810" b="8890"/>
            <wp:docPr id="163225797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257970" name=""/>
                    <pic:cNvPicPr/>
                  </pic:nvPicPr>
                  <pic:blipFill>
                    <a:blip r:embed="rId114" cstate="print"/>
                    <a:stretch>
                      <a:fillRect/>
                    </a:stretch>
                  </pic:blipFill>
                  <pic:spPr>
                    <a:xfrm>
                      <a:off x="0" y="0"/>
                      <a:ext cx="3115582" cy="3129690"/>
                    </a:xfrm>
                    <a:prstGeom prst="rect">
                      <a:avLst/>
                    </a:prstGeom>
                  </pic:spPr>
                </pic:pic>
              </a:graphicData>
            </a:graphic>
          </wp:inline>
        </w:drawing>
      </w:r>
    </w:p>
    <w:p w14:paraId="3B92E7C9" w14:textId="1621C2FF" w:rsidR="00382D62" w:rsidRPr="00692031" w:rsidRDefault="00382D62" w:rsidP="00B736D3">
      <w:pPr>
        <w:pStyle w:val="ae"/>
        <w:jc w:val="both"/>
        <w:rPr>
          <w:b/>
          <w:bCs/>
          <w:color w:val="auto"/>
          <w:sz w:val="22"/>
          <w:szCs w:val="22"/>
        </w:rPr>
      </w:pPr>
      <w:bookmarkStart w:id="262" w:name="_Toc192251209"/>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5</w:t>
      </w:r>
      <w:r w:rsidRPr="00692031">
        <w:rPr>
          <w:b/>
          <w:bCs/>
          <w:color w:val="auto"/>
          <w:sz w:val="22"/>
          <w:szCs w:val="22"/>
        </w:rPr>
        <w:fldChar w:fldCharType="end"/>
      </w:r>
      <w:r w:rsidRPr="00692031">
        <w:rPr>
          <w:b/>
          <w:bCs/>
          <w:color w:val="auto"/>
          <w:sz w:val="22"/>
          <w:szCs w:val="22"/>
        </w:rPr>
        <w:t>Un schéma explicatif de la collecte des données</w:t>
      </w:r>
      <w:bookmarkEnd w:id="262"/>
    </w:p>
    <w:p w14:paraId="0DD2E1C4" w14:textId="77777777" w:rsidR="00382D62" w:rsidRPr="0008629C" w:rsidRDefault="00382D62" w:rsidP="00B736D3">
      <w:pPr>
        <w:ind w:firstLine="708"/>
        <w:jc w:val="both"/>
      </w:pPr>
      <w:r w:rsidRPr="0008629C">
        <w:t>En fait, pour expliquer un tel schéma il faut poser et répondre à la fois ces quatre questions : pourquoi collecter les données ? comment les collecter ? où elles se trouvent le plus ? quand est-ce qu’on peut les collecter ?</w:t>
      </w:r>
    </w:p>
    <w:p w14:paraId="6E2BC436" w14:textId="77777777" w:rsidR="00382D62" w:rsidRPr="0008629C" w:rsidRDefault="00382D62" w:rsidP="00AF4462">
      <w:pPr>
        <w:pStyle w:val="2"/>
        <w:numPr>
          <w:ilvl w:val="0"/>
          <w:numId w:val="53"/>
        </w:numPr>
        <w:ind w:left="360"/>
        <w:jc w:val="both"/>
      </w:pPr>
      <w:bookmarkStart w:id="263" w:name="_Toc192251451"/>
      <w:r w:rsidRPr="0008629C">
        <w:t>Procédures de collecte</w:t>
      </w:r>
      <w:bookmarkEnd w:id="263"/>
    </w:p>
    <w:p w14:paraId="20134BAC" w14:textId="77777777" w:rsidR="00382D62" w:rsidRPr="0008629C" w:rsidRDefault="00382D62" w:rsidP="00B736D3">
      <w:pPr>
        <w:ind w:firstLine="708"/>
        <w:jc w:val="both"/>
      </w:pPr>
      <w:r>
        <w:t>Dans notre étude</w:t>
      </w:r>
      <w:r w:rsidRPr="0008629C">
        <w:t xml:space="preserve">, nous nous sommes appuyés globalement sur l’observation sans se rendre à d’autres moyens d’investigation et d’enquêtes de recherches tels que le questionnaire et l’entretien pour collecter l’ensemble d’informations et données linguistiques servant de contenu à analyser. </w:t>
      </w:r>
    </w:p>
    <w:p w14:paraId="1F4AC94C" w14:textId="77777777" w:rsidR="00382D62" w:rsidRPr="0008629C" w:rsidRDefault="00382D62" w:rsidP="00B736D3">
      <w:pPr>
        <w:ind w:firstLine="708"/>
        <w:jc w:val="both"/>
      </w:pPr>
      <w:r w:rsidRPr="0008629C">
        <w:t xml:space="preserve">Pour un objectif scientifique et dans </w:t>
      </w:r>
      <w:r>
        <w:t>le but</w:t>
      </w:r>
      <w:r w:rsidRPr="0008629C">
        <w:t xml:space="preserve"> de garantir la fiabilité de notre travail et des données recueillies, nous avons tracé une finalité ou un objectif quantitatif (par rapport au nombre des informations recueillies à savoir les énoncés contenant les verbes </w:t>
      </w:r>
      <w:r>
        <w:t>« </w:t>
      </w:r>
      <w:r w:rsidRPr="0008629C">
        <w:t>pouvoir</w:t>
      </w:r>
      <w:r>
        <w:t> »</w:t>
      </w:r>
      <w:r w:rsidRPr="0008629C">
        <w:t xml:space="preserve"> et </w:t>
      </w:r>
      <w:r>
        <w:lastRenderedPageBreak/>
        <w:t>« </w:t>
      </w:r>
      <w:r w:rsidRPr="0008629C">
        <w:t>devoir</w:t>
      </w:r>
      <w:r>
        <w:t> »</w:t>
      </w:r>
      <w:r w:rsidRPr="0008629C">
        <w:t>) ; qualitatif (par rapport à la qualité des informations collectées tout simplement l’ensemble des modalités exprimées).</w:t>
      </w:r>
    </w:p>
    <w:p w14:paraId="13192AD9" w14:textId="77777777" w:rsidR="00382D62" w:rsidRPr="0008629C" w:rsidRDefault="00382D62" w:rsidP="00B736D3">
      <w:pPr>
        <w:ind w:firstLine="708"/>
        <w:jc w:val="both"/>
      </w:pPr>
      <w:r w:rsidRPr="0008629C">
        <w:t xml:space="preserve">Ensuite, nous nous sommes donnés à collecter tous les énoncés comprenant les deux modalisateurs </w:t>
      </w:r>
      <w:r>
        <w:t>« </w:t>
      </w:r>
      <w:r w:rsidRPr="00C66794">
        <w:t>devoir</w:t>
      </w:r>
      <w:r>
        <w:t> »</w:t>
      </w:r>
      <w:r w:rsidRPr="00C66794">
        <w:t xml:space="preserve"> et </w:t>
      </w:r>
      <w:r>
        <w:t>« </w:t>
      </w:r>
      <w:r w:rsidRPr="00C66794">
        <w:t>pouvoir</w:t>
      </w:r>
      <w:r>
        <w:t> »</w:t>
      </w:r>
      <w:r w:rsidRPr="0008629C">
        <w:rPr>
          <w:i/>
          <w:iCs/>
        </w:rPr>
        <w:t>.</w:t>
      </w:r>
      <w:r w:rsidRPr="0008629C">
        <w:t xml:space="preserve"> Ces données collectées devront être filtrées et triées afin de s’assurer de la garantie scientifique. Ce filtrage dépend de la ressource de la collecte des données qui sont les deux journaux </w:t>
      </w:r>
      <w:r w:rsidRPr="0008629C">
        <w:rPr>
          <w:i/>
          <w:iCs/>
        </w:rPr>
        <w:t xml:space="preserve">El </w:t>
      </w:r>
      <w:proofErr w:type="spellStart"/>
      <w:r w:rsidRPr="0008629C">
        <w:rPr>
          <w:i/>
          <w:iCs/>
        </w:rPr>
        <w:t>Watan</w:t>
      </w:r>
      <w:proofErr w:type="spellEnd"/>
      <w:r w:rsidRPr="0008629C">
        <w:rPr>
          <w:i/>
          <w:iCs/>
        </w:rPr>
        <w:t xml:space="preserve"> et Liberté</w:t>
      </w:r>
      <w:r w:rsidRPr="0008629C">
        <w:t xml:space="preserve"> car ils contiennent un très bon nombre des verbes modaux. En outre, la délimitation thématique de notre corpus d’analyse qui est la cause palestinienne nous a permis d’esquiver et liquider des données devenant inutiles. Pour s’assurer davantage de cette recherche, il fallait réduire ce nombre afin de gagner plus de temps répartis chronologiquement, car le fait de se permettre d’analyser à l’aveuglette tous les énoncés recueillis pourrait nuire à la validité et la fiabilité de l’ensemble des données et des informations recueillies antérieurement. Respecter cette démarche scientifique mène souvent à une analyse bien structurée et étudiée.</w:t>
      </w:r>
    </w:p>
    <w:p w14:paraId="478D9030" w14:textId="77777777" w:rsidR="00382D62" w:rsidRPr="0008629C" w:rsidRDefault="00382D62" w:rsidP="00AF4462">
      <w:pPr>
        <w:pStyle w:val="2"/>
        <w:numPr>
          <w:ilvl w:val="0"/>
          <w:numId w:val="53"/>
        </w:numPr>
        <w:ind w:left="360"/>
        <w:jc w:val="both"/>
      </w:pPr>
      <w:bookmarkStart w:id="264" w:name="_Toc192251452"/>
      <w:r w:rsidRPr="0008629C">
        <w:t>Approches d’analyse</w:t>
      </w:r>
      <w:bookmarkStart w:id="265" w:name="_Hlk190771429"/>
      <w:bookmarkEnd w:id="264"/>
    </w:p>
    <w:p w14:paraId="1CE1549C" w14:textId="77777777" w:rsidR="00382D62" w:rsidRPr="0008629C" w:rsidRDefault="00382D62" w:rsidP="00B736D3">
      <w:pPr>
        <w:ind w:firstLine="708"/>
        <w:jc w:val="both"/>
        <w:rPr>
          <w:lang w:bidi="ar-DZ"/>
        </w:rPr>
      </w:pPr>
      <w:r w:rsidRPr="0008629C">
        <w:t xml:space="preserve">Après une lecture approfondie sur les modalités linguistiques et sur les outils linguistiques qui la comprennent, notre choix tombe sur les deux modalisateurs mentionnés ci-dessus vue leur emploi massif et leur nature sémantique variée. De ce fait, </w:t>
      </w:r>
      <w:r>
        <w:t xml:space="preserve">après avoir choisi </w:t>
      </w:r>
      <w:r w:rsidRPr="0008629C">
        <w:t xml:space="preserve"> </w:t>
      </w:r>
      <w:proofErr w:type="spellStart"/>
      <w:r w:rsidRPr="0008629C">
        <w:t>choisi</w:t>
      </w:r>
      <w:proofErr w:type="spellEnd"/>
      <w:r w:rsidRPr="0008629C">
        <w:t xml:space="preserve"> notre corpus, et pour étudier leurs sens multiples diversifiés, nous avons fait appel à deux approches linguistiques </w:t>
      </w:r>
      <w:r w:rsidRPr="0008629C">
        <w:rPr>
          <w:lang w:bidi="ar-DZ"/>
        </w:rPr>
        <w:t>étant la sémantique et la pragmatique car elles s’intéressent à étudier le sens des mots et des phrases :</w:t>
      </w:r>
    </w:p>
    <w:p w14:paraId="0B77AFFA" w14:textId="2610AFCA" w:rsidR="00382D62" w:rsidRPr="0008629C" w:rsidRDefault="00382D62" w:rsidP="00AF4462">
      <w:pPr>
        <w:pStyle w:val="a6"/>
        <w:numPr>
          <w:ilvl w:val="0"/>
          <w:numId w:val="42"/>
        </w:numPr>
        <w:spacing w:after="0"/>
        <w:jc w:val="both"/>
      </w:pPr>
      <w:r w:rsidRPr="0008629C">
        <w:t xml:space="preserve">La sémantique s’intéresse à étudier le sens des unités lexicales, c’est-à-dire, elle est la science des significations linguistiques. Elle a pour but de saisir et définir les relations linguistiques entre la forme et le sens entre le signe et ce à quoi il renvoie. </w:t>
      </w:r>
    </w:p>
    <w:p w14:paraId="09A6D25B" w14:textId="1BAC2D89" w:rsidR="00382D62" w:rsidRPr="0008629C" w:rsidRDefault="00382D62" w:rsidP="00AF4462">
      <w:pPr>
        <w:pStyle w:val="a6"/>
        <w:numPr>
          <w:ilvl w:val="0"/>
          <w:numId w:val="42"/>
        </w:numPr>
        <w:spacing w:after="0"/>
        <w:jc w:val="both"/>
      </w:pPr>
      <w:r w:rsidRPr="0008629C">
        <w:t xml:space="preserve">La pragmatique, s’agit-il d’un terme si ancien ayant une acception courante « ce qui se rapporte aux faits réels, c’est-à-dire l’action », </w:t>
      </w:r>
      <w:proofErr w:type="spellStart"/>
      <w:r w:rsidRPr="0008629C">
        <w:t>pragma</w:t>
      </w:r>
      <w:proofErr w:type="spellEnd"/>
      <w:r w:rsidRPr="0008629C">
        <w:t xml:space="preserve"> en grec. Il existe la pragmatique « philosophique » et la pragmatique « linguistique » ; cette dernière a été fondée par Charles Morris en s’inspirant des travaux de Peirce. Il la définit comme l’étude de la relation des signes à leurs usagers/utilisateurs ou interprétants »</w:t>
      </w:r>
      <w:sdt>
        <w:sdtPr>
          <w:id w:val="668372325"/>
          <w:citation/>
        </w:sdtPr>
        <w:sdtEndPr/>
        <w:sdtContent>
          <w:r w:rsidRPr="0008629C">
            <w:fldChar w:fldCharType="begin"/>
          </w:r>
          <w:r w:rsidRPr="0008629C">
            <w:instrText xml:space="preserve">CITATION Gar07 \p 6 \l 1036 </w:instrText>
          </w:r>
          <w:r w:rsidRPr="0008629C">
            <w:fldChar w:fldCharType="separate"/>
          </w:r>
          <w:r w:rsidR="007654BD">
            <w:rPr>
              <w:noProof/>
            </w:rPr>
            <w:t xml:space="preserve"> (Garric, 2007, p. 6)</w:t>
          </w:r>
          <w:r w:rsidRPr="0008629C">
            <w:fldChar w:fldCharType="end"/>
          </w:r>
        </w:sdtContent>
      </w:sdt>
      <w:r w:rsidRPr="0008629C">
        <w:t>. Elle a contribué à fonder une nouvelle théorie philosophique du langage à savoir « théorie des actes du langage » fondée essentiellement par Austin et Searle.</w:t>
      </w:r>
    </w:p>
    <w:p w14:paraId="5FE099F0" w14:textId="77777777" w:rsidR="00382D62" w:rsidRPr="0008629C" w:rsidRDefault="00382D62" w:rsidP="00B736D3">
      <w:pPr>
        <w:ind w:firstLine="360"/>
        <w:jc w:val="both"/>
      </w:pPr>
      <w:r w:rsidRPr="0008629C">
        <w:t xml:space="preserve">Nous avons choisi ces deux approches car elles sont proches voire complémentaires dans des situations de sous-détermination linguistique, elles s’intéressent, de plus, au sens que véhicule le langage, elles étudient le sens des mots et des phrases. Or, la sémantique étudie le </w:t>
      </w:r>
      <w:r w:rsidRPr="0008629C">
        <w:lastRenderedPageBreak/>
        <w:t xml:space="preserve">sens des entités linguistiques indépendamment du contexte contrairement à la pragmatique qui inclut le contexte dans son analyse. </w:t>
      </w:r>
    </w:p>
    <w:bookmarkEnd w:id="265"/>
    <w:p w14:paraId="467E84D2" w14:textId="77777777" w:rsidR="00382D62" w:rsidRPr="001A2813" w:rsidRDefault="00382D62" w:rsidP="00B736D3">
      <w:pPr>
        <w:ind w:firstLine="708"/>
        <w:jc w:val="both"/>
        <w:rPr>
          <w:color w:val="00B0F0"/>
        </w:rPr>
      </w:pPr>
    </w:p>
    <w:p w14:paraId="7EBA570F" w14:textId="77777777" w:rsidR="00382D62" w:rsidRDefault="00382D62" w:rsidP="00AF4462">
      <w:pPr>
        <w:pStyle w:val="2"/>
        <w:numPr>
          <w:ilvl w:val="0"/>
          <w:numId w:val="53"/>
        </w:numPr>
        <w:ind w:left="360"/>
        <w:jc w:val="both"/>
      </w:pPr>
      <w:bookmarkStart w:id="266" w:name="_Toc192251453"/>
      <w:r>
        <w:t>Les résultats d’analyse des verbes modaux « devoir » et « pouvoir »</w:t>
      </w:r>
      <w:bookmarkEnd w:id="266"/>
    </w:p>
    <w:p w14:paraId="4DAAD46F" w14:textId="77777777" w:rsidR="00382D62" w:rsidRDefault="00382D62" w:rsidP="00B736D3">
      <w:pPr>
        <w:jc w:val="both"/>
      </w:pPr>
      <w:r>
        <w:t>Dans cet ongle, il sera question de présenter les résultats de notre analyse d’une manière générale. Autrement dit, on met en classification, sous forme d’un tableau, le nombre des articles analysés, les articles contenant le verbe « pouvoir » et les articles contenant le verbe « devoir », selon chaque journal tout en transformant les résultats en graphies. La même stratégie sera appliquée dans l’analyse des énoncés où figurent les deux verbes.</w:t>
      </w:r>
    </w:p>
    <w:p w14:paraId="2DA47513" w14:textId="77777777" w:rsidR="00382D62" w:rsidRDefault="00382D62" w:rsidP="00AF4462">
      <w:pPr>
        <w:pStyle w:val="2"/>
        <w:numPr>
          <w:ilvl w:val="0"/>
          <w:numId w:val="53"/>
        </w:numPr>
        <w:ind w:left="360"/>
        <w:jc w:val="both"/>
      </w:pPr>
      <w:bookmarkStart w:id="267" w:name="_Toc192251454"/>
      <w:r>
        <w:t>Présentation statistique du corpus analysé :</w:t>
      </w:r>
      <w:bookmarkEnd w:id="267"/>
    </w:p>
    <w:p w14:paraId="192C3013" w14:textId="77777777" w:rsidR="00382D62" w:rsidRPr="00F15A58" w:rsidRDefault="00382D62" w:rsidP="00B736D3">
      <w:pPr>
        <w:jc w:val="both"/>
      </w:pPr>
      <w:r>
        <w:t>Dans ce qui suit, nous allons mettre en lumière tous les nombres des articles et des énoncés analysés. Le premier tableau sera consacré aux articles analysés :</w:t>
      </w:r>
    </w:p>
    <w:p w14:paraId="4F3CF808" w14:textId="77777777" w:rsidR="00382D62" w:rsidRDefault="00382D62" w:rsidP="00AF4462">
      <w:pPr>
        <w:pStyle w:val="1"/>
        <w:numPr>
          <w:ilvl w:val="1"/>
          <w:numId w:val="53"/>
        </w:numPr>
        <w:ind w:left="360"/>
        <w:jc w:val="both"/>
      </w:pPr>
      <w:bookmarkStart w:id="268" w:name="_Toc192251455"/>
      <w:r>
        <w:t>Nombre des articles analysés</w:t>
      </w:r>
      <w:bookmarkEnd w:id="268"/>
    </w:p>
    <w:p w14:paraId="7B6BE3EC" w14:textId="11E02F57" w:rsidR="006B4FCA" w:rsidRDefault="006B4FCA" w:rsidP="00B736D3">
      <w:pPr>
        <w:keepNext/>
        <w:jc w:val="both"/>
        <w:rPr>
          <w:i/>
          <w:iCs/>
          <w:sz w:val="22"/>
          <w:szCs w:val="22"/>
          <w:rtl/>
          <w:lang w:bidi="ar-DZ"/>
        </w:rPr>
      </w:pPr>
      <w:r>
        <w:rPr>
          <w:i/>
          <w:iCs/>
          <w:noProof/>
          <w:sz w:val="22"/>
          <w:szCs w:val="22"/>
          <w:rtl/>
          <w:lang w:val="en-US"/>
        </w:rPr>
        <w:drawing>
          <wp:inline distT="0" distB="0" distL="0" distR="0" wp14:anchorId="6084C657" wp14:editId="4BE3F9A6">
            <wp:extent cx="5760720" cy="1186180"/>
            <wp:effectExtent l="0" t="0" r="0" b="0"/>
            <wp:docPr id="1242584494" name="صورة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584494" name="صورة 1242584494"/>
                    <pic:cNvPicPr/>
                  </pic:nvPicPr>
                  <pic:blipFill>
                    <a:blip r:embed="rId115">
                      <a:extLst>
                        <a:ext uri="{28A0092B-C50C-407E-A947-70E740481C1C}">
                          <a14:useLocalDpi xmlns:a14="http://schemas.microsoft.com/office/drawing/2010/main" val="0"/>
                        </a:ext>
                      </a:extLst>
                    </a:blip>
                    <a:stretch>
                      <a:fillRect/>
                    </a:stretch>
                  </pic:blipFill>
                  <pic:spPr>
                    <a:xfrm>
                      <a:off x="0" y="0"/>
                      <a:ext cx="5760720" cy="1186180"/>
                    </a:xfrm>
                    <a:prstGeom prst="rect">
                      <a:avLst/>
                    </a:prstGeom>
                  </pic:spPr>
                </pic:pic>
              </a:graphicData>
            </a:graphic>
          </wp:inline>
        </w:drawing>
      </w:r>
    </w:p>
    <w:p w14:paraId="29F2A016" w14:textId="3546E27F" w:rsidR="00382D62" w:rsidRPr="00BF7CFC" w:rsidRDefault="00382D62" w:rsidP="00B736D3">
      <w:pPr>
        <w:keepNext/>
        <w:jc w:val="both"/>
        <w:rPr>
          <w:i/>
          <w:iCs/>
          <w:sz w:val="22"/>
          <w:szCs w:val="22"/>
        </w:rPr>
      </w:pPr>
      <w:r w:rsidRPr="00BF7CFC">
        <w:rPr>
          <w:i/>
          <w:iCs/>
          <w:sz w:val="22"/>
          <w:szCs w:val="22"/>
          <w:lang w:bidi="ar-DZ"/>
        </w:rPr>
        <w:fldChar w:fldCharType="begin"/>
      </w:r>
      <w:r w:rsidRPr="00BF7CFC">
        <w:rPr>
          <w:i/>
          <w:iCs/>
          <w:sz w:val="22"/>
          <w:szCs w:val="22"/>
          <w:lang w:bidi="ar-DZ"/>
        </w:rPr>
        <w:instrText xml:space="preserve"> TOC \h \z \c "Tableau" </w:instrText>
      </w:r>
      <w:r w:rsidRPr="00BF7CFC">
        <w:rPr>
          <w:i/>
          <w:iCs/>
          <w:sz w:val="22"/>
          <w:szCs w:val="22"/>
          <w:lang w:bidi="ar-DZ"/>
        </w:rPr>
        <w:fldChar w:fldCharType="separate"/>
      </w:r>
      <w:bookmarkStart w:id="269" w:name="_Toc192251168"/>
      <w:r w:rsidRPr="00BF7CFC">
        <w:rPr>
          <w:b/>
          <w:bCs/>
          <w:i/>
          <w:iCs/>
          <w:sz w:val="22"/>
          <w:szCs w:val="22"/>
        </w:rPr>
        <w:t xml:space="preserve">Tableau </w:t>
      </w:r>
      <w:r w:rsidRPr="00BF7CFC">
        <w:rPr>
          <w:b/>
          <w:bCs/>
          <w:i/>
          <w:iCs/>
          <w:sz w:val="22"/>
          <w:szCs w:val="22"/>
        </w:rPr>
        <w:fldChar w:fldCharType="begin"/>
      </w:r>
      <w:r w:rsidRPr="00BF7CFC">
        <w:rPr>
          <w:b/>
          <w:bCs/>
          <w:i/>
          <w:iCs/>
          <w:sz w:val="22"/>
          <w:szCs w:val="22"/>
        </w:rPr>
        <w:instrText xml:space="preserve"> SEQ Tableau \* ARABIC </w:instrText>
      </w:r>
      <w:r w:rsidRPr="00BF7CFC">
        <w:rPr>
          <w:b/>
          <w:bCs/>
          <w:i/>
          <w:iCs/>
          <w:sz w:val="22"/>
          <w:szCs w:val="22"/>
        </w:rPr>
        <w:fldChar w:fldCharType="separate"/>
      </w:r>
      <w:r w:rsidR="008862CB">
        <w:rPr>
          <w:b/>
          <w:bCs/>
          <w:i/>
          <w:iCs/>
          <w:noProof/>
          <w:sz w:val="22"/>
          <w:szCs w:val="22"/>
        </w:rPr>
        <w:t>20</w:t>
      </w:r>
      <w:r w:rsidRPr="00BF7CFC">
        <w:rPr>
          <w:b/>
          <w:bCs/>
          <w:i/>
          <w:iCs/>
          <w:sz w:val="22"/>
          <w:szCs w:val="22"/>
        </w:rPr>
        <w:fldChar w:fldCharType="end"/>
      </w:r>
      <w:r w:rsidRPr="00BF7CFC">
        <w:rPr>
          <w:b/>
          <w:bCs/>
          <w:i/>
          <w:iCs/>
          <w:sz w:val="22"/>
          <w:szCs w:val="22"/>
        </w:rPr>
        <w:t>: le nombre des articles analysés</w:t>
      </w:r>
      <w:r w:rsidRPr="00BF7CFC">
        <w:rPr>
          <w:rFonts w:hint="cs"/>
          <w:i/>
          <w:iCs/>
          <w:noProof/>
          <w:sz w:val="22"/>
          <w:szCs w:val="22"/>
          <w:rtl/>
        </w:rPr>
        <w:t>.</w:t>
      </w:r>
      <w:bookmarkEnd w:id="269"/>
      <w:r w:rsidRPr="00BF7CFC">
        <w:rPr>
          <w:i/>
          <w:iCs/>
          <w:sz w:val="22"/>
          <w:szCs w:val="22"/>
          <w:lang w:bidi="ar-DZ"/>
        </w:rPr>
        <w:fldChar w:fldCharType="end"/>
      </w:r>
    </w:p>
    <w:p w14:paraId="5BF4308D" w14:textId="77777777" w:rsidR="00382D62" w:rsidRDefault="00382D62" w:rsidP="00AF4462">
      <w:pPr>
        <w:pStyle w:val="1"/>
        <w:numPr>
          <w:ilvl w:val="1"/>
          <w:numId w:val="53"/>
        </w:numPr>
        <w:ind w:left="360"/>
        <w:jc w:val="both"/>
        <w:rPr>
          <w:lang w:bidi="ar-DZ"/>
        </w:rPr>
      </w:pPr>
      <w:bookmarkStart w:id="270" w:name="_Toc192251456"/>
      <w:r>
        <w:rPr>
          <w:lang w:bidi="ar-DZ"/>
        </w:rPr>
        <w:t>Nombre des énoncés analysés</w:t>
      </w:r>
      <w:bookmarkEnd w:id="270"/>
    </w:p>
    <w:p w14:paraId="41F772C8" w14:textId="77777777" w:rsidR="00382D62" w:rsidRDefault="00382D62" w:rsidP="00B736D3">
      <w:pPr>
        <w:jc w:val="both"/>
        <w:rPr>
          <w:lang w:bidi="ar-DZ"/>
        </w:rPr>
      </w:pPr>
      <w:r>
        <w:rPr>
          <w:lang w:bidi="ar-DZ"/>
        </w:rPr>
        <w:t>Le tableau suivant est consacré au nombre des énoncés étudiés dans les deux presses écrites :</w:t>
      </w:r>
    </w:p>
    <w:p w14:paraId="40780A9C" w14:textId="0A95EA21" w:rsidR="006B4FCA" w:rsidRDefault="006B4FCA"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3443A7EA" wp14:editId="7E15F410">
            <wp:extent cx="5760720" cy="1173480"/>
            <wp:effectExtent l="0" t="0" r="0" b="7620"/>
            <wp:docPr id="384042848"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042848" name="صورة 384042848"/>
                    <pic:cNvPicPr/>
                  </pic:nvPicPr>
                  <pic:blipFill>
                    <a:blip r:embed="rId116">
                      <a:extLst>
                        <a:ext uri="{28A0092B-C50C-407E-A947-70E740481C1C}">
                          <a14:useLocalDpi xmlns:a14="http://schemas.microsoft.com/office/drawing/2010/main" val="0"/>
                        </a:ext>
                      </a:extLst>
                    </a:blip>
                    <a:stretch>
                      <a:fillRect/>
                    </a:stretch>
                  </pic:blipFill>
                  <pic:spPr>
                    <a:xfrm>
                      <a:off x="0" y="0"/>
                      <a:ext cx="5760720" cy="1173480"/>
                    </a:xfrm>
                    <a:prstGeom prst="rect">
                      <a:avLst/>
                    </a:prstGeom>
                  </pic:spPr>
                </pic:pic>
              </a:graphicData>
            </a:graphic>
          </wp:inline>
        </w:drawing>
      </w:r>
    </w:p>
    <w:p w14:paraId="2E9E6075" w14:textId="03ED44E0" w:rsidR="00382D62" w:rsidRPr="00BF7CFC" w:rsidRDefault="00382D62" w:rsidP="00B736D3">
      <w:pPr>
        <w:pStyle w:val="ae"/>
        <w:jc w:val="both"/>
        <w:rPr>
          <w:b/>
          <w:bCs/>
          <w:color w:val="auto"/>
          <w:sz w:val="22"/>
          <w:szCs w:val="22"/>
          <w:rtl/>
          <w:lang w:bidi="ar-DZ"/>
        </w:rPr>
      </w:pPr>
      <w:bookmarkStart w:id="271" w:name="_Toc192251169"/>
      <w:r w:rsidRPr="00BF7CFC">
        <w:rPr>
          <w:b/>
          <w:bCs/>
          <w:color w:val="auto"/>
          <w:sz w:val="22"/>
          <w:szCs w:val="22"/>
        </w:rPr>
        <w:t xml:space="preserve">Tableau </w:t>
      </w:r>
      <w:r w:rsidRPr="00BF7CFC">
        <w:rPr>
          <w:b/>
          <w:bCs/>
          <w:color w:val="auto"/>
          <w:sz w:val="22"/>
          <w:szCs w:val="22"/>
        </w:rPr>
        <w:fldChar w:fldCharType="begin"/>
      </w:r>
      <w:r w:rsidRPr="00BF7CFC">
        <w:rPr>
          <w:b/>
          <w:bCs/>
          <w:color w:val="auto"/>
          <w:sz w:val="22"/>
          <w:szCs w:val="22"/>
        </w:rPr>
        <w:instrText xml:space="preserve"> SEQ Tableau \* ARABIC </w:instrText>
      </w:r>
      <w:r w:rsidRPr="00BF7CFC">
        <w:rPr>
          <w:b/>
          <w:bCs/>
          <w:color w:val="auto"/>
          <w:sz w:val="22"/>
          <w:szCs w:val="22"/>
        </w:rPr>
        <w:fldChar w:fldCharType="separate"/>
      </w:r>
      <w:r w:rsidR="008862CB">
        <w:rPr>
          <w:b/>
          <w:bCs/>
          <w:noProof/>
          <w:color w:val="auto"/>
          <w:sz w:val="22"/>
          <w:szCs w:val="22"/>
        </w:rPr>
        <w:t>21</w:t>
      </w:r>
      <w:r w:rsidRPr="00BF7CFC">
        <w:rPr>
          <w:b/>
          <w:bCs/>
          <w:color w:val="auto"/>
          <w:sz w:val="22"/>
          <w:szCs w:val="22"/>
        </w:rPr>
        <w:fldChar w:fldCharType="end"/>
      </w:r>
      <w:r w:rsidRPr="00BF7CFC">
        <w:rPr>
          <w:b/>
          <w:bCs/>
          <w:color w:val="auto"/>
          <w:sz w:val="22"/>
          <w:szCs w:val="22"/>
        </w:rPr>
        <w:t> : le nombre des énoncés analysés.</w:t>
      </w:r>
      <w:bookmarkEnd w:id="271"/>
    </w:p>
    <w:p w14:paraId="0CE73409" w14:textId="77777777" w:rsidR="00382D62" w:rsidRDefault="00382D62" w:rsidP="00B736D3">
      <w:pPr>
        <w:jc w:val="both"/>
        <w:rPr>
          <w:lang w:bidi="ar-DZ"/>
        </w:rPr>
      </w:pPr>
      <w:r>
        <w:rPr>
          <w:lang w:bidi="ar-DZ"/>
        </w:rPr>
        <w:t>En interprétant ces résultats en pourcentage, on aura :</w:t>
      </w:r>
    </w:p>
    <w:p w14:paraId="1CC3F458" w14:textId="77777777" w:rsidR="00382D62" w:rsidRDefault="00382D62" w:rsidP="00AF4462">
      <w:pPr>
        <w:pStyle w:val="1"/>
        <w:numPr>
          <w:ilvl w:val="1"/>
          <w:numId w:val="53"/>
        </w:numPr>
        <w:ind w:left="360"/>
        <w:jc w:val="both"/>
        <w:rPr>
          <w:lang w:bidi="ar-DZ"/>
        </w:rPr>
      </w:pPr>
      <w:bookmarkStart w:id="272" w:name="_Toc192251457"/>
      <w:r>
        <w:rPr>
          <w:lang w:bidi="ar-DZ"/>
        </w:rPr>
        <w:lastRenderedPageBreak/>
        <w:t>Pourcentage des articles analysés</w:t>
      </w:r>
      <w:bookmarkEnd w:id="272"/>
    </w:p>
    <w:p w14:paraId="24819ADA" w14:textId="77777777" w:rsidR="00382D62" w:rsidRPr="00E67BEF" w:rsidRDefault="00382D62" w:rsidP="00B736D3">
      <w:pPr>
        <w:jc w:val="both"/>
        <w:rPr>
          <w:lang w:bidi="ar-DZ"/>
        </w:rPr>
      </w:pPr>
      <w:r>
        <w:rPr>
          <w:lang w:bidi="ar-DZ"/>
        </w:rPr>
        <w:t>Dans ce tableau nous allons transformer les résultats du nombre des articles étudiés en pourcentage dans les deux journaux :</w:t>
      </w:r>
    </w:p>
    <w:p w14:paraId="75CE93CA" w14:textId="156FE134" w:rsidR="006B4FCA" w:rsidRDefault="006B4FCA"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001F4C61" wp14:editId="56261048">
            <wp:extent cx="5760720" cy="1215851"/>
            <wp:effectExtent l="0" t="0" r="0" b="3810"/>
            <wp:docPr id="950373984"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373984" name="صورة 950373984"/>
                    <pic:cNvPicPr/>
                  </pic:nvPicPr>
                  <pic:blipFill>
                    <a:blip r:embed="rId117">
                      <a:extLst>
                        <a:ext uri="{28A0092B-C50C-407E-A947-70E740481C1C}">
                          <a14:useLocalDpi xmlns:a14="http://schemas.microsoft.com/office/drawing/2010/main" val="0"/>
                        </a:ext>
                      </a:extLst>
                    </a:blip>
                    <a:stretch>
                      <a:fillRect/>
                    </a:stretch>
                  </pic:blipFill>
                  <pic:spPr>
                    <a:xfrm>
                      <a:off x="0" y="0"/>
                      <a:ext cx="5778646" cy="1219634"/>
                    </a:xfrm>
                    <a:prstGeom prst="rect">
                      <a:avLst/>
                    </a:prstGeom>
                  </pic:spPr>
                </pic:pic>
              </a:graphicData>
            </a:graphic>
          </wp:inline>
        </w:drawing>
      </w:r>
    </w:p>
    <w:p w14:paraId="42F54961" w14:textId="2B40F39D" w:rsidR="00382D62" w:rsidRPr="00BF7CFC" w:rsidRDefault="00382D62" w:rsidP="00B736D3">
      <w:pPr>
        <w:pStyle w:val="ae"/>
        <w:jc w:val="both"/>
        <w:rPr>
          <w:b/>
          <w:bCs/>
          <w:color w:val="auto"/>
          <w:sz w:val="22"/>
          <w:szCs w:val="22"/>
          <w:lang w:bidi="ar-DZ"/>
        </w:rPr>
      </w:pPr>
      <w:bookmarkStart w:id="273" w:name="_Toc192251170"/>
      <w:r w:rsidRPr="00BF7CFC">
        <w:rPr>
          <w:b/>
          <w:bCs/>
          <w:color w:val="auto"/>
          <w:sz w:val="22"/>
          <w:szCs w:val="22"/>
        </w:rPr>
        <w:t xml:space="preserve">Tableau </w:t>
      </w:r>
      <w:r w:rsidRPr="00BF7CFC">
        <w:rPr>
          <w:b/>
          <w:bCs/>
          <w:color w:val="auto"/>
          <w:sz w:val="22"/>
          <w:szCs w:val="22"/>
        </w:rPr>
        <w:fldChar w:fldCharType="begin"/>
      </w:r>
      <w:r w:rsidRPr="00BF7CFC">
        <w:rPr>
          <w:b/>
          <w:bCs/>
          <w:color w:val="auto"/>
          <w:sz w:val="22"/>
          <w:szCs w:val="22"/>
        </w:rPr>
        <w:instrText xml:space="preserve"> SEQ Tableau \* ARABIC </w:instrText>
      </w:r>
      <w:r w:rsidRPr="00BF7CFC">
        <w:rPr>
          <w:b/>
          <w:bCs/>
          <w:color w:val="auto"/>
          <w:sz w:val="22"/>
          <w:szCs w:val="22"/>
        </w:rPr>
        <w:fldChar w:fldCharType="separate"/>
      </w:r>
      <w:r w:rsidR="008862CB">
        <w:rPr>
          <w:b/>
          <w:bCs/>
          <w:noProof/>
          <w:color w:val="auto"/>
          <w:sz w:val="22"/>
          <w:szCs w:val="22"/>
        </w:rPr>
        <w:t>22</w:t>
      </w:r>
      <w:r w:rsidRPr="00BF7CFC">
        <w:rPr>
          <w:b/>
          <w:bCs/>
          <w:color w:val="auto"/>
          <w:sz w:val="22"/>
          <w:szCs w:val="22"/>
        </w:rPr>
        <w:fldChar w:fldCharType="end"/>
      </w:r>
      <w:r w:rsidRPr="00BF7CFC">
        <w:rPr>
          <w:b/>
          <w:bCs/>
          <w:color w:val="auto"/>
          <w:sz w:val="22"/>
          <w:szCs w:val="22"/>
        </w:rPr>
        <w:t xml:space="preserve"> le pourcentage des articles analysés</w:t>
      </w:r>
      <w:bookmarkEnd w:id="273"/>
    </w:p>
    <w:p w14:paraId="570CDB57" w14:textId="77777777" w:rsidR="00382D62" w:rsidRDefault="00382D62" w:rsidP="00AF4462">
      <w:pPr>
        <w:pStyle w:val="1"/>
        <w:numPr>
          <w:ilvl w:val="1"/>
          <w:numId w:val="53"/>
        </w:numPr>
        <w:ind w:left="360"/>
        <w:jc w:val="both"/>
        <w:rPr>
          <w:lang w:bidi="ar-DZ"/>
        </w:rPr>
      </w:pPr>
      <w:bookmarkStart w:id="274" w:name="_Toc192251458"/>
      <w:r>
        <w:rPr>
          <w:lang w:bidi="ar-DZ"/>
        </w:rPr>
        <w:t>Pourcentage des énoncés analysés</w:t>
      </w:r>
      <w:bookmarkEnd w:id="274"/>
    </w:p>
    <w:p w14:paraId="23476EED" w14:textId="77777777" w:rsidR="00382D62" w:rsidRDefault="00382D62" w:rsidP="00B736D3">
      <w:pPr>
        <w:jc w:val="both"/>
        <w:rPr>
          <w:lang w:bidi="ar-DZ"/>
        </w:rPr>
      </w:pPr>
      <w:r>
        <w:rPr>
          <w:lang w:bidi="ar-DZ"/>
        </w:rPr>
        <w:t>Quant au tableau suivant, il sera consacré au pourcentage des énoncés analysés dans les deux presses écrites :</w:t>
      </w:r>
    </w:p>
    <w:p w14:paraId="6B94CCC9" w14:textId="61C42D50" w:rsidR="006B4FCA" w:rsidRDefault="006B4FCA"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3E0B39DE" wp14:editId="7D0344C8">
            <wp:extent cx="5755949" cy="1155561"/>
            <wp:effectExtent l="0" t="0" r="0" b="6985"/>
            <wp:docPr id="2109018452"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018452" name="صورة 2109018452"/>
                    <pic:cNvPicPr/>
                  </pic:nvPicPr>
                  <pic:blipFill>
                    <a:blip r:embed="rId118">
                      <a:extLst>
                        <a:ext uri="{28A0092B-C50C-407E-A947-70E740481C1C}">
                          <a14:useLocalDpi xmlns:a14="http://schemas.microsoft.com/office/drawing/2010/main" val="0"/>
                        </a:ext>
                      </a:extLst>
                    </a:blip>
                    <a:stretch>
                      <a:fillRect/>
                    </a:stretch>
                  </pic:blipFill>
                  <pic:spPr>
                    <a:xfrm>
                      <a:off x="0" y="0"/>
                      <a:ext cx="5833613" cy="1171153"/>
                    </a:xfrm>
                    <a:prstGeom prst="rect">
                      <a:avLst/>
                    </a:prstGeom>
                  </pic:spPr>
                </pic:pic>
              </a:graphicData>
            </a:graphic>
          </wp:inline>
        </w:drawing>
      </w:r>
    </w:p>
    <w:p w14:paraId="3D8D2FED" w14:textId="093FB1CD" w:rsidR="00382D62" w:rsidRPr="008C2E6B" w:rsidRDefault="00382D62" w:rsidP="00B736D3">
      <w:pPr>
        <w:pStyle w:val="ae"/>
        <w:jc w:val="both"/>
        <w:rPr>
          <w:b/>
          <w:bCs/>
          <w:color w:val="auto"/>
          <w:sz w:val="22"/>
          <w:szCs w:val="22"/>
          <w:lang w:bidi="ar-DZ"/>
        </w:rPr>
      </w:pPr>
      <w:bookmarkStart w:id="275" w:name="_Toc192251171"/>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23</w:t>
      </w:r>
      <w:r w:rsidRPr="008C2E6B">
        <w:rPr>
          <w:b/>
          <w:bCs/>
          <w:color w:val="auto"/>
          <w:sz w:val="22"/>
          <w:szCs w:val="22"/>
        </w:rPr>
        <w:fldChar w:fldCharType="end"/>
      </w:r>
      <w:r w:rsidRPr="008C2E6B">
        <w:rPr>
          <w:b/>
          <w:bCs/>
          <w:color w:val="auto"/>
          <w:sz w:val="22"/>
          <w:szCs w:val="22"/>
        </w:rPr>
        <w:t xml:space="preserve"> le pourcentage des énoncés analysés</w:t>
      </w:r>
      <w:r w:rsidRPr="008C2E6B">
        <w:rPr>
          <w:b/>
          <w:bCs/>
          <w:color w:val="auto"/>
          <w:sz w:val="22"/>
          <w:szCs w:val="22"/>
          <w:lang w:bidi="ar-DZ"/>
        </w:rPr>
        <w:t>.</w:t>
      </w:r>
      <w:bookmarkEnd w:id="275"/>
    </w:p>
    <w:p w14:paraId="6C747A73" w14:textId="77777777" w:rsidR="00382D62" w:rsidRDefault="00382D62" w:rsidP="00AF4462">
      <w:pPr>
        <w:pStyle w:val="1"/>
        <w:numPr>
          <w:ilvl w:val="1"/>
          <w:numId w:val="53"/>
        </w:numPr>
        <w:ind w:left="360"/>
        <w:jc w:val="both"/>
        <w:rPr>
          <w:lang w:bidi="ar-DZ"/>
        </w:rPr>
      </w:pPr>
      <w:bookmarkStart w:id="276" w:name="_Toc192251459"/>
      <w:r>
        <w:rPr>
          <w:lang w:bidi="ar-DZ"/>
        </w:rPr>
        <w:t>Représentation graphique des articles analysés</w:t>
      </w:r>
      <w:bookmarkEnd w:id="276"/>
    </w:p>
    <w:p w14:paraId="4B8A886F" w14:textId="77777777" w:rsidR="00382D62" w:rsidRDefault="00382D62" w:rsidP="00B736D3">
      <w:pPr>
        <w:jc w:val="both"/>
        <w:rPr>
          <w:lang w:bidi="ar-DZ"/>
        </w:rPr>
      </w:pPr>
      <w:r>
        <w:rPr>
          <w:lang w:bidi="ar-DZ"/>
        </w:rPr>
        <w:t>Histogramme :</w:t>
      </w:r>
    </w:p>
    <w:p w14:paraId="1CA0F181" w14:textId="77777777" w:rsidR="00382D62" w:rsidRDefault="00382D62" w:rsidP="00B736D3">
      <w:pPr>
        <w:jc w:val="both"/>
        <w:rPr>
          <w:lang w:bidi="ar-DZ"/>
        </w:rPr>
      </w:pPr>
      <w:r>
        <w:rPr>
          <w:noProof/>
          <w:lang w:val="en-US"/>
        </w:rPr>
        <w:drawing>
          <wp:inline distT="0" distB="0" distL="0" distR="0" wp14:anchorId="2B4FD6B6" wp14:editId="3E28F1F5">
            <wp:extent cx="5345723" cy="2873828"/>
            <wp:effectExtent l="0" t="0" r="7620" b="3175"/>
            <wp:docPr id="1738131710"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14:paraId="655D99E8" w14:textId="3982F58B" w:rsidR="00382D62" w:rsidRPr="00692031" w:rsidRDefault="00382D62" w:rsidP="00B736D3">
      <w:pPr>
        <w:pStyle w:val="ae"/>
        <w:jc w:val="both"/>
        <w:rPr>
          <w:b/>
          <w:bCs/>
          <w:color w:val="auto"/>
          <w:sz w:val="22"/>
          <w:szCs w:val="22"/>
          <w:lang w:bidi="ar-DZ"/>
        </w:rPr>
      </w:pPr>
      <w:bookmarkStart w:id="277" w:name="_Toc192251210"/>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6</w:t>
      </w:r>
      <w:r w:rsidRPr="00692031">
        <w:rPr>
          <w:b/>
          <w:bCs/>
          <w:color w:val="auto"/>
          <w:sz w:val="22"/>
          <w:szCs w:val="22"/>
        </w:rPr>
        <w:fldChar w:fldCharType="end"/>
      </w:r>
      <w:r w:rsidRPr="00692031">
        <w:rPr>
          <w:b/>
          <w:bCs/>
          <w:color w:val="auto"/>
          <w:sz w:val="22"/>
          <w:szCs w:val="22"/>
        </w:rPr>
        <w:t xml:space="preserve"> nombre des articles analysés</w:t>
      </w:r>
      <w:bookmarkEnd w:id="277"/>
    </w:p>
    <w:p w14:paraId="52E65463" w14:textId="77777777" w:rsidR="00382D62" w:rsidRPr="00E46C56" w:rsidRDefault="00382D62" w:rsidP="00B736D3">
      <w:pPr>
        <w:jc w:val="both"/>
        <w:rPr>
          <w:lang w:bidi="ar-DZ"/>
        </w:rPr>
      </w:pPr>
    </w:p>
    <w:p w14:paraId="69404483" w14:textId="77777777" w:rsidR="00382D62" w:rsidRPr="00873663" w:rsidRDefault="00382D62" w:rsidP="00B736D3">
      <w:pPr>
        <w:jc w:val="both"/>
        <w:rPr>
          <w:lang w:bidi="ar-DZ"/>
        </w:rPr>
      </w:pPr>
      <w:r>
        <w:rPr>
          <w:lang w:bidi="ar-DZ"/>
        </w:rPr>
        <w:t xml:space="preserve">Le nombre des articles analysés dans les deux journaux constituant notre corpus est 108 articles au total, 54 articles analysés dans la presse </w:t>
      </w:r>
      <w:r w:rsidRPr="00C66794">
        <w:rPr>
          <w:i/>
          <w:iCs/>
          <w:lang w:bidi="ar-DZ"/>
        </w:rPr>
        <w:t xml:space="preserve">El </w:t>
      </w:r>
      <w:proofErr w:type="spellStart"/>
      <w:r w:rsidRPr="00C66794">
        <w:rPr>
          <w:i/>
          <w:iCs/>
          <w:lang w:bidi="ar-DZ"/>
        </w:rPr>
        <w:t>Watan</w:t>
      </w:r>
      <w:proofErr w:type="spellEnd"/>
      <w:r>
        <w:rPr>
          <w:lang w:bidi="ar-DZ"/>
        </w:rPr>
        <w:t xml:space="preserve"> et 54 dans </w:t>
      </w:r>
      <w:r w:rsidRPr="00C66794">
        <w:rPr>
          <w:i/>
          <w:iCs/>
          <w:lang w:bidi="ar-DZ"/>
        </w:rPr>
        <w:t>Liberté</w:t>
      </w:r>
      <w:r>
        <w:rPr>
          <w:lang w:bidi="ar-DZ"/>
        </w:rPr>
        <w:t xml:space="preserve"> cette division n’a pas été choisie mais est la résultante de la lecture et l’analyse des énoncés portant les verbes étudiés. Autrement dit Les deux presses s’intéressent à aborder cette cause.</w:t>
      </w:r>
    </w:p>
    <w:p w14:paraId="61913AAB" w14:textId="77777777" w:rsidR="00382D62" w:rsidRDefault="00382D62" w:rsidP="00AF4462">
      <w:pPr>
        <w:pStyle w:val="1"/>
        <w:numPr>
          <w:ilvl w:val="1"/>
          <w:numId w:val="53"/>
        </w:numPr>
        <w:ind w:left="360"/>
        <w:jc w:val="both"/>
      </w:pPr>
      <w:bookmarkStart w:id="278" w:name="_Toc192251460"/>
      <w:r>
        <w:t>Représentation graphique des énoncés analysés</w:t>
      </w:r>
      <w:bookmarkEnd w:id="278"/>
    </w:p>
    <w:p w14:paraId="1B848D3D" w14:textId="77777777" w:rsidR="00382D62" w:rsidRDefault="00382D62" w:rsidP="00B736D3">
      <w:pPr>
        <w:jc w:val="both"/>
        <w:rPr>
          <w:noProof/>
          <w:lang w:eastAsia="fr-FR"/>
        </w:rPr>
      </w:pPr>
      <w:r>
        <w:rPr>
          <w:noProof/>
          <w:lang w:val="en-US"/>
        </w:rPr>
        <w:drawing>
          <wp:inline distT="0" distB="0" distL="0" distR="0" wp14:anchorId="0A0BD1AE" wp14:editId="0277B33E">
            <wp:extent cx="5486400" cy="3200400"/>
            <wp:effectExtent l="0" t="0" r="0" b="0"/>
            <wp:docPr id="1639996970"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14:paraId="5972172A" w14:textId="28980EF8" w:rsidR="00382D62" w:rsidRPr="00FC3828" w:rsidRDefault="00382D62" w:rsidP="00FC3828">
      <w:pPr>
        <w:pStyle w:val="ae"/>
        <w:jc w:val="both"/>
        <w:rPr>
          <w:b/>
          <w:bCs/>
          <w:noProof/>
          <w:color w:val="auto"/>
          <w:sz w:val="22"/>
          <w:szCs w:val="22"/>
          <w:lang w:eastAsia="fr-FR"/>
        </w:rPr>
      </w:pPr>
      <w:bookmarkStart w:id="279" w:name="_Toc192251211"/>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7</w:t>
      </w:r>
      <w:r w:rsidRPr="00692031">
        <w:rPr>
          <w:b/>
          <w:bCs/>
          <w:color w:val="auto"/>
          <w:sz w:val="22"/>
          <w:szCs w:val="22"/>
        </w:rPr>
        <w:fldChar w:fldCharType="end"/>
      </w:r>
      <w:r w:rsidRPr="00692031">
        <w:rPr>
          <w:b/>
          <w:bCs/>
          <w:color w:val="auto"/>
          <w:sz w:val="22"/>
          <w:szCs w:val="22"/>
        </w:rPr>
        <w:t>nombre des énoncés analysés</w:t>
      </w:r>
      <w:bookmarkEnd w:id="279"/>
    </w:p>
    <w:p w14:paraId="08EF7ADB" w14:textId="77777777" w:rsidR="00382D62" w:rsidRPr="00912426" w:rsidRDefault="00382D62" w:rsidP="00B736D3">
      <w:pPr>
        <w:ind w:firstLine="708"/>
        <w:jc w:val="both"/>
      </w:pPr>
      <w:r>
        <w:t xml:space="preserve">Les énoncés analysés dans le journal </w:t>
      </w:r>
      <w:r w:rsidRPr="00AA291E">
        <w:rPr>
          <w:i/>
          <w:iCs/>
        </w:rPr>
        <w:t xml:space="preserve">El </w:t>
      </w:r>
      <w:proofErr w:type="spellStart"/>
      <w:r>
        <w:rPr>
          <w:i/>
          <w:iCs/>
        </w:rPr>
        <w:t>W</w:t>
      </w:r>
      <w:r w:rsidRPr="00AA291E">
        <w:rPr>
          <w:i/>
          <w:iCs/>
        </w:rPr>
        <w:t>atan</w:t>
      </w:r>
      <w:proofErr w:type="spellEnd"/>
      <w:r>
        <w:rPr>
          <w:i/>
          <w:iCs/>
        </w:rPr>
        <w:t xml:space="preserve"> </w:t>
      </w:r>
      <w:r>
        <w:t xml:space="preserve">sont majoritaires par rapport à ceux de </w:t>
      </w:r>
      <w:r w:rsidRPr="0042367D">
        <w:rPr>
          <w:i/>
          <w:iCs/>
        </w:rPr>
        <w:t>Liberté</w:t>
      </w:r>
      <w:r>
        <w:t xml:space="preserve"> ce qui veut dire que la substance linguistique étudiée est vaguement exploitée dans El </w:t>
      </w:r>
      <w:proofErr w:type="spellStart"/>
      <w:r w:rsidRPr="00C66794">
        <w:rPr>
          <w:i/>
          <w:iCs/>
        </w:rPr>
        <w:t>Watan</w:t>
      </w:r>
      <w:proofErr w:type="spellEnd"/>
      <w:r>
        <w:t xml:space="preserve"> et les journalistes s’en servent pour exprimer davantage leurs attitudes.</w:t>
      </w:r>
    </w:p>
    <w:p w14:paraId="6648D9CE" w14:textId="77777777" w:rsidR="00382D62" w:rsidRDefault="00382D62" w:rsidP="00AF4462">
      <w:pPr>
        <w:pStyle w:val="2"/>
        <w:numPr>
          <w:ilvl w:val="1"/>
          <w:numId w:val="53"/>
        </w:numPr>
        <w:ind w:left="360"/>
        <w:jc w:val="both"/>
      </w:pPr>
      <w:bookmarkStart w:id="280" w:name="_Toc192251461"/>
      <w:r>
        <w:lastRenderedPageBreak/>
        <w:t>Représentation graphique du pourcentage des énoncés analysés</w:t>
      </w:r>
      <w:bookmarkEnd w:id="280"/>
    </w:p>
    <w:p w14:paraId="13D8A129" w14:textId="77777777" w:rsidR="00382D62" w:rsidRDefault="00382D62" w:rsidP="00B736D3">
      <w:pPr>
        <w:jc w:val="both"/>
      </w:pPr>
      <w:r>
        <w:rPr>
          <w:noProof/>
          <w:lang w:val="en-US"/>
        </w:rPr>
        <w:drawing>
          <wp:inline distT="0" distB="0" distL="0" distR="0" wp14:anchorId="4523F963" wp14:editId="609C3080">
            <wp:extent cx="5506496" cy="2642716"/>
            <wp:effectExtent l="0" t="0" r="18415" b="5715"/>
            <wp:docPr id="1418796445"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14:paraId="78AB55E4" w14:textId="776837F7" w:rsidR="00382D62" w:rsidRPr="00692031" w:rsidRDefault="00382D62" w:rsidP="00B736D3">
      <w:pPr>
        <w:pStyle w:val="ae"/>
        <w:jc w:val="both"/>
        <w:rPr>
          <w:b/>
          <w:bCs/>
          <w:color w:val="auto"/>
          <w:sz w:val="22"/>
          <w:szCs w:val="22"/>
        </w:rPr>
      </w:pPr>
      <w:bookmarkStart w:id="281" w:name="_Toc192251212"/>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8</w:t>
      </w:r>
      <w:r w:rsidRPr="00692031">
        <w:rPr>
          <w:b/>
          <w:bCs/>
          <w:color w:val="auto"/>
          <w:sz w:val="22"/>
          <w:szCs w:val="22"/>
        </w:rPr>
        <w:fldChar w:fldCharType="end"/>
      </w:r>
      <w:r w:rsidRPr="00692031">
        <w:rPr>
          <w:b/>
          <w:bCs/>
          <w:color w:val="auto"/>
          <w:sz w:val="22"/>
          <w:szCs w:val="22"/>
        </w:rPr>
        <w:t xml:space="preserve"> pourcentage des énoncés analysés</w:t>
      </w:r>
      <w:bookmarkEnd w:id="281"/>
    </w:p>
    <w:p w14:paraId="600B0E47" w14:textId="77777777" w:rsidR="00382D62" w:rsidRPr="00DE3F38" w:rsidRDefault="00382D62" w:rsidP="00B736D3">
      <w:pPr>
        <w:jc w:val="both"/>
      </w:pPr>
      <w:r>
        <w:t xml:space="preserve">Le pourcentage décrivant les énoncés analysés dans les deux journaux renvoie à la réalité de la richesse du journal </w:t>
      </w:r>
      <w:r w:rsidRPr="00DE3F38">
        <w:rPr>
          <w:i/>
          <w:iCs/>
        </w:rPr>
        <w:t xml:space="preserve">El </w:t>
      </w:r>
      <w:proofErr w:type="spellStart"/>
      <w:r w:rsidRPr="00DE3F38">
        <w:rPr>
          <w:i/>
          <w:iCs/>
        </w:rPr>
        <w:t>watan</w:t>
      </w:r>
      <w:proofErr w:type="spellEnd"/>
      <w:r>
        <w:rPr>
          <w:i/>
          <w:iCs/>
        </w:rPr>
        <w:t xml:space="preserve"> </w:t>
      </w:r>
      <w:r>
        <w:t xml:space="preserve">de la substance linguistique à analyser les verbes modaux « pouvoir » et « devoir ». Cette richesse est moins présente quant au journal </w:t>
      </w:r>
      <w:r w:rsidRPr="00DE3F38">
        <w:rPr>
          <w:i/>
          <w:iCs/>
        </w:rPr>
        <w:t>Liberté</w:t>
      </w:r>
      <w:r>
        <w:rPr>
          <w:i/>
          <w:iCs/>
        </w:rPr>
        <w:t>.</w:t>
      </w:r>
    </w:p>
    <w:p w14:paraId="232F9CC6" w14:textId="77777777" w:rsidR="00382D62" w:rsidRDefault="00382D62" w:rsidP="00AF4462">
      <w:pPr>
        <w:pStyle w:val="2"/>
        <w:numPr>
          <w:ilvl w:val="0"/>
          <w:numId w:val="53"/>
        </w:numPr>
        <w:ind w:left="360"/>
        <w:jc w:val="both"/>
      </w:pPr>
      <w:bookmarkStart w:id="282" w:name="_Toc192251462"/>
      <w:r>
        <w:t>Une classification thématique des articles analysés</w:t>
      </w:r>
      <w:bookmarkEnd w:id="282"/>
    </w:p>
    <w:p w14:paraId="749E2FBE" w14:textId="77777777" w:rsidR="00382D62" w:rsidRPr="00FE639A" w:rsidRDefault="00382D62" w:rsidP="00B736D3">
      <w:pPr>
        <w:jc w:val="both"/>
      </w:pPr>
      <w:r>
        <w:t xml:space="preserve">Dans cette partie, on essayera de mettre en classification les articles analysés selon quelques thèmes qui les englobent. Pour cela, il sera question de rapprocher les intitulés des articles des domaines pouvant les inclure ; les tableaux ci-dessous représentent les thèmes dépendant de chaque journal. </w:t>
      </w:r>
    </w:p>
    <w:p w14:paraId="739A87BA" w14:textId="77777777" w:rsidR="00382D62" w:rsidRDefault="00382D62" w:rsidP="00AF4462">
      <w:pPr>
        <w:pStyle w:val="1"/>
        <w:numPr>
          <w:ilvl w:val="1"/>
          <w:numId w:val="53"/>
        </w:numPr>
        <w:ind w:left="360"/>
        <w:jc w:val="both"/>
      </w:pPr>
      <w:bookmarkStart w:id="283" w:name="_Toc192251463"/>
      <w:r>
        <w:t xml:space="preserve">Les thèmes analysés dans le journal </w:t>
      </w:r>
      <w:r w:rsidRPr="001027DA">
        <w:rPr>
          <w:i/>
          <w:iCs/>
        </w:rPr>
        <w:t xml:space="preserve">El </w:t>
      </w:r>
      <w:proofErr w:type="spellStart"/>
      <w:r w:rsidRPr="001027DA">
        <w:rPr>
          <w:i/>
          <w:iCs/>
        </w:rPr>
        <w:t>Watan</w:t>
      </w:r>
      <w:bookmarkEnd w:id="283"/>
      <w:proofErr w:type="spellEnd"/>
    </w:p>
    <w:p w14:paraId="3E6D51B4" w14:textId="06872B61" w:rsidR="006B4FCA" w:rsidRDefault="006B4FCA" w:rsidP="00B736D3">
      <w:pPr>
        <w:pStyle w:val="ae"/>
        <w:jc w:val="both"/>
        <w:rPr>
          <w:color w:val="auto"/>
          <w:rtl/>
        </w:rPr>
      </w:pPr>
      <w:r>
        <w:rPr>
          <w:noProof/>
          <w:color w:val="auto"/>
          <w:rtl/>
          <w:lang w:val="en-US"/>
          <w14:ligatures w14:val="standardContextual"/>
        </w:rPr>
        <w:drawing>
          <wp:inline distT="0" distB="0" distL="0" distR="0" wp14:anchorId="0A97ED2E" wp14:editId="2B92CC8A">
            <wp:extent cx="5760720" cy="2331218"/>
            <wp:effectExtent l="0" t="0" r="0" b="0"/>
            <wp:docPr id="1986267084"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267084" name="صورة 1986267084"/>
                    <pic:cNvPicPr/>
                  </pic:nvPicPr>
                  <pic:blipFill>
                    <a:blip r:embed="rId122">
                      <a:extLst>
                        <a:ext uri="{28A0092B-C50C-407E-A947-70E740481C1C}">
                          <a14:useLocalDpi xmlns:a14="http://schemas.microsoft.com/office/drawing/2010/main" val="0"/>
                        </a:ext>
                      </a:extLst>
                    </a:blip>
                    <a:stretch>
                      <a:fillRect/>
                    </a:stretch>
                  </pic:blipFill>
                  <pic:spPr>
                    <a:xfrm>
                      <a:off x="0" y="0"/>
                      <a:ext cx="5771571" cy="2335609"/>
                    </a:xfrm>
                    <a:prstGeom prst="rect">
                      <a:avLst/>
                    </a:prstGeom>
                  </pic:spPr>
                </pic:pic>
              </a:graphicData>
            </a:graphic>
          </wp:inline>
        </w:drawing>
      </w:r>
    </w:p>
    <w:p w14:paraId="4FA09D56" w14:textId="357AADE1" w:rsidR="00382D62" w:rsidRPr="006B4FCA" w:rsidRDefault="00382D62" w:rsidP="00B736D3">
      <w:pPr>
        <w:pStyle w:val="ae"/>
        <w:jc w:val="both"/>
        <w:rPr>
          <w:b/>
          <w:bCs/>
          <w:color w:val="auto"/>
          <w:sz w:val="20"/>
          <w:szCs w:val="20"/>
          <w:lang w:bidi="ar-DZ"/>
        </w:rPr>
      </w:pPr>
      <w:bookmarkStart w:id="284" w:name="_Toc192251172"/>
      <w:r w:rsidRPr="006B4FCA">
        <w:rPr>
          <w:b/>
          <w:bCs/>
          <w:color w:val="auto"/>
          <w:sz w:val="20"/>
          <w:szCs w:val="20"/>
        </w:rPr>
        <w:t xml:space="preserve">Tableau </w:t>
      </w:r>
      <w:r w:rsidRPr="006B4FCA">
        <w:rPr>
          <w:b/>
          <w:bCs/>
          <w:color w:val="auto"/>
          <w:sz w:val="20"/>
          <w:szCs w:val="20"/>
        </w:rPr>
        <w:fldChar w:fldCharType="begin"/>
      </w:r>
      <w:r w:rsidRPr="006B4FCA">
        <w:rPr>
          <w:b/>
          <w:bCs/>
          <w:color w:val="auto"/>
          <w:sz w:val="20"/>
          <w:szCs w:val="20"/>
        </w:rPr>
        <w:instrText xml:space="preserve"> SEQ Tableau \* ARABIC </w:instrText>
      </w:r>
      <w:r w:rsidRPr="006B4FCA">
        <w:rPr>
          <w:b/>
          <w:bCs/>
          <w:color w:val="auto"/>
          <w:sz w:val="20"/>
          <w:szCs w:val="20"/>
        </w:rPr>
        <w:fldChar w:fldCharType="separate"/>
      </w:r>
      <w:r w:rsidR="008862CB">
        <w:rPr>
          <w:b/>
          <w:bCs/>
          <w:noProof/>
          <w:color w:val="auto"/>
          <w:sz w:val="20"/>
          <w:szCs w:val="20"/>
        </w:rPr>
        <w:t>24</w:t>
      </w:r>
      <w:r w:rsidRPr="006B4FCA">
        <w:rPr>
          <w:b/>
          <w:bCs/>
          <w:color w:val="auto"/>
          <w:sz w:val="20"/>
          <w:szCs w:val="20"/>
        </w:rPr>
        <w:fldChar w:fldCharType="end"/>
      </w:r>
      <w:r w:rsidRPr="006B4FCA">
        <w:rPr>
          <w:b/>
          <w:bCs/>
          <w:noProof/>
          <w:color w:val="auto"/>
          <w:sz w:val="20"/>
          <w:szCs w:val="20"/>
        </w:rPr>
        <w:t>: nombre d'articles dans le journal El Watan</w:t>
      </w:r>
      <w:bookmarkEnd w:id="284"/>
    </w:p>
    <w:p w14:paraId="5FC0DB36" w14:textId="77777777" w:rsidR="00382D62" w:rsidRDefault="00382D62" w:rsidP="00AF4462">
      <w:pPr>
        <w:pStyle w:val="1"/>
        <w:numPr>
          <w:ilvl w:val="1"/>
          <w:numId w:val="53"/>
        </w:numPr>
        <w:ind w:left="360"/>
        <w:jc w:val="both"/>
        <w:rPr>
          <w:lang w:bidi="ar-DZ"/>
        </w:rPr>
      </w:pPr>
      <w:bookmarkStart w:id="285" w:name="_Toc192251464"/>
      <w:r>
        <w:rPr>
          <w:lang w:bidi="ar-DZ"/>
        </w:rPr>
        <w:lastRenderedPageBreak/>
        <w:t xml:space="preserve">Représentation graphique des thèmes analysés dans le journal </w:t>
      </w:r>
      <w:r w:rsidRPr="00FB141A">
        <w:rPr>
          <w:i/>
          <w:iCs/>
          <w:lang w:bidi="ar-DZ"/>
        </w:rPr>
        <w:t xml:space="preserve">El </w:t>
      </w:r>
      <w:proofErr w:type="spellStart"/>
      <w:r w:rsidRPr="00FB141A">
        <w:rPr>
          <w:i/>
          <w:iCs/>
          <w:lang w:bidi="ar-DZ"/>
        </w:rPr>
        <w:t>Watan</w:t>
      </w:r>
      <w:bookmarkEnd w:id="285"/>
      <w:proofErr w:type="spellEnd"/>
    </w:p>
    <w:p w14:paraId="04A680D6" w14:textId="77777777" w:rsidR="00382D62" w:rsidRDefault="00382D62" w:rsidP="00B736D3">
      <w:pPr>
        <w:jc w:val="both"/>
        <w:rPr>
          <w:lang w:bidi="ar-DZ"/>
        </w:rPr>
      </w:pPr>
      <w:r>
        <w:rPr>
          <w:rFonts w:hint="cs"/>
          <w:noProof/>
          <w:rtl/>
          <w:lang w:val="en-US"/>
        </w:rPr>
        <w:drawing>
          <wp:inline distT="0" distB="0" distL="0" distR="0" wp14:anchorId="2D2B73D3" wp14:editId="77073D77">
            <wp:extent cx="5486400" cy="3200400"/>
            <wp:effectExtent l="0" t="0" r="0" b="0"/>
            <wp:docPr id="56035785"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14:paraId="02A93988" w14:textId="5C7A8C82" w:rsidR="00382D62" w:rsidRPr="00692031" w:rsidRDefault="00382D62" w:rsidP="00B736D3">
      <w:pPr>
        <w:pStyle w:val="ae"/>
        <w:jc w:val="both"/>
        <w:rPr>
          <w:b/>
          <w:bCs/>
          <w:color w:val="auto"/>
          <w:sz w:val="22"/>
          <w:szCs w:val="22"/>
          <w:lang w:bidi="ar-DZ"/>
        </w:rPr>
      </w:pPr>
      <w:bookmarkStart w:id="286" w:name="_Toc192251213"/>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9</w:t>
      </w:r>
      <w:r w:rsidRPr="00692031">
        <w:rPr>
          <w:b/>
          <w:bCs/>
          <w:color w:val="auto"/>
          <w:sz w:val="22"/>
          <w:szCs w:val="22"/>
        </w:rPr>
        <w:fldChar w:fldCharType="end"/>
      </w:r>
      <w:r w:rsidRPr="00692031">
        <w:rPr>
          <w:b/>
          <w:bCs/>
          <w:noProof/>
          <w:color w:val="auto"/>
          <w:sz w:val="22"/>
          <w:szCs w:val="22"/>
        </w:rPr>
        <w:t>: Les thèmes dans le journal El Watan</w:t>
      </w:r>
      <w:bookmarkEnd w:id="286"/>
    </w:p>
    <w:p w14:paraId="3110DB31" w14:textId="77777777" w:rsidR="00382D62" w:rsidRDefault="00382D62" w:rsidP="00B736D3">
      <w:pPr>
        <w:jc w:val="both"/>
        <w:rPr>
          <w:lang w:bidi="ar-DZ"/>
        </w:rPr>
      </w:pPr>
    </w:p>
    <w:p w14:paraId="6EB5B6E6" w14:textId="77777777" w:rsidR="00382D62" w:rsidRDefault="00382D62" w:rsidP="00B736D3">
      <w:pPr>
        <w:jc w:val="both"/>
        <w:rPr>
          <w:lang w:bidi="ar-DZ"/>
        </w:rPr>
      </w:pPr>
      <w:r>
        <w:rPr>
          <w:lang w:bidi="ar-DZ"/>
        </w:rPr>
        <w:t xml:space="preserve">La résistance incessible à Gaza et la place de cette cause dans la presse internationale constituent les thèmes les plus abordés et soutenus par les institutions sociales, politiques et judiciaires qui dénoncent toute sortes d’oppression.  </w:t>
      </w:r>
    </w:p>
    <w:p w14:paraId="4C368D11" w14:textId="77777777" w:rsidR="00382D62" w:rsidRDefault="00382D62" w:rsidP="00AF4462">
      <w:pPr>
        <w:pStyle w:val="1"/>
        <w:numPr>
          <w:ilvl w:val="1"/>
          <w:numId w:val="53"/>
        </w:numPr>
        <w:ind w:left="360"/>
        <w:jc w:val="both"/>
      </w:pPr>
      <w:bookmarkStart w:id="287" w:name="_Toc192251465"/>
      <w:r>
        <w:t xml:space="preserve">Le pourcentage des thèmes analysés dans le journal </w:t>
      </w:r>
      <w:r w:rsidRPr="0042367D">
        <w:rPr>
          <w:i/>
          <w:iCs/>
        </w:rPr>
        <w:t xml:space="preserve">El </w:t>
      </w:r>
      <w:proofErr w:type="spellStart"/>
      <w:r w:rsidRPr="0042367D">
        <w:rPr>
          <w:i/>
          <w:iCs/>
        </w:rPr>
        <w:t>Watan</w:t>
      </w:r>
      <w:bookmarkEnd w:id="287"/>
      <w:proofErr w:type="spellEnd"/>
      <w:r>
        <w:t xml:space="preserve"> </w:t>
      </w:r>
    </w:p>
    <w:p w14:paraId="63CE9439" w14:textId="77777777" w:rsidR="00382D62" w:rsidRDefault="00382D62" w:rsidP="00B736D3">
      <w:pPr>
        <w:jc w:val="both"/>
      </w:pPr>
      <w:r>
        <w:rPr>
          <w:noProof/>
          <w:lang w:val="en-US"/>
        </w:rPr>
        <w:drawing>
          <wp:inline distT="0" distB="0" distL="0" distR="0" wp14:anchorId="6BCDF9EF" wp14:editId="1469AF67">
            <wp:extent cx="5456255" cy="2723104"/>
            <wp:effectExtent l="0" t="0" r="11430" b="1270"/>
            <wp:docPr id="724921490"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14:paraId="071940C0" w14:textId="5243C28F" w:rsidR="00382D62" w:rsidRPr="00692031" w:rsidRDefault="00382D62" w:rsidP="00B736D3">
      <w:pPr>
        <w:pStyle w:val="ae"/>
        <w:jc w:val="both"/>
        <w:rPr>
          <w:b/>
          <w:bCs/>
          <w:color w:val="auto"/>
          <w:sz w:val="22"/>
          <w:szCs w:val="22"/>
        </w:rPr>
      </w:pPr>
      <w:bookmarkStart w:id="288" w:name="_Toc192251214"/>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10</w:t>
      </w:r>
      <w:r w:rsidRPr="00692031">
        <w:rPr>
          <w:b/>
          <w:bCs/>
          <w:color w:val="auto"/>
          <w:sz w:val="22"/>
          <w:szCs w:val="22"/>
        </w:rPr>
        <w:fldChar w:fldCharType="end"/>
      </w:r>
      <w:r w:rsidRPr="00692031">
        <w:rPr>
          <w:b/>
          <w:bCs/>
          <w:color w:val="auto"/>
          <w:sz w:val="22"/>
          <w:szCs w:val="22"/>
        </w:rPr>
        <w:t xml:space="preserve">: le pourcentage des thèmes dans le journal El </w:t>
      </w:r>
      <w:proofErr w:type="spellStart"/>
      <w:r w:rsidRPr="00692031">
        <w:rPr>
          <w:b/>
          <w:bCs/>
          <w:color w:val="auto"/>
          <w:sz w:val="22"/>
          <w:szCs w:val="22"/>
        </w:rPr>
        <w:t>Watan</w:t>
      </w:r>
      <w:bookmarkEnd w:id="288"/>
      <w:proofErr w:type="spellEnd"/>
    </w:p>
    <w:p w14:paraId="1AD0597C" w14:textId="1F797439" w:rsidR="00382D62" w:rsidRDefault="00382D62" w:rsidP="00AF4462">
      <w:pPr>
        <w:pStyle w:val="1"/>
        <w:numPr>
          <w:ilvl w:val="1"/>
          <w:numId w:val="53"/>
        </w:numPr>
        <w:ind w:left="360"/>
        <w:jc w:val="both"/>
      </w:pPr>
      <w:bookmarkStart w:id="289" w:name="_Toc192251466"/>
      <w:r>
        <w:lastRenderedPageBreak/>
        <w:t xml:space="preserve">Les thèmes analysés dans le journal </w:t>
      </w:r>
      <w:r w:rsidRPr="0007319C">
        <w:rPr>
          <w:i/>
          <w:iCs/>
        </w:rPr>
        <w:t>Liberté</w:t>
      </w:r>
      <w:bookmarkEnd w:id="289"/>
    </w:p>
    <w:p w14:paraId="3044B940" w14:textId="52BEEDC4" w:rsidR="006B4FCA" w:rsidRDefault="006B4FCA"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01B469B9" wp14:editId="740F84E2">
            <wp:extent cx="5760720" cy="2766060"/>
            <wp:effectExtent l="0" t="0" r="0" b="0"/>
            <wp:docPr id="2119811025"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811025" name="صورة 2119811025"/>
                    <pic:cNvPicPr/>
                  </pic:nvPicPr>
                  <pic:blipFill>
                    <a:blip r:embed="rId125">
                      <a:extLst>
                        <a:ext uri="{28A0092B-C50C-407E-A947-70E740481C1C}">
                          <a14:useLocalDpi xmlns:a14="http://schemas.microsoft.com/office/drawing/2010/main" val="0"/>
                        </a:ext>
                      </a:extLst>
                    </a:blip>
                    <a:stretch>
                      <a:fillRect/>
                    </a:stretch>
                  </pic:blipFill>
                  <pic:spPr>
                    <a:xfrm>
                      <a:off x="0" y="0"/>
                      <a:ext cx="5760720" cy="2766060"/>
                    </a:xfrm>
                    <a:prstGeom prst="rect">
                      <a:avLst/>
                    </a:prstGeom>
                  </pic:spPr>
                </pic:pic>
              </a:graphicData>
            </a:graphic>
          </wp:inline>
        </w:drawing>
      </w:r>
    </w:p>
    <w:p w14:paraId="4263A5BF" w14:textId="0FCFC1A6" w:rsidR="00382D62" w:rsidRPr="008C2E6B" w:rsidRDefault="00382D62" w:rsidP="00B736D3">
      <w:pPr>
        <w:pStyle w:val="ae"/>
        <w:jc w:val="both"/>
        <w:rPr>
          <w:b/>
          <w:bCs/>
          <w:color w:val="auto"/>
          <w:sz w:val="22"/>
          <w:szCs w:val="22"/>
        </w:rPr>
      </w:pPr>
      <w:bookmarkStart w:id="290" w:name="_Toc192251173"/>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25</w:t>
      </w:r>
      <w:r w:rsidRPr="008C2E6B">
        <w:rPr>
          <w:b/>
          <w:bCs/>
          <w:color w:val="auto"/>
          <w:sz w:val="22"/>
          <w:szCs w:val="22"/>
        </w:rPr>
        <w:fldChar w:fldCharType="end"/>
      </w:r>
      <w:r w:rsidRPr="008C2E6B">
        <w:rPr>
          <w:b/>
          <w:bCs/>
          <w:noProof/>
          <w:color w:val="auto"/>
          <w:sz w:val="22"/>
          <w:szCs w:val="22"/>
        </w:rPr>
        <w:t>: les thèmes dans le journal Liberté</w:t>
      </w:r>
      <w:bookmarkEnd w:id="290"/>
    </w:p>
    <w:p w14:paraId="03DA5746" w14:textId="77777777" w:rsidR="00382D62" w:rsidRDefault="00382D62" w:rsidP="00AF4462">
      <w:pPr>
        <w:pStyle w:val="1"/>
        <w:numPr>
          <w:ilvl w:val="1"/>
          <w:numId w:val="53"/>
        </w:numPr>
        <w:ind w:left="360"/>
        <w:jc w:val="both"/>
      </w:pPr>
      <w:bookmarkStart w:id="291" w:name="_Toc192251467"/>
      <w:r w:rsidRPr="0037227A">
        <w:t>Représentation graphique des thèmes analysés dans le journal</w:t>
      </w:r>
      <w:r>
        <w:t xml:space="preserve"> Liberté</w:t>
      </w:r>
      <w:bookmarkEnd w:id="291"/>
    </w:p>
    <w:p w14:paraId="6A52C576" w14:textId="77777777" w:rsidR="00382D62" w:rsidRDefault="00382D62" w:rsidP="00B736D3">
      <w:pPr>
        <w:pStyle w:val="ae"/>
        <w:jc w:val="both"/>
      </w:pPr>
      <w:r>
        <w:rPr>
          <w:noProof/>
          <w:lang w:val="en-US"/>
        </w:rPr>
        <w:drawing>
          <wp:inline distT="0" distB="0" distL="0" distR="0" wp14:anchorId="36BC5388" wp14:editId="340123AE">
            <wp:extent cx="5916705" cy="2698376"/>
            <wp:effectExtent l="0" t="0" r="8255" b="6985"/>
            <wp:docPr id="931995711"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14:paraId="046E2014" w14:textId="10A1FD7B" w:rsidR="00382D62" w:rsidRPr="00692031" w:rsidRDefault="00382D62" w:rsidP="00B736D3">
      <w:pPr>
        <w:pStyle w:val="ae"/>
        <w:jc w:val="both"/>
        <w:rPr>
          <w:b/>
          <w:bCs/>
          <w:color w:val="auto"/>
          <w:sz w:val="22"/>
          <w:szCs w:val="22"/>
        </w:rPr>
      </w:pPr>
      <w:bookmarkStart w:id="292" w:name="_Toc192251215"/>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11</w:t>
      </w:r>
      <w:r w:rsidRPr="00692031">
        <w:rPr>
          <w:b/>
          <w:bCs/>
          <w:color w:val="auto"/>
          <w:sz w:val="22"/>
          <w:szCs w:val="22"/>
        </w:rPr>
        <w:fldChar w:fldCharType="end"/>
      </w:r>
      <w:r w:rsidRPr="00692031">
        <w:rPr>
          <w:b/>
          <w:bCs/>
          <w:noProof/>
          <w:color w:val="auto"/>
          <w:sz w:val="22"/>
          <w:szCs w:val="22"/>
        </w:rPr>
        <w:t>: les thèmes analysés dans le journal liberté</w:t>
      </w:r>
      <w:bookmarkEnd w:id="292"/>
    </w:p>
    <w:p w14:paraId="0FD15B70" w14:textId="7BDD975E" w:rsidR="00382D62" w:rsidRPr="0007319C" w:rsidRDefault="00382D62" w:rsidP="00B736D3">
      <w:pPr>
        <w:jc w:val="both"/>
      </w:pPr>
      <w:r>
        <w:t xml:space="preserve">Comme dans la presse </w:t>
      </w:r>
      <w:r w:rsidRPr="00BA0844">
        <w:rPr>
          <w:i/>
          <w:iCs/>
        </w:rPr>
        <w:t xml:space="preserve">El </w:t>
      </w:r>
      <w:proofErr w:type="spellStart"/>
      <w:r w:rsidRPr="00BA0844">
        <w:rPr>
          <w:i/>
          <w:iCs/>
        </w:rPr>
        <w:t>Watan</w:t>
      </w:r>
      <w:proofErr w:type="spellEnd"/>
      <w:r>
        <w:rPr>
          <w:i/>
          <w:iCs/>
        </w:rPr>
        <w:t>,</w:t>
      </w:r>
      <w:r>
        <w:t xml:space="preserve"> les thèmes qui ont été abordés d’une manière remarquable dans le journal </w:t>
      </w:r>
      <w:r w:rsidRPr="00BA0844">
        <w:rPr>
          <w:i/>
          <w:iCs/>
        </w:rPr>
        <w:t>Liberté</w:t>
      </w:r>
      <w:r>
        <w:t xml:space="preserve"> sont bien « Gaza sous l’occupation israélite » et « la cause palestinienne aux yeux de la société mondiale » ce qui renforce notre hypothèse qui dit que quand il y a un évènement qui se déclenche précisément à Gaza ou à la Cisjordanie il deviendrait le sujet primordial pour la presse internationale et particulièrement la presse algérienne.</w:t>
      </w:r>
    </w:p>
    <w:p w14:paraId="6DAD85B1" w14:textId="7BDD975E" w:rsidR="00382D62" w:rsidRDefault="00382D62" w:rsidP="00B736D3">
      <w:pPr>
        <w:pStyle w:val="1"/>
        <w:jc w:val="both"/>
      </w:pPr>
      <w:bookmarkStart w:id="293" w:name="_Toc192251468"/>
      <w:r>
        <w:lastRenderedPageBreak/>
        <w:t xml:space="preserve">Le pourcentage des thèmes analysés dans le journal </w:t>
      </w:r>
      <w:r w:rsidRPr="00BA0844">
        <w:rPr>
          <w:i/>
          <w:iCs/>
        </w:rPr>
        <w:t>Liberté</w:t>
      </w:r>
      <w:bookmarkEnd w:id="293"/>
      <w:r>
        <w:t xml:space="preserve"> </w:t>
      </w:r>
    </w:p>
    <w:p w14:paraId="34EEC55F" w14:textId="77777777" w:rsidR="00382D62" w:rsidRDefault="00382D62" w:rsidP="00B736D3">
      <w:pPr>
        <w:jc w:val="both"/>
      </w:pPr>
    </w:p>
    <w:p w14:paraId="4716A0E8" w14:textId="77777777" w:rsidR="00382D62" w:rsidRDefault="00382D62" w:rsidP="00B736D3">
      <w:pPr>
        <w:jc w:val="both"/>
      </w:pPr>
      <w:r>
        <w:rPr>
          <w:noProof/>
          <w:lang w:val="en-US"/>
        </w:rPr>
        <w:drawing>
          <wp:inline distT="0" distB="0" distL="0" distR="0" wp14:anchorId="561FF046" wp14:editId="22517F07">
            <wp:extent cx="5486400" cy="3200400"/>
            <wp:effectExtent l="0" t="0" r="0" b="0"/>
            <wp:docPr id="573198823"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14:paraId="4A27C47D" w14:textId="38DC61D2" w:rsidR="00382D62" w:rsidRPr="00131894" w:rsidRDefault="00382D62" w:rsidP="00B736D3">
      <w:pPr>
        <w:pStyle w:val="ae"/>
        <w:jc w:val="both"/>
        <w:rPr>
          <w:b/>
          <w:bCs/>
          <w:color w:val="000000" w:themeColor="text1"/>
          <w:sz w:val="22"/>
          <w:szCs w:val="22"/>
        </w:rPr>
      </w:pPr>
      <w:bookmarkStart w:id="294" w:name="_Toc192251216"/>
      <w:r w:rsidRPr="00131894">
        <w:rPr>
          <w:b/>
          <w:bCs/>
          <w:color w:val="000000" w:themeColor="text1"/>
          <w:sz w:val="22"/>
          <w:szCs w:val="22"/>
        </w:rPr>
        <w:t xml:space="preserve">Figure </w:t>
      </w:r>
      <w:r w:rsidRPr="00131894">
        <w:rPr>
          <w:b/>
          <w:bCs/>
          <w:color w:val="000000" w:themeColor="text1"/>
          <w:sz w:val="22"/>
          <w:szCs w:val="22"/>
        </w:rPr>
        <w:fldChar w:fldCharType="begin"/>
      </w:r>
      <w:r w:rsidRPr="00131894">
        <w:rPr>
          <w:b/>
          <w:bCs/>
          <w:color w:val="000000" w:themeColor="text1"/>
          <w:sz w:val="22"/>
          <w:szCs w:val="22"/>
        </w:rPr>
        <w:instrText xml:space="preserve"> SEQ Figure \* ARABIC </w:instrText>
      </w:r>
      <w:r w:rsidRPr="00131894">
        <w:rPr>
          <w:b/>
          <w:bCs/>
          <w:color w:val="000000" w:themeColor="text1"/>
          <w:sz w:val="22"/>
          <w:szCs w:val="22"/>
        </w:rPr>
        <w:fldChar w:fldCharType="separate"/>
      </w:r>
      <w:r w:rsidR="008862CB">
        <w:rPr>
          <w:b/>
          <w:bCs/>
          <w:noProof/>
          <w:color w:val="000000" w:themeColor="text1"/>
          <w:sz w:val="22"/>
          <w:szCs w:val="22"/>
        </w:rPr>
        <w:t>12</w:t>
      </w:r>
      <w:r w:rsidRPr="00131894">
        <w:rPr>
          <w:b/>
          <w:bCs/>
          <w:color w:val="000000" w:themeColor="text1"/>
          <w:sz w:val="22"/>
          <w:szCs w:val="22"/>
        </w:rPr>
        <w:fldChar w:fldCharType="end"/>
      </w:r>
      <w:r w:rsidRPr="00131894">
        <w:rPr>
          <w:b/>
          <w:bCs/>
          <w:color w:val="000000" w:themeColor="text1"/>
          <w:sz w:val="22"/>
          <w:szCs w:val="22"/>
        </w:rPr>
        <w:t>: pourcentage des thèmes analysés dans Liberté</w:t>
      </w:r>
      <w:bookmarkEnd w:id="294"/>
    </w:p>
    <w:p w14:paraId="72A9D1F0" w14:textId="77777777" w:rsidR="00382D62" w:rsidRPr="00DB379C" w:rsidRDefault="00382D62" w:rsidP="00AF4462">
      <w:pPr>
        <w:pStyle w:val="2"/>
        <w:numPr>
          <w:ilvl w:val="0"/>
          <w:numId w:val="53"/>
        </w:numPr>
        <w:ind w:left="360"/>
        <w:jc w:val="both"/>
        <w:rPr>
          <w:rtl/>
        </w:rPr>
      </w:pPr>
      <w:bookmarkStart w:id="295" w:name="_Toc192251469"/>
      <w:r>
        <w:t>Une classification chronologique des articles analysés</w:t>
      </w:r>
      <w:bookmarkEnd w:id="295"/>
    </w:p>
    <w:p w14:paraId="77E7DEEB" w14:textId="77777777" w:rsidR="00382D62" w:rsidRPr="00DB379C" w:rsidRDefault="00382D62" w:rsidP="00B736D3">
      <w:pPr>
        <w:jc w:val="both"/>
        <w:rPr>
          <w:rtl/>
          <w:lang w:bidi="ar-DZ"/>
        </w:rPr>
      </w:pPr>
      <w:r>
        <w:t>Dans ce qui suit, nous allons mettre en ordre chronologique tous les articles analysés des deux journaux, en mentionnant leurs intitulés ainsi que leurs dates d’apparition. Il importe de préciser que le jour et le mois d’apparition ne sont pas pris en compte dans cet ordre.</w:t>
      </w:r>
    </w:p>
    <w:p w14:paraId="155FCB98" w14:textId="77777777" w:rsidR="00382D62" w:rsidRDefault="00382D62" w:rsidP="00AF4462">
      <w:pPr>
        <w:pStyle w:val="1"/>
        <w:numPr>
          <w:ilvl w:val="1"/>
          <w:numId w:val="53"/>
        </w:numPr>
        <w:ind w:left="360"/>
        <w:jc w:val="both"/>
        <w:rPr>
          <w:i/>
          <w:iCs/>
        </w:rPr>
      </w:pPr>
      <w:bookmarkStart w:id="296" w:name="_Toc192251470"/>
      <w:r>
        <w:lastRenderedPageBreak/>
        <w:t>La chronologie des articles d’</w:t>
      </w:r>
      <w:r w:rsidRPr="0042367D">
        <w:rPr>
          <w:i/>
          <w:iCs/>
        </w:rPr>
        <w:t xml:space="preserve">El </w:t>
      </w:r>
      <w:proofErr w:type="spellStart"/>
      <w:r w:rsidRPr="0042367D">
        <w:rPr>
          <w:i/>
          <w:iCs/>
        </w:rPr>
        <w:t>Watan</w:t>
      </w:r>
      <w:bookmarkEnd w:id="296"/>
      <w:proofErr w:type="spellEnd"/>
    </w:p>
    <w:p w14:paraId="65EBD973" w14:textId="2ECF7AF8" w:rsidR="00912DAB" w:rsidRPr="00912DAB" w:rsidRDefault="00912DAB" w:rsidP="00912DAB">
      <w:r>
        <w:rPr>
          <w:noProof/>
          <w:lang w:val="en-US"/>
        </w:rPr>
        <w:drawing>
          <wp:inline distT="0" distB="0" distL="0" distR="0" wp14:anchorId="578F9A64" wp14:editId="2CEC000F">
            <wp:extent cx="5760720" cy="7446645"/>
            <wp:effectExtent l="0" t="0" r="0" b="1905"/>
            <wp:docPr id="801539610"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539610" name="صورة 801539610"/>
                    <pic:cNvPicPr/>
                  </pic:nvPicPr>
                  <pic:blipFill>
                    <a:blip r:embed="rId128">
                      <a:extLst>
                        <a:ext uri="{28A0092B-C50C-407E-A947-70E740481C1C}">
                          <a14:useLocalDpi xmlns:a14="http://schemas.microsoft.com/office/drawing/2010/main" val="0"/>
                        </a:ext>
                      </a:extLst>
                    </a:blip>
                    <a:stretch>
                      <a:fillRect/>
                    </a:stretch>
                  </pic:blipFill>
                  <pic:spPr>
                    <a:xfrm>
                      <a:off x="0" y="0"/>
                      <a:ext cx="5760720" cy="7446645"/>
                    </a:xfrm>
                    <a:prstGeom prst="rect">
                      <a:avLst/>
                    </a:prstGeom>
                  </pic:spPr>
                </pic:pic>
              </a:graphicData>
            </a:graphic>
          </wp:inline>
        </w:drawing>
      </w:r>
    </w:p>
    <w:p w14:paraId="4D684E43" w14:textId="0D2C5917" w:rsidR="00490AE2" w:rsidRDefault="006F0FFF" w:rsidP="00B736D3">
      <w:pPr>
        <w:pStyle w:val="ae"/>
        <w:jc w:val="both"/>
        <w:rPr>
          <w:b/>
          <w:bCs/>
          <w:color w:val="auto"/>
          <w:sz w:val="22"/>
          <w:szCs w:val="22"/>
        </w:rPr>
      </w:pPr>
      <w:bookmarkStart w:id="297" w:name="_Hlk191417645"/>
      <w:r>
        <w:rPr>
          <w:b/>
          <w:bCs/>
          <w:noProof/>
          <w:color w:val="auto"/>
          <w:sz w:val="22"/>
          <w:szCs w:val="22"/>
          <w:lang w:val="en-US"/>
          <w14:ligatures w14:val="standardContextual"/>
        </w:rPr>
        <w:lastRenderedPageBreak/>
        <w:drawing>
          <wp:inline distT="0" distB="0" distL="0" distR="0" wp14:anchorId="7962907B" wp14:editId="001FD521">
            <wp:extent cx="5760720" cy="8359140"/>
            <wp:effectExtent l="0" t="0" r="0" b="3810"/>
            <wp:docPr id="1756032094"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032094" name="صورة 1756032094"/>
                    <pic:cNvPicPr/>
                  </pic:nvPicPr>
                  <pic:blipFill>
                    <a:blip r:embed="rId129">
                      <a:extLst>
                        <a:ext uri="{28A0092B-C50C-407E-A947-70E740481C1C}">
                          <a14:useLocalDpi xmlns:a14="http://schemas.microsoft.com/office/drawing/2010/main" val="0"/>
                        </a:ext>
                      </a:extLst>
                    </a:blip>
                    <a:stretch>
                      <a:fillRect/>
                    </a:stretch>
                  </pic:blipFill>
                  <pic:spPr>
                    <a:xfrm>
                      <a:off x="0" y="0"/>
                      <a:ext cx="5760720" cy="8359140"/>
                    </a:xfrm>
                    <a:prstGeom prst="rect">
                      <a:avLst/>
                    </a:prstGeom>
                  </pic:spPr>
                </pic:pic>
              </a:graphicData>
            </a:graphic>
          </wp:inline>
        </w:drawing>
      </w:r>
    </w:p>
    <w:p w14:paraId="54B1B19F" w14:textId="0FF4DB0F" w:rsidR="00490AE2" w:rsidRDefault="006F0FFF" w:rsidP="00B736D3">
      <w:pPr>
        <w:pStyle w:val="ae"/>
        <w:jc w:val="both"/>
        <w:rPr>
          <w:b/>
          <w:bCs/>
          <w:color w:val="auto"/>
          <w:sz w:val="22"/>
          <w:szCs w:val="22"/>
        </w:rPr>
      </w:pPr>
      <w:r>
        <w:rPr>
          <w:b/>
          <w:bCs/>
          <w:noProof/>
          <w:color w:val="auto"/>
          <w:sz w:val="22"/>
          <w:szCs w:val="22"/>
          <w:lang w:val="en-US"/>
          <w14:ligatures w14:val="standardContextual"/>
        </w:rPr>
        <w:lastRenderedPageBreak/>
        <w:drawing>
          <wp:inline distT="0" distB="0" distL="0" distR="0" wp14:anchorId="3F8483F3" wp14:editId="6ADF7326">
            <wp:extent cx="5760720" cy="8736330"/>
            <wp:effectExtent l="0" t="0" r="0" b="7620"/>
            <wp:docPr id="1565838460"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838460" name="صورة 1565838460"/>
                    <pic:cNvPicPr/>
                  </pic:nvPicPr>
                  <pic:blipFill>
                    <a:blip r:embed="rId130">
                      <a:extLst>
                        <a:ext uri="{28A0092B-C50C-407E-A947-70E740481C1C}">
                          <a14:useLocalDpi xmlns:a14="http://schemas.microsoft.com/office/drawing/2010/main" val="0"/>
                        </a:ext>
                      </a:extLst>
                    </a:blip>
                    <a:stretch>
                      <a:fillRect/>
                    </a:stretch>
                  </pic:blipFill>
                  <pic:spPr>
                    <a:xfrm>
                      <a:off x="0" y="0"/>
                      <a:ext cx="5760720" cy="8736330"/>
                    </a:xfrm>
                    <a:prstGeom prst="rect">
                      <a:avLst/>
                    </a:prstGeom>
                  </pic:spPr>
                </pic:pic>
              </a:graphicData>
            </a:graphic>
          </wp:inline>
        </w:drawing>
      </w:r>
    </w:p>
    <w:p w14:paraId="60A58CA2" w14:textId="0C7818E9" w:rsidR="006F0FFF" w:rsidRDefault="006F0FFF" w:rsidP="00B736D3">
      <w:pPr>
        <w:pStyle w:val="ae"/>
        <w:jc w:val="both"/>
        <w:rPr>
          <w:b/>
          <w:bCs/>
          <w:color w:val="auto"/>
          <w:sz w:val="22"/>
          <w:szCs w:val="22"/>
        </w:rPr>
      </w:pPr>
      <w:r>
        <w:rPr>
          <w:b/>
          <w:bCs/>
          <w:noProof/>
          <w:color w:val="auto"/>
          <w:sz w:val="22"/>
          <w:szCs w:val="22"/>
          <w:lang w:val="en-US"/>
          <w14:ligatures w14:val="standardContextual"/>
        </w:rPr>
        <w:lastRenderedPageBreak/>
        <w:drawing>
          <wp:inline distT="0" distB="0" distL="0" distR="0" wp14:anchorId="76605E6F" wp14:editId="46FDC895">
            <wp:extent cx="5760720" cy="8732520"/>
            <wp:effectExtent l="0" t="0" r="0" b="0"/>
            <wp:docPr id="2067629811"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629811" name="صورة 2067629811"/>
                    <pic:cNvPicPr/>
                  </pic:nvPicPr>
                  <pic:blipFill>
                    <a:blip r:embed="rId131">
                      <a:extLst>
                        <a:ext uri="{28A0092B-C50C-407E-A947-70E740481C1C}">
                          <a14:useLocalDpi xmlns:a14="http://schemas.microsoft.com/office/drawing/2010/main" val="0"/>
                        </a:ext>
                      </a:extLst>
                    </a:blip>
                    <a:stretch>
                      <a:fillRect/>
                    </a:stretch>
                  </pic:blipFill>
                  <pic:spPr>
                    <a:xfrm>
                      <a:off x="0" y="0"/>
                      <a:ext cx="5760720" cy="8732520"/>
                    </a:xfrm>
                    <a:prstGeom prst="rect">
                      <a:avLst/>
                    </a:prstGeom>
                  </pic:spPr>
                </pic:pic>
              </a:graphicData>
            </a:graphic>
          </wp:inline>
        </w:drawing>
      </w:r>
    </w:p>
    <w:p w14:paraId="037FC687" w14:textId="251D0C52" w:rsidR="006F0FFF" w:rsidRDefault="006F0FFF" w:rsidP="00B736D3">
      <w:pPr>
        <w:pStyle w:val="ae"/>
        <w:jc w:val="both"/>
        <w:rPr>
          <w:b/>
          <w:bCs/>
          <w:color w:val="auto"/>
          <w:sz w:val="22"/>
          <w:szCs w:val="22"/>
        </w:rPr>
      </w:pPr>
      <w:r>
        <w:rPr>
          <w:b/>
          <w:bCs/>
          <w:noProof/>
          <w:color w:val="auto"/>
          <w:sz w:val="22"/>
          <w:szCs w:val="22"/>
          <w:lang w:val="en-US"/>
          <w14:ligatures w14:val="standardContextual"/>
        </w:rPr>
        <w:lastRenderedPageBreak/>
        <w:drawing>
          <wp:inline distT="0" distB="0" distL="0" distR="0" wp14:anchorId="666E79A2" wp14:editId="0040FAA0">
            <wp:extent cx="5760720" cy="8647430"/>
            <wp:effectExtent l="0" t="0" r="0" b="1270"/>
            <wp:docPr id="2047559051"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559051" name="صورة 2047559051"/>
                    <pic:cNvPicPr/>
                  </pic:nvPicPr>
                  <pic:blipFill>
                    <a:blip r:embed="rId132">
                      <a:extLst>
                        <a:ext uri="{28A0092B-C50C-407E-A947-70E740481C1C}">
                          <a14:useLocalDpi xmlns:a14="http://schemas.microsoft.com/office/drawing/2010/main" val="0"/>
                        </a:ext>
                      </a:extLst>
                    </a:blip>
                    <a:stretch>
                      <a:fillRect/>
                    </a:stretch>
                  </pic:blipFill>
                  <pic:spPr>
                    <a:xfrm>
                      <a:off x="0" y="0"/>
                      <a:ext cx="5760720" cy="8647430"/>
                    </a:xfrm>
                    <a:prstGeom prst="rect">
                      <a:avLst/>
                    </a:prstGeom>
                  </pic:spPr>
                </pic:pic>
              </a:graphicData>
            </a:graphic>
          </wp:inline>
        </w:drawing>
      </w:r>
    </w:p>
    <w:p w14:paraId="1E0F5B64" w14:textId="48452FEA" w:rsidR="00382D62" w:rsidRPr="008C2E6B" w:rsidRDefault="00382D62" w:rsidP="00B736D3">
      <w:pPr>
        <w:pStyle w:val="ae"/>
        <w:jc w:val="both"/>
        <w:rPr>
          <w:rStyle w:val="1Char"/>
          <w:b w:val="0"/>
          <w:bCs/>
          <w:color w:val="auto"/>
          <w:sz w:val="32"/>
          <w:szCs w:val="48"/>
        </w:rPr>
      </w:pPr>
      <w:bookmarkStart w:id="298" w:name="_Toc192251174"/>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26</w:t>
      </w:r>
      <w:r w:rsidRPr="008C2E6B">
        <w:rPr>
          <w:b/>
          <w:bCs/>
          <w:color w:val="auto"/>
          <w:sz w:val="22"/>
          <w:szCs w:val="22"/>
        </w:rPr>
        <w:fldChar w:fldCharType="end"/>
      </w:r>
      <w:r w:rsidRPr="008C2E6B">
        <w:rPr>
          <w:b/>
          <w:bCs/>
          <w:color w:val="auto"/>
          <w:sz w:val="22"/>
          <w:szCs w:val="22"/>
        </w:rPr>
        <w:t xml:space="preserve">:tableau des thèmes dans El </w:t>
      </w:r>
      <w:proofErr w:type="spellStart"/>
      <w:r w:rsidRPr="008C2E6B">
        <w:rPr>
          <w:b/>
          <w:bCs/>
          <w:color w:val="auto"/>
          <w:sz w:val="22"/>
          <w:szCs w:val="22"/>
        </w:rPr>
        <w:t>Watan</w:t>
      </w:r>
      <w:bookmarkEnd w:id="298"/>
      <w:proofErr w:type="spellEnd"/>
    </w:p>
    <w:p w14:paraId="4E31BD61" w14:textId="77777777" w:rsidR="00382D62" w:rsidRDefault="00382D62" w:rsidP="00AF4462">
      <w:pPr>
        <w:pStyle w:val="1"/>
        <w:numPr>
          <w:ilvl w:val="1"/>
          <w:numId w:val="53"/>
        </w:numPr>
        <w:ind w:left="360"/>
        <w:jc w:val="both"/>
      </w:pPr>
      <w:bookmarkStart w:id="299" w:name="_Toc192251471"/>
      <w:bookmarkEnd w:id="297"/>
      <w:r w:rsidRPr="00C10F29">
        <w:rPr>
          <w:rStyle w:val="1Char"/>
          <w:b/>
        </w:rPr>
        <w:lastRenderedPageBreak/>
        <w:t>Représentation graphique de l’ordre chronologique des articles d’</w:t>
      </w:r>
      <w:r w:rsidRPr="0042367D">
        <w:rPr>
          <w:rStyle w:val="1Char"/>
          <w:b/>
          <w:i/>
          <w:iCs/>
        </w:rPr>
        <w:t xml:space="preserve">El </w:t>
      </w:r>
      <w:proofErr w:type="spellStart"/>
      <w:r w:rsidRPr="0042367D">
        <w:rPr>
          <w:rStyle w:val="1Char"/>
          <w:b/>
          <w:i/>
          <w:iCs/>
        </w:rPr>
        <w:t>Wata</w:t>
      </w:r>
      <w:r w:rsidRPr="0042367D">
        <w:rPr>
          <w:i/>
          <w:iCs/>
        </w:rPr>
        <w:t>n</w:t>
      </w:r>
      <w:bookmarkEnd w:id="299"/>
      <w:proofErr w:type="spellEnd"/>
    </w:p>
    <w:p w14:paraId="653B18F7" w14:textId="77777777" w:rsidR="00382D62" w:rsidRDefault="00382D62" w:rsidP="00B736D3">
      <w:pPr>
        <w:jc w:val="both"/>
      </w:pPr>
      <w:r>
        <w:rPr>
          <w:noProof/>
          <w:lang w:val="en-US"/>
        </w:rPr>
        <w:drawing>
          <wp:inline distT="0" distB="0" distL="0" distR="0" wp14:anchorId="2B8301F7" wp14:editId="5BEF3313">
            <wp:extent cx="5486400" cy="3200400"/>
            <wp:effectExtent l="0" t="0" r="0" b="0"/>
            <wp:docPr id="1297050034"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273996B2" w14:textId="06E60A36" w:rsidR="00382D62" w:rsidRPr="00692031" w:rsidRDefault="00382D62" w:rsidP="00B736D3">
      <w:pPr>
        <w:pStyle w:val="ae"/>
        <w:jc w:val="both"/>
        <w:rPr>
          <w:b/>
          <w:bCs/>
          <w:color w:val="auto"/>
          <w:sz w:val="22"/>
          <w:szCs w:val="22"/>
        </w:rPr>
      </w:pPr>
      <w:bookmarkStart w:id="300" w:name="_Toc192251217"/>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13</w:t>
      </w:r>
      <w:r w:rsidRPr="00692031">
        <w:rPr>
          <w:b/>
          <w:bCs/>
          <w:color w:val="auto"/>
          <w:sz w:val="22"/>
          <w:szCs w:val="22"/>
        </w:rPr>
        <w:fldChar w:fldCharType="end"/>
      </w:r>
      <w:r w:rsidRPr="00692031">
        <w:rPr>
          <w:b/>
          <w:bCs/>
          <w:noProof/>
          <w:color w:val="auto"/>
          <w:sz w:val="22"/>
          <w:szCs w:val="22"/>
        </w:rPr>
        <w:t>:l'ordre chronologique des articles El Watan</w:t>
      </w:r>
      <w:bookmarkEnd w:id="300"/>
    </w:p>
    <w:p w14:paraId="6756F1C5" w14:textId="50FA10DE" w:rsidR="00382D62" w:rsidRPr="00C10F29" w:rsidRDefault="00382D62" w:rsidP="00B736D3">
      <w:pPr>
        <w:jc w:val="both"/>
        <w:rPr>
          <w:lang w:bidi="ar-DZ"/>
        </w:rPr>
      </w:pPr>
      <w:r>
        <w:t xml:space="preserve">Les articles étudiés, dans </w:t>
      </w:r>
      <w:r w:rsidRPr="00804605">
        <w:rPr>
          <w:i/>
          <w:iCs/>
        </w:rPr>
        <w:t xml:space="preserve">El </w:t>
      </w:r>
      <w:proofErr w:type="spellStart"/>
      <w:r w:rsidRPr="00804605">
        <w:rPr>
          <w:i/>
          <w:iCs/>
        </w:rPr>
        <w:t>Watan</w:t>
      </w:r>
      <w:proofErr w:type="spellEnd"/>
      <w:r>
        <w:t xml:space="preserve">, sont tirés des journaux datant de 2020 à 2024, les articles analysés de 2021 sont les plus présents vus tout d’abord, </w:t>
      </w:r>
      <w:r w:rsidR="004A1B6A">
        <w:t xml:space="preserve">la montée des évènements au Gaza </w:t>
      </w:r>
      <w:r>
        <w:t xml:space="preserve">et </w:t>
      </w:r>
      <w:r>
        <w:rPr>
          <w:lang w:bidi="ar-DZ"/>
        </w:rPr>
        <w:t xml:space="preserve">la Cisjordanie, plus précisément, le bombardement à Gaza et l’expulsion du quartier Cheikh </w:t>
      </w:r>
      <w:proofErr w:type="spellStart"/>
      <w:r>
        <w:rPr>
          <w:lang w:bidi="ar-DZ"/>
        </w:rPr>
        <w:t>Jarah</w:t>
      </w:r>
      <w:proofErr w:type="spellEnd"/>
      <w:r>
        <w:rPr>
          <w:lang w:bidi="ar-DZ"/>
        </w:rPr>
        <w:t xml:space="preserve">. </w:t>
      </w:r>
    </w:p>
    <w:p w14:paraId="0D85FADF" w14:textId="77777777" w:rsidR="00382D62" w:rsidRDefault="00382D62" w:rsidP="00AF4462">
      <w:pPr>
        <w:pStyle w:val="1"/>
        <w:numPr>
          <w:ilvl w:val="1"/>
          <w:numId w:val="53"/>
        </w:numPr>
        <w:ind w:left="360"/>
        <w:jc w:val="both"/>
        <w:rPr>
          <w:lang w:bidi="ar-DZ"/>
        </w:rPr>
      </w:pPr>
      <w:bookmarkStart w:id="301" w:name="_Toc192251472"/>
      <w:r>
        <w:rPr>
          <w:lang w:bidi="ar-DZ"/>
        </w:rPr>
        <w:t>Représentation graphique du pourcentage de l’ordre chronologique des articles</w:t>
      </w:r>
      <w:bookmarkEnd w:id="301"/>
    </w:p>
    <w:p w14:paraId="67F5EA7E" w14:textId="77777777" w:rsidR="00382D62" w:rsidRDefault="00382D62" w:rsidP="00B736D3">
      <w:pPr>
        <w:jc w:val="both"/>
        <w:rPr>
          <w:lang w:bidi="ar-DZ"/>
        </w:rPr>
      </w:pPr>
      <w:r>
        <w:rPr>
          <w:noProof/>
          <w:rtl/>
          <w:lang w:val="en-US"/>
        </w:rPr>
        <w:drawing>
          <wp:inline distT="0" distB="0" distL="0" distR="0" wp14:anchorId="028751A6" wp14:editId="1C53F671">
            <wp:extent cx="5486400" cy="3200400"/>
            <wp:effectExtent l="0" t="0" r="0" b="0"/>
            <wp:docPr id="1506445207"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70BC90C3" w14:textId="301B4594" w:rsidR="00382D62" w:rsidRPr="006C1C79" w:rsidRDefault="00382D62" w:rsidP="006C1C79">
      <w:pPr>
        <w:pStyle w:val="ae"/>
        <w:jc w:val="both"/>
        <w:rPr>
          <w:b/>
          <w:bCs/>
          <w:color w:val="auto"/>
          <w:sz w:val="22"/>
          <w:szCs w:val="22"/>
          <w:rtl/>
          <w:lang w:bidi="ar-DZ"/>
        </w:rPr>
      </w:pPr>
      <w:bookmarkStart w:id="302" w:name="_Toc192251218"/>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14</w:t>
      </w:r>
      <w:r w:rsidRPr="00692031">
        <w:rPr>
          <w:b/>
          <w:bCs/>
          <w:color w:val="auto"/>
          <w:sz w:val="22"/>
          <w:szCs w:val="22"/>
        </w:rPr>
        <w:fldChar w:fldCharType="end"/>
      </w:r>
      <w:r w:rsidRPr="00692031">
        <w:rPr>
          <w:b/>
          <w:bCs/>
          <w:color w:val="auto"/>
          <w:sz w:val="22"/>
          <w:szCs w:val="22"/>
        </w:rPr>
        <w:t>: le pourcentage de l'ordre chronologique des articles</w:t>
      </w:r>
      <w:bookmarkEnd w:id="302"/>
    </w:p>
    <w:p w14:paraId="0D0A85D3" w14:textId="77777777" w:rsidR="00382D62" w:rsidRDefault="00382D62" w:rsidP="00AF4462">
      <w:pPr>
        <w:pStyle w:val="1"/>
        <w:numPr>
          <w:ilvl w:val="1"/>
          <w:numId w:val="53"/>
        </w:numPr>
        <w:ind w:left="360"/>
        <w:jc w:val="both"/>
        <w:rPr>
          <w:rtl/>
        </w:rPr>
      </w:pPr>
      <w:bookmarkStart w:id="303" w:name="_Toc192251473"/>
      <w:r>
        <w:lastRenderedPageBreak/>
        <w:t>La chronologie des articles Liberté</w:t>
      </w:r>
      <w:bookmarkStart w:id="304" w:name="_Hlk191417497"/>
      <w:bookmarkEnd w:id="303"/>
    </w:p>
    <w:bookmarkEnd w:id="304"/>
    <w:p w14:paraId="04121917" w14:textId="0C272410" w:rsidR="006C1C79" w:rsidRDefault="006C1C79" w:rsidP="00B736D3">
      <w:pPr>
        <w:pStyle w:val="ae"/>
        <w:jc w:val="both"/>
        <w:rPr>
          <w:b/>
          <w:bCs/>
          <w:color w:val="auto"/>
          <w:sz w:val="20"/>
          <w:szCs w:val="20"/>
        </w:rPr>
      </w:pPr>
      <w:r>
        <w:rPr>
          <w:b/>
          <w:bCs/>
          <w:noProof/>
          <w:color w:val="auto"/>
          <w:sz w:val="20"/>
          <w:szCs w:val="20"/>
          <w:lang w:val="en-US"/>
          <w14:ligatures w14:val="standardContextual"/>
        </w:rPr>
        <w:drawing>
          <wp:inline distT="0" distB="0" distL="0" distR="0" wp14:anchorId="549F27D1" wp14:editId="1BE3A42D">
            <wp:extent cx="5760720" cy="8471535"/>
            <wp:effectExtent l="0" t="0" r="0" b="5715"/>
            <wp:docPr id="1600425482"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425482" name="صورة 1600425482"/>
                    <pic:cNvPicPr/>
                  </pic:nvPicPr>
                  <pic:blipFill>
                    <a:blip r:embed="rId135">
                      <a:extLst>
                        <a:ext uri="{28A0092B-C50C-407E-A947-70E740481C1C}">
                          <a14:useLocalDpi xmlns:a14="http://schemas.microsoft.com/office/drawing/2010/main" val="0"/>
                        </a:ext>
                      </a:extLst>
                    </a:blip>
                    <a:stretch>
                      <a:fillRect/>
                    </a:stretch>
                  </pic:blipFill>
                  <pic:spPr>
                    <a:xfrm>
                      <a:off x="0" y="0"/>
                      <a:ext cx="5760720" cy="8471535"/>
                    </a:xfrm>
                    <a:prstGeom prst="rect">
                      <a:avLst/>
                    </a:prstGeom>
                  </pic:spPr>
                </pic:pic>
              </a:graphicData>
            </a:graphic>
          </wp:inline>
        </w:drawing>
      </w:r>
    </w:p>
    <w:p w14:paraId="2AB1C933" w14:textId="09899DAA" w:rsidR="006C1C79" w:rsidRDefault="006C1C79" w:rsidP="00B736D3">
      <w:pPr>
        <w:pStyle w:val="ae"/>
        <w:jc w:val="both"/>
        <w:rPr>
          <w:b/>
          <w:bCs/>
          <w:color w:val="auto"/>
          <w:sz w:val="20"/>
          <w:szCs w:val="20"/>
        </w:rPr>
      </w:pPr>
      <w:r>
        <w:rPr>
          <w:b/>
          <w:bCs/>
          <w:noProof/>
          <w:color w:val="auto"/>
          <w:sz w:val="20"/>
          <w:szCs w:val="20"/>
          <w:lang w:val="en-US"/>
          <w14:ligatures w14:val="standardContextual"/>
        </w:rPr>
        <w:lastRenderedPageBreak/>
        <w:drawing>
          <wp:inline distT="0" distB="0" distL="0" distR="0" wp14:anchorId="2CBC131B" wp14:editId="164AF968">
            <wp:extent cx="5760720" cy="8508365"/>
            <wp:effectExtent l="0" t="0" r="0" b="6985"/>
            <wp:docPr id="370963"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63" name="صورة 61"/>
                    <pic:cNvPicPr/>
                  </pic:nvPicPr>
                  <pic:blipFill>
                    <a:blip r:embed="rId136">
                      <a:extLst>
                        <a:ext uri="{28A0092B-C50C-407E-A947-70E740481C1C}">
                          <a14:useLocalDpi xmlns:a14="http://schemas.microsoft.com/office/drawing/2010/main" val="0"/>
                        </a:ext>
                      </a:extLst>
                    </a:blip>
                    <a:stretch>
                      <a:fillRect/>
                    </a:stretch>
                  </pic:blipFill>
                  <pic:spPr>
                    <a:xfrm>
                      <a:off x="0" y="0"/>
                      <a:ext cx="5760720" cy="8508365"/>
                    </a:xfrm>
                    <a:prstGeom prst="rect">
                      <a:avLst/>
                    </a:prstGeom>
                  </pic:spPr>
                </pic:pic>
              </a:graphicData>
            </a:graphic>
          </wp:inline>
        </w:drawing>
      </w:r>
    </w:p>
    <w:p w14:paraId="304AFE10" w14:textId="796C17A3" w:rsidR="00700E2B" w:rsidRDefault="00700E2B" w:rsidP="00B736D3">
      <w:pPr>
        <w:pStyle w:val="ae"/>
        <w:jc w:val="both"/>
        <w:rPr>
          <w:b/>
          <w:bCs/>
          <w:color w:val="auto"/>
          <w:sz w:val="20"/>
          <w:szCs w:val="20"/>
        </w:rPr>
      </w:pPr>
      <w:r>
        <w:rPr>
          <w:b/>
          <w:bCs/>
          <w:noProof/>
          <w:color w:val="auto"/>
          <w:sz w:val="20"/>
          <w:szCs w:val="20"/>
          <w:lang w:val="en-US"/>
          <w14:ligatures w14:val="standardContextual"/>
        </w:rPr>
        <w:lastRenderedPageBreak/>
        <w:drawing>
          <wp:inline distT="0" distB="0" distL="0" distR="0" wp14:anchorId="42D3B323" wp14:editId="589B5E89">
            <wp:extent cx="5760720" cy="8641080"/>
            <wp:effectExtent l="0" t="0" r="0" b="7620"/>
            <wp:docPr id="679909675"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909675" name="صورة 679909675"/>
                    <pic:cNvPicPr/>
                  </pic:nvPicPr>
                  <pic:blipFill>
                    <a:blip r:embed="rId137">
                      <a:extLst>
                        <a:ext uri="{28A0092B-C50C-407E-A947-70E740481C1C}">
                          <a14:useLocalDpi xmlns:a14="http://schemas.microsoft.com/office/drawing/2010/main" val="0"/>
                        </a:ext>
                      </a:extLst>
                    </a:blip>
                    <a:stretch>
                      <a:fillRect/>
                    </a:stretch>
                  </pic:blipFill>
                  <pic:spPr>
                    <a:xfrm>
                      <a:off x="0" y="0"/>
                      <a:ext cx="5760720" cy="8641080"/>
                    </a:xfrm>
                    <a:prstGeom prst="rect">
                      <a:avLst/>
                    </a:prstGeom>
                  </pic:spPr>
                </pic:pic>
              </a:graphicData>
            </a:graphic>
          </wp:inline>
        </w:drawing>
      </w:r>
    </w:p>
    <w:p w14:paraId="54970BA0" w14:textId="132AAD6E" w:rsidR="00700E2B" w:rsidRDefault="00700E2B" w:rsidP="00B736D3">
      <w:pPr>
        <w:pStyle w:val="ae"/>
        <w:jc w:val="both"/>
        <w:rPr>
          <w:b/>
          <w:bCs/>
          <w:color w:val="auto"/>
          <w:sz w:val="20"/>
          <w:szCs w:val="20"/>
        </w:rPr>
      </w:pPr>
      <w:r>
        <w:rPr>
          <w:b/>
          <w:bCs/>
          <w:noProof/>
          <w:color w:val="auto"/>
          <w:sz w:val="20"/>
          <w:szCs w:val="20"/>
          <w:lang w:val="en-US"/>
          <w14:ligatures w14:val="standardContextual"/>
        </w:rPr>
        <w:lastRenderedPageBreak/>
        <w:drawing>
          <wp:inline distT="0" distB="0" distL="0" distR="0" wp14:anchorId="674C0A9C" wp14:editId="130A6795">
            <wp:extent cx="5760720" cy="8625840"/>
            <wp:effectExtent l="0" t="0" r="0" b="3810"/>
            <wp:docPr id="196937328"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37328" name="صورة 196937328"/>
                    <pic:cNvPicPr/>
                  </pic:nvPicPr>
                  <pic:blipFill>
                    <a:blip r:embed="rId138">
                      <a:extLst>
                        <a:ext uri="{28A0092B-C50C-407E-A947-70E740481C1C}">
                          <a14:useLocalDpi xmlns:a14="http://schemas.microsoft.com/office/drawing/2010/main" val="0"/>
                        </a:ext>
                      </a:extLst>
                    </a:blip>
                    <a:stretch>
                      <a:fillRect/>
                    </a:stretch>
                  </pic:blipFill>
                  <pic:spPr>
                    <a:xfrm>
                      <a:off x="0" y="0"/>
                      <a:ext cx="5760720" cy="8625840"/>
                    </a:xfrm>
                    <a:prstGeom prst="rect">
                      <a:avLst/>
                    </a:prstGeom>
                  </pic:spPr>
                </pic:pic>
              </a:graphicData>
            </a:graphic>
          </wp:inline>
        </w:drawing>
      </w:r>
    </w:p>
    <w:p w14:paraId="233D4012" w14:textId="5E3D20CF" w:rsidR="00700E2B" w:rsidRDefault="00700E2B" w:rsidP="00B736D3">
      <w:pPr>
        <w:pStyle w:val="ae"/>
        <w:jc w:val="both"/>
        <w:rPr>
          <w:b/>
          <w:bCs/>
          <w:color w:val="auto"/>
          <w:sz w:val="20"/>
          <w:szCs w:val="20"/>
        </w:rPr>
      </w:pPr>
      <w:r>
        <w:rPr>
          <w:b/>
          <w:bCs/>
          <w:noProof/>
          <w:color w:val="auto"/>
          <w:sz w:val="20"/>
          <w:szCs w:val="20"/>
          <w:lang w:val="en-US"/>
          <w14:ligatures w14:val="standardContextual"/>
        </w:rPr>
        <w:lastRenderedPageBreak/>
        <w:drawing>
          <wp:inline distT="0" distB="0" distL="0" distR="0" wp14:anchorId="6A209D9B" wp14:editId="3E9058CC">
            <wp:extent cx="5760720" cy="7230110"/>
            <wp:effectExtent l="0" t="0" r="0" b="8890"/>
            <wp:docPr id="1198370712"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370712" name="صورة 1198370712"/>
                    <pic:cNvPicPr/>
                  </pic:nvPicPr>
                  <pic:blipFill>
                    <a:blip r:embed="rId139">
                      <a:extLst>
                        <a:ext uri="{28A0092B-C50C-407E-A947-70E740481C1C}">
                          <a14:useLocalDpi xmlns:a14="http://schemas.microsoft.com/office/drawing/2010/main" val="0"/>
                        </a:ext>
                      </a:extLst>
                    </a:blip>
                    <a:stretch>
                      <a:fillRect/>
                    </a:stretch>
                  </pic:blipFill>
                  <pic:spPr>
                    <a:xfrm>
                      <a:off x="0" y="0"/>
                      <a:ext cx="5760720" cy="7230110"/>
                    </a:xfrm>
                    <a:prstGeom prst="rect">
                      <a:avLst/>
                    </a:prstGeom>
                  </pic:spPr>
                </pic:pic>
              </a:graphicData>
            </a:graphic>
          </wp:inline>
        </w:drawing>
      </w:r>
    </w:p>
    <w:p w14:paraId="65301E57" w14:textId="6DDEF1A0" w:rsidR="00382D62" w:rsidRPr="008C2E6B" w:rsidRDefault="00382D62" w:rsidP="00B736D3">
      <w:pPr>
        <w:pStyle w:val="ae"/>
        <w:jc w:val="both"/>
        <w:rPr>
          <w:rStyle w:val="1Char"/>
          <w:b w:val="0"/>
          <w:bCs/>
          <w:color w:val="auto"/>
          <w:sz w:val="28"/>
          <w:szCs w:val="44"/>
        </w:rPr>
      </w:pPr>
      <w:bookmarkStart w:id="305" w:name="_Toc192251175"/>
      <w:r w:rsidRPr="008C2E6B">
        <w:rPr>
          <w:b/>
          <w:bCs/>
          <w:color w:val="auto"/>
          <w:sz w:val="20"/>
          <w:szCs w:val="20"/>
        </w:rPr>
        <w:t xml:space="preserve">Tableau </w:t>
      </w:r>
      <w:r w:rsidRPr="008C2E6B">
        <w:rPr>
          <w:b/>
          <w:bCs/>
          <w:color w:val="auto"/>
          <w:sz w:val="20"/>
          <w:szCs w:val="20"/>
        </w:rPr>
        <w:fldChar w:fldCharType="begin"/>
      </w:r>
      <w:r w:rsidRPr="008C2E6B">
        <w:rPr>
          <w:b/>
          <w:bCs/>
          <w:color w:val="auto"/>
          <w:sz w:val="20"/>
          <w:szCs w:val="20"/>
        </w:rPr>
        <w:instrText xml:space="preserve"> SEQ Tableau \* ARABIC </w:instrText>
      </w:r>
      <w:r w:rsidRPr="008C2E6B">
        <w:rPr>
          <w:b/>
          <w:bCs/>
          <w:color w:val="auto"/>
          <w:sz w:val="20"/>
          <w:szCs w:val="20"/>
        </w:rPr>
        <w:fldChar w:fldCharType="separate"/>
      </w:r>
      <w:r w:rsidR="008862CB">
        <w:rPr>
          <w:b/>
          <w:bCs/>
          <w:noProof/>
          <w:color w:val="auto"/>
          <w:sz w:val="20"/>
          <w:szCs w:val="20"/>
        </w:rPr>
        <w:t>27</w:t>
      </w:r>
      <w:r w:rsidRPr="008C2E6B">
        <w:rPr>
          <w:b/>
          <w:bCs/>
          <w:color w:val="auto"/>
          <w:sz w:val="20"/>
          <w:szCs w:val="20"/>
        </w:rPr>
        <w:fldChar w:fldCharType="end"/>
      </w:r>
      <w:r w:rsidRPr="008C2E6B">
        <w:rPr>
          <w:b/>
          <w:bCs/>
          <w:noProof/>
          <w:color w:val="auto"/>
          <w:sz w:val="20"/>
          <w:szCs w:val="20"/>
        </w:rPr>
        <w:t>: les articles du journal Liberté organisé selon leur chronologie</w:t>
      </w:r>
      <w:bookmarkEnd w:id="305"/>
    </w:p>
    <w:p w14:paraId="0208DD14" w14:textId="77777777" w:rsidR="00382D62" w:rsidRDefault="00382D62" w:rsidP="00AF4462">
      <w:pPr>
        <w:pStyle w:val="1"/>
        <w:numPr>
          <w:ilvl w:val="1"/>
          <w:numId w:val="53"/>
        </w:numPr>
        <w:ind w:left="360"/>
        <w:jc w:val="both"/>
        <w:rPr>
          <w:rStyle w:val="1Char"/>
          <w:rFonts w:eastAsiaTheme="minorHAnsi" w:cstheme="minorBidi"/>
          <w:b/>
          <w:i/>
          <w:iCs/>
          <w:sz w:val="24"/>
          <w:szCs w:val="22"/>
        </w:rPr>
      </w:pPr>
      <w:bookmarkStart w:id="306" w:name="_Toc192251474"/>
      <w:r w:rsidRPr="00C10F29">
        <w:rPr>
          <w:rStyle w:val="1Char"/>
          <w:b/>
        </w:rPr>
        <w:lastRenderedPageBreak/>
        <w:t>Représen</w:t>
      </w:r>
      <w:r w:rsidRPr="00F90890">
        <w:rPr>
          <w:rStyle w:val="1Char"/>
          <w:b/>
          <w:szCs w:val="25"/>
        </w:rPr>
        <w:t>tation graphique de l’ordre chronologique des articles</w:t>
      </w:r>
      <w:r w:rsidRPr="00F90890">
        <w:rPr>
          <w:rStyle w:val="1Char"/>
          <w:rFonts w:eastAsiaTheme="minorHAnsi" w:cstheme="minorBidi"/>
          <w:b/>
          <w:szCs w:val="25"/>
        </w:rPr>
        <w:t xml:space="preserve"> de </w:t>
      </w:r>
      <w:r w:rsidRPr="00F90890">
        <w:rPr>
          <w:rStyle w:val="1Char"/>
          <w:rFonts w:eastAsiaTheme="minorHAnsi" w:cstheme="minorBidi"/>
          <w:b/>
          <w:i/>
          <w:iCs/>
          <w:szCs w:val="25"/>
        </w:rPr>
        <w:t>Liberté</w:t>
      </w:r>
      <w:r>
        <w:rPr>
          <w:rFonts w:eastAsiaTheme="minorHAnsi" w:cstheme="minorBidi"/>
          <w:noProof/>
          <w:sz w:val="24"/>
          <w:szCs w:val="22"/>
          <w:lang w:val="en-US"/>
        </w:rPr>
        <w:drawing>
          <wp:inline distT="0" distB="0" distL="0" distR="0" wp14:anchorId="5C221C2D" wp14:editId="239FD400">
            <wp:extent cx="5486400" cy="3200400"/>
            <wp:effectExtent l="0" t="0" r="0" b="0"/>
            <wp:docPr id="1027807652"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bookmarkEnd w:id="306"/>
    </w:p>
    <w:p w14:paraId="29160A34" w14:textId="6980733B" w:rsidR="00382D62" w:rsidRPr="00157A96" w:rsidRDefault="00382D62" w:rsidP="00B736D3">
      <w:pPr>
        <w:pStyle w:val="ae"/>
        <w:jc w:val="both"/>
      </w:pPr>
      <w:bookmarkStart w:id="307" w:name="_Toc192251219"/>
      <w:r>
        <w:t xml:space="preserve">Figure </w:t>
      </w:r>
      <w:fldSimple w:instr=" SEQ Figure \* ARABIC ">
        <w:r w:rsidR="008862CB">
          <w:rPr>
            <w:noProof/>
          </w:rPr>
          <w:t>15</w:t>
        </w:r>
      </w:fldSimple>
      <w:r>
        <w:rPr>
          <w:noProof/>
        </w:rPr>
        <w:t>: le nombre des articles de Liberté d'un point de vue chronologique</w:t>
      </w:r>
      <w:bookmarkEnd w:id="307"/>
    </w:p>
    <w:p w14:paraId="4D9240BD" w14:textId="77777777" w:rsidR="00382D62" w:rsidRPr="00A336A1" w:rsidRDefault="00382D62" w:rsidP="00B736D3">
      <w:pPr>
        <w:jc w:val="both"/>
        <w:rPr>
          <w:lang w:bidi="ar-DZ"/>
        </w:rPr>
      </w:pPr>
      <w:r>
        <w:t xml:space="preserve">Identiquement au journal </w:t>
      </w:r>
      <w:r w:rsidRPr="00600859">
        <w:rPr>
          <w:i/>
          <w:iCs/>
        </w:rPr>
        <w:t xml:space="preserve">El </w:t>
      </w:r>
      <w:proofErr w:type="spellStart"/>
      <w:r w:rsidRPr="00600859">
        <w:rPr>
          <w:i/>
          <w:iCs/>
        </w:rPr>
        <w:t>Watan</w:t>
      </w:r>
      <w:proofErr w:type="spellEnd"/>
      <w:r>
        <w:t xml:space="preserve">, les articles </w:t>
      </w:r>
      <w:r w:rsidRPr="00600859">
        <w:t>du journal</w:t>
      </w:r>
      <w:r>
        <w:t xml:space="preserve"> </w:t>
      </w:r>
      <w:r w:rsidRPr="00600859">
        <w:rPr>
          <w:i/>
          <w:iCs/>
        </w:rPr>
        <w:t>Liberté</w:t>
      </w:r>
      <w:r>
        <w:t xml:space="preserve">, vus les évènements qui ont été déclenchés en 2021, s’inscrivent globalement entre 2020 et 2022, cela veut dire que la pluralité des articles est tirée de ceux de 2021 pour des raisons thématiques et </w:t>
      </w:r>
      <w:proofErr w:type="spellStart"/>
      <w:r>
        <w:t>incidentales</w:t>
      </w:r>
      <w:proofErr w:type="spellEnd"/>
      <w:r>
        <w:t xml:space="preserve">. </w:t>
      </w:r>
    </w:p>
    <w:p w14:paraId="7ECA66F3" w14:textId="77777777" w:rsidR="00382D62" w:rsidRDefault="00382D62" w:rsidP="00AF4462">
      <w:pPr>
        <w:pStyle w:val="1"/>
        <w:numPr>
          <w:ilvl w:val="1"/>
          <w:numId w:val="53"/>
        </w:numPr>
        <w:ind w:left="360"/>
        <w:jc w:val="both"/>
        <w:rPr>
          <w:lang w:bidi="ar-DZ"/>
        </w:rPr>
      </w:pPr>
      <w:bookmarkStart w:id="308" w:name="_Toc192251475"/>
      <w:r>
        <w:rPr>
          <w:lang w:bidi="ar-DZ"/>
        </w:rPr>
        <w:t xml:space="preserve">Représentation graphique du pourcentage de l’ordre chronologique des articles de </w:t>
      </w:r>
      <w:r w:rsidRPr="00C66794">
        <w:rPr>
          <w:i/>
          <w:iCs/>
          <w:lang w:bidi="ar-DZ"/>
        </w:rPr>
        <w:t>Liberté</w:t>
      </w:r>
      <w:r>
        <w:rPr>
          <w:lang w:bidi="ar-DZ"/>
        </w:rPr>
        <w:t> :</w:t>
      </w:r>
      <w:r>
        <w:rPr>
          <w:noProof/>
          <w:lang w:val="en-US"/>
        </w:rPr>
        <w:drawing>
          <wp:inline distT="0" distB="0" distL="0" distR="0" wp14:anchorId="4594BBD2" wp14:editId="75F64D7D">
            <wp:extent cx="5486400" cy="3200400"/>
            <wp:effectExtent l="0" t="0" r="0" b="0"/>
            <wp:docPr id="2110110997"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bookmarkEnd w:id="308"/>
    </w:p>
    <w:p w14:paraId="35DC85BE" w14:textId="1DE2DD40" w:rsidR="00382D62" w:rsidRPr="00692031" w:rsidRDefault="00382D62" w:rsidP="00B736D3">
      <w:pPr>
        <w:pStyle w:val="ae"/>
        <w:jc w:val="both"/>
        <w:rPr>
          <w:b/>
          <w:bCs/>
          <w:color w:val="auto"/>
          <w:sz w:val="22"/>
          <w:szCs w:val="22"/>
          <w:lang w:bidi="ar-DZ"/>
        </w:rPr>
      </w:pPr>
      <w:bookmarkStart w:id="309" w:name="_Toc192251220"/>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16</w:t>
      </w:r>
      <w:r w:rsidRPr="00692031">
        <w:rPr>
          <w:b/>
          <w:bCs/>
          <w:color w:val="auto"/>
          <w:sz w:val="22"/>
          <w:szCs w:val="22"/>
        </w:rPr>
        <w:fldChar w:fldCharType="end"/>
      </w:r>
      <w:r w:rsidRPr="00692031">
        <w:rPr>
          <w:b/>
          <w:bCs/>
          <w:color w:val="auto"/>
          <w:sz w:val="22"/>
          <w:szCs w:val="22"/>
        </w:rPr>
        <w:t>:pourcentage de l'ordre chronologique des articles de Liberté</w:t>
      </w:r>
      <w:bookmarkEnd w:id="309"/>
    </w:p>
    <w:p w14:paraId="6803A176" w14:textId="77777777" w:rsidR="00382D62" w:rsidRPr="00A63C75" w:rsidRDefault="00382D62" w:rsidP="00B736D3">
      <w:pPr>
        <w:jc w:val="both"/>
      </w:pPr>
    </w:p>
    <w:p w14:paraId="6E562B18" w14:textId="77777777" w:rsidR="00382D62" w:rsidRDefault="00382D62" w:rsidP="00B736D3">
      <w:pPr>
        <w:pStyle w:val="2"/>
        <w:jc w:val="both"/>
      </w:pPr>
      <w:bookmarkStart w:id="310" w:name="_Hlk181032137"/>
    </w:p>
    <w:p w14:paraId="7AC021E4" w14:textId="77777777" w:rsidR="00382D62" w:rsidRDefault="00382D62" w:rsidP="00AF4462">
      <w:pPr>
        <w:pStyle w:val="1"/>
        <w:numPr>
          <w:ilvl w:val="0"/>
          <w:numId w:val="53"/>
        </w:numPr>
        <w:ind w:left="360"/>
        <w:jc w:val="both"/>
      </w:pPr>
      <w:bookmarkStart w:id="311" w:name="_Toc192251476"/>
      <w:r>
        <w:t xml:space="preserve">Nombre des verbes « pouvoir » et « devoir » analysés selon </w:t>
      </w:r>
      <w:bookmarkEnd w:id="310"/>
      <w:r w:rsidRPr="00600859">
        <w:rPr>
          <w:i/>
          <w:iCs/>
        </w:rPr>
        <w:t xml:space="preserve">El </w:t>
      </w:r>
      <w:proofErr w:type="spellStart"/>
      <w:r w:rsidRPr="00600859">
        <w:rPr>
          <w:i/>
          <w:iCs/>
        </w:rPr>
        <w:t>Watan</w:t>
      </w:r>
      <w:proofErr w:type="spellEnd"/>
      <w:r>
        <w:t xml:space="preserve"> et </w:t>
      </w:r>
      <w:r w:rsidRPr="00600859">
        <w:rPr>
          <w:i/>
          <w:iCs/>
        </w:rPr>
        <w:t>Liberté </w:t>
      </w:r>
      <w:r>
        <w:t>:</w:t>
      </w:r>
      <w:bookmarkEnd w:id="311"/>
    </w:p>
    <w:p w14:paraId="083E5CE2" w14:textId="4202E115" w:rsidR="006B4FCA" w:rsidRDefault="006B4FCA" w:rsidP="00B736D3">
      <w:pPr>
        <w:pStyle w:val="ae"/>
        <w:jc w:val="both"/>
        <w:rPr>
          <w:b/>
          <w:bCs/>
          <w:color w:val="auto"/>
          <w:sz w:val="20"/>
          <w:szCs w:val="20"/>
          <w:rtl/>
        </w:rPr>
      </w:pPr>
      <w:r>
        <w:rPr>
          <w:b/>
          <w:bCs/>
          <w:noProof/>
          <w:color w:val="auto"/>
          <w:sz w:val="20"/>
          <w:szCs w:val="20"/>
          <w:rtl/>
          <w:lang w:val="en-US"/>
          <w14:ligatures w14:val="standardContextual"/>
        </w:rPr>
        <w:drawing>
          <wp:inline distT="0" distB="0" distL="0" distR="0" wp14:anchorId="0381AC23" wp14:editId="6ADF5DBD">
            <wp:extent cx="5760720" cy="1525270"/>
            <wp:effectExtent l="0" t="0" r="0" b="0"/>
            <wp:docPr id="261611583"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11583" name="صورة 261611583"/>
                    <pic:cNvPicPr/>
                  </pic:nvPicPr>
                  <pic:blipFill>
                    <a:blip r:embed="rId142">
                      <a:extLst>
                        <a:ext uri="{28A0092B-C50C-407E-A947-70E740481C1C}">
                          <a14:useLocalDpi xmlns:a14="http://schemas.microsoft.com/office/drawing/2010/main" val="0"/>
                        </a:ext>
                      </a:extLst>
                    </a:blip>
                    <a:stretch>
                      <a:fillRect/>
                    </a:stretch>
                  </pic:blipFill>
                  <pic:spPr>
                    <a:xfrm>
                      <a:off x="0" y="0"/>
                      <a:ext cx="5760720" cy="1525270"/>
                    </a:xfrm>
                    <a:prstGeom prst="rect">
                      <a:avLst/>
                    </a:prstGeom>
                  </pic:spPr>
                </pic:pic>
              </a:graphicData>
            </a:graphic>
          </wp:inline>
        </w:drawing>
      </w:r>
    </w:p>
    <w:p w14:paraId="783B1493" w14:textId="116C712C" w:rsidR="00382D62" w:rsidRPr="008C2E6B" w:rsidRDefault="00382D62" w:rsidP="00B736D3">
      <w:pPr>
        <w:pStyle w:val="ae"/>
        <w:jc w:val="both"/>
        <w:rPr>
          <w:b/>
          <w:bCs/>
          <w:color w:val="auto"/>
          <w:sz w:val="20"/>
          <w:szCs w:val="20"/>
        </w:rPr>
      </w:pPr>
      <w:bookmarkStart w:id="312" w:name="_Toc192251176"/>
      <w:r w:rsidRPr="008C2E6B">
        <w:rPr>
          <w:b/>
          <w:bCs/>
          <w:color w:val="auto"/>
          <w:sz w:val="20"/>
          <w:szCs w:val="20"/>
        </w:rPr>
        <w:t xml:space="preserve">Tableau </w:t>
      </w:r>
      <w:r w:rsidRPr="008C2E6B">
        <w:rPr>
          <w:b/>
          <w:bCs/>
          <w:color w:val="auto"/>
          <w:sz w:val="20"/>
          <w:szCs w:val="20"/>
        </w:rPr>
        <w:fldChar w:fldCharType="begin"/>
      </w:r>
      <w:r w:rsidRPr="008C2E6B">
        <w:rPr>
          <w:b/>
          <w:bCs/>
          <w:color w:val="auto"/>
          <w:sz w:val="20"/>
          <w:szCs w:val="20"/>
        </w:rPr>
        <w:instrText xml:space="preserve"> SEQ Tableau \* ARABIC </w:instrText>
      </w:r>
      <w:r w:rsidRPr="008C2E6B">
        <w:rPr>
          <w:b/>
          <w:bCs/>
          <w:color w:val="auto"/>
          <w:sz w:val="20"/>
          <w:szCs w:val="20"/>
        </w:rPr>
        <w:fldChar w:fldCharType="separate"/>
      </w:r>
      <w:r w:rsidR="008862CB">
        <w:rPr>
          <w:b/>
          <w:bCs/>
          <w:noProof/>
          <w:color w:val="auto"/>
          <w:sz w:val="20"/>
          <w:szCs w:val="20"/>
        </w:rPr>
        <w:t>28</w:t>
      </w:r>
      <w:r w:rsidRPr="008C2E6B">
        <w:rPr>
          <w:b/>
          <w:bCs/>
          <w:color w:val="auto"/>
          <w:sz w:val="20"/>
          <w:szCs w:val="20"/>
        </w:rPr>
        <w:fldChar w:fldCharType="end"/>
      </w:r>
      <w:r w:rsidRPr="008C2E6B">
        <w:rPr>
          <w:b/>
          <w:bCs/>
          <w:noProof/>
          <w:color w:val="auto"/>
          <w:sz w:val="20"/>
          <w:szCs w:val="20"/>
        </w:rPr>
        <w:t>: le nombre des verbes modaux analysés</w:t>
      </w:r>
      <w:bookmarkEnd w:id="312"/>
    </w:p>
    <w:p w14:paraId="0E0B4977" w14:textId="7ED57801" w:rsidR="00382D62" w:rsidRDefault="00382D62" w:rsidP="00AF4462">
      <w:pPr>
        <w:pStyle w:val="1"/>
        <w:numPr>
          <w:ilvl w:val="1"/>
          <w:numId w:val="53"/>
        </w:numPr>
        <w:ind w:left="360"/>
        <w:jc w:val="both"/>
      </w:pPr>
      <w:bookmarkStart w:id="313" w:name="_Toc192251477"/>
      <w:r>
        <w:t>Nombre des verbes analysés sous forme d’une représentation graphique dans les deux journaux :</w:t>
      </w:r>
      <w:bookmarkEnd w:id="313"/>
    </w:p>
    <w:p w14:paraId="620E10DA" w14:textId="77777777" w:rsidR="00382D62" w:rsidRDefault="00382D62" w:rsidP="00B736D3">
      <w:pPr>
        <w:jc w:val="both"/>
      </w:pPr>
    </w:p>
    <w:p w14:paraId="50A964FE" w14:textId="77777777" w:rsidR="00382D62" w:rsidRDefault="00382D62" w:rsidP="00B736D3">
      <w:pPr>
        <w:pStyle w:val="ae"/>
        <w:jc w:val="both"/>
      </w:pPr>
      <w:r>
        <w:rPr>
          <w:noProof/>
          <w:lang w:val="en-US"/>
        </w:rPr>
        <w:drawing>
          <wp:inline distT="0" distB="0" distL="0" distR="0" wp14:anchorId="0507AB53" wp14:editId="12444CD2">
            <wp:extent cx="5486400" cy="3200400"/>
            <wp:effectExtent l="0" t="0" r="0" b="0"/>
            <wp:docPr id="99281243"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0D945066" w14:textId="101EFCE6" w:rsidR="00382D62" w:rsidRPr="00692031" w:rsidRDefault="00382D62" w:rsidP="00B736D3">
      <w:pPr>
        <w:pStyle w:val="ae"/>
        <w:jc w:val="both"/>
        <w:rPr>
          <w:b/>
          <w:bCs/>
          <w:color w:val="auto"/>
          <w:sz w:val="22"/>
          <w:szCs w:val="22"/>
        </w:rPr>
      </w:pPr>
      <w:bookmarkStart w:id="314" w:name="_Toc192251221"/>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17</w:t>
      </w:r>
      <w:r w:rsidRPr="00692031">
        <w:rPr>
          <w:b/>
          <w:bCs/>
          <w:color w:val="auto"/>
          <w:sz w:val="22"/>
          <w:szCs w:val="22"/>
        </w:rPr>
        <w:fldChar w:fldCharType="end"/>
      </w:r>
      <w:r w:rsidRPr="00692031">
        <w:rPr>
          <w:b/>
          <w:bCs/>
          <w:noProof/>
          <w:color w:val="auto"/>
          <w:sz w:val="22"/>
          <w:szCs w:val="22"/>
        </w:rPr>
        <w:t>: les verbes analysés selon les deux journaux</w:t>
      </w:r>
      <w:bookmarkEnd w:id="314"/>
    </w:p>
    <w:p w14:paraId="0DDD10A8" w14:textId="77777777" w:rsidR="00382D62" w:rsidRPr="00600859" w:rsidRDefault="00382D62" w:rsidP="00B736D3">
      <w:pPr>
        <w:jc w:val="both"/>
      </w:pPr>
      <w:r>
        <w:t xml:space="preserve">La matière linguistique à analyser est tout court riche dans la presse écrite El </w:t>
      </w:r>
      <w:proofErr w:type="spellStart"/>
      <w:r w:rsidRPr="00BC4CF5">
        <w:rPr>
          <w:i/>
          <w:iCs/>
        </w:rPr>
        <w:t>Watan</w:t>
      </w:r>
      <w:proofErr w:type="spellEnd"/>
      <w:r>
        <w:t xml:space="preserve"> plus que dans celle de </w:t>
      </w:r>
      <w:r w:rsidRPr="00BC4CF5">
        <w:rPr>
          <w:i/>
          <w:iCs/>
        </w:rPr>
        <w:t>Liberté</w:t>
      </w:r>
      <w:r>
        <w:rPr>
          <w:i/>
          <w:iCs/>
        </w:rPr>
        <w:t xml:space="preserve">. </w:t>
      </w:r>
      <w:r>
        <w:t xml:space="preserve">Cela est à cause de deux facteurs : la substance linguistique étudiée dans </w:t>
      </w:r>
      <w:r w:rsidRPr="00BC4CF5">
        <w:rPr>
          <w:i/>
          <w:iCs/>
        </w:rPr>
        <w:t xml:space="preserve">El </w:t>
      </w:r>
      <w:proofErr w:type="spellStart"/>
      <w:r w:rsidRPr="00BC4CF5">
        <w:rPr>
          <w:i/>
          <w:iCs/>
        </w:rPr>
        <w:t>Watan</w:t>
      </w:r>
      <w:proofErr w:type="spellEnd"/>
      <w:r>
        <w:t xml:space="preserve"> dépasse celle de </w:t>
      </w:r>
      <w:r w:rsidRPr="00BC4CF5">
        <w:rPr>
          <w:i/>
          <w:iCs/>
        </w:rPr>
        <w:t>Liberté</w:t>
      </w:r>
      <w:r>
        <w:t xml:space="preserve"> ; la mise en arrêt de la presse écrite </w:t>
      </w:r>
      <w:r w:rsidRPr="00BC4CF5">
        <w:rPr>
          <w:i/>
          <w:iCs/>
        </w:rPr>
        <w:t>Liberté</w:t>
      </w:r>
      <w:r>
        <w:t xml:space="preserve"> en 2022 qui a réduit le champ thématique et linguistique des articles à étudier. </w:t>
      </w:r>
    </w:p>
    <w:p w14:paraId="74D4A7F6" w14:textId="77777777" w:rsidR="00382D62" w:rsidRDefault="00382D62" w:rsidP="00AF4462">
      <w:pPr>
        <w:pStyle w:val="1"/>
        <w:numPr>
          <w:ilvl w:val="1"/>
          <w:numId w:val="53"/>
        </w:numPr>
        <w:ind w:left="360"/>
        <w:jc w:val="both"/>
      </w:pPr>
      <w:bookmarkStart w:id="315" w:name="_Toc192251478"/>
      <w:r>
        <w:lastRenderedPageBreak/>
        <w:t>Pourcentage des verbes analysés sous forme d’une représentation graphique dans les deux journaux :</w:t>
      </w:r>
      <w:bookmarkEnd w:id="315"/>
    </w:p>
    <w:p w14:paraId="1D3C8BA5" w14:textId="77777777" w:rsidR="00382D62" w:rsidRDefault="00382D62" w:rsidP="00B736D3">
      <w:pPr>
        <w:jc w:val="both"/>
        <w:rPr>
          <w:rtl/>
        </w:rPr>
      </w:pPr>
      <w:r>
        <w:rPr>
          <w:noProof/>
          <w:lang w:val="en-US"/>
        </w:rPr>
        <w:drawing>
          <wp:inline distT="0" distB="0" distL="0" distR="0" wp14:anchorId="6143DA92" wp14:editId="0324FB6B">
            <wp:extent cx="5486400" cy="3200400"/>
            <wp:effectExtent l="0" t="0" r="0" b="0"/>
            <wp:docPr id="702437629"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36C5F569" w14:textId="302442C4" w:rsidR="00382D62" w:rsidRPr="00692031" w:rsidRDefault="00382D62" w:rsidP="00B736D3">
      <w:pPr>
        <w:pStyle w:val="ae"/>
        <w:jc w:val="both"/>
        <w:rPr>
          <w:b/>
          <w:bCs/>
          <w:color w:val="auto"/>
          <w:sz w:val="22"/>
          <w:szCs w:val="22"/>
        </w:rPr>
      </w:pPr>
      <w:bookmarkStart w:id="316" w:name="_Toc192251222"/>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18</w:t>
      </w:r>
      <w:r w:rsidRPr="00692031">
        <w:rPr>
          <w:b/>
          <w:bCs/>
          <w:color w:val="auto"/>
          <w:sz w:val="22"/>
          <w:szCs w:val="22"/>
        </w:rPr>
        <w:fldChar w:fldCharType="end"/>
      </w:r>
      <w:r w:rsidRPr="00692031">
        <w:rPr>
          <w:b/>
          <w:bCs/>
          <w:color w:val="auto"/>
          <w:sz w:val="22"/>
          <w:szCs w:val="22"/>
        </w:rPr>
        <w:t>: pourcentage des verbes analysés dans les deux journaux</w:t>
      </w:r>
      <w:bookmarkEnd w:id="316"/>
    </w:p>
    <w:p w14:paraId="63648706" w14:textId="77777777" w:rsidR="00382D62" w:rsidRPr="00CC1456" w:rsidRDefault="00382D62" w:rsidP="00B736D3">
      <w:pPr>
        <w:jc w:val="both"/>
      </w:pPr>
      <w:r>
        <w:t xml:space="preserve">Les articles analysés comprennent le verbe « pouvoir » plus que « devoir » vue sa nature flexible et ses sens et usages diversifiés. En conséquence, le journaliste opte plus pour l’usage du verbe « pouvoir » plus que « devoir » </w:t>
      </w:r>
    </w:p>
    <w:p w14:paraId="229CCEC4" w14:textId="77777777" w:rsidR="00382D62" w:rsidRDefault="00382D62" w:rsidP="00AF4462">
      <w:pPr>
        <w:pStyle w:val="2"/>
        <w:numPr>
          <w:ilvl w:val="0"/>
          <w:numId w:val="53"/>
        </w:numPr>
        <w:ind w:left="360"/>
        <w:jc w:val="both"/>
      </w:pPr>
      <w:bookmarkStart w:id="317" w:name="_Toc192251479"/>
      <w:r>
        <w:t>Représentation graphique du nombre des modalités dégagées</w:t>
      </w:r>
      <w:bookmarkEnd w:id="317"/>
    </w:p>
    <w:p w14:paraId="74B50A05" w14:textId="77777777" w:rsidR="00382D62" w:rsidRDefault="00382D62" w:rsidP="00B736D3">
      <w:pPr>
        <w:jc w:val="both"/>
        <w:rPr>
          <w:rtl/>
        </w:rPr>
      </w:pPr>
      <w:r>
        <w:t>Dans ce qui suit nous allons faire le nombre des modalités dégagées des énoncés analysés selon chaque journal ainsi que chaque verbe.</w:t>
      </w:r>
    </w:p>
    <w:p w14:paraId="604E5355" w14:textId="77777777" w:rsidR="00382D62" w:rsidRDefault="00382D62" w:rsidP="00AF4462">
      <w:pPr>
        <w:pStyle w:val="1"/>
        <w:numPr>
          <w:ilvl w:val="1"/>
          <w:numId w:val="53"/>
        </w:numPr>
        <w:ind w:left="360"/>
        <w:jc w:val="both"/>
      </w:pPr>
      <w:bookmarkStart w:id="318" w:name="_Toc192251480"/>
      <w:r>
        <w:t xml:space="preserve">Modalités exprimées par pouvoir dans </w:t>
      </w:r>
      <w:r w:rsidRPr="00C66794">
        <w:rPr>
          <w:i/>
          <w:iCs/>
        </w:rPr>
        <w:t xml:space="preserve">El </w:t>
      </w:r>
      <w:proofErr w:type="spellStart"/>
      <w:r w:rsidRPr="00C66794">
        <w:rPr>
          <w:i/>
          <w:iCs/>
        </w:rPr>
        <w:t>Watan</w:t>
      </w:r>
      <w:bookmarkEnd w:id="318"/>
      <w:proofErr w:type="spellEnd"/>
    </w:p>
    <w:p w14:paraId="37DFC4E9" w14:textId="6C6FB1AF" w:rsidR="00382D62" w:rsidRDefault="00382D62" w:rsidP="00B736D3">
      <w:pPr>
        <w:jc w:val="both"/>
      </w:pPr>
      <w:r>
        <w:t xml:space="preserve">La classification que nous exposons dans ce qui suit se base essentiellement sur les travaux de Le </w:t>
      </w:r>
      <w:proofErr w:type="spellStart"/>
      <w:r>
        <w:t>Querler</w:t>
      </w:r>
      <w:proofErr w:type="spellEnd"/>
      <w:r>
        <w:t xml:space="preserve"> (1996) selon laquelle il existe trois types typiques de modalités subjectives, intersubjectives, objectives</w:t>
      </w:r>
      <w:r w:rsidR="00B736D3">
        <w:t xml:space="preserve"> : là</w:t>
      </w:r>
      <w:r>
        <w:t>, il faut expliquer chaque type à part, avant d’exposer les résultats sur le tableau</w:t>
      </w:r>
    </w:p>
    <w:tbl>
      <w:tblPr>
        <w:tblStyle w:val="ad"/>
        <w:tblW w:w="0" w:type="auto"/>
        <w:tblLook w:val="04A0" w:firstRow="1" w:lastRow="0" w:firstColumn="1" w:lastColumn="0" w:noHBand="0" w:noVBand="1"/>
      </w:tblPr>
      <w:tblGrid>
        <w:gridCol w:w="2312"/>
        <w:gridCol w:w="2319"/>
        <w:gridCol w:w="2341"/>
        <w:gridCol w:w="2316"/>
      </w:tblGrid>
      <w:tr w:rsidR="00382D62" w14:paraId="383ACF71" w14:textId="77777777" w:rsidTr="002A143B">
        <w:tc>
          <w:tcPr>
            <w:tcW w:w="2371" w:type="dxa"/>
          </w:tcPr>
          <w:p w14:paraId="1E92011A" w14:textId="77777777" w:rsidR="00382D62" w:rsidRDefault="00382D62" w:rsidP="00B736D3">
            <w:pPr>
              <w:jc w:val="both"/>
            </w:pPr>
            <w:r>
              <w:t>Modalités</w:t>
            </w:r>
          </w:p>
        </w:tc>
        <w:tc>
          <w:tcPr>
            <w:tcW w:w="2371" w:type="dxa"/>
          </w:tcPr>
          <w:p w14:paraId="62410FD8" w14:textId="77777777" w:rsidR="00382D62" w:rsidRDefault="00382D62" w:rsidP="00B736D3">
            <w:pPr>
              <w:jc w:val="both"/>
            </w:pPr>
            <w:r>
              <w:t>Subjectives</w:t>
            </w:r>
          </w:p>
        </w:tc>
        <w:tc>
          <w:tcPr>
            <w:tcW w:w="2372" w:type="dxa"/>
          </w:tcPr>
          <w:p w14:paraId="7509C3A8" w14:textId="77777777" w:rsidR="00382D62" w:rsidRDefault="00382D62" w:rsidP="00B736D3">
            <w:pPr>
              <w:jc w:val="both"/>
            </w:pPr>
            <w:r>
              <w:t>Intersubjectives</w:t>
            </w:r>
          </w:p>
        </w:tc>
        <w:tc>
          <w:tcPr>
            <w:tcW w:w="2372" w:type="dxa"/>
          </w:tcPr>
          <w:p w14:paraId="12A3FD58" w14:textId="77777777" w:rsidR="00382D62" w:rsidRDefault="00382D62" w:rsidP="00B736D3">
            <w:pPr>
              <w:jc w:val="both"/>
            </w:pPr>
            <w:r>
              <w:t>Objectives</w:t>
            </w:r>
          </w:p>
        </w:tc>
      </w:tr>
      <w:tr w:rsidR="00382D62" w14:paraId="516566CD" w14:textId="77777777" w:rsidTr="002A143B">
        <w:tc>
          <w:tcPr>
            <w:tcW w:w="2371" w:type="dxa"/>
          </w:tcPr>
          <w:p w14:paraId="4334FDEA" w14:textId="77777777" w:rsidR="00382D62" w:rsidRDefault="00382D62" w:rsidP="00B736D3">
            <w:pPr>
              <w:jc w:val="both"/>
            </w:pPr>
            <w:r>
              <w:t>Nombre</w:t>
            </w:r>
          </w:p>
        </w:tc>
        <w:tc>
          <w:tcPr>
            <w:tcW w:w="2371" w:type="dxa"/>
          </w:tcPr>
          <w:p w14:paraId="62FDC802" w14:textId="77777777" w:rsidR="00382D62" w:rsidRDefault="00382D62" w:rsidP="00B736D3">
            <w:pPr>
              <w:jc w:val="both"/>
            </w:pPr>
            <w:r>
              <w:t>35</w:t>
            </w:r>
          </w:p>
        </w:tc>
        <w:tc>
          <w:tcPr>
            <w:tcW w:w="2372" w:type="dxa"/>
          </w:tcPr>
          <w:p w14:paraId="3CEED1F0" w14:textId="77777777" w:rsidR="00382D62" w:rsidRDefault="00382D62" w:rsidP="00B736D3">
            <w:pPr>
              <w:jc w:val="both"/>
            </w:pPr>
            <w:r>
              <w:t>45</w:t>
            </w:r>
          </w:p>
        </w:tc>
        <w:tc>
          <w:tcPr>
            <w:tcW w:w="2372" w:type="dxa"/>
          </w:tcPr>
          <w:p w14:paraId="30F8BC87" w14:textId="77777777" w:rsidR="00382D62" w:rsidRDefault="00382D62" w:rsidP="00B736D3">
            <w:pPr>
              <w:jc w:val="both"/>
            </w:pPr>
            <w:r>
              <w:t>8</w:t>
            </w:r>
          </w:p>
        </w:tc>
      </w:tr>
    </w:tbl>
    <w:p w14:paraId="3A25A58F" w14:textId="1AE84CBF" w:rsidR="00382D62" w:rsidRPr="008C2E6B" w:rsidRDefault="00382D62" w:rsidP="00B736D3">
      <w:pPr>
        <w:pStyle w:val="ae"/>
        <w:jc w:val="both"/>
        <w:rPr>
          <w:b/>
          <w:bCs/>
          <w:color w:val="auto"/>
          <w:sz w:val="22"/>
          <w:szCs w:val="22"/>
        </w:rPr>
      </w:pPr>
      <w:bookmarkStart w:id="319" w:name="_Toc192251177"/>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29</w:t>
      </w:r>
      <w:r w:rsidRPr="008C2E6B">
        <w:rPr>
          <w:b/>
          <w:bCs/>
          <w:color w:val="auto"/>
          <w:sz w:val="22"/>
          <w:szCs w:val="22"/>
        </w:rPr>
        <w:fldChar w:fldCharType="end"/>
      </w:r>
      <w:r w:rsidRPr="008C2E6B">
        <w:rPr>
          <w:b/>
          <w:bCs/>
          <w:noProof/>
          <w:color w:val="auto"/>
          <w:sz w:val="22"/>
          <w:szCs w:val="22"/>
        </w:rPr>
        <w:t>: les modalités dégagés</w:t>
      </w:r>
      <w:bookmarkEnd w:id="319"/>
    </w:p>
    <w:p w14:paraId="514D25AE" w14:textId="77777777" w:rsidR="00382D62" w:rsidRPr="00C66794" w:rsidRDefault="00382D62" w:rsidP="00AF4462">
      <w:pPr>
        <w:pStyle w:val="1"/>
        <w:numPr>
          <w:ilvl w:val="1"/>
          <w:numId w:val="53"/>
        </w:numPr>
        <w:ind w:left="360"/>
        <w:jc w:val="both"/>
        <w:rPr>
          <w:i/>
          <w:iCs/>
        </w:rPr>
      </w:pPr>
      <w:bookmarkStart w:id="320" w:name="_Toc192251481"/>
      <w:r>
        <w:lastRenderedPageBreak/>
        <w:t xml:space="preserve">Pourcentage des modalités exprimées par pouvoir dans </w:t>
      </w:r>
      <w:r w:rsidRPr="00C66794">
        <w:rPr>
          <w:i/>
          <w:iCs/>
        </w:rPr>
        <w:t xml:space="preserve">El </w:t>
      </w:r>
      <w:proofErr w:type="spellStart"/>
      <w:r w:rsidRPr="00C66794">
        <w:rPr>
          <w:i/>
          <w:iCs/>
        </w:rPr>
        <w:t>Watan</w:t>
      </w:r>
      <w:bookmarkEnd w:id="320"/>
      <w:proofErr w:type="spellEnd"/>
    </w:p>
    <w:p w14:paraId="17AB7009" w14:textId="77777777" w:rsidR="00382D62" w:rsidRDefault="00382D62" w:rsidP="00B736D3">
      <w:pPr>
        <w:jc w:val="both"/>
      </w:pPr>
      <w:r>
        <w:rPr>
          <w:noProof/>
          <w:lang w:val="en-US"/>
        </w:rPr>
        <w:drawing>
          <wp:inline distT="0" distB="0" distL="0" distR="0" wp14:anchorId="3CCDEC52" wp14:editId="42EFE553">
            <wp:extent cx="5486400" cy="3200400"/>
            <wp:effectExtent l="0" t="0" r="0" b="0"/>
            <wp:docPr id="325576656"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14:paraId="26F5CB5C" w14:textId="0FC2AA6B" w:rsidR="00382D62" w:rsidRPr="00692031" w:rsidRDefault="00382D62" w:rsidP="00B736D3">
      <w:pPr>
        <w:pStyle w:val="ae"/>
        <w:jc w:val="both"/>
        <w:rPr>
          <w:b/>
          <w:bCs/>
          <w:color w:val="auto"/>
          <w:sz w:val="22"/>
          <w:szCs w:val="22"/>
        </w:rPr>
      </w:pPr>
      <w:bookmarkStart w:id="321" w:name="_Toc192251223"/>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19</w:t>
      </w:r>
      <w:r w:rsidRPr="00692031">
        <w:rPr>
          <w:b/>
          <w:bCs/>
          <w:color w:val="auto"/>
          <w:sz w:val="22"/>
          <w:szCs w:val="22"/>
        </w:rPr>
        <w:fldChar w:fldCharType="end"/>
      </w:r>
      <w:r w:rsidRPr="00692031">
        <w:rPr>
          <w:b/>
          <w:bCs/>
          <w:noProof/>
          <w:color w:val="auto"/>
          <w:sz w:val="22"/>
          <w:szCs w:val="22"/>
        </w:rPr>
        <w:t>: le pourcentage des modalités exprimées par El Watan</w:t>
      </w:r>
      <w:bookmarkEnd w:id="321"/>
    </w:p>
    <w:p w14:paraId="3E8743D7" w14:textId="77777777" w:rsidR="00382D62" w:rsidRPr="00EE2D48" w:rsidRDefault="00382D62" w:rsidP="00B736D3">
      <w:pPr>
        <w:jc w:val="both"/>
      </w:pPr>
      <w:r>
        <w:t xml:space="preserve">Les modalités les plus identifiées sont celles de l’intersubjectives car, selon notre recherche, ce type englobe plusieurs modalités de nature radicale, déontique, discursive etc. les modalités subjectives ont été également repérées avec abondance, car elles englobent les modalités épistémiques qui sont généralement véhiculées par « pouvoir ». Cependant, les modalités objectives sont rarement repérées car la nature de la cause étudiée et l’écriture journalistique imposent une certaine subjectivité. </w:t>
      </w:r>
    </w:p>
    <w:p w14:paraId="66426A84" w14:textId="77777777" w:rsidR="00382D62" w:rsidRPr="00D60653" w:rsidRDefault="00382D62" w:rsidP="00AF4462">
      <w:pPr>
        <w:pStyle w:val="1"/>
        <w:numPr>
          <w:ilvl w:val="1"/>
          <w:numId w:val="53"/>
        </w:numPr>
        <w:ind w:left="360"/>
        <w:jc w:val="both"/>
      </w:pPr>
      <w:bookmarkStart w:id="322" w:name="_Toc192251482"/>
      <w:r>
        <w:t xml:space="preserve">Modalités exprimées par pouvoir dans </w:t>
      </w:r>
      <w:r w:rsidRPr="00C66794">
        <w:rPr>
          <w:i/>
          <w:iCs/>
        </w:rPr>
        <w:t>Liberté</w:t>
      </w:r>
      <w:bookmarkEnd w:id="322"/>
    </w:p>
    <w:p w14:paraId="25651DBA" w14:textId="08A81D9B" w:rsidR="00AE609D" w:rsidRDefault="00AE609D"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348481CD" wp14:editId="303FD30A">
            <wp:extent cx="5760720" cy="866775"/>
            <wp:effectExtent l="0" t="0" r="0" b="9525"/>
            <wp:docPr id="360098315"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098315" name="صورة 360098315"/>
                    <pic:cNvPicPr/>
                  </pic:nvPicPr>
                  <pic:blipFill>
                    <a:blip r:embed="rId146">
                      <a:extLst>
                        <a:ext uri="{28A0092B-C50C-407E-A947-70E740481C1C}">
                          <a14:useLocalDpi xmlns:a14="http://schemas.microsoft.com/office/drawing/2010/main" val="0"/>
                        </a:ext>
                      </a:extLst>
                    </a:blip>
                    <a:stretch>
                      <a:fillRect/>
                    </a:stretch>
                  </pic:blipFill>
                  <pic:spPr>
                    <a:xfrm>
                      <a:off x="0" y="0"/>
                      <a:ext cx="5760720" cy="866775"/>
                    </a:xfrm>
                    <a:prstGeom prst="rect">
                      <a:avLst/>
                    </a:prstGeom>
                  </pic:spPr>
                </pic:pic>
              </a:graphicData>
            </a:graphic>
          </wp:inline>
        </w:drawing>
      </w:r>
    </w:p>
    <w:p w14:paraId="10BFBFFE" w14:textId="3C8069BC" w:rsidR="00382D62" w:rsidRPr="008C2E6B" w:rsidRDefault="00382D62" w:rsidP="00B736D3">
      <w:pPr>
        <w:pStyle w:val="ae"/>
        <w:jc w:val="both"/>
        <w:rPr>
          <w:b/>
          <w:bCs/>
          <w:color w:val="auto"/>
          <w:sz w:val="22"/>
          <w:szCs w:val="22"/>
        </w:rPr>
      </w:pPr>
      <w:bookmarkStart w:id="323" w:name="_Toc192251178"/>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30</w:t>
      </w:r>
      <w:r w:rsidRPr="008C2E6B">
        <w:rPr>
          <w:b/>
          <w:bCs/>
          <w:color w:val="auto"/>
          <w:sz w:val="22"/>
          <w:szCs w:val="22"/>
        </w:rPr>
        <w:fldChar w:fldCharType="end"/>
      </w:r>
      <w:r w:rsidRPr="008C2E6B">
        <w:rPr>
          <w:b/>
          <w:bCs/>
          <w:noProof/>
          <w:color w:val="auto"/>
          <w:sz w:val="22"/>
          <w:szCs w:val="22"/>
        </w:rPr>
        <w:t>: les modalités exprimées par Liberté</w:t>
      </w:r>
      <w:bookmarkEnd w:id="323"/>
    </w:p>
    <w:p w14:paraId="27353669" w14:textId="77777777" w:rsidR="00382D62" w:rsidRPr="00C66794" w:rsidRDefault="00382D62" w:rsidP="00AF4462">
      <w:pPr>
        <w:pStyle w:val="1"/>
        <w:numPr>
          <w:ilvl w:val="1"/>
          <w:numId w:val="53"/>
        </w:numPr>
        <w:ind w:left="360"/>
        <w:jc w:val="both"/>
        <w:rPr>
          <w:i/>
          <w:iCs/>
        </w:rPr>
      </w:pPr>
      <w:bookmarkStart w:id="324" w:name="_Toc192251483"/>
      <w:r>
        <w:lastRenderedPageBreak/>
        <w:t xml:space="preserve">Pourcentage des modalités exprimées par pouvoir dans </w:t>
      </w:r>
      <w:r w:rsidRPr="00C66794">
        <w:rPr>
          <w:i/>
          <w:iCs/>
        </w:rPr>
        <w:t>Liberté</w:t>
      </w:r>
      <w:bookmarkEnd w:id="324"/>
    </w:p>
    <w:p w14:paraId="3F752A65" w14:textId="77777777" w:rsidR="00382D62" w:rsidRDefault="00382D62" w:rsidP="00B736D3">
      <w:pPr>
        <w:jc w:val="both"/>
      </w:pPr>
      <w:r>
        <w:rPr>
          <w:noProof/>
          <w:lang w:val="en-US"/>
        </w:rPr>
        <w:drawing>
          <wp:inline distT="0" distB="0" distL="0" distR="0" wp14:anchorId="083D8257" wp14:editId="3ABDE746">
            <wp:extent cx="5486400" cy="3200400"/>
            <wp:effectExtent l="0" t="0" r="0" b="0"/>
            <wp:docPr id="1602485104"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14:paraId="061FFD67" w14:textId="4B560DA4" w:rsidR="00692031" w:rsidRPr="00692031" w:rsidRDefault="00692031" w:rsidP="00692031">
      <w:pPr>
        <w:pStyle w:val="ae"/>
        <w:rPr>
          <w:b/>
          <w:bCs/>
          <w:color w:val="auto"/>
          <w:sz w:val="22"/>
          <w:szCs w:val="22"/>
        </w:rPr>
      </w:pPr>
      <w:bookmarkStart w:id="325" w:name="_Toc192251224"/>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20</w:t>
      </w:r>
      <w:r w:rsidRPr="00692031">
        <w:rPr>
          <w:b/>
          <w:bCs/>
          <w:color w:val="auto"/>
          <w:sz w:val="22"/>
          <w:szCs w:val="22"/>
        </w:rPr>
        <w:fldChar w:fldCharType="end"/>
      </w:r>
      <w:r w:rsidRPr="00692031">
        <w:rPr>
          <w:b/>
          <w:bCs/>
          <w:color w:val="auto"/>
          <w:sz w:val="22"/>
          <w:szCs w:val="22"/>
        </w:rPr>
        <w:t>: pourcentage des modalités identifiées dans le journal Liberté</w:t>
      </w:r>
      <w:bookmarkEnd w:id="325"/>
    </w:p>
    <w:p w14:paraId="420A77BB" w14:textId="158E109C" w:rsidR="00382D62" w:rsidRPr="00703858" w:rsidRDefault="00382D62" w:rsidP="00B736D3">
      <w:pPr>
        <w:jc w:val="both"/>
      </w:pPr>
      <w:r>
        <w:t xml:space="preserve">Le journal </w:t>
      </w:r>
      <w:r w:rsidRPr="0042367D">
        <w:rPr>
          <w:i/>
          <w:iCs/>
        </w:rPr>
        <w:t>Liberté</w:t>
      </w:r>
      <w:r>
        <w:rPr>
          <w:i/>
          <w:iCs/>
        </w:rPr>
        <w:t xml:space="preserve"> </w:t>
      </w:r>
      <w:r>
        <w:t xml:space="preserve">comprend plusieurs énoncés comprenant le modal « pouvoir », ils véhiculent tous les types de modalités d’une manière hiérarchique car, ce modal exprime davantage les modalités intersubjectives, comme est le cas du journal El </w:t>
      </w:r>
      <w:proofErr w:type="spellStart"/>
      <w:r w:rsidRPr="0042367D">
        <w:rPr>
          <w:i/>
          <w:iCs/>
        </w:rPr>
        <w:t>Watan</w:t>
      </w:r>
      <w:proofErr w:type="spellEnd"/>
      <w:r>
        <w:t xml:space="preserve">, elles sont les plus véhiculées par ce dernier pour sa particularité sémantique.   </w:t>
      </w:r>
    </w:p>
    <w:p w14:paraId="26A00592" w14:textId="77777777" w:rsidR="00382D62" w:rsidRDefault="00382D62" w:rsidP="00AF4462">
      <w:pPr>
        <w:pStyle w:val="1"/>
        <w:numPr>
          <w:ilvl w:val="1"/>
          <w:numId w:val="53"/>
        </w:numPr>
        <w:ind w:left="360"/>
        <w:jc w:val="both"/>
      </w:pPr>
      <w:bookmarkStart w:id="326" w:name="_Toc192251484"/>
      <w:r>
        <w:t xml:space="preserve">Modalités exprimées par devoir dans El </w:t>
      </w:r>
      <w:proofErr w:type="spellStart"/>
      <w:r>
        <w:t>Watan</w:t>
      </w:r>
      <w:bookmarkEnd w:id="326"/>
      <w:proofErr w:type="spellEnd"/>
    </w:p>
    <w:p w14:paraId="7C9D4894" w14:textId="59CC0530" w:rsidR="00AE609D" w:rsidRDefault="00AE609D"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02EFF695" wp14:editId="311B0F29">
            <wp:extent cx="5760720" cy="917575"/>
            <wp:effectExtent l="0" t="0" r="0" b="0"/>
            <wp:docPr id="1632684685"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684685" name="صورة 1632684685"/>
                    <pic:cNvPicPr/>
                  </pic:nvPicPr>
                  <pic:blipFill>
                    <a:blip r:embed="rId148">
                      <a:extLst>
                        <a:ext uri="{28A0092B-C50C-407E-A947-70E740481C1C}">
                          <a14:useLocalDpi xmlns:a14="http://schemas.microsoft.com/office/drawing/2010/main" val="0"/>
                        </a:ext>
                      </a:extLst>
                    </a:blip>
                    <a:stretch>
                      <a:fillRect/>
                    </a:stretch>
                  </pic:blipFill>
                  <pic:spPr>
                    <a:xfrm>
                      <a:off x="0" y="0"/>
                      <a:ext cx="5760720" cy="917575"/>
                    </a:xfrm>
                    <a:prstGeom prst="rect">
                      <a:avLst/>
                    </a:prstGeom>
                  </pic:spPr>
                </pic:pic>
              </a:graphicData>
            </a:graphic>
          </wp:inline>
        </w:drawing>
      </w:r>
    </w:p>
    <w:p w14:paraId="4DAB5F2E" w14:textId="1B8FF456" w:rsidR="00382D62" w:rsidRPr="00692031" w:rsidRDefault="00382D62" w:rsidP="00B736D3">
      <w:pPr>
        <w:pStyle w:val="ae"/>
        <w:jc w:val="both"/>
        <w:rPr>
          <w:b/>
          <w:bCs/>
          <w:color w:val="auto"/>
          <w:sz w:val="22"/>
          <w:szCs w:val="22"/>
        </w:rPr>
      </w:pPr>
      <w:bookmarkStart w:id="327" w:name="_Toc192251179"/>
      <w:r w:rsidRPr="00692031">
        <w:rPr>
          <w:b/>
          <w:bCs/>
          <w:color w:val="auto"/>
          <w:sz w:val="22"/>
          <w:szCs w:val="22"/>
        </w:rPr>
        <w:t xml:space="preserve">Tableau </w:t>
      </w:r>
      <w:r w:rsidRPr="00692031">
        <w:rPr>
          <w:b/>
          <w:bCs/>
          <w:color w:val="auto"/>
          <w:sz w:val="22"/>
          <w:szCs w:val="22"/>
        </w:rPr>
        <w:fldChar w:fldCharType="begin"/>
      </w:r>
      <w:r w:rsidRPr="00692031">
        <w:rPr>
          <w:b/>
          <w:bCs/>
          <w:color w:val="auto"/>
          <w:sz w:val="22"/>
          <w:szCs w:val="22"/>
        </w:rPr>
        <w:instrText xml:space="preserve"> SEQ Tableau \* ARABIC </w:instrText>
      </w:r>
      <w:r w:rsidRPr="00692031">
        <w:rPr>
          <w:b/>
          <w:bCs/>
          <w:color w:val="auto"/>
          <w:sz w:val="22"/>
          <w:szCs w:val="22"/>
        </w:rPr>
        <w:fldChar w:fldCharType="separate"/>
      </w:r>
      <w:r w:rsidR="008862CB">
        <w:rPr>
          <w:b/>
          <w:bCs/>
          <w:noProof/>
          <w:color w:val="auto"/>
          <w:sz w:val="22"/>
          <w:szCs w:val="22"/>
        </w:rPr>
        <w:t>31</w:t>
      </w:r>
      <w:r w:rsidRPr="00692031">
        <w:rPr>
          <w:b/>
          <w:bCs/>
          <w:color w:val="auto"/>
          <w:sz w:val="22"/>
          <w:szCs w:val="22"/>
        </w:rPr>
        <w:fldChar w:fldCharType="end"/>
      </w:r>
      <w:r w:rsidRPr="00692031">
        <w:rPr>
          <w:b/>
          <w:bCs/>
          <w:color w:val="auto"/>
          <w:sz w:val="22"/>
          <w:szCs w:val="22"/>
        </w:rPr>
        <w:t xml:space="preserve">: les modalités exprimées par devoir dans le journal El </w:t>
      </w:r>
      <w:proofErr w:type="spellStart"/>
      <w:r w:rsidRPr="00692031">
        <w:rPr>
          <w:b/>
          <w:bCs/>
          <w:color w:val="auto"/>
          <w:sz w:val="22"/>
          <w:szCs w:val="22"/>
        </w:rPr>
        <w:t>Watan</w:t>
      </w:r>
      <w:bookmarkEnd w:id="327"/>
      <w:proofErr w:type="spellEnd"/>
    </w:p>
    <w:p w14:paraId="426F4D9D" w14:textId="77777777" w:rsidR="00382D62" w:rsidRDefault="00382D62" w:rsidP="00AF4462">
      <w:pPr>
        <w:pStyle w:val="1"/>
        <w:numPr>
          <w:ilvl w:val="1"/>
          <w:numId w:val="53"/>
        </w:numPr>
        <w:ind w:left="360"/>
        <w:jc w:val="both"/>
      </w:pPr>
      <w:bookmarkStart w:id="328" w:name="_Toc192251485"/>
      <w:r>
        <w:lastRenderedPageBreak/>
        <w:t xml:space="preserve">Pourcentage des modalités exprimées par devoir dans </w:t>
      </w:r>
      <w:r w:rsidRPr="00C66794">
        <w:rPr>
          <w:i/>
          <w:iCs/>
        </w:rPr>
        <w:t xml:space="preserve">El </w:t>
      </w:r>
      <w:proofErr w:type="spellStart"/>
      <w:r w:rsidRPr="00C66794">
        <w:rPr>
          <w:i/>
          <w:iCs/>
        </w:rPr>
        <w:t>Watan</w:t>
      </w:r>
      <w:bookmarkEnd w:id="328"/>
      <w:proofErr w:type="spellEnd"/>
    </w:p>
    <w:p w14:paraId="43015B13" w14:textId="77777777" w:rsidR="00382D62" w:rsidRDefault="00382D62" w:rsidP="00B736D3">
      <w:pPr>
        <w:jc w:val="both"/>
      </w:pPr>
      <w:r>
        <w:rPr>
          <w:noProof/>
          <w:lang w:val="en-US"/>
        </w:rPr>
        <w:drawing>
          <wp:inline distT="0" distB="0" distL="0" distR="0" wp14:anchorId="225E2D97" wp14:editId="1207C66F">
            <wp:extent cx="5486400" cy="3200400"/>
            <wp:effectExtent l="0" t="0" r="0" b="0"/>
            <wp:docPr id="2035154669"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14:paraId="260FB5FB" w14:textId="1B441604" w:rsidR="00382D62" w:rsidRPr="00692031" w:rsidRDefault="00382D62" w:rsidP="00B736D3">
      <w:pPr>
        <w:pStyle w:val="ae"/>
        <w:jc w:val="both"/>
        <w:rPr>
          <w:b/>
          <w:bCs/>
          <w:color w:val="auto"/>
          <w:sz w:val="22"/>
          <w:szCs w:val="22"/>
        </w:rPr>
      </w:pPr>
      <w:bookmarkStart w:id="329" w:name="_Toc192251225"/>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21</w:t>
      </w:r>
      <w:r w:rsidRPr="00692031">
        <w:rPr>
          <w:b/>
          <w:bCs/>
          <w:color w:val="auto"/>
          <w:sz w:val="22"/>
          <w:szCs w:val="22"/>
        </w:rPr>
        <w:fldChar w:fldCharType="end"/>
      </w:r>
      <w:r w:rsidRPr="00692031">
        <w:rPr>
          <w:b/>
          <w:bCs/>
          <w:noProof/>
          <w:color w:val="auto"/>
          <w:sz w:val="22"/>
          <w:szCs w:val="22"/>
        </w:rPr>
        <w:t>: les modalités exprimées par devoir dans El Watan</w:t>
      </w:r>
      <w:bookmarkEnd w:id="329"/>
    </w:p>
    <w:p w14:paraId="43C51C00" w14:textId="77777777" w:rsidR="00382D62" w:rsidRPr="00D60653" w:rsidRDefault="00382D62" w:rsidP="00B736D3">
      <w:pPr>
        <w:jc w:val="both"/>
      </w:pPr>
      <w:r>
        <w:t>Le modal « devoir » véhicule moins de modalités par rapport à celui de « pouvoir » ainsi il exprime les trois grands types de modalités dont la majeure est bien l’intersubjective. Il est beaucoup plus proche du sens radical que de celui d’épistémique, ainsi, les exemples tirés et analysés témoignent de son intersubjectivité.</w:t>
      </w:r>
    </w:p>
    <w:p w14:paraId="7BD00037" w14:textId="77777777" w:rsidR="00382D62" w:rsidRPr="003B2541" w:rsidRDefault="00382D62" w:rsidP="00AF4462">
      <w:pPr>
        <w:pStyle w:val="1"/>
        <w:numPr>
          <w:ilvl w:val="1"/>
          <w:numId w:val="53"/>
        </w:numPr>
        <w:ind w:left="360"/>
        <w:jc w:val="both"/>
      </w:pPr>
      <w:bookmarkStart w:id="330" w:name="_Toc192251486"/>
      <w:r>
        <w:t xml:space="preserve">Modalités exprimées par devoir dans </w:t>
      </w:r>
      <w:r w:rsidRPr="00C66794">
        <w:rPr>
          <w:i/>
          <w:iCs/>
        </w:rPr>
        <w:t>Liberté</w:t>
      </w:r>
      <w:bookmarkEnd w:id="330"/>
    </w:p>
    <w:p w14:paraId="7D17BF53" w14:textId="7C778698" w:rsidR="00AE609D" w:rsidRDefault="00AE609D" w:rsidP="00B736D3">
      <w:pPr>
        <w:pStyle w:val="ae"/>
        <w:jc w:val="both"/>
        <w:rPr>
          <w:b/>
          <w:bCs/>
          <w:color w:val="auto"/>
          <w:sz w:val="22"/>
          <w:szCs w:val="22"/>
          <w:rtl/>
        </w:rPr>
      </w:pPr>
      <w:r>
        <w:rPr>
          <w:b/>
          <w:bCs/>
          <w:noProof/>
          <w:color w:val="auto"/>
          <w:sz w:val="22"/>
          <w:szCs w:val="22"/>
          <w:rtl/>
          <w:lang w:val="en-US"/>
          <w14:ligatures w14:val="standardContextual"/>
        </w:rPr>
        <w:drawing>
          <wp:inline distT="0" distB="0" distL="0" distR="0" wp14:anchorId="10736444" wp14:editId="1D77FC0F">
            <wp:extent cx="5760720" cy="953135"/>
            <wp:effectExtent l="0" t="0" r="0" b="0"/>
            <wp:docPr id="918947119"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947119" name="صورة 918947119"/>
                    <pic:cNvPicPr/>
                  </pic:nvPicPr>
                  <pic:blipFill>
                    <a:blip r:embed="rId150">
                      <a:extLst>
                        <a:ext uri="{28A0092B-C50C-407E-A947-70E740481C1C}">
                          <a14:useLocalDpi xmlns:a14="http://schemas.microsoft.com/office/drawing/2010/main" val="0"/>
                        </a:ext>
                      </a:extLst>
                    </a:blip>
                    <a:stretch>
                      <a:fillRect/>
                    </a:stretch>
                  </pic:blipFill>
                  <pic:spPr>
                    <a:xfrm>
                      <a:off x="0" y="0"/>
                      <a:ext cx="5760720" cy="953135"/>
                    </a:xfrm>
                    <a:prstGeom prst="rect">
                      <a:avLst/>
                    </a:prstGeom>
                  </pic:spPr>
                </pic:pic>
              </a:graphicData>
            </a:graphic>
          </wp:inline>
        </w:drawing>
      </w:r>
    </w:p>
    <w:p w14:paraId="07970E90" w14:textId="3E338371" w:rsidR="00AE609D" w:rsidRPr="00AE609D" w:rsidRDefault="00382D62" w:rsidP="00AE609D">
      <w:pPr>
        <w:pStyle w:val="ae"/>
        <w:jc w:val="both"/>
        <w:rPr>
          <w:b/>
          <w:bCs/>
          <w:color w:val="auto"/>
          <w:sz w:val="22"/>
          <w:szCs w:val="22"/>
        </w:rPr>
      </w:pPr>
      <w:bookmarkStart w:id="331" w:name="_Toc192251180"/>
      <w:r w:rsidRPr="008C2E6B">
        <w:rPr>
          <w:b/>
          <w:bCs/>
          <w:color w:val="auto"/>
          <w:sz w:val="22"/>
          <w:szCs w:val="22"/>
        </w:rPr>
        <w:t xml:space="preserve">Tableau </w:t>
      </w:r>
      <w:r w:rsidRPr="008C2E6B">
        <w:rPr>
          <w:b/>
          <w:bCs/>
          <w:color w:val="auto"/>
          <w:sz w:val="22"/>
          <w:szCs w:val="22"/>
        </w:rPr>
        <w:fldChar w:fldCharType="begin"/>
      </w:r>
      <w:r w:rsidRPr="008C2E6B">
        <w:rPr>
          <w:b/>
          <w:bCs/>
          <w:color w:val="auto"/>
          <w:sz w:val="22"/>
          <w:szCs w:val="22"/>
        </w:rPr>
        <w:instrText xml:space="preserve"> SEQ Tableau \* ARABIC </w:instrText>
      </w:r>
      <w:r w:rsidRPr="008C2E6B">
        <w:rPr>
          <w:b/>
          <w:bCs/>
          <w:color w:val="auto"/>
          <w:sz w:val="22"/>
          <w:szCs w:val="22"/>
        </w:rPr>
        <w:fldChar w:fldCharType="separate"/>
      </w:r>
      <w:r w:rsidR="008862CB">
        <w:rPr>
          <w:b/>
          <w:bCs/>
          <w:noProof/>
          <w:color w:val="auto"/>
          <w:sz w:val="22"/>
          <w:szCs w:val="22"/>
        </w:rPr>
        <w:t>32</w:t>
      </w:r>
      <w:r w:rsidRPr="008C2E6B">
        <w:rPr>
          <w:b/>
          <w:bCs/>
          <w:color w:val="auto"/>
          <w:sz w:val="22"/>
          <w:szCs w:val="22"/>
        </w:rPr>
        <w:fldChar w:fldCharType="end"/>
      </w:r>
      <w:r w:rsidRPr="008C2E6B">
        <w:rPr>
          <w:b/>
          <w:bCs/>
          <w:color w:val="auto"/>
          <w:sz w:val="22"/>
          <w:szCs w:val="22"/>
        </w:rPr>
        <w:t>: les modalités exprimées par devoir dans Liberté</w:t>
      </w:r>
      <w:bookmarkEnd w:id="331"/>
    </w:p>
    <w:p w14:paraId="2DFD8972" w14:textId="77777777" w:rsidR="00382D62" w:rsidRDefault="00382D62" w:rsidP="00AF4462">
      <w:pPr>
        <w:pStyle w:val="1"/>
        <w:numPr>
          <w:ilvl w:val="1"/>
          <w:numId w:val="53"/>
        </w:numPr>
        <w:ind w:left="360"/>
        <w:jc w:val="both"/>
      </w:pPr>
      <w:bookmarkStart w:id="332" w:name="_Toc192251487"/>
      <w:r>
        <w:lastRenderedPageBreak/>
        <w:t xml:space="preserve">Pourcentage des modalités exprimées par devoir dans </w:t>
      </w:r>
      <w:r w:rsidRPr="00C66794">
        <w:rPr>
          <w:i/>
          <w:iCs/>
        </w:rPr>
        <w:t>Liberté</w:t>
      </w:r>
      <w:bookmarkEnd w:id="332"/>
    </w:p>
    <w:p w14:paraId="728EA138" w14:textId="77777777" w:rsidR="00382D62" w:rsidRDefault="00382D62" w:rsidP="00B736D3">
      <w:pPr>
        <w:jc w:val="both"/>
      </w:pPr>
      <w:r>
        <w:rPr>
          <w:noProof/>
          <w:lang w:val="en-US"/>
        </w:rPr>
        <w:drawing>
          <wp:inline distT="0" distB="0" distL="0" distR="0" wp14:anchorId="4F545C3A" wp14:editId="5F00BF48">
            <wp:extent cx="5365819" cy="2652765"/>
            <wp:effectExtent l="0" t="0" r="6350" b="14605"/>
            <wp:docPr id="962208910"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14:paraId="64CBD422" w14:textId="6BA70713" w:rsidR="00382D62" w:rsidRPr="00692031" w:rsidRDefault="00382D62" w:rsidP="00B736D3">
      <w:pPr>
        <w:pStyle w:val="ae"/>
        <w:jc w:val="both"/>
        <w:rPr>
          <w:b/>
          <w:bCs/>
          <w:color w:val="auto"/>
          <w:sz w:val="22"/>
          <w:szCs w:val="22"/>
        </w:rPr>
      </w:pPr>
      <w:bookmarkStart w:id="333" w:name="_Toc192251226"/>
      <w:r w:rsidRPr="00692031">
        <w:rPr>
          <w:b/>
          <w:bCs/>
          <w:color w:val="auto"/>
          <w:sz w:val="22"/>
          <w:szCs w:val="22"/>
        </w:rPr>
        <w:t xml:space="preserve">Figure </w:t>
      </w:r>
      <w:r w:rsidRPr="00692031">
        <w:rPr>
          <w:b/>
          <w:bCs/>
          <w:color w:val="auto"/>
          <w:sz w:val="22"/>
          <w:szCs w:val="22"/>
        </w:rPr>
        <w:fldChar w:fldCharType="begin"/>
      </w:r>
      <w:r w:rsidRPr="00692031">
        <w:rPr>
          <w:b/>
          <w:bCs/>
          <w:color w:val="auto"/>
          <w:sz w:val="22"/>
          <w:szCs w:val="22"/>
        </w:rPr>
        <w:instrText xml:space="preserve"> SEQ Figure \* ARABIC </w:instrText>
      </w:r>
      <w:r w:rsidRPr="00692031">
        <w:rPr>
          <w:b/>
          <w:bCs/>
          <w:color w:val="auto"/>
          <w:sz w:val="22"/>
          <w:szCs w:val="22"/>
        </w:rPr>
        <w:fldChar w:fldCharType="separate"/>
      </w:r>
      <w:r w:rsidR="008862CB">
        <w:rPr>
          <w:b/>
          <w:bCs/>
          <w:noProof/>
          <w:color w:val="auto"/>
          <w:sz w:val="22"/>
          <w:szCs w:val="22"/>
        </w:rPr>
        <w:t>22</w:t>
      </w:r>
      <w:r w:rsidRPr="00692031">
        <w:rPr>
          <w:b/>
          <w:bCs/>
          <w:color w:val="auto"/>
          <w:sz w:val="22"/>
          <w:szCs w:val="22"/>
        </w:rPr>
        <w:fldChar w:fldCharType="end"/>
      </w:r>
      <w:r w:rsidRPr="00692031">
        <w:rPr>
          <w:b/>
          <w:bCs/>
          <w:color w:val="auto"/>
          <w:sz w:val="22"/>
          <w:szCs w:val="22"/>
        </w:rPr>
        <w:t>: le pourcentage des modalités exprimées par devoir</w:t>
      </w:r>
      <w:bookmarkEnd w:id="333"/>
    </w:p>
    <w:p w14:paraId="7A9600AD" w14:textId="77777777" w:rsidR="00382D62" w:rsidRDefault="00382D62" w:rsidP="00B736D3">
      <w:pPr>
        <w:jc w:val="both"/>
      </w:pPr>
      <w:r>
        <w:t xml:space="preserve">Comme dans le cas du journal El </w:t>
      </w:r>
      <w:proofErr w:type="spellStart"/>
      <w:r w:rsidRPr="0042367D">
        <w:rPr>
          <w:i/>
          <w:iCs/>
        </w:rPr>
        <w:t>Watan</w:t>
      </w:r>
      <w:proofErr w:type="spellEnd"/>
      <w:r>
        <w:t>, le modal « devoir » dans liberté exprime plusieurs modalités dont les modalités intersubjectives sont les plus présentes, autrement dit, l’usage du « devoir » par les locuteurs journalistes permettrait d’exprimer tout sens radical ou proche du radical, il est loin d’</w:t>
      </w:r>
      <w:proofErr w:type="spellStart"/>
      <w:r>
        <w:t>etre</w:t>
      </w:r>
      <w:proofErr w:type="spellEnd"/>
      <w:r>
        <w:t xml:space="preserve"> épistémique sauf que dans certains cas où il est conjugué au conditionnel.</w:t>
      </w:r>
    </w:p>
    <w:p w14:paraId="67A4F55D" w14:textId="77777777" w:rsidR="00382D62" w:rsidRDefault="00382D62" w:rsidP="00B736D3">
      <w:pPr>
        <w:jc w:val="both"/>
      </w:pPr>
    </w:p>
    <w:p w14:paraId="3E65EF31" w14:textId="77777777" w:rsidR="00382D62" w:rsidRDefault="00382D62" w:rsidP="00B736D3">
      <w:pPr>
        <w:jc w:val="both"/>
      </w:pPr>
    </w:p>
    <w:p w14:paraId="6795EEAF" w14:textId="77777777" w:rsidR="00382D62" w:rsidRDefault="00382D62" w:rsidP="00B736D3">
      <w:pPr>
        <w:jc w:val="both"/>
      </w:pPr>
    </w:p>
    <w:p w14:paraId="7DF29F24" w14:textId="77777777" w:rsidR="00382D62" w:rsidRDefault="00382D62" w:rsidP="00B736D3">
      <w:pPr>
        <w:jc w:val="both"/>
      </w:pPr>
    </w:p>
    <w:p w14:paraId="5FD013AC" w14:textId="77777777" w:rsidR="00382D62" w:rsidRDefault="00382D62" w:rsidP="00B736D3">
      <w:pPr>
        <w:jc w:val="both"/>
      </w:pPr>
    </w:p>
    <w:p w14:paraId="4C8FA764" w14:textId="77777777" w:rsidR="00382D62" w:rsidRDefault="00382D62" w:rsidP="00B736D3">
      <w:pPr>
        <w:jc w:val="both"/>
      </w:pPr>
    </w:p>
    <w:p w14:paraId="3E159579" w14:textId="77777777" w:rsidR="00382D62" w:rsidRDefault="00382D62" w:rsidP="00B736D3">
      <w:pPr>
        <w:jc w:val="both"/>
      </w:pPr>
    </w:p>
    <w:p w14:paraId="5D141D3F" w14:textId="77777777" w:rsidR="00382D62" w:rsidRDefault="00382D62" w:rsidP="00B736D3">
      <w:pPr>
        <w:jc w:val="both"/>
      </w:pPr>
    </w:p>
    <w:p w14:paraId="12C30662" w14:textId="77777777" w:rsidR="00382D62" w:rsidRDefault="00382D62" w:rsidP="00B736D3">
      <w:pPr>
        <w:jc w:val="both"/>
      </w:pPr>
    </w:p>
    <w:p w14:paraId="5B69E3FC" w14:textId="77777777" w:rsidR="00382D62" w:rsidRDefault="00382D62" w:rsidP="00B736D3">
      <w:pPr>
        <w:jc w:val="both"/>
      </w:pPr>
    </w:p>
    <w:p w14:paraId="085C14D7" w14:textId="77777777" w:rsidR="00382D62" w:rsidRDefault="00382D62" w:rsidP="00B736D3">
      <w:pPr>
        <w:jc w:val="both"/>
      </w:pPr>
    </w:p>
    <w:p w14:paraId="4F982ADC" w14:textId="77777777" w:rsidR="00382D62" w:rsidRDefault="00382D62" w:rsidP="00B736D3">
      <w:pPr>
        <w:jc w:val="both"/>
      </w:pPr>
    </w:p>
    <w:p w14:paraId="1BB120F3" w14:textId="77777777" w:rsidR="00382D62" w:rsidRDefault="00382D62" w:rsidP="00B736D3">
      <w:pPr>
        <w:pStyle w:val="2"/>
        <w:jc w:val="both"/>
        <w:rPr>
          <w:lang w:bidi="ar-DZ"/>
        </w:rPr>
      </w:pPr>
      <w:bookmarkStart w:id="334" w:name="_Toc192251488"/>
      <w:r>
        <w:lastRenderedPageBreak/>
        <w:t>Conclusion</w:t>
      </w:r>
      <w:bookmarkEnd w:id="334"/>
    </w:p>
    <w:p w14:paraId="7549DABF" w14:textId="77777777" w:rsidR="00382D62" w:rsidRPr="00F27F8D" w:rsidRDefault="00382D62" w:rsidP="00B736D3">
      <w:pPr>
        <w:ind w:firstLine="708"/>
        <w:jc w:val="both"/>
      </w:pPr>
      <w:r>
        <w:t>Nous avons consacré ce chapitre à l’interprétation   des résultats (modalités et effets de sens identifiés) en mettant l’accent sur les statistiques (nombre, pourcentage) des articles analysés aux verbes modaux cibles étant « pouvoir » et « devoir ». Cette forme d’analyse nous a permis de faire dégager les articles analysés dans chaque journal, les énoncés comprenant les verbes modaux selon chaque presse écrite, les verbes modaux et les modalités qu’ils comportent.</w:t>
      </w:r>
    </w:p>
    <w:p w14:paraId="1D7FFEFA" w14:textId="77777777" w:rsidR="00382D62" w:rsidRDefault="00382D62" w:rsidP="00B736D3">
      <w:pPr>
        <w:jc w:val="both"/>
      </w:pPr>
    </w:p>
    <w:p w14:paraId="3453E8AC" w14:textId="77777777" w:rsidR="00382D62" w:rsidRDefault="00382D62" w:rsidP="00B736D3">
      <w:pPr>
        <w:jc w:val="both"/>
      </w:pPr>
    </w:p>
    <w:p w14:paraId="776A74A4" w14:textId="77777777" w:rsidR="00B736D3" w:rsidRDefault="00B736D3" w:rsidP="00B736D3">
      <w:pPr>
        <w:jc w:val="both"/>
      </w:pPr>
    </w:p>
    <w:p w14:paraId="713B4CA5" w14:textId="77777777" w:rsidR="00B736D3" w:rsidRDefault="00B736D3" w:rsidP="00B736D3">
      <w:pPr>
        <w:jc w:val="both"/>
      </w:pPr>
    </w:p>
    <w:p w14:paraId="6F5EF130" w14:textId="77777777" w:rsidR="00B736D3" w:rsidRDefault="00B736D3" w:rsidP="00B736D3">
      <w:pPr>
        <w:jc w:val="both"/>
      </w:pPr>
    </w:p>
    <w:p w14:paraId="4A1101B3" w14:textId="77777777" w:rsidR="00B736D3" w:rsidRDefault="00B736D3" w:rsidP="00B736D3">
      <w:pPr>
        <w:jc w:val="both"/>
      </w:pPr>
    </w:p>
    <w:p w14:paraId="51E867CB" w14:textId="77777777" w:rsidR="00B736D3" w:rsidRDefault="00B736D3" w:rsidP="00B736D3">
      <w:pPr>
        <w:jc w:val="both"/>
      </w:pPr>
    </w:p>
    <w:p w14:paraId="21472B8E" w14:textId="77777777" w:rsidR="00B736D3" w:rsidRDefault="00B736D3" w:rsidP="00B736D3">
      <w:pPr>
        <w:jc w:val="both"/>
      </w:pPr>
    </w:p>
    <w:p w14:paraId="46B89667" w14:textId="77777777" w:rsidR="00B736D3" w:rsidRDefault="00B736D3" w:rsidP="00B736D3">
      <w:pPr>
        <w:jc w:val="both"/>
      </w:pPr>
    </w:p>
    <w:p w14:paraId="5C527E01" w14:textId="77777777" w:rsidR="00B736D3" w:rsidRDefault="00B736D3" w:rsidP="00B736D3">
      <w:pPr>
        <w:jc w:val="both"/>
      </w:pPr>
    </w:p>
    <w:p w14:paraId="44BD91DC" w14:textId="77777777" w:rsidR="00B736D3" w:rsidRDefault="00B736D3" w:rsidP="00B736D3">
      <w:pPr>
        <w:jc w:val="both"/>
      </w:pPr>
    </w:p>
    <w:p w14:paraId="666D9158" w14:textId="77777777" w:rsidR="00B736D3" w:rsidRDefault="00B736D3" w:rsidP="00B736D3">
      <w:pPr>
        <w:jc w:val="both"/>
      </w:pPr>
    </w:p>
    <w:p w14:paraId="38E993A6" w14:textId="77777777" w:rsidR="000C13CD" w:rsidRDefault="000C13CD" w:rsidP="00B736D3">
      <w:pPr>
        <w:jc w:val="both"/>
        <w:sectPr w:rsidR="000C13CD" w:rsidSect="004F7776">
          <w:footerReference w:type="default" r:id="rId152"/>
          <w:pgSz w:w="11906" w:h="16838"/>
          <w:pgMar w:top="851" w:right="1417" w:bottom="1417" w:left="1417" w:header="708" w:footer="708" w:gutter="0"/>
          <w:cols w:space="708"/>
          <w:docGrid w:linePitch="360"/>
        </w:sectPr>
      </w:pPr>
    </w:p>
    <w:p w14:paraId="509D8E46" w14:textId="77777777" w:rsidR="00B736D3" w:rsidRDefault="00B736D3" w:rsidP="00B736D3">
      <w:pPr>
        <w:jc w:val="both"/>
      </w:pPr>
    </w:p>
    <w:p w14:paraId="7BF47FFB" w14:textId="77777777" w:rsidR="00B736D3" w:rsidRDefault="00B736D3" w:rsidP="00B736D3">
      <w:pPr>
        <w:jc w:val="both"/>
      </w:pPr>
    </w:p>
    <w:p w14:paraId="153F8B06" w14:textId="77777777" w:rsidR="00B736D3" w:rsidRDefault="00B736D3" w:rsidP="00B736D3">
      <w:pPr>
        <w:jc w:val="both"/>
      </w:pPr>
    </w:p>
    <w:p w14:paraId="4189341E" w14:textId="77777777" w:rsidR="00B736D3" w:rsidRDefault="00B736D3" w:rsidP="00B736D3">
      <w:pPr>
        <w:jc w:val="both"/>
      </w:pPr>
    </w:p>
    <w:p w14:paraId="0EB83AF1" w14:textId="77777777" w:rsidR="00B736D3" w:rsidRDefault="00B736D3" w:rsidP="00B736D3">
      <w:pPr>
        <w:jc w:val="both"/>
      </w:pPr>
    </w:p>
    <w:p w14:paraId="111C62AB" w14:textId="77777777" w:rsidR="00B736D3" w:rsidRDefault="00B736D3" w:rsidP="00B736D3">
      <w:pPr>
        <w:jc w:val="both"/>
      </w:pPr>
    </w:p>
    <w:p w14:paraId="2AF08DA7" w14:textId="77777777" w:rsidR="00B736D3" w:rsidRDefault="00B736D3" w:rsidP="00B736D3">
      <w:pPr>
        <w:jc w:val="both"/>
      </w:pPr>
    </w:p>
    <w:p w14:paraId="59A4AECF" w14:textId="77777777" w:rsidR="00B736D3" w:rsidRDefault="00B736D3" w:rsidP="00B736D3">
      <w:pPr>
        <w:jc w:val="center"/>
      </w:pPr>
    </w:p>
    <w:p w14:paraId="1DD31976" w14:textId="77777777" w:rsidR="00B736D3" w:rsidRDefault="00B736D3" w:rsidP="00B736D3">
      <w:pPr>
        <w:jc w:val="center"/>
      </w:pPr>
    </w:p>
    <w:p w14:paraId="46848AAD" w14:textId="77777777" w:rsidR="00B736D3" w:rsidRDefault="00B736D3" w:rsidP="00B736D3">
      <w:pPr>
        <w:jc w:val="center"/>
      </w:pPr>
    </w:p>
    <w:p w14:paraId="6D6E65C8" w14:textId="77777777" w:rsidR="00B736D3" w:rsidRDefault="00B736D3" w:rsidP="000C13CD"/>
    <w:p w14:paraId="3F43AA9C" w14:textId="77777777" w:rsidR="00B736D3" w:rsidRDefault="00B736D3" w:rsidP="00B736D3">
      <w:pPr>
        <w:jc w:val="center"/>
      </w:pPr>
      <w:bookmarkStart w:id="335" w:name="_Hlk192018941"/>
    </w:p>
    <w:p w14:paraId="21F4ED61" w14:textId="77777777" w:rsidR="00B736D3" w:rsidRDefault="00B736D3" w:rsidP="00B736D3">
      <w:pPr>
        <w:pStyle w:val="3"/>
      </w:pPr>
      <w:bookmarkStart w:id="336" w:name="_Toc192251489"/>
      <w:r w:rsidRPr="005A763D">
        <w:t>Conclusion générale</w:t>
      </w:r>
      <w:bookmarkEnd w:id="336"/>
    </w:p>
    <w:p w14:paraId="4C435963" w14:textId="77777777" w:rsidR="00B736D3" w:rsidRDefault="00B736D3" w:rsidP="00B736D3"/>
    <w:p w14:paraId="4EC8F8D1" w14:textId="77777777" w:rsidR="00B736D3" w:rsidRDefault="00B736D3" w:rsidP="00B736D3"/>
    <w:p w14:paraId="0EFE3934" w14:textId="77777777" w:rsidR="00B736D3" w:rsidRDefault="00B736D3" w:rsidP="00B736D3"/>
    <w:p w14:paraId="49E53A1C" w14:textId="77777777" w:rsidR="00B736D3" w:rsidRDefault="00B736D3" w:rsidP="00B736D3"/>
    <w:p w14:paraId="5B4D1136" w14:textId="77777777" w:rsidR="00D733B7" w:rsidRDefault="00D733B7" w:rsidP="00B736D3">
      <w:pPr>
        <w:sectPr w:rsidR="00D733B7" w:rsidSect="004F7776">
          <w:footerReference w:type="default" r:id="rId153"/>
          <w:pgSz w:w="11906" w:h="16838"/>
          <w:pgMar w:top="851" w:right="1417" w:bottom="1417" w:left="1417" w:header="708" w:footer="708" w:gutter="0"/>
          <w:cols w:space="708"/>
          <w:docGrid w:linePitch="360"/>
        </w:sectPr>
      </w:pPr>
    </w:p>
    <w:p w14:paraId="44721A8D" w14:textId="77777777" w:rsidR="00B736D3" w:rsidRDefault="00B736D3" w:rsidP="00B736D3"/>
    <w:p w14:paraId="06474104" w14:textId="77777777" w:rsidR="001B5645" w:rsidRDefault="001B5645" w:rsidP="001B5645">
      <w:pPr>
        <w:ind w:firstLine="708"/>
        <w:jc w:val="both"/>
        <w:rPr>
          <w:lang w:bidi="ar-DZ"/>
        </w:rPr>
      </w:pPr>
      <w:r>
        <w:rPr>
          <w:lang w:bidi="ar-DZ"/>
        </w:rPr>
        <w:t xml:space="preserve">A travers cette </w:t>
      </w:r>
      <w:r w:rsidRPr="00EF0279">
        <w:rPr>
          <w:color w:val="000000" w:themeColor="text1"/>
          <w:lang w:bidi="ar-DZ"/>
        </w:rPr>
        <w:t>étude</w:t>
      </w:r>
      <w:r>
        <w:rPr>
          <w:lang w:bidi="ar-DZ"/>
        </w:rPr>
        <w:t xml:space="preserve">, nous avons pu dégager une multitude de modalités et effets de sens de nature sémantique et discursive. </w:t>
      </w:r>
      <w:r w:rsidRPr="00EF0279">
        <w:rPr>
          <w:color w:val="000000" w:themeColor="text1"/>
          <w:lang w:bidi="ar-DZ"/>
        </w:rPr>
        <w:t>L’analyse montre qu</w:t>
      </w:r>
      <w:r>
        <w:rPr>
          <w:lang w:bidi="ar-DZ"/>
        </w:rPr>
        <w:t>’ils s’inscrivent exclusivement dans les trois grandes modalités subjectives, intersubjectives et objectives. La mise en place d’une interprétation numérique et statistique pour les effets de sens dégagés semblait une tâche compliquée voire infaisable vue la nature qualitative de ces effets, pour cela, nous avons analysé et dégagé une pluralité d’effets de sens citant : la nécessité et la possibilité abstraites des deux modalisateurs, l’obligation et la possibilité matérielle, la permission et la déontique, l’expression de l’ordre et de la suggestion, le conseil, le reproche, l’</w:t>
      </w:r>
      <w:proofErr w:type="spellStart"/>
      <w:r>
        <w:rPr>
          <w:lang w:bidi="ar-DZ"/>
        </w:rPr>
        <w:t>aléthicité</w:t>
      </w:r>
      <w:proofErr w:type="spellEnd"/>
      <w:r>
        <w:rPr>
          <w:lang w:bidi="ar-DZ"/>
        </w:rPr>
        <w:t xml:space="preserve"> pour « devoir », les effets de sens discursifs et pragmatiques, l’éventualité, l’épistémique et la sporadicité etc. Ce paysage sémantique difficilement tracé ne tolérait pas une mise en statistiques des résultats sémantiques.</w:t>
      </w:r>
    </w:p>
    <w:p w14:paraId="7695F5D7" w14:textId="77777777" w:rsidR="001B5645" w:rsidRDefault="001B5645" w:rsidP="001B5645">
      <w:pPr>
        <w:ind w:firstLine="708"/>
        <w:jc w:val="both"/>
        <w:rPr>
          <w:lang w:bidi="ar-DZ"/>
        </w:rPr>
      </w:pPr>
      <w:r>
        <w:rPr>
          <w:lang w:bidi="ar-DZ"/>
        </w:rPr>
        <w:t>Cependant, le discours de presse constitue un espace où le verbe, d’action, d’état ou modalisateur, puisse apparaitre pour remplir les tâches qui y sont attachées à savoir la description ou l’argumentation. Ce discours constitue également un compromis entre ce qui est dit et ce qui est lu, c’est-à-dire entre le journaliste écrivain et le lecteur car le premier, pour argumenter, convaincre, orienter ou modifier les représentations, se sert des éléments linguistiques comme les adverbes, les verbes, les adjectifs, l’ironie, la métaphore etc. Le recours des écrivains journalistes aux verbes modalisateurs comme « pouvoir » et « devoir » contribue à l’insertion de la modalité dans le discours pour signifier, reformuler et produire de sens.</w:t>
      </w:r>
    </w:p>
    <w:p w14:paraId="72052C91" w14:textId="77777777" w:rsidR="001B5645" w:rsidRDefault="001B5645" w:rsidP="001B5645">
      <w:pPr>
        <w:ind w:firstLine="708"/>
        <w:jc w:val="both"/>
        <w:rPr>
          <w:lang w:bidi="ar-DZ"/>
        </w:rPr>
      </w:pPr>
      <w:r>
        <w:rPr>
          <w:lang w:bidi="ar-DZ"/>
        </w:rPr>
        <w:t xml:space="preserve">Nicole Le </w:t>
      </w:r>
      <w:proofErr w:type="spellStart"/>
      <w:r>
        <w:rPr>
          <w:lang w:bidi="ar-DZ"/>
        </w:rPr>
        <w:t>Querler</w:t>
      </w:r>
      <w:proofErr w:type="spellEnd"/>
      <w:r>
        <w:rPr>
          <w:lang w:bidi="ar-DZ"/>
        </w:rPr>
        <w:t>, dans son ouvrage portant sur les modalités en français, pense que ces deux modalisateurs véhiculent plusieurs modalités et créent plusieurs effets sémantiques comme le cas des modalités déontiques, épistémiques, sporadiques et aléthiques et d’autres effets pragmatiques ou discursifs qui résultent du rapprochement sens et contexte. Ce dernier a fait couler beaucoup d’encre quant à son champ d’étude car il constitue l’objet d’étude de plusieurs disciplines ainsi qu’il est interdisciplinaire. Dans notre cas, le contexte est envisagé comme un environnement discursif où l’on produit le discours. Ainsi, la réalisation de cette étude de recherche se faisait sur deux niveaux théoriques, un niveau sémantique et un niveau pragmatique.</w:t>
      </w:r>
    </w:p>
    <w:p w14:paraId="4B8BB36E" w14:textId="77777777" w:rsidR="001B5645" w:rsidRDefault="001B5645" w:rsidP="001B5645">
      <w:pPr>
        <w:ind w:firstLine="708"/>
        <w:jc w:val="both"/>
        <w:rPr>
          <w:lang w:bidi="ar-DZ"/>
        </w:rPr>
      </w:pPr>
      <w:r>
        <w:rPr>
          <w:lang w:bidi="ar-DZ"/>
        </w:rPr>
        <w:t>La description sémantique complexe des deux verbes étudiés « pouvoir » et « devoir »</w:t>
      </w:r>
      <w:r>
        <w:rPr>
          <w:rFonts w:hint="cs"/>
          <w:rtl/>
          <w:lang w:bidi="ar-DZ"/>
        </w:rPr>
        <w:t xml:space="preserve"> </w:t>
      </w:r>
      <w:r>
        <w:rPr>
          <w:lang w:bidi="ar-DZ"/>
        </w:rPr>
        <w:t xml:space="preserve">se basait essentiellement sur la théorie de sémantique qui cherche les sens des sémantismes, les sémantismes verbaux ou modaux dans notre cas. Nous adoptons cette perspective pour </w:t>
      </w:r>
      <w:r>
        <w:rPr>
          <w:lang w:bidi="ar-DZ"/>
        </w:rPr>
        <w:lastRenderedPageBreak/>
        <w:t xml:space="preserve">dévoiler la polysémie modale de ces verbes et pour recenser les effets sémantiques qui peuvent être identifiés.  </w:t>
      </w:r>
    </w:p>
    <w:p w14:paraId="496F6D6F" w14:textId="08594CEA" w:rsidR="001B5645" w:rsidRDefault="001B5645" w:rsidP="001B5645">
      <w:pPr>
        <w:ind w:firstLine="708"/>
        <w:jc w:val="both"/>
      </w:pPr>
      <w:r>
        <w:t>Notre analyse s’appuie également sur la réflexion de Ducrot qui développait une perspective énonciative particulière en opposition à la théorie de communication en la définissant comme « </w:t>
      </w:r>
      <w:r w:rsidRPr="00A03076">
        <w:rPr>
          <w:i/>
          <w:iCs/>
        </w:rPr>
        <w:t xml:space="preserve">une pragmatique qui se veut </w:t>
      </w:r>
      <w:proofErr w:type="spellStart"/>
      <w:r w:rsidRPr="00A03076">
        <w:rPr>
          <w:i/>
          <w:iCs/>
        </w:rPr>
        <w:t>intégrée</w:t>
      </w:r>
      <w:proofErr w:type="spellEnd"/>
      <w:r w:rsidRPr="00A03076">
        <w:rPr>
          <w:i/>
          <w:iCs/>
        </w:rPr>
        <w:t xml:space="preserve"> à la linguistique, à savoir une discipline qui, loin de compléter la linguistique, en est une partie intégrant</w:t>
      </w:r>
      <w:r>
        <w:rPr>
          <w:i/>
          <w:iCs/>
        </w:rPr>
        <w:t>e[…]</w:t>
      </w:r>
      <w:r w:rsidRPr="008E0E03">
        <w:rPr>
          <w:i/>
          <w:iCs/>
        </w:rPr>
        <w:t xml:space="preserve">. » (MOESCHLER &amp; </w:t>
      </w:r>
      <w:proofErr w:type="spellStart"/>
      <w:r w:rsidRPr="008E0E03">
        <w:rPr>
          <w:i/>
          <w:iCs/>
        </w:rPr>
        <w:t>Reboul</w:t>
      </w:r>
      <w:proofErr w:type="spellEnd"/>
      <w:r w:rsidRPr="008E0E03">
        <w:rPr>
          <w:i/>
          <w:iCs/>
        </w:rPr>
        <w:t>,</w:t>
      </w:r>
      <w:r w:rsidR="00AE609D">
        <w:rPr>
          <w:rFonts w:hint="cs"/>
          <w:i/>
          <w:iCs/>
          <w:rtl/>
        </w:rPr>
        <w:t xml:space="preserve"> </w:t>
      </w:r>
      <w:r w:rsidRPr="00BD43AB">
        <w:t>1998)</w:t>
      </w:r>
      <w:r>
        <w:rPr>
          <w:i/>
          <w:iCs/>
        </w:rPr>
        <w:t>.</w:t>
      </w:r>
      <w:r>
        <w:t xml:space="preserve"> Nous avons constaté que les verbes modaux sont affectés par l’emploi des adverbes, des occurrences à l’image du </w:t>
      </w:r>
      <w:proofErr w:type="spellStart"/>
      <w:r>
        <w:t>r+ait</w:t>
      </w:r>
      <w:proofErr w:type="spellEnd"/>
      <w:r>
        <w:t xml:space="preserve"> etc. La raison pour laquelle nous avons opté pour Ducrot plutôt qu’Austin ou Searle est liée à la signification et les sens qui sont ancrés dans la matière linguistique.</w:t>
      </w:r>
    </w:p>
    <w:p w14:paraId="52C6196F" w14:textId="40142AF4" w:rsidR="001B5645" w:rsidRDefault="001B5645" w:rsidP="001B5645">
      <w:pPr>
        <w:ind w:firstLine="708"/>
        <w:jc w:val="both"/>
        <w:rPr>
          <w:lang w:bidi="ar-DZ"/>
        </w:rPr>
      </w:pPr>
      <w:r>
        <w:rPr>
          <w:lang w:bidi="ar-DZ"/>
        </w:rPr>
        <w:t xml:space="preserve">Cependant, notre perspective basée sur la classification modale et le rapprochement adopté du sens à modalité nous a permis de décrire tous les effets de sens dégagés </w:t>
      </w:r>
      <w:proofErr w:type="spellStart"/>
      <w:r>
        <w:rPr>
          <w:lang w:bidi="ar-DZ"/>
        </w:rPr>
        <w:t>quelque</w:t>
      </w:r>
      <w:proofErr w:type="spellEnd"/>
      <w:r>
        <w:rPr>
          <w:lang w:bidi="ar-DZ"/>
        </w:rPr>
        <w:t xml:space="preserve"> soit leur nature sémantique ou discursive. Il en résulte certaines remarques épistémologiquement critiques et contestables quant au modal « pouvoir » : nous avons trouvé que la modalité générale la plus exploitée par les journalistes était bien celle du « faire », ce qui veut dire </w:t>
      </w:r>
      <w:r w:rsidR="00AE609D">
        <w:rPr>
          <w:lang w:bidi="ar-DZ"/>
        </w:rPr>
        <w:t xml:space="preserve">le type modal intersubjectif </w:t>
      </w:r>
      <w:r>
        <w:rPr>
          <w:lang w:bidi="ar-DZ"/>
        </w:rPr>
        <w:t xml:space="preserve">proposé par Le </w:t>
      </w:r>
      <w:proofErr w:type="spellStart"/>
      <w:r>
        <w:rPr>
          <w:lang w:bidi="ar-DZ"/>
        </w:rPr>
        <w:t>Querler</w:t>
      </w:r>
      <w:proofErr w:type="spellEnd"/>
      <w:r w:rsidR="00AE609D">
        <w:rPr>
          <w:lang w:bidi="ar-DZ"/>
        </w:rPr>
        <w:t xml:space="preserve"> (1996)</w:t>
      </w:r>
      <w:r>
        <w:rPr>
          <w:lang w:bidi="ar-DZ"/>
        </w:rPr>
        <w:t>. En revanche, l’effet de sens pratiquement le plus présent c’est bien l’expression de l’attitude du locuteur sur l’ensemble du contenu de son énoncé, particulièrement l’effet de sens épistémique, l’aléthique et parfois éventuel. Ce chevauchement épistémologique nous a conduit à proposer de telles justifications :</w:t>
      </w:r>
    </w:p>
    <w:p w14:paraId="14CA9690" w14:textId="77777777" w:rsidR="001B5645" w:rsidRDefault="001B5645" w:rsidP="00AF4462">
      <w:pPr>
        <w:pStyle w:val="a6"/>
        <w:numPr>
          <w:ilvl w:val="0"/>
          <w:numId w:val="54"/>
        </w:numPr>
        <w:jc w:val="both"/>
        <w:rPr>
          <w:lang w:bidi="ar-DZ"/>
        </w:rPr>
      </w:pPr>
      <w:r>
        <w:rPr>
          <w:lang w:bidi="ar-DZ"/>
        </w:rPr>
        <w:t xml:space="preserve">Nous interprétons le recours des journalistes écrivains des deux presses analysés </w:t>
      </w:r>
      <w:r w:rsidRPr="005B38E8">
        <w:rPr>
          <w:i/>
          <w:iCs/>
          <w:lang w:bidi="ar-DZ"/>
        </w:rPr>
        <w:t xml:space="preserve">El </w:t>
      </w:r>
      <w:proofErr w:type="spellStart"/>
      <w:r w:rsidRPr="005B38E8">
        <w:rPr>
          <w:i/>
          <w:iCs/>
          <w:lang w:bidi="ar-DZ"/>
        </w:rPr>
        <w:t>Watan</w:t>
      </w:r>
      <w:proofErr w:type="spellEnd"/>
      <w:r w:rsidRPr="005B38E8">
        <w:rPr>
          <w:i/>
          <w:iCs/>
          <w:lang w:bidi="ar-DZ"/>
        </w:rPr>
        <w:t xml:space="preserve"> et Liberté</w:t>
      </w:r>
      <w:r>
        <w:rPr>
          <w:lang w:bidi="ar-DZ"/>
        </w:rPr>
        <w:t xml:space="preserve"> à la modalité intersubjective par le fait que cette dernière englobe plusieurs effets de sens radicaux et discursifs comme ils peuvent, toujours à travers cette forme, formuler l’implicite et tout sens qui n’est pas interprétable que dans son contexte d’apparition comme l’expression de l’ordre, la demande, la menace etc.</w:t>
      </w:r>
    </w:p>
    <w:p w14:paraId="3AFEC09E" w14:textId="77777777" w:rsidR="001B5645" w:rsidRDefault="001B5645" w:rsidP="00AF4462">
      <w:pPr>
        <w:pStyle w:val="a6"/>
        <w:numPr>
          <w:ilvl w:val="0"/>
          <w:numId w:val="54"/>
        </w:numPr>
        <w:jc w:val="both"/>
        <w:rPr>
          <w:lang w:bidi="ar-DZ"/>
        </w:rPr>
      </w:pPr>
      <w:r>
        <w:rPr>
          <w:lang w:bidi="ar-DZ"/>
        </w:rPr>
        <w:t>Le recours à l’effet de sens épistémique globalement utilisé en contradiction à la modalité intersubjective s’interprète par le fait que la modalité subjective ne comprend pas plusieurs effets sémantiques ainsi que, les écrivains dans les deux presses écrites se rapportent naturellement à ce sens pour exprimer leurs attitudes, jugements, opinions, doutes concernant des faits et des évènements portant sur la cause palestinienne sachant que cette cause est spéciale et particulière aux yeux des politiciens et journalistes algériens qui sont engagés.</w:t>
      </w:r>
    </w:p>
    <w:p w14:paraId="5A3050FA" w14:textId="77777777" w:rsidR="001B5645" w:rsidRDefault="001B5645" w:rsidP="00AF4462">
      <w:pPr>
        <w:pStyle w:val="a6"/>
        <w:numPr>
          <w:ilvl w:val="0"/>
          <w:numId w:val="54"/>
        </w:numPr>
        <w:jc w:val="both"/>
        <w:rPr>
          <w:lang w:bidi="ar-DZ"/>
        </w:rPr>
      </w:pPr>
      <w:r>
        <w:rPr>
          <w:lang w:bidi="ar-DZ"/>
        </w:rPr>
        <w:lastRenderedPageBreak/>
        <w:t>La nature de cette cause qui divise le monde journalistique en trois catégories : les adeptes de la libération de la Palestine, les antagonistes et les neutres. Notre position, de l’Etat au peuple, réclamant le droit des palestiniens pour l’autodétermination exige une presse qui porte des jugements, des commentaires, des avis et opinions vis-à-vis cette affaire.</w:t>
      </w:r>
      <w:r>
        <w:rPr>
          <w:rFonts w:hint="cs"/>
          <w:rtl/>
          <w:lang w:bidi="ar-DZ"/>
        </w:rPr>
        <w:t xml:space="preserve"> </w:t>
      </w:r>
      <w:r>
        <w:rPr>
          <w:lang w:bidi="ar-DZ"/>
        </w:rPr>
        <w:t xml:space="preserve">Donc, la presse écrite algérienne d’expression française via ses écrivains opterait pour les emplois épistémiques. </w:t>
      </w:r>
    </w:p>
    <w:p w14:paraId="0A9F7006" w14:textId="77777777" w:rsidR="001B5645" w:rsidRDefault="001B5645" w:rsidP="00AF4462">
      <w:pPr>
        <w:pStyle w:val="a6"/>
        <w:numPr>
          <w:ilvl w:val="0"/>
          <w:numId w:val="54"/>
        </w:numPr>
        <w:jc w:val="both"/>
        <w:rPr>
          <w:lang w:bidi="ar-DZ"/>
        </w:rPr>
      </w:pPr>
      <w:r>
        <w:rPr>
          <w:lang w:bidi="ar-DZ"/>
        </w:rPr>
        <w:t>Le discours de la presse est authentique et ses sémantismes verbaux sont conjugués généralement au présent de l’indicatif ce qui conduit aux interprétations bien déterminées.</w:t>
      </w:r>
    </w:p>
    <w:p w14:paraId="21994A8F" w14:textId="77777777" w:rsidR="001B5645" w:rsidRDefault="001B5645" w:rsidP="00AF4462">
      <w:pPr>
        <w:pStyle w:val="a6"/>
        <w:numPr>
          <w:ilvl w:val="0"/>
          <w:numId w:val="54"/>
        </w:numPr>
        <w:jc w:val="both"/>
        <w:rPr>
          <w:lang w:bidi="ar-DZ"/>
        </w:rPr>
      </w:pPr>
      <w:r>
        <w:rPr>
          <w:lang w:bidi="ar-DZ"/>
        </w:rPr>
        <w:t>Les sémantismes modaux « pouvoir » et « devoir » sont des verbes qui, au-delà de leur capacité sémantique, ont une force argumentative et locutoire qui permet aux journalistes d’exprimer, dire et formuler des avis pour des finalités proprement argumentatives.</w:t>
      </w:r>
    </w:p>
    <w:p w14:paraId="10CE0228" w14:textId="77777777" w:rsidR="001B5645" w:rsidRDefault="001B5645" w:rsidP="001B5645">
      <w:pPr>
        <w:ind w:firstLine="708"/>
        <w:jc w:val="both"/>
        <w:rPr>
          <w:lang w:bidi="ar-DZ"/>
        </w:rPr>
      </w:pPr>
      <w:r>
        <w:rPr>
          <w:lang w:bidi="ar-DZ"/>
        </w:rPr>
        <w:t xml:space="preserve">En opposition au modalisateur « pouvoir », le modal « devoir » exprime souvent la nécessité et l’obligation loin d’être, dans son usage général notamment au présent de l’indicatif, un verbe ayant trait à l’expression de l’avis. En conséquence, l’effet du sens qui a été pratiquement le plus véhiculé et fréquent par ce modal est la nécessité abstraite et l’obligation qui font partie de la modalité du faire. Autrement dit, l’analyse de ce modal n’a pas fait ressortir un problème de chevauchement sémantique car l’effet sémantique le plus fréquent qui le produit est inscrit dans la modalité la plus présente qu’il véhicule. </w:t>
      </w:r>
    </w:p>
    <w:p w14:paraId="4A356078" w14:textId="59198FC6" w:rsidR="001B5645" w:rsidRDefault="001B5645" w:rsidP="001B5645">
      <w:pPr>
        <w:ind w:firstLine="708"/>
        <w:jc w:val="both"/>
        <w:rPr>
          <w:b/>
          <w:bCs/>
          <w:color w:val="000000" w:themeColor="text1"/>
          <w:sz w:val="22"/>
          <w:szCs w:val="22"/>
        </w:rPr>
      </w:pPr>
      <w:r>
        <w:rPr>
          <w:lang w:bidi="ar-DZ"/>
        </w:rPr>
        <w:t xml:space="preserve">Au niveau de cette présente étude, nous avons collecté des articles de la presse écrite algérienne pour analyser des énoncés contenant les deux </w:t>
      </w:r>
      <w:r w:rsidR="004A1B6A">
        <w:rPr>
          <w:lang w:bidi="ar-DZ"/>
        </w:rPr>
        <w:t>sémantismes verbaux</w:t>
      </w:r>
      <w:r>
        <w:rPr>
          <w:lang w:bidi="ar-DZ"/>
        </w:rPr>
        <w:t xml:space="preserve"> « pouvoir » et « devoir » afin d’en dégager les effets de sens et les modalités véhiculées. Implicitement, nous avons aussi essayé de voir dans quelle mesure la pragmatique peut-elle servir les études modales pour lever toute image de sous-détermination. </w:t>
      </w:r>
    </w:p>
    <w:p w14:paraId="7CC2AE50" w14:textId="77777777" w:rsidR="001B5645" w:rsidRDefault="001B5645" w:rsidP="001B5645">
      <w:pPr>
        <w:ind w:firstLine="708"/>
        <w:jc w:val="both"/>
        <w:rPr>
          <w:lang w:bidi="ar-DZ"/>
        </w:rPr>
      </w:pPr>
      <w:r>
        <w:t>En guise de synthèse, nous avons remarqué que l’usage de « pouvoir » est plus fréquent que « devoir » car il est plus flexible et mène à plusieurs significations. « Devoir » est un sémantisme polysémique lié à l’</w:t>
      </w:r>
      <w:proofErr w:type="spellStart"/>
      <w:r>
        <w:t>évidentialité</w:t>
      </w:r>
      <w:proofErr w:type="spellEnd"/>
      <w:r>
        <w:t xml:space="preserve">. Le modal « pouvoir » est largement utilisé et, les écrivains journalistes s’en servent pour varier leurs intentions rédactionnelles et surtout, pour exprimer leurs opinions, jugements et leurs attitudes. Les deux modalisateurs étudiés sont polysémiques et se dotent des aspects grammaticaux et lexicaux voire discursifs dans l’objectif de signifier. L’écriture journalistique portant sur la cause palestinienne se distancierait de l’objectivité modale, elle se place du côté du subjectif et de l’intersubjectif. </w:t>
      </w:r>
      <w:r>
        <w:lastRenderedPageBreak/>
        <w:t xml:space="preserve">De même, son emploi des deux verbes modaux « pouvoir » et « devoir » viserait, respectivement, à porter des sens </w:t>
      </w:r>
      <w:r>
        <w:rPr>
          <w:lang w:bidi="ar-DZ"/>
        </w:rPr>
        <w:t>d’éventualité et d’obligation ou nécessité.</w:t>
      </w:r>
    </w:p>
    <w:p w14:paraId="53A62148" w14:textId="26FB9B8F" w:rsidR="001B5645" w:rsidRDefault="001B5645" w:rsidP="001B5645">
      <w:pPr>
        <w:ind w:firstLine="708"/>
        <w:jc w:val="both"/>
        <w:rPr>
          <w:lang w:bidi="ar-DZ"/>
        </w:rPr>
      </w:pPr>
      <w:r>
        <w:rPr>
          <w:lang w:bidi="ar-DZ"/>
        </w:rPr>
        <w:t xml:space="preserve">Finalement, toute recherche et toute étude scientifique départ d’un constat pour arriver à des éléments de réponse à la question de base, ces réponses sont, hors le cadre des expériences scientifiques, hypothétiquement affirmatives ou infirmatives. Ainsi, cette étude qui s’inscrit dans le cadre d’analyse du discours tente de trouver des éléments de réponse à notre interrogation portant sur les modalités et les effets </w:t>
      </w:r>
      <w:r w:rsidR="004A1B6A">
        <w:rPr>
          <w:lang w:bidi="ar-DZ"/>
        </w:rPr>
        <w:t>sémantiques</w:t>
      </w:r>
      <w:r>
        <w:rPr>
          <w:lang w:bidi="ar-DZ"/>
        </w:rPr>
        <w:t xml:space="preserve"> véhiculés par les </w:t>
      </w:r>
      <w:r w:rsidR="004A1B6A">
        <w:rPr>
          <w:lang w:bidi="ar-DZ"/>
        </w:rPr>
        <w:t>modalisateurs</w:t>
      </w:r>
      <w:r>
        <w:rPr>
          <w:lang w:bidi="ar-DZ"/>
        </w:rPr>
        <w:t xml:space="preserve"> « devoir » et « pouvoir ». Les résultats d’analyse collectés sont le fruit de notre démarche d’analyse et notre ambition de rapprocher « les modalités linguistiques en français » et « la pragmatique ». Par ailleurs, nous avons rencontré certaines difficultés en effectuant cette étude citant :</w:t>
      </w:r>
    </w:p>
    <w:p w14:paraId="2757A87D" w14:textId="77777777" w:rsidR="001B5645" w:rsidRDefault="001B5645" w:rsidP="00AF4462">
      <w:pPr>
        <w:pStyle w:val="a6"/>
        <w:numPr>
          <w:ilvl w:val="0"/>
          <w:numId w:val="54"/>
        </w:numPr>
        <w:jc w:val="both"/>
        <w:rPr>
          <w:lang w:bidi="ar-DZ"/>
        </w:rPr>
      </w:pPr>
      <w:r>
        <w:rPr>
          <w:lang w:bidi="ar-DZ"/>
        </w:rPr>
        <w:t>La fermeture subite de la presse écrite « </w:t>
      </w:r>
      <w:r w:rsidRPr="00782A44">
        <w:rPr>
          <w:lang w:bidi="ar-DZ"/>
        </w:rPr>
        <w:t>Liberté</w:t>
      </w:r>
      <w:r>
        <w:rPr>
          <w:lang w:bidi="ar-DZ"/>
        </w:rPr>
        <w:t xml:space="preserve"> » le 14 avril 2022 par son propriétaire </w:t>
      </w:r>
      <w:proofErr w:type="spellStart"/>
      <w:r>
        <w:rPr>
          <w:lang w:bidi="ar-DZ"/>
        </w:rPr>
        <w:t>Yessaad</w:t>
      </w:r>
      <w:proofErr w:type="spellEnd"/>
      <w:r>
        <w:rPr>
          <w:lang w:bidi="ar-DZ"/>
        </w:rPr>
        <w:t xml:space="preserve"> </w:t>
      </w:r>
      <w:proofErr w:type="spellStart"/>
      <w:r>
        <w:rPr>
          <w:lang w:bidi="ar-DZ"/>
        </w:rPr>
        <w:t>Rabrab</w:t>
      </w:r>
      <w:proofErr w:type="spellEnd"/>
      <w:r>
        <w:rPr>
          <w:lang w:bidi="ar-DZ"/>
        </w:rPr>
        <w:t xml:space="preserve"> qui voulait le liquider vue la diminution de sa notoriété. Or, la fermeture d’un média si important peut avoir des répercussions sur l’ensemble des voix et opinions dans l’espace publique.</w:t>
      </w:r>
    </w:p>
    <w:p w14:paraId="68E79B60" w14:textId="77777777" w:rsidR="001B5645" w:rsidRDefault="001B5645" w:rsidP="00AF4462">
      <w:pPr>
        <w:pStyle w:val="a6"/>
        <w:numPr>
          <w:ilvl w:val="0"/>
          <w:numId w:val="54"/>
        </w:numPr>
        <w:jc w:val="both"/>
        <w:rPr>
          <w:lang w:bidi="ar-DZ"/>
        </w:rPr>
      </w:pPr>
      <w:r>
        <w:rPr>
          <w:lang w:bidi="ar-DZ"/>
        </w:rPr>
        <w:t xml:space="preserve"> La polysémie des modalisateurs et leur difficulté intrinsèque en analyse ; les reformulations et les paraphrases des énoncés que nous proposons en les interprétant. Autrement dit, cette nature polysémique rend leur analyse complexe parce qu’il faut interpréter avec précision les nuances qu’ils apportent aux énoncés, c’est-à-dire que les reformulations et paraphrases proposées afin d’interpréter ces énoncés doivent être faites d’une façon soigneuse pour éviter les contresens et/ou les interprétations erronées.   </w:t>
      </w:r>
    </w:p>
    <w:p w14:paraId="18409528" w14:textId="77777777" w:rsidR="001B5645" w:rsidRDefault="001B5645" w:rsidP="00AF4462">
      <w:pPr>
        <w:pStyle w:val="a6"/>
        <w:numPr>
          <w:ilvl w:val="0"/>
          <w:numId w:val="54"/>
        </w:numPr>
        <w:jc w:val="both"/>
        <w:rPr>
          <w:lang w:bidi="ar-DZ"/>
        </w:rPr>
      </w:pPr>
      <w:r>
        <w:rPr>
          <w:lang w:bidi="ar-DZ"/>
        </w:rPr>
        <w:t xml:space="preserve"> La cause palestinienne est souvent marquée par une instabilité thématique dus à l’avènement et l’émergence fréquents de nouveaux évènements tels que les conflits, les négociations, le développement et le changement politique etc. car, chaque nouvel évènement contribue à la redéfinition des enjeux et des perspectives.  </w:t>
      </w:r>
    </w:p>
    <w:p w14:paraId="00A6ECDD" w14:textId="77777777" w:rsidR="001B5645" w:rsidRDefault="001B5645" w:rsidP="00AF4462">
      <w:pPr>
        <w:pStyle w:val="a6"/>
        <w:numPr>
          <w:ilvl w:val="0"/>
          <w:numId w:val="54"/>
        </w:numPr>
        <w:jc w:val="both"/>
        <w:rPr>
          <w:lang w:bidi="ar-DZ"/>
        </w:rPr>
      </w:pPr>
      <w:r>
        <w:rPr>
          <w:lang w:bidi="ar-DZ"/>
        </w:rPr>
        <w:t>L’interdisciplinarité des deux notions fondamentales dans notre recherche « verbe » et « modalité » crée un certain effacement des frontières entre les disciplines qui s’en occupent.</w:t>
      </w:r>
    </w:p>
    <w:p w14:paraId="1ED978C9" w14:textId="77777777" w:rsidR="001B5645" w:rsidRDefault="001B5645" w:rsidP="00AF4462">
      <w:pPr>
        <w:pStyle w:val="a6"/>
        <w:numPr>
          <w:ilvl w:val="0"/>
          <w:numId w:val="54"/>
        </w:numPr>
        <w:jc w:val="both"/>
        <w:rPr>
          <w:lang w:bidi="ar-DZ"/>
        </w:rPr>
      </w:pPr>
      <w:r>
        <w:rPr>
          <w:lang w:bidi="ar-DZ"/>
        </w:rPr>
        <w:t>La matière linguistique à analyser est rare dans les deux journaux, c’est ainsi que nous avons élargi l’espace temporel propre aux articles de l’an 2020 à 2024 car cette extension temporelle permet d’augmenter le volume disponible des données afin de parvenir à une analyse plus complète.</w:t>
      </w:r>
    </w:p>
    <w:p w14:paraId="17FB67BA" w14:textId="77777777" w:rsidR="001B5645" w:rsidRDefault="001B5645" w:rsidP="00AF4462">
      <w:pPr>
        <w:pStyle w:val="a6"/>
        <w:numPr>
          <w:ilvl w:val="0"/>
          <w:numId w:val="54"/>
        </w:numPr>
        <w:jc w:val="both"/>
        <w:rPr>
          <w:lang w:bidi="ar-DZ"/>
        </w:rPr>
      </w:pPr>
      <w:r>
        <w:rPr>
          <w:lang w:bidi="ar-DZ"/>
        </w:rPr>
        <w:lastRenderedPageBreak/>
        <w:t xml:space="preserve">L’adoption des deux méthodes quantitative et qualitative nécessite un effort harmonieux pour réussir l’étude car la méthode quantitative implique l’analyse de données numériques et statistiques, tandis que la méthode qualitative se concentre sur l’interprétation et la compréhension des nuances et des contextes. Donc, pour garantir que cette étude soit rigoureuse sur le plan statistique et riche en insights contextuels il vaut mieux une bonne utilisation combinée.  </w:t>
      </w:r>
    </w:p>
    <w:p w14:paraId="22C70C19" w14:textId="77777777" w:rsidR="001B5645" w:rsidRDefault="001B5645" w:rsidP="00AF4462">
      <w:pPr>
        <w:pStyle w:val="a6"/>
        <w:numPr>
          <w:ilvl w:val="0"/>
          <w:numId w:val="54"/>
        </w:numPr>
        <w:jc w:val="both"/>
        <w:rPr>
          <w:lang w:bidi="ar-DZ"/>
        </w:rPr>
      </w:pPr>
      <w:r>
        <w:rPr>
          <w:lang w:bidi="ar-DZ"/>
        </w:rPr>
        <w:t>Le rapport indéterminé entre les trois domaines « modalités en français », « pragmatique » et « sémantique ». Les modalités se réfèrent aux expressions des modalités, la sémantique se concentre sur la signification des mots et des phrases</w:t>
      </w:r>
      <w:r>
        <w:rPr>
          <w:rFonts w:hint="cs"/>
          <w:rtl/>
          <w:lang w:bidi="ar-DZ"/>
        </w:rPr>
        <w:t xml:space="preserve"> </w:t>
      </w:r>
      <w:r>
        <w:rPr>
          <w:lang w:bidi="ar-DZ"/>
        </w:rPr>
        <w:t>et la pragmatique étudie comment le contexte influence l’interprétation du langage.</w:t>
      </w:r>
    </w:p>
    <w:p w14:paraId="4927DBC8" w14:textId="77777777" w:rsidR="001B5645" w:rsidRDefault="001B5645" w:rsidP="00AF4462">
      <w:pPr>
        <w:pStyle w:val="a6"/>
        <w:numPr>
          <w:ilvl w:val="0"/>
          <w:numId w:val="54"/>
        </w:numPr>
        <w:jc w:val="both"/>
        <w:rPr>
          <w:lang w:bidi="ar-DZ"/>
        </w:rPr>
      </w:pPr>
      <w:r>
        <w:rPr>
          <w:lang w:bidi="ar-DZ"/>
        </w:rPr>
        <w:t>Le choix du thème et de la méthodologie de recherche adoptée exigeait une longue période car ils sont le résultat des lectures approfondies à propos des modalités, des effets sémantiques, la portée modale des sémantismes modaux etc. ainsi, le jumelage entre sémantique et pragmatique nécessite une maitrise résonnée car l’adoption des deux disciplines est pour un objectif complémentaire.</w:t>
      </w:r>
    </w:p>
    <w:p w14:paraId="19276ECC" w14:textId="77777777" w:rsidR="001B5645" w:rsidRDefault="001B5645" w:rsidP="001B5645">
      <w:pPr>
        <w:jc w:val="both"/>
        <w:rPr>
          <w:lang w:bidi="ar-DZ"/>
        </w:rPr>
      </w:pPr>
      <w:r>
        <w:rPr>
          <w:lang w:bidi="ar-DZ"/>
        </w:rPr>
        <w:t>Tout cela a constitué une série de problèmes d’un aspect théorique et méthodologique dans cette étude de recherche. Les défis théoriques se rapportent aux concepts et aux idées qui sous-tendent la recherche, l’interconnexion entre les trois concepts n’est pas assez claire. Tandis que les défis d’ordre méthodologique se rapportent à la façon d’entreprendre cette recherche.</w:t>
      </w:r>
    </w:p>
    <w:p w14:paraId="18D24FE5" w14:textId="5A1A4379" w:rsidR="001B5645" w:rsidRDefault="001B5645" w:rsidP="001B5645">
      <w:pPr>
        <w:ind w:firstLine="708"/>
        <w:jc w:val="both"/>
        <w:rPr>
          <w:lang w:bidi="ar-DZ"/>
        </w:rPr>
      </w:pPr>
      <w:r>
        <w:rPr>
          <w:lang w:bidi="ar-DZ"/>
        </w:rPr>
        <w:t xml:space="preserve">L’intérêt que nous attribuons à l’étude sémantique et modale des verbes modaux renvoie à notre attachement à la polysémie et la poly morphologie de ces derniers. Toutefois, les modalités sont vaguement exprimées et de différentes manières via d’autres matières linguistiques citant : les adverbes à l’image du « bien » qu’il est l’objet de plusieurs études modales, l’adverbe « peut-être » a aussi été largement analysé pour une finalité modale. D’autres marqueurs lexicaux comme des adjectifs extra prédicatifs </w:t>
      </w:r>
      <w:r w:rsidR="00511813">
        <w:rPr>
          <w:lang w:bidi="ar-DZ"/>
        </w:rPr>
        <w:t>utilisé</w:t>
      </w:r>
      <w:r>
        <w:rPr>
          <w:lang w:bidi="ar-DZ"/>
        </w:rPr>
        <w:t xml:space="preserve"> par le locuteur sur le </w:t>
      </w:r>
      <w:proofErr w:type="spellStart"/>
      <w:r w:rsidR="00511813">
        <w:rPr>
          <w:lang w:bidi="ar-DZ"/>
        </w:rPr>
        <w:t>le</w:t>
      </w:r>
      <w:proofErr w:type="spellEnd"/>
      <w:r w:rsidR="00511813">
        <w:rPr>
          <w:lang w:bidi="ar-DZ"/>
        </w:rPr>
        <w:t xml:space="preserve"> fond de l’énoncé</w:t>
      </w:r>
      <w:r>
        <w:rPr>
          <w:lang w:bidi="ar-DZ"/>
        </w:rPr>
        <w:t xml:space="preserve"> comme : génial et parfait ; de plus, nous avons certains adverbes marquant une attitude sur l’énoncé comme : heureusement qui a subi plusieurs études, malheureusement, hélas etc.</w:t>
      </w:r>
    </w:p>
    <w:p w14:paraId="574FB81E" w14:textId="77777777" w:rsidR="001B5645" w:rsidRDefault="001B5645" w:rsidP="001B5645">
      <w:pPr>
        <w:ind w:firstLine="708"/>
        <w:jc w:val="both"/>
        <w:rPr>
          <w:lang w:bidi="ar-DZ"/>
        </w:rPr>
      </w:pPr>
      <w:r>
        <w:rPr>
          <w:lang w:bidi="ar-DZ"/>
        </w:rPr>
        <w:t xml:space="preserve">Il existe effectivement d’autres marqueurs de type syntaxique pouvant véhiculer des sens modaux comme l’intonation et l’interrogation qui ont la capacité d’exprimer un ordre, une demande, un effet de sens épistémique, une modalité objective et bien d’autres effets de sens quasi-proches. Comme il est, selon la linguiste française Le </w:t>
      </w:r>
      <w:proofErr w:type="spellStart"/>
      <w:r>
        <w:rPr>
          <w:lang w:bidi="ar-DZ"/>
        </w:rPr>
        <w:t>Querler</w:t>
      </w:r>
      <w:proofErr w:type="spellEnd"/>
      <w:r>
        <w:rPr>
          <w:lang w:bidi="ar-DZ"/>
        </w:rPr>
        <w:t xml:space="preserve"> (1996), d’un point de vue linguistique, acceptable d’avoir plusieurs significations menant à plusieurs modalités </w:t>
      </w:r>
      <w:r>
        <w:rPr>
          <w:lang w:bidi="ar-DZ"/>
        </w:rPr>
        <w:lastRenderedPageBreak/>
        <w:t>dans un même énoncé comme le cas d’étude de l’adverbe « bien ». Dans ce cas, notre étude se présente comme un maillon d’une chaîne continue et poursuivie sur l’étude des modalités en français.</w:t>
      </w:r>
    </w:p>
    <w:p w14:paraId="28572C05" w14:textId="2DC41D82" w:rsidR="001B5645" w:rsidRPr="002B068F" w:rsidRDefault="001B5645" w:rsidP="001B5645">
      <w:pPr>
        <w:ind w:firstLine="708"/>
        <w:jc w:val="both"/>
        <w:rPr>
          <w:lang w:bidi="ar-DZ"/>
        </w:rPr>
      </w:pPr>
      <w:r>
        <w:rPr>
          <w:lang w:bidi="ar-DZ"/>
        </w:rPr>
        <w:t xml:space="preserve"> De Sueur (1975, 1976, 1977) à </w:t>
      </w:r>
      <w:proofErr w:type="spellStart"/>
      <w:r>
        <w:rPr>
          <w:lang w:bidi="ar-DZ"/>
        </w:rPr>
        <w:t>Kronning</w:t>
      </w:r>
      <w:proofErr w:type="spellEnd"/>
      <w:r>
        <w:rPr>
          <w:lang w:bidi="ar-DZ"/>
        </w:rPr>
        <w:t xml:space="preserve"> (1996), à Nicole Le </w:t>
      </w:r>
      <w:proofErr w:type="spellStart"/>
      <w:r>
        <w:rPr>
          <w:lang w:bidi="ar-DZ"/>
        </w:rPr>
        <w:t>Querler</w:t>
      </w:r>
      <w:proofErr w:type="spellEnd"/>
      <w:r>
        <w:rPr>
          <w:lang w:bidi="ar-DZ"/>
        </w:rPr>
        <w:t xml:space="preserve"> (1996-2001) et Barbet (2013), un paysage sémantico-modal vient de s’imposer à plein fouet dans les recherches linguistiques contemporaines ouvrant aux chercheurs l’occasion et l’opportunité de s’y mettre afin de l’enrichir et chercher à résoudre et trouver des réponses aux problématiques qui en découlent. Autrement dit, toute recherche mène à une autre, toute perspective doit à une autre, toute modalité dépend d’une autre et toute nouvelle réflexion est le fruit des lectures effectuées sur ce monde, c’est ainsi que nous avons élaboré et conçu notre vision applicable sur l’analyse des </w:t>
      </w:r>
      <w:r w:rsidR="004A1B6A">
        <w:rPr>
          <w:lang w:bidi="ar-DZ"/>
        </w:rPr>
        <w:t>sémantismes</w:t>
      </w:r>
      <w:r>
        <w:rPr>
          <w:lang w:bidi="ar-DZ"/>
        </w:rPr>
        <w:t xml:space="preserve"> modaux « devoir » et « pouvoir ».</w:t>
      </w:r>
    </w:p>
    <w:p w14:paraId="2CB14930" w14:textId="1D0FDB41" w:rsidR="00B736D3" w:rsidRDefault="00B736D3" w:rsidP="00B736D3">
      <w:pPr>
        <w:ind w:firstLine="708"/>
        <w:jc w:val="both"/>
        <w:rPr>
          <w:lang w:bidi="ar-DZ"/>
        </w:rPr>
      </w:pPr>
    </w:p>
    <w:p w14:paraId="5918C74B" w14:textId="77777777" w:rsidR="001B5645" w:rsidRDefault="001B5645" w:rsidP="00B736D3">
      <w:pPr>
        <w:ind w:firstLine="708"/>
        <w:jc w:val="both"/>
        <w:rPr>
          <w:lang w:bidi="ar-DZ"/>
        </w:rPr>
      </w:pPr>
    </w:p>
    <w:p w14:paraId="3E887871" w14:textId="77777777" w:rsidR="001B5645" w:rsidRDefault="001B5645" w:rsidP="00B736D3">
      <w:pPr>
        <w:ind w:firstLine="708"/>
        <w:jc w:val="both"/>
        <w:rPr>
          <w:lang w:bidi="ar-DZ"/>
        </w:rPr>
      </w:pPr>
    </w:p>
    <w:p w14:paraId="405274D0" w14:textId="77777777" w:rsidR="001B5645" w:rsidRDefault="001B5645" w:rsidP="00B736D3">
      <w:pPr>
        <w:ind w:firstLine="708"/>
        <w:jc w:val="both"/>
        <w:rPr>
          <w:lang w:bidi="ar-DZ"/>
        </w:rPr>
      </w:pPr>
    </w:p>
    <w:p w14:paraId="704759EE" w14:textId="77777777" w:rsidR="001B5645" w:rsidRDefault="001B5645" w:rsidP="00B736D3">
      <w:pPr>
        <w:ind w:firstLine="708"/>
        <w:jc w:val="both"/>
        <w:rPr>
          <w:lang w:bidi="ar-DZ"/>
        </w:rPr>
      </w:pPr>
    </w:p>
    <w:p w14:paraId="7028F5BF" w14:textId="77777777" w:rsidR="001B5645" w:rsidRDefault="001B5645" w:rsidP="00B736D3">
      <w:pPr>
        <w:ind w:firstLine="708"/>
        <w:jc w:val="both"/>
        <w:rPr>
          <w:lang w:bidi="ar-DZ"/>
        </w:rPr>
      </w:pPr>
    </w:p>
    <w:p w14:paraId="3A39C867" w14:textId="77777777" w:rsidR="001B5645" w:rsidRDefault="001B5645" w:rsidP="00B736D3">
      <w:pPr>
        <w:ind w:firstLine="708"/>
        <w:jc w:val="both"/>
        <w:rPr>
          <w:lang w:bidi="ar-DZ"/>
        </w:rPr>
      </w:pPr>
    </w:p>
    <w:p w14:paraId="3E6A4BF6" w14:textId="77777777" w:rsidR="001B5645" w:rsidRDefault="001B5645" w:rsidP="00B736D3">
      <w:pPr>
        <w:ind w:firstLine="708"/>
        <w:jc w:val="both"/>
        <w:rPr>
          <w:lang w:bidi="ar-DZ"/>
        </w:rPr>
      </w:pPr>
    </w:p>
    <w:p w14:paraId="2D71FC37" w14:textId="77777777" w:rsidR="00B736D3" w:rsidRDefault="00B736D3" w:rsidP="00B736D3">
      <w:pPr>
        <w:ind w:firstLine="708"/>
        <w:jc w:val="both"/>
        <w:rPr>
          <w:lang w:bidi="ar-DZ"/>
        </w:rPr>
      </w:pPr>
    </w:p>
    <w:p w14:paraId="6AB998C1" w14:textId="77777777" w:rsidR="00B736D3" w:rsidRDefault="00B736D3" w:rsidP="00B736D3">
      <w:pPr>
        <w:ind w:firstLine="708"/>
        <w:jc w:val="both"/>
        <w:rPr>
          <w:lang w:bidi="ar-DZ"/>
        </w:rPr>
      </w:pPr>
    </w:p>
    <w:p w14:paraId="69E1D964" w14:textId="77777777" w:rsidR="00B736D3" w:rsidRDefault="00B736D3" w:rsidP="00B736D3">
      <w:pPr>
        <w:ind w:firstLine="708"/>
        <w:jc w:val="both"/>
        <w:rPr>
          <w:lang w:bidi="ar-DZ"/>
        </w:rPr>
      </w:pPr>
    </w:p>
    <w:p w14:paraId="5F7EBFA2" w14:textId="77777777" w:rsidR="00B736D3" w:rsidRDefault="00B736D3" w:rsidP="00B736D3">
      <w:pPr>
        <w:ind w:firstLine="708"/>
        <w:jc w:val="both"/>
        <w:rPr>
          <w:lang w:bidi="ar-DZ"/>
        </w:rPr>
      </w:pPr>
    </w:p>
    <w:p w14:paraId="0A1021C9" w14:textId="77777777" w:rsidR="00B736D3" w:rsidRDefault="00B736D3" w:rsidP="00B736D3">
      <w:pPr>
        <w:ind w:firstLine="708"/>
        <w:jc w:val="both"/>
        <w:rPr>
          <w:lang w:bidi="ar-DZ"/>
        </w:rPr>
      </w:pPr>
    </w:p>
    <w:p w14:paraId="6E4C9DE9" w14:textId="77777777" w:rsidR="00150114" w:rsidRDefault="00150114" w:rsidP="00B736D3">
      <w:pPr>
        <w:ind w:firstLine="708"/>
        <w:jc w:val="both"/>
        <w:rPr>
          <w:lang w:bidi="ar-DZ"/>
        </w:rPr>
        <w:sectPr w:rsidR="00150114" w:rsidSect="004F7776">
          <w:footerReference w:type="default" r:id="rId154"/>
          <w:pgSz w:w="11906" w:h="16838"/>
          <w:pgMar w:top="851" w:right="1417" w:bottom="1417" w:left="1417" w:header="708" w:footer="708" w:gutter="0"/>
          <w:cols w:space="708"/>
          <w:docGrid w:linePitch="360"/>
        </w:sectPr>
      </w:pPr>
    </w:p>
    <w:p w14:paraId="430F0ABD" w14:textId="77777777" w:rsidR="00B736D3" w:rsidRDefault="00B736D3" w:rsidP="00B736D3">
      <w:pPr>
        <w:ind w:firstLine="708"/>
        <w:jc w:val="both"/>
        <w:rPr>
          <w:lang w:bidi="ar-DZ"/>
        </w:rPr>
      </w:pPr>
    </w:p>
    <w:p w14:paraId="4E5A8453" w14:textId="77777777" w:rsidR="00B736D3" w:rsidRDefault="00B736D3" w:rsidP="00B736D3">
      <w:pPr>
        <w:ind w:firstLine="708"/>
        <w:jc w:val="both"/>
        <w:rPr>
          <w:lang w:bidi="ar-DZ"/>
        </w:rPr>
      </w:pPr>
    </w:p>
    <w:p w14:paraId="09AF8016" w14:textId="77777777" w:rsidR="00B736D3" w:rsidRDefault="00B736D3" w:rsidP="00B736D3">
      <w:pPr>
        <w:ind w:firstLine="708"/>
        <w:jc w:val="both"/>
        <w:rPr>
          <w:lang w:bidi="ar-DZ"/>
        </w:rPr>
      </w:pPr>
    </w:p>
    <w:p w14:paraId="7BE03E17" w14:textId="77777777" w:rsidR="00B736D3" w:rsidRDefault="00B736D3" w:rsidP="00B736D3">
      <w:pPr>
        <w:ind w:firstLine="708"/>
        <w:jc w:val="both"/>
        <w:rPr>
          <w:lang w:bidi="ar-DZ"/>
        </w:rPr>
      </w:pPr>
    </w:p>
    <w:p w14:paraId="759D539F" w14:textId="77777777" w:rsidR="00B736D3" w:rsidRDefault="00B736D3" w:rsidP="00B736D3">
      <w:pPr>
        <w:ind w:firstLine="708"/>
        <w:jc w:val="both"/>
        <w:rPr>
          <w:lang w:bidi="ar-DZ"/>
        </w:rPr>
      </w:pPr>
    </w:p>
    <w:p w14:paraId="0118FCD1" w14:textId="77777777" w:rsidR="00B736D3" w:rsidRDefault="00B736D3" w:rsidP="000C13CD">
      <w:pPr>
        <w:pStyle w:val="3"/>
        <w:jc w:val="left"/>
        <w:rPr>
          <w:lang w:bidi="ar-DZ"/>
        </w:rPr>
      </w:pPr>
    </w:p>
    <w:p w14:paraId="266769CC" w14:textId="77777777" w:rsidR="001B5645" w:rsidRPr="001B5645" w:rsidRDefault="001B5645" w:rsidP="001B5645">
      <w:pPr>
        <w:rPr>
          <w:lang w:bidi="ar-DZ"/>
        </w:rPr>
      </w:pPr>
    </w:p>
    <w:p w14:paraId="7A0415D6" w14:textId="77777777" w:rsidR="001B5645" w:rsidRDefault="001B5645" w:rsidP="00B736D3">
      <w:pPr>
        <w:pStyle w:val="3"/>
        <w:rPr>
          <w:lang w:bidi="ar-DZ"/>
        </w:rPr>
      </w:pPr>
    </w:p>
    <w:p w14:paraId="260B2841" w14:textId="77777777" w:rsidR="001B5645" w:rsidRDefault="001B5645" w:rsidP="00B736D3">
      <w:pPr>
        <w:pStyle w:val="3"/>
        <w:rPr>
          <w:lang w:bidi="ar-DZ"/>
        </w:rPr>
      </w:pPr>
    </w:p>
    <w:p w14:paraId="3B58CCBE" w14:textId="77777777" w:rsidR="001B5645" w:rsidRDefault="001B5645" w:rsidP="00B736D3">
      <w:pPr>
        <w:pStyle w:val="3"/>
        <w:rPr>
          <w:lang w:bidi="ar-DZ"/>
        </w:rPr>
      </w:pPr>
    </w:p>
    <w:p w14:paraId="394CC855" w14:textId="7325AC7A" w:rsidR="00150114" w:rsidRDefault="00B736D3" w:rsidP="002A3050">
      <w:pPr>
        <w:pStyle w:val="3"/>
        <w:rPr>
          <w:lang w:bidi="ar-DZ"/>
        </w:rPr>
        <w:sectPr w:rsidR="00150114" w:rsidSect="004F7776">
          <w:footerReference w:type="default" r:id="rId155"/>
          <w:pgSz w:w="11906" w:h="16838"/>
          <w:pgMar w:top="851" w:right="1417" w:bottom="1417" w:left="1417" w:header="708" w:footer="708" w:gutter="0"/>
          <w:cols w:space="708"/>
          <w:docGrid w:linePitch="360"/>
        </w:sectPr>
      </w:pPr>
      <w:bookmarkStart w:id="337" w:name="_Toc192251490"/>
      <w:r>
        <w:rPr>
          <w:lang w:bidi="ar-DZ"/>
        </w:rPr>
        <w:t>Bibliographie</w:t>
      </w:r>
      <w:bookmarkEnd w:id="337"/>
    </w:p>
    <w:p w14:paraId="07CE98A6" w14:textId="77777777" w:rsidR="00382D62" w:rsidRDefault="00382D62" w:rsidP="00B736D3">
      <w:pPr>
        <w:jc w:val="both"/>
      </w:pPr>
    </w:p>
    <w:bookmarkStart w:id="338" w:name="_Hlk191419380" w:displacedByCustomXml="next"/>
    <w:sdt>
      <w:sdtPr>
        <w:rPr>
          <w:b/>
          <w:kern w:val="2"/>
          <w:szCs w:val="24"/>
          <w:lang w:val="ar-SA"/>
          <w14:ligatures w14:val="standardContextual"/>
        </w:rPr>
        <w:id w:val="-686906221"/>
        <w:docPartObj>
          <w:docPartGallery w:val="Bibliographies"/>
          <w:docPartUnique/>
        </w:docPartObj>
      </w:sdtPr>
      <w:sdtEndPr>
        <w:rPr>
          <w:b w:val="0"/>
          <w:bCs/>
          <w:lang w:val="fr-FR"/>
        </w:rPr>
      </w:sdtEndPr>
      <w:sdtContent>
        <w:p w14:paraId="2F0B830A" w14:textId="77777777" w:rsidR="007654BD" w:rsidRDefault="00827050" w:rsidP="007654BD">
          <w:pPr>
            <w:pStyle w:val="af4"/>
            <w:ind w:left="720" w:hanging="720"/>
            <w:rPr>
              <w:noProof/>
              <w:szCs w:val="24"/>
            </w:rPr>
          </w:pPr>
          <w:r>
            <w:rPr>
              <w:rFonts w:eastAsiaTheme="majorEastAsia" w:cstheme="majorBidi"/>
              <w:sz w:val="25"/>
            </w:rPr>
            <w:fldChar w:fldCharType="begin"/>
          </w:r>
          <w:r>
            <w:instrText>BIBLIOGRAPHY</w:instrText>
          </w:r>
          <w:r>
            <w:rPr>
              <w:rFonts w:eastAsiaTheme="majorEastAsia" w:cstheme="majorBidi"/>
              <w:sz w:val="25"/>
            </w:rPr>
            <w:fldChar w:fldCharType="separate"/>
          </w:r>
          <w:r w:rsidR="007654BD">
            <w:rPr>
              <w:noProof/>
            </w:rPr>
            <w:t>(1984).</w:t>
          </w:r>
        </w:p>
        <w:p w14:paraId="67AED0ED" w14:textId="77777777" w:rsidR="007654BD" w:rsidRDefault="007654BD" w:rsidP="007654BD">
          <w:pPr>
            <w:pStyle w:val="af4"/>
            <w:ind w:left="720" w:hanging="720"/>
            <w:rPr>
              <w:noProof/>
            </w:rPr>
          </w:pPr>
          <w:r>
            <w:rPr>
              <w:noProof/>
            </w:rPr>
            <w:t>abdellah, C. (2022/2023). https://biblio.cuniv-naama.dz/wp-content/uploads/2024/01/These-Cherfaoui-Abdellah-_-Laspect-argumentatif-de-la-modalite-dans-le-discours-de-la-presse-ecrite.-1.pdf. Naama, Université Naama, Algérie. Récupéré sur https://biblio.cuniv-naama.dz/wp-content/uploads/2024/01/These-Cherfaoui-Abdellah-_-Laspect-argumentatif-de-la-modalite-dans-le-discours-de-la-presse-ecrite.-1.pdf</w:t>
          </w:r>
        </w:p>
        <w:p w14:paraId="3891FA13" w14:textId="77777777" w:rsidR="007654BD" w:rsidRDefault="007654BD" w:rsidP="007654BD">
          <w:pPr>
            <w:pStyle w:val="af4"/>
            <w:ind w:left="720" w:hanging="720"/>
            <w:rPr>
              <w:noProof/>
            </w:rPr>
          </w:pPr>
          <w:r>
            <w:rPr>
              <w:noProof/>
            </w:rPr>
            <w:t xml:space="preserve">AFP. (2021). ILS SONT ROIS DANS LA VILLE DE LA DÉBROUILLE: En mer avec les pecheurs de Gaza. </w:t>
          </w:r>
          <w:r>
            <w:rPr>
              <w:i/>
              <w:iCs/>
              <w:noProof/>
            </w:rPr>
            <w:t>Liberté</w:t>
          </w:r>
          <w:r>
            <w:rPr>
              <w:noProof/>
            </w:rPr>
            <w:t>, 4.</w:t>
          </w:r>
        </w:p>
        <w:p w14:paraId="53338CE8" w14:textId="77777777" w:rsidR="007654BD" w:rsidRDefault="007654BD" w:rsidP="007654BD">
          <w:pPr>
            <w:pStyle w:val="af4"/>
            <w:ind w:left="720" w:hanging="720"/>
            <w:rPr>
              <w:noProof/>
            </w:rPr>
          </w:pPr>
          <w:r>
            <w:rPr>
              <w:noProof/>
            </w:rPr>
            <w:t xml:space="preserve">AFP. (2021). Khamenei appelle à revenir sur les accords de normalisation avec Israël. </w:t>
          </w:r>
          <w:r>
            <w:rPr>
              <w:i/>
              <w:iCs/>
              <w:noProof/>
            </w:rPr>
            <w:t>Liberté</w:t>
          </w:r>
          <w:r>
            <w:rPr>
              <w:noProof/>
            </w:rPr>
            <w:t>, 03.</w:t>
          </w:r>
        </w:p>
        <w:p w14:paraId="7BB19098" w14:textId="77777777" w:rsidR="007654BD" w:rsidRDefault="007654BD" w:rsidP="007654BD">
          <w:pPr>
            <w:pStyle w:val="af4"/>
            <w:ind w:left="720" w:hanging="720"/>
            <w:rPr>
              <w:noProof/>
            </w:rPr>
          </w:pPr>
          <w:r>
            <w:rPr>
              <w:noProof/>
            </w:rPr>
            <w:t xml:space="preserve">AFP. (2022). POUR METTRE EN SCÈNE LEUR VERSION DU CONFLIT ISRAÉLO-PALESTINIEN. </w:t>
          </w:r>
          <w:r>
            <w:rPr>
              <w:i/>
              <w:iCs/>
              <w:noProof/>
            </w:rPr>
            <w:t>Liberté</w:t>
          </w:r>
          <w:r>
            <w:rPr>
              <w:noProof/>
            </w:rPr>
            <w:t>, 04.</w:t>
          </w:r>
        </w:p>
        <w:p w14:paraId="66052222" w14:textId="77777777" w:rsidR="007654BD" w:rsidRDefault="007654BD" w:rsidP="007654BD">
          <w:pPr>
            <w:pStyle w:val="af4"/>
            <w:ind w:left="720" w:hanging="720"/>
            <w:rPr>
              <w:noProof/>
            </w:rPr>
          </w:pPr>
          <w:r>
            <w:rPr>
              <w:noProof/>
            </w:rPr>
            <w:t xml:space="preserve">Agences, I. R. (2021). ALORS QUE LES HEURTS DE VENDREDI ONT FAIT 320 BLESSÉS. </w:t>
          </w:r>
          <w:r>
            <w:rPr>
              <w:i/>
              <w:iCs/>
              <w:noProof/>
            </w:rPr>
            <w:t>Liberté</w:t>
          </w:r>
          <w:r>
            <w:rPr>
              <w:noProof/>
            </w:rPr>
            <w:t>, 3.</w:t>
          </w:r>
        </w:p>
        <w:p w14:paraId="6DFB698F" w14:textId="77777777" w:rsidR="007654BD" w:rsidRDefault="007654BD" w:rsidP="007654BD">
          <w:pPr>
            <w:pStyle w:val="af4"/>
            <w:ind w:left="720" w:hanging="720"/>
            <w:rPr>
              <w:noProof/>
            </w:rPr>
          </w:pPr>
          <w:r>
            <w:rPr>
              <w:noProof/>
            </w:rPr>
            <w:t xml:space="preserve">Agences, R. (2022). 35E SOMMET DE L’UNION AFRICAINE Israël ou le siège d’observateur qui fâche. </w:t>
          </w:r>
          <w:r>
            <w:rPr>
              <w:i/>
              <w:iCs/>
              <w:noProof/>
            </w:rPr>
            <w:t>Liberté</w:t>
          </w:r>
          <w:r>
            <w:rPr>
              <w:noProof/>
            </w:rPr>
            <w:t>, 3.</w:t>
          </w:r>
        </w:p>
        <w:p w14:paraId="610D92C6" w14:textId="77777777" w:rsidR="007654BD" w:rsidRDefault="007654BD" w:rsidP="007654BD">
          <w:pPr>
            <w:pStyle w:val="af4"/>
            <w:ind w:left="720" w:hanging="720"/>
            <w:rPr>
              <w:noProof/>
            </w:rPr>
          </w:pPr>
          <w:r>
            <w:rPr>
              <w:noProof/>
            </w:rPr>
            <w:t xml:space="preserve">Agences, R. I. (2021). Appel de parlementaires européens contre la colonisation israélienne. </w:t>
          </w:r>
          <w:r>
            <w:rPr>
              <w:i/>
              <w:iCs/>
              <w:noProof/>
            </w:rPr>
            <w:t>Liberté</w:t>
          </w:r>
          <w:r>
            <w:rPr>
              <w:noProof/>
            </w:rPr>
            <w:t>, 2-3.</w:t>
          </w:r>
        </w:p>
        <w:p w14:paraId="60C4B1A2" w14:textId="77777777" w:rsidR="007654BD" w:rsidRDefault="007654BD" w:rsidP="007654BD">
          <w:pPr>
            <w:pStyle w:val="af4"/>
            <w:ind w:left="720" w:hanging="720"/>
            <w:rPr>
              <w:noProof/>
            </w:rPr>
          </w:pPr>
          <w:r>
            <w:rPr>
              <w:noProof/>
            </w:rPr>
            <w:t xml:space="preserve">Andersen, H. L. (s.d.). L’interview comme genre médiatique : souscatégories pragmatiques et leurs traits linguistiques caractéristiques. </w:t>
          </w:r>
          <w:r>
            <w:rPr>
              <w:i/>
              <w:iCs/>
              <w:noProof/>
            </w:rPr>
            <w:t>2020-2021</w:t>
          </w:r>
          <w:r>
            <w:rPr>
              <w:noProof/>
            </w:rPr>
            <w:t>, p. 2.</w:t>
          </w:r>
        </w:p>
        <w:p w14:paraId="74DF8FC8" w14:textId="77777777" w:rsidR="007654BD" w:rsidRDefault="007654BD" w:rsidP="007654BD">
          <w:pPr>
            <w:pStyle w:val="af4"/>
            <w:ind w:left="720" w:hanging="720"/>
            <w:rPr>
              <w:noProof/>
            </w:rPr>
          </w:pPr>
          <w:r>
            <w:rPr>
              <w:noProof/>
            </w:rPr>
            <w:t xml:space="preserve">APS. (2022). Adoption de deux résolutions sur la Palestine. </w:t>
          </w:r>
          <w:r>
            <w:rPr>
              <w:i/>
              <w:iCs/>
              <w:noProof/>
            </w:rPr>
            <w:t>Liberté</w:t>
          </w:r>
          <w:r>
            <w:rPr>
              <w:noProof/>
            </w:rPr>
            <w:t>, 01.</w:t>
          </w:r>
        </w:p>
        <w:p w14:paraId="3F9BD621" w14:textId="77777777" w:rsidR="007654BD" w:rsidRDefault="007654BD" w:rsidP="007654BD">
          <w:pPr>
            <w:pStyle w:val="af4"/>
            <w:ind w:left="720" w:hanging="720"/>
            <w:rPr>
              <w:noProof/>
            </w:rPr>
          </w:pPr>
          <w:r>
            <w:rPr>
              <w:noProof/>
            </w:rPr>
            <w:t xml:space="preserve">APS. (2023, novembre 18). </w:t>
          </w:r>
          <w:r>
            <w:rPr>
              <w:i/>
              <w:iCs/>
              <w:noProof/>
            </w:rPr>
            <w:t>Algérie Presse Service.</w:t>
          </w:r>
          <w:r>
            <w:rPr>
              <w:noProof/>
            </w:rPr>
            <w:t xml:space="preserve"> Récupéré sur https://www.aps.dz/algerie/162824-le-soutien-de-l-algerie-a-la-cause-palestinienne-emane-de-la-position-profonde-et-constante-du-peuple.</w:t>
          </w:r>
        </w:p>
        <w:p w14:paraId="58728E2C" w14:textId="77777777" w:rsidR="007654BD" w:rsidRDefault="007654BD" w:rsidP="007654BD">
          <w:pPr>
            <w:pStyle w:val="af4"/>
            <w:ind w:left="720" w:hanging="720"/>
            <w:rPr>
              <w:noProof/>
            </w:rPr>
          </w:pPr>
          <w:r>
            <w:rPr>
              <w:noProof/>
            </w:rPr>
            <w:t xml:space="preserve">Armengaud. (2007). </w:t>
          </w:r>
          <w:r>
            <w:rPr>
              <w:i/>
              <w:iCs/>
              <w:noProof/>
            </w:rPr>
            <w:t>La pragmatique.</w:t>
          </w:r>
          <w:r>
            <w:rPr>
              <w:noProof/>
            </w:rPr>
            <w:t xml:space="preserve"> Paris: Presses universitaires de France.</w:t>
          </w:r>
        </w:p>
        <w:p w14:paraId="3DC51430" w14:textId="77777777" w:rsidR="007654BD" w:rsidRDefault="007654BD" w:rsidP="007654BD">
          <w:pPr>
            <w:pStyle w:val="af4"/>
            <w:ind w:left="720" w:hanging="720"/>
            <w:rPr>
              <w:noProof/>
            </w:rPr>
          </w:pPr>
          <w:r>
            <w:rPr>
              <w:noProof/>
            </w:rPr>
            <w:t xml:space="preserve">Armengaud, F. (2007). Introduction. </w:t>
          </w:r>
          <w:r>
            <w:rPr>
              <w:i/>
              <w:iCs/>
              <w:noProof/>
            </w:rPr>
            <w:t>La pragmatique</w:t>
          </w:r>
          <w:r>
            <w:rPr>
              <w:noProof/>
            </w:rPr>
            <w:t>, pp. 3-14.</w:t>
          </w:r>
        </w:p>
        <w:p w14:paraId="4CA445FC" w14:textId="77777777" w:rsidR="007654BD" w:rsidRDefault="007654BD" w:rsidP="007654BD">
          <w:pPr>
            <w:pStyle w:val="af4"/>
            <w:ind w:left="720" w:hanging="720"/>
            <w:rPr>
              <w:noProof/>
            </w:rPr>
          </w:pPr>
          <w:r>
            <w:rPr>
              <w:noProof/>
            </w:rPr>
            <w:t xml:space="preserve">Armengaud, F. (2007). </w:t>
          </w:r>
          <w:r>
            <w:rPr>
              <w:i/>
              <w:iCs/>
              <w:noProof/>
            </w:rPr>
            <w:t>La pragmatique.</w:t>
          </w:r>
          <w:r>
            <w:rPr>
              <w:noProof/>
            </w:rPr>
            <w:t xml:space="preserve"> Presses universitaires de France.</w:t>
          </w:r>
        </w:p>
        <w:p w14:paraId="551DB880" w14:textId="77777777" w:rsidR="007654BD" w:rsidRDefault="007654BD" w:rsidP="007654BD">
          <w:pPr>
            <w:pStyle w:val="af4"/>
            <w:ind w:left="720" w:hanging="720"/>
            <w:rPr>
              <w:noProof/>
            </w:rPr>
          </w:pPr>
          <w:r>
            <w:rPr>
              <w:noProof/>
            </w:rPr>
            <w:t xml:space="preserve">Austin, J. (1970). </w:t>
          </w:r>
          <w:r>
            <w:rPr>
              <w:i/>
              <w:iCs/>
              <w:noProof/>
            </w:rPr>
            <w:t>Quand dire c'est faire.</w:t>
          </w:r>
          <w:r>
            <w:rPr>
              <w:noProof/>
            </w:rPr>
            <w:t xml:space="preserve"> Paris: Edition du Seuil.</w:t>
          </w:r>
        </w:p>
        <w:p w14:paraId="703BEC2D" w14:textId="77777777" w:rsidR="007654BD" w:rsidRDefault="007654BD" w:rsidP="007654BD">
          <w:pPr>
            <w:pStyle w:val="af4"/>
            <w:ind w:left="720" w:hanging="720"/>
            <w:rPr>
              <w:noProof/>
            </w:rPr>
          </w:pPr>
          <w:r>
            <w:rPr>
              <w:noProof/>
            </w:rPr>
            <w:t xml:space="preserve">Bally, C. (1932). </w:t>
          </w:r>
          <w:r>
            <w:rPr>
              <w:i/>
              <w:iCs/>
              <w:noProof/>
            </w:rPr>
            <w:t>Linguistique générale et Linguistique française.</w:t>
          </w:r>
          <w:r>
            <w:rPr>
              <w:noProof/>
            </w:rPr>
            <w:t xml:space="preserve"> </w:t>
          </w:r>
        </w:p>
        <w:p w14:paraId="45E066D8" w14:textId="77777777" w:rsidR="007654BD" w:rsidRDefault="007654BD" w:rsidP="007654BD">
          <w:pPr>
            <w:pStyle w:val="af4"/>
            <w:ind w:left="720" w:hanging="720"/>
            <w:rPr>
              <w:noProof/>
            </w:rPr>
          </w:pPr>
          <w:r>
            <w:rPr>
              <w:noProof/>
            </w:rPr>
            <w:t xml:space="preserve">Barbet, C. (2012). Devoir et pouvoir, des marqueurs modaux ou évidentiels ? </w:t>
          </w:r>
          <w:r>
            <w:rPr>
              <w:i/>
              <w:iCs/>
              <w:noProof/>
            </w:rPr>
            <w:t>Langue française</w:t>
          </w:r>
          <w:r>
            <w:rPr>
              <w:noProof/>
            </w:rPr>
            <w:t>, pp. 49-63.</w:t>
          </w:r>
        </w:p>
        <w:p w14:paraId="4CD646E8" w14:textId="77777777" w:rsidR="007654BD" w:rsidRDefault="007654BD" w:rsidP="007654BD">
          <w:pPr>
            <w:pStyle w:val="af4"/>
            <w:ind w:left="720" w:hanging="720"/>
            <w:rPr>
              <w:noProof/>
            </w:rPr>
          </w:pPr>
          <w:r>
            <w:rPr>
              <w:noProof/>
            </w:rPr>
            <w:t xml:space="preserve">Barbet, C., &amp; Vetters, C. (2015). Les emplois illocutoir du verbe pouvoir. </w:t>
          </w:r>
          <w:r>
            <w:rPr>
              <w:i/>
              <w:iCs/>
              <w:noProof/>
            </w:rPr>
            <w:t>Lexique</w:t>
          </w:r>
          <w:r>
            <w:rPr>
              <w:noProof/>
            </w:rPr>
            <w:t>, pp. 171-188.</w:t>
          </w:r>
        </w:p>
        <w:p w14:paraId="536B1556" w14:textId="77777777" w:rsidR="007654BD" w:rsidRDefault="007654BD" w:rsidP="007654BD">
          <w:pPr>
            <w:pStyle w:val="af4"/>
            <w:ind w:left="720" w:hanging="720"/>
            <w:rPr>
              <w:noProof/>
            </w:rPr>
          </w:pPr>
          <w:r>
            <w:rPr>
              <w:noProof/>
            </w:rPr>
            <w:lastRenderedPageBreak/>
            <w:t xml:space="preserve">BARCELÓ, G. J., BRES, J., &amp; PATARD, A. (2006). Aspectualité, temporalité, modalité. </w:t>
          </w:r>
          <w:r>
            <w:rPr>
              <w:i/>
              <w:iCs/>
              <w:noProof/>
            </w:rPr>
            <w:t>Cahiers de Praxématique</w:t>
          </w:r>
          <w:r>
            <w:rPr>
              <w:noProof/>
            </w:rPr>
            <w:t>, pp. 7-13.</w:t>
          </w:r>
        </w:p>
        <w:p w14:paraId="4E1E6307" w14:textId="77777777" w:rsidR="007654BD" w:rsidRDefault="007654BD" w:rsidP="007654BD">
          <w:pPr>
            <w:pStyle w:val="af4"/>
            <w:ind w:left="720" w:hanging="720"/>
            <w:rPr>
              <w:noProof/>
            </w:rPr>
          </w:pPr>
          <w:r>
            <w:rPr>
              <w:noProof/>
            </w:rPr>
            <w:t xml:space="preserve">Barry, A. O. (s.d.). Les bases théoriques en analyse du discours. </w:t>
          </w:r>
          <w:r>
            <w:rPr>
              <w:i/>
              <w:iCs/>
              <w:noProof/>
            </w:rPr>
            <w:t>Les textes de méthodologie</w:t>
          </w:r>
          <w:r>
            <w:rPr>
              <w:noProof/>
            </w:rPr>
            <w:t>, pp. 1-35.</w:t>
          </w:r>
        </w:p>
        <w:p w14:paraId="7EC9D4C3" w14:textId="77777777" w:rsidR="007654BD" w:rsidRDefault="007654BD" w:rsidP="007654BD">
          <w:pPr>
            <w:pStyle w:val="af4"/>
            <w:ind w:left="720" w:hanging="720"/>
            <w:rPr>
              <w:noProof/>
            </w:rPr>
          </w:pPr>
          <w:r>
            <w:rPr>
              <w:noProof/>
            </w:rPr>
            <w:t>Baylon, &amp; Fabre, e. (1978).</w:t>
          </w:r>
        </w:p>
        <w:p w14:paraId="1FF43926" w14:textId="77777777" w:rsidR="007654BD" w:rsidRDefault="007654BD" w:rsidP="007654BD">
          <w:pPr>
            <w:pStyle w:val="af4"/>
            <w:ind w:left="720" w:hanging="720"/>
            <w:rPr>
              <w:noProof/>
            </w:rPr>
          </w:pPr>
          <w:r>
            <w:rPr>
              <w:noProof/>
            </w:rPr>
            <w:t xml:space="preserve">BENRAAD, M. (2024, janvier). </w:t>
          </w:r>
          <w:r>
            <w:rPr>
              <w:i/>
              <w:iCs/>
              <w:noProof/>
            </w:rPr>
            <w:t>Centre Français de Recherche sur le Renseignement.</w:t>
          </w:r>
          <w:r>
            <w:rPr>
              <w:noProof/>
            </w:rPr>
            <w:t xml:space="preserve"> Récupéré sur https://cf2r.org/actualite/du-deluge-dal-aqsa-a-glaive-de-fer-un-perilleux-engrenage-de-la-vengeance-au-proche-orient/.</w:t>
          </w:r>
        </w:p>
        <w:p w14:paraId="77412777" w14:textId="77777777" w:rsidR="007654BD" w:rsidRDefault="007654BD" w:rsidP="007654BD">
          <w:pPr>
            <w:pStyle w:val="af4"/>
            <w:ind w:left="720" w:hanging="720"/>
            <w:rPr>
              <w:noProof/>
            </w:rPr>
          </w:pPr>
          <w:r>
            <w:rPr>
              <w:noProof/>
            </w:rPr>
            <w:t xml:space="preserve">Bensaad, A. (2021). La solidarité est d’abord une “charité” pour soi-même. </w:t>
          </w:r>
          <w:r>
            <w:rPr>
              <w:i/>
              <w:iCs/>
              <w:noProof/>
            </w:rPr>
            <w:t>Liberté</w:t>
          </w:r>
          <w:r>
            <w:rPr>
              <w:noProof/>
            </w:rPr>
            <w:t>, 4.</w:t>
          </w:r>
        </w:p>
        <w:p w14:paraId="1993F712" w14:textId="77777777" w:rsidR="007654BD" w:rsidRDefault="007654BD" w:rsidP="007654BD">
          <w:pPr>
            <w:pStyle w:val="af4"/>
            <w:ind w:left="720" w:hanging="720"/>
            <w:rPr>
              <w:noProof/>
            </w:rPr>
          </w:pPr>
          <w:r>
            <w:rPr>
              <w:noProof/>
            </w:rPr>
            <w:t xml:space="preserve">Bensaad, A. (2021). La solidarité est d’abord une “charité” pour soi-même. </w:t>
          </w:r>
          <w:r>
            <w:rPr>
              <w:i/>
              <w:iCs/>
              <w:noProof/>
            </w:rPr>
            <w:t>Liberté</w:t>
          </w:r>
          <w:r>
            <w:rPr>
              <w:noProof/>
            </w:rPr>
            <w:t>, 03.</w:t>
          </w:r>
        </w:p>
        <w:p w14:paraId="5C7A244F" w14:textId="77777777" w:rsidR="007654BD" w:rsidRDefault="007654BD" w:rsidP="007654BD">
          <w:pPr>
            <w:pStyle w:val="af4"/>
            <w:ind w:left="720" w:hanging="720"/>
            <w:rPr>
              <w:noProof/>
            </w:rPr>
          </w:pPr>
          <w:r>
            <w:rPr>
              <w:noProof/>
            </w:rPr>
            <w:t xml:space="preserve">Bensaad, A. (2021). La solidarité est d’abord une “charité” pour soi-même. </w:t>
          </w:r>
          <w:r>
            <w:rPr>
              <w:i/>
              <w:iCs/>
              <w:noProof/>
            </w:rPr>
            <w:t>Liberté</w:t>
          </w:r>
          <w:r>
            <w:rPr>
              <w:noProof/>
            </w:rPr>
            <w:t>, 4.</w:t>
          </w:r>
        </w:p>
        <w:p w14:paraId="54CFE26F" w14:textId="77777777" w:rsidR="007654BD" w:rsidRDefault="007654BD" w:rsidP="007654BD">
          <w:pPr>
            <w:pStyle w:val="af4"/>
            <w:ind w:left="720" w:hanging="720"/>
            <w:rPr>
              <w:noProof/>
            </w:rPr>
          </w:pPr>
          <w:r>
            <w:rPr>
              <w:noProof/>
            </w:rPr>
            <w:t xml:space="preserve">Benveniste, E. (1966). </w:t>
          </w:r>
          <w:r>
            <w:rPr>
              <w:i/>
              <w:iCs/>
              <w:noProof/>
            </w:rPr>
            <w:t>Problèmes de linguistique générale.</w:t>
          </w:r>
          <w:r>
            <w:rPr>
              <w:noProof/>
            </w:rPr>
            <w:t xml:space="preserve"> Paris: Gallimard.</w:t>
          </w:r>
        </w:p>
        <w:p w14:paraId="462EA034" w14:textId="77777777" w:rsidR="007654BD" w:rsidRDefault="007654BD" w:rsidP="007654BD">
          <w:pPr>
            <w:pStyle w:val="af4"/>
            <w:ind w:left="720" w:hanging="720"/>
            <w:rPr>
              <w:noProof/>
            </w:rPr>
          </w:pPr>
          <w:r>
            <w:rPr>
              <w:noProof/>
            </w:rPr>
            <w:t xml:space="preserve">Bessaha, A. (2023). La responsabilité de la Grande-Bretagne dans l’origine du conflit israélo-palestinien. </w:t>
          </w:r>
          <w:r>
            <w:rPr>
              <w:i/>
              <w:iCs/>
              <w:noProof/>
            </w:rPr>
            <w:t>El Watan</w:t>
          </w:r>
          <w:r>
            <w:rPr>
              <w:noProof/>
            </w:rPr>
            <w:t>, 06.</w:t>
          </w:r>
        </w:p>
        <w:p w14:paraId="05C4C99B" w14:textId="77777777" w:rsidR="007654BD" w:rsidRDefault="007654BD" w:rsidP="007654BD">
          <w:pPr>
            <w:pStyle w:val="af4"/>
            <w:ind w:left="720" w:hanging="720"/>
            <w:rPr>
              <w:noProof/>
            </w:rPr>
          </w:pPr>
          <w:r>
            <w:rPr>
              <w:noProof/>
            </w:rPr>
            <w:t xml:space="preserve">Blanche, C., Benveniste, &amp; all. (1990). Le français parlé. Etudes grammaticales. (CNRS, Éd.) </w:t>
          </w:r>
          <w:r>
            <w:rPr>
              <w:i/>
              <w:iCs/>
              <w:noProof/>
            </w:rPr>
            <w:t>L'information grammaticale</w:t>
          </w:r>
          <w:r>
            <w:rPr>
              <w:noProof/>
            </w:rPr>
            <w:t>, pp. 58-59.</w:t>
          </w:r>
        </w:p>
        <w:p w14:paraId="6976E332" w14:textId="77777777" w:rsidR="007654BD" w:rsidRDefault="007654BD" w:rsidP="007654BD">
          <w:pPr>
            <w:pStyle w:val="af4"/>
            <w:ind w:left="720" w:hanging="720"/>
            <w:rPr>
              <w:noProof/>
            </w:rPr>
          </w:pPr>
          <w:r>
            <w:rPr>
              <w:noProof/>
            </w:rPr>
            <w:t xml:space="preserve">Blanché, R. (1970). </w:t>
          </w:r>
          <w:r>
            <w:rPr>
              <w:i/>
              <w:iCs/>
              <w:noProof/>
            </w:rPr>
            <w:t>la logique et son histoire (d'Aristote à Russel).</w:t>
          </w:r>
          <w:r>
            <w:rPr>
              <w:noProof/>
            </w:rPr>
            <w:t xml:space="preserve"> Paris: Armand Colin.</w:t>
          </w:r>
        </w:p>
        <w:p w14:paraId="10F6F598" w14:textId="77777777" w:rsidR="007654BD" w:rsidRDefault="007654BD" w:rsidP="007654BD">
          <w:pPr>
            <w:pStyle w:val="af4"/>
            <w:ind w:left="720" w:hanging="720"/>
            <w:rPr>
              <w:noProof/>
            </w:rPr>
          </w:pPr>
          <w:r>
            <w:rPr>
              <w:noProof/>
            </w:rPr>
            <w:t xml:space="preserve">Blanchet, P. (1995). </w:t>
          </w:r>
          <w:r>
            <w:rPr>
              <w:i/>
              <w:iCs/>
              <w:noProof/>
            </w:rPr>
            <w:t>La pragmatique.</w:t>
          </w:r>
          <w:r>
            <w:rPr>
              <w:noProof/>
            </w:rPr>
            <w:t xml:space="preserve"> </w:t>
          </w:r>
        </w:p>
        <w:p w14:paraId="6D38886E" w14:textId="77777777" w:rsidR="007654BD" w:rsidRDefault="007654BD" w:rsidP="007654BD">
          <w:pPr>
            <w:pStyle w:val="af4"/>
            <w:ind w:left="720" w:hanging="720"/>
            <w:rPr>
              <w:noProof/>
            </w:rPr>
          </w:pPr>
          <w:r>
            <w:rPr>
              <w:noProof/>
            </w:rPr>
            <w:t>Bloomfield. (1970).</w:t>
          </w:r>
        </w:p>
        <w:p w14:paraId="2CD6D75A" w14:textId="77777777" w:rsidR="007654BD" w:rsidRDefault="007654BD" w:rsidP="007654BD">
          <w:pPr>
            <w:pStyle w:val="af4"/>
            <w:ind w:left="720" w:hanging="720"/>
            <w:rPr>
              <w:noProof/>
            </w:rPr>
          </w:pPr>
          <w:r>
            <w:rPr>
              <w:noProof/>
            </w:rPr>
            <w:t xml:space="preserve">BOURMAUD, P. (2008, 05 14). </w:t>
          </w:r>
          <w:r>
            <w:rPr>
              <w:i/>
              <w:iCs/>
              <w:noProof/>
            </w:rPr>
            <w:t>Une histoire de la Palestine : enjeux et périls</w:t>
          </w:r>
          <w:r>
            <w:rPr>
              <w:noProof/>
            </w:rPr>
            <w:t>. Consulté le 07 25, 2024, sur la vie des idées: https://laviedesidees.fr/IMG/pdf/20080514_palestine.pdf</w:t>
          </w:r>
        </w:p>
        <w:p w14:paraId="4910670B" w14:textId="77777777" w:rsidR="007654BD" w:rsidRDefault="007654BD" w:rsidP="007654BD">
          <w:pPr>
            <w:pStyle w:val="af4"/>
            <w:ind w:left="720" w:hanging="720"/>
            <w:rPr>
              <w:noProof/>
            </w:rPr>
          </w:pPr>
          <w:r>
            <w:rPr>
              <w:noProof/>
            </w:rPr>
            <w:t xml:space="preserve">Bracops, M. (2006). </w:t>
          </w:r>
          <w:r>
            <w:rPr>
              <w:i/>
              <w:iCs/>
              <w:noProof/>
            </w:rPr>
            <w:t>Introduction à la pragmatique: Les théories fondatrices : actes de langage, pragmatique cognitive, pragmatique intégrée.</w:t>
          </w:r>
          <w:r>
            <w:rPr>
              <w:noProof/>
            </w:rPr>
            <w:t xml:space="preserve"> De Boeck Supérieur.</w:t>
          </w:r>
        </w:p>
        <w:p w14:paraId="154DF88D" w14:textId="77777777" w:rsidR="007654BD" w:rsidRDefault="007654BD" w:rsidP="007654BD">
          <w:pPr>
            <w:pStyle w:val="af4"/>
            <w:ind w:left="720" w:hanging="720"/>
            <w:rPr>
              <w:noProof/>
            </w:rPr>
          </w:pPr>
          <w:r>
            <w:rPr>
              <w:noProof/>
            </w:rPr>
            <w:t>Bréal. (1883).</w:t>
          </w:r>
        </w:p>
        <w:p w14:paraId="6B44EDBF" w14:textId="77777777" w:rsidR="007654BD" w:rsidRDefault="007654BD" w:rsidP="007654BD">
          <w:pPr>
            <w:pStyle w:val="af4"/>
            <w:ind w:left="720" w:hanging="720"/>
            <w:rPr>
              <w:noProof/>
            </w:rPr>
          </w:pPr>
          <w:r>
            <w:rPr>
              <w:noProof/>
            </w:rPr>
            <w:t xml:space="preserve">Brunot, F. (1922). </w:t>
          </w:r>
          <w:r>
            <w:rPr>
              <w:i/>
              <w:iCs/>
              <w:noProof/>
            </w:rPr>
            <w:t>la pensée et la langue.</w:t>
          </w:r>
          <w:r>
            <w:rPr>
              <w:noProof/>
            </w:rPr>
            <w:t xml:space="preserve"> Paris: Masson.</w:t>
          </w:r>
        </w:p>
        <w:p w14:paraId="4E619EE3" w14:textId="77777777" w:rsidR="007654BD" w:rsidRDefault="007654BD" w:rsidP="007654BD">
          <w:pPr>
            <w:pStyle w:val="af4"/>
            <w:ind w:left="720" w:hanging="720"/>
            <w:rPr>
              <w:noProof/>
            </w:rPr>
          </w:pPr>
          <w:r>
            <w:rPr>
              <w:noProof/>
            </w:rPr>
            <w:t xml:space="preserve">Brunot, F. (1936). </w:t>
          </w:r>
          <w:r>
            <w:rPr>
              <w:i/>
              <w:iCs/>
              <w:noProof/>
            </w:rPr>
            <w:t>La pensée et la langue : méthode, principes et plan d'une théorie nouvelle du langage appliquée au français.</w:t>
          </w:r>
          <w:r>
            <w:rPr>
              <w:noProof/>
            </w:rPr>
            <w:t xml:space="preserve"> Paris: Masson et Cie.</w:t>
          </w:r>
        </w:p>
        <w:p w14:paraId="121956E4" w14:textId="77777777" w:rsidR="007654BD" w:rsidRDefault="007654BD" w:rsidP="007654BD">
          <w:pPr>
            <w:pStyle w:val="af4"/>
            <w:ind w:left="720" w:hanging="720"/>
            <w:rPr>
              <w:noProof/>
            </w:rPr>
          </w:pPr>
          <w:r>
            <w:rPr>
              <w:noProof/>
            </w:rPr>
            <w:t xml:space="preserve">Chahin, F. (2021). Farès Chahine. Médecin, journaliste, corresponsant d’El Watan à Ghaza : «Je témoigne des souffrances de mon peuple». </w:t>
          </w:r>
          <w:r>
            <w:rPr>
              <w:i/>
              <w:iCs/>
              <w:noProof/>
            </w:rPr>
            <w:t>El Watan</w:t>
          </w:r>
          <w:r>
            <w:rPr>
              <w:noProof/>
            </w:rPr>
            <w:t>, 4.</w:t>
          </w:r>
        </w:p>
        <w:p w14:paraId="712715EF" w14:textId="77777777" w:rsidR="007654BD" w:rsidRDefault="007654BD" w:rsidP="007654BD">
          <w:pPr>
            <w:pStyle w:val="af4"/>
            <w:ind w:left="720" w:hanging="720"/>
            <w:rPr>
              <w:noProof/>
            </w:rPr>
          </w:pPr>
          <w:r>
            <w:rPr>
              <w:noProof/>
            </w:rPr>
            <w:t xml:space="preserve">Chahin, F. (2021). Joe Biden investi 46e président des États-Unis : Les Palestiniens se remettent à espérer. </w:t>
          </w:r>
          <w:r>
            <w:rPr>
              <w:i/>
              <w:iCs/>
              <w:noProof/>
            </w:rPr>
            <w:t>El Watan</w:t>
          </w:r>
          <w:r>
            <w:rPr>
              <w:noProof/>
            </w:rPr>
            <w:t>, 2-3.</w:t>
          </w:r>
        </w:p>
        <w:p w14:paraId="03815901" w14:textId="77777777" w:rsidR="007654BD" w:rsidRDefault="007654BD" w:rsidP="007654BD">
          <w:pPr>
            <w:pStyle w:val="af4"/>
            <w:ind w:left="720" w:hanging="720"/>
            <w:rPr>
              <w:noProof/>
            </w:rPr>
          </w:pPr>
          <w:r>
            <w:rPr>
              <w:noProof/>
            </w:rPr>
            <w:t xml:space="preserve">Chahine, F. (2020). Accord entre les mouvements Fatah et Hamas : Des élections dans 6 mois dans les Territoires palestiniens. </w:t>
          </w:r>
          <w:r>
            <w:rPr>
              <w:i/>
              <w:iCs/>
              <w:noProof/>
            </w:rPr>
            <w:t>El Watan</w:t>
          </w:r>
          <w:r>
            <w:rPr>
              <w:noProof/>
            </w:rPr>
            <w:t>, 03.</w:t>
          </w:r>
        </w:p>
        <w:p w14:paraId="1440337D" w14:textId="77777777" w:rsidR="007654BD" w:rsidRDefault="007654BD" w:rsidP="007654BD">
          <w:pPr>
            <w:pStyle w:val="af4"/>
            <w:ind w:left="720" w:hanging="720"/>
            <w:rPr>
              <w:noProof/>
            </w:rPr>
          </w:pPr>
          <w:r>
            <w:rPr>
              <w:noProof/>
            </w:rPr>
            <w:lastRenderedPageBreak/>
            <w:t xml:space="preserve">Chahine, F. (2020). Normalisation des relations entre Israël et les Émirats Arabes Unis : Un coup de poignard dans le dos des Palestiniens. </w:t>
          </w:r>
          <w:r>
            <w:rPr>
              <w:i/>
              <w:iCs/>
              <w:noProof/>
            </w:rPr>
            <w:t>El Watan</w:t>
          </w:r>
          <w:r>
            <w:rPr>
              <w:noProof/>
            </w:rPr>
            <w:t>, 03.</w:t>
          </w:r>
        </w:p>
        <w:p w14:paraId="7E03F7C1" w14:textId="77777777" w:rsidR="007654BD" w:rsidRDefault="007654BD" w:rsidP="007654BD">
          <w:pPr>
            <w:pStyle w:val="af4"/>
            <w:ind w:left="720" w:hanging="720"/>
            <w:rPr>
              <w:noProof/>
            </w:rPr>
          </w:pPr>
          <w:r>
            <w:rPr>
              <w:noProof/>
            </w:rPr>
            <w:t xml:space="preserve">Chahine, F. (2021). Cessez-le-feu entre la résistance palestinienne et Israël : Calme à Ghaza, heurts en Cisjordanie occupée. </w:t>
          </w:r>
          <w:r>
            <w:rPr>
              <w:i/>
              <w:iCs/>
              <w:noProof/>
            </w:rPr>
            <w:t>El Watan</w:t>
          </w:r>
          <w:r>
            <w:rPr>
              <w:noProof/>
            </w:rPr>
            <w:t>, 03.</w:t>
          </w:r>
        </w:p>
        <w:p w14:paraId="7944B3E6" w14:textId="77777777" w:rsidR="007654BD" w:rsidRDefault="007654BD" w:rsidP="007654BD">
          <w:pPr>
            <w:pStyle w:val="af4"/>
            <w:ind w:left="720" w:hanging="720"/>
            <w:rPr>
              <w:noProof/>
            </w:rPr>
          </w:pPr>
          <w:r>
            <w:rPr>
              <w:noProof/>
            </w:rPr>
            <w:t xml:space="preserve">Chahine, F. (2021). Haute tension à jérusalem : Plus de 180 blessés dans des heurts entre Palestiniens et Israéliens. </w:t>
          </w:r>
          <w:r>
            <w:rPr>
              <w:i/>
              <w:iCs/>
              <w:noProof/>
            </w:rPr>
            <w:t>El Watan</w:t>
          </w:r>
          <w:r>
            <w:rPr>
              <w:noProof/>
            </w:rPr>
            <w:t>, 3.</w:t>
          </w:r>
        </w:p>
        <w:p w14:paraId="5BB68A72" w14:textId="77777777" w:rsidR="007654BD" w:rsidRDefault="007654BD" w:rsidP="007654BD">
          <w:pPr>
            <w:pStyle w:val="af4"/>
            <w:ind w:left="720" w:hanging="720"/>
            <w:rPr>
              <w:noProof/>
            </w:rPr>
          </w:pPr>
          <w:r>
            <w:rPr>
              <w:noProof/>
            </w:rPr>
            <w:t xml:space="preserve">Chahine, F. (2021). La CPI étend sa juridiction aux territoires palestiniens occupés : Israël doit répondre de crimes contre l’humanité . </w:t>
          </w:r>
          <w:r>
            <w:rPr>
              <w:i/>
              <w:iCs/>
              <w:noProof/>
            </w:rPr>
            <w:t>El Watan</w:t>
          </w:r>
          <w:r>
            <w:rPr>
              <w:noProof/>
            </w:rPr>
            <w:t>, 03.</w:t>
          </w:r>
        </w:p>
        <w:p w14:paraId="04EA160D" w14:textId="77777777" w:rsidR="007654BD" w:rsidRDefault="007654BD" w:rsidP="007654BD">
          <w:pPr>
            <w:pStyle w:val="af4"/>
            <w:ind w:left="720" w:hanging="720"/>
            <w:rPr>
              <w:noProof/>
            </w:rPr>
          </w:pPr>
          <w:r>
            <w:rPr>
              <w:noProof/>
            </w:rPr>
            <w:t xml:space="preserve">Chahine, F. (2021). Les victimes civiles se comptent par centaines : Israël commet de nouveaux massacres à Ghaza. </w:t>
          </w:r>
          <w:r>
            <w:rPr>
              <w:i/>
              <w:iCs/>
              <w:noProof/>
            </w:rPr>
            <w:t>El Watan</w:t>
          </w:r>
          <w:r>
            <w:rPr>
              <w:noProof/>
            </w:rPr>
            <w:t>, 4.</w:t>
          </w:r>
        </w:p>
        <w:p w14:paraId="235CB403" w14:textId="77777777" w:rsidR="007654BD" w:rsidRDefault="007654BD" w:rsidP="007654BD">
          <w:pPr>
            <w:pStyle w:val="af4"/>
            <w:ind w:left="720" w:hanging="720"/>
            <w:rPr>
              <w:noProof/>
            </w:rPr>
          </w:pPr>
          <w:r>
            <w:rPr>
              <w:noProof/>
            </w:rPr>
            <w:t xml:space="preserve">Chahine, F. (2021). Opposition du Hamas et d’une partie de la rue palestinienne : Elections législatives palestiniennes reportées. </w:t>
          </w:r>
          <w:r>
            <w:rPr>
              <w:i/>
              <w:iCs/>
              <w:noProof/>
            </w:rPr>
            <w:t>El Watan</w:t>
          </w:r>
          <w:r>
            <w:rPr>
              <w:noProof/>
            </w:rPr>
            <w:t>, 03.</w:t>
          </w:r>
        </w:p>
        <w:p w14:paraId="36728EEA" w14:textId="77777777" w:rsidR="007654BD" w:rsidRDefault="007654BD" w:rsidP="007654BD">
          <w:pPr>
            <w:pStyle w:val="af4"/>
            <w:ind w:left="720" w:hanging="720"/>
            <w:rPr>
              <w:noProof/>
            </w:rPr>
          </w:pPr>
          <w:r>
            <w:rPr>
              <w:noProof/>
            </w:rPr>
            <w:t xml:space="preserve">Charaudeau, P. (1992). </w:t>
          </w:r>
          <w:r>
            <w:rPr>
              <w:i/>
              <w:iCs/>
              <w:noProof/>
            </w:rPr>
            <w:t>Grammaire du sens et de l'expression.</w:t>
          </w:r>
          <w:r>
            <w:rPr>
              <w:noProof/>
            </w:rPr>
            <w:t xml:space="preserve"> Paris: Hachette.</w:t>
          </w:r>
        </w:p>
        <w:p w14:paraId="63E166D8" w14:textId="77777777" w:rsidR="007654BD" w:rsidRDefault="007654BD" w:rsidP="007654BD">
          <w:pPr>
            <w:pStyle w:val="af4"/>
            <w:ind w:left="720" w:hanging="720"/>
            <w:rPr>
              <w:noProof/>
            </w:rPr>
          </w:pPr>
          <w:r>
            <w:rPr>
              <w:noProof/>
            </w:rPr>
            <w:t xml:space="preserve">Charaudeau, P. (1992). </w:t>
          </w:r>
          <w:r>
            <w:rPr>
              <w:i/>
              <w:iCs/>
              <w:noProof/>
            </w:rPr>
            <w:t>Grammaire du sens et de l'expression .</w:t>
          </w:r>
          <w:r>
            <w:rPr>
              <w:noProof/>
            </w:rPr>
            <w:t xml:space="preserve"> Paris: Hachette.</w:t>
          </w:r>
        </w:p>
        <w:p w14:paraId="59336361" w14:textId="77777777" w:rsidR="007654BD" w:rsidRDefault="007654BD" w:rsidP="007654BD">
          <w:pPr>
            <w:pStyle w:val="af4"/>
            <w:ind w:left="720" w:hanging="720"/>
            <w:rPr>
              <w:noProof/>
            </w:rPr>
          </w:pPr>
          <w:r>
            <w:rPr>
              <w:noProof/>
            </w:rPr>
            <w:t xml:space="preserve">Charlton, S., &amp; Marcotte, P. (2007). Événement rapporté et événement commenté dans le journalisme télévisé et radiophonique en campagne électorale. </w:t>
          </w:r>
          <w:r>
            <w:rPr>
              <w:i/>
              <w:iCs/>
              <w:noProof/>
            </w:rPr>
            <w:t>Colloque international sur les mises en scène du discours médiatique.</w:t>
          </w:r>
          <w:r>
            <w:rPr>
              <w:noProof/>
            </w:rPr>
            <w:t xml:space="preserve"> Québec: Universié Laval.</w:t>
          </w:r>
        </w:p>
        <w:p w14:paraId="23786432" w14:textId="77777777" w:rsidR="007654BD" w:rsidRDefault="007654BD" w:rsidP="007654BD">
          <w:pPr>
            <w:pStyle w:val="af4"/>
            <w:ind w:left="720" w:hanging="720"/>
            <w:rPr>
              <w:noProof/>
            </w:rPr>
          </w:pPr>
          <w:r>
            <w:rPr>
              <w:noProof/>
            </w:rPr>
            <w:t xml:space="preserve">Chirac, J. (s.d.). </w:t>
          </w:r>
          <w:r>
            <w:rPr>
              <w:i/>
              <w:iCs/>
              <w:noProof/>
            </w:rPr>
            <w:t>Le Monde</w:t>
          </w:r>
          <w:r>
            <w:rPr>
              <w:noProof/>
            </w:rPr>
            <w:t>, 28-2-86.</w:t>
          </w:r>
        </w:p>
        <w:p w14:paraId="5CA8917A" w14:textId="77777777" w:rsidR="007654BD" w:rsidRDefault="007654BD" w:rsidP="007654BD">
          <w:pPr>
            <w:pStyle w:val="af4"/>
            <w:ind w:left="720" w:hanging="720"/>
            <w:rPr>
              <w:noProof/>
            </w:rPr>
          </w:pPr>
          <w:r>
            <w:rPr>
              <w:noProof/>
            </w:rPr>
            <w:t>Chomsky, N. (1969). structures syntaxiques.</w:t>
          </w:r>
        </w:p>
        <w:p w14:paraId="49E1E1D1" w14:textId="77777777" w:rsidR="007654BD" w:rsidRDefault="007654BD" w:rsidP="007654BD">
          <w:pPr>
            <w:pStyle w:val="af4"/>
            <w:ind w:left="720" w:hanging="720"/>
            <w:rPr>
              <w:noProof/>
            </w:rPr>
          </w:pPr>
          <w:r>
            <w:rPr>
              <w:noProof/>
            </w:rPr>
            <w:t xml:space="preserve">Climat, P. (2010). </w:t>
          </w:r>
          <w:r>
            <w:rPr>
              <w:i/>
              <w:iCs/>
              <w:noProof/>
            </w:rPr>
            <w:t>Ministère de l’Écologie, de l’Énergie, du Développement durable et de la Mer, en charge des Technologies vertes et des Négociations sur le climat.</w:t>
          </w:r>
          <w:r>
            <w:rPr>
              <w:noProof/>
            </w:rPr>
            <w:t xml:space="preserve"> </w:t>
          </w:r>
        </w:p>
        <w:p w14:paraId="79A0E95C" w14:textId="77777777" w:rsidR="007654BD" w:rsidRDefault="007654BD" w:rsidP="007654BD">
          <w:pPr>
            <w:pStyle w:val="af4"/>
            <w:ind w:left="720" w:hanging="720"/>
            <w:rPr>
              <w:noProof/>
            </w:rPr>
          </w:pPr>
          <w:r>
            <w:rPr>
              <w:noProof/>
            </w:rPr>
            <w:t xml:space="preserve">Colletta, J.-M., &amp; de Nuchèze, V. (2002). </w:t>
          </w:r>
          <w:r>
            <w:rPr>
              <w:i/>
              <w:iCs/>
              <w:noProof/>
            </w:rPr>
            <w:t>Guide terminologique pour l‘analyse des discours: Lexique des approches pragmatiques du langage.</w:t>
          </w:r>
          <w:r>
            <w:rPr>
              <w:noProof/>
            </w:rPr>
            <w:t xml:space="preserve"> Peter Lang AG, Internationaler Verlag der.</w:t>
          </w:r>
        </w:p>
        <w:p w14:paraId="2D2577D8" w14:textId="77777777" w:rsidR="007654BD" w:rsidRDefault="007654BD" w:rsidP="007654BD">
          <w:pPr>
            <w:pStyle w:val="af4"/>
            <w:ind w:left="720" w:hanging="720"/>
            <w:rPr>
              <w:noProof/>
            </w:rPr>
          </w:pPr>
          <w:r>
            <w:rPr>
              <w:noProof/>
            </w:rPr>
            <w:t xml:space="preserve">Dendale, P. (1994). Devoir épistémique, marqueur modal ou évidentiel ? </w:t>
          </w:r>
          <w:r>
            <w:rPr>
              <w:i/>
              <w:iCs/>
              <w:noProof/>
            </w:rPr>
            <w:t>Langue française</w:t>
          </w:r>
          <w:r>
            <w:rPr>
              <w:noProof/>
            </w:rPr>
            <w:t>, pp. 24-40.</w:t>
          </w:r>
        </w:p>
        <w:p w14:paraId="1173520B" w14:textId="77777777" w:rsidR="007654BD" w:rsidRDefault="007654BD" w:rsidP="007654BD">
          <w:pPr>
            <w:pStyle w:val="af4"/>
            <w:ind w:left="720" w:hanging="720"/>
            <w:rPr>
              <w:noProof/>
            </w:rPr>
          </w:pPr>
          <w:r>
            <w:rPr>
              <w:noProof/>
            </w:rPr>
            <w:t>DFC. (s.d.).</w:t>
          </w:r>
        </w:p>
        <w:p w14:paraId="101F28CC" w14:textId="77777777" w:rsidR="007654BD" w:rsidRDefault="007654BD" w:rsidP="007654BD">
          <w:pPr>
            <w:pStyle w:val="af4"/>
            <w:ind w:left="720" w:hanging="720"/>
            <w:rPr>
              <w:noProof/>
            </w:rPr>
          </w:pPr>
          <w:r>
            <w:rPr>
              <w:noProof/>
            </w:rPr>
            <w:t xml:space="preserve">Djamila Bouhired s’implique pleinement dans la cause palestinienne. (2021). </w:t>
          </w:r>
          <w:r>
            <w:rPr>
              <w:i/>
              <w:iCs/>
              <w:noProof/>
            </w:rPr>
            <w:t>El Watan</w:t>
          </w:r>
          <w:r>
            <w:rPr>
              <w:noProof/>
            </w:rPr>
            <w:t>, 2.</w:t>
          </w:r>
        </w:p>
        <w:p w14:paraId="166CC173" w14:textId="77777777" w:rsidR="007654BD" w:rsidRDefault="007654BD" w:rsidP="007654BD">
          <w:pPr>
            <w:pStyle w:val="af4"/>
            <w:ind w:left="720" w:hanging="720"/>
            <w:rPr>
              <w:noProof/>
            </w:rPr>
          </w:pPr>
          <w:r>
            <w:rPr>
              <w:noProof/>
            </w:rPr>
            <w:t xml:space="preserve">Dominique, B. (1998). Sémantique et syntaxe dans l'acquisition des classes de mots : l'exemple des noms et des verbes en français. </w:t>
          </w:r>
          <w:r>
            <w:rPr>
              <w:i/>
              <w:iCs/>
              <w:noProof/>
            </w:rPr>
            <w:t>Langue française</w:t>
          </w:r>
          <w:r>
            <w:rPr>
              <w:noProof/>
            </w:rPr>
            <w:t>, pp. 26-48.</w:t>
          </w:r>
        </w:p>
        <w:p w14:paraId="65461A1D" w14:textId="77777777" w:rsidR="007654BD" w:rsidRDefault="007654BD" w:rsidP="007654BD">
          <w:pPr>
            <w:pStyle w:val="af4"/>
            <w:ind w:left="720" w:hanging="720"/>
            <w:rPr>
              <w:noProof/>
            </w:rPr>
          </w:pPr>
          <w:r>
            <w:rPr>
              <w:noProof/>
            </w:rPr>
            <w:t>Dubois, &amp; alii. (1973).</w:t>
          </w:r>
        </w:p>
        <w:p w14:paraId="4D64B35C" w14:textId="77777777" w:rsidR="007654BD" w:rsidRDefault="007654BD" w:rsidP="007654BD">
          <w:pPr>
            <w:pStyle w:val="af4"/>
            <w:ind w:left="720" w:hanging="720"/>
            <w:rPr>
              <w:noProof/>
            </w:rPr>
          </w:pPr>
          <w:r>
            <w:rPr>
              <w:noProof/>
            </w:rPr>
            <w:t xml:space="preserve">Ducrot, O. (1968). La description sémantique des énoncés français et la notion de présupposition. </w:t>
          </w:r>
          <w:r>
            <w:rPr>
              <w:i/>
              <w:iCs/>
              <w:noProof/>
            </w:rPr>
            <w:t>L'Homme</w:t>
          </w:r>
          <w:r>
            <w:rPr>
              <w:noProof/>
            </w:rPr>
            <w:t>, pp. 1-8.</w:t>
          </w:r>
        </w:p>
        <w:p w14:paraId="2B41AEAF" w14:textId="77777777" w:rsidR="007654BD" w:rsidRDefault="007654BD" w:rsidP="007654BD">
          <w:pPr>
            <w:pStyle w:val="af4"/>
            <w:ind w:left="720" w:hanging="720"/>
            <w:rPr>
              <w:noProof/>
            </w:rPr>
          </w:pPr>
          <w:r>
            <w:rPr>
              <w:noProof/>
            </w:rPr>
            <w:t xml:space="preserve">Ducrot, O. (1972). </w:t>
          </w:r>
          <w:r>
            <w:rPr>
              <w:i/>
              <w:iCs/>
              <w:noProof/>
            </w:rPr>
            <w:t>Dire et ne pas dire.</w:t>
          </w:r>
          <w:r>
            <w:rPr>
              <w:noProof/>
            </w:rPr>
            <w:t xml:space="preserve"> Paris: Hermann.</w:t>
          </w:r>
        </w:p>
        <w:p w14:paraId="11D73662" w14:textId="77777777" w:rsidR="007654BD" w:rsidRDefault="007654BD" w:rsidP="007654BD">
          <w:pPr>
            <w:pStyle w:val="af4"/>
            <w:ind w:left="720" w:hanging="720"/>
            <w:rPr>
              <w:noProof/>
            </w:rPr>
          </w:pPr>
          <w:r>
            <w:rPr>
              <w:noProof/>
            </w:rPr>
            <w:t xml:space="preserve">Ducrot, O. (1984). </w:t>
          </w:r>
          <w:r>
            <w:rPr>
              <w:i/>
              <w:iCs/>
              <w:noProof/>
            </w:rPr>
            <w:t>Le dire et le dit.</w:t>
          </w:r>
          <w:r>
            <w:rPr>
              <w:noProof/>
            </w:rPr>
            <w:t xml:space="preserve"> Paris: Minuit.</w:t>
          </w:r>
        </w:p>
        <w:p w14:paraId="084E1A08" w14:textId="77777777" w:rsidR="007654BD" w:rsidRPr="007654BD" w:rsidRDefault="007654BD" w:rsidP="007654BD">
          <w:pPr>
            <w:pStyle w:val="af4"/>
            <w:ind w:left="720" w:hanging="720"/>
            <w:rPr>
              <w:noProof/>
              <w:lang w:val="en-US"/>
            </w:rPr>
          </w:pPr>
          <w:r>
            <w:rPr>
              <w:noProof/>
            </w:rPr>
            <w:lastRenderedPageBreak/>
            <w:t xml:space="preserve">Ducrot, O. (1991). </w:t>
          </w:r>
          <w:r>
            <w:rPr>
              <w:i/>
              <w:iCs/>
              <w:noProof/>
            </w:rPr>
            <w:t>Dire et ne pas dire.</w:t>
          </w:r>
          <w:r>
            <w:rPr>
              <w:noProof/>
            </w:rPr>
            <w:t xml:space="preserve"> </w:t>
          </w:r>
          <w:r w:rsidRPr="007654BD">
            <w:rPr>
              <w:noProof/>
              <w:lang w:val="en-US"/>
            </w:rPr>
            <w:t>Paris: Hermann.</w:t>
          </w:r>
        </w:p>
        <w:p w14:paraId="374962DF" w14:textId="77777777" w:rsidR="007654BD" w:rsidRDefault="007654BD" w:rsidP="007654BD">
          <w:pPr>
            <w:pStyle w:val="af4"/>
            <w:ind w:left="720" w:hanging="720"/>
            <w:rPr>
              <w:noProof/>
            </w:rPr>
          </w:pPr>
          <w:r w:rsidRPr="007654BD">
            <w:rPr>
              <w:noProof/>
              <w:lang w:val="en-US"/>
            </w:rPr>
            <w:t xml:space="preserve">Ducrot, O., &amp; Todorov, T. (1972). </w:t>
          </w:r>
          <w:r>
            <w:rPr>
              <w:i/>
              <w:iCs/>
              <w:noProof/>
            </w:rPr>
            <w:t>Dictionnaire encyclopédique des sciences du langage.</w:t>
          </w:r>
          <w:r>
            <w:rPr>
              <w:noProof/>
            </w:rPr>
            <w:t xml:space="preserve"> Paris: Seuil.</w:t>
          </w:r>
        </w:p>
        <w:p w14:paraId="1562E72C" w14:textId="77777777" w:rsidR="007654BD" w:rsidRDefault="007654BD" w:rsidP="007654BD">
          <w:pPr>
            <w:pStyle w:val="af4"/>
            <w:ind w:left="720" w:hanging="720"/>
            <w:rPr>
              <w:noProof/>
            </w:rPr>
          </w:pPr>
          <w:r>
            <w:rPr>
              <w:noProof/>
            </w:rPr>
            <w:t xml:space="preserve">E.Roulet. (1980). Modalité et illocution. </w:t>
          </w:r>
          <w:r>
            <w:rPr>
              <w:i/>
              <w:iCs/>
              <w:noProof/>
            </w:rPr>
            <w:t>Communications</w:t>
          </w:r>
          <w:r>
            <w:rPr>
              <w:noProof/>
            </w:rPr>
            <w:t>, pp. 216-239.</w:t>
          </w:r>
        </w:p>
        <w:p w14:paraId="0E4B3484" w14:textId="77777777" w:rsidR="007654BD" w:rsidRDefault="007654BD" w:rsidP="007654BD">
          <w:pPr>
            <w:pStyle w:val="af4"/>
            <w:ind w:left="720" w:hanging="720"/>
            <w:rPr>
              <w:noProof/>
            </w:rPr>
          </w:pPr>
          <w:r>
            <w:rPr>
              <w:noProof/>
            </w:rPr>
            <w:t xml:space="preserve">ELwatan. (2013). Qui sommes-nous? </w:t>
          </w:r>
          <w:r>
            <w:rPr>
              <w:i/>
              <w:iCs/>
              <w:noProof/>
            </w:rPr>
            <w:t>El watan</w:t>
          </w:r>
          <w:r>
            <w:rPr>
              <w:noProof/>
            </w:rPr>
            <w:t>.</w:t>
          </w:r>
        </w:p>
        <w:p w14:paraId="762A61E6" w14:textId="77777777" w:rsidR="007654BD" w:rsidRDefault="007654BD" w:rsidP="007654BD">
          <w:pPr>
            <w:pStyle w:val="af4"/>
            <w:ind w:left="720" w:hanging="720"/>
            <w:rPr>
              <w:noProof/>
            </w:rPr>
          </w:pPr>
          <w:r>
            <w:rPr>
              <w:noProof/>
            </w:rPr>
            <w:t xml:space="preserve">Emediato, W. (2011, octobre 15). « L’argumentation dans le discours d’information médiatique ». </w:t>
          </w:r>
          <w:r>
            <w:rPr>
              <w:i/>
              <w:iCs/>
              <w:noProof/>
            </w:rPr>
            <w:t>Argumentation et Analyse du Discours [En ligne], 7</w:t>
          </w:r>
          <w:r>
            <w:rPr>
              <w:noProof/>
            </w:rPr>
            <w:t>. doi:https://doi.org/10.4000/aad.1209</w:t>
          </w:r>
        </w:p>
        <w:p w14:paraId="52FAAC5D" w14:textId="77777777" w:rsidR="007654BD" w:rsidRDefault="007654BD" w:rsidP="007654BD">
          <w:pPr>
            <w:pStyle w:val="af4"/>
            <w:ind w:left="720" w:hanging="720"/>
            <w:rPr>
              <w:noProof/>
            </w:rPr>
          </w:pPr>
          <w:r>
            <w:rPr>
              <w:noProof/>
            </w:rPr>
            <w:t xml:space="preserve">Emediato, W. (2011, octobre 15). « L’argumentation dans le discours d’information médiatique ». </w:t>
          </w:r>
          <w:r>
            <w:rPr>
              <w:i/>
              <w:iCs/>
              <w:noProof/>
            </w:rPr>
            <w:t>Argumentation et Analyse du Discours</w:t>
          </w:r>
          <w:r>
            <w:rPr>
              <w:noProof/>
            </w:rPr>
            <w:t>, p. 6. doi:10.4000/aad.1209</w:t>
          </w:r>
        </w:p>
        <w:p w14:paraId="75B356B4" w14:textId="77777777" w:rsidR="007654BD" w:rsidRDefault="007654BD" w:rsidP="007654BD">
          <w:pPr>
            <w:pStyle w:val="af4"/>
            <w:ind w:left="720" w:hanging="720"/>
            <w:rPr>
              <w:noProof/>
            </w:rPr>
          </w:pPr>
          <w:r>
            <w:rPr>
              <w:noProof/>
            </w:rPr>
            <w:t xml:space="preserve">F.Récanati. (1980). Qu'est-ce qu'un acte locutionnaire? </w:t>
          </w:r>
          <w:r>
            <w:rPr>
              <w:i/>
              <w:iCs/>
              <w:noProof/>
            </w:rPr>
            <w:t>Communications</w:t>
          </w:r>
          <w:r>
            <w:rPr>
              <w:noProof/>
            </w:rPr>
            <w:t>, pp. 190-215.</w:t>
          </w:r>
        </w:p>
        <w:p w14:paraId="7C123F4F" w14:textId="77777777" w:rsidR="007654BD" w:rsidRDefault="007654BD" w:rsidP="007654BD">
          <w:pPr>
            <w:pStyle w:val="af4"/>
            <w:ind w:left="720" w:hanging="720"/>
            <w:rPr>
              <w:noProof/>
            </w:rPr>
          </w:pPr>
          <w:r>
            <w:rPr>
              <w:noProof/>
            </w:rPr>
            <w:t>Fabrrizio Cabroni, D. R.-O. (2021, 07 10). “Le Palestinien n'est pas au centre des préoccupations de tout le monde”. (L. Menacer, Intervieweur)</w:t>
          </w:r>
        </w:p>
        <w:p w14:paraId="6313A6B8" w14:textId="77777777" w:rsidR="007654BD" w:rsidRDefault="007654BD" w:rsidP="007654BD">
          <w:pPr>
            <w:pStyle w:val="af4"/>
            <w:ind w:left="720" w:hanging="720"/>
            <w:rPr>
              <w:noProof/>
            </w:rPr>
          </w:pPr>
          <w:r>
            <w:rPr>
              <w:noProof/>
            </w:rPr>
            <w:t xml:space="preserve">Farah, Y. (2021). Manifestations pro-Palestine interdites en France : Le lobby pro-israélien derrière l’interdiction ? </w:t>
          </w:r>
          <w:r>
            <w:rPr>
              <w:i/>
              <w:iCs/>
              <w:noProof/>
            </w:rPr>
            <w:t>El Watan</w:t>
          </w:r>
          <w:r>
            <w:rPr>
              <w:noProof/>
            </w:rPr>
            <w:t>, 03.</w:t>
          </w:r>
        </w:p>
        <w:p w14:paraId="03EFC5C7" w14:textId="77777777" w:rsidR="007654BD" w:rsidRDefault="007654BD" w:rsidP="007654BD">
          <w:pPr>
            <w:pStyle w:val="af4"/>
            <w:ind w:left="720" w:hanging="720"/>
            <w:rPr>
              <w:noProof/>
            </w:rPr>
          </w:pPr>
          <w:r>
            <w:rPr>
              <w:noProof/>
            </w:rPr>
            <w:t xml:space="preserve">Flaubert, G. (1973-1998). </w:t>
          </w:r>
          <w:r>
            <w:rPr>
              <w:i/>
              <w:iCs/>
              <w:noProof/>
            </w:rPr>
            <w:t>correspondance.</w:t>
          </w:r>
          <w:r>
            <w:rPr>
              <w:noProof/>
            </w:rPr>
            <w:t xml:space="preserve"> Paris: Gallimard.</w:t>
          </w:r>
        </w:p>
        <w:p w14:paraId="20830A1C" w14:textId="77777777" w:rsidR="007654BD" w:rsidRDefault="007654BD" w:rsidP="007654BD">
          <w:pPr>
            <w:pStyle w:val="af4"/>
            <w:ind w:left="720" w:hanging="720"/>
            <w:rPr>
              <w:noProof/>
            </w:rPr>
          </w:pPr>
          <w:r>
            <w:rPr>
              <w:noProof/>
            </w:rPr>
            <w:t xml:space="preserve">Françoise, B. M. (1981). </w:t>
          </w:r>
          <w:r>
            <w:rPr>
              <w:i/>
              <w:iCs/>
              <w:noProof/>
            </w:rPr>
            <w:t>L’analyse linguistique dans l’Antiquité classique.</w:t>
          </w:r>
          <w:r>
            <w:rPr>
              <w:noProof/>
            </w:rPr>
            <w:t xml:space="preserve"> Klincksieck.</w:t>
          </w:r>
        </w:p>
        <w:p w14:paraId="5E278B18" w14:textId="77777777" w:rsidR="007654BD" w:rsidRDefault="007654BD" w:rsidP="007654BD">
          <w:pPr>
            <w:pStyle w:val="af4"/>
            <w:ind w:left="720" w:hanging="720"/>
            <w:rPr>
              <w:noProof/>
            </w:rPr>
          </w:pPr>
          <w:r>
            <w:rPr>
              <w:noProof/>
            </w:rPr>
            <w:t xml:space="preserve">Frontier, A. (1997). </w:t>
          </w:r>
          <w:r>
            <w:rPr>
              <w:i/>
              <w:iCs/>
              <w:noProof/>
            </w:rPr>
            <w:t>La grammaire du français .</w:t>
          </w:r>
          <w:r>
            <w:rPr>
              <w:noProof/>
            </w:rPr>
            <w:t xml:space="preserve"> Paris: Belin.</w:t>
          </w:r>
        </w:p>
        <w:p w14:paraId="2E0FF707" w14:textId="77777777" w:rsidR="007654BD" w:rsidRDefault="007654BD" w:rsidP="007654BD">
          <w:pPr>
            <w:pStyle w:val="af4"/>
            <w:ind w:left="720" w:hanging="720"/>
            <w:rPr>
              <w:noProof/>
            </w:rPr>
          </w:pPr>
          <w:r>
            <w:rPr>
              <w:noProof/>
            </w:rPr>
            <w:t xml:space="preserve">Fuchs, C., &amp; Guimier, C. (1989). L'opérateur pouvoir: valeurs, interprétations, reformulations. </w:t>
          </w:r>
          <w:r>
            <w:rPr>
              <w:i/>
              <w:iCs/>
              <w:noProof/>
            </w:rPr>
            <w:t>Langue française</w:t>
          </w:r>
          <w:r>
            <w:rPr>
              <w:noProof/>
            </w:rPr>
            <w:t>, pp. 4-8.</w:t>
          </w:r>
        </w:p>
        <w:p w14:paraId="3584A32E" w14:textId="77777777" w:rsidR="007654BD" w:rsidRDefault="007654BD" w:rsidP="007654BD">
          <w:pPr>
            <w:pStyle w:val="af4"/>
            <w:ind w:left="720" w:hanging="720"/>
            <w:rPr>
              <w:noProof/>
            </w:rPr>
          </w:pPr>
          <w:r>
            <w:rPr>
              <w:noProof/>
            </w:rPr>
            <w:t xml:space="preserve">Garric. (2007). </w:t>
          </w:r>
          <w:r>
            <w:rPr>
              <w:i/>
              <w:iCs/>
              <w:noProof/>
            </w:rPr>
            <w:t>pragmatique.</w:t>
          </w:r>
          <w:r>
            <w:rPr>
              <w:noProof/>
            </w:rPr>
            <w:t xml:space="preserve"> </w:t>
          </w:r>
        </w:p>
        <w:p w14:paraId="3C74FB2C" w14:textId="77777777" w:rsidR="007654BD" w:rsidRPr="007654BD" w:rsidRDefault="007654BD" w:rsidP="007654BD">
          <w:pPr>
            <w:pStyle w:val="af4"/>
            <w:ind w:left="720" w:hanging="720"/>
            <w:rPr>
              <w:noProof/>
              <w:lang w:val="en-US"/>
            </w:rPr>
          </w:pPr>
          <w:r>
            <w:rPr>
              <w:noProof/>
            </w:rPr>
            <w:t xml:space="preserve">Gosselin, L. (2010). </w:t>
          </w:r>
          <w:r>
            <w:rPr>
              <w:i/>
              <w:iCs/>
              <w:noProof/>
            </w:rPr>
            <w:t>les modalités en français.</w:t>
          </w:r>
          <w:r>
            <w:rPr>
              <w:noProof/>
            </w:rPr>
            <w:t xml:space="preserve"> </w:t>
          </w:r>
          <w:r w:rsidRPr="007654BD">
            <w:rPr>
              <w:noProof/>
              <w:lang w:val="en-US"/>
            </w:rPr>
            <w:t>Amesterdam-New York: Etude Chronos.</w:t>
          </w:r>
        </w:p>
        <w:p w14:paraId="6ED48A31" w14:textId="77777777" w:rsidR="007654BD" w:rsidRDefault="007654BD" w:rsidP="007654BD">
          <w:pPr>
            <w:pStyle w:val="af4"/>
            <w:ind w:left="720" w:hanging="720"/>
            <w:rPr>
              <w:noProof/>
            </w:rPr>
          </w:pPr>
          <w:r>
            <w:rPr>
              <w:noProof/>
            </w:rPr>
            <w:t xml:space="preserve">Guillaume, G. (1964). </w:t>
          </w:r>
          <w:r>
            <w:rPr>
              <w:i/>
              <w:iCs/>
              <w:noProof/>
            </w:rPr>
            <w:t>Langage et science du langage.</w:t>
          </w:r>
          <w:r>
            <w:rPr>
              <w:noProof/>
            </w:rPr>
            <w:t xml:space="preserve"> Paris: Nizet.</w:t>
          </w:r>
        </w:p>
        <w:p w14:paraId="6AC67761" w14:textId="77777777" w:rsidR="007654BD" w:rsidRDefault="007654BD" w:rsidP="007654BD">
          <w:pPr>
            <w:pStyle w:val="af4"/>
            <w:ind w:left="720" w:hanging="720"/>
            <w:rPr>
              <w:noProof/>
            </w:rPr>
          </w:pPr>
          <w:r>
            <w:rPr>
              <w:noProof/>
            </w:rPr>
            <w:t xml:space="preserve">Guillaume, G. (1981). L'aspect verbal chez G. Guillaume et ses disciples. </w:t>
          </w:r>
          <w:r>
            <w:rPr>
              <w:i/>
              <w:iCs/>
              <w:noProof/>
            </w:rPr>
            <w:t>L'information grammaticale</w:t>
          </w:r>
          <w:r>
            <w:rPr>
              <w:noProof/>
            </w:rPr>
            <w:t>, pp. 6-12.</w:t>
          </w:r>
        </w:p>
        <w:p w14:paraId="5ADEAE8F" w14:textId="77777777" w:rsidR="007654BD" w:rsidRDefault="007654BD" w:rsidP="007654BD">
          <w:pPr>
            <w:pStyle w:val="af4"/>
            <w:ind w:left="720" w:hanging="720"/>
            <w:rPr>
              <w:noProof/>
            </w:rPr>
          </w:pPr>
          <w:r>
            <w:rPr>
              <w:noProof/>
            </w:rPr>
            <w:t xml:space="preserve">Guillaume, G. (s.d.). </w:t>
          </w:r>
          <w:r>
            <w:rPr>
              <w:i/>
              <w:iCs/>
              <w:noProof/>
            </w:rPr>
            <w:t>Problèmes de linguistique théorique.</w:t>
          </w:r>
          <w:r>
            <w:rPr>
              <w:noProof/>
            </w:rPr>
            <w:t xml:space="preserve"> </w:t>
          </w:r>
        </w:p>
        <w:p w14:paraId="2BDB9A90" w14:textId="77777777" w:rsidR="007654BD" w:rsidRDefault="007654BD" w:rsidP="007654BD">
          <w:pPr>
            <w:pStyle w:val="af4"/>
            <w:ind w:left="720" w:hanging="720"/>
            <w:rPr>
              <w:noProof/>
            </w:rPr>
          </w:pPr>
          <w:r>
            <w:rPr>
              <w:noProof/>
            </w:rPr>
            <w:t xml:space="preserve">Guimier, C. (1988). </w:t>
          </w:r>
          <w:r>
            <w:rPr>
              <w:i/>
              <w:iCs/>
              <w:noProof/>
            </w:rPr>
            <w:t>syntaxe de l'adverbe en anglais.</w:t>
          </w:r>
          <w:r>
            <w:rPr>
              <w:noProof/>
            </w:rPr>
            <w:t xml:space="preserve"> Lille: Presses universitaires.</w:t>
          </w:r>
        </w:p>
        <w:p w14:paraId="22C54E65" w14:textId="77777777" w:rsidR="007654BD" w:rsidRDefault="007654BD" w:rsidP="007654BD">
          <w:pPr>
            <w:pStyle w:val="af4"/>
            <w:ind w:left="720" w:hanging="720"/>
            <w:rPr>
              <w:noProof/>
            </w:rPr>
          </w:pPr>
          <w:r>
            <w:rPr>
              <w:noProof/>
            </w:rPr>
            <w:t xml:space="preserve">Guimier, C. (1989). Constructions syntaxiques et interprétations de pouvoir. </w:t>
          </w:r>
          <w:r>
            <w:rPr>
              <w:i/>
              <w:iCs/>
              <w:noProof/>
            </w:rPr>
            <w:t>Langue Française</w:t>
          </w:r>
          <w:r>
            <w:rPr>
              <w:noProof/>
            </w:rPr>
            <w:t>, pp. 9-23.</w:t>
          </w:r>
        </w:p>
        <w:p w14:paraId="065D487E" w14:textId="77777777" w:rsidR="007654BD" w:rsidRDefault="007654BD" w:rsidP="007654BD">
          <w:pPr>
            <w:pStyle w:val="af4"/>
            <w:ind w:left="720" w:hanging="720"/>
            <w:rPr>
              <w:noProof/>
            </w:rPr>
          </w:pPr>
          <w:r>
            <w:rPr>
              <w:noProof/>
            </w:rPr>
            <w:t xml:space="preserve">Guiraud, P. (1955). </w:t>
          </w:r>
          <w:r>
            <w:rPr>
              <w:i/>
              <w:iCs/>
              <w:noProof/>
            </w:rPr>
            <w:t>La sémantique.</w:t>
          </w:r>
          <w:r>
            <w:rPr>
              <w:noProof/>
            </w:rPr>
            <w:t xml:space="preserve"> </w:t>
          </w:r>
        </w:p>
        <w:p w14:paraId="43B2CE68" w14:textId="77777777" w:rsidR="007654BD" w:rsidRPr="007654BD" w:rsidRDefault="007654BD" w:rsidP="007654BD">
          <w:pPr>
            <w:pStyle w:val="af4"/>
            <w:ind w:left="720" w:hanging="720"/>
            <w:rPr>
              <w:noProof/>
              <w:lang w:val="en-US"/>
            </w:rPr>
          </w:pPr>
          <w:r>
            <w:rPr>
              <w:noProof/>
            </w:rPr>
            <w:t xml:space="preserve">Hammouche, M. (2021). POLITIQUE, DICTATURES ET DOCTEUR FOLAMOUR. </w:t>
          </w:r>
          <w:r w:rsidRPr="007654BD">
            <w:rPr>
              <w:i/>
              <w:iCs/>
              <w:noProof/>
              <w:lang w:val="en-US"/>
            </w:rPr>
            <w:t>Liberté</w:t>
          </w:r>
          <w:r w:rsidRPr="007654BD">
            <w:rPr>
              <w:noProof/>
              <w:lang w:val="en-US"/>
            </w:rPr>
            <w:t>, 2.</w:t>
          </w:r>
        </w:p>
        <w:p w14:paraId="3DA5544F" w14:textId="77777777" w:rsidR="007654BD" w:rsidRPr="007654BD" w:rsidRDefault="007654BD" w:rsidP="007654BD">
          <w:pPr>
            <w:pStyle w:val="af4"/>
            <w:ind w:left="720" w:hanging="720"/>
            <w:rPr>
              <w:noProof/>
              <w:lang w:val="en-US"/>
            </w:rPr>
          </w:pPr>
          <w:r w:rsidRPr="007654BD">
            <w:rPr>
              <w:noProof/>
              <w:lang w:val="en-US"/>
            </w:rPr>
            <w:t xml:space="preserve">Happ, H. (1975). </w:t>
          </w:r>
          <w:r w:rsidRPr="007654BD">
            <w:rPr>
              <w:i/>
              <w:iCs/>
              <w:noProof/>
              <w:lang w:val="en-US"/>
            </w:rPr>
            <w:t>Grundfragen einer Dependenz-Grammatik des Lateinischen.</w:t>
          </w:r>
          <w:r w:rsidRPr="007654BD">
            <w:rPr>
              <w:noProof/>
              <w:lang w:val="en-US"/>
            </w:rPr>
            <w:t xml:space="preserve"> Gottingen: vandenhoeck and Ruprecht.</w:t>
          </w:r>
        </w:p>
        <w:p w14:paraId="0AA01D17" w14:textId="77777777" w:rsidR="007654BD" w:rsidRPr="007654BD" w:rsidRDefault="007654BD" w:rsidP="007654BD">
          <w:pPr>
            <w:pStyle w:val="af4"/>
            <w:ind w:left="720" w:hanging="720"/>
            <w:rPr>
              <w:noProof/>
              <w:lang w:val="en-US"/>
            </w:rPr>
          </w:pPr>
          <w:r w:rsidRPr="007654BD">
            <w:rPr>
              <w:noProof/>
              <w:lang w:val="en-US"/>
            </w:rPr>
            <w:t>Harris. (1961). p. 15.</w:t>
          </w:r>
        </w:p>
        <w:p w14:paraId="3B88AC49" w14:textId="77777777" w:rsidR="007654BD" w:rsidRPr="007654BD" w:rsidRDefault="007654BD" w:rsidP="007654BD">
          <w:pPr>
            <w:pStyle w:val="af4"/>
            <w:ind w:left="720" w:hanging="720"/>
            <w:rPr>
              <w:noProof/>
              <w:lang w:val="en-US"/>
            </w:rPr>
          </w:pPr>
          <w:r w:rsidRPr="007654BD">
            <w:rPr>
              <w:noProof/>
              <w:lang w:val="en-US"/>
            </w:rPr>
            <w:lastRenderedPageBreak/>
            <w:t>Helbig, G. (1971).</w:t>
          </w:r>
        </w:p>
        <w:p w14:paraId="05463774" w14:textId="77777777" w:rsidR="007654BD" w:rsidRDefault="007654BD" w:rsidP="007654BD">
          <w:pPr>
            <w:pStyle w:val="af4"/>
            <w:ind w:left="720" w:hanging="720"/>
            <w:rPr>
              <w:noProof/>
            </w:rPr>
          </w:pPr>
          <w:r w:rsidRPr="007654BD">
            <w:rPr>
              <w:noProof/>
              <w:lang w:val="en-US"/>
            </w:rPr>
            <w:t xml:space="preserve">Herman, T., &amp; Nicole, J. (2001). </w:t>
          </w:r>
          <w:r>
            <w:rPr>
              <w:noProof/>
            </w:rPr>
            <w:t xml:space="preserve">« L'éditorial, « vitrine idéologique du journal » ? ». </w:t>
          </w:r>
          <w:r>
            <w:rPr>
              <w:i/>
              <w:iCs/>
              <w:noProof/>
            </w:rPr>
            <w:t>Semen</w:t>
          </w:r>
          <w:r>
            <w:rPr>
              <w:noProof/>
            </w:rPr>
            <w:t>.</w:t>
          </w:r>
        </w:p>
        <w:p w14:paraId="71CA02D4" w14:textId="77777777" w:rsidR="007654BD" w:rsidRDefault="007654BD" w:rsidP="007654BD">
          <w:pPr>
            <w:pStyle w:val="af4"/>
            <w:ind w:left="720" w:hanging="720"/>
            <w:rPr>
              <w:noProof/>
            </w:rPr>
          </w:pPr>
          <w:r>
            <w:rPr>
              <w:noProof/>
            </w:rPr>
            <w:t xml:space="preserve">Hounet, Y. B. (2023, octobre 22). </w:t>
          </w:r>
          <w:r>
            <w:rPr>
              <w:i/>
              <w:iCs/>
              <w:noProof/>
            </w:rPr>
            <w:t>Nous sommes avec La Palestine</w:t>
          </w:r>
          <w:r>
            <w:rPr>
              <w:noProof/>
            </w:rPr>
            <w:t>. Récupéré sur https://blogs.mediapart.fr/yazidben-hounet/blog/221023/nous-sommes-avec-la-palestine.</w:t>
          </w:r>
        </w:p>
        <w:p w14:paraId="6DDB66DD" w14:textId="77777777" w:rsidR="007654BD" w:rsidRDefault="007654BD" w:rsidP="007654BD">
          <w:pPr>
            <w:pStyle w:val="af4"/>
            <w:ind w:left="720" w:hanging="720"/>
            <w:rPr>
              <w:noProof/>
            </w:rPr>
          </w:pPr>
          <w:r w:rsidRPr="007654BD">
            <w:rPr>
              <w:noProof/>
              <w:lang w:val="en-US"/>
            </w:rPr>
            <w:t xml:space="preserve">Hugues, &amp; Cresswell. (1968). </w:t>
          </w:r>
          <w:r w:rsidRPr="007654BD">
            <w:rPr>
              <w:i/>
              <w:iCs/>
              <w:noProof/>
              <w:lang w:val="en-US"/>
            </w:rPr>
            <w:t>An Introduction to Modal Logic.</w:t>
          </w:r>
          <w:r w:rsidRPr="007654BD">
            <w:rPr>
              <w:noProof/>
              <w:lang w:val="en-US"/>
            </w:rPr>
            <w:t xml:space="preserve"> </w:t>
          </w:r>
          <w:r>
            <w:rPr>
              <w:noProof/>
            </w:rPr>
            <w:t>Londres.</w:t>
          </w:r>
        </w:p>
        <w:p w14:paraId="15062333" w14:textId="77777777" w:rsidR="007654BD" w:rsidRDefault="007654BD" w:rsidP="007654BD">
          <w:pPr>
            <w:pStyle w:val="af4"/>
            <w:ind w:left="720" w:hanging="720"/>
            <w:rPr>
              <w:noProof/>
            </w:rPr>
          </w:pPr>
          <w:r>
            <w:rPr>
              <w:noProof/>
            </w:rPr>
            <w:t xml:space="preserve">Huot, H. (1974). </w:t>
          </w:r>
          <w:r>
            <w:rPr>
              <w:i/>
              <w:iCs/>
              <w:noProof/>
            </w:rPr>
            <w:t>Le verbe devoir étude synchronique et diachronique</w:t>
          </w:r>
          <w:r>
            <w:rPr>
              <w:noProof/>
            </w:rPr>
            <w:t xml:space="preserve"> (éd. Publications de l'Université de Paris X, Nanterre, Lettres et sciences humaines. série A, Thèses et travaux ; 27). Paris: Klincksieck.</w:t>
          </w:r>
        </w:p>
        <w:p w14:paraId="27811932" w14:textId="77777777" w:rsidR="007654BD" w:rsidRDefault="007654BD" w:rsidP="007654BD">
          <w:pPr>
            <w:pStyle w:val="af4"/>
            <w:ind w:left="720" w:hanging="720"/>
            <w:rPr>
              <w:noProof/>
            </w:rPr>
          </w:pPr>
          <w:r>
            <w:rPr>
              <w:noProof/>
            </w:rPr>
            <w:t xml:space="preserve">J.C.Anscombre. (1980). voulez-vous dériver avec moi? </w:t>
          </w:r>
          <w:r>
            <w:rPr>
              <w:i/>
              <w:iCs/>
              <w:noProof/>
            </w:rPr>
            <w:t>Communications</w:t>
          </w:r>
          <w:r>
            <w:rPr>
              <w:noProof/>
            </w:rPr>
            <w:t>, pp. 61-124.</w:t>
          </w:r>
        </w:p>
        <w:p w14:paraId="1EB05973" w14:textId="77777777" w:rsidR="007654BD" w:rsidRDefault="007654BD" w:rsidP="007654BD">
          <w:pPr>
            <w:pStyle w:val="af4"/>
            <w:ind w:left="720" w:hanging="720"/>
            <w:rPr>
              <w:noProof/>
            </w:rPr>
          </w:pPr>
          <w:r>
            <w:rPr>
              <w:noProof/>
            </w:rPr>
            <w:t xml:space="preserve">J.R.Searle. (1979). </w:t>
          </w:r>
          <w:r w:rsidRPr="007654BD">
            <w:rPr>
              <w:i/>
              <w:iCs/>
              <w:noProof/>
              <w:lang w:val="en-US"/>
            </w:rPr>
            <w:t>Expression and Meaning.</w:t>
          </w:r>
          <w:r w:rsidRPr="007654BD">
            <w:rPr>
              <w:noProof/>
              <w:lang w:val="en-US"/>
            </w:rPr>
            <w:t xml:space="preserve"> (J.Proust, Trad.) </w:t>
          </w:r>
          <w:r>
            <w:rPr>
              <w:noProof/>
            </w:rPr>
            <w:t>Paris: Minuit.</w:t>
          </w:r>
        </w:p>
        <w:p w14:paraId="6E6452C9" w14:textId="77777777" w:rsidR="007654BD" w:rsidRDefault="007654BD" w:rsidP="007654BD">
          <w:pPr>
            <w:pStyle w:val="af4"/>
            <w:ind w:left="720" w:hanging="720"/>
            <w:rPr>
              <w:noProof/>
            </w:rPr>
          </w:pPr>
          <w:r>
            <w:rPr>
              <w:noProof/>
            </w:rPr>
            <w:t xml:space="preserve">Jabareen, Y. (2021). En Israël, les Arabes désemparés. </w:t>
          </w:r>
          <w:r>
            <w:rPr>
              <w:i/>
              <w:iCs/>
              <w:noProof/>
            </w:rPr>
            <w:t>Liberté</w:t>
          </w:r>
          <w:r>
            <w:rPr>
              <w:noProof/>
            </w:rPr>
            <w:t>.</w:t>
          </w:r>
        </w:p>
        <w:p w14:paraId="19C8EA33" w14:textId="77777777" w:rsidR="007654BD" w:rsidRDefault="007654BD" w:rsidP="007654BD">
          <w:pPr>
            <w:pStyle w:val="af4"/>
            <w:ind w:left="720" w:hanging="720"/>
            <w:rPr>
              <w:noProof/>
            </w:rPr>
          </w:pPr>
          <w:r>
            <w:rPr>
              <w:noProof/>
            </w:rPr>
            <w:t xml:space="preserve">JeuneAfrique. (2023, octobre 19). </w:t>
          </w:r>
          <w:r>
            <w:rPr>
              <w:i/>
              <w:iCs/>
              <w:noProof/>
            </w:rPr>
            <w:t>Jeuneafrique</w:t>
          </w:r>
          <w:r>
            <w:rPr>
              <w:noProof/>
            </w:rPr>
            <w:t>. Récupéré sur https://www.jeuneafrique.com/1495278/politique/en-algerie-la-palestine-restaure-le-droit-de-manifester/.</w:t>
          </w:r>
        </w:p>
        <w:p w14:paraId="4BCD5FB2" w14:textId="77777777" w:rsidR="007654BD" w:rsidRDefault="007654BD" w:rsidP="007654BD">
          <w:pPr>
            <w:pStyle w:val="af4"/>
            <w:ind w:left="720" w:hanging="720"/>
            <w:rPr>
              <w:noProof/>
            </w:rPr>
          </w:pPr>
          <w:r>
            <w:rPr>
              <w:noProof/>
            </w:rPr>
            <w:t xml:space="preserve">Kerbrat-Orecchioni. (1988). L'implicite [compte-rendu]. </w:t>
          </w:r>
          <w:r>
            <w:rPr>
              <w:i/>
              <w:iCs/>
              <w:noProof/>
            </w:rPr>
            <w:t>l'information grammaticale</w:t>
          </w:r>
          <w:r>
            <w:rPr>
              <w:noProof/>
            </w:rPr>
            <w:t>, pp. 44-45.</w:t>
          </w:r>
        </w:p>
        <w:p w14:paraId="20DD2035" w14:textId="77777777" w:rsidR="007654BD" w:rsidRDefault="007654BD" w:rsidP="007654BD">
          <w:pPr>
            <w:pStyle w:val="af4"/>
            <w:ind w:left="720" w:hanging="720"/>
            <w:rPr>
              <w:noProof/>
            </w:rPr>
          </w:pPr>
          <w:r>
            <w:rPr>
              <w:noProof/>
            </w:rPr>
            <w:t xml:space="preserve">Kerbrat-Orecchioni, C. (2008). </w:t>
          </w:r>
          <w:r>
            <w:rPr>
              <w:i/>
              <w:iCs/>
              <w:noProof/>
            </w:rPr>
            <w:t>Les actes de langage dans le discours -théorie et fonctionnement.</w:t>
          </w:r>
          <w:r>
            <w:rPr>
              <w:noProof/>
            </w:rPr>
            <w:t xml:space="preserve"> Paris: Armand Colin.</w:t>
          </w:r>
        </w:p>
        <w:p w14:paraId="5E296459" w14:textId="77777777" w:rsidR="007654BD" w:rsidRDefault="007654BD" w:rsidP="007654BD">
          <w:pPr>
            <w:pStyle w:val="af4"/>
            <w:ind w:left="720" w:hanging="720"/>
            <w:rPr>
              <w:noProof/>
            </w:rPr>
          </w:pPr>
          <w:r>
            <w:rPr>
              <w:noProof/>
            </w:rPr>
            <w:t xml:space="preserve">KHENIFER, A. (2015-2016). </w:t>
          </w:r>
          <w:r>
            <w:rPr>
              <w:i/>
              <w:iCs/>
              <w:noProof/>
            </w:rPr>
            <w:t>Idéologie et implicite dans le discours de la presse algérienne à propos du procès Khalifa.</w:t>
          </w:r>
          <w:r>
            <w:rPr>
              <w:noProof/>
            </w:rPr>
            <w:t xml:space="preserve"> Oran: Université d'Oran.</w:t>
          </w:r>
        </w:p>
        <w:p w14:paraId="74FB9507" w14:textId="77777777" w:rsidR="007654BD" w:rsidRDefault="007654BD" w:rsidP="007654BD">
          <w:pPr>
            <w:pStyle w:val="af4"/>
            <w:ind w:left="720" w:hanging="720"/>
            <w:rPr>
              <w:noProof/>
            </w:rPr>
          </w:pPr>
          <w:r>
            <w:rPr>
              <w:noProof/>
            </w:rPr>
            <w:t xml:space="preserve">Kleiber, G. (1986). Déictiques, embrayeurs, "token-réflexives", symboles indexicaux, etc. : comment les définir ? </w:t>
          </w:r>
          <w:r>
            <w:rPr>
              <w:i/>
              <w:iCs/>
              <w:noProof/>
            </w:rPr>
            <w:t>L'information grammaticale</w:t>
          </w:r>
          <w:r>
            <w:rPr>
              <w:noProof/>
            </w:rPr>
            <w:t>, pp. 3-22.</w:t>
          </w:r>
        </w:p>
        <w:p w14:paraId="7291208E" w14:textId="77777777" w:rsidR="007654BD" w:rsidRPr="007654BD" w:rsidRDefault="007654BD" w:rsidP="007654BD">
          <w:pPr>
            <w:pStyle w:val="af4"/>
            <w:ind w:left="720" w:hanging="720"/>
            <w:rPr>
              <w:noProof/>
              <w:lang w:val="en-US"/>
            </w:rPr>
          </w:pPr>
          <w:r>
            <w:rPr>
              <w:noProof/>
            </w:rPr>
            <w:t xml:space="preserve">Kronning, H. (1996). </w:t>
          </w:r>
          <w:r>
            <w:rPr>
              <w:i/>
              <w:iCs/>
              <w:noProof/>
            </w:rPr>
            <w:t>Modalité, cognition et polysémie: sémantique du verbe modal devoir.</w:t>
          </w:r>
          <w:r>
            <w:rPr>
              <w:noProof/>
            </w:rPr>
            <w:t xml:space="preserve"> </w:t>
          </w:r>
          <w:r w:rsidRPr="007654BD">
            <w:rPr>
              <w:noProof/>
              <w:lang w:val="en-US"/>
            </w:rPr>
            <w:t>Uppsala: Acta Universitatis Upsaliensis.</w:t>
          </w:r>
        </w:p>
        <w:p w14:paraId="449AE0E5" w14:textId="77777777" w:rsidR="007654BD" w:rsidRPr="007654BD" w:rsidRDefault="007654BD" w:rsidP="007654BD">
          <w:pPr>
            <w:pStyle w:val="af4"/>
            <w:ind w:left="720" w:hanging="720"/>
            <w:rPr>
              <w:noProof/>
              <w:lang w:val="en-US"/>
            </w:rPr>
          </w:pPr>
          <w:r w:rsidRPr="007654BD">
            <w:rPr>
              <w:noProof/>
              <w:lang w:val="en-US"/>
            </w:rPr>
            <w:t>Lagardette, M. (1994).</w:t>
          </w:r>
        </w:p>
        <w:p w14:paraId="04B28E08" w14:textId="77777777" w:rsidR="007654BD" w:rsidRPr="007654BD" w:rsidRDefault="007654BD" w:rsidP="007654BD">
          <w:pPr>
            <w:pStyle w:val="af4"/>
            <w:ind w:left="720" w:hanging="720"/>
            <w:rPr>
              <w:noProof/>
              <w:lang w:val="en-US"/>
            </w:rPr>
          </w:pPr>
          <w:r w:rsidRPr="007654BD">
            <w:rPr>
              <w:noProof/>
              <w:lang w:val="en-US"/>
            </w:rPr>
            <w:t xml:space="preserve">Lakoff, G. (1987). Concepts and conceptual development: Ecological and intellectual factors. </w:t>
          </w:r>
          <w:r w:rsidRPr="007654BD">
            <w:rPr>
              <w:i/>
              <w:iCs/>
              <w:noProof/>
              <w:lang w:val="en-US"/>
            </w:rPr>
            <w:t>categorization</w:t>
          </w:r>
          <w:r w:rsidRPr="007654BD">
            <w:rPr>
              <w:noProof/>
              <w:lang w:val="en-US"/>
            </w:rPr>
            <w:t>, pp. 63-100.</w:t>
          </w:r>
        </w:p>
        <w:p w14:paraId="50FF7E68" w14:textId="77777777" w:rsidR="007654BD" w:rsidRDefault="007654BD" w:rsidP="007654BD">
          <w:pPr>
            <w:pStyle w:val="af4"/>
            <w:ind w:left="720" w:hanging="720"/>
            <w:rPr>
              <w:noProof/>
            </w:rPr>
          </w:pPr>
          <w:r>
            <w:rPr>
              <w:noProof/>
            </w:rPr>
            <w:t xml:space="preserve">Lallot, J. (1998). </w:t>
          </w:r>
          <w:r>
            <w:rPr>
              <w:i/>
              <w:iCs/>
              <w:noProof/>
            </w:rPr>
            <w:t>La grammaire de Denys le Thrace.</w:t>
          </w:r>
          <w:r>
            <w:rPr>
              <w:noProof/>
            </w:rPr>
            <w:t xml:space="preserve"> CNRS.</w:t>
          </w:r>
        </w:p>
        <w:p w14:paraId="74A129C7" w14:textId="77777777" w:rsidR="007654BD" w:rsidRPr="007654BD" w:rsidRDefault="007654BD" w:rsidP="007654BD">
          <w:pPr>
            <w:pStyle w:val="af4"/>
            <w:ind w:left="720" w:hanging="720"/>
            <w:rPr>
              <w:noProof/>
              <w:lang w:val="en-US"/>
            </w:rPr>
          </w:pPr>
          <w:r>
            <w:rPr>
              <w:noProof/>
            </w:rPr>
            <w:t xml:space="preserve">Lamari, S. (2021). FORFAIT DU JUDOKA FETHI NOURREDINE AUX JO AFIN D’ÉVITER UN ATHLÈTE ISRAÉLIEN. </w:t>
          </w:r>
          <w:r w:rsidRPr="007654BD">
            <w:rPr>
              <w:i/>
              <w:iCs/>
              <w:noProof/>
              <w:lang w:val="en-US"/>
            </w:rPr>
            <w:t>Liberté</w:t>
          </w:r>
          <w:r w:rsidRPr="007654BD">
            <w:rPr>
              <w:noProof/>
              <w:lang w:val="en-US"/>
            </w:rPr>
            <w:t>, 3.</w:t>
          </w:r>
        </w:p>
        <w:p w14:paraId="65CCBADD" w14:textId="77777777" w:rsidR="007654BD" w:rsidRDefault="007654BD" w:rsidP="007654BD">
          <w:pPr>
            <w:pStyle w:val="af4"/>
            <w:ind w:left="720" w:hanging="720"/>
            <w:rPr>
              <w:noProof/>
            </w:rPr>
          </w:pPr>
          <w:r w:rsidRPr="007654BD">
            <w:rPr>
              <w:noProof/>
              <w:lang w:val="en-US"/>
            </w:rPr>
            <w:t xml:space="preserve">Langacker, R. (1987). </w:t>
          </w:r>
          <w:r w:rsidRPr="007654BD">
            <w:rPr>
              <w:i/>
              <w:iCs/>
              <w:noProof/>
              <w:lang w:val="en-US"/>
            </w:rPr>
            <w:t>Foundation of Cognitive Grammar (Vol. 1) Theoretical Prerequisites.</w:t>
          </w:r>
          <w:r w:rsidRPr="007654BD">
            <w:rPr>
              <w:noProof/>
              <w:lang w:val="en-US"/>
            </w:rPr>
            <w:t xml:space="preserve"> </w:t>
          </w:r>
          <w:r>
            <w:rPr>
              <w:noProof/>
            </w:rPr>
            <w:t>Stanford, California, USA: Stanford University Press.</w:t>
          </w:r>
        </w:p>
        <w:p w14:paraId="7A29AEFC" w14:textId="77777777" w:rsidR="007654BD" w:rsidRDefault="007654BD" w:rsidP="007654BD">
          <w:pPr>
            <w:pStyle w:val="af4"/>
            <w:ind w:left="720" w:hanging="720"/>
            <w:rPr>
              <w:noProof/>
            </w:rPr>
          </w:pPr>
          <w:r>
            <w:rPr>
              <w:i/>
              <w:iCs/>
              <w:noProof/>
            </w:rPr>
            <w:lastRenderedPageBreak/>
            <w:t>Le conflit israélo-palestinien : Un siècle d’histoire en 15 minutes !</w:t>
          </w:r>
          <w:r>
            <w:rPr>
              <w:noProof/>
            </w:rPr>
            <w:t xml:space="preserve"> (2009). Consulté le 07 25, 2024, sur CADTM- comité pour l'abolition de dettes illégitimes: https://www.cadtm.org/IMG/pdf/historique_conflit_israelo-palestinien.pdf</w:t>
          </w:r>
        </w:p>
        <w:p w14:paraId="2C2AFFAC" w14:textId="77777777" w:rsidR="007654BD" w:rsidRDefault="007654BD" w:rsidP="007654BD">
          <w:pPr>
            <w:pStyle w:val="af4"/>
            <w:ind w:left="720" w:hanging="720"/>
            <w:rPr>
              <w:noProof/>
            </w:rPr>
          </w:pPr>
          <w:r>
            <w:rPr>
              <w:noProof/>
            </w:rPr>
            <w:t xml:space="preserve">Le Querler, N. (2004). Les modalités en français. </w:t>
          </w:r>
          <w:r>
            <w:rPr>
              <w:i/>
              <w:iCs/>
              <w:noProof/>
            </w:rPr>
            <w:t>Revue belge de philologie et</w:t>
          </w:r>
          <w:r>
            <w:rPr>
              <w:noProof/>
            </w:rPr>
            <w:t>, pp. 643-656.</w:t>
          </w:r>
        </w:p>
        <w:p w14:paraId="089F225C" w14:textId="77777777" w:rsidR="007654BD" w:rsidRDefault="007654BD" w:rsidP="007654BD">
          <w:pPr>
            <w:pStyle w:val="af4"/>
            <w:ind w:left="720" w:hanging="720"/>
            <w:rPr>
              <w:noProof/>
            </w:rPr>
          </w:pPr>
          <w:r>
            <w:rPr>
              <w:noProof/>
            </w:rPr>
            <w:t xml:space="preserve">LeMonde. (1969, 02 07). </w:t>
          </w:r>
          <w:r>
            <w:rPr>
              <w:i/>
              <w:iCs/>
              <w:noProof/>
            </w:rPr>
            <w:t>Le colonel Boumediène : les pays arabes ne peuvent décider du sort des Palestiniens</w:t>
          </w:r>
          <w:r>
            <w:rPr>
              <w:noProof/>
            </w:rPr>
            <w:t>. Récupéré sur https://www.lemonde.fr/archives/article/1969/02/07/le-colonel-boumediene-les-pays-arabes-ne-peuvent-decider-du-sort-des-palestiniens_2431041_1819218.html.</w:t>
          </w:r>
        </w:p>
        <w:p w14:paraId="5BF5D1BA" w14:textId="77777777" w:rsidR="007654BD" w:rsidRDefault="007654BD" w:rsidP="007654BD">
          <w:pPr>
            <w:pStyle w:val="af4"/>
            <w:ind w:left="720" w:hanging="720"/>
            <w:rPr>
              <w:noProof/>
            </w:rPr>
          </w:pPr>
          <w:r>
            <w:rPr>
              <w:noProof/>
            </w:rPr>
            <w:t xml:space="preserve">LeQuerler. (1996). Typologies des modalités. </w:t>
          </w:r>
          <w:r>
            <w:rPr>
              <w:i/>
              <w:iCs/>
              <w:noProof/>
            </w:rPr>
            <w:t>presses universitaires</w:t>
          </w:r>
          <w:r>
            <w:rPr>
              <w:noProof/>
            </w:rPr>
            <w:t>, 159.</w:t>
          </w:r>
        </w:p>
        <w:p w14:paraId="007BB027" w14:textId="77777777" w:rsidR="007654BD" w:rsidRDefault="007654BD" w:rsidP="007654BD">
          <w:pPr>
            <w:pStyle w:val="af4"/>
            <w:ind w:left="720" w:hanging="720"/>
            <w:rPr>
              <w:noProof/>
            </w:rPr>
          </w:pPr>
          <w:r>
            <w:rPr>
              <w:noProof/>
            </w:rPr>
            <w:t xml:space="preserve">LeQuerler, N. (1996). </w:t>
          </w:r>
          <w:r>
            <w:rPr>
              <w:i/>
              <w:iCs/>
              <w:noProof/>
            </w:rPr>
            <w:t>Typologie des modalités.</w:t>
          </w:r>
          <w:r>
            <w:rPr>
              <w:noProof/>
            </w:rPr>
            <w:t xml:space="preserve"> Caen: Presses universitaires de Caen.</w:t>
          </w:r>
        </w:p>
        <w:p w14:paraId="24218B02" w14:textId="77777777" w:rsidR="007654BD" w:rsidRDefault="007654BD" w:rsidP="007654BD">
          <w:pPr>
            <w:pStyle w:val="af4"/>
            <w:ind w:left="720" w:hanging="720"/>
            <w:rPr>
              <w:noProof/>
            </w:rPr>
          </w:pPr>
          <w:r>
            <w:rPr>
              <w:noProof/>
            </w:rPr>
            <w:t xml:space="preserve">LeQuerler, N. (2004). Les modalités en français. </w:t>
          </w:r>
          <w:r>
            <w:rPr>
              <w:i/>
              <w:iCs/>
              <w:noProof/>
            </w:rPr>
            <w:t>Revue belge de Philologie et d'Histoire</w:t>
          </w:r>
          <w:r>
            <w:rPr>
              <w:noProof/>
            </w:rPr>
            <w:t>, pp. 643-656.</w:t>
          </w:r>
        </w:p>
        <w:p w14:paraId="35DE801B" w14:textId="77777777" w:rsidR="007654BD" w:rsidRDefault="007654BD" w:rsidP="007654BD">
          <w:pPr>
            <w:pStyle w:val="af4"/>
            <w:ind w:left="720" w:hanging="720"/>
            <w:rPr>
              <w:noProof/>
            </w:rPr>
          </w:pPr>
          <w:r>
            <w:rPr>
              <w:noProof/>
            </w:rPr>
            <w:t xml:space="preserve">LeQuotidien. (2024, mai 13). </w:t>
          </w:r>
          <w:r>
            <w:rPr>
              <w:i/>
              <w:iCs/>
              <w:noProof/>
            </w:rPr>
            <w:t>Palestine. Mieux vaut tôt que jamais</w:t>
          </w:r>
          <w:r>
            <w:rPr>
              <w:noProof/>
            </w:rPr>
            <w:t>. Récupéré sur Le Quotidien d'Algérie: https://lequotidienalgerie.org/2024/05/13/palestine-mieux-vaut-tot-que-jamais/</w:t>
          </w:r>
        </w:p>
        <w:p w14:paraId="33E54983" w14:textId="77777777" w:rsidR="007654BD" w:rsidRDefault="007654BD" w:rsidP="007654BD">
          <w:pPr>
            <w:pStyle w:val="af4"/>
            <w:ind w:left="720" w:hanging="720"/>
            <w:rPr>
              <w:noProof/>
            </w:rPr>
          </w:pPr>
          <w:r>
            <w:rPr>
              <w:noProof/>
            </w:rPr>
            <w:t xml:space="preserve">Lerat, P. (1983). </w:t>
          </w:r>
          <w:r>
            <w:rPr>
              <w:i/>
              <w:iCs/>
              <w:noProof/>
            </w:rPr>
            <w:t>Sémantique descriptive.</w:t>
          </w:r>
          <w:r>
            <w:rPr>
              <w:noProof/>
            </w:rPr>
            <w:t xml:space="preserve"> </w:t>
          </w:r>
        </w:p>
        <w:p w14:paraId="7E42037F" w14:textId="77777777" w:rsidR="007654BD" w:rsidRDefault="007654BD" w:rsidP="007654BD">
          <w:pPr>
            <w:pStyle w:val="af4"/>
            <w:ind w:left="720" w:hanging="720"/>
            <w:rPr>
              <w:noProof/>
            </w:rPr>
          </w:pPr>
          <w:r>
            <w:rPr>
              <w:noProof/>
            </w:rPr>
            <w:t xml:space="preserve">LeSoir. (2023, 09 18). </w:t>
          </w:r>
          <w:r>
            <w:rPr>
              <w:i/>
              <w:iCs/>
              <w:noProof/>
            </w:rPr>
            <w:t>Mahmoud Abbas salue la position historique de l’Algérie en faveur de la cause palestinienne</w:t>
          </w:r>
          <w:r>
            <w:rPr>
              <w:noProof/>
            </w:rPr>
            <w:t>. Récupéré sur Le Soir d'Algérie: https://www.lesoirdalgerie.com/actualites/mahmoud-abbas-salue-la-position-historique-de-l-algerie-en-faveur-de-la-cause-palestinienne-105390</w:t>
          </w:r>
        </w:p>
        <w:p w14:paraId="458D2855" w14:textId="77777777" w:rsidR="007654BD" w:rsidRDefault="007654BD" w:rsidP="007654BD">
          <w:pPr>
            <w:pStyle w:val="af4"/>
            <w:ind w:left="720" w:hanging="720"/>
            <w:rPr>
              <w:noProof/>
            </w:rPr>
          </w:pPr>
          <w:r>
            <w:rPr>
              <w:noProof/>
            </w:rPr>
            <w:t xml:space="preserve">L'Expressiondz. (2018, janvier 02). </w:t>
          </w:r>
          <w:r>
            <w:rPr>
              <w:i/>
              <w:iCs/>
              <w:noProof/>
            </w:rPr>
            <w:t>MESSAGE DE BOUTEFLIKA À MAHMOUD ABBÈS"Notre soutien à la Palestine est indéfectible"</w:t>
          </w:r>
          <w:r>
            <w:rPr>
              <w:noProof/>
            </w:rPr>
            <w:t>. Récupéré sur https://www.lexpressiondz.com/nationale/notre-soutien-a-la-palestine-est-indefectible-283034.</w:t>
          </w:r>
        </w:p>
        <w:p w14:paraId="53510ED5" w14:textId="77777777" w:rsidR="007654BD" w:rsidRDefault="007654BD" w:rsidP="007654BD">
          <w:pPr>
            <w:pStyle w:val="af4"/>
            <w:ind w:left="720" w:hanging="720"/>
            <w:rPr>
              <w:noProof/>
            </w:rPr>
          </w:pPr>
          <w:r>
            <w:rPr>
              <w:noProof/>
            </w:rPr>
            <w:t>LNPR. (s.d.).</w:t>
          </w:r>
        </w:p>
        <w:p w14:paraId="67B2E5EE" w14:textId="77777777" w:rsidR="007654BD" w:rsidRDefault="007654BD" w:rsidP="007654BD">
          <w:pPr>
            <w:pStyle w:val="af4"/>
            <w:ind w:left="720" w:hanging="720"/>
            <w:rPr>
              <w:noProof/>
            </w:rPr>
          </w:pPr>
          <w:r>
            <w:rPr>
              <w:noProof/>
            </w:rPr>
            <w:t>LNPR. (1993).</w:t>
          </w:r>
        </w:p>
        <w:p w14:paraId="552BD285" w14:textId="77777777" w:rsidR="007654BD" w:rsidRDefault="007654BD" w:rsidP="007654BD">
          <w:pPr>
            <w:pStyle w:val="af4"/>
            <w:ind w:left="720" w:hanging="720"/>
            <w:rPr>
              <w:noProof/>
            </w:rPr>
          </w:pPr>
          <w:r>
            <w:rPr>
              <w:noProof/>
            </w:rPr>
            <w:t xml:space="preserve">Lyons, J. (1978). </w:t>
          </w:r>
          <w:r>
            <w:rPr>
              <w:i/>
              <w:iCs/>
              <w:noProof/>
            </w:rPr>
            <w:t>Éléments de sémantique.</w:t>
          </w:r>
          <w:r>
            <w:rPr>
              <w:noProof/>
            </w:rPr>
            <w:t xml:space="preserve"> </w:t>
          </w:r>
        </w:p>
        <w:p w14:paraId="0D382A36" w14:textId="77777777" w:rsidR="007654BD" w:rsidRDefault="007654BD" w:rsidP="007654BD">
          <w:pPr>
            <w:pStyle w:val="af4"/>
            <w:ind w:left="720" w:hanging="720"/>
            <w:rPr>
              <w:noProof/>
            </w:rPr>
          </w:pPr>
          <w:r>
            <w:rPr>
              <w:noProof/>
            </w:rPr>
            <w:t xml:space="preserve">Maingueneau, D. (2020). Chapitre 13. Présupposés et sous-entendus. Dans D. Maingueneau, </w:t>
          </w:r>
          <w:r>
            <w:rPr>
              <w:i/>
              <w:iCs/>
              <w:noProof/>
            </w:rPr>
            <w:t>Manuel de linguistique pour les textes littéraires</w:t>
          </w:r>
          <w:r>
            <w:rPr>
              <w:noProof/>
            </w:rPr>
            <w:t xml:space="preserve"> (pp. 343-360). Paris: Armand Colin.</w:t>
          </w:r>
        </w:p>
        <w:p w14:paraId="3EB810B1" w14:textId="77777777" w:rsidR="007654BD" w:rsidRDefault="007654BD" w:rsidP="007654BD">
          <w:pPr>
            <w:pStyle w:val="af4"/>
            <w:ind w:left="720" w:hanging="720"/>
            <w:rPr>
              <w:noProof/>
            </w:rPr>
          </w:pPr>
          <w:r>
            <w:rPr>
              <w:noProof/>
            </w:rPr>
            <w:t xml:space="preserve">Maiz, M. (2021). L’ENJEU GÉOSTRATÉGIQUE DE LA QUESTION SAHRAOUIE. </w:t>
          </w:r>
          <w:r>
            <w:rPr>
              <w:i/>
              <w:iCs/>
              <w:noProof/>
            </w:rPr>
            <w:t>Liberté</w:t>
          </w:r>
          <w:r>
            <w:rPr>
              <w:noProof/>
            </w:rPr>
            <w:t>, 5.</w:t>
          </w:r>
        </w:p>
        <w:p w14:paraId="36651D2F" w14:textId="77777777" w:rsidR="007654BD" w:rsidRDefault="007654BD" w:rsidP="007654BD">
          <w:pPr>
            <w:pStyle w:val="af4"/>
            <w:ind w:left="720" w:hanging="720"/>
            <w:rPr>
              <w:noProof/>
            </w:rPr>
          </w:pPr>
          <w:r>
            <w:rPr>
              <w:noProof/>
            </w:rPr>
            <w:t>Marcus. (1981). 1981 , p p . 13-14). pp. 13-14.</w:t>
          </w:r>
        </w:p>
        <w:p w14:paraId="601D6778" w14:textId="77777777" w:rsidR="007654BD" w:rsidRDefault="007654BD" w:rsidP="007654BD">
          <w:pPr>
            <w:pStyle w:val="af4"/>
            <w:ind w:left="720" w:hanging="720"/>
            <w:rPr>
              <w:noProof/>
            </w:rPr>
          </w:pPr>
          <w:r>
            <w:rPr>
              <w:noProof/>
            </w:rPr>
            <w:t xml:space="preserve">Marouzeau. (1969). </w:t>
          </w:r>
          <w:r>
            <w:rPr>
              <w:i/>
              <w:iCs/>
              <w:noProof/>
            </w:rPr>
            <w:t>le Lexique.</w:t>
          </w:r>
          <w:r>
            <w:rPr>
              <w:noProof/>
            </w:rPr>
            <w:t xml:space="preserve"> </w:t>
          </w:r>
        </w:p>
        <w:p w14:paraId="631746CD" w14:textId="77777777" w:rsidR="007654BD" w:rsidRDefault="007654BD" w:rsidP="007654BD">
          <w:pPr>
            <w:pStyle w:val="af4"/>
            <w:ind w:left="720" w:hanging="720"/>
            <w:rPr>
              <w:noProof/>
            </w:rPr>
          </w:pPr>
          <w:r>
            <w:rPr>
              <w:noProof/>
            </w:rPr>
            <w:t>Martin. (1983).</w:t>
          </w:r>
        </w:p>
        <w:p w14:paraId="0F040902" w14:textId="77777777" w:rsidR="007654BD" w:rsidRDefault="007654BD" w:rsidP="007654BD">
          <w:pPr>
            <w:pStyle w:val="af4"/>
            <w:ind w:left="720" w:hanging="720"/>
            <w:rPr>
              <w:noProof/>
            </w:rPr>
          </w:pPr>
          <w:r>
            <w:rPr>
              <w:noProof/>
            </w:rPr>
            <w:t xml:space="preserve">Martin, R. (2005). Définir la modalité. </w:t>
          </w:r>
          <w:r>
            <w:rPr>
              <w:i/>
              <w:iCs/>
              <w:noProof/>
            </w:rPr>
            <w:t>Revue de linguistique romane</w:t>
          </w:r>
          <w:r>
            <w:rPr>
              <w:noProof/>
            </w:rPr>
            <w:t>, pp. 7-18.</w:t>
          </w:r>
        </w:p>
        <w:p w14:paraId="28DA3FBC" w14:textId="77777777" w:rsidR="007654BD" w:rsidRDefault="007654BD" w:rsidP="007654BD">
          <w:pPr>
            <w:pStyle w:val="af4"/>
            <w:ind w:left="720" w:hanging="720"/>
            <w:rPr>
              <w:noProof/>
            </w:rPr>
          </w:pPr>
          <w:r>
            <w:rPr>
              <w:noProof/>
            </w:rPr>
            <w:lastRenderedPageBreak/>
            <w:t xml:space="preserve">Meunier, A. (1981). </w:t>
          </w:r>
          <w:r>
            <w:rPr>
              <w:i/>
              <w:iCs/>
              <w:noProof/>
            </w:rPr>
            <w:t>Grammaires du français et modalités.</w:t>
          </w:r>
          <w:r>
            <w:rPr>
              <w:noProof/>
            </w:rPr>
            <w:t xml:space="preserve"> </w:t>
          </w:r>
        </w:p>
        <w:p w14:paraId="57CBD701" w14:textId="77777777" w:rsidR="007654BD" w:rsidRDefault="007654BD" w:rsidP="007654BD">
          <w:pPr>
            <w:pStyle w:val="af4"/>
            <w:ind w:left="720" w:hanging="720"/>
            <w:rPr>
              <w:noProof/>
            </w:rPr>
          </w:pPr>
          <w:r>
            <w:rPr>
              <w:noProof/>
            </w:rPr>
            <w:t xml:space="preserve">Moeschler, c. (1989). Marques linguistiques,interprétation pragmatique et conversation. </w:t>
          </w:r>
          <w:r>
            <w:rPr>
              <w:i/>
              <w:iCs/>
              <w:noProof/>
            </w:rPr>
            <w:t>Cahiers de la linguistique française</w:t>
          </w:r>
          <w:r>
            <w:rPr>
              <w:noProof/>
            </w:rPr>
            <w:t>, pp. 44-75.</w:t>
          </w:r>
        </w:p>
        <w:p w14:paraId="420414AF" w14:textId="77777777" w:rsidR="007654BD" w:rsidRDefault="007654BD" w:rsidP="007654BD">
          <w:pPr>
            <w:pStyle w:val="af4"/>
            <w:ind w:left="720" w:hanging="720"/>
            <w:rPr>
              <w:noProof/>
            </w:rPr>
          </w:pPr>
          <w:r>
            <w:rPr>
              <w:noProof/>
            </w:rPr>
            <w:t xml:space="preserve">Moeschler, J., &amp; Auchlin, A. (2009). </w:t>
          </w:r>
          <w:r>
            <w:rPr>
              <w:i/>
              <w:iCs/>
              <w:noProof/>
            </w:rPr>
            <w:t>introduction à la linguistique contemporaine</w:t>
          </w:r>
          <w:r>
            <w:rPr>
              <w:noProof/>
            </w:rPr>
            <w:t xml:space="preserve"> (Vol. 3). Paris: Armand Colin.</w:t>
          </w:r>
        </w:p>
        <w:p w14:paraId="319A56D1" w14:textId="77777777" w:rsidR="007654BD" w:rsidRDefault="007654BD" w:rsidP="007654BD">
          <w:pPr>
            <w:pStyle w:val="af4"/>
            <w:ind w:left="720" w:hanging="720"/>
            <w:rPr>
              <w:noProof/>
            </w:rPr>
          </w:pPr>
          <w:r>
            <w:rPr>
              <w:noProof/>
            </w:rPr>
            <w:t xml:space="preserve">MOESCHLER, J., &amp; Reboul, A. (1998). </w:t>
          </w:r>
          <w:r>
            <w:rPr>
              <w:i/>
              <w:iCs/>
              <w:noProof/>
            </w:rPr>
            <w:t>La pragmatique aujourd'hui.</w:t>
          </w:r>
          <w:r>
            <w:rPr>
              <w:noProof/>
            </w:rPr>
            <w:t xml:space="preserve"> Seuil.</w:t>
          </w:r>
        </w:p>
        <w:p w14:paraId="09015038" w14:textId="77777777" w:rsidR="007654BD" w:rsidRDefault="007654BD" w:rsidP="007654BD">
          <w:pPr>
            <w:pStyle w:val="af4"/>
            <w:ind w:left="720" w:hanging="720"/>
            <w:rPr>
              <w:noProof/>
            </w:rPr>
          </w:pPr>
          <w:r>
            <w:rPr>
              <w:noProof/>
            </w:rPr>
            <w:t xml:space="preserve">Morris, C. (1985). Du pragmatisme à la pragmatique. </w:t>
          </w:r>
          <w:r>
            <w:rPr>
              <w:i/>
              <w:iCs/>
              <w:noProof/>
            </w:rPr>
            <w:t>Langages</w:t>
          </w:r>
          <w:r>
            <w:rPr>
              <w:noProof/>
            </w:rPr>
            <w:t>, pp. 75-83.</w:t>
          </w:r>
        </w:p>
        <w:p w14:paraId="126F21FA" w14:textId="77777777" w:rsidR="007654BD" w:rsidRPr="007654BD" w:rsidRDefault="007654BD" w:rsidP="007654BD">
          <w:pPr>
            <w:pStyle w:val="af4"/>
            <w:ind w:left="720" w:hanging="720"/>
            <w:rPr>
              <w:noProof/>
              <w:lang w:val="en-US"/>
            </w:rPr>
          </w:pPr>
          <w:r>
            <w:rPr>
              <w:noProof/>
            </w:rPr>
            <w:t xml:space="preserve">Moschler, A. e. (2009). </w:t>
          </w:r>
          <w:r>
            <w:rPr>
              <w:i/>
              <w:iCs/>
              <w:noProof/>
            </w:rPr>
            <w:t>Introduction à la linguistique contemporaine.</w:t>
          </w:r>
          <w:r>
            <w:rPr>
              <w:noProof/>
            </w:rPr>
            <w:t xml:space="preserve"> </w:t>
          </w:r>
          <w:r w:rsidRPr="007654BD">
            <w:rPr>
              <w:noProof/>
              <w:lang w:val="en-US"/>
            </w:rPr>
            <w:t>Paris: Armand Colin.</w:t>
          </w:r>
        </w:p>
        <w:p w14:paraId="4C773F0C" w14:textId="77777777" w:rsidR="007654BD" w:rsidRDefault="007654BD" w:rsidP="007654BD">
          <w:pPr>
            <w:pStyle w:val="af4"/>
            <w:ind w:left="720" w:hanging="720"/>
            <w:rPr>
              <w:noProof/>
            </w:rPr>
          </w:pPr>
          <w:r w:rsidRPr="007654BD">
            <w:rPr>
              <w:noProof/>
              <w:lang w:val="en-US"/>
            </w:rPr>
            <w:t xml:space="preserve">NIELSEN, F. (2001). Replik til journalistikken – mikroanalyse af medieinterviewet-viewet. </w:t>
          </w:r>
          <w:r>
            <w:rPr>
              <w:i/>
              <w:iCs/>
              <w:noProof/>
            </w:rPr>
            <w:t>Akademisk Forlag</w:t>
          </w:r>
          <w:r>
            <w:rPr>
              <w:noProof/>
            </w:rPr>
            <w:t>.</w:t>
          </w:r>
        </w:p>
        <w:p w14:paraId="15BA974A" w14:textId="77777777" w:rsidR="007654BD" w:rsidRDefault="007654BD" w:rsidP="007654BD">
          <w:pPr>
            <w:pStyle w:val="af4"/>
            <w:ind w:left="720" w:hanging="720"/>
            <w:rPr>
              <w:noProof/>
            </w:rPr>
          </w:pPr>
          <w:r>
            <w:rPr>
              <w:noProof/>
            </w:rPr>
            <w:t xml:space="preserve">Ny, J. F. (2001). La sémantique des verbes et la représentation des situations. </w:t>
          </w:r>
          <w:r>
            <w:rPr>
              <w:i/>
              <w:iCs/>
              <w:noProof/>
            </w:rPr>
            <w:t>Syntaxe &amp; Sémantique</w:t>
          </w:r>
          <w:r>
            <w:rPr>
              <w:noProof/>
            </w:rPr>
            <w:t>, pp. 17-54.</w:t>
          </w:r>
        </w:p>
        <w:p w14:paraId="324AA2E3" w14:textId="77777777" w:rsidR="007654BD" w:rsidRDefault="007654BD" w:rsidP="007654BD">
          <w:pPr>
            <w:pStyle w:val="af4"/>
            <w:ind w:left="720" w:hanging="720"/>
            <w:rPr>
              <w:noProof/>
            </w:rPr>
          </w:pPr>
          <w:r>
            <w:rPr>
              <w:noProof/>
            </w:rPr>
            <w:t xml:space="preserve">office, f. l. (2000). </w:t>
          </w:r>
          <w:r>
            <w:rPr>
              <w:i/>
              <w:iCs/>
              <w:noProof/>
            </w:rPr>
            <w:t>https://www.oqlf.gouv.qc.ca/</w:t>
          </w:r>
          <w:r>
            <w:rPr>
              <w:noProof/>
            </w:rPr>
            <w:t>. Récupéré sur site de l'office québecois de la langue française.</w:t>
          </w:r>
        </w:p>
        <w:p w14:paraId="7457B05C" w14:textId="77777777" w:rsidR="007654BD" w:rsidRDefault="007654BD" w:rsidP="007654BD">
          <w:pPr>
            <w:pStyle w:val="af4"/>
            <w:ind w:left="720" w:hanging="720"/>
            <w:rPr>
              <w:noProof/>
            </w:rPr>
          </w:pPr>
          <w:r>
            <w:rPr>
              <w:noProof/>
            </w:rPr>
            <w:t xml:space="preserve">Orecchioni, K. (1990). </w:t>
          </w:r>
          <w:r>
            <w:rPr>
              <w:i/>
              <w:iCs/>
              <w:noProof/>
            </w:rPr>
            <w:t>les interractions verbales.</w:t>
          </w:r>
          <w:r>
            <w:rPr>
              <w:noProof/>
            </w:rPr>
            <w:t xml:space="preserve"> Paris : Armand Colin.</w:t>
          </w:r>
        </w:p>
        <w:p w14:paraId="6315A7B7" w14:textId="77777777" w:rsidR="007654BD" w:rsidRDefault="007654BD" w:rsidP="007654BD">
          <w:pPr>
            <w:pStyle w:val="af4"/>
            <w:ind w:left="720" w:hanging="720"/>
            <w:rPr>
              <w:noProof/>
            </w:rPr>
          </w:pPr>
          <w:r>
            <w:rPr>
              <w:noProof/>
            </w:rPr>
            <w:t xml:space="preserve">Oumiloud, Daoud, M., &amp; Mustapha. (1979). </w:t>
          </w:r>
          <w:r>
            <w:rPr>
              <w:i/>
              <w:iCs/>
              <w:noProof/>
            </w:rPr>
            <w:t>LA PRESSE QUOTIDIENNE ACTUELLE.</w:t>
          </w:r>
          <w:r>
            <w:rPr>
              <w:noProof/>
            </w:rPr>
            <w:t xml:space="preserve"> </w:t>
          </w:r>
        </w:p>
        <w:p w14:paraId="50CFFFB4" w14:textId="77777777" w:rsidR="007654BD" w:rsidRDefault="007654BD" w:rsidP="007654BD">
          <w:pPr>
            <w:pStyle w:val="af4"/>
            <w:ind w:left="720" w:hanging="720"/>
            <w:rPr>
              <w:noProof/>
            </w:rPr>
          </w:pPr>
          <w:r>
            <w:rPr>
              <w:i/>
              <w:iCs/>
              <w:noProof/>
            </w:rPr>
            <w:t>Palestine de 1917 à nos jours la frise chronologique</w:t>
          </w:r>
          <w:r>
            <w:rPr>
              <w:noProof/>
            </w:rPr>
            <w:t>. (2017). Consulté le 07 27, 2024, sur Plateforme des ONG françaises pour la Palestine: https://plateforme-palestine.org/IMG/pdf/la_frise_chronologique.pdf</w:t>
          </w:r>
        </w:p>
        <w:p w14:paraId="56918FA1" w14:textId="77777777" w:rsidR="007654BD" w:rsidRDefault="007654BD" w:rsidP="007654BD">
          <w:pPr>
            <w:pStyle w:val="af4"/>
            <w:ind w:left="720" w:hanging="720"/>
            <w:rPr>
              <w:noProof/>
            </w:rPr>
          </w:pPr>
          <w:r>
            <w:rPr>
              <w:noProof/>
            </w:rPr>
            <w:t xml:space="preserve">Paveau, M.-A., &amp; Sarfati, G.-E. (2003). </w:t>
          </w:r>
          <w:r>
            <w:rPr>
              <w:i/>
              <w:iCs/>
              <w:noProof/>
            </w:rPr>
            <w:t>Les grandes théories de la linguistique. De la grammaire comparée à la pragmatique.</w:t>
          </w:r>
          <w:r>
            <w:rPr>
              <w:noProof/>
            </w:rPr>
            <w:t xml:space="preserve"> Paris: Armand Colin.</w:t>
          </w:r>
        </w:p>
        <w:p w14:paraId="293FFB44" w14:textId="77777777" w:rsidR="007654BD" w:rsidRDefault="007654BD" w:rsidP="007654BD">
          <w:pPr>
            <w:pStyle w:val="af4"/>
            <w:ind w:left="720" w:hanging="720"/>
            <w:rPr>
              <w:noProof/>
            </w:rPr>
          </w:pPr>
          <w:r>
            <w:rPr>
              <w:noProof/>
            </w:rPr>
            <w:t xml:space="preserve">Perleman, C., &amp; Olbrechts-Tyteca. (1970). </w:t>
          </w:r>
          <w:r>
            <w:rPr>
              <w:i/>
              <w:iCs/>
              <w:noProof/>
            </w:rPr>
            <w:t>Traité de l'argumentation.</w:t>
          </w:r>
          <w:r>
            <w:rPr>
              <w:noProof/>
            </w:rPr>
            <w:t xml:space="preserve"> Bruxelles: Edition de l'université de Bruxelles.</w:t>
          </w:r>
        </w:p>
        <w:p w14:paraId="16972923" w14:textId="77777777" w:rsidR="007654BD" w:rsidRDefault="007654BD" w:rsidP="007654BD">
          <w:pPr>
            <w:pStyle w:val="af4"/>
            <w:ind w:left="720" w:hanging="720"/>
            <w:rPr>
              <w:noProof/>
            </w:rPr>
          </w:pPr>
          <w:r>
            <w:rPr>
              <w:noProof/>
            </w:rPr>
            <w:t xml:space="preserve">Pierre, B., Darbord, B., Devarrieux, J., Fuchs, C., Garnier, G., &amp; Guimier, C. (1989). Paramètres énonciatifs et interprétations de pouvoir. </w:t>
          </w:r>
          <w:r>
            <w:rPr>
              <w:i/>
              <w:iCs/>
              <w:noProof/>
            </w:rPr>
            <w:t>Langue française</w:t>
          </w:r>
          <w:r>
            <w:rPr>
              <w:noProof/>
            </w:rPr>
            <w:t>, pp. 24-69.</w:t>
          </w:r>
        </w:p>
        <w:p w14:paraId="4011D77E" w14:textId="77777777" w:rsidR="007654BD" w:rsidRDefault="007654BD" w:rsidP="007654BD">
          <w:pPr>
            <w:pStyle w:val="af4"/>
            <w:ind w:left="720" w:hanging="720"/>
            <w:rPr>
              <w:noProof/>
            </w:rPr>
          </w:pPr>
          <w:r>
            <w:rPr>
              <w:noProof/>
            </w:rPr>
            <w:t xml:space="preserve">Plungian, V., &amp; AUWERA, V. d. (1998). Modality’s semantic map. </w:t>
          </w:r>
          <w:r>
            <w:rPr>
              <w:i/>
              <w:iCs/>
              <w:noProof/>
            </w:rPr>
            <w:t>Linguistic typologie</w:t>
          </w:r>
          <w:r>
            <w:rPr>
              <w:noProof/>
            </w:rPr>
            <w:t>, pp. 79-124.</w:t>
          </w:r>
        </w:p>
        <w:p w14:paraId="0784C3F6" w14:textId="77777777" w:rsidR="007654BD" w:rsidRDefault="007654BD" w:rsidP="007654BD">
          <w:pPr>
            <w:pStyle w:val="af4"/>
            <w:ind w:left="720" w:hanging="720"/>
            <w:rPr>
              <w:noProof/>
            </w:rPr>
          </w:pPr>
          <w:r>
            <w:rPr>
              <w:noProof/>
            </w:rPr>
            <w:t>Posner. (1978). p. 71.</w:t>
          </w:r>
        </w:p>
        <w:p w14:paraId="0B5E56EA" w14:textId="77777777" w:rsidR="007654BD" w:rsidRDefault="007654BD" w:rsidP="007654BD">
          <w:pPr>
            <w:pStyle w:val="af4"/>
            <w:ind w:left="720" w:hanging="720"/>
            <w:rPr>
              <w:noProof/>
            </w:rPr>
          </w:pPr>
          <w:r>
            <w:rPr>
              <w:noProof/>
            </w:rPr>
            <w:t>Pottier. (1963).</w:t>
          </w:r>
        </w:p>
        <w:p w14:paraId="3D38F85E" w14:textId="77777777" w:rsidR="007654BD" w:rsidRDefault="007654BD" w:rsidP="007654BD">
          <w:pPr>
            <w:pStyle w:val="af4"/>
            <w:ind w:left="720" w:hanging="720"/>
            <w:rPr>
              <w:noProof/>
            </w:rPr>
          </w:pPr>
          <w:r>
            <w:rPr>
              <w:noProof/>
            </w:rPr>
            <w:t xml:space="preserve">Pottier. (1980). Sémantique et noémique. </w:t>
          </w:r>
          <w:r>
            <w:rPr>
              <w:i/>
              <w:iCs/>
              <w:noProof/>
            </w:rPr>
            <w:t>Annuario de Estudios filologicos</w:t>
          </w:r>
          <w:r>
            <w:rPr>
              <w:noProof/>
            </w:rPr>
            <w:t>, 169.</w:t>
          </w:r>
        </w:p>
        <w:p w14:paraId="4D9D122D" w14:textId="77777777" w:rsidR="007654BD" w:rsidRDefault="007654BD" w:rsidP="007654BD">
          <w:pPr>
            <w:pStyle w:val="af4"/>
            <w:ind w:left="720" w:hanging="720"/>
            <w:rPr>
              <w:noProof/>
            </w:rPr>
          </w:pPr>
          <w:r>
            <w:rPr>
              <w:noProof/>
            </w:rPr>
            <w:t xml:space="preserve">Pottier, B. (1976). Sur la formulation des modalités en linguistique. </w:t>
          </w:r>
          <w:r>
            <w:rPr>
              <w:i/>
              <w:iCs/>
              <w:noProof/>
            </w:rPr>
            <w:t xml:space="preserve">Langages </w:t>
          </w:r>
          <w:r>
            <w:rPr>
              <w:noProof/>
            </w:rPr>
            <w:t>, pp. 39-46.</w:t>
          </w:r>
        </w:p>
        <w:p w14:paraId="1DCF34FF" w14:textId="77777777" w:rsidR="007654BD" w:rsidRDefault="007654BD" w:rsidP="007654BD">
          <w:pPr>
            <w:pStyle w:val="af4"/>
            <w:ind w:left="720" w:hanging="720"/>
            <w:rPr>
              <w:noProof/>
            </w:rPr>
          </w:pPr>
          <w:r>
            <w:rPr>
              <w:noProof/>
            </w:rPr>
            <w:t>Queneau, F. d. (s.d.). Fondements de la littérature.</w:t>
          </w:r>
        </w:p>
        <w:p w14:paraId="3130DCA6" w14:textId="77777777" w:rsidR="007654BD" w:rsidRDefault="007654BD" w:rsidP="007654BD">
          <w:pPr>
            <w:pStyle w:val="af4"/>
            <w:ind w:left="720" w:hanging="720"/>
            <w:rPr>
              <w:noProof/>
            </w:rPr>
          </w:pPr>
          <w:r>
            <w:rPr>
              <w:noProof/>
            </w:rPr>
            <w:t xml:space="preserve">Querler, L. (1996). </w:t>
          </w:r>
          <w:r>
            <w:rPr>
              <w:i/>
              <w:iCs/>
              <w:noProof/>
            </w:rPr>
            <w:t>Typologie des Modalités.</w:t>
          </w:r>
          <w:r>
            <w:rPr>
              <w:noProof/>
            </w:rPr>
            <w:t xml:space="preserve"> Caen: Université de Caen.</w:t>
          </w:r>
        </w:p>
        <w:p w14:paraId="3A8DA71E" w14:textId="77777777" w:rsidR="007654BD" w:rsidRDefault="007654BD" w:rsidP="007654BD">
          <w:pPr>
            <w:pStyle w:val="af4"/>
            <w:ind w:left="720" w:hanging="720"/>
            <w:rPr>
              <w:noProof/>
            </w:rPr>
          </w:pPr>
          <w:r>
            <w:rPr>
              <w:noProof/>
            </w:rPr>
            <w:t xml:space="preserve">R, D. (2021). Cheikh Jarrah : Un quartier palestinien de Jérusalem en Sursis. </w:t>
          </w:r>
          <w:r>
            <w:rPr>
              <w:i/>
              <w:iCs/>
              <w:noProof/>
            </w:rPr>
            <w:t>El Watan</w:t>
          </w:r>
          <w:r>
            <w:rPr>
              <w:noProof/>
            </w:rPr>
            <w:t>, 02.</w:t>
          </w:r>
        </w:p>
        <w:p w14:paraId="6751096E" w14:textId="77777777" w:rsidR="007654BD" w:rsidRDefault="007654BD" w:rsidP="007654BD">
          <w:pPr>
            <w:pStyle w:val="af4"/>
            <w:ind w:left="720" w:hanging="720"/>
            <w:rPr>
              <w:noProof/>
            </w:rPr>
          </w:pPr>
          <w:r>
            <w:rPr>
              <w:noProof/>
            </w:rPr>
            <w:lastRenderedPageBreak/>
            <w:t xml:space="preserve">R.I. (2021). Après la trêve entre Israël et le Hamas : Les Nations unies appellent à régler les «causes profondes» du conflit. </w:t>
          </w:r>
          <w:r>
            <w:rPr>
              <w:i/>
              <w:iCs/>
              <w:noProof/>
            </w:rPr>
            <w:t>El Watan</w:t>
          </w:r>
          <w:r>
            <w:rPr>
              <w:noProof/>
            </w:rPr>
            <w:t>, 2.</w:t>
          </w:r>
        </w:p>
        <w:p w14:paraId="2AE3B181" w14:textId="77777777" w:rsidR="007654BD" w:rsidRDefault="007654BD" w:rsidP="007654BD">
          <w:pPr>
            <w:pStyle w:val="af4"/>
            <w:ind w:left="720" w:hanging="720"/>
            <w:rPr>
              <w:noProof/>
            </w:rPr>
          </w:pPr>
          <w:r>
            <w:rPr>
              <w:noProof/>
            </w:rPr>
            <w:t xml:space="preserve">R.I. (2021). Pour des liens avec les colonies israéliennes: Un gros fonds norvégien se retire d’Alstom, Altice et Motorola. </w:t>
          </w:r>
          <w:r>
            <w:rPr>
              <w:i/>
              <w:iCs/>
              <w:noProof/>
            </w:rPr>
            <w:t>El Watan</w:t>
          </w:r>
          <w:r>
            <w:rPr>
              <w:noProof/>
            </w:rPr>
            <w:t>, 2.</w:t>
          </w:r>
        </w:p>
        <w:p w14:paraId="7C1D74F5" w14:textId="77777777" w:rsidR="007654BD" w:rsidRDefault="007654BD" w:rsidP="007654BD">
          <w:pPr>
            <w:pStyle w:val="af4"/>
            <w:ind w:left="720" w:hanging="720"/>
            <w:rPr>
              <w:noProof/>
            </w:rPr>
          </w:pPr>
          <w:r>
            <w:rPr>
              <w:noProof/>
            </w:rPr>
            <w:t xml:space="preserve">R.I. (2022). L’Allemagne envisage de se doter d’un bouclier antimissile. </w:t>
          </w:r>
          <w:r>
            <w:rPr>
              <w:i/>
              <w:iCs/>
              <w:noProof/>
            </w:rPr>
            <w:t>Liberté</w:t>
          </w:r>
          <w:r>
            <w:rPr>
              <w:noProof/>
            </w:rPr>
            <w:t>, 2.</w:t>
          </w:r>
        </w:p>
        <w:p w14:paraId="111CC5B4" w14:textId="77777777" w:rsidR="007654BD" w:rsidRDefault="007654BD" w:rsidP="007654BD">
          <w:pPr>
            <w:pStyle w:val="af4"/>
            <w:ind w:left="720" w:hanging="720"/>
            <w:rPr>
              <w:noProof/>
            </w:rPr>
          </w:pPr>
          <w:r>
            <w:rPr>
              <w:noProof/>
            </w:rPr>
            <w:t xml:space="preserve">Rafa, A. (2021). LES BOMBARDEMENTS PAR ISRAËL ONT FAIT 119 MORTS ET 830 BLESSÉS Gaza sous un déluge. </w:t>
          </w:r>
          <w:r>
            <w:rPr>
              <w:i/>
              <w:iCs/>
              <w:noProof/>
            </w:rPr>
            <w:t>Liberté</w:t>
          </w:r>
          <w:r>
            <w:rPr>
              <w:noProof/>
            </w:rPr>
            <w:t>, 3.</w:t>
          </w:r>
        </w:p>
        <w:p w14:paraId="17D9570C" w14:textId="77777777" w:rsidR="007654BD" w:rsidRDefault="007654BD" w:rsidP="007654BD">
          <w:pPr>
            <w:pStyle w:val="af4"/>
            <w:ind w:left="720" w:hanging="720"/>
            <w:rPr>
              <w:noProof/>
            </w:rPr>
          </w:pPr>
          <w:r>
            <w:rPr>
              <w:noProof/>
            </w:rPr>
            <w:t xml:space="preserve">Rastier, F. (1987). sémantique interprétative. </w:t>
          </w:r>
          <w:r>
            <w:rPr>
              <w:i/>
              <w:iCs/>
              <w:noProof/>
            </w:rPr>
            <w:t>presses universitaires de France</w:t>
          </w:r>
          <w:r>
            <w:rPr>
              <w:noProof/>
            </w:rPr>
            <w:t>, p. 213.</w:t>
          </w:r>
        </w:p>
        <w:p w14:paraId="07ED13DF" w14:textId="77777777" w:rsidR="007654BD" w:rsidRDefault="007654BD" w:rsidP="007654BD">
          <w:pPr>
            <w:pStyle w:val="af4"/>
            <w:ind w:left="720" w:hanging="720"/>
            <w:rPr>
              <w:noProof/>
            </w:rPr>
          </w:pPr>
          <w:r>
            <w:rPr>
              <w:noProof/>
            </w:rPr>
            <w:t xml:space="preserve">Reuter, Y. (1996). </w:t>
          </w:r>
          <w:r>
            <w:rPr>
              <w:i/>
              <w:iCs/>
              <w:noProof/>
            </w:rPr>
            <w:t>Enseigner et Apprendre à écrire. Construire une didactique de l'écriture.</w:t>
          </w:r>
          <w:r>
            <w:rPr>
              <w:noProof/>
            </w:rPr>
            <w:t xml:space="preserve"> Paris.</w:t>
          </w:r>
        </w:p>
        <w:p w14:paraId="2D200171" w14:textId="77777777" w:rsidR="007654BD" w:rsidRDefault="007654BD" w:rsidP="007654BD">
          <w:pPr>
            <w:pStyle w:val="af4"/>
            <w:ind w:left="720" w:hanging="720"/>
            <w:rPr>
              <w:noProof/>
            </w:rPr>
          </w:pPr>
          <w:r>
            <w:rPr>
              <w:noProof/>
            </w:rPr>
            <w:t>Richards, O. (1923). Londres.</w:t>
          </w:r>
        </w:p>
        <w:p w14:paraId="3FE42511" w14:textId="77777777" w:rsidR="007654BD" w:rsidRDefault="007654BD" w:rsidP="007654BD">
          <w:pPr>
            <w:pStyle w:val="af4"/>
            <w:ind w:left="720" w:hanging="720"/>
            <w:rPr>
              <w:noProof/>
            </w:rPr>
          </w:pPr>
          <w:r>
            <w:rPr>
              <w:noProof/>
            </w:rPr>
            <w:t xml:space="preserve">Riegel, M., Pellat, J.-C., &amp; Rioul, R. (1996). </w:t>
          </w:r>
          <w:r>
            <w:rPr>
              <w:i/>
              <w:iCs/>
              <w:noProof/>
            </w:rPr>
            <w:t>Grammaire Méthodique du français.</w:t>
          </w:r>
          <w:r>
            <w:rPr>
              <w:noProof/>
            </w:rPr>
            <w:t xml:space="preserve"> Presses universitaires de France.</w:t>
          </w:r>
        </w:p>
        <w:p w14:paraId="2E6ECEED" w14:textId="77777777" w:rsidR="007654BD" w:rsidRPr="007654BD" w:rsidRDefault="007654BD" w:rsidP="007654BD">
          <w:pPr>
            <w:pStyle w:val="af4"/>
            <w:ind w:left="720" w:hanging="720"/>
            <w:rPr>
              <w:noProof/>
              <w:lang w:val="en-US"/>
            </w:rPr>
          </w:pPr>
          <w:r w:rsidRPr="007654BD">
            <w:rPr>
              <w:noProof/>
              <w:lang w:val="en-US"/>
            </w:rPr>
            <w:t>Robert, L. (s.d.).</w:t>
          </w:r>
        </w:p>
        <w:p w14:paraId="6C051417" w14:textId="77777777" w:rsidR="007654BD" w:rsidRDefault="007654BD" w:rsidP="007654BD">
          <w:pPr>
            <w:pStyle w:val="af4"/>
            <w:ind w:left="720" w:hanging="720"/>
            <w:rPr>
              <w:noProof/>
            </w:rPr>
          </w:pPr>
          <w:r w:rsidRPr="007654BD">
            <w:rPr>
              <w:noProof/>
              <w:lang w:val="en-US"/>
            </w:rPr>
            <w:t xml:space="preserve">Rosenthal, V. (1989). </w:t>
          </w:r>
          <w:r>
            <w:rPr>
              <w:noProof/>
            </w:rPr>
            <w:t xml:space="preserve">Les modules de l'esprit. Compte rendu : J.A. Fodor, The Modularity of Mind, 1983. Traduction : La modularité de l'esprit, 1986. </w:t>
          </w:r>
          <w:r>
            <w:rPr>
              <w:i/>
              <w:iCs/>
              <w:noProof/>
            </w:rPr>
            <w:t>Intellectica</w:t>
          </w:r>
          <w:r>
            <w:rPr>
              <w:noProof/>
            </w:rPr>
            <w:t>, pp. 1-16.</w:t>
          </w:r>
        </w:p>
        <w:p w14:paraId="19E0A6D3" w14:textId="77777777" w:rsidR="007654BD" w:rsidRDefault="007654BD" w:rsidP="007654BD">
          <w:pPr>
            <w:pStyle w:val="af4"/>
            <w:ind w:left="720" w:hanging="720"/>
            <w:rPr>
              <w:noProof/>
            </w:rPr>
          </w:pPr>
          <w:r>
            <w:rPr>
              <w:noProof/>
            </w:rPr>
            <w:t xml:space="preserve">Saussure, D. (2014). Verbes modaux et enrichissement pragmatique. </w:t>
          </w:r>
          <w:r>
            <w:rPr>
              <w:i/>
              <w:iCs/>
              <w:noProof/>
            </w:rPr>
            <w:t>Langages</w:t>
          </w:r>
          <w:r>
            <w:rPr>
              <w:noProof/>
            </w:rPr>
            <w:t>, pp. 113-126.</w:t>
          </w:r>
        </w:p>
        <w:p w14:paraId="5A6CB8DA" w14:textId="77777777" w:rsidR="007654BD" w:rsidRDefault="007654BD" w:rsidP="007654BD">
          <w:pPr>
            <w:pStyle w:val="af4"/>
            <w:ind w:left="720" w:hanging="720"/>
            <w:rPr>
              <w:noProof/>
            </w:rPr>
          </w:pPr>
          <w:r>
            <w:rPr>
              <w:noProof/>
            </w:rPr>
            <w:t xml:space="preserve">Sayad, A. (2011). </w:t>
          </w:r>
          <w:r>
            <w:rPr>
              <w:i/>
              <w:iCs/>
              <w:noProof/>
            </w:rPr>
            <w:t>LES STRATEGIES ARGUMENTATIVES DANS LA PRESSE ALGERIENNE.</w:t>
          </w:r>
          <w:r>
            <w:rPr>
              <w:noProof/>
            </w:rPr>
            <w:t xml:space="preserve"> </w:t>
          </w:r>
        </w:p>
        <w:p w14:paraId="17FC78FC" w14:textId="77777777" w:rsidR="007654BD" w:rsidRPr="007654BD" w:rsidRDefault="007654BD" w:rsidP="007654BD">
          <w:pPr>
            <w:pStyle w:val="af4"/>
            <w:ind w:left="720" w:hanging="720"/>
            <w:rPr>
              <w:noProof/>
              <w:lang w:val="en-US"/>
            </w:rPr>
          </w:pPr>
          <w:r w:rsidRPr="007654BD">
            <w:rPr>
              <w:noProof/>
              <w:lang w:val="en-US"/>
            </w:rPr>
            <w:t>Schleiermacher. (s.d.).</w:t>
          </w:r>
        </w:p>
        <w:p w14:paraId="4BBA23B4" w14:textId="77777777" w:rsidR="007654BD" w:rsidRDefault="007654BD" w:rsidP="007654BD">
          <w:pPr>
            <w:pStyle w:val="af4"/>
            <w:ind w:left="720" w:hanging="720"/>
            <w:rPr>
              <w:noProof/>
            </w:rPr>
          </w:pPr>
          <w:r w:rsidRPr="007654BD">
            <w:rPr>
              <w:noProof/>
              <w:lang w:val="en-US"/>
            </w:rPr>
            <w:t xml:space="preserve">Shaff, A. (1960). </w:t>
          </w:r>
          <w:r>
            <w:rPr>
              <w:i/>
              <w:iCs/>
              <w:noProof/>
            </w:rPr>
            <w:t>Introduction à la sémantique.</w:t>
          </w:r>
          <w:r>
            <w:rPr>
              <w:noProof/>
            </w:rPr>
            <w:t xml:space="preserve"> Paris: Edition Anthropos.</w:t>
          </w:r>
        </w:p>
        <w:p w14:paraId="3EF88728" w14:textId="77777777" w:rsidR="007654BD" w:rsidRDefault="007654BD" w:rsidP="007654BD">
          <w:pPr>
            <w:pStyle w:val="af4"/>
            <w:ind w:left="720" w:hanging="720"/>
            <w:rPr>
              <w:noProof/>
            </w:rPr>
          </w:pPr>
          <w:r>
            <w:rPr>
              <w:noProof/>
            </w:rPr>
            <w:t xml:space="preserve">Slimani, M. (2023). Hosni Kitouni. Chercheur en histoire et auteur : «L’Etat d’Israël est une base militaire avancée de l’Occident collectif au Moyen-Orient». </w:t>
          </w:r>
          <w:r>
            <w:rPr>
              <w:i/>
              <w:iCs/>
              <w:noProof/>
            </w:rPr>
            <w:t>El Watan</w:t>
          </w:r>
          <w:r>
            <w:rPr>
              <w:noProof/>
            </w:rPr>
            <w:t>, 6.</w:t>
          </w:r>
        </w:p>
        <w:p w14:paraId="5F65F068" w14:textId="77777777" w:rsidR="007654BD" w:rsidRDefault="007654BD" w:rsidP="007654BD">
          <w:pPr>
            <w:pStyle w:val="af4"/>
            <w:ind w:left="720" w:hanging="720"/>
            <w:rPr>
              <w:noProof/>
            </w:rPr>
          </w:pPr>
          <w:r>
            <w:rPr>
              <w:noProof/>
            </w:rPr>
            <w:t xml:space="preserve">Sperber, D., &amp; Deirdre, W. (1989). </w:t>
          </w:r>
          <w:r>
            <w:rPr>
              <w:i/>
              <w:iCs/>
              <w:noProof/>
            </w:rPr>
            <w:t>La Pertinence : communication et cognition.</w:t>
          </w:r>
          <w:r>
            <w:rPr>
              <w:noProof/>
            </w:rPr>
            <w:t xml:space="preserve"> Paris: Minuit.</w:t>
          </w:r>
        </w:p>
        <w:p w14:paraId="64C4AEAE" w14:textId="77777777" w:rsidR="007654BD" w:rsidRDefault="007654BD" w:rsidP="007654BD">
          <w:pPr>
            <w:pStyle w:val="af4"/>
            <w:ind w:left="720" w:hanging="720"/>
            <w:rPr>
              <w:noProof/>
            </w:rPr>
          </w:pPr>
          <w:r>
            <w:rPr>
              <w:noProof/>
            </w:rPr>
            <w:t xml:space="preserve">STALNAKER. (1973). Presuppositions. </w:t>
          </w:r>
          <w:r>
            <w:rPr>
              <w:i/>
              <w:iCs/>
              <w:noProof/>
            </w:rPr>
            <w:t>Journal of Philosophical Logic</w:t>
          </w:r>
          <w:r>
            <w:rPr>
              <w:noProof/>
            </w:rPr>
            <w:t>, pp. 447-457.</w:t>
          </w:r>
        </w:p>
        <w:p w14:paraId="686E2E70" w14:textId="77777777" w:rsidR="007654BD" w:rsidRDefault="007654BD" w:rsidP="007654BD">
          <w:pPr>
            <w:pStyle w:val="af4"/>
            <w:ind w:left="720" w:hanging="720"/>
            <w:rPr>
              <w:noProof/>
            </w:rPr>
          </w:pPr>
          <w:r>
            <w:rPr>
              <w:noProof/>
            </w:rPr>
            <w:t>Stati. (1979). p. 34.</w:t>
          </w:r>
        </w:p>
        <w:p w14:paraId="65F867BC" w14:textId="77777777" w:rsidR="007654BD" w:rsidRDefault="007654BD" w:rsidP="007654BD">
          <w:pPr>
            <w:pStyle w:val="af4"/>
            <w:ind w:left="720" w:hanging="720"/>
            <w:rPr>
              <w:noProof/>
            </w:rPr>
          </w:pPr>
          <w:r>
            <w:rPr>
              <w:noProof/>
            </w:rPr>
            <w:t xml:space="preserve">Sueur, J.-P. (1979, avril 1). Une analyse sémantique des verbes pouvoir et devoir. </w:t>
          </w:r>
          <w:r>
            <w:rPr>
              <w:i/>
              <w:iCs/>
              <w:noProof/>
            </w:rPr>
            <w:t>Le français moderne</w:t>
          </w:r>
          <w:r>
            <w:rPr>
              <w:noProof/>
            </w:rPr>
            <w:t>, pp. 97-120.</w:t>
          </w:r>
        </w:p>
        <w:p w14:paraId="05B08A77" w14:textId="77777777" w:rsidR="007654BD" w:rsidRPr="007654BD" w:rsidRDefault="007654BD" w:rsidP="007654BD">
          <w:pPr>
            <w:pStyle w:val="af4"/>
            <w:ind w:left="720" w:hanging="720"/>
            <w:rPr>
              <w:noProof/>
              <w:lang w:val="en-US"/>
            </w:rPr>
          </w:pPr>
          <w:r>
            <w:rPr>
              <w:noProof/>
            </w:rPr>
            <w:t xml:space="preserve">T.B. (2020). La Palestine de la discorde. </w:t>
          </w:r>
          <w:r w:rsidRPr="007654BD">
            <w:rPr>
              <w:i/>
              <w:iCs/>
              <w:noProof/>
              <w:lang w:val="en-US"/>
            </w:rPr>
            <w:t>El Watan</w:t>
          </w:r>
          <w:r w:rsidRPr="007654BD">
            <w:rPr>
              <w:noProof/>
              <w:lang w:val="en-US"/>
            </w:rPr>
            <w:t>, 1.</w:t>
          </w:r>
        </w:p>
        <w:p w14:paraId="60BCB1AC" w14:textId="77777777" w:rsidR="007654BD" w:rsidRPr="007654BD" w:rsidRDefault="007654BD" w:rsidP="007654BD">
          <w:pPr>
            <w:pStyle w:val="af4"/>
            <w:ind w:left="720" w:hanging="720"/>
            <w:rPr>
              <w:noProof/>
              <w:lang w:val="en-US"/>
            </w:rPr>
          </w:pPr>
          <w:r w:rsidRPr="007654BD">
            <w:rPr>
              <w:noProof/>
              <w:lang w:val="en-US"/>
            </w:rPr>
            <w:t>Tamba-Mecz. (1988).</w:t>
          </w:r>
        </w:p>
        <w:p w14:paraId="41F90766" w14:textId="77777777" w:rsidR="007654BD" w:rsidRDefault="007654BD" w:rsidP="007654BD">
          <w:pPr>
            <w:pStyle w:val="af4"/>
            <w:ind w:left="720" w:hanging="720"/>
            <w:rPr>
              <w:noProof/>
            </w:rPr>
          </w:pPr>
          <w:r w:rsidRPr="007654BD">
            <w:rPr>
              <w:noProof/>
              <w:lang w:val="en-US"/>
            </w:rPr>
            <w:t xml:space="preserve">Telemçani, S. (2024). </w:t>
          </w:r>
          <w:r>
            <w:rPr>
              <w:noProof/>
            </w:rPr>
            <w:t xml:space="preserve">Réunion de l’AG de l’ONU sur la colonisation : Israël et ses alliés opposés à la résolution palestinienne. </w:t>
          </w:r>
          <w:r>
            <w:rPr>
              <w:i/>
              <w:iCs/>
              <w:noProof/>
            </w:rPr>
            <w:t>El Watan</w:t>
          </w:r>
          <w:r>
            <w:rPr>
              <w:noProof/>
            </w:rPr>
            <w:t>, 3.</w:t>
          </w:r>
        </w:p>
        <w:p w14:paraId="099DADD3" w14:textId="77777777" w:rsidR="007654BD" w:rsidRDefault="007654BD" w:rsidP="007654BD">
          <w:pPr>
            <w:pStyle w:val="af4"/>
            <w:ind w:left="720" w:hanging="720"/>
            <w:rPr>
              <w:noProof/>
            </w:rPr>
          </w:pPr>
          <w:r>
            <w:rPr>
              <w:noProof/>
            </w:rPr>
            <w:t xml:space="preserve">Teresa, M., &amp; Cañete, P. (2011). La construction discursive de l’événement rapporté dans les textes des genres informatifs de la presse française. </w:t>
          </w:r>
          <w:r>
            <w:rPr>
              <w:i/>
              <w:iCs/>
              <w:noProof/>
            </w:rPr>
            <w:t>Çédille</w:t>
          </w:r>
          <w:r>
            <w:rPr>
              <w:noProof/>
            </w:rPr>
            <w:t>.</w:t>
          </w:r>
        </w:p>
        <w:p w14:paraId="01221BFF" w14:textId="77777777" w:rsidR="007654BD" w:rsidRDefault="007654BD" w:rsidP="007654BD">
          <w:pPr>
            <w:pStyle w:val="af4"/>
            <w:ind w:left="720" w:hanging="720"/>
            <w:rPr>
              <w:noProof/>
            </w:rPr>
          </w:pPr>
          <w:r>
            <w:rPr>
              <w:noProof/>
            </w:rPr>
            <w:lastRenderedPageBreak/>
            <w:t xml:space="preserve">Tesnière, L. (1966). </w:t>
          </w:r>
          <w:r>
            <w:rPr>
              <w:i/>
              <w:iCs/>
              <w:noProof/>
            </w:rPr>
            <w:t>Eléments de syntaxe structurale.</w:t>
          </w:r>
          <w:r>
            <w:rPr>
              <w:noProof/>
            </w:rPr>
            <w:t xml:space="preserve"> Paris: Klinck -Sieck.</w:t>
          </w:r>
        </w:p>
        <w:p w14:paraId="1498BCC9" w14:textId="77777777" w:rsidR="007654BD" w:rsidRDefault="007654BD" w:rsidP="007654BD">
          <w:pPr>
            <w:pStyle w:val="af4"/>
            <w:ind w:left="720" w:hanging="720"/>
            <w:rPr>
              <w:noProof/>
            </w:rPr>
          </w:pPr>
          <w:r>
            <w:rPr>
              <w:noProof/>
            </w:rPr>
            <w:t xml:space="preserve">Touratier, C. (2010). </w:t>
          </w:r>
          <w:r>
            <w:rPr>
              <w:i/>
              <w:iCs/>
              <w:noProof/>
            </w:rPr>
            <w:t>la sémantique.</w:t>
          </w:r>
          <w:r>
            <w:rPr>
              <w:noProof/>
            </w:rPr>
            <w:t xml:space="preserve"> Paris: Armand Colin.</w:t>
          </w:r>
        </w:p>
        <w:p w14:paraId="428F38DF" w14:textId="77777777" w:rsidR="007654BD" w:rsidRDefault="007654BD" w:rsidP="007654BD">
          <w:pPr>
            <w:pStyle w:val="af4"/>
            <w:ind w:left="720" w:hanging="720"/>
            <w:rPr>
              <w:noProof/>
            </w:rPr>
          </w:pPr>
          <w:r>
            <w:rPr>
              <w:noProof/>
            </w:rPr>
            <w:t xml:space="preserve">Trier, J. (1931). </w:t>
          </w:r>
          <w:r>
            <w:rPr>
              <w:i/>
              <w:iCs/>
              <w:noProof/>
            </w:rPr>
            <w:t>Der deutshe wortschatz im sinnbezirk des verstandes.</w:t>
          </w:r>
          <w:r>
            <w:rPr>
              <w:noProof/>
            </w:rPr>
            <w:t xml:space="preserve"> Carl Winter.</w:t>
          </w:r>
        </w:p>
        <w:p w14:paraId="0B859DCA" w14:textId="77777777" w:rsidR="007654BD" w:rsidRDefault="007654BD" w:rsidP="007654BD">
          <w:pPr>
            <w:pStyle w:val="af4"/>
            <w:ind w:left="720" w:hanging="720"/>
            <w:rPr>
              <w:noProof/>
            </w:rPr>
          </w:pPr>
          <w:r>
            <w:rPr>
              <w:noProof/>
            </w:rPr>
            <w:t>Tutescu, M. (1978). Précis de sémantique française.</w:t>
          </w:r>
        </w:p>
        <w:p w14:paraId="20031737" w14:textId="77777777" w:rsidR="007654BD" w:rsidRDefault="007654BD" w:rsidP="007654BD">
          <w:pPr>
            <w:pStyle w:val="af4"/>
            <w:ind w:left="720" w:hanging="720"/>
            <w:rPr>
              <w:noProof/>
            </w:rPr>
          </w:pPr>
          <w:r>
            <w:rPr>
              <w:noProof/>
            </w:rPr>
            <w:t>Ullman. (1969).</w:t>
          </w:r>
        </w:p>
        <w:p w14:paraId="319E61BD" w14:textId="77777777" w:rsidR="007654BD" w:rsidRDefault="007654BD" w:rsidP="007654BD">
          <w:pPr>
            <w:pStyle w:val="af4"/>
            <w:ind w:left="720" w:hanging="720"/>
            <w:rPr>
              <w:noProof/>
            </w:rPr>
          </w:pPr>
          <w:r>
            <w:rPr>
              <w:noProof/>
            </w:rPr>
            <w:t xml:space="preserve">Vetters, C. (2004). Les verbes modaux pouvoir et devoir en français. </w:t>
          </w:r>
          <w:r>
            <w:rPr>
              <w:i/>
              <w:iCs/>
              <w:noProof/>
            </w:rPr>
            <w:t>Revue belge de philologie et d'histoire</w:t>
          </w:r>
          <w:r>
            <w:rPr>
              <w:noProof/>
            </w:rPr>
            <w:t>, pp. 657-671.</w:t>
          </w:r>
        </w:p>
        <w:p w14:paraId="24185173" w14:textId="77777777" w:rsidR="007654BD" w:rsidRDefault="007654BD" w:rsidP="007654BD">
          <w:pPr>
            <w:pStyle w:val="af4"/>
            <w:ind w:left="720" w:hanging="720"/>
            <w:rPr>
              <w:noProof/>
            </w:rPr>
          </w:pPr>
          <w:r>
            <w:rPr>
              <w:noProof/>
            </w:rPr>
            <w:t xml:space="preserve">Vetters, C. (2012, janvier). modalité et évidentialité dans pouvoir et devoir:typologie et discussions. </w:t>
          </w:r>
          <w:r>
            <w:rPr>
              <w:i/>
              <w:iCs/>
              <w:noProof/>
            </w:rPr>
            <w:t>Langue française</w:t>
          </w:r>
          <w:r>
            <w:rPr>
              <w:noProof/>
            </w:rPr>
            <w:t>, pp. 31-47.</w:t>
          </w:r>
        </w:p>
        <w:p w14:paraId="53F96EAF" w14:textId="77777777" w:rsidR="007654BD" w:rsidRDefault="007654BD" w:rsidP="007654BD">
          <w:pPr>
            <w:pStyle w:val="af4"/>
            <w:ind w:left="720" w:hanging="720"/>
            <w:rPr>
              <w:noProof/>
            </w:rPr>
          </w:pPr>
          <w:r>
            <w:rPr>
              <w:noProof/>
            </w:rPr>
            <w:t xml:space="preserve">Voirol, M. (2001). </w:t>
          </w:r>
          <w:r>
            <w:rPr>
              <w:i/>
              <w:iCs/>
              <w:noProof/>
            </w:rPr>
            <w:t>Guide de la rédaction.</w:t>
          </w:r>
          <w:r>
            <w:rPr>
              <w:noProof/>
            </w:rPr>
            <w:t xml:space="preserve"> </w:t>
          </w:r>
        </w:p>
        <w:p w14:paraId="23181B79" w14:textId="77777777" w:rsidR="007654BD" w:rsidRDefault="007654BD" w:rsidP="007654BD">
          <w:pPr>
            <w:pStyle w:val="af4"/>
            <w:ind w:left="720" w:hanging="720"/>
            <w:rPr>
              <w:noProof/>
            </w:rPr>
          </w:pPr>
          <w:r>
            <w:rPr>
              <w:noProof/>
            </w:rPr>
            <w:t xml:space="preserve">Vold, E. T. (2008). </w:t>
          </w:r>
          <w:r>
            <w:rPr>
              <w:i/>
              <w:iCs/>
              <w:noProof/>
            </w:rPr>
            <w:t>Modalité épistémique et discours scientifique: Une étude contrastive des modalisateurs épistémiques dans des articles de recherche français, norvégiens et anglais, en linguistique et médecine.</w:t>
          </w:r>
          <w:r>
            <w:rPr>
              <w:noProof/>
            </w:rPr>
            <w:t xml:space="preserve"> Bergen: université de Bergen.</w:t>
          </w:r>
        </w:p>
        <w:p w14:paraId="6EE2BA02" w14:textId="77777777" w:rsidR="007654BD" w:rsidRDefault="007654BD" w:rsidP="007654BD">
          <w:pPr>
            <w:pStyle w:val="af4"/>
            <w:ind w:left="720" w:hanging="720"/>
            <w:rPr>
              <w:noProof/>
            </w:rPr>
          </w:pPr>
          <w:r>
            <w:rPr>
              <w:noProof/>
            </w:rPr>
            <w:t xml:space="preserve">Zask, J. (2008). Situation ou contexte: Une lecture de Dewey. </w:t>
          </w:r>
          <w:r>
            <w:rPr>
              <w:i/>
              <w:iCs/>
              <w:noProof/>
            </w:rPr>
            <w:t>Revue internationale de philosophie</w:t>
          </w:r>
          <w:r>
            <w:rPr>
              <w:noProof/>
            </w:rPr>
            <w:t>, pp. 313-328. doi:https://doi.org/10.3917/rip.245.0313</w:t>
          </w:r>
        </w:p>
        <w:p w14:paraId="6E81EE82" w14:textId="381C6E15" w:rsidR="00827050" w:rsidRDefault="00827050" w:rsidP="007654BD">
          <w:r>
            <w:rPr>
              <w:b/>
              <w:bCs/>
            </w:rPr>
            <w:fldChar w:fldCharType="end"/>
          </w:r>
        </w:p>
      </w:sdtContent>
    </w:sdt>
    <w:bookmarkEnd w:id="338" w:displacedByCustomXml="prev"/>
    <w:p w14:paraId="1D41101D" w14:textId="77777777" w:rsidR="00382D62" w:rsidRDefault="00382D62" w:rsidP="00B736D3">
      <w:pPr>
        <w:jc w:val="both"/>
      </w:pPr>
    </w:p>
    <w:p w14:paraId="69288E0B" w14:textId="77777777" w:rsidR="00382D62" w:rsidRDefault="00382D62" w:rsidP="00B736D3">
      <w:pPr>
        <w:jc w:val="both"/>
      </w:pPr>
    </w:p>
    <w:p w14:paraId="0E2E73EC" w14:textId="77777777" w:rsidR="00382D62" w:rsidRDefault="00382D62" w:rsidP="00B736D3">
      <w:pPr>
        <w:jc w:val="both"/>
      </w:pPr>
    </w:p>
    <w:p w14:paraId="7DAE50C6" w14:textId="77777777" w:rsidR="00957FC7" w:rsidRDefault="00957FC7" w:rsidP="00B736D3">
      <w:pPr>
        <w:jc w:val="both"/>
      </w:pPr>
    </w:p>
    <w:p w14:paraId="5C272B9F" w14:textId="77777777" w:rsidR="00957FC7" w:rsidRDefault="00957FC7" w:rsidP="00B736D3">
      <w:pPr>
        <w:jc w:val="both"/>
      </w:pPr>
    </w:p>
    <w:p w14:paraId="7F3812D8" w14:textId="77777777" w:rsidR="00150114" w:rsidRDefault="00150114" w:rsidP="00B736D3">
      <w:pPr>
        <w:jc w:val="both"/>
        <w:rPr>
          <w:rtl/>
          <w:lang w:bidi="ar-DZ"/>
        </w:rPr>
        <w:sectPr w:rsidR="00150114" w:rsidSect="004F7776">
          <w:footerReference w:type="default" r:id="rId156"/>
          <w:pgSz w:w="11906" w:h="16838"/>
          <w:pgMar w:top="851" w:right="1417" w:bottom="1417" w:left="1417" w:header="708" w:footer="708" w:gutter="0"/>
          <w:cols w:space="708"/>
          <w:docGrid w:linePitch="360"/>
        </w:sectPr>
      </w:pPr>
    </w:p>
    <w:p w14:paraId="433A2667" w14:textId="77777777" w:rsidR="00957FC7" w:rsidRDefault="00957FC7" w:rsidP="00B736D3">
      <w:pPr>
        <w:jc w:val="both"/>
      </w:pPr>
    </w:p>
    <w:p w14:paraId="37B2731B" w14:textId="77777777" w:rsidR="00957FC7" w:rsidRDefault="00957FC7" w:rsidP="00B736D3">
      <w:pPr>
        <w:jc w:val="both"/>
      </w:pPr>
    </w:p>
    <w:p w14:paraId="39754C0A" w14:textId="77777777" w:rsidR="00957FC7" w:rsidRDefault="00957FC7" w:rsidP="00B736D3">
      <w:pPr>
        <w:jc w:val="both"/>
      </w:pPr>
    </w:p>
    <w:p w14:paraId="772AFDE1" w14:textId="77777777" w:rsidR="00957FC7" w:rsidRDefault="00957FC7" w:rsidP="00B736D3">
      <w:pPr>
        <w:jc w:val="both"/>
      </w:pPr>
    </w:p>
    <w:p w14:paraId="7C559E6D" w14:textId="77777777" w:rsidR="00957FC7" w:rsidRDefault="00957FC7" w:rsidP="00B736D3">
      <w:pPr>
        <w:jc w:val="both"/>
      </w:pPr>
    </w:p>
    <w:p w14:paraId="07EB86CE" w14:textId="77777777" w:rsidR="00957FC7" w:rsidRDefault="00957FC7" w:rsidP="00B736D3">
      <w:pPr>
        <w:jc w:val="both"/>
      </w:pPr>
    </w:p>
    <w:p w14:paraId="05678F41" w14:textId="77777777" w:rsidR="00957FC7" w:rsidRDefault="00957FC7" w:rsidP="00B736D3">
      <w:pPr>
        <w:jc w:val="both"/>
      </w:pPr>
    </w:p>
    <w:p w14:paraId="2D4C7C18" w14:textId="77777777" w:rsidR="00957FC7" w:rsidRDefault="00957FC7" w:rsidP="00B736D3">
      <w:pPr>
        <w:jc w:val="both"/>
      </w:pPr>
    </w:p>
    <w:p w14:paraId="6C6A9396" w14:textId="77777777" w:rsidR="00957FC7" w:rsidRDefault="00957FC7" w:rsidP="00B736D3">
      <w:pPr>
        <w:jc w:val="both"/>
      </w:pPr>
    </w:p>
    <w:p w14:paraId="33FF9692" w14:textId="77777777" w:rsidR="00957FC7" w:rsidRDefault="00957FC7" w:rsidP="00B736D3">
      <w:pPr>
        <w:jc w:val="both"/>
      </w:pPr>
    </w:p>
    <w:p w14:paraId="0C435364" w14:textId="77777777" w:rsidR="00957FC7" w:rsidRDefault="00957FC7" w:rsidP="00B736D3">
      <w:pPr>
        <w:jc w:val="both"/>
      </w:pPr>
    </w:p>
    <w:p w14:paraId="51E473AE" w14:textId="77777777" w:rsidR="00957FC7" w:rsidRDefault="00957FC7" w:rsidP="00B736D3">
      <w:pPr>
        <w:jc w:val="both"/>
      </w:pPr>
    </w:p>
    <w:p w14:paraId="0349D584" w14:textId="77777777" w:rsidR="00957FC7" w:rsidRDefault="00957FC7" w:rsidP="00B736D3">
      <w:pPr>
        <w:jc w:val="both"/>
      </w:pPr>
    </w:p>
    <w:p w14:paraId="4C25A576" w14:textId="77777777" w:rsidR="00957FC7" w:rsidRDefault="00957FC7" w:rsidP="00B736D3">
      <w:pPr>
        <w:jc w:val="both"/>
      </w:pPr>
    </w:p>
    <w:p w14:paraId="32CEBEDA" w14:textId="71DC63C1" w:rsidR="00150114" w:rsidRDefault="00150114" w:rsidP="00150114">
      <w:pPr>
        <w:pStyle w:val="3"/>
        <w:sectPr w:rsidR="00150114" w:rsidSect="004F7776">
          <w:footerReference w:type="default" r:id="rId157"/>
          <w:pgSz w:w="11906" w:h="16838"/>
          <w:pgMar w:top="851" w:right="1417" w:bottom="1417" w:left="1417" w:header="708" w:footer="708" w:gutter="0"/>
          <w:cols w:space="708"/>
          <w:docGrid w:linePitch="360"/>
        </w:sectPr>
      </w:pPr>
      <w:bookmarkStart w:id="339" w:name="_Toc192251491"/>
      <w:r>
        <w:t>Annexes</w:t>
      </w:r>
      <w:bookmarkEnd w:id="339"/>
    </w:p>
    <w:p w14:paraId="21C994F3" w14:textId="77777777" w:rsidR="00150114" w:rsidRDefault="00150114" w:rsidP="00957FC7"/>
    <w:p w14:paraId="1B0F08DF" w14:textId="5B1EFF47" w:rsidR="00957FC7" w:rsidRDefault="00E91BE4" w:rsidP="00AF4462">
      <w:pPr>
        <w:pStyle w:val="1"/>
        <w:numPr>
          <w:ilvl w:val="0"/>
          <w:numId w:val="55"/>
        </w:numPr>
      </w:pPr>
      <w:bookmarkStart w:id="340" w:name="_Toc192251492"/>
      <w:r>
        <w:t xml:space="preserve">Les articles du journal El </w:t>
      </w:r>
      <w:proofErr w:type="spellStart"/>
      <w:r>
        <w:t>Watan</w:t>
      </w:r>
      <w:bookmarkEnd w:id="340"/>
      <w:proofErr w:type="spellEnd"/>
    </w:p>
    <w:p w14:paraId="242C0E06" w14:textId="6C72E20C" w:rsidR="00957FC7" w:rsidRDefault="00CC4D8B" w:rsidP="00957FC7">
      <w:bookmarkStart w:id="341" w:name="_Hlk191418087"/>
      <w:r>
        <w:rPr>
          <w:noProof/>
          <w:lang w:val="en-US"/>
        </w:rPr>
        <w:drawing>
          <wp:inline distT="0" distB="0" distL="0" distR="0" wp14:anchorId="0E56C5E5" wp14:editId="76934945">
            <wp:extent cx="6609152" cy="7680080"/>
            <wp:effectExtent l="0" t="0" r="1270" b="0"/>
            <wp:docPr id="295081072" name="صورة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081072" name="صورة 295081072"/>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6641288" cy="7717423"/>
                    </a:xfrm>
                    <a:prstGeom prst="rect">
                      <a:avLst/>
                    </a:prstGeom>
                  </pic:spPr>
                </pic:pic>
              </a:graphicData>
            </a:graphic>
          </wp:inline>
        </w:drawing>
      </w:r>
    </w:p>
    <w:p w14:paraId="5385A885" w14:textId="77777777" w:rsidR="00957FC7" w:rsidRDefault="00957FC7" w:rsidP="00957FC7"/>
    <w:p w14:paraId="6D11ADFD" w14:textId="77777777" w:rsidR="00E91BE4" w:rsidRDefault="00E91BE4" w:rsidP="00957FC7"/>
    <w:p w14:paraId="48E6DAE8" w14:textId="072AB988" w:rsidR="00E91BE4" w:rsidRDefault="0034677C" w:rsidP="00957FC7">
      <w:r>
        <w:rPr>
          <w:noProof/>
          <w:lang w:val="en-US"/>
        </w:rPr>
        <w:lastRenderedPageBreak/>
        <w:drawing>
          <wp:inline distT="0" distB="0" distL="0" distR="0" wp14:anchorId="62722267" wp14:editId="464DFFE9">
            <wp:extent cx="6582976" cy="8029976"/>
            <wp:effectExtent l="0" t="0" r="8890" b="0"/>
            <wp:docPr id="2105754135" name="صورة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6595665" cy="8045454"/>
                    </a:xfrm>
                    <a:prstGeom prst="rect">
                      <a:avLst/>
                    </a:prstGeom>
                    <a:noFill/>
                  </pic:spPr>
                </pic:pic>
              </a:graphicData>
            </a:graphic>
          </wp:inline>
        </w:drawing>
      </w:r>
    </w:p>
    <w:p w14:paraId="5FE81CB7" w14:textId="77777777" w:rsidR="00E91BE4" w:rsidRDefault="00E91BE4" w:rsidP="00957FC7"/>
    <w:p w14:paraId="13126B53" w14:textId="77777777" w:rsidR="00A35272" w:rsidRDefault="00A35272" w:rsidP="00957FC7"/>
    <w:p w14:paraId="1501F6C5" w14:textId="77777777" w:rsidR="00A35272" w:rsidRDefault="00A35272" w:rsidP="00957FC7"/>
    <w:p w14:paraId="03EB443A" w14:textId="4606BC45" w:rsidR="00E91BE4" w:rsidRDefault="00E91BE4" w:rsidP="00957FC7"/>
    <w:p w14:paraId="21DC0B51" w14:textId="17EAFFF1" w:rsidR="00E91BE4" w:rsidRDefault="00CC4D8B" w:rsidP="00957FC7">
      <w:r>
        <w:rPr>
          <w:noProof/>
          <w:lang w:val="en-US"/>
        </w:rPr>
        <w:drawing>
          <wp:inline distT="0" distB="0" distL="0" distR="0" wp14:anchorId="2D69753A" wp14:editId="14F42DF2">
            <wp:extent cx="6628430" cy="7560155"/>
            <wp:effectExtent l="0" t="0" r="1270" b="3175"/>
            <wp:docPr id="1699738325"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738325" name="صورة 1699738325"/>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6657757" cy="7593604"/>
                    </a:xfrm>
                    <a:prstGeom prst="rect">
                      <a:avLst/>
                    </a:prstGeom>
                  </pic:spPr>
                </pic:pic>
              </a:graphicData>
            </a:graphic>
          </wp:inline>
        </w:drawing>
      </w:r>
    </w:p>
    <w:p w14:paraId="59951E35" w14:textId="77777777" w:rsidR="00574A92" w:rsidRDefault="00574A92" w:rsidP="00957FC7"/>
    <w:p w14:paraId="7E03940C" w14:textId="232B52A5" w:rsidR="00CC4D8B" w:rsidRDefault="00CC4D8B" w:rsidP="00957FC7">
      <w:r>
        <w:rPr>
          <w:noProof/>
          <w:lang w:val="en-US"/>
        </w:rPr>
        <w:lastRenderedPageBreak/>
        <w:drawing>
          <wp:inline distT="0" distB="0" distL="0" distR="0" wp14:anchorId="500E48BA" wp14:editId="52EB22B5">
            <wp:extent cx="6611620" cy="3456633"/>
            <wp:effectExtent l="0" t="0" r="0" b="0"/>
            <wp:docPr id="259697498"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697498" name="صورة 259697498"/>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6645257" cy="3474219"/>
                    </a:xfrm>
                    <a:prstGeom prst="rect">
                      <a:avLst/>
                    </a:prstGeom>
                  </pic:spPr>
                </pic:pic>
              </a:graphicData>
            </a:graphic>
          </wp:inline>
        </w:drawing>
      </w:r>
    </w:p>
    <w:p w14:paraId="6EB82846" w14:textId="77777777" w:rsidR="00957FC7" w:rsidRDefault="00957FC7" w:rsidP="00957FC7"/>
    <w:p w14:paraId="15383674" w14:textId="77777777" w:rsidR="00CC4D8B" w:rsidRDefault="00CC4D8B" w:rsidP="00957FC7"/>
    <w:p w14:paraId="61D9C76B" w14:textId="77777777" w:rsidR="00CC4D8B" w:rsidRDefault="00CC4D8B" w:rsidP="00957FC7"/>
    <w:p w14:paraId="5D2C412C" w14:textId="77777777" w:rsidR="00CC4D8B" w:rsidRDefault="00CC4D8B" w:rsidP="00957FC7"/>
    <w:p w14:paraId="211BD84E" w14:textId="77777777" w:rsidR="00CC4D8B" w:rsidRDefault="00CC4D8B" w:rsidP="00957FC7"/>
    <w:p w14:paraId="15B7640D" w14:textId="77777777" w:rsidR="00CC4D8B" w:rsidRDefault="00CC4D8B" w:rsidP="00957FC7"/>
    <w:p w14:paraId="681D8158" w14:textId="77777777" w:rsidR="00CC4D8B" w:rsidRDefault="00CC4D8B" w:rsidP="00957FC7"/>
    <w:p w14:paraId="1A9C5944" w14:textId="77777777" w:rsidR="00CC4D8B" w:rsidRDefault="00CC4D8B" w:rsidP="00957FC7"/>
    <w:p w14:paraId="19C39D5A" w14:textId="77777777" w:rsidR="00CC4D8B" w:rsidRDefault="00CC4D8B" w:rsidP="00957FC7"/>
    <w:p w14:paraId="3698D0DF" w14:textId="77777777" w:rsidR="00CC4D8B" w:rsidRDefault="00CC4D8B" w:rsidP="00957FC7"/>
    <w:p w14:paraId="4B5B3B5B" w14:textId="77777777" w:rsidR="00CC4D8B" w:rsidRDefault="00CC4D8B" w:rsidP="00957FC7"/>
    <w:p w14:paraId="4FCEC53F" w14:textId="77777777" w:rsidR="00CC4D8B" w:rsidRDefault="00CC4D8B" w:rsidP="00957FC7"/>
    <w:p w14:paraId="26D59BBE" w14:textId="77777777" w:rsidR="00CC4D8B" w:rsidRDefault="00CC4D8B" w:rsidP="00957FC7"/>
    <w:p w14:paraId="3B7AC90C" w14:textId="77777777" w:rsidR="00CC4D8B" w:rsidRDefault="00CC4D8B" w:rsidP="00957FC7"/>
    <w:p w14:paraId="568B6578" w14:textId="77777777" w:rsidR="00CC4D8B" w:rsidRDefault="00CC4D8B" w:rsidP="00957FC7"/>
    <w:p w14:paraId="2C04820B" w14:textId="453E0C53" w:rsidR="00957FC7" w:rsidRDefault="00E91BE4" w:rsidP="00AF4462">
      <w:pPr>
        <w:pStyle w:val="1"/>
        <w:numPr>
          <w:ilvl w:val="0"/>
          <w:numId w:val="55"/>
        </w:numPr>
      </w:pPr>
      <w:bookmarkStart w:id="342" w:name="_Toc192251493"/>
      <w:r>
        <w:lastRenderedPageBreak/>
        <w:t>Les articles du journal Liberté</w:t>
      </w:r>
      <w:bookmarkEnd w:id="342"/>
    </w:p>
    <w:p w14:paraId="1E51D1B3" w14:textId="44B2C147" w:rsidR="00957FC7" w:rsidRDefault="00CC4D8B" w:rsidP="00CC4D8B">
      <w:r>
        <w:rPr>
          <w:noProof/>
          <w:lang w:val="en-US"/>
        </w:rPr>
        <w:drawing>
          <wp:inline distT="0" distB="0" distL="0" distR="0" wp14:anchorId="366D3AF8" wp14:editId="4F8DCFC0">
            <wp:extent cx="6620510" cy="7606602"/>
            <wp:effectExtent l="0" t="0" r="8890" b="0"/>
            <wp:docPr id="1320740714" name="صورة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740714" name="صورة 1320740714"/>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6636871" cy="7625400"/>
                    </a:xfrm>
                    <a:prstGeom prst="rect">
                      <a:avLst/>
                    </a:prstGeom>
                  </pic:spPr>
                </pic:pic>
              </a:graphicData>
            </a:graphic>
          </wp:inline>
        </w:drawing>
      </w:r>
      <w:bookmarkStart w:id="343" w:name="_Hlk191418213"/>
      <w:bookmarkEnd w:id="341"/>
    </w:p>
    <w:p w14:paraId="7DEC4ADF" w14:textId="69D10D19" w:rsidR="00957FC7" w:rsidRDefault="00CC4D8B" w:rsidP="00957FC7">
      <w:pPr>
        <w:pStyle w:val="3"/>
      </w:pPr>
      <w:bookmarkStart w:id="344" w:name="_Toc192251494"/>
      <w:r>
        <w:rPr>
          <w:noProof/>
          <w:lang w:val="en-US"/>
        </w:rPr>
        <w:lastRenderedPageBreak/>
        <w:drawing>
          <wp:inline distT="0" distB="0" distL="0" distR="0" wp14:anchorId="13F05E83" wp14:editId="23231BF4">
            <wp:extent cx="6689331" cy="7817492"/>
            <wp:effectExtent l="0" t="0" r="0" b="0"/>
            <wp:docPr id="782219684"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219684" name="صورة 782219684"/>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6704986" cy="7835787"/>
                    </a:xfrm>
                    <a:prstGeom prst="rect">
                      <a:avLst/>
                    </a:prstGeom>
                  </pic:spPr>
                </pic:pic>
              </a:graphicData>
            </a:graphic>
          </wp:inline>
        </w:drawing>
      </w:r>
      <w:bookmarkEnd w:id="344"/>
    </w:p>
    <w:p w14:paraId="67213B89" w14:textId="77777777" w:rsidR="00957FC7" w:rsidRDefault="00957FC7" w:rsidP="00957FC7">
      <w:pPr>
        <w:pStyle w:val="3"/>
      </w:pPr>
    </w:p>
    <w:bookmarkEnd w:id="343"/>
    <w:p w14:paraId="24F81032" w14:textId="77777777" w:rsidR="008567C6" w:rsidRDefault="008567C6" w:rsidP="008567C6"/>
    <w:p w14:paraId="1CBE1EDD" w14:textId="77777777" w:rsidR="00CC4D8B" w:rsidRDefault="00CC4D8B" w:rsidP="008567C6"/>
    <w:p w14:paraId="10A844F4" w14:textId="6C14F1F0" w:rsidR="008567C6" w:rsidRDefault="00CC4D8B" w:rsidP="008567C6">
      <w:r>
        <w:rPr>
          <w:noProof/>
          <w:lang w:val="en-US"/>
        </w:rPr>
        <w:lastRenderedPageBreak/>
        <w:drawing>
          <wp:inline distT="0" distB="0" distL="0" distR="0" wp14:anchorId="7A926C69" wp14:editId="487DF4BF">
            <wp:extent cx="6661560" cy="7797521"/>
            <wp:effectExtent l="0" t="0" r="6350" b="0"/>
            <wp:docPr id="228764894"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764894" name="صورة 228764894"/>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6676348" cy="7814831"/>
                    </a:xfrm>
                    <a:prstGeom prst="rect">
                      <a:avLst/>
                    </a:prstGeom>
                  </pic:spPr>
                </pic:pic>
              </a:graphicData>
            </a:graphic>
          </wp:inline>
        </w:drawing>
      </w:r>
    </w:p>
    <w:p w14:paraId="56C7E3EA" w14:textId="77777777" w:rsidR="008567C6" w:rsidRDefault="008567C6" w:rsidP="008567C6"/>
    <w:p w14:paraId="2B8BCB7D" w14:textId="77777777" w:rsidR="008567C6" w:rsidRDefault="008567C6" w:rsidP="008567C6"/>
    <w:p w14:paraId="7C721968" w14:textId="77777777" w:rsidR="008567C6" w:rsidRDefault="008567C6" w:rsidP="008567C6"/>
    <w:p w14:paraId="4B671B2C" w14:textId="77777777" w:rsidR="008567C6" w:rsidRDefault="008567C6" w:rsidP="008567C6"/>
    <w:p w14:paraId="4E277654" w14:textId="02CD51CE" w:rsidR="008567C6" w:rsidRDefault="00CC4D8B" w:rsidP="008567C6">
      <w:r>
        <w:rPr>
          <w:noProof/>
          <w:lang w:val="en-US"/>
        </w:rPr>
        <w:drawing>
          <wp:inline distT="0" distB="0" distL="0" distR="0" wp14:anchorId="19C7F7E5" wp14:editId="27319125">
            <wp:extent cx="6699501" cy="8852354"/>
            <wp:effectExtent l="0" t="0" r="6350" b="6350"/>
            <wp:docPr id="2020838412"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838412" name="صورة 2020838412"/>
                    <pic:cNvPicPr/>
                  </pic:nvPicPr>
                  <pic:blipFill>
                    <a:blip r:embed="rId165">
                      <a:extLst>
                        <a:ext uri="{28A0092B-C50C-407E-A947-70E740481C1C}">
                          <a14:useLocalDpi xmlns:a14="http://schemas.microsoft.com/office/drawing/2010/main" val="0"/>
                        </a:ext>
                      </a:extLst>
                    </a:blip>
                    <a:stretch>
                      <a:fillRect/>
                    </a:stretch>
                  </pic:blipFill>
                  <pic:spPr>
                    <a:xfrm>
                      <a:off x="0" y="0"/>
                      <a:ext cx="6722073" cy="8882180"/>
                    </a:xfrm>
                    <a:prstGeom prst="rect">
                      <a:avLst/>
                    </a:prstGeom>
                  </pic:spPr>
                </pic:pic>
              </a:graphicData>
            </a:graphic>
          </wp:inline>
        </w:drawing>
      </w:r>
    </w:p>
    <w:p w14:paraId="4559507A" w14:textId="77777777" w:rsidR="008567C6" w:rsidRDefault="008567C6" w:rsidP="008567C6"/>
    <w:p w14:paraId="28A9748A" w14:textId="7E61AD7F" w:rsidR="008567C6" w:rsidRDefault="000263FA" w:rsidP="008567C6">
      <w:r>
        <w:rPr>
          <w:noProof/>
          <w:lang w:val="en-US"/>
        </w:rPr>
        <w:drawing>
          <wp:inline distT="0" distB="0" distL="0" distR="0" wp14:anchorId="0449D0C9" wp14:editId="54365D6B">
            <wp:extent cx="5760720" cy="2736674"/>
            <wp:effectExtent l="0" t="0" r="0" b="6985"/>
            <wp:docPr id="1505773184"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773184" name="صورة 1505773184"/>
                    <pic:cNvPicPr/>
                  </pic:nvPicPr>
                  <pic:blipFill>
                    <a:blip r:embed="rId166">
                      <a:extLst>
                        <a:ext uri="{28A0092B-C50C-407E-A947-70E740481C1C}">
                          <a14:useLocalDpi xmlns:a14="http://schemas.microsoft.com/office/drawing/2010/main" val="0"/>
                        </a:ext>
                      </a:extLst>
                    </a:blip>
                    <a:stretch>
                      <a:fillRect/>
                    </a:stretch>
                  </pic:blipFill>
                  <pic:spPr>
                    <a:xfrm>
                      <a:off x="0" y="0"/>
                      <a:ext cx="5760720" cy="2736674"/>
                    </a:xfrm>
                    <a:prstGeom prst="rect">
                      <a:avLst/>
                    </a:prstGeom>
                  </pic:spPr>
                </pic:pic>
              </a:graphicData>
            </a:graphic>
          </wp:inline>
        </w:drawing>
      </w:r>
    </w:p>
    <w:p w14:paraId="04176143" w14:textId="62E2C687" w:rsidR="008567C6" w:rsidRDefault="008567C6" w:rsidP="008567C6"/>
    <w:p w14:paraId="2B01CF43" w14:textId="77777777" w:rsidR="008567C6" w:rsidRDefault="008567C6" w:rsidP="008567C6"/>
    <w:p w14:paraId="61E5C39E" w14:textId="77777777" w:rsidR="008567C6" w:rsidRDefault="008567C6" w:rsidP="008567C6"/>
    <w:p w14:paraId="5F8B52C7" w14:textId="77777777" w:rsidR="008567C6" w:rsidRDefault="008567C6" w:rsidP="008567C6"/>
    <w:p w14:paraId="5FB9A8FC" w14:textId="77777777" w:rsidR="008567C6" w:rsidRDefault="008567C6" w:rsidP="008567C6"/>
    <w:p w14:paraId="12D00AAC" w14:textId="77777777" w:rsidR="008567C6" w:rsidRDefault="008567C6" w:rsidP="008567C6"/>
    <w:p w14:paraId="031A642E" w14:textId="77777777" w:rsidR="008567C6" w:rsidRDefault="008567C6" w:rsidP="008567C6"/>
    <w:p w14:paraId="44C4A975" w14:textId="77777777" w:rsidR="008567C6" w:rsidRDefault="008567C6" w:rsidP="008567C6"/>
    <w:p w14:paraId="3B900727" w14:textId="77777777" w:rsidR="008567C6" w:rsidRDefault="008567C6" w:rsidP="008567C6"/>
    <w:p w14:paraId="0992A6C1" w14:textId="77777777" w:rsidR="008567C6" w:rsidRDefault="008567C6" w:rsidP="008567C6"/>
    <w:p w14:paraId="64CEDCAA" w14:textId="77777777" w:rsidR="000263FA" w:rsidRDefault="000263FA" w:rsidP="008567C6"/>
    <w:p w14:paraId="447C2027" w14:textId="77777777" w:rsidR="000263FA" w:rsidRDefault="000263FA" w:rsidP="008567C6"/>
    <w:p w14:paraId="4C268DA7" w14:textId="77777777" w:rsidR="008567C6" w:rsidRDefault="008567C6" w:rsidP="008567C6"/>
    <w:p w14:paraId="0B803664" w14:textId="77777777" w:rsidR="008567C6" w:rsidRDefault="008567C6" w:rsidP="008567C6"/>
    <w:p w14:paraId="0C350D0F" w14:textId="77777777" w:rsidR="008567C6" w:rsidRDefault="008567C6" w:rsidP="008567C6"/>
    <w:p w14:paraId="7DA42790" w14:textId="77777777" w:rsidR="000263FA" w:rsidRDefault="000263FA" w:rsidP="008567C6">
      <w:pPr>
        <w:pStyle w:val="3"/>
      </w:pPr>
    </w:p>
    <w:p w14:paraId="07A0E4C7" w14:textId="77777777" w:rsidR="000263FA" w:rsidRDefault="000263FA" w:rsidP="008567C6">
      <w:pPr>
        <w:pStyle w:val="3"/>
      </w:pPr>
    </w:p>
    <w:p w14:paraId="299A5C68" w14:textId="77777777" w:rsidR="000263FA" w:rsidRDefault="000263FA" w:rsidP="008567C6">
      <w:pPr>
        <w:pStyle w:val="3"/>
      </w:pPr>
    </w:p>
    <w:p w14:paraId="6DB5BB19" w14:textId="77777777" w:rsidR="000263FA" w:rsidRDefault="000263FA" w:rsidP="008567C6">
      <w:pPr>
        <w:pStyle w:val="3"/>
      </w:pPr>
    </w:p>
    <w:p w14:paraId="40E4113B" w14:textId="77777777" w:rsidR="000263FA" w:rsidRDefault="000263FA" w:rsidP="008567C6">
      <w:pPr>
        <w:pStyle w:val="3"/>
      </w:pPr>
    </w:p>
    <w:p w14:paraId="29AC99D5" w14:textId="77777777" w:rsidR="000263FA" w:rsidRDefault="000263FA" w:rsidP="008567C6">
      <w:pPr>
        <w:pStyle w:val="3"/>
      </w:pPr>
    </w:p>
    <w:p w14:paraId="692A4961" w14:textId="77777777" w:rsidR="000263FA" w:rsidRDefault="000263FA" w:rsidP="008567C6">
      <w:pPr>
        <w:pStyle w:val="3"/>
      </w:pPr>
    </w:p>
    <w:p w14:paraId="49D7EA61" w14:textId="77777777" w:rsidR="000263FA" w:rsidRDefault="000263FA" w:rsidP="008567C6">
      <w:pPr>
        <w:pStyle w:val="3"/>
      </w:pPr>
    </w:p>
    <w:p w14:paraId="1CD59D3C" w14:textId="164E030E" w:rsidR="008567C6" w:rsidRDefault="0039304B" w:rsidP="008567C6">
      <w:pPr>
        <w:pStyle w:val="3"/>
      </w:pPr>
      <w:bookmarkStart w:id="345" w:name="_Toc192251495"/>
      <w:r>
        <w:t>Liste</w:t>
      </w:r>
      <w:r w:rsidR="008567C6">
        <w:t xml:space="preserve"> de</w:t>
      </w:r>
      <w:r>
        <w:t>s</w:t>
      </w:r>
      <w:r w:rsidR="008567C6">
        <w:t xml:space="preserve"> </w:t>
      </w:r>
      <w:r w:rsidR="007425A8">
        <w:t>tableaux</w:t>
      </w:r>
      <w:bookmarkEnd w:id="345"/>
    </w:p>
    <w:p w14:paraId="25F0AF7B" w14:textId="77777777" w:rsidR="008567C6" w:rsidRDefault="008567C6" w:rsidP="008567C6"/>
    <w:p w14:paraId="252F82CE" w14:textId="77777777" w:rsidR="008567C6" w:rsidRDefault="008567C6" w:rsidP="008567C6"/>
    <w:p w14:paraId="35CBA021" w14:textId="77777777" w:rsidR="008567C6" w:rsidRDefault="008567C6" w:rsidP="008567C6"/>
    <w:p w14:paraId="07CE69CB" w14:textId="77777777" w:rsidR="008567C6" w:rsidRDefault="008567C6" w:rsidP="008567C6"/>
    <w:p w14:paraId="3C8A4965" w14:textId="77777777" w:rsidR="008567C6" w:rsidRDefault="008567C6" w:rsidP="008567C6"/>
    <w:p w14:paraId="344003AA" w14:textId="77777777" w:rsidR="008567C6" w:rsidRDefault="008567C6" w:rsidP="008567C6"/>
    <w:p w14:paraId="2BFE16B9" w14:textId="77777777" w:rsidR="008567C6" w:rsidRDefault="008567C6" w:rsidP="008567C6"/>
    <w:p w14:paraId="0852D6EF" w14:textId="77777777" w:rsidR="008567C6" w:rsidRDefault="008567C6" w:rsidP="008567C6"/>
    <w:p w14:paraId="099A9E2F" w14:textId="77777777" w:rsidR="008567C6" w:rsidRDefault="008567C6" w:rsidP="008567C6"/>
    <w:p w14:paraId="347D8C44" w14:textId="77777777" w:rsidR="008567C6" w:rsidRDefault="008567C6" w:rsidP="008567C6"/>
    <w:p w14:paraId="38897891" w14:textId="77777777" w:rsidR="008567C6" w:rsidRDefault="008567C6" w:rsidP="007654BD">
      <w:pPr>
        <w:ind w:firstLine="708"/>
      </w:pPr>
      <w:bookmarkStart w:id="346" w:name="_Hlk191419507"/>
    </w:p>
    <w:p w14:paraId="67667F3E" w14:textId="5833BF3E" w:rsidR="007654BD" w:rsidRDefault="007425A8">
      <w:pPr>
        <w:pStyle w:val="af6"/>
        <w:tabs>
          <w:tab w:val="right" w:leader="dot" w:pos="9062"/>
        </w:tabs>
        <w:rPr>
          <w:rFonts w:eastAsiaTheme="minorEastAsia" w:cstheme="minorBidi"/>
          <w:i w:val="0"/>
          <w:iCs w:val="0"/>
          <w:noProof/>
          <w:sz w:val="24"/>
          <w:lang w:eastAsia="fr-FR"/>
        </w:rPr>
      </w:pPr>
      <w:r>
        <w:fldChar w:fldCharType="begin"/>
      </w:r>
      <w:r>
        <w:instrText xml:space="preserve"> TOC \h \z \c "Tableau" </w:instrText>
      </w:r>
      <w:r>
        <w:fldChar w:fldCharType="separate"/>
      </w:r>
      <w:hyperlink w:anchor="_Toc192251149" w:history="1">
        <w:r w:rsidR="007654BD" w:rsidRPr="000B04F0">
          <w:rPr>
            <w:rStyle w:val="Hyperlink"/>
            <w:b/>
            <w:bCs/>
            <w:noProof/>
            <w:lang w:bidi="ar-DZ"/>
          </w:rPr>
          <w:t xml:space="preserve">Tableau 1les caractéristiques du léxème « chaise » </w:t>
        </w:r>
        <w:r w:rsidR="007654BD" w:rsidRPr="000B04F0">
          <w:rPr>
            <w:rStyle w:val="Hyperlink"/>
            <w:noProof/>
            <w:lang w:bidi="ar-DZ"/>
          </w:rPr>
          <w:t>(Touratier, 2010)</w:t>
        </w:r>
        <w:r w:rsidR="007654BD">
          <w:rPr>
            <w:noProof/>
            <w:webHidden/>
          </w:rPr>
          <w:tab/>
        </w:r>
        <w:r w:rsidR="007654BD">
          <w:rPr>
            <w:noProof/>
            <w:webHidden/>
          </w:rPr>
          <w:fldChar w:fldCharType="begin"/>
        </w:r>
        <w:r w:rsidR="007654BD">
          <w:rPr>
            <w:noProof/>
            <w:webHidden/>
          </w:rPr>
          <w:instrText xml:space="preserve"> PAGEREF _Toc192251149 \h </w:instrText>
        </w:r>
        <w:r w:rsidR="007654BD">
          <w:rPr>
            <w:noProof/>
            <w:webHidden/>
          </w:rPr>
        </w:r>
        <w:r w:rsidR="007654BD">
          <w:rPr>
            <w:noProof/>
            <w:webHidden/>
          </w:rPr>
          <w:fldChar w:fldCharType="separate"/>
        </w:r>
        <w:r w:rsidR="008862CB">
          <w:rPr>
            <w:noProof/>
            <w:webHidden/>
          </w:rPr>
          <w:t>19</w:t>
        </w:r>
        <w:r w:rsidR="007654BD">
          <w:rPr>
            <w:noProof/>
            <w:webHidden/>
          </w:rPr>
          <w:fldChar w:fldCharType="end"/>
        </w:r>
      </w:hyperlink>
    </w:p>
    <w:p w14:paraId="622C67E1" w14:textId="4ADE119B" w:rsidR="007654BD" w:rsidRDefault="000C360E">
      <w:pPr>
        <w:pStyle w:val="af6"/>
        <w:tabs>
          <w:tab w:val="right" w:leader="dot" w:pos="9062"/>
        </w:tabs>
        <w:rPr>
          <w:rFonts w:eastAsiaTheme="minorEastAsia" w:cstheme="minorBidi"/>
          <w:i w:val="0"/>
          <w:iCs w:val="0"/>
          <w:noProof/>
          <w:sz w:val="24"/>
          <w:lang w:eastAsia="fr-FR"/>
        </w:rPr>
      </w:pPr>
      <w:hyperlink w:anchor="_Toc192251150" w:history="1">
        <w:r w:rsidR="007654BD" w:rsidRPr="000B04F0">
          <w:rPr>
            <w:rStyle w:val="Hyperlink"/>
            <w:b/>
            <w:bCs/>
            <w:noProof/>
          </w:rPr>
          <w:t>Tableau 2 la catégorie des modalités selon Patrick Charaudeau</w:t>
        </w:r>
        <w:r w:rsidR="007654BD">
          <w:rPr>
            <w:noProof/>
            <w:webHidden/>
          </w:rPr>
          <w:tab/>
        </w:r>
        <w:r w:rsidR="007654BD">
          <w:rPr>
            <w:noProof/>
            <w:webHidden/>
          </w:rPr>
          <w:fldChar w:fldCharType="begin"/>
        </w:r>
        <w:r w:rsidR="007654BD">
          <w:rPr>
            <w:noProof/>
            <w:webHidden/>
          </w:rPr>
          <w:instrText xml:space="preserve"> PAGEREF _Toc192251150 \h </w:instrText>
        </w:r>
        <w:r w:rsidR="007654BD">
          <w:rPr>
            <w:noProof/>
            <w:webHidden/>
          </w:rPr>
        </w:r>
        <w:r w:rsidR="007654BD">
          <w:rPr>
            <w:noProof/>
            <w:webHidden/>
          </w:rPr>
          <w:fldChar w:fldCharType="separate"/>
        </w:r>
        <w:r w:rsidR="008862CB">
          <w:rPr>
            <w:noProof/>
            <w:webHidden/>
          </w:rPr>
          <w:t>56</w:t>
        </w:r>
        <w:r w:rsidR="007654BD">
          <w:rPr>
            <w:noProof/>
            <w:webHidden/>
          </w:rPr>
          <w:fldChar w:fldCharType="end"/>
        </w:r>
      </w:hyperlink>
    </w:p>
    <w:p w14:paraId="5C9A1454" w14:textId="41A9F730" w:rsidR="007654BD" w:rsidRDefault="000C360E">
      <w:pPr>
        <w:pStyle w:val="af6"/>
        <w:tabs>
          <w:tab w:val="right" w:leader="dot" w:pos="9062"/>
        </w:tabs>
        <w:rPr>
          <w:rFonts w:eastAsiaTheme="minorEastAsia" w:cstheme="minorBidi"/>
          <w:i w:val="0"/>
          <w:iCs w:val="0"/>
          <w:noProof/>
          <w:sz w:val="24"/>
          <w:lang w:eastAsia="fr-FR"/>
        </w:rPr>
      </w:pPr>
      <w:hyperlink w:anchor="_Toc192251151" w:history="1">
        <w:r w:rsidR="007654BD" w:rsidRPr="000B04F0">
          <w:rPr>
            <w:rStyle w:val="Hyperlink"/>
            <w:b/>
            <w:bCs/>
            <w:noProof/>
          </w:rPr>
          <w:t>Tableau 3: Les types des modalités selon Gosselin</w:t>
        </w:r>
        <w:r w:rsidR="007654BD">
          <w:rPr>
            <w:noProof/>
            <w:webHidden/>
          </w:rPr>
          <w:tab/>
        </w:r>
        <w:r w:rsidR="007654BD">
          <w:rPr>
            <w:noProof/>
            <w:webHidden/>
          </w:rPr>
          <w:fldChar w:fldCharType="begin"/>
        </w:r>
        <w:r w:rsidR="007654BD">
          <w:rPr>
            <w:noProof/>
            <w:webHidden/>
          </w:rPr>
          <w:instrText xml:space="preserve"> PAGEREF _Toc192251151 \h </w:instrText>
        </w:r>
        <w:r w:rsidR="007654BD">
          <w:rPr>
            <w:noProof/>
            <w:webHidden/>
          </w:rPr>
        </w:r>
        <w:r w:rsidR="007654BD">
          <w:rPr>
            <w:noProof/>
            <w:webHidden/>
          </w:rPr>
          <w:fldChar w:fldCharType="separate"/>
        </w:r>
        <w:r w:rsidR="008862CB">
          <w:rPr>
            <w:noProof/>
            <w:webHidden/>
          </w:rPr>
          <w:t>59</w:t>
        </w:r>
        <w:r w:rsidR="007654BD">
          <w:rPr>
            <w:noProof/>
            <w:webHidden/>
          </w:rPr>
          <w:fldChar w:fldCharType="end"/>
        </w:r>
      </w:hyperlink>
    </w:p>
    <w:p w14:paraId="1E0AC272" w14:textId="292C03EA" w:rsidR="007654BD" w:rsidRDefault="000C360E">
      <w:pPr>
        <w:pStyle w:val="af6"/>
        <w:tabs>
          <w:tab w:val="right" w:leader="dot" w:pos="9062"/>
        </w:tabs>
        <w:rPr>
          <w:rFonts w:eastAsiaTheme="minorEastAsia" w:cstheme="minorBidi"/>
          <w:i w:val="0"/>
          <w:iCs w:val="0"/>
          <w:noProof/>
          <w:sz w:val="24"/>
          <w:lang w:eastAsia="fr-FR"/>
        </w:rPr>
      </w:pPr>
      <w:hyperlink w:anchor="_Toc192251152" w:history="1">
        <w:r w:rsidR="007654BD" w:rsidRPr="000B04F0">
          <w:rPr>
            <w:rStyle w:val="Hyperlink"/>
            <w:b/>
            <w:bCs/>
            <w:noProof/>
          </w:rPr>
          <w:t>Tableau 4</w:t>
        </w:r>
        <w:r w:rsidR="007654BD" w:rsidRPr="000B04F0">
          <w:rPr>
            <w:rStyle w:val="Hyperlink"/>
            <w:b/>
            <w:bCs/>
            <w:noProof/>
            <w:lang w:bidi="ar-DZ"/>
          </w:rPr>
          <w:t xml:space="preserve"> Modalité chez Le Querler (1996, p. 159) :</w:t>
        </w:r>
        <w:r w:rsidR="007654BD">
          <w:rPr>
            <w:noProof/>
            <w:webHidden/>
          </w:rPr>
          <w:tab/>
        </w:r>
        <w:r w:rsidR="007654BD">
          <w:rPr>
            <w:noProof/>
            <w:webHidden/>
          </w:rPr>
          <w:fldChar w:fldCharType="begin"/>
        </w:r>
        <w:r w:rsidR="007654BD">
          <w:rPr>
            <w:noProof/>
            <w:webHidden/>
          </w:rPr>
          <w:instrText xml:space="preserve"> PAGEREF _Toc192251152 \h </w:instrText>
        </w:r>
        <w:r w:rsidR="007654BD">
          <w:rPr>
            <w:noProof/>
            <w:webHidden/>
          </w:rPr>
        </w:r>
        <w:r w:rsidR="007654BD">
          <w:rPr>
            <w:noProof/>
            <w:webHidden/>
          </w:rPr>
          <w:fldChar w:fldCharType="separate"/>
        </w:r>
        <w:r w:rsidR="008862CB">
          <w:rPr>
            <w:noProof/>
            <w:webHidden/>
          </w:rPr>
          <w:t>60</w:t>
        </w:r>
        <w:r w:rsidR="007654BD">
          <w:rPr>
            <w:noProof/>
            <w:webHidden/>
          </w:rPr>
          <w:fldChar w:fldCharType="end"/>
        </w:r>
      </w:hyperlink>
    </w:p>
    <w:p w14:paraId="1DD2406B" w14:textId="0A38B7AE" w:rsidR="007654BD" w:rsidRDefault="000C360E">
      <w:pPr>
        <w:pStyle w:val="af6"/>
        <w:tabs>
          <w:tab w:val="right" w:leader="dot" w:pos="9062"/>
        </w:tabs>
        <w:rPr>
          <w:rFonts w:eastAsiaTheme="minorEastAsia" w:cstheme="minorBidi"/>
          <w:i w:val="0"/>
          <w:iCs w:val="0"/>
          <w:noProof/>
          <w:sz w:val="24"/>
          <w:lang w:eastAsia="fr-FR"/>
        </w:rPr>
      </w:pPr>
      <w:hyperlink w:anchor="_Toc192251153" w:history="1">
        <w:r w:rsidR="007654BD" w:rsidRPr="000B04F0">
          <w:rPr>
            <w:rStyle w:val="Hyperlink"/>
            <w:b/>
            <w:bCs/>
            <w:noProof/>
          </w:rPr>
          <w:t xml:space="preserve">Tableau 5 la relation prédicative </w:t>
        </w:r>
        <w:r w:rsidR="007654BD" w:rsidRPr="000B04F0">
          <w:rPr>
            <w:rStyle w:val="Hyperlink"/>
            <w:noProof/>
            <w:lang w:bidi="ar-DZ"/>
          </w:rPr>
          <w:t>(Le Querler, 2004)</w:t>
        </w:r>
        <w:r w:rsidR="007654BD">
          <w:rPr>
            <w:noProof/>
            <w:webHidden/>
          </w:rPr>
          <w:tab/>
        </w:r>
        <w:r w:rsidR="007654BD">
          <w:rPr>
            <w:noProof/>
            <w:webHidden/>
          </w:rPr>
          <w:fldChar w:fldCharType="begin"/>
        </w:r>
        <w:r w:rsidR="007654BD">
          <w:rPr>
            <w:noProof/>
            <w:webHidden/>
          </w:rPr>
          <w:instrText xml:space="preserve"> PAGEREF _Toc192251153 \h </w:instrText>
        </w:r>
        <w:r w:rsidR="007654BD">
          <w:rPr>
            <w:noProof/>
            <w:webHidden/>
          </w:rPr>
        </w:r>
        <w:r w:rsidR="007654BD">
          <w:rPr>
            <w:noProof/>
            <w:webHidden/>
          </w:rPr>
          <w:fldChar w:fldCharType="separate"/>
        </w:r>
        <w:r w:rsidR="008862CB">
          <w:rPr>
            <w:noProof/>
            <w:webHidden/>
          </w:rPr>
          <w:t>65</w:t>
        </w:r>
        <w:r w:rsidR="007654BD">
          <w:rPr>
            <w:noProof/>
            <w:webHidden/>
          </w:rPr>
          <w:fldChar w:fldCharType="end"/>
        </w:r>
      </w:hyperlink>
    </w:p>
    <w:p w14:paraId="25FE1AC5" w14:textId="0D6C9F34" w:rsidR="007654BD" w:rsidRDefault="000C360E">
      <w:pPr>
        <w:pStyle w:val="af6"/>
        <w:tabs>
          <w:tab w:val="right" w:leader="dot" w:pos="9062"/>
        </w:tabs>
        <w:rPr>
          <w:rFonts w:eastAsiaTheme="minorEastAsia" w:cstheme="minorBidi"/>
          <w:i w:val="0"/>
          <w:iCs w:val="0"/>
          <w:noProof/>
          <w:sz w:val="24"/>
          <w:lang w:eastAsia="fr-FR"/>
        </w:rPr>
      </w:pPr>
      <w:hyperlink w:anchor="_Toc192251154" w:history="1">
        <w:r w:rsidR="007654BD" w:rsidRPr="000B04F0">
          <w:rPr>
            <w:rStyle w:val="Hyperlink"/>
            <w:b/>
            <w:bCs/>
            <w:noProof/>
          </w:rPr>
          <w:t xml:space="preserve">Tableau 6 les marqueurs de la modalité épistémiques </w:t>
        </w:r>
        <w:r w:rsidR="007654BD" w:rsidRPr="000B04F0">
          <w:rPr>
            <w:rStyle w:val="Hyperlink"/>
            <w:noProof/>
          </w:rPr>
          <w:t>(LeQuerler N. , Typologie des modalités, 1996, pp. 71-79)</w:t>
        </w:r>
        <w:r w:rsidR="007654BD">
          <w:rPr>
            <w:noProof/>
            <w:webHidden/>
          </w:rPr>
          <w:tab/>
        </w:r>
        <w:r w:rsidR="007654BD">
          <w:rPr>
            <w:noProof/>
            <w:webHidden/>
          </w:rPr>
          <w:fldChar w:fldCharType="begin"/>
        </w:r>
        <w:r w:rsidR="007654BD">
          <w:rPr>
            <w:noProof/>
            <w:webHidden/>
          </w:rPr>
          <w:instrText xml:space="preserve"> PAGEREF _Toc192251154 \h </w:instrText>
        </w:r>
        <w:r w:rsidR="007654BD">
          <w:rPr>
            <w:noProof/>
            <w:webHidden/>
          </w:rPr>
        </w:r>
        <w:r w:rsidR="007654BD">
          <w:rPr>
            <w:noProof/>
            <w:webHidden/>
          </w:rPr>
          <w:fldChar w:fldCharType="separate"/>
        </w:r>
        <w:r w:rsidR="008862CB">
          <w:rPr>
            <w:noProof/>
            <w:webHidden/>
          </w:rPr>
          <w:t>71</w:t>
        </w:r>
        <w:r w:rsidR="007654BD">
          <w:rPr>
            <w:noProof/>
            <w:webHidden/>
          </w:rPr>
          <w:fldChar w:fldCharType="end"/>
        </w:r>
      </w:hyperlink>
    </w:p>
    <w:p w14:paraId="2055BF80" w14:textId="123EBC58" w:rsidR="007654BD" w:rsidRDefault="000C360E">
      <w:pPr>
        <w:pStyle w:val="af6"/>
        <w:tabs>
          <w:tab w:val="right" w:leader="dot" w:pos="9062"/>
        </w:tabs>
        <w:rPr>
          <w:rFonts w:eastAsiaTheme="minorEastAsia" w:cstheme="minorBidi"/>
          <w:i w:val="0"/>
          <w:iCs w:val="0"/>
          <w:noProof/>
          <w:sz w:val="24"/>
          <w:lang w:eastAsia="fr-FR"/>
        </w:rPr>
      </w:pPr>
      <w:hyperlink w:anchor="_Toc192251155" w:history="1">
        <w:r w:rsidR="007654BD" w:rsidRPr="000B04F0">
          <w:rPr>
            <w:rStyle w:val="Hyperlink"/>
            <w:b/>
            <w:bCs/>
            <w:noProof/>
          </w:rPr>
          <w:t>Tableau 7 :l'obligation interne et externe</w:t>
        </w:r>
        <w:r w:rsidR="007654BD">
          <w:rPr>
            <w:noProof/>
            <w:webHidden/>
          </w:rPr>
          <w:tab/>
        </w:r>
        <w:r w:rsidR="007654BD">
          <w:rPr>
            <w:noProof/>
            <w:webHidden/>
          </w:rPr>
          <w:fldChar w:fldCharType="begin"/>
        </w:r>
        <w:r w:rsidR="007654BD">
          <w:rPr>
            <w:noProof/>
            <w:webHidden/>
          </w:rPr>
          <w:instrText xml:space="preserve"> PAGEREF _Toc192251155 \h </w:instrText>
        </w:r>
        <w:r w:rsidR="007654BD">
          <w:rPr>
            <w:noProof/>
            <w:webHidden/>
          </w:rPr>
        </w:r>
        <w:r w:rsidR="007654BD">
          <w:rPr>
            <w:noProof/>
            <w:webHidden/>
          </w:rPr>
          <w:fldChar w:fldCharType="separate"/>
        </w:r>
        <w:r w:rsidR="008862CB">
          <w:rPr>
            <w:noProof/>
            <w:webHidden/>
          </w:rPr>
          <w:t>87</w:t>
        </w:r>
        <w:r w:rsidR="007654BD">
          <w:rPr>
            <w:noProof/>
            <w:webHidden/>
          </w:rPr>
          <w:fldChar w:fldCharType="end"/>
        </w:r>
      </w:hyperlink>
    </w:p>
    <w:p w14:paraId="14A0535D" w14:textId="6A8D639D" w:rsidR="007654BD" w:rsidRDefault="000C360E">
      <w:pPr>
        <w:pStyle w:val="af6"/>
        <w:tabs>
          <w:tab w:val="right" w:leader="dot" w:pos="9062"/>
        </w:tabs>
        <w:rPr>
          <w:rFonts w:eastAsiaTheme="minorEastAsia" w:cstheme="minorBidi"/>
          <w:i w:val="0"/>
          <w:iCs w:val="0"/>
          <w:noProof/>
          <w:sz w:val="24"/>
          <w:lang w:eastAsia="fr-FR"/>
        </w:rPr>
      </w:pPr>
      <w:hyperlink w:anchor="_Toc192251156" w:history="1">
        <w:r w:rsidR="007654BD" w:rsidRPr="000B04F0">
          <w:rPr>
            <w:rStyle w:val="Hyperlink"/>
            <w:b/>
            <w:bCs/>
            <w:noProof/>
          </w:rPr>
          <w:t>Tableau8 : tableau illustratif des actes illocutoires exprimés par Devoir</w:t>
        </w:r>
        <w:r w:rsidR="007654BD">
          <w:rPr>
            <w:noProof/>
            <w:webHidden/>
          </w:rPr>
          <w:tab/>
        </w:r>
        <w:r w:rsidR="007654BD">
          <w:rPr>
            <w:noProof/>
            <w:webHidden/>
          </w:rPr>
          <w:fldChar w:fldCharType="begin"/>
        </w:r>
        <w:r w:rsidR="007654BD">
          <w:rPr>
            <w:noProof/>
            <w:webHidden/>
          </w:rPr>
          <w:instrText xml:space="preserve"> PAGEREF _Toc192251156 \h </w:instrText>
        </w:r>
        <w:r w:rsidR="007654BD">
          <w:rPr>
            <w:noProof/>
            <w:webHidden/>
          </w:rPr>
        </w:r>
        <w:r w:rsidR="007654BD">
          <w:rPr>
            <w:noProof/>
            <w:webHidden/>
          </w:rPr>
          <w:fldChar w:fldCharType="separate"/>
        </w:r>
        <w:r w:rsidR="008862CB">
          <w:rPr>
            <w:noProof/>
            <w:webHidden/>
          </w:rPr>
          <w:t>88</w:t>
        </w:r>
        <w:r w:rsidR="007654BD">
          <w:rPr>
            <w:noProof/>
            <w:webHidden/>
          </w:rPr>
          <w:fldChar w:fldCharType="end"/>
        </w:r>
      </w:hyperlink>
    </w:p>
    <w:p w14:paraId="65AAE3A9" w14:textId="4EF2B3E0" w:rsidR="007654BD" w:rsidRDefault="000C360E">
      <w:pPr>
        <w:pStyle w:val="af6"/>
        <w:tabs>
          <w:tab w:val="right" w:leader="dot" w:pos="9062"/>
        </w:tabs>
        <w:rPr>
          <w:rFonts w:eastAsiaTheme="minorEastAsia" w:cstheme="minorBidi"/>
          <w:i w:val="0"/>
          <w:iCs w:val="0"/>
          <w:noProof/>
          <w:sz w:val="24"/>
          <w:lang w:eastAsia="fr-FR"/>
        </w:rPr>
      </w:pPr>
      <w:hyperlink w:anchor="_Toc192251157" w:history="1">
        <w:r w:rsidR="007654BD" w:rsidRPr="000B04F0">
          <w:rPr>
            <w:rStyle w:val="Hyperlink"/>
            <w:b/>
            <w:bCs/>
            <w:noProof/>
          </w:rPr>
          <w:t>Tableau 9 les valeurs discursives du devoir</w:t>
        </w:r>
        <w:r w:rsidR="007654BD">
          <w:rPr>
            <w:noProof/>
            <w:webHidden/>
          </w:rPr>
          <w:tab/>
        </w:r>
        <w:r w:rsidR="007654BD">
          <w:rPr>
            <w:noProof/>
            <w:webHidden/>
          </w:rPr>
          <w:fldChar w:fldCharType="begin"/>
        </w:r>
        <w:r w:rsidR="007654BD">
          <w:rPr>
            <w:noProof/>
            <w:webHidden/>
          </w:rPr>
          <w:instrText xml:space="preserve"> PAGEREF _Toc192251157 \h </w:instrText>
        </w:r>
        <w:r w:rsidR="007654BD">
          <w:rPr>
            <w:noProof/>
            <w:webHidden/>
          </w:rPr>
        </w:r>
        <w:r w:rsidR="007654BD">
          <w:rPr>
            <w:noProof/>
            <w:webHidden/>
          </w:rPr>
          <w:fldChar w:fldCharType="separate"/>
        </w:r>
        <w:r w:rsidR="008862CB">
          <w:rPr>
            <w:noProof/>
            <w:webHidden/>
          </w:rPr>
          <w:t>94</w:t>
        </w:r>
        <w:r w:rsidR="007654BD">
          <w:rPr>
            <w:noProof/>
            <w:webHidden/>
          </w:rPr>
          <w:fldChar w:fldCharType="end"/>
        </w:r>
      </w:hyperlink>
    </w:p>
    <w:p w14:paraId="67ECB22B" w14:textId="016FA0A6" w:rsidR="007654BD" w:rsidRDefault="000C360E">
      <w:pPr>
        <w:pStyle w:val="af6"/>
        <w:tabs>
          <w:tab w:val="right" w:leader="dot" w:pos="9062"/>
        </w:tabs>
        <w:rPr>
          <w:rFonts w:eastAsiaTheme="minorEastAsia" w:cstheme="minorBidi"/>
          <w:i w:val="0"/>
          <w:iCs w:val="0"/>
          <w:noProof/>
          <w:sz w:val="24"/>
          <w:lang w:eastAsia="fr-FR"/>
        </w:rPr>
      </w:pPr>
      <w:hyperlink w:anchor="_Toc192251158" w:history="1">
        <w:r w:rsidR="007654BD" w:rsidRPr="000B04F0">
          <w:rPr>
            <w:rStyle w:val="Hyperlink"/>
            <w:b/>
            <w:bCs/>
            <w:noProof/>
          </w:rPr>
          <w:t>Tableau 10: les valeurs sémantiques du pouvoir</w:t>
        </w:r>
        <w:r w:rsidR="007654BD">
          <w:rPr>
            <w:noProof/>
            <w:webHidden/>
          </w:rPr>
          <w:tab/>
        </w:r>
        <w:r w:rsidR="007654BD">
          <w:rPr>
            <w:noProof/>
            <w:webHidden/>
          </w:rPr>
          <w:fldChar w:fldCharType="begin"/>
        </w:r>
        <w:r w:rsidR="007654BD">
          <w:rPr>
            <w:noProof/>
            <w:webHidden/>
          </w:rPr>
          <w:instrText xml:space="preserve"> PAGEREF _Toc192251158 \h </w:instrText>
        </w:r>
        <w:r w:rsidR="007654BD">
          <w:rPr>
            <w:noProof/>
            <w:webHidden/>
          </w:rPr>
        </w:r>
        <w:r w:rsidR="007654BD">
          <w:rPr>
            <w:noProof/>
            <w:webHidden/>
          </w:rPr>
          <w:fldChar w:fldCharType="separate"/>
        </w:r>
        <w:r w:rsidR="008862CB">
          <w:rPr>
            <w:noProof/>
            <w:webHidden/>
          </w:rPr>
          <w:t>98</w:t>
        </w:r>
        <w:r w:rsidR="007654BD">
          <w:rPr>
            <w:noProof/>
            <w:webHidden/>
          </w:rPr>
          <w:fldChar w:fldCharType="end"/>
        </w:r>
      </w:hyperlink>
    </w:p>
    <w:p w14:paraId="7E7C0B69" w14:textId="547AB53E" w:rsidR="007654BD" w:rsidRDefault="000C360E">
      <w:pPr>
        <w:pStyle w:val="af6"/>
        <w:tabs>
          <w:tab w:val="right" w:leader="dot" w:pos="9062"/>
        </w:tabs>
        <w:rPr>
          <w:rFonts w:eastAsiaTheme="minorEastAsia" w:cstheme="minorBidi"/>
          <w:i w:val="0"/>
          <w:iCs w:val="0"/>
          <w:noProof/>
          <w:sz w:val="24"/>
          <w:lang w:eastAsia="fr-FR"/>
        </w:rPr>
      </w:pPr>
      <w:hyperlink w:anchor="_Toc192251159" w:history="1">
        <w:r w:rsidR="007654BD" w:rsidRPr="000B04F0">
          <w:rPr>
            <w:rStyle w:val="Hyperlink"/>
            <w:b/>
            <w:bCs/>
            <w:noProof/>
          </w:rPr>
          <w:t>Tableau 11 possibilité interne vs possibilité externe du verbe pouvoir</w:t>
        </w:r>
        <w:r w:rsidR="007654BD">
          <w:rPr>
            <w:noProof/>
            <w:webHidden/>
          </w:rPr>
          <w:tab/>
        </w:r>
        <w:r w:rsidR="007654BD">
          <w:rPr>
            <w:noProof/>
            <w:webHidden/>
          </w:rPr>
          <w:fldChar w:fldCharType="begin"/>
        </w:r>
        <w:r w:rsidR="007654BD">
          <w:rPr>
            <w:noProof/>
            <w:webHidden/>
          </w:rPr>
          <w:instrText xml:space="preserve"> PAGEREF _Toc192251159 \h </w:instrText>
        </w:r>
        <w:r w:rsidR="007654BD">
          <w:rPr>
            <w:noProof/>
            <w:webHidden/>
          </w:rPr>
        </w:r>
        <w:r w:rsidR="007654BD">
          <w:rPr>
            <w:noProof/>
            <w:webHidden/>
          </w:rPr>
          <w:fldChar w:fldCharType="separate"/>
        </w:r>
        <w:r w:rsidR="008862CB">
          <w:rPr>
            <w:noProof/>
            <w:webHidden/>
          </w:rPr>
          <w:t>98</w:t>
        </w:r>
        <w:r w:rsidR="007654BD">
          <w:rPr>
            <w:noProof/>
            <w:webHidden/>
          </w:rPr>
          <w:fldChar w:fldCharType="end"/>
        </w:r>
      </w:hyperlink>
    </w:p>
    <w:p w14:paraId="77CEBBA5" w14:textId="19AABB89" w:rsidR="007654BD" w:rsidRDefault="000C360E">
      <w:pPr>
        <w:pStyle w:val="af6"/>
        <w:tabs>
          <w:tab w:val="right" w:leader="dot" w:pos="9062"/>
        </w:tabs>
        <w:rPr>
          <w:rFonts w:eastAsiaTheme="minorEastAsia" w:cstheme="minorBidi"/>
          <w:i w:val="0"/>
          <w:iCs w:val="0"/>
          <w:noProof/>
          <w:sz w:val="24"/>
          <w:lang w:eastAsia="fr-FR"/>
        </w:rPr>
      </w:pPr>
      <w:hyperlink w:anchor="_Toc192251160" w:history="1">
        <w:r w:rsidR="007654BD" w:rsidRPr="000B04F0">
          <w:rPr>
            <w:rStyle w:val="Hyperlink"/>
            <w:b/>
            <w:bCs/>
            <w:noProof/>
          </w:rPr>
          <w:t>Tableau 12: les valeurs sémantiques du verbe devoir</w:t>
        </w:r>
        <w:r w:rsidR="007654BD">
          <w:rPr>
            <w:noProof/>
            <w:webHidden/>
          </w:rPr>
          <w:tab/>
        </w:r>
        <w:r w:rsidR="007654BD">
          <w:rPr>
            <w:noProof/>
            <w:webHidden/>
          </w:rPr>
          <w:fldChar w:fldCharType="begin"/>
        </w:r>
        <w:r w:rsidR="007654BD">
          <w:rPr>
            <w:noProof/>
            <w:webHidden/>
          </w:rPr>
          <w:instrText xml:space="preserve"> PAGEREF _Toc192251160 \h </w:instrText>
        </w:r>
        <w:r w:rsidR="007654BD">
          <w:rPr>
            <w:noProof/>
            <w:webHidden/>
          </w:rPr>
        </w:r>
        <w:r w:rsidR="007654BD">
          <w:rPr>
            <w:noProof/>
            <w:webHidden/>
          </w:rPr>
          <w:fldChar w:fldCharType="separate"/>
        </w:r>
        <w:r w:rsidR="008862CB">
          <w:rPr>
            <w:noProof/>
            <w:webHidden/>
          </w:rPr>
          <w:t>99</w:t>
        </w:r>
        <w:r w:rsidR="007654BD">
          <w:rPr>
            <w:noProof/>
            <w:webHidden/>
          </w:rPr>
          <w:fldChar w:fldCharType="end"/>
        </w:r>
      </w:hyperlink>
    </w:p>
    <w:p w14:paraId="51019690" w14:textId="787FF0D7" w:rsidR="007654BD" w:rsidRDefault="000C360E">
      <w:pPr>
        <w:pStyle w:val="af6"/>
        <w:tabs>
          <w:tab w:val="right" w:leader="dot" w:pos="9062"/>
        </w:tabs>
        <w:rPr>
          <w:rFonts w:eastAsiaTheme="minorEastAsia" w:cstheme="minorBidi"/>
          <w:i w:val="0"/>
          <w:iCs w:val="0"/>
          <w:noProof/>
          <w:sz w:val="24"/>
          <w:lang w:eastAsia="fr-FR"/>
        </w:rPr>
      </w:pPr>
      <w:hyperlink w:anchor="_Toc192251161" w:history="1">
        <w:r w:rsidR="007654BD" w:rsidRPr="000B04F0">
          <w:rPr>
            <w:rStyle w:val="Hyperlink"/>
            <w:b/>
            <w:bCs/>
            <w:noProof/>
          </w:rPr>
          <w:t>Tableau 13: les effets de sens discursifs</w:t>
        </w:r>
        <w:r w:rsidR="007654BD">
          <w:rPr>
            <w:noProof/>
            <w:webHidden/>
          </w:rPr>
          <w:tab/>
        </w:r>
        <w:r w:rsidR="007654BD">
          <w:rPr>
            <w:noProof/>
            <w:webHidden/>
          </w:rPr>
          <w:fldChar w:fldCharType="begin"/>
        </w:r>
        <w:r w:rsidR="007654BD">
          <w:rPr>
            <w:noProof/>
            <w:webHidden/>
          </w:rPr>
          <w:instrText xml:space="preserve"> PAGEREF _Toc192251161 \h </w:instrText>
        </w:r>
        <w:r w:rsidR="007654BD">
          <w:rPr>
            <w:noProof/>
            <w:webHidden/>
          </w:rPr>
        </w:r>
        <w:r w:rsidR="007654BD">
          <w:rPr>
            <w:noProof/>
            <w:webHidden/>
          </w:rPr>
          <w:fldChar w:fldCharType="separate"/>
        </w:r>
        <w:r w:rsidR="008862CB">
          <w:rPr>
            <w:noProof/>
            <w:webHidden/>
          </w:rPr>
          <w:t>100</w:t>
        </w:r>
        <w:r w:rsidR="007654BD">
          <w:rPr>
            <w:noProof/>
            <w:webHidden/>
          </w:rPr>
          <w:fldChar w:fldCharType="end"/>
        </w:r>
      </w:hyperlink>
    </w:p>
    <w:p w14:paraId="44F9E243" w14:textId="2D696C59" w:rsidR="007654BD" w:rsidRDefault="000C360E">
      <w:pPr>
        <w:pStyle w:val="af6"/>
        <w:tabs>
          <w:tab w:val="right" w:leader="dot" w:pos="9062"/>
        </w:tabs>
        <w:rPr>
          <w:rFonts w:eastAsiaTheme="minorEastAsia" w:cstheme="minorBidi"/>
          <w:i w:val="0"/>
          <w:iCs w:val="0"/>
          <w:noProof/>
          <w:sz w:val="24"/>
          <w:lang w:eastAsia="fr-FR"/>
        </w:rPr>
      </w:pPr>
      <w:hyperlink w:anchor="_Toc192251162" w:history="1">
        <w:r w:rsidR="007654BD" w:rsidRPr="000B04F0">
          <w:rPr>
            <w:rStyle w:val="Hyperlink"/>
            <w:b/>
            <w:bCs/>
            <w:noProof/>
          </w:rPr>
          <w:t>Tableau 14 : tableau illustratif de la perspective de Barbet</w:t>
        </w:r>
        <w:r w:rsidR="007654BD">
          <w:rPr>
            <w:noProof/>
            <w:webHidden/>
          </w:rPr>
          <w:tab/>
        </w:r>
        <w:r w:rsidR="007654BD">
          <w:rPr>
            <w:noProof/>
            <w:webHidden/>
          </w:rPr>
          <w:fldChar w:fldCharType="begin"/>
        </w:r>
        <w:r w:rsidR="007654BD">
          <w:rPr>
            <w:noProof/>
            <w:webHidden/>
          </w:rPr>
          <w:instrText xml:space="preserve"> PAGEREF _Toc192251162 \h </w:instrText>
        </w:r>
        <w:r w:rsidR="007654BD">
          <w:rPr>
            <w:noProof/>
            <w:webHidden/>
          </w:rPr>
        </w:r>
        <w:r w:rsidR="007654BD">
          <w:rPr>
            <w:noProof/>
            <w:webHidden/>
          </w:rPr>
          <w:fldChar w:fldCharType="separate"/>
        </w:r>
        <w:r w:rsidR="008862CB">
          <w:rPr>
            <w:noProof/>
            <w:webHidden/>
          </w:rPr>
          <w:t>101</w:t>
        </w:r>
        <w:r w:rsidR="007654BD">
          <w:rPr>
            <w:noProof/>
            <w:webHidden/>
          </w:rPr>
          <w:fldChar w:fldCharType="end"/>
        </w:r>
      </w:hyperlink>
    </w:p>
    <w:p w14:paraId="4169F6E9" w14:textId="1510AAA4" w:rsidR="007654BD" w:rsidRDefault="000C360E">
      <w:pPr>
        <w:pStyle w:val="af6"/>
        <w:tabs>
          <w:tab w:val="right" w:leader="dot" w:pos="9062"/>
        </w:tabs>
        <w:rPr>
          <w:rFonts w:eastAsiaTheme="minorEastAsia" w:cstheme="minorBidi"/>
          <w:i w:val="0"/>
          <w:iCs w:val="0"/>
          <w:noProof/>
          <w:sz w:val="24"/>
          <w:lang w:eastAsia="fr-FR"/>
        </w:rPr>
      </w:pPr>
      <w:hyperlink w:anchor="_Toc192251163" w:history="1">
        <w:r w:rsidR="007654BD" w:rsidRPr="000B04F0">
          <w:rPr>
            <w:rStyle w:val="Hyperlink"/>
            <w:b/>
            <w:bCs/>
            <w:noProof/>
          </w:rPr>
          <w:t>Tableau 15 : Les valeurs canoniques du pouvoir</w:t>
        </w:r>
        <w:r w:rsidR="007654BD">
          <w:rPr>
            <w:noProof/>
            <w:webHidden/>
          </w:rPr>
          <w:tab/>
        </w:r>
        <w:r w:rsidR="007654BD">
          <w:rPr>
            <w:noProof/>
            <w:webHidden/>
          </w:rPr>
          <w:fldChar w:fldCharType="begin"/>
        </w:r>
        <w:r w:rsidR="007654BD">
          <w:rPr>
            <w:noProof/>
            <w:webHidden/>
          </w:rPr>
          <w:instrText xml:space="preserve"> PAGEREF _Toc192251163 \h </w:instrText>
        </w:r>
        <w:r w:rsidR="007654BD">
          <w:rPr>
            <w:noProof/>
            <w:webHidden/>
          </w:rPr>
        </w:r>
        <w:r w:rsidR="007654BD">
          <w:rPr>
            <w:noProof/>
            <w:webHidden/>
          </w:rPr>
          <w:fldChar w:fldCharType="separate"/>
        </w:r>
        <w:r w:rsidR="008862CB">
          <w:rPr>
            <w:noProof/>
            <w:webHidden/>
          </w:rPr>
          <w:t>103</w:t>
        </w:r>
        <w:r w:rsidR="007654BD">
          <w:rPr>
            <w:noProof/>
            <w:webHidden/>
          </w:rPr>
          <w:fldChar w:fldCharType="end"/>
        </w:r>
      </w:hyperlink>
    </w:p>
    <w:p w14:paraId="193228EE" w14:textId="229129EB" w:rsidR="007654BD" w:rsidRDefault="000C360E">
      <w:pPr>
        <w:pStyle w:val="af6"/>
        <w:tabs>
          <w:tab w:val="right" w:leader="dot" w:pos="9062"/>
        </w:tabs>
        <w:rPr>
          <w:rFonts w:eastAsiaTheme="minorEastAsia" w:cstheme="minorBidi"/>
          <w:i w:val="0"/>
          <w:iCs w:val="0"/>
          <w:noProof/>
          <w:sz w:val="24"/>
          <w:lang w:eastAsia="fr-FR"/>
        </w:rPr>
      </w:pPr>
      <w:hyperlink w:anchor="_Toc192251164" w:history="1">
        <w:r w:rsidR="007654BD" w:rsidRPr="000B04F0">
          <w:rPr>
            <w:rStyle w:val="Hyperlink"/>
            <w:b/>
            <w:bCs/>
            <w:noProof/>
          </w:rPr>
          <w:t>Tableau 16 les effets de sens discursifs et leurs domaines de modalisation</w:t>
        </w:r>
        <w:r w:rsidR="007654BD">
          <w:rPr>
            <w:noProof/>
            <w:webHidden/>
          </w:rPr>
          <w:tab/>
        </w:r>
        <w:r w:rsidR="007654BD">
          <w:rPr>
            <w:noProof/>
            <w:webHidden/>
          </w:rPr>
          <w:fldChar w:fldCharType="begin"/>
        </w:r>
        <w:r w:rsidR="007654BD">
          <w:rPr>
            <w:noProof/>
            <w:webHidden/>
          </w:rPr>
          <w:instrText xml:space="preserve"> PAGEREF _Toc192251164 \h </w:instrText>
        </w:r>
        <w:r w:rsidR="007654BD">
          <w:rPr>
            <w:noProof/>
            <w:webHidden/>
          </w:rPr>
        </w:r>
        <w:r w:rsidR="007654BD">
          <w:rPr>
            <w:noProof/>
            <w:webHidden/>
          </w:rPr>
          <w:fldChar w:fldCharType="separate"/>
        </w:r>
        <w:r w:rsidR="008862CB">
          <w:rPr>
            <w:noProof/>
            <w:webHidden/>
          </w:rPr>
          <w:t>105</w:t>
        </w:r>
        <w:r w:rsidR="007654BD">
          <w:rPr>
            <w:noProof/>
            <w:webHidden/>
          </w:rPr>
          <w:fldChar w:fldCharType="end"/>
        </w:r>
      </w:hyperlink>
    </w:p>
    <w:p w14:paraId="3458F599" w14:textId="461AAD70" w:rsidR="007654BD" w:rsidRDefault="000C360E">
      <w:pPr>
        <w:pStyle w:val="af6"/>
        <w:tabs>
          <w:tab w:val="right" w:leader="dot" w:pos="9062"/>
        </w:tabs>
        <w:rPr>
          <w:rFonts w:eastAsiaTheme="minorEastAsia" w:cstheme="minorBidi"/>
          <w:i w:val="0"/>
          <w:iCs w:val="0"/>
          <w:noProof/>
          <w:sz w:val="24"/>
          <w:lang w:eastAsia="fr-FR"/>
        </w:rPr>
      </w:pPr>
      <w:hyperlink w:anchor="_Toc192251165" w:history="1">
        <w:r w:rsidR="007654BD" w:rsidRPr="000B04F0">
          <w:rPr>
            <w:rStyle w:val="Hyperlink"/>
            <w:b/>
            <w:bCs/>
            <w:noProof/>
          </w:rPr>
          <w:t>Tableau 17 : les valeurs sémantiques des deux modaux : pouvoir et devoir</w:t>
        </w:r>
        <w:r w:rsidR="007654BD">
          <w:rPr>
            <w:noProof/>
            <w:webHidden/>
          </w:rPr>
          <w:tab/>
        </w:r>
        <w:r w:rsidR="007654BD">
          <w:rPr>
            <w:noProof/>
            <w:webHidden/>
          </w:rPr>
          <w:fldChar w:fldCharType="begin"/>
        </w:r>
        <w:r w:rsidR="007654BD">
          <w:rPr>
            <w:noProof/>
            <w:webHidden/>
          </w:rPr>
          <w:instrText xml:space="preserve"> PAGEREF _Toc192251165 \h </w:instrText>
        </w:r>
        <w:r w:rsidR="007654BD">
          <w:rPr>
            <w:noProof/>
            <w:webHidden/>
          </w:rPr>
        </w:r>
        <w:r w:rsidR="007654BD">
          <w:rPr>
            <w:noProof/>
            <w:webHidden/>
          </w:rPr>
          <w:fldChar w:fldCharType="separate"/>
        </w:r>
        <w:r w:rsidR="008862CB">
          <w:rPr>
            <w:noProof/>
            <w:webHidden/>
          </w:rPr>
          <w:t>111</w:t>
        </w:r>
        <w:r w:rsidR="007654BD">
          <w:rPr>
            <w:noProof/>
            <w:webHidden/>
          </w:rPr>
          <w:fldChar w:fldCharType="end"/>
        </w:r>
      </w:hyperlink>
    </w:p>
    <w:p w14:paraId="53D2BED4" w14:textId="5673ECA9" w:rsidR="007654BD" w:rsidRDefault="000C360E">
      <w:pPr>
        <w:pStyle w:val="af6"/>
        <w:tabs>
          <w:tab w:val="right" w:leader="dot" w:pos="9062"/>
        </w:tabs>
        <w:rPr>
          <w:rFonts w:eastAsiaTheme="minorEastAsia" w:cstheme="minorBidi"/>
          <w:i w:val="0"/>
          <w:iCs w:val="0"/>
          <w:noProof/>
          <w:sz w:val="24"/>
          <w:lang w:eastAsia="fr-FR"/>
        </w:rPr>
      </w:pPr>
      <w:hyperlink w:anchor="_Toc192251166" w:history="1">
        <w:r w:rsidR="007654BD" w:rsidRPr="000B04F0">
          <w:rPr>
            <w:rStyle w:val="Hyperlink"/>
            <w:b/>
            <w:bCs/>
            <w:noProof/>
          </w:rPr>
          <w:t>Tableau 18 les journaux indépendants</w:t>
        </w:r>
        <w:r w:rsidR="007654BD">
          <w:rPr>
            <w:noProof/>
            <w:webHidden/>
          </w:rPr>
          <w:tab/>
        </w:r>
        <w:r w:rsidR="007654BD">
          <w:rPr>
            <w:noProof/>
            <w:webHidden/>
          </w:rPr>
          <w:fldChar w:fldCharType="begin"/>
        </w:r>
        <w:r w:rsidR="007654BD">
          <w:rPr>
            <w:noProof/>
            <w:webHidden/>
          </w:rPr>
          <w:instrText xml:space="preserve"> PAGEREF _Toc192251166 \h </w:instrText>
        </w:r>
        <w:r w:rsidR="007654BD">
          <w:rPr>
            <w:noProof/>
            <w:webHidden/>
          </w:rPr>
        </w:r>
        <w:r w:rsidR="007654BD">
          <w:rPr>
            <w:noProof/>
            <w:webHidden/>
          </w:rPr>
          <w:fldChar w:fldCharType="separate"/>
        </w:r>
        <w:r w:rsidR="008862CB">
          <w:rPr>
            <w:noProof/>
            <w:webHidden/>
          </w:rPr>
          <w:t>122</w:t>
        </w:r>
        <w:r w:rsidR="007654BD">
          <w:rPr>
            <w:noProof/>
            <w:webHidden/>
          </w:rPr>
          <w:fldChar w:fldCharType="end"/>
        </w:r>
      </w:hyperlink>
    </w:p>
    <w:p w14:paraId="56EFB975" w14:textId="5722E2D9" w:rsidR="007654BD" w:rsidRDefault="000C360E">
      <w:pPr>
        <w:pStyle w:val="af6"/>
        <w:tabs>
          <w:tab w:val="right" w:leader="dot" w:pos="9062"/>
        </w:tabs>
        <w:rPr>
          <w:rFonts w:eastAsiaTheme="minorEastAsia" w:cstheme="minorBidi"/>
          <w:i w:val="0"/>
          <w:iCs w:val="0"/>
          <w:noProof/>
          <w:sz w:val="24"/>
          <w:lang w:eastAsia="fr-FR"/>
        </w:rPr>
      </w:pPr>
      <w:hyperlink w:anchor="_Toc192251167" w:history="1">
        <w:r w:rsidR="007654BD" w:rsidRPr="000B04F0">
          <w:rPr>
            <w:rStyle w:val="Hyperlink"/>
            <w:b/>
            <w:bCs/>
            <w:noProof/>
          </w:rPr>
          <w:t xml:space="preserve">Tableau 19 certains journaux indépendants </w:t>
        </w:r>
        <w:r w:rsidR="007654BD" w:rsidRPr="000B04F0">
          <w:rPr>
            <w:rStyle w:val="Hyperlink"/>
            <w:noProof/>
          </w:rPr>
          <w:t>(KHENIFER, 2015-2016, p. 165)</w:t>
        </w:r>
        <w:r w:rsidR="007654BD">
          <w:rPr>
            <w:noProof/>
            <w:webHidden/>
          </w:rPr>
          <w:tab/>
        </w:r>
        <w:r w:rsidR="007654BD">
          <w:rPr>
            <w:noProof/>
            <w:webHidden/>
          </w:rPr>
          <w:fldChar w:fldCharType="begin"/>
        </w:r>
        <w:r w:rsidR="007654BD">
          <w:rPr>
            <w:noProof/>
            <w:webHidden/>
          </w:rPr>
          <w:instrText xml:space="preserve"> PAGEREF _Toc192251167 \h </w:instrText>
        </w:r>
        <w:r w:rsidR="007654BD">
          <w:rPr>
            <w:noProof/>
            <w:webHidden/>
          </w:rPr>
        </w:r>
        <w:r w:rsidR="007654BD">
          <w:rPr>
            <w:noProof/>
            <w:webHidden/>
          </w:rPr>
          <w:fldChar w:fldCharType="separate"/>
        </w:r>
        <w:r w:rsidR="008862CB">
          <w:rPr>
            <w:noProof/>
            <w:webHidden/>
          </w:rPr>
          <w:t>123</w:t>
        </w:r>
        <w:r w:rsidR="007654BD">
          <w:rPr>
            <w:noProof/>
            <w:webHidden/>
          </w:rPr>
          <w:fldChar w:fldCharType="end"/>
        </w:r>
      </w:hyperlink>
    </w:p>
    <w:p w14:paraId="45AAB3AA" w14:textId="251CF451" w:rsidR="007654BD" w:rsidRDefault="000C360E">
      <w:pPr>
        <w:pStyle w:val="af6"/>
        <w:tabs>
          <w:tab w:val="right" w:leader="dot" w:pos="9062"/>
        </w:tabs>
        <w:rPr>
          <w:rFonts w:eastAsiaTheme="minorEastAsia" w:cstheme="minorBidi"/>
          <w:i w:val="0"/>
          <w:iCs w:val="0"/>
          <w:noProof/>
          <w:sz w:val="24"/>
          <w:lang w:eastAsia="fr-FR"/>
        </w:rPr>
      </w:pPr>
      <w:hyperlink w:anchor="_Toc192251168" w:history="1">
        <w:r w:rsidR="007654BD" w:rsidRPr="000B04F0">
          <w:rPr>
            <w:rStyle w:val="Hyperlink"/>
            <w:b/>
            <w:bCs/>
            <w:noProof/>
          </w:rPr>
          <w:t>Tableau 20: le nombre des articles analysés</w:t>
        </w:r>
        <w:r w:rsidR="007654BD" w:rsidRPr="000B04F0">
          <w:rPr>
            <w:rStyle w:val="Hyperlink"/>
            <w:noProof/>
            <w:rtl/>
          </w:rPr>
          <w:t>.</w:t>
        </w:r>
        <w:r w:rsidR="007654BD">
          <w:rPr>
            <w:noProof/>
            <w:webHidden/>
          </w:rPr>
          <w:tab/>
        </w:r>
        <w:r w:rsidR="007654BD">
          <w:rPr>
            <w:noProof/>
            <w:webHidden/>
          </w:rPr>
          <w:fldChar w:fldCharType="begin"/>
        </w:r>
        <w:r w:rsidR="007654BD">
          <w:rPr>
            <w:noProof/>
            <w:webHidden/>
          </w:rPr>
          <w:instrText xml:space="preserve"> PAGEREF _Toc192251168 \h </w:instrText>
        </w:r>
        <w:r w:rsidR="007654BD">
          <w:rPr>
            <w:noProof/>
            <w:webHidden/>
          </w:rPr>
        </w:r>
        <w:r w:rsidR="007654BD">
          <w:rPr>
            <w:noProof/>
            <w:webHidden/>
          </w:rPr>
          <w:fldChar w:fldCharType="separate"/>
        </w:r>
        <w:r w:rsidR="008862CB">
          <w:rPr>
            <w:noProof/>
            <w:webHidden/>
          </w:rPr>
          <w:t>168</w:t>
        </w:r>
        <w:r w:rsidR="007654BD">
          <w:rPr>
            <w:noProof/>
            <w:webHidden/>
          </w:rPr>
          <w:fldChar w:fldCharType="end"/>
        </w:r>
      </w:hyperlink>
    </w:p>
    <w:p w14:paraId="40BB6BC1" w14:textId="68F4C103" w:rsidR="007654BD" w:rsidRDefault="000C360E">
      <w:pPr>
        <w:pStyle w:val="af6"/>
        <w:tabs>
          <w:tab w:val="right" w:leader="dot" w:pos="9062"/>
        </w:tabs>
        <w:rPr>
          <w:rFonts w:eastAsiaTheme="minorEastAsia" w:cstheme="minorBidi"/>
          <w:i w:val="0"/>
          <w:iCs w:val="0"/>
          <w:noProof/>
          <w:sz w:val="24"/>
          <w:lang w:eastAsia="fr-FR"/>
        </w:rPr>
      </w:pPr>
      <w:hyperlink w:anchor="_Toc192251169" w:history="1">
        <w:r w:rsidR="007654BD" w:rsidRPr="000B04F0">
          <w:rPr>
            <w:rStyle w:val="Hyperlink"/>
            <w:b/>
            <w:bCs/>
            <w:noProof/>
          </w:rPr>
          <w:t>Tableau 21 : le nombre des énoncés analysés.</w:t>
        </w:r>
        <w:r w:rsidR="007654BD">
          <w:rPr>
            <w:noProof/>
            <w:webHidden/>
          </w:rPr>
          <w:tab/>
        </w:r>
        <w:r w:rsidR="007654BD">
          <w:rPr>
            <w:noProof/>
            <w:webHidden/>
          </w:rPr>
          <w:fldChar w:fldCharType="begin"/>
        </w:r>
        <w:r w:rsidR="007654BD">
          <w:rPr>
            <w:noProof/>
            <w:webHidden/>
          </w:rPr>
          <w:instrText xml:space="preserve"> PAGEREF _Toc192251169 \h </w:instrText>
        </w:r>
        <w:r w:rsidR="007654BD">
          <w:rPr>
            <w:noProof/>
            <w:webHidden/>
          </w:rPr>
        </w:r>
        <w:r w:rsidR="007654BD">
          <w:rPr>
            <w:noProof/>
            <w:webHidden/>
          </w:rPr>
          <w:fldChar w:fldCharType="separate"/>
        </w:r>
        <w:r w:rsidR="008862CB">
          <w:rPr>
            <w:noProof/>
            <w:webHidden/>
          </w:rPr>
          <w:t>168</w:t>
        </w:r>
        <w:r w:rsidR="007654BD">
          <w:rPr>
            <w:noProof/>
            <w:webHidden/>
          </w:rPr>
          <w:fldChar w:fldCharType="end"/>
        </w:r>
      </w:hyperlink>
    </w:p>
    <w:p w14:paraId="7121B3A3" w14:textId="19640275" w:rsidR="007654BD" w:rsidRDefault="000C360E">
      <w:pPr>
        <w:pStyle w:val="af6"/>
        <w:tabs>
          <w:tab w:val="right" w:leader="dot" w:pos="9062"/>
        </w:tabs>
        <w:rPr>
          <w:rFonts w:eastAsiaTheme="minorEastAsia" w:cstheme="minorBidi"/>
          <w:i w:val="0"/>
          <w:iCs w:val="0"/>
          <w:noProof/>
          <w:sz w:val="24"/>
          <w:lang w:eastAsia="fr-FR"/>
        </w:rPr>
      </w:pPr>
      <w:hyperlink w:anchor="_Toc192251170" w:history="1">
        <w:r w:rsidR="007654BD" w:rsidRPr="000B04F0">
          <w:rPr>
            <w:rStyle w:val="Hyperlink"/>
            <w:b/>
            <w:bCs/>
            <w:noProof/>
          </w:rPr>
          <w:t>Tableau 22 le pourcentage des articles analysés</w:t>
        </w:r>
        <w:r w:rsidR="007654BD">
          <w:rPr>
            <w:noProof/>
            <w:webHidden/>
          </w:rPr>
          <w:tab/>
        </w:r>
        <w:r w:rsidR="007654BD">
          <w:rPr>
            <w:noProof/>
            <w:webHidden/>
          </w:rPr>
          <w:fldChar w:fldCharType="begin"/>
        </w:r>
        <w:r w:rsidR="007654BD">
          <w:rPr>
            <w:noProof/>
            <w:webHidden/>
          </w:rPr>
          <w:instrText xml:space="preserve"> PAGEREF _Toc192251170 \h </w:instrText>
        </w:r>
        <w:r w:rsidR="007654BD">
          <w:rPr>
            <w:noProof/>
            <w:webHidden/>
          </w:rPr>
        </w:r>
        <w:r w:rsidR="007654BD">
          <w:rPr>
            <w:noProof/>
            <w:webHidden/>
          </w:rPr>
          <w:fldChar w:fldCharType="separate"/>
        </w:r>
        <w:r w:rsidR="008862CB">
          <w:rPr>
            <w:noProof/>
            <w:webHidden/>
          </w:rPr>
          <w:t>169</w:t>
        </w:r>
        <w:r w:rsidR="007654BD">
          <w:rPr>
            <w:noProof/>
            <w:webHidden/>
          </w:rPr>
          <w:fldChar w:fldCharType="end"/>
        </w:r>
      </w:hyperlink>
    </w:p>
    <w:p w14:paraId="34F55CF7" w14:textId="1D4C336D" w:rsidR="007654BD" w:rsidRDefault="000C360E">
      <w:pPr>
        <w:pStyle w:val="af6"/>
        <w:tabs>
          <w:tab w:val="right" w:leader="dot" w:pos="9062"/>
        </w:tabs>
        <w:rPr>
          <w:rFonts w:eastAsiaTheme="minorEastAsia" w:cstheme="minorBidi"/>
          <w:i w:val="0"/>
          <w:iCs w:val="0"/>
          <w:noProof/>
          <w:sz w:val="24"/>
          <w:lang w:eastAsia="fr-FR"/>
        </w:rPr>
      </w:pPr>
      <w:hyperlink w:anchor="_Toc192251171" w:history="1">
        <w:r w:rsidR="007654BD" w:rsidRPr="000B04F0">
          <w:rPr>
            <w:rStyle w:val="Hyperlink"/>
            <w:b/>
            <w:bCs/>
            <w:noProof/>
          </w:rPr>
          <w:t>Tableau 23 le pourcentage des énoncés analysés</w:t>
        </w:r>
        <w:r w:rsidR="007654BD" w:rsidRPr="000B04F0">
          <w:rPr>
            <w:rStyle w:val="Hyperlink"/>
            <w:b/>
            <w:bCs/>
            <w:noProof/>
            <w:lang w:bidi="ar-DZ"/>
          </w:rPr>
          <w:t>.</w:t>
        </w:r>
        <w:r w:rsidR="007654BD">
          <w:rPr>
            <w:noProof/>
            <w:webHidden/>
          </w:rPr>
          <w:tab/>
        </w:r>
        <w:r w:rsidR="007654BD">
          <w:rPr>
            <w:noProof/>
            <w:webHidden/>
          </w:rPr>
          <w:fldChar w:fldCharType="begin"/>
        </w:r>
        <w:r w:rsidR="007654BD">
          <w:rPr>
            <w:noProof/>
            <w:webHidden/>
          </w:rPr>
          <w:instrText xml:space="preserve"> PAGEREF _Toc192251171 \h </w:instrText>
        </w:r>
        <w:r w:rsidR="007654BD">
          <w:rPr>
            <w:noProof/>
            <w:webHidden/>
          </w:rPr>
        </w:r>
        <w:r w:rsidR="007654BD">
          <w:rPr>
            <w:noProof/>
            <w:webHidden/>
          </w:rPr>
          <w:fldChar w:fldCharType="separate"/>
        </w:r>
        <w:r w:rsidR="008862CB">
          <w:rPr>
            <w:noProof/>
            <w:webHidden/>
          </w:rPr>
          <w:t>169</w:t>
        </w:r>
        <w:r w:rsidR="007654BD">
          <w:rPr>
            <w:noProof/>
            <w:webHidden/>
          </w:rPr>
          <w:fldChar w:fldCharType="end"/>
        </w:r>
      </w:hyperlink>
    </w:p>
    <w:p w14:paraId="43FC472C" w14:textId="34ADD91B" w:rsidR="007654BD" w:rsidRDefault="000C360E">
      <w:pPr>
        <w:pStyle w:val="af6"/>
        <w:tabs>
          <w:tab w:val="right" w:leader="dot" w:pos="9062"/>
        </w:tabs>
        <w:rPr>
          <w:rFonts w:eastAsiaTheme="minorEastAsia" w:cstheme="minorBidi"/>
          <w:i w:val="0"/>
          <w:iCs w:val="0"/>
          <w:noProof/>
          <w:sz w:val="24"/>
          <w:lang w:eastAsia="fr-FR"/>
        </w:rPr>
      </w:pPr>
      <w:hyperlink w:anchor="_Toc192251172" w:history="1">
        <w:r w:rsidR="007654BD" w:rsidRPr="000B04F0">
          <w:rPr>
            <w:rStyle w:val="Hyperlink"/>
            <w:b/>
            <w:bCs/>
            <w:noProof/>
          </w:rPr>
          <w:t>Tableau 24: nombre d'articles dans le journal El Watan</w:t>
        </w:r>
        <w:r w:rsidR="007654BD">
          <w:rPr>
            <w:noProof/>
            <w:webHidden/>
          </w:rPr>
          <w:tab/>
        </w:r>
        <w:r w:rsidR="007654BD">
          <w:rPr>
            <w:noProof/>
            <w:webHidden/>
          </w:rPr>
          <w:fldChar w:fldCharType="begin"/>
        </w:r>
        <w:r w:rsidR="007654BD">
          <w:rPr>
            <w:noProof/>
            <w:webHidden/>
          </w:rPr>
          <w:instrText xml:space="preserve"> PAGEREF _Toc192251172 \h </w:instrText>
        </w:r>
        <w:r w:rsidR="007654BD">
          <w:rPr>
            <w:noProof/>
            <w:webHidden/>
          </w:rPr>
        </w:r>
        <w:r w:rsidR="007654BD">
          <w:rPr>
            <w:noProof/>
            <w:webHidden/>
          </w:rPr>
          <w:fldChar w:fldCharType="separate"/>
        </w:r>
        <w:r w:rsidR="008862CB">
          <w:rPr>
            <w:noProof/>
            <w:webHidden/>
          </w:rPr>
          <w:t>171</w:t>
        </w:r>
        <w:r w:rsidR="007654BD">
          <w:rPr>
            <w:noProof/>
            <w:webHidden/>
          </w:rPr>
          <w:fldChar w:fldCharType="end"/>
        </w:r>
      </w:hyperlink>
    </w:p>
    <w:p w14:paraId="40433BDA" w14:textId="35B329A2" w:rsidR="007654BD" w:rsidRDefault="000C360E">
      <w:pPr>
        <w:pStyle w:val="af6"/>
        <w:tabs>
          <w:tab w:val="right" w:leader="dot" w:pos="9062"/>
        </w:tabs>
        <w:rPr>
          <w:rFonts w:eastAsiaTheme="minorEastAsia" w:cstheme="minorBidi"/>
          <w:i w:val="0"/>
          <w:iCs w:val="0"/>
          <w:noProof/>
          <w:sz w:val="24"/>
          <w:lang w:eastAsia="fr-FR"/>
        </w:rPr>
      </w:pPr>
      <w:hyperlink w:anchor="_Toc192251173" w:history="1">
        <w:r w:rsidR="007654BD" w:rsidRPr="000B04F0">
          <w:rPr>
            <w:rStyle w:val="Hyperlink"/>
            <w:b/>
            <w:bCs/>
            <w:noProof/>
          </w:rPr>
          <w:t>Tableau 25: les thèmes dans le journal Liberté</w:t>
        </w:r>
        <w:r w:rsidR="007654BD">
          <w:rPr>
            <w:noProof/>
            <w:webHidden/>
          </w:rPr>
          <w:tab/>
        </w:r>
        <w:r w:rsidR="007654BD">
          <w:rPr>
            <w:noProof/>
            <w:webHidden/>
          </w:rPr>
          <w:fldChar w:fldCharType="begin"/>
        </w:r>
        <w:r w:rsidR="007654BD">
          <w:rPr>
            <w:noProof/>
            <w:webHidden/>
          </w:rPr>
          <w:instrText xml:space="preserve"> PAGEREF _Toc192251173 \h </w:instrText>
        </w:r>
        <w:r w:rsidR="007654BD">
          <w:rPr>
            <w:noProof/>
            <w:webHidden/>
          </w:rPr>
        </w:r>
        <w:r w:rsidR="007654BD">
          <w:rPr>
            <w:noProof/>
            <w:webHidden/>
          </w:rPr>
          <w:fldChar w:fldCharType="separate"/>
        </w:r>
        <w:r w:rsidR="008862CB">
          <w:rPr>
            <w:noProof/>
            <w:webHidden/>
          </w:rPr>
          <w:t>173</w:t>
        </w:r>
        <w:r w:rsidR="007654BD">
          <w:rPr>
            <w:noProof/>
            <w:webHidden/>
          </w:rPr>
          <w:fldChar w:fldCharType="end"/>
        </w:r>
      </w:hyperlink>
    </w:p>
    <w:p w14:paraId="6E5BDE01" w14:textId="78C740FB" w:rsidR="007654BD" w:rsidRDefault="000C360E">
      <w:pPr>
        <w:pStyle w:val="af6"/>
        <w:tabs>
          <w:tab w:val="right" w:leader="dot" w:pos="9062"/>
        </w:tabs>
        <w:rPr>
          <w:rFonts w:eastAsiaTheme="minorEastAsia" w:cstheme="minorBidi"/>
          <w:i w:val="0"/>
          <w:iCs w:val="0"/>
          <w:noProof/>
          <w:sz w:val="24"/>
          <w:lang w:eastAsia="fr-FR"/>
        </w:rPr>
      </w:pPr>
      <w:hyperlink w:anchor="_Toc192251174" w:history="1">
        <w:r w:rsidR="007654BD" w:rsidRPr="000B04F0">
          <w:rPr>
            <w:rStyle w:val="Hyperlink"/>
            <w:b/>
            <w:bCs/>
            <w:noProof/>
          </w:rPr>
          <w:t>Tableau 26:tableau des thèmes dans El Watan</w:t>
        </w:r>
        <w:r w:rsidR="007654BD">
          <w:rPr>
            <w:noProof/>
            <w:webHidden/>
          </w:rPr>
          <w:tab/>
        </w:r>
        <w:r w:rsidR="007654BD">
          <w:rPr>
            <w:noProof/>
            <w:webHidden/>
          </w:rPr>
          <w:fldChar w:fldCharType="begin"/>
        </w:r>
        <w:r w:rsidR="007654BD">
          <w:rPr>
            <w:noProof/>
            <w:webHidden/>
          </w:rPr>
          <w:instrText xml:space="preserve"> PAGEREF _Toc192251174 \h </w:instrText>
        </w:r>
        <w:r w:rsidR="007654BD">
          <w:rPr>
            <w:noProof/>
            <w:webHidden/>
          </w:rPr>
        </w:r>
        <w:r w:rsidR="007654BD">
          <w:rPr>
            <w:noProof/>
            <w:webHidden/>
          </w:rPr>
          <w:fldChar w:fldCharType="separate"/>
        </w:r>
        <w:r w:rsidR="008862CB">
          <w:rPr>
            <w:noProof/>
            <w:webHidden/>
          </w:rPr>
          <w:t>179</w:t>
        </w:r>
        <w:r w:rsidR="007654BD">
          <w:rPr>
            <w:noProof/>
            <w:webHidden/>
          </w:rPr>
          <w:fldChar w:fldCharType="end"/>
        </w:r>
      </w:hyperlink>
    </w:p>
    <w:p w14:paraId="5560B4F6" w14:textId="1AA3A0EB" w:rsidR="007654BD" w:rsidRDefault="000C360E">
      <w:pPr>
        <w:pStyle w:val="af6"/>
        <w:tabs>
          <w:tab w:val="right" w:leader="dot" w:pos="9062"/>
        </w:tabs>
        <w:rPr>
          <w:rFonts w:eastAsiaTheme="minorEastAsia" w:cstheme="minorBidi"/>
          <w:i w:val="0"/>
          <w:iCs w:val="0"/>
          <w:noProof/>
          <w:sz w:val="24"/>
          <w:lang w:eastAsia="fr-FR"/>
        </w:rPr>
      </w:pPr>
      <w:hyperlink w:anchor="_Toc192251175" w:history="1">
        <w:r w:rsidR="007654BD" w:rsidRPr="000B04F0">
          <w:rPr>
            <w:rStyle w:val="Hyperlink"/>
            <w:b/>
            <w:bCs/>
            <w:noProof/>
          </w:rPr>
          <w:t>Tableau 27: les articles du journal Liberté organisé selon leur chronologie</w:t>
        </w:r>
        <w:r w:rsidR="007654BD">
          <w:rPr>
            <w:noProof/>
            <w:webHidden/>
          </w:rPr>
          <w:tab/>
        </w:r>
        <w:r w:rsidR="007654BD">
          <w:rPr>
            <w:noProof/>
            <w:webHidden/>
          </w:rPr>
          <w:fldChar w:fldCharType="begin"/>
        </w:r>
        <w:r w:rsidR="007654BD">
          <w:rPr>
            <w:noProof/>
            <w:webHidden/>
          </w:rPr>
          <w:instrText xml:space="preserve"> PAGEREF _Toc192251175 \h </w:instrText>
        </w:r>
        <w:r w:rsidR="007654BD">
          <w:rPr>
            <w:noProof/>
            <w:webHidden/>
          </w:rPr>
        </w:r>
        <w:r w:rsidR="007654BD">
          <w:rPr>
            <w:noProof/>
            <w:webHidden/>
          </w:rPr>
          <w:fldChar w:fldCharType="separate"/>
        </w:r>
        <w:r w:rsidR="008862CB">
          <w:rPr>
            <w:noProof/>
            <w:webHidden/>
          </w:rPr>
          <w:t>185</w:t>
        </w:r>
        <w:r w:rsidR="007654BD">
          <w:rPr>
            <w:noProof/>
            <w:webHidden/>
          </w:rPr>
          <w:fldChar w:fldCharType="end"/>
        </w:r>
      </w:hyperlink>
    </w:p>
    <w:p w14:paraId="7A0B3115" w14:textId="5AB4DD6C" w:rsidR="007654BD" w:rsidRDefault="000C360E">
      <w:pPr>
        <w:pStyle w:val="af6"/>
        <w:tabs>
          <w:tab w:val="right" w:leader="dot" w:pos="9062"/>
        </w:tabs>
        <w:rPr>
          <w:rFonts w:eastAsiaTheme="minorEastAsia" w:cstheme="minorBidi"/>
          <w:i w:val="0"/>
          <w:iCs w:val="0"/>
          <w:noProof/>
          <w:sz w:val="24"/>
          <w:lang w:eastAsia="fr-FR"/>
        </w:rPr>
      </w:pPr>
      <w:hyperlink w:anchor="_Toc192251176" w:history="1">
        <w:r w:rsidR="007654BD" w:rsidRPr="000B04F0">
          <w:rPr>
            <w:rStyle w:val="Hyperlink"/>
            <w:b/>
            <w:bCs/>
            <w:noProof/>
          </w:rPr>
          <w:t>Tableau 28: le nombre des verbes modaux analysés</w:t>
        </w:r>
        <w:r w:rsidR="007654BD">
          <w:rPr>
            <w:noProof/>
            <w:webHidden/>
          </w:rPr>
          <w:tab/>
        </w:r>
        <w:r w:rsidR="007654BD">
          <w:rPr>
            <w:noProof/>
            <w:webHidden/>
          </w:rPr>
          <w:fldChar w:fldCharType="begin"/>
        </w:r>
        <w:r w:rsidR="007654BD">
          <w:rPr>
            <w:noProof/>
            <w:webHidden/>
          </w:rPr>
          <w:instrText xml:space="preserve"> PAGEREF _Toc192251176 \h </w:instrText>
        </w:r>
        <w:r w:rsidR="007654BD">
          <w:rPr>
            <w:noProof/>
            <w:webHidden/>
          </w:rPr>
        </w:r>
        <w:r w:rsidR="007654BD">
          <w:rPr>
            <w:noProof/>
            <w:webHidden/>
          </w:rPr>
          <w:fldChar w:fldCharType="separate"/>
        </w:r>
        <w:r w:rsidR="008862CB">
          <w:rPr>
            <w:noProof/>
            <w:webHidden/>
          </w:rPr>
          <w:t>187</w:t>
        </w:r>
        <w:r w:rsidR="007654BD">
          <w:rPr>
            <w:noProof/>
            <w:webHidden/>
          </w:rPr>
          <w:fldChar w:fldCharType="end"/>
        </w:r>
      </w:hyperlink>
    </w:p>
    <w:p w14:paraId="1A66EC2A" w14:textId="116F838B" w:rsidR="007654BD" w:rsidRDefault="000C360E">
      <w:pPr>
        <w:pStyle w:val="af6"/>
        <w:tabs>
          <w:tab w:val="right" w:leader="dot" w:pos="9062"/>
        </w:tabs>
        <w:rPr>
          <w:rFonts w:eastAsiaTheme="minorEastAsia" w:cstheme="minorBidi"/>
          <w:i w:val="0"/>
          <w:iCs w:val="0"/>
          <w:noProof/>
          <w:sz w:val="24"/>
          <w:lang w:eastAsia="fr-FR"/>
        </w:rPr>
      </w:pPr>
      <w:hyperlink w:anchor="_Toc192251177" w:history="1">
        <w:r w:rsidR="007654BD" w:rsidRPr="000B04F0">
          <w:rPr>
            <w:rStyle w:val="Hyperlink"/>
            <w:b/>
            <w:bCs/>
            <w:noProof/>
          </w:rPr>
          <w:t>Tableau 29: les modalités dégagés</w:t>
        </w:r>
        <w:r w:rsidR="007654BD">
          <w:rPr>
            <w:noProof/>
            <w:webHidden/>
          </w:rPr>
          <w:tab/>
        </w:r>
        <w:r w:rsidR="007654BD">
          <w:rPr>
            <w:noProof/>
            <w:webHidden/>
          </w:rPr>
          <w:fldChar w:fldCharType="begin"/>
        </w:r>
        <w:r w:rsidR="007654BD">
          <w:rPr>
            <w:noProof/>
            <w:webHidden/>
          </w:rPr>
          <w:instrText xml:space="preserve"> PAGEREF _Toc192251177 \h </w:instrText>
        </w:r>
        <w:r w:rsidR="007654BD">
          <w:rPr>
            <w:noProof/>
            <w:webHidden/>
          </w:rPr>
        </w:r>
        <w:r w:rsidR="007654BD">
          <w:rPr>
            <w:noProof/>
            <w:webHidden/>
          </w:rPr>
          <w:fldChar w:fldCharType="separate"/>
        </w:r>
        <w:r w:rsidR="008862CB">
          <w:rPr>
            <w:noProof/>
            <w:webHidden/>
          </w:rPr>
          <w:t>188</w:t>
        </w:r>
        <w:r w:rsidR="007654BD">
          <w:rPr>
            <w:noProof/>
            <w:webHidden/>
          </w:rPr>
          <w:fldChar w:fldCharType="end"/>
        </w:r>
      </w:hyperlink>
    </w:p>
    <w:p w14:paraId="797ED2B5" w14:textId="6F72B827" w:rsidR="007654BD" w:rsidRDefault="000C360E">
      <w:pPr>
        <w:pStyle w:val="af6"/>
        <w:tabs>
          <w:tab w:val="right" w:leader="dot" w:pos="9062"/>
        </w:tabs>
        <w:rPr>
          <w:rFonts w:eastAsiaTheme="minorEastAsia" w:cstheme="minorBidi"/>
          <w:i w:val="0"/>
          <w:iCs w:val="0"/>
          <w:noProof/>
          <w:sz w:val="24"/>
          <w:lang w:eastAsia="fr-FR"/>
        </w:rPr>
      </w:pPr>
      <w:hyperlink w:anchor="_Toc192251178" w:history="1">
        <w:r w:rsidR="007654BD" w:rsidRPr="000B04F0">
          <w:rPr>
            <w:rStyle w:val="Hyperlink"/>
            <w:b/>
            <w:bCs/>
            <w:noProof/>
          </w:rPr>
          <w:t>Tableau 30: les modalités exprimées par Liberté</w:t>
        </w:r>
        <w:r w:rsidR="007654BD">
          <w:rPr>
            <w:noProof/>
            <w:webHidden/>
          </w:rPr>
          <w:tab/>
        </w:r>
        <w:r w:rsidR="007654BD">
          <w:rPr>
            <w:noProof/>
            <w:webHidden/>
          </w:rPr>
          <w:fldChar w:fldCharType="begin"/>
        </w:r>
        <w:r w:rsidR="007654BD">
          <w:rPr>
            <w:noProof/>
            <w:webHidden/>
          </w:rPr>
          <w:instrText xml:space="preserve"> PAGEREF _Toc192251178 \h </w:instrText>
        </w:r>
        <w:r w:rsidR="007654BD">
          <w:rPr>
            <w:noProof/>
            <w:webHidden/>
          </w:rPr>
        </w:r>
        <w:r w:rsidR="007654BD">
          <w:rPr>
            <w:noProof/>
            <w:webHidden/>
          </w:rPr>
          <w:fldChar w:fldCharType="separate"/>
        </w:r>
        <w:r w:rsidR="008862CB">
          <w:rPr>
            <w:noProof/>
            <w:webHidden/>
          </w:rPr>
          <w:t>189</w:t>
        </w:r>
        <w:r w:rsidR="007654BD">
          <w:rPr>
            <w:noProof/>
            <w:webHidden/>
          </w:rPr>
          <w:fldChar w:fldCharType="end"/>
        </w:r>
      </w:hyperlink>
    </w:p>
    <w:p w14:paraId="11666696" w14:textId="0CFD0BF2" w:rsidR="007654BD" w:rsidRDefault="000C360E">
      <w:pPr>
        <w:pStyle w:val="af6"/>
        <w:tabs>
          <w:tab w:val="right" w:leader="dot" w:pos="9062"/>
        </w:tabs>
        <w:rPr>
          <w:rFonts w:eastAsiaTheme="minorEastAsia" w:cstheme="minorBidi"/>
          <w:i w:val="0"/>
          <w:iCs w:val="0"/>
          <w:noProof/>
          <w:sz w:val="24"/>
          <w:lang w:eastAsia="fr-FR"/>
        </w:rPr>
      </w:pPr>
      <w:hyperlink w:anchor="_Toc192251179" w:history="1">
        <w:r w:rsidR="007654BD" w:rsidRPr="000B04F0">
          <w:rPr>
            <w:rStyle w:val="Hyperlink"/>
            <w:b/>
            <w:bCs/>
            <w:noProof/>
          </w:rPr>
          <w:t>Tableau 31: les modalités exprimées par devoir dans le journal El Watan</w:t>
        </w:r>
        <w:r w:rsidR="007654BD">
          <w:rPr>
            <w:noProof/>
            <w:webHidden/>
          </w:rPr>
          <w:tab/>
        </w:r>
        <w:r w:rsidR="007654BD">
          <w:rPr>
            <w:noProof/>
            <w:webHidden/>
          </w:rPr>
          <w:fldChar w:fldCharType="begin"/>
        </w:r>
        <w:r w:rsidR="007654BD">
          <w:rPr>
            <w:noProof/>
            <w:webHidden/>
          </w:rPr>
          <w:instrText xml:space="preserve"> PAGEREF _Toc192251179 \h </w:instrText>
        </w:r>
        <w:r w:rsidR="007654BD">
          <w:rPr>
            <w:noProof/>
            <w:webHidden/>
          </w:rPr>
        </w:r>
        <w:r w:rsidR="007654BD">
          <w:rPr>
            <w:noProof/>
            <w:webHidden/>
          </w:rPr>
          <w:fldChar w:fldCharType="separate"/>
        </w:r>
        <w:r w:rsidR="008862CB">
          <w:rPr>
            <w:noProof/>
            <w:webHidden/>
          </w:rPr>
          <w:t>190</w:t>
        </w:r>
        <w:r w:rsidR="007654BD">
          <w:rPr>
            <w:noProof/>
            <w:webHidden/>
          </w:rPr>
          <w:fldChar w:fldCharType="end"/>
        </w:r>
      </w:hyperlink>
    </w:p>
    <w:p w14:paraId="207A53A6" w14:textId="38CFE10B" w:rsidR="007654BD" w:rsidRDefault="000C360E">
      <w:pPr>
        <w:pStyle w:val="af6"/>
        <w:tabs>
          <w:tab w:val="right" w:leader="dot" w:pos="9062"/>
        </w:tabs>
        <w:rPr>
          <w:rFonts w:eastAsiaTheme="minorEastAsia" w:cstheme="minorBidi"/>
          <w:i w:val="0"/>
          <w:iCs w:val="0"/>
          <w:noProof/>
          <w:sz w:val="24"/>
          <w:lang w:eastAsia="fr-FR"/>
        </w:rPr>
      </w:pPr>
      <w:hyperlink w:anchor="_Toc192251180" w:history="1">
        <w:r w:rsidR="007654BD" w:rsidRPr="000B04F0">
          <w:rPr>
            <w:rStyle w:val="Hyperlink"/>
            <w:b/>
            <w:bCs/>
            <w:noProof/>
          </w:rPr>
          <w:t>Tableau 32: les modalités exprimées par devoir dans Liberté</w:t>
        </w:r>
        <w:r w:rsidR="007654BD">
          <w:rPr>
            <w:noProof/>
            <w:webHidden/>
          </w:rPr>
          <w:tab/>
        </w:r>
        <w:r w:rsidR="007654BD">
          <w:rPr>
            <w:noProof/>
            <w:webHidden/>
          </w:rPr>
          <w:fldChar w:fldCharType="begin"/>
        </w:r>
        <w:r w:rsidR="007654BD">
          <w:rPr>
            <w:noProof/>
            <w:webHidden/>
          </w:rPr>
          <w:instrText xml:space="preserve"> PAGEREF _Toc192251180 \h </w:instrText>
        </w:r>
        <w:r w:rsidR="007654BD">
          <w:rPr>
            <w:noProof/>
            <w:webHidden/>
          </w:rPr>
        </w:r>
        <w:r w:rsidR="007654BD">
          <w:rPr>
            <w:noProof/>
            <w:webHidden/>
          </w:rPr>
          <w:fldChar w:fldCharType="separate"/>
        </w:r>
        <w:r w:rsidR="008862CB">
          <w:rPr>
            <w:noProof/>
            <w:webHidden/>
          </w:rPr>
          <w:t>191</w:t>
        </w:r>
        <w:r w:rsidR="007654BD">
          <w:rPr>
            <w:noProof/>
            <w:webHidden/>
          </w:rPr>
          <w:fldChar w:fldCharType="end"/>
        </w:r>
      </w:hyperlink>
    </w:p>
    <w:p w14:paraId="001EAD6D" w14:textId="0FE7C1E7" w:rsidR="008567C6" w:rsidRPr="008567C6" w:rsidRDefault="007425A8" w:rsidP="008567C6">
      <w:r>
        <w:fldChar w:fldCharType="end"/>
      </w:r>
    </w:p>
    <w:p w14:paraId="2863C422" w14:textId="77777777" w:rsidR="008567C6" w:rsidRDefault="008567C6" w:rsidP="008567C6">
      <w:pPr>
        <w:rPr>
          <w:rtl/>
          <w:lang w:bidi="ar-DZ"/>
        </w:rPr>
      </w:pPr>
    </w:p>
    <w:p w14:paraId="3420BC63" w14:textId="77777777" w:rsidR="008567C6" w:rsidRDefault="008567C6" w:rsidP="008567C6"/>
    <w:p w14:paraId="6D1B5ADA" w14:textId="77777777" w:rsidR="008567C6" w:rsidRDefault="008567C6" w:rsidP="008567C6"/>
    <w:p w14:paraId="3EF35E00" w14:textId="77777777" w:rsidR="008567C6" w:rsidRDefault="008567C6" w:rsidP="008567C6"/>
    <w:p w14:paraId="0FB72D3E" w14:textId="77777777" w:rsidR="008567C6" w:rsidRDefault="008567C6" w:rsidP="008567C6"/>
    <w:p w14:paraId="5B818FE7" w14:textId="77777777" w:rsidR="008567C6" w:rsidRDefault="008567C6" w:rsidP="008567C6"/>
    <w:p w14:paraId="3B3E24FF" w14:textId="77777777" w:rsidR="008567C6" w:rsidRDefault="008567C6" w:rsidP="008567C6"/>
    <w:p w14:paraId="4FCC409D" w14:textId="77777777" w:rsidR="008567C6" w:rsidRDefault="008567C6" w:rsidP="008567C6"/>
    <w:p w14:paraId="12E424CA" w14:textId="77777777" w:rsidR="008567C6" w:rsidRDefault="008567C6" w:rsidP="008567C6"/>
    <w:p w14:paraId="7973AF6B" w14:textId="77777777" w:rsidR="008567C6" w:rsidRDefault="008567C6" w:rsidP="008567C6"/>
    <w:p w14:paraId="5A3F275B" w14:textId="77777777" w:rsidR="00E91BE4" w:rsidRDefault="00E91BE4" w:rsidP="0039304B">
      <w:pPr>
        <w:pStyle w:val="3"/>
      </w:pPr>
    </w:p>
    <w:p w14:paraId="783D8136" w14:textId="77777777" w:rsidR="00E91BE4" w:rsidRDefault="00E91BE4" w:rsidP="0039304B">
      <w:pPr>
        <w:pStyle w:val="3"/>
      </w:pPr>
    </w:p>
    <w:p w14:paraId="23E940E7" w14:textId="77777777" w:rsidR="00E91BE4" w:rsidRDefault="00E91BE4" w:rsidP="0039304B">
      <w:pPr>
        <w:pStyle w:val="3"/>
      </w:pPr>
    </w:p>
    <w:p w14:paraId="19D98C90" w14:textId="6A92FC63" w:rsidR="008567C6" w:rsidRDefault="0039304B" w:rsidP="0039304B">
      <w:pPr>
        <w:pStyle w:val="3"/>
      </w:pPr>
      <w:bookmarkStart w:id="347" w:name="_Toc192251496"/>
      <w:r>
        <w:t>Liste des figures</w:t>
      </w:r>
      <w:bookmarkEnd w:id="347"/>
    </w:p>
    <w:p w14:paraId="6DDFF9AD" w14:textId="77777777" w:rsidR="008567C6" w:rsidRDefault="008567C6" w:rsidP="008567C6"/>
    <w:p w14:paraId="2316A0D1" w14:textId="77777777" w:rsidR="008567C6" w:rsidRDefault="008567C6" w:rsidP="008567C6"/>
    <w:p w14:paraId="28701BE7" w14:textId="77777777" w:rsidR="008567C6" w:rsidRDefault="008567C6" w:rsidP="008567C6"/>
    <w:p w14:paraId="2FE6B393" w14:textId="77777777" w:rsidR="008567C6" w:rsidRDefault="008567C6" w:rsidP="008567C6"/>
    <w:p w14:paraId="1AAE9B08" w14:textId="77777777" w:rsidR="008567C6" w:rsidRDefault="008567C6" w:rsidP="008567C6"/>
    <w:p w14:paraId="02E65ED8" w14:textId="77777777" w:rsidR="008567C6" w:rsidRDefault="008567C6" w:rsidP="008567C6"/>
    <w:p w14:paraId="24CCAE14" w14:textId="77777777" w:rsidR="008567C6" w:rsidRDefault="008567C6" w:rsidP="008567C6"/>
    <w:p w14:paraId="17E96D65" w14:textId="77777777" w:rsidR="008567C6" w:rsidRDefault="008567C6" w:rsidP="008567C6"/>
    <w:p w14:paraId="080F0FA1" w14:textId="77777777" w:rsidR="008567C6" w:rsidRDefault="008567C6" w:rsidP="008567C6"/>
    <w:p w14:paraId="5E749FF5" w14:textId="77777777" w:rsidR="008567C6" w:rsidRDefault="008567C6" w:rsidP="008567C6"/>
    <w:p w14:paraId="227B6845" w14:textId="77777777" w:rsidR="0039304B" w:rsidRDefault="0039304B" w:rsidP="0039304B"/>
    <w:p w14:paraId="7AEACDCF" w14:textId="24D29BCB" w:rsidR="007654BD" w:rsidRDefault="0039304B">
      <w:pPr>
        <w:pStyle w:val="af6"/>
        <w:tabs>
          <w:tab w:val="right" w:leader="underscore" w:pos="9062"/>
        </w:tabs>
        <w:rPr>
          <w:rFonts w:eastAsiaTheme="minorEastAsia" w:cstheme="minorBidi"/>
          <w:i w:val="0"/>
          <w:iCs w:val="0"/>
          <w:noProof/>
          <w:sz w:val="24"/>
          <w:lang w:eastAsia="fr-FR"/>
        </w:rPr>
      </w:pPr>
      <w:r>
        <w:lastRenderedPageBreak/>
        <w:fldChar w:fldCharType="begin"/>
      </w:r>
      <w:r>
        <w:instrText xml:space="preserve"> TOC \h \z \c "Figure" </w:instrText>
      </w:r>
      <w:r>
        <w:fldChar w:fldCharType="separate"/>
      </w:r>
      <w:hyperlink w:anchor="_Toc192251205" w:history="1">
        <w:r w:rsidR="007654BD" w:rsidRPr="006B6629">
          <w:rPr>
            <w:rStyle w:val="Hyperlink"/>
            <w:b/>
            <w:bCs/>
            <w:noProof/>
          </w:rPr>
          <w:t>Figure 1: schéma de la conception sémantique</w:t>
        </w:r>
        <w:r w:rsidR="007654BD">
          <w:rPr>
            <w:noProof/>
            <w:webHidden/>
          </w:rPr>
          <w:tab/>
        </w:r>
        <w:r w:rsidR="007654BD">
          <w:rPr>
            <w:noProof/>
            <w:webHidden/>
          </w:rPr>
          <w:fldChar w:fldCharType="begin"/>
        </w:r>
        <w:r w:rsidR="007654BD">
          <w:rPr>
            <w:noProof/>
            <w:webHidden/>
          </w:rPr>
          <w:instrText xml:space="preserve"> PAGEREF _Toc192251205 \h </w:instrText>
        </w:r>
        <w:r w:rsidR="007654BD">
          <w:rPr>
            <w:noProof/>
            <w:webHidden/>
          </w:rPr>
        </w:r>
        <w:r w:rsidR="007654BD">
          <w:rPr>
            <w:noProof/>
            <w:webHidden/>
          </w:rPr>
          <w:fldChar w:fldCharType="separate"/>
        </w:r>
        <w:r w:rsidR="008862CB">
          <w:rPr>
            <w:noProof/>
            <w:webHidden/>
          </w:rPr>
          <w:t>20</w:t>
        </w:r>
        <w:r w:rsidR="007654BD">
          <w:rPr>
            <w:noProof/>
            <w:webHidden/>
          </w:rPr>
          <w:fldChar w:fldCharType="end"/>
        </w:r>
      </w:hyperlink>
    </w:p>
    <w:p w14:paraId="1CE674D0" w14:textId="619960FC" w:rsidR="007654BD" w:rsidRDefault="000C360E">
      <w:pPr>
        <w:pStyle w:val="af6"/>
        <w:tabs>
          <w:tab w:val="right" w:leader="underscore" w:pos="9062"/>
        </w:tabs>
        <w:rPr>
          <w:rFonts w:eastAsiaTheme="minorEastAsia" w:cstheme="minorBidi"/>
          <w:i w:val="0"/>
          <w:iCs w:val="0"/>
          <w:noProof/>
          <w:sz w:val="24"/>
          <w:lang w:eastAsia="fr-FR"/>
        </w:rPr>
      </w:pPr>
      <w:hyperlink w:anchor="_Toc192251206" w:history="1">
        <w:r w:rsidR="007654BD" w:rsidRPr="006B6629">
          <w:rPr>
            <w:rStyle w:val="Hyperlink"/>
            <w:b/>
            <w:bCs/>
            <w:noProof/>
            <w:lang w:bidi="ar-DZ"/>
          </w:rPr>
          <w:t>Figure 2 le schéma de la compétence d'interprétation</w:t>
        </w:r>
        <w:r w:rsidR="007654BD">
          <w:rPr>
            <w:noProof/>
            <w:webHidden/>
          </w:rPr>
          <w:tab/>
        </w:r>
        <w:r w:rsidR="007654BD">
          <w:rPr>
            <w:noProof/>
            <w:webHidden/>
          </w:rPr>
          <w:fldChar w:fldCharType="begin"/>
        </w:r>
        <w:r w:rsidR="007654BD">
          <w:rPr>
            <w:noProof/>
            <w:webHidden/>
          </w:rPr>
          <w:instrText xml:space="preserve"> PAGEREF _Toc192251206 \h </w:instrText>
        </w:r>
        <w:r w:rsidR="007654BD">
          <w:rPr>
            <w:noProof/>
            <w:webHidden/>
          </w:rPr>
        </w:r>
        <w:r w:rsidR="007654BD">
          <w:rPr>
            <w:noProof/>
            <w:webHidden/>
          </w:rPr>
          <w:fldChar w:fldCharType="separate"/>
        </w:r>
        <w:r w:rsidR="008862CB">
          <w:rPr>
            <w:noProof/>
            <w:webHidden/>
          </w:rPr>
          <w:t>34</w:t>
        </w:r>
        <w:r w:rsidR="007654BD">
          <w:rPr>
            <w:noProof/>
            <w:webHidden/>
          </w:rPr>
          <w:fldChar w:fldCharType="end"/>
        </w:r>
      </w:hyperlink>
    </w:p>
    <w:p w14:paraId="501C17B8" w14:textId="5C72C75F" w:rsidR="007654BD" w:rsidRDefault="000C360E">
      <w:pPr>
        <w:pStyle w:val="af6"/>
        <w:tabs>
          <w:tab w:val="right" w:leader="underscore" w:pos="9062"/>
        </w:tabs>
        <w:rPr>
          <w:rFonts w:eastAsiaTheme="minorEastAsia" w:cstheme="minorBidi"/>
          <w:i w:val="0"/>
          <w:iCs w:val="0"/>
          <w:noProof/>
          <w:sz w:val="24"/>
          <w:lang w:eastAsia="fr-FR"/>
        </w:rPr>
      </w:pPr>
      <w:hyperlink w:anchor="_Toc192251207" w:history="1">
        <w:r w:rsidR="007654BD" w:rsidRPr="006B6629">
          <w:rPr>
            <w:rStyle w:val="Hyperlink"/>
            <w:b/>
            <w:bCs/>
            <w:noProof/>
          </w:rPr>
          <w:t>Figure 3: la logique d'Aristote</w:t>
        </w:r>
        <w:r w:rsidR="007654BD">
          <w:rPr>
            <w:noProof/>
            <w:webHidden/>
          </w:rPr>
          <w:tab/>
        </w:r>
        <w:r w:rsidR="007654BD">
          <w:rPr>
            <w:noProof/>
            <w:webHidden/>
          </w:rPr>
          <w:fldChar w:fldCharType="begin"/>
        </w:r>
        <w:r w:rsidR="007654BD">
          <w:rPr>
            <w:noProof/>
            <w:webHidden/>
          </w:rPr>
          <w:instrText xml:space="preserve"> PAGEREF _Toc192251207 \h </w:instrText>
        </w:r>
        <w:r w:rsidR="007654BD">
          <w:rPr>
            <w:noProof/>
            <w:webHidden/>
          </w:rPr>
        </w:r>
        <w:r w:rsidR="007654BD">
          <w:rPr>
            <w:noProof/>
            <w:webHidden/>
          </w:rPr>
          <w:fldChar w:fldCharType="separate"/>
        </w:r>
        <w:r w:rsidR="008862CB">
          <w:rPr>
            <w:noProof/>
            <w:webHidden/>
          </w:rPr>
          <w:t>53</w:t>
        </w:r>
        <w:r w:rsidR="007654BD">
          <w:rPr>
            <w:noProof/>
            <w:webHidden/>
          </w:rPr>
          <w:fldChar w:fldCharType="end"/>
        </w:r>
      </w:hyperlink>
    </w:p>
    <w:p w14:paraId="60C6C49C" w14:textId="09141D8A" w:rsidR="007654BD" w:rsidRDefault="000C360E">
      <w:pPr>
        <w:pStyle w:val="af6"/>
        <w:tabs>
          <w:tab w:val="right" w:leader="underscore" w:pos="9062"/>
        </w:tabs>
        <w:rPr>
          <w:rFonts w:eastAsiaTheme="minorEastAsia" w:cstheme="minorBidi"/>
          <w:i w:val="0"/>
          <w:iCs w:val="0"/>
          <w:noProof/>
          <w:sz w:val="24"/>
          <w:lang w:eastAsia="fr-FR"/>
        </w:rPr>
      </w:pPr>
      <w:hyperlink w:anchor="_Toc192251208" w:history="1">
        <w:r w:rsidR="007654BD" w:rsidRPr="006B6629">
          <w:rPr>
            <w:rStyle w:val="Hyperlink"/>
            <w:b/>
            <w:bCs/>
            <w:noProof/>
          </w:rPr>
          <w:t>Figure 4 : le plan cognitif</w:t>
        </w:r>
        <w:r w:rsidR="007654BD">
          <w:rPr>
            <w:noProof/>
            <w:webHidden/>
          </w:rPr>
          <w:tab/>
        </w:r>
        <w:r w:rsidR="007654BD">
          <w:rPr>
            <w:noProof/>
            <w:webHidden/>
          </w:rPr>
          <w:fldChar w:fldCharType="begin"/>
        </w:r>
        <w:r w:rsidR="007654BD">
          <w:rPr>
            <w:noProof/>
            <w:webHidden/>
          </w:rPr>
          <w:instrText xml:space="preserve"> PAGEREF _Toc192251208 \h </w:instrText>
        </w:r>
        <w:r w:rsidR="007654BD">
          <w:rPr>
            <w:noProof/>
            <w:webHidden/>
          </w:rPr>
        </w:r>
        <w:r w:rsidR="007654BD">
          <w:rPr>
            <w:noProof/>
            <w:webHidden/>
          </w:rPr>
          <w:fldChar w:fldCharType="separate"/>
        </w:r>
        <w:r w:rsidR="008862CB">
          <w:rPr>
            <w:noProof/>
            <w:webHidden/>
          </w:rPr>
          <w:t>60</w:t>
        </w:r>
        <w:r w:rsidR="007654BD">
          <w:rPr>
            <w:noProof/>
            <w:webHidden/>
          </w:rPr>
          <w:fldChar w:fldCharType="end"/>
        </w:r>
      </w:hyperlink>
    </w:p>
    <w:p w14:paraId="44717B8C" w14:textId="5AA036A1" w:rsidR="007654BD" w:rsidRDefault="000C360E">
      <w:pPr>
        <w:pStyle w:val="af6"/>
        <w:tabs>
          <w:tab w:val="right" w:leader="underscore" w:pos="9062"/>
        </w:tabs>
        <w:rPr>
          <w:rFonts w:eastAsiaTheme="minorEastAsia" w:cstheme="minorBidi"/>
          <w:i w:val="0"/>
          <w:iCs w:val="0"/>
          <w:noProof/>
          <w:sz w:val="24"/>
          <w:lang w:eastAsia="fr-FR"/>
        </w:rPr>
      </w:pPr>
      <w:hyperlink w:anchor="_Toc192251209" w:history="1">
        <w:r w:rsidR="007654BD" w:rsidRPr="006B6629">
          <w:rPr>
            <w:rStyle w:val="Hyperlink"/>
            <w:b/>
            <w:bCs/>
            <w:noProof/>
          </w:rPr>
          <w:t>Figure 5Un schéma explicatif de la collecte des données</w:t>
        </w:r>
        <w:r w:rsidR="007654BD">
          <w:rPr>
            <w:noProof/>
            <w:webHidden/>
          </w:rPr>
          <w:tab/>
        </w:r>
        <w:r w:rsidR="007654BD">
          <w:rPr>
            <w:noProof/>
            <w:webHidden/>
          </w:rPr>
          <w:fldChar w:fldCharType="begin"/>
        </w:r>
        <w:r w:rsidR="007654BD">
          <w:rPr>
            <w:noProof/>
            <w:webHidden/>
          </w:rPr>
          <w:instrText xml:space="preserve"> PAGEREF _Toc192251209 \h </w:instrText>
        </w:r>
        <w:r w:rsidR="007654BD">
          <w:rPr>
            <w:noProof/>
            <w:webHidden/>
          </w:rPr>
        </w:r>
        <w:r w:rsidR="007654BD">
          <w:rPr>
            <w:noProof/>
            <w:webHidden/>
          </w:rPr>
          <w:fldChar w:fldCharType="separate"/>
        </w:r>
        <w:r w:rsidR="008862CB">
          <w:rPr>
            <w:noProof/>
            <w:webHidden/>
          </w:rPr>
          <w:t>166</w:t>
        </w:r>
        <w:r w:rsidR="007654BD">
          <w:rPr>
            <w:noProof/>
            <w:webHidden/>
          </w:rPr>
          <w:fldChar w:fldCharType="end"/>
        </w:r>
      </w:hyperlink>
    </w:p>
    <w:p w14:paraId="509D92C2" w14:textId="039EB41E" w:rsidR="007654BD" w:rsidRDefault="000C360E">
      <w:pPr>
        <w:pStyle w:val="af6"/>
        <w:tabs>
          <w:tab w:val="right" w:leader="underscore" w:pos="9062"/>
        </w:tabs>
        <w:rPr>
          <w:rFonts w:eastAsiaTheme="minorEastAsia" w:cstheme="minorBidi"/>
          <w:i w:val="0"/>
          <w:iCs w:val="0"/>
          <w:noProof/>
          <w:sz w:val="24"/>
          <w:lang w:eastAsia="fr-FR"/>
        </w:rPr>
      </w:pPr>
      <w:hyperlink w:anchor="_Toc192251210" w:history="1">
        <w:r w:rsidR="007654BD" w:rsidRPr="006B6629">
          <w:rPr>
            <w:rStyle w:val="Hyperlink"/>
            <w:b/>
            <w:bCs/>
            <w:noProof/>
          </w:rPr>
          <w:t>Figure 6 nombre des articles analysés</w:t>
        </w:r>
        <w:r w:rsidR="007654BD">
          <w:rPr>
            <w:noProof/>
            <w:webHidden/>
          </w:rPr>
          <w:tab/>
        </w:r>
        <w:r w:rsidR="007654BD">
          <w:rPr>
            <w:noProof/>
            <w:webHidden/>
          </w:rPr>
          <w:fldChar w:fldCharType="begin"/>
        </w:r>
        <w:r w:rsidR="007654BD">
          <w:rPr>
            <w:noProof/>
            <w:webHidden/>
          </w:rPr>
          <w:instrText xml:space="preserve"> PAGEREF _Toc192251210 \h </w:instrText>
        </w:r>
        <w:r w:rsidR="007654BD">
          <w:rPr>
            <w:noProof/>
            <w:webHidden/>
          </w:rPr>
        </w:r>
        <w:r w:rsidR="007654BD">
          <w:rPr>
            <w:noProof/>
            <w:webHidden/>
          </w:rPr>
          <w:fldChar w:fldCharType="separate"/>
        </w:r>
        <w:r w:rsidR="008862CB">
          <w:rPr>
            <w:noProof/>
            <w:webHidden/>
          </w:rPr>
          <w:t>169</w:t>
        </w:r>
        <w:r w:rsidR="007654BD">
          <w:rPr>
            <w:noProof/>
            <w:webHidden/>
          </w:rPr>
          <w:fldChar w:fldCharType="end"/>
        </w:r>
      </w:hyperlink>
    </w:p>
    <w:p w14:paraId="481401B4" w14:textId="6A3047AD" w:rsidR="007654BD" w:rsidRDefault="000C360E">
      <w:pPr>
        <w:pStyle w:val="af6"/>
        <w:tabs>
          <w:tab w:val="right" w:leader="underscore" w:pos="9062"/>
        </w:tabs>
        <w:rPr>
          <w:rFonts w:eastAsiaTheme="minorEastAsia" w:cstheme="minorBidi"/>
          <w:i w:val="0"/>
          <w:iCs w:val="0"/>
          <w:noProof/>
          <w:sz w:val="24"/>
          <w:lang w:eastAsia="fr-FR"/>
        </w:rPr>
      </w:pPr>
      <w:hyperlink w:anchor="_Toc192251211" w:history="1">
        <w:r w:rsidR="007654BD" w:rsidRPr="006B6629">
          <w:rPr>
            <w:rStyle w:val="Hyperlink"/>
            <w:b/>
            <w:bCs/>
            <w:noProof/>
          </w:rPr>
          <w:t>Figure 7nombre des énoncés analysés</w:t>
        </w:r>
        <w:r w:rsidR="007654BD">
          <w:rPr>
            <w:noProof/>
            <w:webHidden/>
          </w:rPr>
          <w:tab/>
        </w:r>
        <w:r w:rsidR="007654BD">
          <w:rPr>
            <w:noProof/>
            <w:webHidden/>
          </w:rPr>
          <w:fldChar w:fldCharType="begin"/>
        </w:r>
        <w:r w:rsidR="007654BD">
          <w:rPr>
            <w:noProof/>
            <w:webHidden/>
          </w:rPr>
          <w:instrText xml:space="preserve"> PAGEREF _Toc192251211 \h </w:instrText>
        </w:r>
        <w:r w:rsidR="007654BD">
          <w:rPr>
            <w:noProof/>
            <w:webHidden/>
          </w:rPr>
        </w:r>
        <w:r w:rsidR="007654BD">
          <w:rPr>
            <w:noProof/>
            <w:webHidden/>
          </w:rPr>
          <w:fldChar w:fldCharType="separate"/>
        </w:r>
        <w:r w:rsidR="008862CB">
          <w:rPr>
            <w:noProof/>
            <w:webHidden/>
          </w:rPr>
          <w:t>170</w:t>
        </w:r>
        <w:r w:rsidR="007654BD">
          <w:rPr>
            <w:noProof/>
            <w:webHidden/>
          </w:rPr>
          <w:fldChar w:fldCharType="end"/>
        </w:r>
      </w:hyperlink>
    </w:p>
    <w:p w14:paraId="42923F71" w14:textId="6FDDB9A4" w:rsidR="007654BD" w:rsidRDefault="000C360E">
      <w:pPr>
        <w:pStyle w:val="af6"/>
        <w:tabs>
          <w:tab w:val="right" w:leader="underscore" w:pos="9062"/>
        </w:tabs>
        <w:rPr>
          <w:rFonts w:eastAsiaTheme="minorEastAsia" w:cstheme="minorBidi"/>
          <w:i w:val="0"/>
          <w:iCs w:val="0"/>
          <w:noProof/>
          <w:sz w:val="24"/>
          <w:lang w:eastAsia="fr-FR"/>
        </w:rPr>
      </w:pPr>
      <w:hyperlink w:anchor="_Toc192251212" w:history="1">
        <w:r w:rsidR="007654BD" w:rsidRPr="006B6629">
          <w:rPr>
            <w:rStyle w:val="Hyperlink"/>
            <w:b/>
            <w:bCs/>
            <w:noProof/>
          </w:rPr>
          <w:t>Figure 8 pourcentage des énoncés analysés</w:t>
        </w:r>
        <w:r w:rsidR="007654BD">
          <w:rPr>
            <w:noProof/>
            <w:webHidden/>
          </w:rPr>
          <w:tab/>
        </w:r>
        <w:r w:rsidR="007654BD">
          <w:rPr>
            <w:noProof/>
            <w:webHidden/>
          </w:rPr>
          <w:fldChar w:fldCharType="begin"/>
        </w:r>
        <w:r w:rsidR="007654BD">
          <w:rPr>
            <w:noProof/>
            <w:webHidden/>
          </w:rPr>
          <w:instrText xml:space="preserve"> PAGEREF _Toc192251212 \h </w:instrText>
        </w:r>
        <w:r w:rsidR="007654BD">
          <w:rPr>
            <w:noProof/>
            <w:webHidden/>
          </w:rPr>
        </w:r>
        <w:r w:rsidR="007654BD">
          <w:rPr>
            <w:noProof/>
            <w:webHidden/>
          </w:rPr>
          <w:fldChar w:fldCharType="separate"/>
        </w:r>
        <w:r w:rsidR="008862CB">
          <w:rPr>
            <w:noProof/>
            <w:webHidden/>
          </w:rPr>
          <w:t>171</w:t>
        </w:r>
        <w:r w:rsidR="007654BD">
          <w:rPr>
            <w:noProof/>
            <w:webHidden/>
          </w:rPr>
          <w:fldChar w:fldCharType="end"/>
        </w:r>
      </w:hyperlink>
    </w:p>
    <w:p w14:paraId="7F989ED9" w14:textId="77F7149B" w:rsidR="007654BD" w:rsidRDefault="000C360E">
      <w:pPr>
        <w:pStyle w:val="af6"/>
        <w:tabs>
          <w:tab w:val="right" w:leader="underscore" w:pos="9062"/>
        </w:tabs>
        <w:rPr>
          <w:rFonts w:eastAsiaTheme="minorEastAsia" w:cstheme="minorBidi"/>
          <w:i w:val="0"/>
          <w:iCs w:val="0"/>
          <w:noProof/>
          <w:sz w:val="24"/>
          <w:lang w:eastAsia="fr-FR"/>
        </w:rPr>
      </w:pPr>
      <w:hyperlink w:anchor="_Toc192251213" w:history="1">
        <w:r w:rsidR="007654BD" w:rsidRPr="006B6629">
          <w:rPr>
            <w:rStyle w:val="Hyperlink"/>
            <w:b/>
            <w:bCs/>
            <w:noProof/>
          </w:rPr>
          <w:t>Figure 9: Les thèmes dans le journal El Watan</w:t>
        </w:r>
        <w:r w:rsidR="007654BD">
          <w:rPr>
            <w:noProof/>
            <w:webHidden/>
          </w:rPr>
          <w:tab/>
        </w:r>
        <w:r w:rsidR="007654BD">
          <w:rPr>
            <w:noProof/>
            <w:webHidden/>
          </w:rPr>
          <w:fldChar w:fldCharType="begin"/>
        </w:r>
        <w:r w:rsidR="007654BD">
          <w:rPr>
            <w:noProof/>
            <w:webHidden/>
          </w:rPr>
          <w:instrText xml:space="preserve"> PAGEREF _Toc192251213 \h </w:instrText>
        </w:r>
        <w:r w:rsidR="007654BD">
          <w:rPr>
            <w:noProof/>
            <w:webHidden/>
          </w:rPr>
        </w:r>
        <w:r w:rsidR="007654BD">
          <w:rPr>
            <w:noProof/>
            <w:webHidden/>
          </w:rPr>
          <w:fldChar w:fldCharType="separate"/>
        </w:r>
        <w:r w:rsidR="008862CB">
          <w:rPr>
            <w:noProof/>
            <w:webHidden/>
          </w:rPr>
          <w:t>172</w:t>
        </w:r>
        <w:r w:rsidR="007654BD">
          <w:rPr>
            <w:noProof/>
            <w:webHidden/>
          </w:rPr>
          <w:fldChar w:fldCharType="end"/>
        </w:r>
      </w:hyperlink>
    </w:p>
    <w:p w14:paraId="1D12F201" w14:textId="4791B9C9" w:rsidR="007654BD" w:rsidRDefault="000C360E">
      <w:pPr>
        <w:pStyle w:val="af6"/>
        <w:tabs>
          <w:tab w:val="right" w:leader="underscore" w:pos="9062"/>
        </w:tabs>
        <w:rPr>
          <w:rFonts w:eastAsiaTheme="minorEastAsia" w:cstheme="minorBidi"/>
          <w:i w:val="0"/>
          <w:iCs w:val="0"/>
          <w:noProof/>
          <w:sz w:val="24"/>
          <w:lang w:eastAsia="fr-FR"/>
        </w:rPr>
      </w:pPr>
      <w:hyperlink w:anchor="_Toc192251214" w:history="1">
        <w:r w:rsidR="007654BD" w:rsidRPr="006B6629">
          <w:rPr>
            <w:rStyle w:val="Hyperlink"/>
            <w:b/>
            <w:bCs/>
            <w:noProof/>
          </w:rPr>
          <w:t>Figure 10: le pourcentage des thèmes dans le journal El Watan</w:t>
        </w:r>
        <w:r w:rsidR="007654BD">
          <w:rPr>
            <w:noProof/>
            <w:webHidden/>
          </w:rPr>
          <w:tab/>
        </w:r>
        <w:r w:rsidR="007654BD">
          <w:rPr>
            <w:noProof/>
            <w:webHidden/>
          </w:rPr>
          <w:fldChar w:fldCharType="begin"/>
        </w:r>
        <w:r w:rsidR="007654BD">
          <w:rPr>
            <w:noProof/>
            <w:webHidden/>
          </w:rPr>
          <w:instrText xml:space="preserve"> PAGEREF _Toc192251214 \h </w:instrText>
        </w:r>
        <w:r w:rsidR="007654BD">
          <w:rPr>
            <w:noProof/>
            <w:webHidden/>
          </w:rPr>
        </w:r>
        <w:r w:rsidR="007654BD">
          <w:rPr>
            <w:noProof/>
            <w:webHidden/>
          </w:rPr>
          <w:fldChar w:fldCharType="separate"/>
        </w:r>
        <w:r w:rsidR="008862CB">
          <w:rPr>
            <w:noProof/>
            <w:webHidden/>
          </w:rPr>
          <w:t>172</w:t>
        </w:r>
        <w:r w:rsidR="007654BD">
          <w:rPr>
            <w:noProof/>
            <w:webHidden/>
          </w:rPr>
          <w:fldChar w:fldCharType="end"/>
        </w:r>
      </w:hyperlink>
    </w:p>
    <w:p w14:paraId="7ADADDE9" w14:textId="415C2B83" w:rsidR="007654BD" w:rsidRDefault="000C360E">
      <w:pPr>
        <w:pStyle w:val="af6"/>
        <w:tabs>
          <w:tab w:val="right" w:leader="underscore" w:pos="9062"/>
        </w:tabs>
        <w:rPr>
          <w:rFonts w:eastAsiaTheme="minorEastAsia" w:cstheme="minorBidi"/>
          <w:i w:val="0"/>
          <w:iCs w:val="0"/>
          <w:noProof/>
          <w:sz w:val="24"/>
          <w:lang w:eastAsia="fr-FR"/>
        </w:rPr>
      </w:pPr>
      <w:hyperlink w:anchor="_Toc192251215" w:history="1">
        <w:r w:rsidR="007654BD" w:rsidRPr="006B6629">
          <w:rPr>
            <w:rStyle w:val="Hyperlink"/>
            <w:b/>
            <w:bCs/>
            <w:noProof/>
          </w:rPr>
          <w:t>Figure 11: les thèmes analysés dans le journal liberté</w:t>
        </w:r>
        <w:r w:rsidR="007654BD">
          <w:rPr>
            <w:noProof/>
            <w:webHidden/>
          </w:rPr>
          <w:tab/>
        </w:r>
        <w:r w:rsidR="007654BD">
          <w:rPr>
            <w:noProof/>
            <w:webHidden/>
          </w:rPr>
          <w:fldChar w:fldCharType="begin"/>
        </w:r>
        <w:r w:rsidR="007654BD">
          <w:rPr>
            <w:noProof/>
            <w:webHidden/>
          </w:rPr>
          <w:instrText xml:space="preserve"> PAGEREF _Toc192251215 \h </w:instrText>
        </w:r>
        <w:r w:rsidR="007654BD">
          <w:rPr>
            <w:noProof/>
            <w:webHidden/>
          </w:rPr>
        </w:r>
        <w:r w:rsidR="007654BD">
          <w:rPr>
            <w:noProof/>
            <w:webHidden/>
          </w:rPr>
          <w:fldChar w:fldCharType="separate"/>
        </w:r>
        <w:r w:rsidR="008862CB">
          <w:rPr>
            <w:noProof/>
            <w:webHidden/>
          </w:rPr>
          <w:t>173</w:t>
        </w:r>
        <w:r w:rsidR="007654BD">
          <w:rPr>
            <w:noProof/>
            <w:webHidden/>
          </w:rPr>
          <w:fldChar w:fldCharType="end"/>
        </w:r>
      </w:hyperlink>
    </w:p>
    <w:p w14:paraId="398033C6" w14:textId="35D622B8" w:rsidR="007654BD" w:rsidRDefault="000C360E">
      <w:pPr>
        <w:pStyle w:val="af6"/>
        <w:tabs>
          <w:tab w:val="right" w:leader="underscore" w:pos="9062"/>
        </w:tabs>
        <w:rPr>
          <w:rFonts w:eastAsiaTheme="minorEastAsia" w:cstheme="minorBidi"/>
          <w:i w:val="0"/>
          <w:iCs w:val="0"/>
          <w:noProof/>
          <w:sz w:val="24"/>
          <w:lang w:eastAsia="fr-FR"/>
        </w:rPr>
      </w:pPr>
      <w:hyperlink w:anchor="_Toc192251216" w:history="1">
        <w:r w:rsidR="007654BD" w:rsidRPr="006B6629">
          <w:rPr>
            <w:rStyle w:val="Hyperlink"/>
            <w:b/>
            <w:bCs/>
            <w:noProof/>
          </w:rPr>
          <w:t>Figure 12: pourcentage des thèmes analysés dans Liberté</w:t>
        </w:r>
        <w:r w:rsidR="007654BD">
          <w:rPr>
            <w:noProof/>
            <w:webHidden/>
          </w:rPr>
          <w:tab/>
        </w:r>
        <w:r w:rsidR="007654BD">
          <w:rPr>
            <w:noProof/>
            <w:webHidden/>
          </w:rPr>
          <w:fldChar w:fldCharType="begin"/>
        </w:r>
        <w:r w:rsidR="007654BD">
          <w:rPr>
            <w:noProof/>
            <w:webHidden/>
          </w:rPr>
          <w:instrText xml:space="preserve"> PAGEREF _Toc192251216 \h </w:instrText>
        </w:r>
        <w:r w:rsidR="007654BD">
          <w:rPr>
            <w:noProof/>
            <w:webHidden/>
          </w:rPr>
        </w:r>
        <w:r w:rsidR="007654BD">
          <w:rPr>
            <w:noProof/>
            <w:webHidden/>
          </w:rPr>
          <w:fldChar w:fldCharType="separate"/>
        </w:r>
        <w:r w:rsidR="008862CB">
          <w:rPr>
            <w:noProof/>
            <w:webHidden/>
          </w:rPr>
          <w:t>174</w:t>
        </w:r>
        <w:r w:rsidR="007654BD">
          <w:rPr>
            <w:noProof/>
            <w:webHidden/>
          </w:rPr>
          <w:fldChar w:fldCharType="end"/>
        </w:r>
      </w:hyperlink>
    </w:p>
    <w:p w14:paraId="064EFDC9" w14:textId="5EB44FCA" w:rsidR="007654BD" w:rsidRDefault="000C360E">
      <w:pPr>
        <w:pStyle w:val="af6"/>
        <w:tabs>
          <w:tab w:val="right" w:leader="underscore" w:pos="9062"/>
        </w:tabs>
        <w:rPr>
          <w:rFonts w:eastAsiaTheme="minorEastAsia" w:cstheme="minorBidi"/>
          <w:i w:val="0"/>
          <w:iCs w:val="0"/>
          <w:noProof/>
          <w:sz w:val="24"/>
          <w:lang w:eastAsia="fr-FR"/>
        </w:rPr>
      </w:pPr>
      <w:hyperlink w:anchor="_Toc192251217" w:history="1">
        <w:r w:rsidR="007654BD" w:rsidRPr="006B6629">
          <w:rPr>
            <w:rStyle w:val="Hyperlink"/>
            <w:b/>
            <w:bCs/>
            <w:noProof/>
          </w:rPr>
          <w:t>Figure 13:l'ordre chronologique des articles El Watan</w:t>
        </w:r>
        <w:r w:rsidR="007654BD">
          <w:rPr>
            <w:noProof/>
            <w:webHidden/>
          </w:rPr>
          <w:tab/>
        </w:r>
        <w:r w:rsidR="007654BD">
          <w:rPr>
            <w:noProof/>
            <w:webHidden/>
          </w:rPr>
          <w:fldChar w:fldCharType="begin"/>
        </w:r>
        <w:r w:rsidR="007654BD">
          <w:rPr>
            <w:noProof/>
            <w:webHidden/>
          </w:rPr>
          <w:instrText xml:space="preserve"> PAGEREF _Toc192251217 \h </w:instrText>
        </w:r>
        <w:r w:rsidR="007654BD">
          <w:rPr>
            <w:noProof/>
            <w:webHidden/>
          </w:rPr>
        </w:r>
        <w:r w:rsidR="007654BD">
          <w:rPr>
            <w:noProof/>
            <w:webHidden/>
          </w:rPr>
          <w:fldChar w:fldCharType="separate"/>
        </w:r>
        <w:r w:rsidR="008862CB">
          <w:rPr>
            <w:noProof/>
            <w:webHidden/>
          </w:rPr>
          <w:t>180</w:t>
        </w:r>
        <w:r w:rsidR="007654BD">
          <w:rPr>
            <w:noProof/>
            <w:webHidden/>
          </w:rPr>
          <w:fldChar w:fldCharType="end"/>
        </w:r>
      </w:hyperlink>
    </w:p>
    <w:p w14:paraId="1F6ACD1B" w14:textId="376FAD1E" w:rsidR="007654BD" w:rsidRDefault="000C360E">
      <w:pPr>
        <w:pStyle w:val="af6"/>
        <w:tabs>
          <w:tab w:val="right" w:leader="underscore" w:pos="9062"/>
        </w:tabs>
        <w:rPr>
          <w:rFonts w:eastAsiaTheme="minorEastAsia" w:cstheme="minorBidi"/>
          <w:i w:val="0"/>
          <w:iCs w:val="0"/>
          <w:noProof/>
          <w:sz w:val="24"/>
          <w:lang w:eastAsia="fr-FR"/>
        </w:rPr>
      </w:pPr>
      <w:hyperlink w:anchor="_Toc192251218" w:history="1">
        <w:r w:rsidR="007654BD" w:rsidRPr="006B6629">
          <w:rPr>
            <w:rStyle w:val="Hyperlink"/>
            <w:b/>
            <w:bCs/>
            <w:noProof/>
          </w:rPr>
          <w:t>Figure 14: le pourcentage de l'ordre chronologique des articles</w:t>
        </w:r>
        <w:r w:rsidR="007654BD">
          <w:rPr>
            <w:noProof/>
            <w:webHidden/>
          </w:rPr>
          <w:tab/>
        </w:r>
        <w:r w:rsidR="007654BD">
          <w:rPr>
            <w:noProof/>
            <w:webHidden/>
          </w:rPr>
          <w:fldChar w:fldCharType="begin"/>
        </w:r>
        <w:r w:rsidR="007654BD">
          <w:rPr>
            <w:noProof/>
            <w:webHidden/>
          </w:rPr>
          <w:instrText xml:space="preserve"> PAGEREF _Toc192251218 \h </w:instrText>
        </w:r>
        <w:r w:rsidR="007654BD">
          <w:rPr>
            <w:noProof/>
            <w:webHidden/>
          </w:rPr>
        </w:r>
        <w:r w:rsidR="007654BD">
          <w:rPr>
            <w:noProof/>
            <w:webHidden/>
          </w:rPr>
          <w:fldChar w:fldCharType="separate"/>
        </w:r>
        <w:r w:rsidR="008862CB">
          <w:rPr>
            <w:noProof/>
            <w:webHidden/>
          </w:rPr>
          <w:t>180</w:t>
        </w:r>
        <w:r w:rsidR="007654BD">
          <w:rPr>
            <w:noProof/>
            <w:webHidden/>
          </w:rPr>
          <w:fldChar w:fldCharType="end"/>
        </w:r>
      </w:hyperlink>
    </w:p>
    <w:p w14:paraId="5F4B4A6A" w14:textId="46802CA2" w:rsidR="007654BD" w:rsidRDefault="000C360E">
      <w:pPr>
        <w:pStyle w:val="af6"/>
        <w:tabs>
          <w:tab w:val="right" w:leader="underscore" w:pos="9062"/>
        </w:tabs>
        <w:rPr>
          <w:rFonts w:eastAsiaTheme="minorEastAsia" w:cstheme="minorBidi"/>
          <w:i w:val="0"/>
          <w:iCs w:val="0"/>
          <w:noProof/>
          <w:sz w:val="24"/>
          <w:lang w:eastAsia="fr-FR"/>
        </w:rPr>
      </w:pPr>
      <w:hyperlink w:anchor="_Toc192251219" w:history="1">
        <w:r w:rsidR="007654BD" w:rsidRPr="006B6629">
          <w:rPr>
            <w:rStyle w:val="Hyperlink"/>
            <w:noProof/>
          </w:rPr>
          <w:t>Figure 15: le nombre des articles de Liberté d'un point de vue chronologique</w:t>
        </w:r>
        <w:r w:rsidR="007654BD">
          <w:rPr>
            <w:noProof/>
            <w:webHidden/>
          </w:rPr>
          <w:tab/>
        </w:r>
        <w:r w:rsidR="007654BD">
          <w:rPr>
            <w:noProof/>
            <w:webHidden/>
          </w:rPr>
          <w:fldChar w:fldCharType="begin"/>
        </w:r>
        <w:r w:rsidR="007654BD">
          <w:rPr>
            <w:noProof/>
            <w:webHidden/>
          </w:rPr>
          <w:instrText xml:space="preserve"> PAGEREF _Toc192251219 \h </w:instrText>
        </w:r>
        <w:r w:rsidR="007654BD">
          <w:rPr>
            <w:noProof/>
            <w:webHidden/>
          </w:rPr>
        </w:r>
        <w:r w:rsidR="007654BD">
          <w:rPr>
            <w:noProof/>
            <w:webHidden/>
          </w:rPr>
          <w:fldChar w:fldCharType="separate"/>
        </w:r>
        <w:r w:rsidR="008862CB">
          <w:rPr>
            <w:noProof/>
            <w:webHidden/>
          </w:rPr>
          <w:t>186</w:t>
        </w:r>
        <w:r w:rsidR="007654BD">
          <w:rPr>
            <w:noProof/>
            <w:webHidden/>
          </w:rPr>
          <w:fldChar w:fldCharType="end"/>
        </w:r>
      </w:hyperlink>
    </w:p>
    <w:p w14:paraId="6672BAE4" w14:textId="61D72AAE" w:rsidR="007654BD" w:rsidRDefault="000C360E">
      <w:pPr>
        <w:pStyle w:val="af6"/>
        <w:tabs>
          <w:tab w:val="right" w:leader="underscore" w:pos="9062"/>
        </w:tabs>
        <w:rPr>
          <w:rFonts w:eastAsiaTheme="minorEastAsia" w:cstheme="minorBidi"/>
          <w:i w:val="0"/>
          <w:iCs w:val="0"/>
          <w:noProof/>
          <w:sz w:val="24"/>
          <w:lang w:eastAsia="fr-FR"/>
        </w:rPr>
      </w:pPr>
      <w:hyperlink w:anchor="_Toc192251220" w:history="1">
        <w:r w:rsidR="007654BD" w:rsidRPr="006B6629">
          <w:rPr>
            <w:rStyle w:val="Hyperlink"/>
            <w:b/>
            <w:bCs/>
            <w:noProof/>
          </w:rPr>
          <w:t>Figure 16:pourcentage de l'ordre chronologique des articles de Liberté</w:t>
        </w:r>
        <w:r w:rsidR="007654BD">
          <w:rPr>
            <w:noProof/>
            <w:webHidden/>
          </w:rPr>
          <w:tab/>
        </w:r>
        <w:r w:rsidR="007654BD">
          <w:rPr>
            <w:noProof/>
            <w:webHidden/>
          </w:rPr>
          <w:fldChar w:fldCharType="begin"/>
        </w:r>
        <w:r w:rsidR="007654BD">
          <w:rPr>
            <w:noProof/>
            <w:webHidden/>
          </w:rPr>
          <w:instrText xml:space="preserve"> PAGEREF _Toc192251220 \h </w:instrText>
        </w:r>
        <w:r w:rsidR="007654BD">
          <w:rPr>
            <w:noProof/>
            <w:webHidden/>
          </w:rPr>
        </w:r>
        <w:r w:rsidR="007654BD">
          <w:rPr>
            <w:noProof/>
            <w:webHidden/>
          </w:rPr>
          <w:fldChar w:fldCharType="separate"/>
        </w:r>
        <w:r w:rsidR="008862CB">
          <w:rPr>
            <w:noProof/>
            <w:webHidden/>
          </w:rPr>
          <w:t>186</w:t>
        </w:r>
        <w:r w:rsidR="007654BD">
          <w:rPr>
            <w:noProof/>
            <w:webHidden/>
          </w:rPr>
          <w:fldChar w:fldCharType="end"/>
        </w:r>
      </w:hyperlink>
    </w:p>
    <w:p w14:paraId="5A78BCBB" w14:textId="4E974331" w:rsidR="007654BD" w:rsidRDefault="000C360E">
      <w:pPr>
        <w:pStyle w:val="af6"/>
        <w:tabs>
          <w:tab w:val="right" w:leader="underscore" w:pos="9062"/>
        </w:tabs>
        <w:rPr>
          <w:rFonts w:eastAsiaTheme="minorEastAsia" w:cstheme="minorBidi"/>
          <w:i w:val="0"/>
          <w:iCs w:val="0"/>
          <w:noProof/>
          <w:sz w:val="24"/>
          <w:lang w:eastAsia="fr-FR"/>
        </w:rPr>
      </w:pPr>
      <w:hyperlink w:anchor="_Toc192251221" w:history="1">
        <w:r w:rsidR="007654BD" w:rsidRPr="006B6629">
          <w:rPr>
            <w:rStyle w:val="Hyperlink"/>
            <w:b/>
            <w:bCs/>
            <w:noProof/>
          </w:rPr>
          <w:t>Figure 17: les verbes analysés selon les deux journaux</w:t>
        </w:r>
        <w:r w:rsidR="007654BD">
          <w:rPr>
            <w:noProof/>
            <w:webHidden/>
          </w:rPr>
          <w:tab/>
        </w:r>
        <w:r w:rsidR="007654BD">
          <w:rPr>
            <w:noProof/>
            <w:webHidden/>
          </w:rPr>
          <w:fldChar w:fldCharType="begin"/>
        </w:r>
        <w:r w:rsidR="007654BD">
          <w:rPr>
            <w:noProof/>
            <w:webHidden/>
          </w:rPr>
          <w:instrText xml:space="preserve"> PAGEREF _Toc192251221 \h </w:instrText>
        </w:r>
        <w:r w:rsidR="007654BD">
          <w:rPr>
            <w:noProof/>
            <w:webHidden/>
          </w:rPr>
        </w:r>
        <w:r w:rsidR="007654BD">
          <w:rPr>
            <w:noProof/>
            <w:webHidden/>
          </w:rPr>
          <w:fldChar w:fldCharType="separate"/>
        </w:r>
        <w:r w:rsidR="008862CB">
          <w:rPr>
            <w:noProof/>
            <w:webHidden/>
          </w:rPr>
          <w:t>187</w:t>
        </w:r>
        <w:r w:rsidR="007654BD">
          <w:rPr>
            <w:noProof/>
            <w:webHidden/>
          </w:rPr>
          <w:fldChar w:fldCharType="end"/>
        </w:r>
      </w:hyperlink>
    </w:p>
    <w:p w14:paraId="64ED2E18" w14:textId="136A8910" w:rsidR="007654BD" w:rsidRDefault="000C360E">
      <w:pPr>
        <w:pStyle w:val="af6"/>
        <w:tabs>
          <w:tab w:val="right" w:leader="underscore" w:pos="9062"/>
        </w:tabs>
        <w:rPr>
          <w:rFonts w:eastAsiaTheme="minorEastAsia" w:cstheme="minorBidi"/>
          <w:i w:val="0"/>
          <w:iCs w:val="0"/>
          <w:noProof/>
          <w:sz w:val="24"/>
          <w:lang w:eastAsia="fr-FR"/>
        </w:rPr>
      </w:pPr>
      <w:hyperlink w:anchor="_Toc192251222" w:history="1">
        <w:r w:rsidR="007654BD" w:rsidRPr="006B6629">
          <w:rPr>
            <w:rStyle w:val="Hyperlink"/>
            <w:b/>
            <w:bCs/>
            <w:noProof/>
          </w:rPr>
          <w:t>Figure 18: pourcentage des verbes analysés dans les deux journaux</w:t>
        </w:r>
        <w:r w:rsidR="007654BD">
          <w:rPr>
            <w:noProof/>
            <w:webHidden/>
          </w:rPr>
          <w:tab/>
        </w:r>
        <w:r w:rsidR="007654BD">
          <w:rPr>
            <w:noProof/>
            <w:webHidden/>
          </w:rPr>
          <w:fldChar w:fldCharType="begin"/>
        </w:r>
        <w:r w:rsidR="007654BD">
          <w:rPr>
            <w:noProof/>
            <w:webHidden/>
          </w:rPr>
          <w:instrText xml:space="preserve"> PAGEREF _Toc192251222 \h </w:instrText>
        </w:r>
        <w:r w:rsidR="007654BD">
          <w:rPr>
            <w:noProof/>
            <w:webHidden/>
          </w:rPr>
        </w:r>
        <w:r w:rsidR="007654BD">
          <w:rPr>
            <w:noProof/>
            <w:webHidden/>
          </w:rPr>
          <w:fldChar w:fldCharType="separate"/>
        </w:r>
        <w:r w:rsidR="008862CB">
          <w:rPr>
            <w:noProof/>
            <w:webHidden/>
          </w:rPr>
          <w:t>188</w:t>
        </w:r>
        <w:r w:rsidR="007654BD">
          <w:rPr>
            <w:noProof/>
            <w:webHidden/>
          </w:rPr>
          <w:fldChar w:fldCharType="end"/>
        </w:r>
      </w:hyperlink>
    </w:p>
    <w:p w14:paraId="7A0E3897" w14:textId="59FE7F33" w:rsidR="007654BD" w:rsidRDefault="000C360E">
      <w:pPr>
        <w:pStyle w:val="af6"/>
        <w:tabs>
          <w:tab w:val="right" w:leader="underscore" w:pos="9062"/>
        </w:tabs>
        <w:rPr>
          <w:rFonts w:eastAsiaTheme="minorEastAsia" w:cstheme="minorBidi"/>
          <w:i w:val="0"/>
          <w:iCs w:val="0"/>
          <w:noProof/>
          <w:sz w:val="24"/>
          <w:lang w:eastAsia="fr-FR"/>
        </w:rPr>
      </w:pPr>
      <w:hyperlink w:anchor="_Toc192251223" w:history="1">
        <w:r w:rsidR="007654BD" w:rsidRPr="006B6629">
          <w:rPr>
            <w:rStyle w:val="Hyperlink"/>
            <w:b/>
            <w:bCs/>
            <w:noProof/>
          </w:rPr>
          <w:t>Figure 19: le pourcentage des modalités exprimées par El Watan</w:t>
        </w:r>
        <w:r w:rsidR="007654BD">
          <w:rPr>
            <w:noProof/>
            <w:webHidden/>
          </w:rPr>
          <w:tab/>
        </w:r>
        <w:r w:rsidR="007654BD">
          <w:rPr>
            <w:noProof/>
            <w:webHidden/>
          </w:rPr>
          <w:fldChar w:fldCharType="begin"/>
        </w:r>
        <w:r w:rsidR="007654BD">
          <w:rPr>
            <w:noProof/>
            <w:webHidden/>
          </w:rPr>
          <w:instrText xml:space="preserve"> PAGEREF _Toc192251223 \h </w:instrText>
        </w:r>
        <w:r w:rsidR="007654BD">
          <w:rPr>
            <w:noProof/>
            <w:webHidden/>
          </w:rPr>
        </w:r>
        <w:r w:rsidR="007654BD">
          <w:rPr>
            <w:noProof/>
            <w:webHidden/>
          </w:rPr>
          <w:fldChar w:fldCharType="separate"/>
        </w:r>
        <w:r w:rsidR="008862CB">
          <w:rPr>
            <w:noProof/>
            <w:webHidden/>
          </w:rPr>
          <w:t>189</w:t>
        </w:r>
        <w:r w:rsidR="007654BD">
          <w:rPr>
            <w:noProof/>
            <w:webHidden/>
          </w:rPr>
          <w:fldChar w:fldCharType="end"/>
        </w:r>
      </w:hyperlink>
    </w:p>
    <w:p w14:paraId="0E9DEBF3" w14:textId="38290899" w:rsidR="007654BD" w:rsidRDefault="000C360E">
      <w:pPr>
        <w:pStyle w:val="af6"/>
        <w:tabs>
          <w:tab w:val="right" w:leader="underscore" w:pos="9062"/>
        </w:tabs>
        <w:rPr>
          <w:rFonts w:eastAsiaTheme="minorEastAsia" w:cstheme="minorBidi"/>
          <w:i w:val="0"/>
          <w:iCs w:val="0"/>
          <w:noProof/>
          <w:sz w:val="24"/>
          <w:lang w:eastAsia="fr-FR"/>
        </w:rPr>
      </w:pPr>
      <w:hyperlink w:anchor="_Toc192251224" w:history="1">
        <w:r w:rsidR="007654BD" w:rsidRPr="006B6629">
          <w:rPr>
            <w:rStyle w:val="Hyperlink"/>
            <w:b/>
            <w:bCs/>
            <w:noProof/>
          </w:rPr>
          <w:t>Figure 20: pourcentage des modalités identifiées dans le journal Liberté</w:t>
        </w:r>
        <w:r w:rsidR="007654BD">
          <w:rPr>
            <w:noProof/>
            <w:webHidden/>
          </w:rPr>
          <w:tab/>
        </w:r>
        <w:r w:rsidR="007654BD">
          <w:rPr>
            <w:noProof/>
            <w:webHidden/>
          </w:rPr>
          <w:fldChar w:fldCharType="begin"/>
        </w:r>
        <w:r w:rsidR="007654BD">
          <w:rPr>
            <w:noProof/>
            <w:webHidden/>
          </w:rPr>
          <w:instrText xml:space="preserve"> PAGEREF _Toc192251224 \h </w:instrText>
        </w:r>
        <w:r w:rsidR="007654BD">
          <w:rPr>
            <w:noProof/>
            <w:webHidden/>
          </w:rPr>
        </w:r>
        <w:r w:rsidR="007654BD">
          <w:rPr>
            <w:noProof/>
            <w:webHidden/>
          </w:rPr>
          <w:fldChar w:fldCharType="separate"/>
        </w:r>
        <w:r w:rsidR="008862CB">
          <w:rPr>
            <w:noProof/>
            <w:webHidden/>
          </w:rPr>
          <w:t>190</w:t>
        </w:r>
        <w:r w:rsidR="007654BD">
          <w:rPr>
            <w:noProof/>
            <w:webHidden/>
          </w:rPr>
          <w:fldChar w:fldCharType="end"/>
        </w:r>
      </w:hyperlink>
    </w:p>
    <w:p w14:paraId="5B717CC0" w14:textId="10169E3E" w:rsidR="007654BD" w:rsidRDefault="000C360E">
      <w:pPr>
        <w:pStyle w:val="af6"/>
        <w:tabs>
          <w:tab w:val="right" w:leader="underscore" w:pos="9062"/>
        </w:tabs>
        <w:rPr>
          <w:rFonts w:eastAsiaTheme="minorEastAsia" w:cstheme="minorBidi"/>
          <w:i w:val="0"/>
          <w:iCs w:val="0"/>
          <w:noProof/>
          <w:sz w:val="24"/>
          <w:lang w:eastAsia="fr-FR"/>
        </w:rPr>
      </w:pPr>
      <w:hyperlink w:anchor="_Toc192251225" w:history="1">
        <w:r w:rsidR="007654BD" w:rsidRPr="006B6629">
          <w:rPr>
            <w:rStyle w:val="Hyperlink"/>
            <w:b/>
            <w:bCs/>
            <w:noProof/>
          </w:rPr>
          <w:t>Figure 21: les modalités exprimées par devoir dans El Watan</w:t>
        </w:r>
        <w:r w:rsidR="007654BD">
          <w:rPr>
            <w:noProof/>
            <w:webHidden/>
          </w:rPr>
          <w:tab/>
        </w:r>
        <w:r w:rsidR="007654BD">
          <w:rPr>
            <w:noProof/>
            <w:webHidden/>
          </w:rPr>
          <w:fldChar w:fldCharType="begin"/>
        </w:r>
        <w:r w:rsidR="007654BD">
          <w:rPr>
            <w:noProof/>
            <w:webHidden/>
          </w:rPr>
          <w:instrText xml:space="preserve"> PAGEREF _Toc192251225 \h </w:instrText>
        </w:r>
        <w:r w:rsidR="007654BD">
          <w:rPr>
            <w:noProof/>
            <w:webHidden/>
          </w:rPr>
        </w:r>
        <w:r w:rsidR="007654BD">
          <w:rPr>
            <w:noProof/>
            <w:webHidden/>
          </w:rPr>
          <w:fldChar w:fldCharType="separate"/>
        </w:r>
        <w:r w:rsidR="008862CB">
          <w:rPr>
            <w:noProof/>
            <w:webHidden/>
          </w:rPr>
          <w:t>191</w:t>
        </w:r>
        <w:r w:rsidR="007654BD">
          <w:rPr>
            <w:noProof/>
            <w:webHidden/>
          </w:rPr>
          <w:fldChar w:fldCharType="end"/>
        </w:r>
      </w:hyperlink>
    </w:p>
    <w:p w14:paraId="2BCBC9C9" w14:textId="0A932BA5" w:rsidR="007654BD" w:rsidRDefault="000C360E">
      <w:pPr>
        <w:pStyle w:val="af6"/>
        <w:tabs>
          <w:tab w:val="right" w:leader="underscore" w:pos="9062"/>
        </w:tabs>
        <w:rPr>
          <w:rFonts w:eastAsiaTheme="minorEastAsia" w:cstheme="minorBidi"/>
          <w:i w:val="0"/>
          <w:iCs w:val="0"/>
          <w:noProof/>
          <w:sz w:val="24"/>
          <w:lang w:eastAsia="fr-FR"/>
        </w:rPr>
      </w:pPr>
      <w:hyperlink w:anchor="_Toc192251226" w:history="1">
        <w:r w:rsidR="007654BD" w:rsidRPr="006B6629">
          <w:rPr>
            <w:rStyle w:val="Hyperlink"/>
            <w:b/>
            <w:bCs/>
            <w:noProof/>
          </w:rPr>
          <w:t>Figure 22: le pourcentage des modalités exprimées par devoir</w:t>
        </w:r>
        <w:r w:rsidR="007654BD">
          <w:rPr>
            <w:noProof/>
            <w:webHidden/>
          </w:rPr>
          <w:tab/>
        </w:r>
        <w:r w:rsidR="007654BD">
          <w:rPr>
            <w:noProof/>
            <w:webHidden/>
          </w:rPr>
          <w:fldChar w:fldCharType="begin"/>
        </w:r>
        <w:r w:rsidR="007654BD">
          <w:rPr>
            <w:noProof/>
            <w:webHidden/>
          </w:rPr>
          <w:instrText xml:space="preserve"> PAGEREF _Toc192251226 \h </w:instrText>
        </w:r>
        <w:r w:rsidR="007654BD">
          <w:rPr>
            <w:noProof/>
            <w:webHidden/>
          </w:rPr>
        </w:r>
        <w:r w:rsidR="007654BD">
          <w:rPr>
            <w:noProof/>
            <w:webHidden/>
          </w:rPr>
          <w:fldChar w:fldCharType="separate"/>
        </w:r>
        <w:r w:rsidR="008862CB">
          <w:rPr>
            <w:noProof/>
            <w:webHidden/>
          </w:rPr>
          <w:t>192</w:t>
        </w:r>
        <w:r w:rsidR="007654BD">
          <w:rPr>
            <w:noProof/>
            <w:webHidden/>
          </w:rPr>
          <w:fldChar w:fldCharType="end"/>
        </w:r>
      </w:hyperlink>
    </w:p>
    <w:p w14:paraId="45713086" w14:textId="4408FD69" w:rsidR="0039304B" w:rsidRDefault="0039304B" w:rsidP="0039304B">
      <w:r>
        <w:fldChar w:fldCharType="end"/>
      </w:r>
    </w:p>
    <w:p w14:paraId="5E3F9EA1" w14:textId="77777777" w:rsidR="0039304B" w:rsidRDefault="0039304B" w:rsidP="0039304B"/>
    <w:p w14:paraId="4397B50A" w14:textId="77777777" w:rsidR="0039304B" w:rsidRDefault="0039304B" w:rsidP="0039304B"/>
    <w:p w14:paraId="2DC24BB5" w14:textId="77777777" w:rsidR="0039304B" w:rsidRDefault="0039304B" w:rsidP="0039304B"/>
    <w:p w14:paraId="3BC18E6F" w14:textId="77777777" w:rsidR="0039304B" w:rsidRDefault="0039304B" w:rsidP="0039304B"/>
    <w:p w14:paraId="17B20A6D" w14:textId="77777777" w:rsidR="0039304B" w:rsidRDefault="0039304B" w:rsidP="0039304B"/>
    <w:p w14:paraId="4579F0F2" w14:textId="77777777" w:rsidR="0039304B" w:rsidRDefault="0039304B" w:rsidP="0039304B"/>
    <w:p w14:paraId="69E08F69" w14:textId="77777777" w:rsidR="0039304B" w:rsidRDefault="0039304B" w:rsidP="0039304B"/>
    <w:p w14:paraId="539243CC" w14:textId="77777777" w:rsidR="0039304B" w:rsidRDefault="0039304B" w:rsidP="0039304B"/>
    <w:p w14:paraId="03D5E28E" w14:textId="77777777" w:rsidR="0039304B" w:rsidRDefault="0039304B" w:rsidP="0039304B"/>
    <w:p w14:paraId="6C1F2CEE" w14:textId="77777777" w:rsidR="0039304B" w:rsidRPr="0039304B" w:rsidRDefault="0039304B" w:rsidP="0039304B"/>
    <w:p w14:paraId="1A3499BC" w14:textId="77777777" w:rsidR="00E91BE4" w:rsidRDefault="00E91BE4" w:rsidP="00957FC7">
      <w:pPr>
        <w:pStyle w:val="3"/>
      </w:pPr>
    </w:p>
    <w:p w14:paraId="1B7DE929" w14:textId="77777777" w:rsidR="00E91BE4" w:rsidRDefault="00E91BE4" w:rsidP="00957FC7">
      <w:pPr>
        <w:pStyle w:val="3"/>
      </w:pPr>
    </w:p>
    <w:p w14:paraId="22D849AA" w14:textId="77777777" w:rsidR="00E91BE4" w:rsidRDefault="00E91BE4" w:rsidP="00957FC7">
      <w:pPr>
        <w:pStyle w:val="3"/>
      </w:pPr>
    </w:p>
    <w:p w14:paraId="245B2DD5" w14:textId="77777777" w:rsidR="00E91BE4" w:rsidRDefault="00E91BE4" w:rsidP="00957FC7">
      <w:pPr>
        <w:pStyle w:val="3"/>
      </w:pPr>
    </w:p>
    <w:p w14:paraId="0A7DC906" w14:textId="77777777" w:rsidR="00E91BE4" w:rsidRDefault="00E91BE4" w:rsidP="00957FC7">
      <w:pPr>
        <w:pStyle w:val="3"/>
      </w:pPr>
    </w:p>
    <w:p w14:paraId="07168C23" w14:textId="77777777" w:rsidR="00E91BE4" w:rsidRDefault="00E91BE4" w:rsidP="00957FC7">
      <w:pPr>
        <w:pStyle w:val="3"/>
      </w:pPr>
    </w:p>
    <w:p w14:paraId="42281B68" w14:textId="77777777" w:rsidR="00E91BE4" w:rsidRDefault="00E91BE4" w:rsidP="00957FC7">
      <w:pPr>
        <w:pStyle w:val="3"/>
      </w:pPr>
    </w:p>
    <w:p w14:paraId="2DC93E33" w14:textId="070ABE03" w:rsidR="00957FC7" w:rsidRDefault="00957FC7" w:rsidP="00957FC7">
      <w:pPr>
        <w:pStyle w:val="3"/>
      </w:pPr>
      <w:bookmarkStart w:id="348" w:name="_Toc192251497"/>
      <w:r>
        <w:t>Table des matières</w:t>
      </w:r>
      <w:bookmarkEnd w:id="348"/>
    </w:p>
    <w:p w14:paraId="67064F0C" w14:textId="77777777" w:rsidR="00957FC7" w:rsidRDefault="00957FC7" w:rsidP="00957FC7"/>
    <w:p w14:paraId="1F25A815" w14:textId="77777777" w:rsidR="00957FC7" w:rsidRPr="00957FC7" w:rsidRDefault="00957FC7" w:rsidP="00957FC7"/>
    <w:p w14:paraId="56BE54D1" w14:textId="77777777" w:rsidR="00382D62" w:rsidRDefault="00382D62" w:rsidP="00B736D3">
      <w:pPr>
        <w:jc w:val="both"/>
      </w:pPr>
    </w:p>
    <w:p w14:paraId="579921F0" w14:textId="77777777" w:rsidR="00957FC7" w:rsidRDefault="00957FC7" w:rsidP="00B736D3">
      <w:pPr>
        <w:jc w:val="both"/>
      </w:pPr>
    </w:p>
    <w:p w14:paraId="2FB80516" w14:textId="77777777" w:rsidR="00957FC7" w:rsidRDefault="00957FC7" w:rsidP="00B736D3">
      <w:pPr>
        <w:jc w:val="both"/>
      </w:pPr>
    </w:p>
    <w:p w14:paraId="605F6175" w14:textId="77777777" w:rsidR="00957FC7" w:rsidRDefault="00957FC7" w:rsidP="00B736D3">
      <w:pPr>
        <w:jc w:val="both"/>
      </w:pPr>
    </w:p>
    <w:p w14:paraId="71516989" w14:textId="77777777" w:rsidR="00957FC7" w:rsidRDefault="00957FC7" w:rsidP="00B736D3">
      <w:pPr>
        <w:jc w:val="both"/>
      </w:pPr>
    </w:p>
    <w:p w14:paraId="5A424522" w14:textId="77777777" w:rsidR="00957FC7" w:rsidRDefault="00957FC7" w:rsidP="00B736D3">
      <w:pPr>
        <w:jc w:val="both"/>
      </w:pPr>
    </w:p>
    <w:p w14:paraId="60C05D7F" w14:textId="77777777" w:rsidR="00957FC7" w:rsidRDefault="00957FC7" w:rsidP="00B736D3">
      <w:pPr>
        <w:jc w:val="both"/>
      </w:pPr>
    </w:p>
    <w:p w14:paraId="12D8C839" w14:textId="77777777" w:rsidR="00957FC7" w:rsidRDefault="00957FC7" w:rsidP="00B736D3">
      <w:pPr>
        <w:jc w:val="both"/>
      </w:pPr>
    </w:p>
    <w:p w14:paraId="3BD97CC4" w14:textId="77777777" w:rsidR="008633E9" w:rsidRDefault="008633E9" w:rsidP="00B736D3">
      <w:pPr>
        <w:jc w:val="both"/>
      </w:pPr>
    </w:p>
    <w:p w14:paraId="76F418A7" w14:textId="77777777" w:rsidR="00957FC7" w:rsidRDefault="00957FC7" w:rsidP="00B736D3">
      <w:pPr>
        <w:jc w:val="both"/>
      </w:pPr>
    </w:p>
    <w:p w14:paraId="20F65AB0" w14:textId="77777777" w:rsidR="00957FC7" w:rsidRPr="00511813" w:rsidRDefault="00957FC7" w:rsidP="00B736D3">
      <w:pPr>
        <w:jc w:val="both"/>
        <w:rPr>
          <w:rFonts w:cstheme="majorBidi"/>
        </w:rPr>
      </w:pPr>
    </w:p>
    <w:p w14:paraId="41FEBDD4" w14:textId="1A6A346F" w:rsidR="007654BD" w:rsidRPr="007654BD" w:rsidRDefault="00FB24A9">
      <w:pPr>
        <w:pStyle w:val="30"/>
        <w:tabs>
          <w:tab w:val="right" w:leader="dot" w:pos="9062"/>
        </w:tabs>
        <w:rPr>
          <w:rFonts w:asciiTheme="majorBidi" w:eastAsiaTheme="minorEastAsia" w:hAnsiTheme="majorBidi" w:cstheme="majorBidi"/>
          <w:b/>
          <w:bCs/>
          <w:i/>
          <w:iCs/>
          <w:noProof/>
          <w:sz w:val="24"/>
          <w:lang w:eastAsia="fr-FR"/>
        </w:rPr>
      </w:pPr>
      <w:r w:rsidRPr="00511813">
        <w:rPr>
          <w:rFonts w:asciiTheme="majorBidi" w:hAnsiTheme="majorBidi" w:cstheme="majorBidi"/>
          <w:b/>
          <w:bCs/>
          <w:i/>
          <w:iCs/>
          <w:sz w:val="24"/>
        </w:rPr>
        <w:fldChar w:fldCharType="begin"/>
      </w:r>
      <w:r w:rsidRPr="00511813">
        <w:rPr>
          <w:rFonts w:asciiTheme="majorBidi" w:hAnsiTheme="majorBidi" w:cstheme="majorBidi"/>
          <w:b/>
          <w:bCs/>
          <w:i/>
          <w:iCs/>
          <w:sz w:val="24"/>
        </w:rPr>
        <w:instrText xml:space="preserve"> TOC \o "1-3" \h \z \u </w:instrText>
      </w:r>
      <w:r w:rsidRPr="00511813">
        <w:rPr>
          <w:rFonts w:asciiTheme="majorBidi" w:hAnsiTheme="majorBidi" w:cstheme="majorBidi"/>
          <w:b/>
          <w:bCs/>
          <w:i/>
          <w:iCs/>
          <w:sz w:val="24"/>
        </w:rPr>
        <w:fldChar w:fldCharType="separate"/>
      </w:r>
      <w:hyperlink w:anchor="_Toc192251228" w:history="1">
        <w:r w:rsidR="007654BD" w:rsidRPr="007654BD">
          <w:rPr>
            <w:rStyle w:val="Hyperlink"/>
            <w:rFonts w:asciiTheme="majorBidi" w:hAnsiTheme="majorBidi" w:cstheme="majorBidi"/>
            <w:b/>
            <w:bCs/>
            <w:i/>
            <w:iCs/>
            <w:noProof/>
            <w:sz w:val="24"/>
          </w:rPr>
          <w:t>Introduction générale</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_Toc192251228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5</w:t>
        </w:r>
        <w:r w:rsidR="007654BD" w:rsidRPr="007654BD">
          <w:rPr>
            <w:rFonts w:asciiTheme="majorBidi" w:hAnsiTheme="majorBidi" w:cstheme="majorBidi"/>
            <w:b/>
            <w:bCs/>
            <w:i/>
            <w:iCs/>
            <w:noProof/>
            <w:webHidden/>
            <w:sz w:val="24"/>
          </w:rPr>
          <w:fldChar w:fldCharType="end"/>
        </w:r>
      </w:hyperlink>
    </w:p>
    <w:p w14:paraId="64C53F16" w14:textId="0BAC55DF"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229" w:history="1">
        <w:r w:rsidR="007654BD" w:rsidRPr="007654BD">
          <w:rPr>
            <w:rStyle w:val="Hyperlink"/>
            <w:rFonts w:asciiTheme="majorBidi" w:hAnsiTheme="majorBidi" w:cstheme="majorBidi"/>
            <w:b/>
            <w:bCs/>
            <w:i/>
            <w:iCs/>
            <w:noProof/>
            <w:sz w:val="24"/>
            <w:lang w:bidi="ar-DZ"/>
          </w:rPr>
          <w:t>Partie I</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_Toc192251229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14</w:t>
        </w:r>
        <w:r w:rsidR="007654BD" w:rsidRPr="007654BD">
          <w:rPr>
            <w:rFonts w:asciiTheme="majorBidi" w:hAnsiTheme="majorBidi" w:cstheme="majorBidi"/>
            <w:b/>
            <w:bCs/>
            <w:i/>
            <w:iCs/>
            <w:noProof/>
            <w:webHidden/>
            <w:sz w:val="24"/>
          </w:rPr>
          <w:fldChar w:fldCharType="end"/>
        </w:r>
      </w:hyperlink>
    </w:p>
    <w:p w14:paraId="7E121D5C" w14:textId="06B62F15"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230" w:history="1">
        <w:r w:rsidR="007654BD" w:rsidRPr="007654BD">
          <w:rPr>
            <w:rStyle w:val="Hyperlink"/>
            <w:rFonts w:asciiTheme="majorBidi" w:hAnsiTheme="majorBidi" w:cstheme="majorBidi"/>
            <w:b/>
            <w:bCs/>
            <w:i/>
            <w:iCs/>
            <w:noProof/>
            <w:sz w:val="24"/>
            <w:lang w:bidi="ar-DZ"/>
          </w:rPr>
          <w:t>Cadre théorique et épistémologique</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_Toc192251230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14</w:t>
        </w:r>
        <w:r w:rsidR="007654BD" w:rsidRPr="007654BD">
          <w:rPr>
            <w:rFonts w:asciiTheme="majorBidi" w:hAnsiTheme="majorBidi" w:cstheme="majorBidi"/>
            <w:b/>
            <w:bCs/>
            <w:i/>
            <w:iCs/>
            <w:noProof/>
            <w:webHidden/>
            <w:sz w:val="24"/>
          </w:rPr>
          <w:fldChar w:fldCharType="end"/>
        </w:r>
      </w:hyperlink>
    </w:p>
    <w:p w14:paraId="17FD419E" w14:textId="3E90F7C9"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231" w:history="1">
        <w:r w:rsidR="007654BD" w:rsidRPr="007654BD">
          <w:rPr>
            <w:rStyle w:val="Hyperlink"/>
            <w:rFonts w:asciiTheme="majorBidi" w:hAnsiTheme="majorBidi" w:cstheme="majorBidi"/>
            <w:b/>
            <w:bCs/>
            <w:i/>
            <w:iCs/>
            <w:noProof/>
            <w:sz w:val="24"/>
            <w:lang w:bidi="ar-DZ"/>
          </w:rPr>
          <w:t>Chapitre I</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_Toc192251231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15</w:t>
        </w:r>
        <w:r w:rsidR="007654BD" w:rsidRPr="007654BD">
          <w:rPr>
            <w:rFonts w:asciiTheme="majorBidi" w:hAnsiTheme="majorBidi" w:cstheme="majorBidi"/>
            <w:b/>
            <w:bCs/>
            <w:i/>
            <w:iCs/>
            <w:noProof/>
            <w:webHidden/>
            <w:sz w:val="24"/>
          </w:rPr>
          <w:fldChar w:fldCharType="end"/>
        </w:r>
      </w:hyperlink>
    </w:p>
    <w:p w14:paraId="69CB1327" w14:textId="4FE20912"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232" w:history="1">
        <w:r w:rsidR="007654BD" w:rsidRPr="007654BD">
          <w:rPr>
            <w:rStyle w:val="Hyperlink"/>
            <w:rFonts w:asciiTheme="majorBidi" w:hAnsiTheme="majorBidi" w:cstheme="majorBidi"/>
            <w:b/>
            <w:bCs/>
            <w:i/>
            <w:iCs/>
            <w:noProof/>
            <w:sz w:val="24"/>
            <w:lang w:bidi="ar-DZ"/>
          </w:rPr>
          <w:t>De la sémantique à la pragmatique :de l’histoire à la théorie</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_Toc192251232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15</w:t>
        </w:r>
        <w:r w:rsidR="007654BD" w:rsidRPr="007654BD">
          <w:rPr>
            <w:rFonts w:asciiTheme="majorBidi" w:hAnsiTheme="majorBidi" w:cstheme="majorBidi"/>
            <w:b/>
            <w:bCs/>
            <w:i/>
            <w:iCs/>
            <w:noProof/>
            <w:webHidden/>
            <w:sz w:val="24"/>
          </w:rPr>
          <w:fldChar w:fldCharType="end"/>
        </w:r>
      </w:hyperlink>
    </w:p>
    <w:p w14:paraId="2EAAA752" w14:textId="0EBC3C58"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233" w:history="1">
        <w:r w:rsidR="007654BD" w:rsidRPr="007654BD">
          <w:rPr>
            <w:rStyle w:val="Hyperlink"/>
            <w:rFonts w:asciiTheme="majorBidi" w:hAnsiTheme="majorBidi" w:cstheme="majorBidi"/>
            <w:i/>
            <w:iCs/>
            <w:noProof/>
            <w:sz w:val="24"/>
            <w:szCs w:val="24"/>
            <w:lang w:bidi="ar-DZ"/>
          </w:rPr>
          <w:t>Introduction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_Toc192251233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w:t>
        </w:r>
        <w:r w:rsidR="007654BD" w:rsidRPr="007654BD">
          <w:rPr>
            <w:rFonts w:asciiTheme="majorBidi" w:hAnsiTheme="majorBidi" w:cstheme="majorBidi"/>
            <w:i/>
            <w:iCs/>
            <w:noProof/>
            <w:webHidden/>
            <w:sz w:val="24"/>
            <w:szCs w:val="24"/>
          </w:rPr>
          <w:fldChar w:fldCharType="end"/>
        </w:r>
      </w:hyperlink>
    </w:p>
    <w:p w14:paraId="63E1BAB2" w14:textId="11992CD6" w:rsidR="007654BD" w:rsidRPr="007654BD" w:rsidRDefault="000C360E">
      <w:pPr>
        <w:pStyle w:val="20"/>
        <w:tabs>
          <w:tab w:val="right" w:leader="dot" w:pos="9062"/>
        </w:tabs>
        <w:rPr>
          <w:rFonts w:asciiTheme="majorBidi" w:eastAsiaTheme="minorEastAsia" w:hAnsiTheme="majorBidi" w:cstheme="majorBidi"/>
          <w:b w:val="0"/>
          <w:bCs w:val="0"/>
          <w:noProof/>
          <w:sz w:val="24"/>
          <w:szCs w:val="24"/>
          <w:lang w:eastAsia="fr-FR"/>
        </w:rPr>
      </w:pPr>
      <w:hyperlink w:anchor="_Toc192251234" w:history="1">
        <w:r w:rsidR="007654BD" w:rsidRPr="007654BD">
          <w:rPr>
            <w:rStyle w:val="Hyperlink"/>
            <w:rFonts w:asciiTheme="majorBidi" w:hAnsiTheme="majorBidi" w:cstheme="majorBidi"/>
            <w:noProof/>
            <w:sz w:val="24"/>
            <w:szCs w:val="24"/>
            <w:lang w:bidi="ar-DZ"/>
          </w:rPr>
          <w:t>1. La sémantique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_Toc192251234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17</w:t>
        </w:r>
        <w:r w:rsidR="007654BD" w:rsidRPr="007654BD">
          <w:rPr>
            <w:rFonts w:asciiTheme="majorBidi" w:hAnsiTheme="majorBidi" w:cstheme="majorBidi"/>
            <w:noProof/>
            <w:webHidden/>
            <w:sz w:val="24"/>
            <w:szCs w:val="24"/>
          </w:rPr>
          <w:fldChar w:fldCharType="end"/>
        </w:r>
      </w:hyperlink>
    </w:p>
    <w:p w14:paraId="65C42A8F" w14:textId="6C33AFFA" w:rsidR="007654BD" w:rsidRPr="007654BD" w:rsidRDefault="000C360E" w:rsidP="007654BD">
      <w:pPr>
        <w:pStyle w:val="12"/>
        <w:rPr>
          <w:rFonts w:eastAsiaTheme="minorEastAsia"/>
          <w:lang w:eastAsia="fr-FR"/>
        </w:rPr>
      </w:pPr>
      <w:hyperlink w:anchor="_Toc192251235" w:history="1">
        <w:r w:rsidR="007654BD" w:rsidRPr="007654BD">
          <w:rPr>
            <w:rStyle w:val="Hyperlink"/>
            <w:szCs w:val="24"/>
            <w:lang w:bidi="ar-DZ"/>
          </w:rPr>
          <w:t>1.1</w:t>
        </w:r>
        <w:r w:rsidR="007654BD" w:rsidRPr="007654BD">
          <w:rPr>
            <w:rFonts w:eastAsiaTheme="minorEastAsia"/>
            <w:lang w:eastAsia="fr-FR"/>
          </w:rPr>
          <w:tab/>
        </w:r>
        <w:r w:rsidR="007654BD" w:rsidRPr="007654BD">
          <w:rPr>
            <w:rStyle w:val="Hyperlink"/>
            <w:szCs w:val="24"/>
            <w:lang w:bidi="ar-DZ"/>
          </w:rPr>
          <w:t>Signification</w:t>
        </w:r>
        <w:r w:rsidR="007654BD" w:rsidRPr="007654BD">
          <w:rPr>
            <w:webHidden/>
          </w:rPr>
          <w:tab/>
        </w:r>
        <w:r w:rsidR="007654BD" w:rsidRPr="007654BD">
          <w:rPr>
            <w:webHidden/>
          </w:rPr>
          <w:fldChar w:fldCharType="begin"/>
        </w:r>
        <w:r w:rsidR="007654BD" w:rsidRPr="007654BD">
          <w:rPr>
            <w:webHidden/>
          </w:rPr>
          <w:instrText xml:space="preserve"> PAGEREF _Toc192251235 \h </w:instrText>
        </w:r>
        <w:r w:rsidR="007654BD" w:rsidRPr="007654BD">
          <w:rPr>
            <w:webHidden/>
          </w:rPr>
        </w:r>
        <w:r w:rsidR="007654BD" w:rsidRPr="007654BD">
          <w:rPr>
            <w:webHidden/>
          </w:rPr>
          <w:fldChar w:fldCharType="separate"/>
        </w:r>
        <w:r w:rsidR="008862CB">
          <w:rPr>
            <w:webHidden/>
          </w:rPr>
          <w:t>17</w:t>
        </w:r>
        <w:r w:rsidR="007654BD" w:rsidRPr="007654BD">
          <w:rPr>
            <w:webHidden/>
          </w:rPr>
          <w:fldChar w:fldCharType="end"/>
        </w:r>
      </w:hyperlink>
    </w:p>
    <w:p w14:paraId="31A19F5E" w14:textId="4E14D31B" w:rsidR="007654BD" w:rsidRPr="007654BD" w:rsidRDefault="000C360E" w:rsidP="007654BD">
      <w:pPr>
        <w:pStyle w:val="12"/>
        <w:rPr>
          <w:rFonts w:eastAsiaTheme="minorEastAsia"/>
          <w:lang w:eastAsia="fr-FR"/>
        </w:rPr>
      </w:pPr>
      <w:hyperlink w:anchor="_Toc192251236" w:history="1">
        <w:r w:rsidR="007654BD" w:rsidRPr="007654BD">
          <w:rPr>
            <w:rStyle w:val="Hyperlink"/>
            <w:szCs w:val="24"/>
            <w:lang w:bidi="ar-DZ"/>
          </w:rPr>
          <w:t>1.1.1</w:t>
        </w:r>
        <w:r w:rsidR="007654BD" w:rsidRPr="007654BD">
          <w:rPr>
            <w:rFonts w:eastAsiaTheme="minorEastAsia"/>
            <w:lang w:eastAsia="fr-FR"/>
          </w:rPr>
          <w:tab/>
        </w:r>
        <w:r w:rsidR="007654BD" w:rsidRPr="007654BD">
          <w:rPr>
            <w:rStyle w:val="Hyperlink"/>
            <w:szCs w:val="24"/>
            <w:lang w:bidi="ar-DZ"/>
          </w:rPr>
          <w:t>Signification et Sens</w:t>
        </w:r>
        <w:r w:rsidR="007654BD" w:rsidRPr="007654BD">
          <w:rPr>
            <w:webHidden/>
          </w:rPr>
          <w:tab/>
        </w:r>
        <w:r w:rsidR="007654BD" w:rsidRPr="007654BD">
          <w:rPr>
            <w:webHidden/>
          </w:rPr>
          <w:fldChar w:fldCharType="begin"/>
        </w:r>
        <w:r w:rsidR="007654BD" w:rsidRPr="007654BD">
          <w:rPr>
            <w:webHidden/>
          </w:rPr>
          <w:instrText xml:space="preserve"> PAGEREF _Toc192251236 \h </w:instrText>
        </w:r>
        <w:r w:rsidR="007654BD" w:rsidRPr="007654BD">
          <w:rPr>
            <w:webHidden/>
          </w:rPr>
        </w:r>
        <w:r w:rsidR="007654BD" w:rsidRPr="007654BD">
          <w:rPr>
            <w:webHidden/>
          </w:rPr>
          <w:fldChar w:fldCharType="separate"/>
        </w:r>
        <w:r w:rsidR="008862CB">
          <w:rPr>
            <w:webHidden/>
          </w:rPr>
          <w:t>17</w:t>
        </w:r>
        <w:r w:rsidR="007654BD" w:rsidRPr="007654BD">
          <w:rPr>
            <w:webHidden/>
          </w:rPr>
          <w:fldChar w:fldCharType="end"/>
        </w:r>
      </w:hyperlink>
    </w:p>
    <w:p w14:paraId="206BB6D0" w14:textId="0855BC75" w:rsidR="007654BD" w:rsidRPr="007654BD" w:rsidRDefault="000C360E" w:rsidP="007654BD">
      <w:pPr>
        <w:pStyle w:val="12"/>
        <w:rPr>
          <w:rFonts w:eastAsiaTheme="minorEastAsia"/>
          <w:lang w:eastAsia="fr-FR"/>
        </w:rPr>
      </w:pPr>
      <w:hyperlink w:anchor="_Toc192251237" w:history="1">
        <w:r w:rsidR="007654BD" w:rsidRPr="007654BD">
          <w:rPr>
            <w:rStyle w:val="Hyperlink"/>
            <w:szCs w:val="24"/>
            <w:lang w:bidi="ar-DZ"/>
          </w:rPr>
          <w:t>1.1.2</w:t>
        </w:r>
        <w:r w:rsidR="007654BD" w:rsidRPr="007654BD">
          <w:rPr>
            <w:rFonts w:eastAsiaTheme="minorEastAsia"/>
            <w:lang w:eastAsia="fr-FR"/>
          </w:rPr>
          <w:tab/>
        </w:r>
        <w:r w:rsidR="007654BD" w:rsidRPr="007654BD">
          <w:rPr>
            <w:rStyle w:val="Hyperlink"/>
            <w:szCs w:val="24"/>
            <w:lang w:bidi="ar-DZ"/>
          </w:rPr>
          <w:t>Signification et concept</w:t>
        </w:r>
        <w:r w:rsidR="007654BD" w:rsidRPr="007654BD">
          <w:rPr>
            <w:webHidden/>
          </w:rPr>
          <w:tab/>
        </w:r>
        <w:r w:rsidR="007654BD" w:rsidRPr="007654BD">
          <w:rPr>
            <w:webHidden/>
          </w:rPr>
          <w:fldChar w:fldCharType="begin"/>
        </w:r>
        <w:r w:rsidR="007654BD" w:rsidRPr="007654BD">
          <w:rPr>
            <w:webHidden/>
          </w:rPr>
          <w:instrText xml:space="preserve"> PAGEREF _Toc192251237 \h </w:instrText>
        </w:r>
        <w:r w:rsidR="007654BD" w:rsidRPr="007654BD">
          <w:rPr>
            <w:webHidden/>
          </w:rPr>
        </w:r>
        <w:r w:rsidR="007654BD" w:rsidRPr="007654BD">
          <w:rPr>
            <w:webHidden/>
          </w:rPr>
          <w:fldChar w:fldCharType="separate"/>
        </w:r>
        <w:r w:rsidR="008862CB">
          <w:rPr>
            <w:webHidden/>
          </w:rPr>
          <w:t>18</w:t>
        </w:r>
        <w:r w:rsidR="007654BD" w:rsidRPr="007654BD">
          <w:rPr>
            <w:webHidden/>
          </w:rPr>
          <w:fldChar w:fldCharType="end"/>
        </w:r>
      </w:hyperlink>
    </w:p>
    <w:p w14:paraId="5F50FEFC" w14:textId="75A51326"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38" w:history="1">
        <w:r w:rsidR="007654BD" w:rsidRPr="007654BD">
          <w:rPr>
            <w:rStyle w:val="Hyperlink"/>
            <w:rFonts w:asciiTheme="majorBidi" w:hAnsiTheme="majorBidi" w:cstheme="majorBidi"/>
            <w:noProof/>
            <w:sz w:val="24"/>
            <w:szCs w:val="24"/>
            <w:lang w:bidi="ar-DZ"/>
          </w:rPr>
          <w:t>2.</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sémantique structurale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_Toc192251238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18</w:t>
        </w:r>
        <w:r w:rsidR="007654BD" w:rsidRPr="007654BD">
          <w:rPr>
            <w:rFonts w:asciiTheme="majorBidi" w:hAnsiTheme="majorBidi" w:cstheme="majorBidi"/>
            <w:noProof/>
            <w:webHidden/>
            <w:sz w:val="24"/>
            <w:szCs w:val="24"/>
          </w:rPr>
          <w:fldChar w:fldCharType="end"/>
        </w:r>
      </w:hyperlink>
    </w:p>
    <w:p w14:paraId="4152F6F1" w14:textId="34BD2C47" w:rsidR="007654BD" w:rsidRPr="007654BD" w:rsidRDefault="000C360E" w:rsidP="007654BD">
      <w:pPr>
        <w:pStyle w:val="12"/>
        <w:rPr>
          <w:rFonts w:eastAsiaTheme="minorEastAsia"/>
          <w:lang w:eastAsia="fr-FR"/>
        </w:rPr>
      </w:pPr>
      <w:hyperlink w:anchor="_Toc192251239" w:history="1">
        <w:r w:rsidR="007654BD" w:rsidRPr="007654BD">
          <w:rPr>
            <w:rStyle w:val="Hyperlink"/>
            <w:szCs w:val="24"/>
            <w:lang w:bidi="ar-DZ"/>
          </w:rPr>
          <w:t>2.1</w:t>
        </w:r>
        <w:r w:rsidR="007654BD" w:rsidRPr="007654BD">
          <w:rPr>
            <w:rFonts w:eastAsiaTheme="minorEastAsia"/>
            <w:lang w:eastAsia="fr-FR"/>
          </w:rPr>
          <w:tab/>
        </w:r>
        <w:r w:rsidR="007654BD" w:rsidRPr="007654BD">
          <w:rPr>
            <w:rStyle w:val="Hyperlink"/>
            <w:szCs w:val="24"/>
            <w:lang w:bidi="ar-DZ"/>
          </w:rPr>
          <w:t>Sème et Sémème</w:t>
        </w:r>
        <w:r w:rsidR="007654BD" w:rsidRPr="007654BD">
          <w:rPr>
            <w:webHidden/>
          </w:rPr>
          <w:tab/>
        </w:r>
        <w:r w:rsidR="007654BD" w:rsidRPr="007654BD">
          <w:rPr>
            <w:webHidden/>
          </w:rPr>
          <w:fldChar w:fldCharType="begin"/>
        </w:r>
        <w:r w:rsidR="007654BD" w:rsidRPr="007654BD">
          <w:rPr>
            <w:webHidden/>
          </w:rPr>
          <w:instrText xml:space="preserve"> PAGEREF _Toc192251239 \h </w:instrText>
        </w:r>
        <w:r w:rsidR="007654BD" w:rsidRPr="007654BD">
          <w:rPr>
            <w:webHidden/>
          </w:rPr>
        </w:r>
        <w:r w:rsidR="007654BD" w:rsidRPr="007654BD">
          <w:rPr>
            <w:webHidden/>
          </w:rPr>
          <w:fldChar w:fldCharType="separate"/>
        </w:r>
        <w:r w:rsidR="008862CB">
          <w:rPr>
            <w:webHidden/>
          </w:rPr>
          <w:t>19</w:t>
        </w:r>
        <w:r w:rsidR="007654BD" w:rsidRPr="007654BD">
          <w:rPr>
            <w:webHidden/>
          </w:rPr>
          <w:fldChar w:fldCharType="end"/>
        </w:r>
      </w:hyperlink>
    </w:p>
    <w:p w14:paraId="26D85CE2" w14:textId="460D08DF"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40" w:history="1">
        <w:r w:rsidR="007654BD" w:rsidRPr="007654BD">
          <w:rPr>
            <w:rStyle w:val="Hyperlink"/>
            <w:rFonts w:asciiTheme="majorBidi" w:hAnsiTheme="majorBidi" w:cstheme="majorBidi"/>
            <w:noProof/>
            <w:sz w:val="24"/>
            <w:szCs w:val="24"/>
            <w:lang w:bidi="ar-DZ"/>
          </w:rPr>
          <w:t>3.</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Variante de sens/effet de sens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_Toc192251240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20</w:t>
        </w:r>
        <w:r w:rsidR="007654BD" w:rsidRPr="007654BD">
          <w:rPr>
            <w:rFonts w:asciiTheme="majorBidi" w:hAnsiTheme="majorBidi" w:cstheme="majorBidi"/>
            <w:noProof/>
            <w:webHidden/>
            <w:sz w:val="24"/>
            <w:szCs w:val="24"/>
          </w:rPr>
          <w:fldChar w:fldCharType="end"/>
        </w:r>
      </w:hyperlink>
    </w:p>
    <w:p w14:paraId="55702211" w14:textId="306DDA23"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41" w:history="1">
        <w:r w:rsidR="007654BD" w:rsidRPr="007654BD">
          <w:rPr>
            <w:rStyle w:val="Hyperlink"/>
            <w:rFonts w:asciiTheme="majorBidi" w:hAnsiTheme="majorBidi" w:cstheme="majorBidi"/>
            <w:noProof/>
            <w:sz w:val="24"/>
            <w:szCs w:val="24"/>
            <w:lang w:bidi="ar-DZ"/>
          </w:rPr>
          <w:t>4.</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Polysémie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_Toc192251241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21</w:t>
        </w:r>
        <w:r w:rsidR="007654BD" w:rsidRPr="007654BD">
          <w:rPr>
            <w:rFonts w:asciiTheme="majorBidi" w:hAnsiTheme="majorBidi" w:cstheme="majorBidi"/>
            <w:noProof/>
            <w:webHidden/>
            <w:sz w:val="24"/>
            <w:szCs w:val="24"/>
          </w:rPr>
          <w:fldChar w:fldCharType="end"/>
        </w:r>
      </w:hyperlink>
    </w:p>
    <w:p w14:paraId="49D7C975" w14:textId="0790D51E" w:rsidR="007654BD" w:rsidRPr="007654BD" w:rsidRDefault="000C360E" w:rsidP="007654BD">
      <w:pPr>
        <w:pStyle w:val="12"/>
        <w:rPr>
          <w:rFonts w:eastAsiaTheme="minorEastAsia"/>
          <w:lang w:eastAsia="fr-FR"/>
        </w:rPr>
      </w:pPr>
      <w:hyperlink w:anchor="_Toc192251242" w:history="1">
        <w:r w:rsidR="007654BD" w:rsidRPr="007654BD">
          <w:rPr>
            <w:rStyle w:val="Hyperlink"/>
            <w:szCs w:val="24"/>
            <w:lang w:bidi="ar-DZ"/>
          </w:rPr>
          <w:t>4.1</w:t>
        </w:r>
        <w:r w:rsidR="007654BD" w:rsidRPr="007654BD">
          <w:rPr>
            <w:rFonts w:eastAsiaTheme="minorEastAsia"/>
            <w:lang w:eastAsia="fr-FR"/>
          </w:rPr>
          <w:tab/>
        </w:r>
        <w:r w:rsidR="007654BD" w:rsidRPr="007654BD">
          <w:rPr>
            <w:rStyle w:val="Hyperlink"/>
            <w:szCs w:val="24"/>
            <w:lang w:bidi="ar-DZ"/>
          </w:rPr>
          <w:t>Formes de polysémie</w:t>
        </w:r>
        <w:r w:rsidR="007654BD" w:rsidRPr="007654BD">
          <w:rPr>
            <w:webHidden/>
          </w:rPr>
          <w:tab/>
        </w:r>
        <w:r w:rsidR="007654BD" w:rsidRPr="007654BD">
          <w:rPr>
            <w:webHidden/>
          </w:rPr>
          <w:fldChar w:fldCharType="begin"/>
        </w:r>
        <w:r w:rsidR="007654BD" w:rsidRPr="007654BD">
          <w:rPr>
            <w:webHidden/>
          </w:rPr>
          <w:instrText xml:space="preserve"> PAGEREF _Toc192251242 \h </w:instrText>
        </w:r>
        <w:r w:rsidR="007654BD" w:rsidRPr="007654BD">
          <w:rPr>
            <w:webHidden/>
          </w:rPr>
        </w:r>
        <w:r w:rsidR="007654BD" w:rsidRPr="007654BD">
          <w:rPr>
            <w:webHidden/>
          </w:rPr>
          <w:fldChar w:fldCharType="separate"/>
        </w:r>
        <w:r w:rsidR="008862CB">
          <w:rPr>
            <w:webHidden/>
          </w:rPr>
          <w:t>21</w:t>
        </w:r>
        <w:r w:rsidR="007654BD" w:rsidRPr="007654BD">
          <w:rPr>
            <w:webHidden/>
          </w:rPr>
          <w:fldChar w:fldCharType="end"/>
        </w:r>
      </w:hyperlink>
    </w:p>
    <w:p w14:paraId="76585AD4" w14:textId="7BA3A338" w:rsidR="007654BD" w:rsidRPr="007654BD" w:rsidRDefault="000C360E" w:rsidP="007654BD">
      <w:pPr>
        <w:pStyle w:val="12"/>
        <w:rPr>
          <w:rFonts w:eastAsiaTheme="minorEastAsia"/>
          <w:lang w:eastAsia="fr-FR"/>
        </w:rPr>
      </w:pPr>
      <w:hyperlink w:anchor="_Toc192251243" w:history="1">
        <w:r w:rsidR="007654BD" w:rsidRPr="007654BD">
          <w:rPr>
            <w:rStyle w:val="Hyperlink"/>
            <w:szCs w:val="24"/>
            <w:lang w:bidi="ar-DZ"/>
          </w:rPr>
          <w:t>4.1.1</w:t>
        </w:r>
        <w:r w:rsidR="007654BD" w:rsidRPr="007654BD">
          <w:rPr>
            <w:rFonts w:eastAsiaTheme="minorEastAsia"/>
            <w:lang w:eastAsia="fr-FR"/>
          </w:rPr>
          <w:tab/>
        </w:r>
        <w:r w:rsidR="007654BD" w:rsidRPr="007654BD">
          <w:rPr>
            <w:rStyle w:val="Hyperlink"/>
            <w:szCs w:val="24"/>
            <w:lang w:bidi="ar-DZ"/>
          </w:rPr>
          <w:t>Sens restreint</w:t>
        </w:r>
        <w:r w:rsidR="007654BD" w:rsidRPr="007654BD">
          <w:rPr>
            <w:webHidden/>
          </w:rPr>
          <w:tab/>
        </w:r>
        <w:r w:rsidR="007654BD" w:rsidRPr="007654BD">
          <w:rPr>
            <w:webHidden/>
          </w:rPr>
          <w:fldChar w:fldCharType="begin"/>
        </w:r>
        <w:r w:rsidR="007654BD" w:rsidRPr="007654BD">
          <w:rPr>
            <w:webHidden/>
          </w:rPr>
          <w:instrText xml:space="preserve"> PAGEREF _Toc192251243 \h </w:instrText>
        </w:r>
        <w:r w:rsidR="007654BD" w:rsidRPr="007654BD">
          <w:rPr>
            <w:webHidden/>
          </w:rPr>
        </w:r>
        <w:r w:rsidR="007654BD" w:rsidRPr="007654BD">
          <w:rPr>
            <w:webHidden/>
          </w:rPr>
          <w:fldChar w:fldCharType="separate"/>
        </w:r>
        <w:r w:rsidR="008862CB">
          <w:rPr>
            <w:webHidden/>
          </w:rPr>
          <w:t>22</w:t>
        </w:r>
        <w:r w:rsidR="007654BD" w:rsidRPr="007654BD">
          <w:rPr>
            <w:webHidden/>
          </w:rPr>
          <w:fldChar w:fldCharType="end"/>
        </w:r>
      </w:hyperlink>
    </w:p>
    <w:p w14:paraId="36A1623D" w14:textId="59B16454" w:rsidR="007654BD" w:rsidRPr="007654BD" w:rsidRDefault="000C360E" w:rsidP="007654BD">
      <w:pPr>
        <w:pStyle w:val="12"/>
        <w:rPr>
          <w:rFonts w:eastAsiaTheme="minorEastAsia"/>
          <w:lang w:eastAsia="fr-FR"/>
        </w:rPr>
      </w:pPr>
      <w:hyperlink w:anchor="_Toc192251244" w:history="1">
        <w:r w:rsidR="007654BD" w:rsidRPr="007654BD">
          <w:rPr>
            <w:rStyle w:val="Hyperlink"/>
            <w:szCs w:val="24"/>
            <w:lang w:bidi="ar-DZ"/>
          </w:rPr>
          <w:t>4.1.2</w:t>
        </w:r>
        <w:r w:rsidR="007654BD" w:rsidRPr="007654BD">
          <w:rPr>
            <w:rFonts w:eastAsiaTheme="minorEastAsia"/>
            <w:lang w:eastAsia="fr-FR"/>
          </w:rPr>
          <w:tab/>
        </w:r>
        <w:r w:rsidR="007654BD" w:rsidRPr="007654BD">
          <w:rPr>
            <w:rStyle w:val="Hyperlink"/>
            <w:szCs w:val="24"/>
            <w:lang w:bidi="ar-DZ"/>
          </w:rPr>
          <w:t>L’extension du sens</w:t>
        </w:r>
        <w:r w:rsidR="007654BD" w:rsidRPr="007654BD">
          <w:rPr>
            <w:webHidden/>
          </w:rPr>
          <w:tab/>
        </w:r>
        <w:r w:rsidR="007654BD" w:rsidRPr="007654BD">
          <w:rPr>
            <w:webHidden/>
          </w:rPr>
          <w:fldChar w:fldCharType="begin"/>
        </w:r>
        <w:r w:rsidR="007654BD" w:rsidRPr="007654BD">
          <w:rPr>
            <w:webHidden/>
          </w:rPr>
          <w:instrText xml:space="preserve"> PAGEREF _Toc192251244 \h </w:instrText>
        </w:r>
        <w:r w:rsidR="007654BD" w:rsidRPr="007654BD">
          <w:rPr>
            <w:webHidden/>
          </w:rPr>
        </w:r>
        <w:r w:rsidR="007654BD" w:rsidRPr="007654BD">
          <w:rPr>
            <w:webHidden/>
          </w:rPr>
          <w:fldChar w:fldCharType="separate"/>
        </w:r>
        <w:r w:rsidR="008862CB">
          <w:rPr>
            <w:webHidden/>
          </w:rPr>
          <w:t>22</w:t>
        </w:r>
        <w:r w:rsidR="007654BD" w:rsidRPr="007654BD">
          <w:rPr>
            <w:webHidden/>
          </w:rPr>
          <w:fldChar w:fldCharType="end"/>
        </w:r>
      </w:hyperlink>
    </w:p>
    <w:p w14:paraId="6842954D" w14:textId="3618E04D" w:rsidR="007654BD" w:rsidRPr="007654BD" w:rsidRDefault="000C360E" w:rsidP="007654BD">
      <w:pPr>
        <w:pStyle w:val="12"/>
        <w:rPr>
          <w:rFonts w:eastAsiaTheme="minorEastAsia"/>
          <w:lang w:eastAsia="fr-FR"/>
        </w:rPr>
      </w:pPr>
      <w:hyperlink w:anchor="_Toc192251245" w:history="1">
        <w:r w:rsidR="007654BD" w:rsidRPr="007654BD">
          <w:rPr>
            <w:rStyle w:val="Hyperlink"/>
            <w:szCs w:val="24"/>
            <w:lang w:bidi="ar-DZ"/>
          </w:rPr>
          <w:t>4.1.3</w:t>
        </w:r>
        <w:r w:rsidR="007654BD" w:rsidRPr="007654BD">
          <w:rPr>
            <w:rFonts w:eastAsiaTheme="minorEastAsia"/>
            <w:lang w:eastAsia="fr-FR"/>
          </w:rPr>
          <w:tab/>
        </w:r>
        <w:r w:rsidR="007654BD" w:rsidRPr="007654BD">
          <w:rPr>
            <w:rStyle w:val="Hyperlink"/>
            <w:szCs w:val="24"/>
            <w:lang w:bidi="ar-DZ"/>
          </w:rPr>
          <w:t>La métonymie et la métaphore</w:t>
        </w:r>
        <w:r w:rsidR="007654BD" w:rsidRPr="007654BD">
          <w:rPr>
            <w:webHidden/>
          </w:rPr>
          <w:tab/>
        </w:r>
        <w:r w:rsidR="007654BD" w:rsidRPr="007654BD">
          <w:rPr>
            <w:webHidden/>
          </w:rPr>
          <w:fldChar w:fldCharType="begin"/>
        </w:r>
        <w:r w:rsidR="007654BD" w:rsidRPr="007654BD">
          <w:rPr>
            <w:webHidden/>
          </w:rPr>
          <w:instrText xml:space="preserve"> PAGEREF _Toc192251245 \h </w:instrText>
        </w:r>
        <w:r w:rsidR="007654BD" w:rsidRPr="007654BD">
          <w:rPr>
            <w:webHidden/>
          </w:rPr>
        </w:r>
        <w:r w:rsidR="007654BD" w:rsidRPr="007654BD">
          <w:rPr>
            <w:webHidden/>
          </w:rPr>
          <w:fldChar w:fldCharType="separate"/>
        </w:r>
        <w:r w:rsidR="008862CB">
          <w:rPr>
            <w:webHidden/>
          </w:rPr>
          <w:t>23</w:t>
        </w:r>
        <w:r w:rsidR="007654BD" w:rsidRPr="007654BD">
          <w:rPr>
            <w:webHidden/>
          </w:rPr>
          <w:fldChar w:fldCharType="end"/>
        </w:r>
      </w:hyperlink>
    </w:p>
    <w:p w14:paraId="5D668E53" w14:textId="285A0B0C" w:rsidR="007654BD" w:rsidRPr="007654BD" w:rsidRDefault="000C360E" w:rsidP="007654BD">
      <w:pPr>
        <w:pStyle w:val="12"/>
        <w:rPr>
          <w:rFonts w:eastAsiaTheme="minorEastAsia"/>
          <w:lang w:eastAsia="fr-FR"/>
        </w:rPr>
      </w:pPr>
      <w:hyperlink w:anchor="_Toc192251246" w:history="1">
        <w:r w:rsidR="007654BD" w:rsidRPr="007654BD">
          <w:rPr>
            <w:rStyle w:val="Hyperlink"/>
            <w:szCs w:val="24"/>
            <w:lang w:bidi="ar-DZ"/>
          </w:rPr>
          <w:t>4.1.4</w:t>
        </w:r>
        <w:r w:rsidR="007654BD" w:rsidRPr="007654BD">
          <w:rPr>
            <w:rFonts w:eastAsiaTheme="minorEastAsia"/>
            <w:lang w:eastAsia="fr-FR"/>
          </w:rPr>
          <w:tab/>
        </w:r>
        <w:r w:rsidR="007654BD" w:rsidRPr="007654BD">
          <w:rPr>
            <w:rStyle w:val="Hyperlink"/>
            <w:szCs w:val="24"/>
            <w:lang w:bidi="ar-DZ"/>
          </w:rPr>
          <w:t>La polysémie étroite</w:t>
        </w:r>
        <w:r w:rsidR="007654BD" w:rsidRPr="007654BD">
          <w:rPr>
            <w:webHidden/>
          </w:rPr>
          <w:tab/>
        </w:r>
        <w:r w:rsidR="007654BD" w:rsidRPr="007654BD">
          <w:rPr>
            <w:webHidden/>
          </w:rPr>
          <w:fldChar w:fldCharType="begin"/>
        </w:r>
        <w:r w:rsidR="007654BD" w:rsidRPr="007654BD">
          <w:rPr>
            <w:webHidden/>
          </w:rPr>
          <w:instrText xml:space="preserve"> PAGEREF _Toc192251246 \h </w:instrText>
        </w:r>
        <w:r w:rsidR="007654BD" w:rsidRPr="007654BD">
          <w:rPr>
            <w:webHidden/>
          </w:rPr>
        </w:r>
        <w:r w:rsidR="007654BD" w:rsidRPr="007654BD">
          <w:rPr>
            <w:webHidden/>
          </w:rPr>
          <w:fldChar w:fldCharType="separate"/>
        </w:r>
        <w:r w:rsidR="008862CB">
          <w:rPr>
            <w:webHidden/>
          </w:rPr>
          <w:t>23</w:t>
        </w:r>
        <w:r w:rsidR="007654BD" w:rsidRPr="007654BD">
          <w:rPr>
            <w:webHidden/>
          </w:rPr>
          <w:fldChar w:fldCharType="end"/>
        </w:r>
      </w:hyperlink>
    </w:p>
    <w:p w14:paraId="426F00CF" w14:textId="01E88AAF" w:rsidR="007654BD" w:rsidRPr="007654BD" w:rsidRDefault="000C360E" w:rsidP="007654BD">
      <w:pPr>
        <w:pStyle w:val="12"/>
        <w:rPr>
          <w:rFonts w:eastAsiaTheme="minorEastAsia"/>
          <w:lang w:eastAsia="fr-FR"/>
        </w:rPr>
      </w:pPr>
      <w:hyperlink w:anchor="_Toc192251247" w:history="1">
        <w:r w:rsidR="007654BD" w:rsidRPr="007654BD">
          <w:rPr>
            <w:rStyle w:val="Hyperlink"/>
            <w:szCs w:val="24"/>
            <w:lang w:bidi="ar-DZ"/>
          </w:rPr>
          <w:t>4.1.5</w:t>
        </w:r>
        <w:r w:rsidR="007654BD" w:rsidRPr="007654BD">
          <w:rPr>
            <w:rFonts w:eastAsiaTheme="minorEastAsia"/>
            <w:lang w:eastAsia="fr-FR"/>
          </w:rPr>
          <w:tab/>
        </w:r>
        <w:r w:rsidR="007654BD" w:rsidRPr="007654BD">
          <w:rPr>
            <w:rStyle w:val="Hyperlink"/>
            <w:szCs w:val="24"/>
            <w:lang w:bidi="ar-DZ"/>
          </w:rPr>
          <w:t>La polysémie lâche</w:t>
        </w:r>
        <w:r w:rsidR="007654BD" w:rsidRPr="007654BD">
          <w:rPr>
            <w:webHidden/>
          </w:rPr>
          <w:tab/>
        </w:r>
        <w:r w:rsidR="007654BD" w:rsidRPr="007654BD">
          <w:rPr>
            <w:webHidden/>
          </w:rPr>
          <w:fldChar w:fldCharType="begin"/>
        </w:r>
        <w:r w:rsidR="007654BD" w:rsidRPr="007654BD">
          <w:rPr>
            <w:webHidden/>
          </w:rPr>
          <w:instrText xml:space="preserve"> PAGEREF _Toc192251247 \h </w:instrText>
        </w:r>
        <w:r w:rsidR="007654BD" w:rsidRPr="007654BD">
          <w:rPr>
            <w:webHidden/>
          </w:rPr>
        </w:r>
        <w:r w:rsidR="007654BD" w:rsidRPr="007654BD">
          <w:rPr>
            <w:webHidden/>
          </w:rPr>
          <w:fldChar w:fldCharType="separate"/>
        </w:r>
        <w:r w:rsidR="008862CB">
          <w:rPr>
            <w:webHidden/>
          </w:rPr>
          <w:t>24</w:t>
        </w:r>
        <w:r w:rsidR="007654BD" w:rsidRPr="007654BD">
          <w:rPr>
            <w:webHidden/>
          </w:rPr>
          <w:fldChar w:fldCharType="end"/>
        </w:r>
      </w:hyperlink>
    </w:p>
    <w:p w14:paraId="377EEC4D" w14:textId="2E8EB5A6"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48" w:history="1">
        <w:r w:rsidR="007654BD" w:rsidRPr="007654BD">
          <w:rPr>
            <w:rStyle w:val="Hyperlink"/>
            <w:rFonts w:asciiTheme="majorBidi" w:hAnsiTheme="majorBidi" w:cstheme="majorBidi"/>
            <w:noProof/>
            <w:sz w:val="24"/>
            <w:szCs w:val="24"/>
            <w:lang w:bidi="ar-DZ"/>
          </w:rPr>
          <w:t>5.</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pluralité du sens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_Toc192251248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25</w:t>
        </w:r>
        <w:r w:rsidR="007654BD" w:rsidRPr="007654BD">
          <w:rPr>
            <w:rFonts w:asciiTheme="majorBidi" w:hAnsiTheme="majorBidi" w:cstheme="majorBidi"/>
            <w:noProof/>
            <w:webHidden/>
            <w:sz w:val="24"/>
            <w:szCs w:val="24"/>
          </w:rPr>
          <w:fldChar w:fldCharType="end"/>
        </w:r>
      </w:hyperlink>
    </w:p>
    <w:p w14:paraId="1B3C1D6B" w14:textId="6A43A9EA"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49" w:history="1">
        <w:r w:rsidR="007654BD" w:rsidRPr="007654BD">
          <w:rPr>
            <w:rStyle w:val="Hyperlink"/>
            <w:rFonts w:asciiTheme="majorBidi" w:hAnsiTheme="majorBidi" w:cstheme="majorBidi"/>
            <w:noProof/>
            <w:sz w:val="24"/>
            <w:szCs w:val="24"/>
            <w:lang w:bidi="ar-DZ"/>
          </w:rPr>
          <w:t>6.</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sémantique du verbe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_Toc192251249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25</w:t>
        </w:r>
        <w:r w:rsidR="007654BD" w:rsidRPr="007654BD">
          <w:rPr>
            <w:rFonts w:asciiTheme="majorBidi" w:hAnsiTheme="majorBidi" w:cstheme="majorBidi"/>
            <w:noProof/>
            <w:webHidden/>
            <w:sz w:val="24"/>
            <w:szCs w:val="24"/>
          </w:rPr>
          <w:fldChar w:fldCharType="end"/>
        </w:r>
      </w:hyperlink>
    </w:p>
    <w:p w14:paraId="6C41445F" w14:textId="4351B282" w:rsidR="007654BD" w:rsidRPr="007654BD" w:rsidRDefault="000C360E" w:rsidP="007654BD">
      <w:pPr>
        <w:pStyle w:val="12"/>
        <w:rPr>
          <w:rFonts w:eastAsiaTheme="minorEastAsia"/>
          <w:lang w:eastAsia="fr-FR"/>
        </w:rPr>
      </w:pPr>
      <w:hyperlink w:anchor="_Toc192251250" w:history="1">
        <w:r w:rsidR="007654BD" w:rsidRPr="007654BD">
          <w:rPr>
            <w:rStyle w:val="Hyperlink"/>
            <w:szCs w:val="24"/>
            <w:lang w:bidi="ar-DZ"/>
          </w:rPr>
          <w:t>6.1</w:t>
        </w:r>
        <w:r w:rsidR="007654BD" w:rsidRPr="007654BD">
          <w:rPr>
            <w:rFonts w:eastAsiaTheme="minorEastAsia"/>
            <w:lang w:eastAsia="fr-FR"/>
          </w:rPr>
          <w:tab/>
        </w:r>
        <w:r w:rsidR="007654BD" w:rsidRPr="007654BD">
          <w:rPr>
            <w:rStyle w:val="Hyperlink"/>
            <w:szCs w:val="24"/>
            <w:lang w:bidi="ar-DZ"/>
          </w:rPr>
          <w:t>La notion de valence</w:t>
        </w:r>
        <w:r w:rsidR="007654BD" w:rsidRPr="007654BD">
          <w:rPr>
            <w:webHidden/>
          </w:rPr>
          <w:tab/>
        </w:r>
        <w:r w:rsidR="007654BD" w:rsidRPr="007654BD">
          <w:rPr>
            <w:webHidden/>
          </w:rPr>
          <w:fldChar w:fldCharType="begin"/>
        </w:r>
        <w:r w:rsidR="007654BD" w:rsidRPr="007654BD">
          <w:rPr>
            <w:webHidden/>
          </w:rPr>
          <w:instrText xml:space="preserve"> PAGEREF _Toc192251250 \h </w:instrText>
        </w:r>
        <w:r w:rsidR="007654BD" w:rsidRPr="007654BD">
          <w:rPr>
            <w:webHidden/>
          </w:rPr>
        </w:r>
        <w:r w:rsidR="007654BD" w:rsidRPr="007654BD">
          <w:rPr>
            <w:webHidden/>
          </w:rPr>
          <w:fldChar w:fldCharType="separate"/>
        </w:r>
        <w:r w:rsidR="008862CB">
          <w:rPr>
            <w:webHidden/>
          </w:rPr>
          <w:t>26</w:t>
        </w:r>
        <w:r w:rsidR="007654BD" w:rsidRPr="007654BD">
          <w:rPr>
            <w:webHidden/>
          </w:rPr>
          <w:fldChar w:fldCharType="end"/>
        </w:r>
      </w:hyperlink>
    </w:p>
    <w:p w14:paraId="1EE8DAB0" w14:textId="1BD3E8BC" w:rsidR="007654BD" w:rsidRPr="007654BD" w:rsidRDefault="000C360E" w:rsidP="007654BD">
      <w:pPr>
        <w:pStyle w:val="12"/>
        <w:rPr>
          <w:rFonts w:eastAsiaTheme="minorEastAsia"/>
          <w:lang w:eastAsia="fr-FR"/>
        </w:rPr>
      </w:pPr>
      <w:hyperlink w:anchor="_Toc192251251" w:history="1">
        <w:r w:rsidR="007654BD" w:rsidRPr="007654BD">
          <w:rPr>
            <w:rStyle w:val="Hyperlink"/>
            <w:szCs w:val="24"/>
            <w:lang w:bidi="ar-DZ"/>
          </w:rPr>
          <w:t>6.2</w:t>
        </w:r>
        <w:r w:rsidR="007654BD" w:rsidRPr="007654BD">
          <w:rPr>
            <w:rFonts w:eastAsiaTheme="minorEastAsia"/>
            <w:lang w:eastAsia="fr-FR"/>
          </w:rPr>
          <w:tab/>
        </w:r>
        <w:r w:rsidR="007654BD" w:rsidRPr="007654BD">
          <w:rPr>
            <w:rStyle w:val="Hyperlink"/>
            <w:szCs w:val="24"/>
            <w:lang w:bidi="ar-DZ"/>
          </w:rPr>
          <w:t>De la valence logique</w:t>
        </w:r>
        <w:r w:rsidR="007654BD" w:rsidRPr="007654BD">
          <w:rPr>
            <w:webHidden/>
          </w:rPr>
          <w:tab/>
        </w:r>
        <w:r w:rsidR="007654BD" w:rsidRPr="007654BD">
          <w:rPr>
            <w:webHidden/>
          </w:rPr>
          <w:fldChar w:fldCharType="begin"/>
        </w:r>
        <w:r w:rsidR="007654BD" w:rsidRPr="007654BD">
          <w:rPr>
            <w:webHidden/>
          </w:rPr>
          <w:instrText xml:space="preserve"> PAGEREF _Toc192251251 \h </w:instrText>
        </w:r>
        <w:r w:rsidR="007654BD" w:rsidRPr="007654BD">
          <w:rPr>
            <w:webHidden/>
          </w:rPr>
        </w:r>
        <w:r w:rsidR="007654BD" w:rsidRPr="007654BD">
          <w:rPr>
            <w:webHidden/>
          </w:rPr>
          <w:fldChar w:fldCharType="separate"/>
        </w:r>
        <w:r w:rsidR="008862CB">
          <w:rPr>
            <w:webHidden/>
          </w:rPr>
          <w:t>26</w:t>
        </w:r>
        <w:r w:rsidR="007654BD" w:rsidRPr="007654BD">
          <w:rPr>
            <w:webHidden/>
          </w:rPr>
          <w:fldChar w:fldCharType="end"/>
        </w:r>
      </w:hyperlink>
    </w:p>
    <w:p w14:paraId="661A543F" w14:textId="149A1CE0" w:rsidR="007654BD" w:rsidRPr="007654BD" w:rsidRDefault="000C360E" w:rsidP="007654BD">
      <w:pPr>
        <w:pStyle w:val="12"/>
        <w:rPr>
          <w:rFonts w:eastAsiaTheme="minorEastAsia"/>
          <w:lang w:eastAsia="fr-FR"/>
        </w:rPr>
      </w:pPr>
      <w:hyperlink w:anchor="_Toc192251252" w:history="1">
        <w:r w:rsidR="007654BD" w:rsidRPr="007654BD">
          <w:rPr>
            <w:rStyle w:val="Hyperlink"/>
            <w:szCs w:val="24"/>
            <w:lang w:bidi="ar-DZ"/>
          </w:rPr>
          <w:t>6.3</w:t>
        </w:r>
        <w:r w:rsidR="007654BD" w:rsidRPr="007654BD">
          <w:rPr>
            <w:rFonts w:eastAsiaTheme="minorEastAsia"/>
            <w:lang w:eastAsia="fr-FR"/>
          </w:rPr>
          <w:tab/>
        </w:r>
        <w:r w:rsidR="007654BD" w:rsidRPr="007654BD">
          <w:rPr>
            <w:rStyle w:val="Hyperlink"/>
            <w:szCs w:val="24"/>
            <w:lang w:bidi="ar-DZ"/>
          </w:rPr>
          <w:t>De la classe sémantique et grammaticale des verbes</w:t>
        </w:r>
        <w:r w:rsidR="007654BD" w:rsidRPr="007654BD">
          <w:rPr>
            <w:webHidden/>
          </w:rPr>
          <w:tab/>
        </w:r>
        <w:r w:rsidR="007654BD" w:rsidRPr="007654BD">
          <w:rPr>
            <w:webHidden/>
          </w:rPr>
          <w:fldChar w:fldCharType="begin"/>
        </w:r>
        <w:r w:rsidR="007654BD" w:rsidRPr="007654BD">
          <w:rPr>
            <w:webHidden/>
          </w:rPr>
          <w:instrText xml:space="preserve"> PAGEREF _Toc192251252 \h </w:instrText>
        </w:r>
        <w:r w:rsidR="007654BD" w:rsidRPr="007654BD">
          <w:rPr>
            <w:webHidden/>
          </w:rPr>
        </w:r>
        <w:r w:rsidR="007654BD" w:rsidRPr="007654BD">
          <w:rPr>
            <w:webHidden/>
          </w:rPr>
          <w:fldChar w:fldCharType="separate"/>
        </w:r>
        <w:r w:rsidR="008862CB">
          <w:rPr>
            <w:webHidden/>
          </w:rPr>
          <w:t>27</w:t>
        </w:r>
        <w:r w:rsidR="007654BD" w:rsidRPr="007654BD">
          <w:rPr>
            <w:webHidden/>
          </w:rPr>
          <w:fldChar w:fldCharType="end"/>
        </w:r>
      </w:hyperlink>
    </w:p>
    <w:p w14:paraId="1B1EEB93" w14:textId="7D1E64AE" w:rsidR="007654BD" w:rsidRPr="007654BD" w:rsidRDefault="000C360E" w:rsidP="007654BD">
      <w:pPr>
        <w:pStyle w:val="12"/>
        <w:rPr>
          <w:rFonts w:eastAsiaTheme="minorEastAsia"/>
          <w:lang w:eastAsia="fr-FR"/>
        </w:rPr>
      </w:pPr>
      <w:hyperlink w:anchor="_Toc192251253" w:history="1">
        <w:r w:rsidR="007654BD" w:rsidRPr="007654BD">
          <w:rPr>
            <w:rStyle w:val="Hyperlink"/>
            <w:szCs w:val="24"/>
            <w:lang w:bidi="ar-DZ"/>
          </w:rPr>
          <w:t>6.4</w:t>
        </w:r>
        <w:r w:rsidR="007654BD" w:rsidRPr="007654BD">
          <w:rPr>
            <w:rFonts w:eastAsiaTheme="minorEastAsia"/>
            <w:lang w:eastAsia="fr-FR"/>
          </w:rPr>
          <w:tab/>
        </w:r>
        <w:r w:rsidR="007654BD" w:rsidRPr="007654BD">
          <w:rPr>
            <w:rStyle w:val="Hyperlink"/>
            <w:szCs w:val="24"/>
            <w:lang w:bidi="ar-DZ"/>
          </w:rPr>
          <w:t>Les relations sémantiques des verbes</w:t>
        </w:r>
        <w:r w:rsidR="007654BD" w:rsidRPr="007654BD">
          <w:rPr>
            <w:webHidden/>
          </w:rPr>
          <w:tab/>
        </w:r>
        <w:r w:rsidR="007654BD" w:rsidRPr="007654BD">
          <w:rPr>
            <w:webHidden/>
          </w:rPr>
          <w:fldChar w:fldCharType="begin"/>
        </w:r>
        <w:r w:rsidR="007654BD" w:rsidRPr="007654BD">
          <w:rPr>
            <w:webHidden/>
          </w:rPr>
          <w:instrText xml:space="preserve"> PAGEREF _Toc192251253 \h </w:instrText>
        </w:r>
        <w:r w:rsidR="007654BD" w:rsidRPr="007654BD">
          <w:rPr>
            <w:webHidden/>
          </w:rPr>
        </w:r>
        <w:r w:rsidR="007654BD" w:rsidRPr="007654BD">
          <w:rPr>
            <w:webHidden/>
          </w:rPr>
          <w:fldChar w:fldCharType="separate"/>
        </w:r>
        <w:r w:rsidR="008862CB">
          <w:rPr>
            <w:webHidden/>
          </w:rPr>
          <w:t>27</w:t>
        </w:r>
        <w:r w:rsidR="007654BD" w:rsidRPr="007654BD">
          <w:rPr>
            <w:webHidden/>
          </w:rPr>
          <w:fldChar w:fldCharType="end"/>
        </w:r>
      </w:hyperlink>
    </w:p>
    <w:p w14:paraId="0C403575" w14:textId="4DFFCFF4" w:rsidR="007654BD" w:rsidRDefault="000C360E">
      <w:pPr>
        <w:pStyle w:val="20"/>
        <w:tabs>
          <w:tab w:val="left" w:pos="720"/>
          <w:tab w:val="right" w:leader="dot" w:pos="9062"/>
        </w:tabs>
        <w:rPr>
          <w:rFonts w:eastAsiaTheme="minorEastAsia" w:cstheme="minorBidi"/>
          <w:b w:val="0"/>
          <w:bCs w:val="0"/>
          <w:noProof/>
          <w:sz w:val="24"/>
          <w:szCs w:val="24"/>
          <w:lang w:eastAsia="fr-FR"/>
        </w:rPr>
      </w:pPr>
      <w:hyperlink w:anchor="_Toc192251254" w:history="1">
        <w:r w:rsidR="007654BD" w:rsidRPr="007654BD">
          <w:rPr>
            <w:rStyle w:val="Hyperlink"/>
            <w:rFonts w:asciiTheme="majorBidi" w:hAnsiTheme="majorBidi" w:cstheme="majorBidi"/>
            <w:noProof/>
            <w:sz w:val="24"/>
            <w:szCs w:val="24"/>
            <w:lang w:bidi="ar-DZ"/>
          </w:rPr>
          <w:t>7.</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L’interprétation en linguistique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_Toc192251254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28</w:t>
        </w:r>
        <w:r w:rsidR="007654BD" w:rsidRPr="007654BD">
          <w:rPr>
            <w:rFonts w:asciiTheme="majorBidi" w:hAnsiTheme="majorBidi" w:cstheme="majorBidi"/>
            <w:noProof/>
            <w:webHidden/>
            <w:sz w:val="24"/>
            <w:szCs w:val="24"/>
          </w:rPr>
          <w:fldChar w:fldCharType="end"/>
        </w:r>
      </w:hyperlink>
    </w:p>
    <w:p w14:paraId="164F6ED2" w14:textId="0A7AAFFC" w:rsidR="007654BD" w:rsidRPr="007654BD" w:rsidRDefault="000C360E" w:rsidP="007654BD">
      <w:pPr>
        <w:pStyle w:val="12"/>
        <w:rPr>
          <w:rFonts w:eastAsiaTheme="minorEastAsia"/>
          <w:lang w:eastAsia="fr-FR"/>
        </w:rPr>
      </w:pPr>
      <w:hyperlink w:anchor="_Toc192251255" w:history="1">
        <w:r w:rsidR="007654BD" w:rsidRPr="007654BD">
          <w:rPr>
            <w:rStyle w:val="Hyperlink"/>
            <w:szCs w:val="24"/>
            <w:lang w:bidi="ar-DZ"/>
          </w:rPr>
          <w:t>7.1</w:t>
        </w:r>
        <w:r w:rsidR="007654BD" w:rsidRPr="007654BD">
          <w:rPr>
            <w:rFonts w:eastAsiaTheme="minorEastAsia"/>
            <w:lang w:eastAsia="fr-FR"/>
          </w:rPr>
          <w:tab/>
        </w:r>
        <w:r w:rsidR="007654BD" w:rsidRPr="007654BD">
          <w:rPr>
            <w:rStyle w:val="Hyperlink"/>
            <w:szCs w:val="24"/>
            <w:lang w:bidi="ar-DZ"/>
          </w:rPr>
          <w:t>L’objet d’interprétation sémantique en linguistique</w:t>
        </w:r>
        <w:r w:rsidR="007654BD" w:rsidRPr="007654BD">
          <w:rPr>
            <w:webHidden/>
          </w:rPr>
          <w:tab/>
        </w:r>
        <w:r w:rsidR="007654BD" w:rsidRPr="007654BD">
          <w:rPr>
            <w:webHidden/>
          </w:rPr>
          <w:fldChar w:fldCharType="begin"/>
        </w:r>
        <w:r w:rsidR="007654BD" w:rsidRPr="007654BD">
          <w:rPr>
            <w:webHidden/>
          </w:rPr>
          <w:instrText xml:space="preserve"> PAGEREF _Toc192251255 \h </w:instrText>
        </w:r>
        <w:r w:rsidR="007654BD" w:rsidRPr="007654BD">
          <w:rPr>
            <w:webHidden/>
          </w:rPr>
        </w:r>
        <w:r w:rsidR="007654BD" w:rsidRPr="007654BD">
          <w:rPr>
            <w:webHidden/>
          </w:rPr>
          <w:fldChar w:fldCharType="separate"/>
        </w:r>
        <w:r w:rsidR="008862CB">
          <w:rPr>
            <w:webHidden/>
          </w:rPr>
          <w:t>29</w:t>
        </w:r>
        <w:r w:rsidR="007654BD" w:rsidRPr="007654BD">
          <w:rPr>
            <w:webHidden/>
          </w:rPr>
          <w:fldChar w:fldCharType="end"/>
        </w:r>
      </w:hyperlink>
    </w:p>
    <w:p w14:paraId="005B334D" w14:textId="140C2533" w:rsidR="007654BD" w:rsidRPr="007654BD" w:rsidRDefault="000C360E" w:rsidP="007654BD">
      <w:pPr>
        <w:pStyle w:val="12"/>
        <w:rPr>
          <w:rFonts w:eastAsiaTheme="minorEastAsia"/>
          <w:lang w:eastAsia="fr-FR"/>
        </w:rPr>
      </w:pPr>
      <w:hyperlink w:anchor="_Toc192251256" w:history="1">
        <w:r w:rsidR="007654BD" w:rsidRPr="007654BD">
          <w:rPr>
            <w:rStyle w:val="Hyperlink"/>
            <w:szCs w:val="24"/>
            <w:lang w:bidi="ar-DZ"/>
          </w:rPr>
          <w:t>7.1.1</w:t>
        </w:r>
        <w:r w:rsidR="007654BD" w:rsidRPr="007654BD">
          <w:rPr>
            <w:rFonts w:eastAsiaTheme="minorEastAsia"/>
            <w:lang w:eastAsia="fr-FR"/>
          </w:rPr>
          <w:tab/>
        </w:r>
        <w:r w:rsidR="007654BD" w:rsidRPr="007654BD">
          <w:rPr>
            <w:rStyle w:val="Hyperlink"/>
            <w:szCs w:val="24"/>
            <w:lang w:bidi="ar-DZ"/>
          </w:rPr>
          <w:t>Les phonèmes et les graphèmes</w:t>
        </w:r>
        <w:r w:rsidR="007654BD" w:rsidRPr="007654BD">
          <w:rPr>
            <w:webHidden/>
          </w:rPr>
          <w:tab/>
        </w:r>
        <w:r w:rsidR="007654BD" w:rsidRPr="007654BD">
          <w:rPr>
            <w:webHidden/>
          </w:rPr>
          <w:fldChar w:fldCharType="begin"/>
        </w:r>
        <w:r w:rsidR="007654BD" w:rsidRPr="007654BD">
          <w:rPr>
            <w:webHidden/>
          </w:rPr>
          <w:instrText xml:space="preserve"> PAGEREF _Toc192251256 \h </w:instrText>
        </w:r>
        <w:r w:rsidR="007654BD" w:rsidRPr="007654BD">
          <w:rPr>
            <w:webHidden/>
          </w:rPr>
        </w:r>
        <w:r w:rsidR="007654BD" w:rsidRPr="007654BD">
          <w:rPr>
            <w:webHidden/>
          </w:rPr>
          <w:fldChar w:fldCharType="separate"/>
        </w:r>
        <w:r w:rsidR="008862CB">
          <w:rPr>
            <w:webHidden/>
          </w:rPr>
          <w:t>29</w:t>
        </w:r>
        <w:r w:rsidR="007654BD" w:rsidRPr="007654BD">
          <w:rPr>
            <w:webHidden/>
          </w:rPr>
          <w:fldChar w:fldCharType="end"/>
        </w:r>
      </w:hyperlink>
    </w:p>
    <w:p w14:paraId="45CBCF9D" w14:textId="03AE78AD" w:rsidR="007654BD" w:rsidRPr="007654BD" w:rsidRDefault="000C360E" w:rsidP="007654BD">
      <w:pPr>
        <w:pStyle w:val="12"/>
        <w:rPr>
          <w:rFonts w:eastAsiaTheme="minorEastAsia"/>
          <w:lang w:eastAsia="fr-FR"/>
        </w:rPr>
      </w:pPr>
      <w:hyperlink w:anchor="_Toc192251257" w:history="1">
        <w:r w:rsidR="007654BD" w:rsidRPr="007654BD">
          <w:rPr>
            <w:rStyle w:val="Hyperlink"/>
            <w:szCs w:val="24"/>
            <w:lang w:bidi="ar-DZ"/>
          </w:rPr>
          <w:t>7.1.2</w:t>
        </w:r>
        <w:r w:rsidR="007654BD" w:rsidRPr="007654BD">
          <w:rPr>
            <w:rFonts w:eastAsiaTheme="minorEastAsia"/>
            <w:lang w:eastAsia="fr-FR"/>
          </w:rPr>
          <w:tab/>
        </w:r>
        <w:r w:rsidR="007654BD" w:rsidRPr="007654BD">
          <w:rPr>
            <w:rStyle w:val="Hyperlink"/>
            <w:szCs w:val="24"/>
            <w:lang w:bidi="ar-DZ"/>
          </w:rPr>
          <w:t>Les morphèmes</w:t>
        </w:r>
        <w:r w:rsidR="007654BD" w:rsidRPr="007654BD">
          <w:rPr>
            <w:webHidden/>
          </w:rPr>
          <w:tab/>
        </w:r>
        <w:r w:rsidR="007654BD" w:rsidRPr="007654BD">
          <w:rPr>
            <w:webHidden/>
          </w:rPr>
          <w:fldChar w:fldCharType="begin"/>
        </w:r>
        <w:r w:rsidR="007654BD" w:rsidRPr="007654BD">
          <w:rPr>
            <w:webHidden/>
          </w:rPr>
          <w:instrText xml:space="preserve"> PAGEREF _Toc192251257 \h </w:instrText>
        </w:r>
        <w:r w:rsidR="007654BD" w:rsidRPr="007654BD">
          <w:rPr>
            <w:webHidden/>
          </w:rPr>
        </w:r>
        <w:r w:rsidR="007654BD" w:rsidRPr="007654BD">
          <w:rPr>
            <w:webHidden/>
          </w:rPr>
          <w:fldChar w:fldCharType="separate"/>
        </w:r>
        <w:r w:rsidR="008862CB">
          <w:rPr>
            <w:webHidden/>
          </w:rPr>
          <w:t>30</w:t>
        </w:r>
        <w:r w:rsidR="007654BD" w:rsidRPr="007654BD">
          <w:rPr>
            <w:webHidden/>
          </w:rPr>
          <w:fldChar w:fldCharType="end"/>
        </w:r>
      </w:hyperlink>
    </w:p>
    <w:p w14:paraId="36E88E2F" w14:textId="7D9368FD" w:rsidR="007654BD" w:rsidRPr="007654BD" w:rsidRDefault="000C360E" w:rsidP="007654BD">
      <w:pPr>
        <w:pStyle w:val="12"/>
        <w:rPr>
          <w:rFonts w:eastAsiaTheme="minorEastAsia"/>
          <w:lang w:eastAsia="fr-FR"/>
        </w:rPr>
      </w:pPr>
      <w:hyperlink w:anchor="_Toc192251258" w:history="1">
        <w:r w:rsidR="007654BD" w:rsidRPr="007654BD">
          <w:rPr>
            <w:rStyle w:val="Hyperlink"/>
            <w:szCs w:val="24"/>
            <w:lang w:bidi="ar-DZ"/>
          </w:rPr>
          <w:t>7.1.3</w:t>
        </w:r>
        <w:r w:rsidR="007654BD" w:rsidRPr="007654BD">
          <w:rPr>
            <w:rFonts w:eastAsiaTheme="minorEastAsia"/>
            <w:lang w:eastAsia="fr-FR"/>
          </w:rPr>
          <w:tab/>
        </w:r>
        <w:r w:rsidR="007654BD" w:rsidRPr="007654BD">
          <w:rPr>
            <w:rStyle w:val="Hyperlink"/>
            <w:szCs w:val="24"/>
            <w:lang w:bidi="ar-DZ"/>
          </w:rPr>
          <w:t>Le contenu sémantique</w:t>
        </w:r>
        <w:r w:rsidR="007654BD" w:rsidRPr="007654BD">
          <w:rPr>
            <w:webHidden/>
          </w:rPr>
          <w:tab/>
        </w:r>
        <w:r w:rsidR="007654BD" w:rsidRPr="007654BD">
          <w:rPr>
            <w:webHidden/>
          </w:rPr>
          <w:fldChar w:fldCharType="begin"/>
        </w:r>
        <w:r w:rsidR="007654BD" w:rsidRPr="007654BD">
          <w:rPr>
            <w:webHidden/>
          </w:rPr>
          <w:instrText xml:space="preserve"> PAGEREF _Toc192251258 \h </w:instrText>
        </w:r>
        <w:r w:rsidR="007654BD" w:rsidRPr="007654BD">
          <w:rPr>
            <w:webHidden/>
          </w:rPr>
        </w:r>
        <w:r w:rsidR="007654BD" w:rsidRPr="007654BD">
          <w:rPr>
            <w:webHidden/>
          </w:rPr>
          <w:fldChar w:fldCharType="separate"/>
        </w:r>
        <w:r w:rsidR="008862CB">
          <w:rPr>
            <w:webHidden/>
          </w:rPr>
          <w:t>31</w:t>
        </w:r>
        <w:r w:rsidR="007654BD" w:rsidRPr="007654BD">
          <w:rPr>
            <w:webHidden/>
          </w:rPr>
          <w:fldChar w:fldCharType="end"/>
        </w:r>
      </w:hyperlink>
    </w:p>
    <w:p w14:paraId="12A36244" w14:textId="7F04F902"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59" w:history="1">
        <w:r w:rsidR="007654BD" w:rsidRPr="007654BD">
          <w:rPr>
            <w:rStyle w:val="Hyperlink"/>
            <w:rFonts w:asciiTheme="majorBidi" w:hAnsiTheme="majorBidi" w:cstheme="majorBidi"/>
            <w:noProof/>
            <w:sz w:val="24"/>
            <w:szCs w:val="24"/>
            <w:lang w:bidi="ar-DZ"/>
          </w:rPr>
          <w:t>8.</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Le contexte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_Toc192251259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31</w:t>
        </w:r>
        <w:r w:rsidR="007654BD" w:rsidRPr="007654BD">
          <w:rPr>
            <w:rFonts w:asciiTheme="majorBidi" w:hAnsiTheme="majorBidi" w:cstheme="majorBidi"/>
            <w:noProof/>
            <w:webHidden/>
            <w:sz w:val="24"/>
            <w:szCs w:val="24"/>
          </w:rPr>
          <w:fldChar w:fldCharType="end"/>
        </w:r>
      </w:hyperlink>
    </w:p>
    <w:p w14:paraId="20FD7F3B" w14:textId="5C51C626" w:rsidR="007654BD" w:rsidRPr="007654BD" w:rsidRDefault="000C360E" w:rsidP="007654BD">
      <w:pPr>
        <w:pStyle w:val="12"/>
        <w:rPr>
          <w:rFonts w:eastAsiaTheme="minorEastAsia"/>
          <w:lang w:eastAsia="fr-FR"/>
        </w:rPr>
      </w:pPr>
      <w:hyperlink w:anchor="_Toc192251260" w:history="1">
        <w:r w:rsidR="007654BD" w:rsidRPr="007654BD">
          <w:rPr>
            <w:rStyle w:val="Hyperlink"/>
            <w:szCs w:val="24"/>
            <w:lang w:bidi="ar-DZ"/>
          </w:rPr>
          <w:t>8.1</w:t>
        </w:r>
        <w:r w:rsidR="007654BD" w:rsidRPr="007654BD">
          <w:rPr>
            <w:rFonts w:eastAsiaTheme="minorEastAsia"/>
            <w:lang w:eastAsia="fr-FR"/>
          </w:rPr>
          <w:tab/>
        </w:r>
        <w:r w:rsidR="007654BD" w:rsidRPr="007654BD">
          <w:rPr>
            <w:rStyle w:val="Hyperlink"/>
            <w:szCs w:val="24"/>
            <w:lang w:bidi="ar-DZ"/>
          </w:rPr>
          <w:t>Le contexte linguistique</w:t>
        </w:r>
        <w:r w:rsidR="007654BD" w:rsidRPr="007654BD">
          <w:rPr>
            <w:webHidden/>
          </w:rPr>
          <w:tab/>
        </w:r>
        <w:r w:rsidR="007654BD" w:rsidRPr="007654BD">
          <w:rPr>
            <w:webHidden/>
          </w:rPr>
          <w:fldChar w:fldCharType="begin"/>
        </w:r>
        <w:r w:rsidR="007654BD" w:rsidRPr="007654BD">
          <w:rPr>
            <w:webHidden/>
          </w:rPr>
          <w:instrText xml:space="preserve"> PAGEREF _Toc192251260 \h </w:instrText>
        </w:r>
        <w:r w:rsidR="007654BD" w:rsidRPr="007654BD">
          <w:rPr>
            <w:webHidden/>
          </w:rPr>
        </w:r>
        <w:r w:rsidR="007654BD" w:rsidRPr="007654BD">
          <w:rPr>
            <w:webHidden/>
          </w:rPr>
          <w:fldChar w:fldCharType="separate"/>
        </w:r>
        <w:r w:rsidR="008862CB">
          <w:rPr>
            <w:webHidden/>
          </w:rPr>
          <w:t>32</w:t>
        </w:r>
        <w:r w:rsidR="007654BD" w:rsidRPr="007654BD">
          <w:rPr>
            <w:webHidden/>
          </w:rPr>
          <w:fldChar w:fldCharType="end"/>
        </w:r>
      </w:hyperlink>
    </w:p>
    <w:p w14:paraId="3806BA93" w14:textId="668DE890"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61" w:history="1">
        <w:r w:rsidR="007654BD" w:rsidRPr="007654BD">
          <w:rPr>
            <w:rStyle w:val="Hyperlink"/>
            <w:rFonts w:asciiTheme="majorBidi" w:hAnsiTheme="majorBidi" w:cstheme="majorBidi"/>
            <w:noProof/>
            <w:sz w:val="24"/>
            <w:szCs w:val="24"/>
            <w:lang w:bidi="ar-DZ"/>
          </w:rPr>
          <w:t>9.</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L’encyclopédie ou savoirs encyclopédiques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_Toc192251261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32</w:t>
        </w:r>
        <w:r w:rsidR="007654BD" w:rsidRPr="007654BD">
          <w:rPr>
            <w:rFonts w:asciiTheme="majorBidi" w:hAnsiTheme="majorBidi" w:cstheme="majorBidi"/>
            <w:noProof/>
            <w:webHidden/>
            <w:sz w:val="24"/>
            <w:szCs w:val="24"/>
          </w:rPr>
          <w:fldChar w:fldCharType="end"/>
        </w:r>
      </w:hyperlink>
    </w:p>
    <w:p w14:paraId="75305F75" w14:textId="7CE1302A" w:rsidR="007654BD" w:rsidRPr="007654BD" w:rsidRDefault="000C360E" w:rsidP="007654BD">
      <w:pPr>
        <w:pStyle w:val="12"/>
        <w:rPr>
          <w:rFonts w:eastAsiaTheme="minorEastAsia"/>
          <w:lang w:eastAsia="fr-FR"/>
        </w:rPr>
      </w:pPr>
      <w:hyperlink w:anchor="_Toc192251262" w:history="1">
        <w:r w:rsidR="007654BD" w:rsidRPr="007654BD">
          <w:rPr>
            <w:rStyle w:val="Hyperlink"/>
            <w:szCs w:val="24"/>
            <w:lang w:bidi="ar-DZ"/>
          </w:rPr>
          <w:t>9.1</w:t>
        </w:r>
        <w:r w:rsidR="007654BD" w:rsidRPr="007654BD">
          <w:rPr>
            <w:rFonts w:eastAsiaTheme="minorEastAsia"/>
            <w:lang w:eastAsia="fr-FR"/>
          </w:rPr>
          <w:tab/>
        </w:r>
        <w:r w:rsidR="007654BD" w:rsidRPr="007654BD">
          <w:rPr>
            <w:rStyle w:val="Hyperlink"/>
            <w:szCs w:val="24"/>
            <w:lang w:bidi="ar-DZ"/>
          </w:rPr>
          <w:t>L’usage de l’encyclopédie</w:t>
        </w:r>
        <w:r w:rsidR="007654BD" w:rsidRPr="007654BD">
          <w:rPr>
            <w:webHidden/>
          </w:rPr>
          <w:tab/>
        </w:r>
        <w:r w:rsidR="007654BD" w:rsidRPr="007654BD">
          <w:rPr>
            <w:webHidden/>
          </w:rPr>
          <w:fldChar w:fldCharType="begin"/>
        </w:r>
        <w:r w:rsidR="007654BD" w:rsidRPr="007654BD">
          <w:rPr>
            <w:webHidden/>
          </w:rPr>
          <w:instrText xml:space="preserve"> PAGEREF _Toc192251262 \h </w:instrText>
        </w:r>
        <w:r w:rsidR="007654BD" w:rsidRPr="007654BD">
          <w:rPr>
            <w:webHidden/>
          </w:rPr>
        </w:r>
        <w:r w:rsidR="007654BD" w:rsidRPr="007654BD">
          <w:rPr>
            <w:webHidden/>
          </w:rPr>
          <w:fldChar w:fldCharType="separate"/>
        </w:r>
        <w:r w:rsidR="008862CB">
          <w:rPr>
            <w:webHidden/>
          </w:rPr>
          <w:t>33</w:t>
        </w:r>
        <w:r w:rsidR="007654BD" w:rsidRPr="007654BD">
          <w:rPr>
            <w:webHidden/>
          </w:rPr>
          <w:fldChar w:fldCharType="end"/>
        </w:r>
      </w:hyperlink>
    </w:p>
    <w:p w14:paraId="5BCB0556" w14:textId="51D70984" w:rsidR="007654BD" w:rsidRPr="007654BD" w:rsidRDefault="000C360E">
      <w:pPr>
        <w:pStyle w:val="20"/>
        <w:tabs>
          <w:tab w:val="left" w:pos="960"/>
          <w:tab w:val="right" w:leader="dot" w:pos="9062"/>
        </w:tabs>
        <w:rPr>
          <w:rFonts w:asciiTheme="majorBidi" w:eastAsiaTheme="minorEastAsia" w:hAnsiTheme="majorBidi" w:cstheme="majorBidi"/>
          <w:b w:val="0"/>
          <w:bCs w:val="0"/>
          <w:noProof/>
          <w:sz w:val="24"/>
          <w:szCs w:val="24"/>
          <w:lang w:eastAsia="fr-FR"/>
        </w:rPr>
      </w:pPr>
      <w:hyperlink w:anchor="_Toc192251263" w:history="1">
        <w:r w:rsidR="007654BD" w:rsidRPr="007654BD">
          <w:rPr>
            <w:rStyle w:val="Hyperlink"/>
            <w:rFonts w:asciiTheme="majorBidi" w:hAnsiTheme="majorBidi" w:cstheme="majorBidi"/>
            <w:noProof/>
            <w:sz w:val="24"/>
            <w:szCs w:val="24"/>
            <w:rtl/>
            <w:lang w:bidi="ar-DZ"/>
          </w:rPr>
          <w:t>10.</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compétence interprétative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_Toc192251263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34</w:t>
        </w:r>
        <w:r w:rsidR="007654BD" w:rsidRPr="007654BD">
          <w:rPr>
            <w:rFonts w:asciiTheme="majorBidi" w:hAnsiTheme="majorBidi" w:cstheme="majorBidi"/>
            <w:noProof/>
            <w:webHidden/>
            <w:sz w:val="24"/>
            <w:szCs w:val="24"/>
          </w:rPr>
          <w:fldChar w:fldCharType="end"/>
        </w:r>
      </w:hyperlink>
    </w:p>
    <w:p w14:paraId="16989B92" w14:textId="1934EBA7"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64" w:history="1">
        <w:r w:rsidR="007654BD" w:rsidRPr="007654BD">
          <w:rPr>
            <w:rStyle w:val="Hyperlink"/>
            <w:rFonts w:asciiTheme="majorBidi" w:hAnsiTheme="majorBidi" w:cstheme="majorBidi"/>
            <w:noProof/>
            <w:sz w:val="24"/>
            <w:szCs w:val="24"/>
            <w:lang w:bidi="ar-DZ"/>
          </w:rPr>
          <w:t>2.</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Pragmatique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_Toc192251264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35</w:t>
        </w:r>
        <w:r w:rsidR="007654BD" w:rsidRPr="007654BD">
          <w:rPr>
            <w:rFonts w:asciiTheme="majorBidi" w:hAnsiTheme="majorBidi" w:cstheme="majorBidi"/>
            <w:noProof/>
            <w:webHidden/>
            <w:sz w:val="24"/>
            <w:szCs w:val="24"/>
          </w:rPr>
          <w:fldChar w:fldCharType="end"/>
        </w:r>
      </w:hyperlink>
    </w:p>
    <w:p w14:paraId="7794F605" w14:textId="20169AC2" w:rsidR="007654BD" w:rsidRPr="007654BD" w:rsidRDefault="000C360E" w:rsidP="007654BD">
      <w:pPr>
        <w:pStyle w:val="12"/>
        <w:rPr>
          <w:rFonts w:eastAsiaTheme="minorEastAsia"/>
          <w:lang w:eastAsia="fr-FR"/>
        </w:rPr>
      </w:pPr>
      <w:hyperlink w:anchor="_Toc192251265" w:history="1">
        <w:r w:rsidR="007654BD" w:rsidRPr="007654BD">
          <w:rPr>
            <w:rStyle w:val="Hyperlink"/>
            <w:szCs w:val="24"/>
            <w:lang w:bidi="ar-DZ"/>
          </w:rPr>
          <w:t>2.1</w:t>
        </w:r>
        <w:r w:rsidR="007654BD" w:rsidRPr="007654BD">
          <w:rPr>
            <w:rFonts w:eastAsiaTheme="minorEastAsia"/>
            <w:lang w:eastAsia="fr-FR"/>
          </w:rPr>
          <w:tab/>
        </w:r>
        <w:r w:rsidR="007654BD" w:rsidRPr="007654BD">
          <w:rPr>
            <w:rStyle w:val="Hyperlink"/>
            <w:szCs w:val="24"/>
            <w:lang w:bidi="ar-DZ"/>
          </w:rPr>
          <w:t>Aperçu historique</w:t>
        </w:r>
        <w:r w:rsidR="007654BD" w:rsidRPr="007654BD">
          <w:rPr>
            <w:webHidden/>
          </w:rPr>
          <w:tab/>
        </w:r>
        <w:r w:rsidR="007654BD" w:rsidRPr="007654BD">
          <w:rPr>
            <w:webHidden/>
          </w:rPr>
          <w:fldChar w:fldCharType="begin"/>
        </w:r>
        <w:r w:rsidR="007654BD" w:rsidRPr="007654BD">
          <w:rPr>
            <w:webHidden/>
          </w:rPr>
          <w:instrText xml:space="preserve"> PAGEREF _Toc192251265 \h </w:instrText>
        </w:r>
        <w:r w:rsidR="007654BD" w:rsidRPr="007654BD">
          <w:rPr>
            <w:webHidden/>
          </w:rPr>
        </w:r>
        <w:r w:rsidR="007654BD" w:rsidRPr="007654BD">
          <w:rPr>
            <w:webHidden/>
          </w:rPr>
          <w:fldChar w:fldCharType="separate"/>
        </w:r>
        <w:r w:rsidR="008862CB">
          <w:rPr>
            <w:webHidden/>
          </w:rPr>
          <w:t>35</w:t>
        </w:r>
        <w:r w:rsidR="007654BD" w:rsidRPr="007654BD">
          <w:rPr>
            <w:webHidden/>
          </w:rPr>
          <w:fldChar w:fldCharType="end"/>
        </w:r>
      </w:hyperlink>
    </w:p>
    <w:p w14:paraId="28AF10AF" w14:textId="5DD2FC8B" w:rsidR="007654BD" w:rsidRPr="007654BD" w:rsidRDefault="000C360E" w:rsidP="007654BD">
      <w:pPr>
        <w:pStyle w:val="12"/>
        <w:rPr>
          <w:rFonts w:eastAsiaTheme="minorEastAsia"/>
          <w:lang w:eastAsia="fr-FR"/>
        </w:rPr>
      </w:pPr>
      <w:hyperlink w:anchor="_Toc192251266" w:history="1">
        <w:r w:rsidR="007654BD" w:rsidRPr="007654BD">
          <w:rPr>
            <w:rStyle w:val="Hyperlink"/>
            <w:szCs w:val="24"/>
            <w:lang w:bidi="ar-DZ"/>
          </w:rPr>
          <w:t>2.2</w:t>
        </w:r>
        <w:r w:rsidR="007654BD" w:rsidRPr="007654BD">
          <w:rPr>
            <w:rFonts w:eastAsiaTheme="minorEastAsia"/>
            <w:lang w:eastAsia="fr-FR"/>
          </w:rPr>
          <w:tab/>
        </w:r>
        <w:r w:rsidR="007654BD" w:rsidRPr="007654BD">
          <w:rPr>
            <w:rStyle w:val="Hyperlink"/>
            <w:szCs w:val="24"/>
            <w:lang w:bidi="ar-DZ"/>
          </w:rPr>
          <w:t>Essais de définitions</w:t>
        </w:r>
        <w:r w:rsidR="007654BD" w:rsidRPr="007654BD">
          <w:rPr>
            <w:webHidden/>
          </w:rPr>
          <w:tab/>
        </w:r>
        <w:r w:rsidR="007654BD" w:rsidRPr="007654BD">
          <w:rPr>
            <w:webHidden/>
          </w:rPr>
          <w:fldChar w:fldCharType="begin"/>
        </w:r>
        <w:r w:rsidR="007654BD" w:rsidRPr="007654BD">
          <w:rPr>
            <w:webHidden/>
          </w:rPr>
          <w:instrText xml:space="preserve"> PAGEREF _Toc192251266 \h </w:instrText>
        </w:r>
        <w:r w:rsidR="007654BD" w:rsidRPr="007654BD">
          <w:rPr>
            <w:webHidden/>
          </w:rPr>
        </w:r>
        <w:r w:rsidR="007654BD" w:rsidRPr="007654BD">
          <w:rPr>
            <w:webHidden/>
          </w:rPr>
          <w:fldChar w:fldCharType="separate"/>
        </w:r>
        <w:r w:rsidR="008862CB">
          <w:rPr>
            <w:webHidden/>
          </w:rPr>
          <w:t>36</w:t>
        </w:r>
        <w:r w:rsidR="007654BD" w:rsidRPr="007654BD">
          <w:rPr>
            <w:webHidden/>
          </w:rPr>
          <w:fldChar w:fldCharType="end"/>
        </w:r>
      </w:hyperlink>
    </w:p>
    <w:p w14:paraId="5F1FCE95" w14:textId="4BDC3EB9"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67" w:history="1">
        <w:r w:rsidR="007654BD" w:rsidRPr="007654BD">
          <w:rPr>
            <w:rStyle w:val="Hyperlink"/>
            <w:rFonts w:asciiTheme="majorBidi" w:hAnsiTheme="majorBidi" w:cstheme="majorBidi"/>
            <w:noProof/>
            <w:sz w:val="24"/>
            <w:szCs w:val="24"/>
            <w:lang w:bidi="ar-DZ"/>
          </w:rPr>
          <w:t>3</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pragmatique selon Austin</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_Toc192251267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37</w:t>
        </w:r>
        <w:r w:rsidR="007654BD" w:rsidRPr="007654BD">
          <w:rPr>
            <w:rFonts w:asciiTheme="majorBidi" w:hAnsiTheme="majorBidi" w:cstheme="majorBidi"/>
            <w:noProof/>
            <w:webHidden/>
            <w:sz w:val="24"/>
            <w:szCs w:val="24"/>
          </w:rPr>
          <w:fldChar w:fldCharType="end"/>
        </w:r>
      </w:hyperlink>
    </w:p>
    <w:p w14:paraId="62450F21" w14:textId="67D99A3D" w:rsidR="007654BD" w:rsidRPr="007654BD" w:rsidRDefault="000C360E" w:rsidP="007654BD">
      <w:pPr>
        <w:pStyle w:val="12"/>
        <w:rPr>
          <w:rFonts w:eastAsiaTheme="minorEastAsia"/>
          <w:lang w:eastAsia="fr-FR"/>
        </w:rPr>
      </w:pPr>
      <w:hyperlink w:anchor="_Toc192251268" w:history="1">
        <w:r w:rsidR="007654BD" w:rsidRPr="007654BD">
          <w:rPr>
            <w:rStyle w:val="Hyperlink"/>
            <w:szCs w:val="24"/>
            <w:lang w:bidi="ar-DZ"/>
          </w:rPr>
          <w:t>3.1</w:t>
        </w:r>
        <w:r w:rsidR="007654BD" w:rsidRPr="007654BD">
          <w:rPr>
            <w:rFonts w:eastAsiaTheme="minorEastAsia"/>
            <w:lang w:eastAsia="fr-FR"/>
          </w:rPr>
          <w:tab/>
        </w:r>
        <w:r w:rsidR="007654BD" w:rsidRPr="007654BD">
          <w:rPr>
            <w:rStyle w:val="Hyperlink"/>
            <w:szCs w:val="24"/>
            <w:lang w:bidi="ar-DZ"/>
          </w:rPr>
          <w:t>La théorie des actes de langage</w:t>
        </w:r>
        <w:r w:rsidR="007654BD" w:rsidRPr="007654BD">
          <w:rPr>
            <w:webHidden/>
          </w:rPr>
          <w:tab/>
        </w:r>
        <w:r w:rsidR="007654BD" w:rsidRPr="007654BD">
          <w:rPr>
            <w:webHidden/>
          </w:rPr>
          <w:fldChar w:fldCharType="begin"/>
        </w:r>
        <w:r w:rsidR="007654BD" w:rsidRPr="007654BD">
          <w:rPr>
            <w:webHidden/>
          </w:rPr>
          <w:instrText xml:space="preserve"> PAGEREF _Toc192251268 \h </w:instrText>
        </w:r>
        <w:r w:rsidR="007654BD" w:rsidRPr="007654BD">
          <w:rPr>
            <w:webHidden/>
          </w:rPr>
        </w:r>
        <w:r w:rsidR="007654BD" w:rsidRPr="007654BD">
          <w:rPr>
            <w:webHidden/>
          </w:rPr>
          <w:fldChar w:fldCharType="separate"/>
        </w:r>
        <w:r w:rsidR="008862CB">
          <w:rPr>
            <w:webHidden/>
          </w:rPr>
          <w:t>37</w:t>
        </w:r>
        <w:r w:rsidR="007654BD" w:rsidRPr="007654BD">
          <w:rPr>
            <w:webHidden/>
          </w:rPr>
          <w:fldChar w:fldCharType="end"/>
        </w:r>
      </w:hyperlink>
    </w:p>
    <w:p w14:paraId="0E625F80" w14:textId="698A2468" w:rsidR="007654BD" w:rsidRPr="007654BD" w:rsidRDefault="000C360E" w:rsidP="007654BD">
      <w:pPr>
        <w:pStyle w:val="12"/>
        <w:rPr>
          <w:rFonts w:eastAsiaTheme="minorEastAsia"/>
          <w:lang w:eastAsia="fr-FR"/>
        </w:rPr>
      </w:pPr>
      <w:hyperlink w:anchor="_Toc192251269" w:history="1">
        <w:r w:rsidR="007654BD" w:rsidRPr="007654BD">
          <w:rPr>
            <w:rStyle w:val="Hyperlink"/>
            <w:szCs w:val="24"/>
            <w:lang w:bidi="ar-DZ"/>
          </w:rPr>
          <w:t>3.2</w:t>
        </w:r>
        <w:r w:rsidR="007654BD" w:rsidRPr="007654BD">
          <w:rPr>
            <w:rFonts w:eastAsiaTheme="minorEastAsia"/>
            <w:lang w:eastAsia="fr-FR"/>
          </w:rPr>
          <w:tab/>
        </w:r>
        <w:r w:rsidR="007654BD" w:rsidRPr="007654BD">
          <w:rPr>
            <w:rStyle w:val="Hyperlink"/>
            <w:szCs w:val="24"/>
            <w:lang w:bidi="ar-DZ"/>
          </w:rPr>
          <w:t>L’énoncé performatif vs l’énoncé constatif</w:t>
        </w:r>
        <w:r w:rsidR="007654BD" w:rsidRPr="007654BD">
          <w:rPr>
            <w:webHidden/>
          </w:rPr>
          <w:tab/>
        </w:r>
        <w:r w:rsidR="007654BD" w:rsidRPr="007654BD">
          <w:rPr>
            <w:webHidden/>
          </w:rPr>
          <w:fldChar w:fldCharType="begin"/>
        </w:r>
        <w:r w:rsidR="007654BD" w:rsidRPr="007654BD">
          <w:rPr>
            <w:webHidden/>
          </w:rPr>
          <w:instrText xml:space="preserve"> PAGEREF _Toc192251269 \h </w:instrText>
        </w:r>
        <w:r w:rsidR="007654BD" w:rsidRPr="007654BD">
          <w:rPr>
            <w:webHidden/>
          </w:rPr>
        </w:r>
        <w:r w:rsidR="007654BD" w:rsidRPr="007654BD">
          <w:rPr>
            <w:webHidden/>
          </w:rPr>
          <w:fldChar w:fldCharType="separate"/>
        </w:r>
        <w:r w:rsidR="008862CB">
          <w:rPr>
            <w:webHidden/>
          </w:rPr>
          <w:t>39</w:t>
        </w:r>
        <w:r w:rsidR="007654BD" w:rsidRPr="007654BD">
          <w:rPr>
            <w:webHidden/>
          </w:rPr>
          <w:fldChar w:fldCharType="end"/>
        </w:r>
      </w:hyperlink>
    </w:p>
    <w:p w14:paraId="6EF6644D" w14:textId="6C29F069" w:rsidR="007654BD" w:rsidRPr="007654BD" w:rsidRDefault="000C360E" w:rsidP="007654BD">
      <w:pPr>
        <w:pStyle w:val="12"/>
        <w:rPr>
          <w:rFonts w:eastAsiaTheme="minorEastAsia"/>
          <w:lang w:eastAsia="fr-FR"/>
        </w:rPr>
      </w:pPr>
      <w:hyperlink w:anchor="_Toc192251270" w:history="1">
        <w:r w:rsidR="007654BD" w:rsidRPr="007654BD">
          <w:rPr>
            <w:rStyle w:val="Hyperlink"/>
            <w:szCs w:val="24"/>
            <w:lang w:bidi="ar-DZ"/>
          </w:rPr>
          <w:t>3.2.1</w:t>
        </w:r>
        <w:r w:rsidR="007654BD" w:rsidRPr="007654BD">
          <w:rPr>
            <w:rFonts w:eastAsiaTheme="minorEastAsia"/>
            <w:lang w:eastAsia="fr-FR"/>
          </w:rPr>
          <w:tab/>
        </w:r>
        <w:r w:rsidR="007654BD" w:rsidRPr="007654BD">
          <w:rPr>
            <w:rStyle w:val="Hyperlink"/>
            <w:szCs w:val="24"/>
            <w:lang w:bidi="ar-DZ"/>
          </w:rPr>
          <w:t>L’énoncé performatif</w:t>
        </w:r>
        <w:r w:rsidR="007654BD" w:rsidRPr="007654BD">
          <w:rPr>
            <w:webHidden/>
          </w:rPr>
          <w:tab/>
        </w:r>
        <w:r w:rsidR="007654BD" w:rsidRPr="007654BD">
          <w:rPr>
            <w:webHidden/>
          </w:rPr>
          <w:fldChar w:fldCharType="begin"/>
        </w:r>
        <w:r w:rsidR="007654BD" w:rsidRPr="007654BD">
          <w:rPr>
            <w:webHidden/>
          </w:rPr>
          <w:instrText xml:space="preserve"> PAGEREF _Toc192251270 \h </w:instrText>
        </w:r>
        <w:r w:rsidR="007654BD" w:rsidRPr="007654BD">
          <w:rPr>
            <w:webHidden/>
          </w:rPr>
        </w:r>
        <w:r w:rsidR="007654BD" w:rsidRPr="007654BD">
          <w:rPr>
            <w:webHidden/>
          </w:rPr>
          <w:fldChar w:fldCharType="separate"/>
        </w:r>
        <w:r w:rsidR="008862CB">
          <w:rPr>
            <w:webHidden/>
          </w:rPr>
          <w:t>39</w:t>
        </w:r>
        <w:r w:rsidR="007654BD" w:rsidRPr="007654BD">
          <w:rPr>
            <w:webHidden/>
          </w:rPr>
          <w:fldChar w:fldCharType="end"/>
        </w:r>
      </w:hyperlink>
    </w:p>
    <w:p w14:paraId="7D72BDA7" w14:textId="368A5995" w:rsidR="007654BD" w:rsidRPr="007654BD" w:rsidRDefault="000C360E" w:rsidP="007654BD">
      <w:pPr>
        <w:pStyle w:val="12"/>
        <w:rPr>
          <w:rFonts w:eastAsiaTheme="minorEastAsia"/>
          <w:lang w:eastAsia="fr-FR"/>
        </w:rPr>
      </w:pPr>
      <w:hyperlink w:anchor="_Toc192251271" w:history="1">
        <w:r w:rsidR="007654BD" w:rsidRPr="007654BD">
          <w:rPr>
            <w:rStyle w:val="Hyperlink"/>
            <w:szCs w:val="24"/>
            <w:lang w:bidi="ar-DZ"/>
          </w:rPr>
          <w:t>3.2.1.1</w:t>
        </w:r>
        <w:r w:rsidR="007654BD" w:rsidRPr="007654BD">
          <w:rPr>
            <w:rFonts w:eastAsiaTheme="minorEastAsia"/>
            <w:lang w:eastAsia="fr-FR"/>
          </w:rPr>
          <w:tab/>
        </w:r>
        <w:r w:rsidR="007654BD" w:rsidRPr="007654BD">
          <w:rPr>
            <w:rStyle w:val="Hyperlink"/>
            <w:szCs w:val="24"/>
            <w:lang w:bidi="ar-DZ"/>
          </w:rPr>
          <w:t>Exemples d’énoncés performatifs</w:t>
        </w:r>
        <w:r w:rsidR="007654BD" w:rsidRPr="007654BD">
          <w:rPr>
            <w:webHidden/>
          </w:rPr>
          <w:tab/>
        </w:r>
        <w:r w:rsidR="007654BD" w:rsidRPr="007654BD">
          <w:rPr>
            <w:webHidden/>
          </w:rPr>
          <w:fldChar w:fldCharType="begin"/>
        </w:r>
        <w:r w:rsidR="007654BD" w:rsidRPr="007654BD">
          <w:rPr>
            <w:webHidden/>
          </w:rPr>
          <w:instrText xml:space="preserve"> PAGEREF _Toc192251271 \h </w:instrText>
        </w:r>
        <w:r w:rsidR="007654BD" w:rsidRPr="007654BD">
          <w:rPr>
            <w:webHidden/>
          </w:rPr>
        </w:r>
        <w:r w:rsidR="007654BD" w:rsidRPr="007654BD">
          <w:rPr>
            <w:webHidden/>
          </w:rPr>
          <w:fldChar w:fldCharType="separate"/>
        </w:r>
        <w:r w:rsidR="008862CB">
          <w:rPr>
            <w:webHidden/>
          </w:rPr>
          <w:t>39</w:t>
        </w:r>
        <w:r w:rsidR="007654BD" w:rsidRPr="007654BD">
          <w:rPr>
            <w:webHidden/>
          </w:rPr>
          <w:fldChar w:fldCharType="end"/>
        </w:r>
      </w:hyperlink>
    </w:p>
    <w:p w14:paraId="35E2AE39" w14:textId="1BE2F9AD" w:rsidR="007654BD" w:rsidRPr="007654BD" w:rsidRDefault="000C360E" w:rsidP="007654BD">
      <w:pPr>
        <w:pStyle w:val="12"/>
        <w:rPr>
          <w:rFonts w:eastAsiaTheme="minorEastAsia"/>
          <w:lang w:eastAsia="fr-FR"/>
        </w:rPr>
      </w:pPr>
      <w:hyperlink w:anchor="_Toc192251272" w:history="1">
        <w:r w:rsidR="007654BD" w:rsidRPr="007654BD">
          <w:rPr>
            <w:rStyle w:val="Hyperlink"/>
            <w:szCs w:val="24"/>
            <w:lang w:bidi="ar-DZ"/>
          </w:rPr>
          <w:t>3.2.1.2</w:t>
        </w:r>
        <w:r w:rsidR="007654BD" w:rsidRPr="007654BD">
          <w:rPr>
            <w:rFonts w:eastAsiaTheme="minorEastAsia"/>
            <w:lang w:eastAsia="fr-FR"/>
          </w:rPr>
          <w:tab/>
        </w:r>
        <w:r w:rsidR="007654BD" w:rsidRPr="007654BD">
          <w:rPr>
            <w:rStyle w:val="Hyperlink"/>
            <w:szCs w:val="24"/>
            <w:lang w:bidi="ar-DZ"/>
          </w:rPr>
          <w:t>Les contraintes du performatif</w:t>
        </w:r>
        <w:r w:rsidR="007654BD" w:rsidRPr="007654BD">
          <w:rPr>
            <w:webHidden/>
          </w:rPr>
          <w:tab/>
        </w:r>
        <w:r w:rsidR="007654BD" w:rsidRPr="007654BD">
          <w:rPr>
            <w:webHidden/>
          </w:rPr>
          <w:fldChar w:fldCharType="begin"/>
        </w:r>
        <w:r w:rsidR="007654BD" w:rsidRPr="007654BD">
          <w:rPr>
            <w:webHidden/>
          </w:rPr>
          <w:instrText xml:space="preserve"> PAGEREF _Toc192251272 \h </w:instrText>
        </w:r>
        <w:r w:rsidR="007654BD" w:rsidRPr="007654BD">
          <w:rPr>
            <w:webHidden/>
          </w:rPr>
        </w:r>
        <w:r w:rsidR="007654BD" w:rsidRPr="007654BD">
          <w:rPr>
            <w:webHidden/>
          </w:rPr>
          <w:fldChar w:fldCharType="separate"/>
        </w:r>
        <w:r w:rsidR="008862CB">
          <w:rPr>
            <w:webHidden/>
          </w:rPr>
          <w:t>40</w:t>
        </w:r>
        <w:r w:rsidR="007654BD" w:rsidRPr="007654BD">
          <w:rPr>
            <w:webHidden/>
          </w:rPr>
          <w:fldChar w:fldCharType="end"/>
        </w:r>
      </w:hyperlink>
    </w:p>
    <w:p w14:paraId="5442929A" w14:textId="2E40158D" w:rsidR="007654BD" w:rsidRPr="007654BD" w:rsidRDefault="000C360E" w:rsidP="007654BD">
      <w:pPr>
        <w:pStyle w:val="12"/>
        <w:rPr>
          <w:rFonts w:eastAsiaTheme="minorEastAsia"/>
          <w:lang w:eastAsia="fr-FR"/>
        </w:rPr>
      </w:pPr>
      <w:hyperlink w:anchor="_Toc192251273" w:history="1">
        <w:r w:rsidR="007654BD" w:rsidRPr="007654BD">
          <w:rPr>
            <w:rStyle w:val="Hyperlink"/>
            <w:szCs w:val="24"/>
            <w:lang w:bidi="ar-DZ"/>
          </w:rPr>
          <w:t>3.2.2</w:t>
        </w:r>
        <w:r w:rsidR="007654BD" w:rsidRPr="007654BD">
          <w:rPr>
            <w:rFonts w:eastAsiaTheme="minorEastAsia"/>
            <w:lang w:eastAsia="fr-FR"/>
          </w:rPr>
          <w:tab/>
        </w:r>
        <w:r w:rsidR="007654BD" w:rsidRPr="007654BD">
          <w:rPr>
            <w:rStyle w:val="Hyperlink"/>
            <w:szCs w:val="24"/>
            <w:lang w:bidi="ar-DZ"/>
          </w:rPr>
          <w:t>L’énoncé constatif</w:t>
        </w:r>
        <w:r w:rsidR="007654BD" w:rsidRPr="007654BD">
          <w:rPr>
            <w:webHidden/>
          </w:rPr>
          <w:tab/>
        </w:r>
        <w:r w:rsidR="007654BD" w:rsidRPr="007654BD">
          <w:rPr>
            <w:webHidden/>
          </w:rPr>
          <w:fldChar w:fldCharType="begin"/>
        </w:r>
        <w:r w:rsidR="007654BD" w:rsidRPr="007654BD">
          <w:rPr>
            <w:webHidden/>
          </w:rPr>
          <w:instrText xml:space="preserve"> PAGEREF _Toc192251273 \h </w:instrText>
        </w:r>
        <w:r w:rsidR="007654BD" w:rsidRPr="007654BD">
          <w:rPr>
            <w:webHidden/>
          </w:rPr>
        </w:r>
        <w:r w:rsidR="007654BD" w:rsidRPr="007654BD">
          <w:rPr>
            <w:webHidden/>
          </w:rPr>
          <w:fldChar w:fldCharType="separate"/>
        </w:r>
        <w:r w:rsidR="008862CB">
          <w:rPr>
            <w:webHidden/>
          </w:rPr>
          <w:t>40</w:t>
        </w:r>
        <w:r w:rsidR="007654BD" w:rsidRPr="007654BD">
          <w:rPr>
            <w:webHidden/>
          </w:rPr>
          <w:fldChar w:fldCharType="end"/>
        </w:r>
      </w:hyperlink>
    </w:p>
    <w:p w14:paraId="18FF0C3E" w14:textId="1463E335" w:rsidR="007654BD" w:rsidRPr="007654BD" w:rsidRDefault="000C360E" w:rsidP="007654BD">
      <w:pPr>
        <w:pStyle w:val="12"/>
        <w:rPr>
          <w:rFonts w:eastAsiaTheme="minorEastAsia"/>
          <w:lang w:eastAsia="fr-FR"/>
        </w:rPr>
      </w:pPr>
      <w:hyperlink w:anchor="_Toc192251274" w:history="1">
        <w:r w:rsidR="007654BD" w:rsidRPr="007654BD">
          <w:rPr>
            <w:rStyle w:val="Hyperlink"/>
            <w:szCs w:val="24"/>
            <w:rtl/>
            <w:lang w:bidi="ar-DZ"/>
          </w:rPr>
          <w:t>3.3</w:t>
        </w:r>
        <w:r w:rsidR="007654BD" w:rsidRPr="007654BD">
          <w:rPr>
            <w:rFonts w:eastAsiaTheme="minorEastAsia"/>
            <w:lang w:eastAsia="fr-FR"/>
          </w:rPr>
          <w:tab/>
        </w:r>
        <w:r w:rsidR="007654BD" w:rsidRPr="007654BD">
          <w:rPr>
            <w:rStyle w:val="Hyperlink"/>
            <w:szCs w:val="24"/>
            <w:lang w:bidi="ar-DZ"/>
          </w:rPr>
          <w:t>L’instabilité de la distinction constatif/performatif</w:t>
        </w:r>
        <w:r w:rsidR="007654BD" w:rsidRPr="007654BD">
          <w:rPr>
            <w:webHidden/>
          </w:rPr>
          <w:tab/>
        </w:r>
        <w:r w:rsidR="007654BD" w:rsidRPr="007654BD">
          <w:rPr>
            <w:webHidden/>
          </w:rPr>
          <w:fldChar w:fldCharType="begin"/>
        </w:r>
        <w:r w:rsidR="007654BD" w:rsidRPr="007654BD">
          <w:rPr>
            <w:webHidden/>
          </w:rPr>
          <w:instrText xml:space="preserve"> PAGEREF _Toc192251274 \h </w:instrText>
        </w:r>
        <w:r w:rsidR="007654BD" w:rsidRPr="007654BD">
          <w:rPr>
            <w:webHidden/>
          </w:rPr>
        </w:r>
        <w:r w:rsidR="007654BD" w:rsidRPr="007654BD">
          <w:rPr>
            <w:webHidden/>
          </w:rPr>
          <w:fldChar w:fldCharType="separate"/>
        </w:r>
        <w:r w:rsidR="008862CB">
          <w:rPr>
            <w:webHidden/>
          </w:rPr>
          <w:t>40</w:t>
        </w:r>
        <w:r w:rsidR="007654BD" w:rsidRPr="007654BD">
          <w:rPr>
            <w:webHidden/>
          </w:rPr>
          <w:fldChar w:fldCharType="end"/>
        </w:r>
      </w:hyperlink>
    </w:p>
    <w:p w14:paraId="0B856864" w14:textId="1ACB598F"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75" w:history="1">
        <w:r w:rsidR="007654BD" w:rsidRPr="007654BD">
          <w:rPr>
            <w:rStyle w:val="Hyperlink"/>
            <w:rFonts w:asciiTheme="majorBidi" w:hAnsiTheme="majorBidi" w:cstheme="majorBidi"/>
            <w:noProof/>
            <w:sz w:val="24"/>
            <w:szCs w:val="24"/>
            <w:lang w:bidi="ar-DZ"/>
          </w:rPr>
          <w:t>4</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pragmatique intégrée : Oswald Ducrot</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_Toc192251275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41</w:t>
        </w:r>
        <w:r w:rsidR="007654BD" w:rsidRPr="007654BD">
          <w:rPr>
            <w:rFonts w:asciiTheme="majorBidi" w:hAnsiTheme="majorBidi" w:cstheme="majorBidi"/>
            <w:noProof/>
            <w:webHidden/>
            <w:sz w:val="24"/>
            <w:szCs w:val="24"/>
          </w:rPr>
          <w:fldChar w:fldCharType="end"/>
        </w:r>
      </w:hyperlink>
    </w:p>
    <w:p w14:paraId="18026AD8" w14:textId="50F283B7" w:rsidR="007654BD" w:rsidRPr="007654BD" w:rsidRDefault="000C360E" w:rsidP="007654BD">
      <w:pPr>
        <w:pStyle w:val="12"/>
        <w:rPr>
          <w:rFonts w:eastAsiaTheme="minorEastAsia"/>
          <w:lang w:eastAsia="fr-FR"/>
        </w:rPr>
      </w:pPr>
      <w:hyperlink w:anchor="_Toc192251276" w:history="1">
        <w:r w:rsidR="007654BD" w:rsidRPr="007654BD">
          <w:rPr>
            <w:rStyle w:val="Hyperlink"/>
            <w:szCs w:val="24"/>
            <w:lang w:bidi="ar-DZ"/>
          </w:rPr>
          <w:t>4.1</w:t>
        </w:r>
        <w:r w:rsidR="007654BD" w:rsidRPr="007654BD">
          <w:rPr>
            <w:rFonts w:eastAsiaTheme="minorEastAsia"/>
            <w:lang w:eastAsia="fr-FR"/>
          </w:rPr>
          <w:tab/>
        </w:r>
        <w:r w:rsidR="007654BD" w:rsidRPr="007654BD">
          <w:rPr>
            <w:rStyle w:val="Hyperlink"/>
            <w:szCs w:val="24"/>
            <w:lang w:bidi="ar-DZ"/>
          </w:rPr>
          <w:t>L’implicite</w:t>
        </w:r>
        <w:r w:rsidR="007654BD" w:rsidRPr="007654BD">
          <w:rPr>
            <w:webHidden/>
          </w:rPr>
          <w:tab/>
        </w:r>
        <w:r w:rsidR="007654BD" w:rsidRPr="007654BD">
          <w:rPr>
            <w:webHidden/>
          </w:rPr>
          <w:fldChar w:fldCharType="begin"/>
        </w:r>
        <w:r w:rsidR="007654BD" w:rsidRPr="007654BD">
          <w:rPr>
            <w:webHidden/>
          </w:rPr>
          <w:instrText xml:space="preserve"> PAGEREF _Toc192251276 \h </w:instrText>
        </w:r>
        <w:r w:rsidR="007654BD" w:rsidRPr="007654BD">
          <w:rPr>
            <w:webHidden/>
          </w:rPr>
        </w:r>
        <w:r w:rsidR="007654BD" w:rsidRPr="007654BD">
          <w:rPr>
            <w:webHidden/>
          </w:rPr>
          <w:fldChar w:fldCharType="separate"/>
        </w:r>
        <w:r w:rsidR="008862CB">
          <w:rPr>
            <w:webHidden/>
          </w:rPr>
          <w:t>42</w:t>
        </w:r>
        <w:r w:rsidR="007654BD" w:rsidRPr="007654BD">
          <w:rPr>
            <w:webHidden/>
          </w:rPr>
          <w:fldChar w:fldCharType="end"/>
        </w:r>
      </w:hyperlink>
    </w:p>
    <w:p w14:paraId="2FC9A1E2" w14:textId="7169BA77" w:rsidR="007654BD" w:rsidRPr="007654BD" w:rsidRDefault="000C360E" w:rsidP="007654BD">
      <w:pPr>
        <w:pStyle w:val="12"/>
        <w:rPr>
          <w:rFonts w:eastAsiaTheme="minorEastAsia"/>
          <w:lang w:eastAsia="fr-FR"/>
        </w:rPr>
      </w:pPr>
      <w:hyperlink w:anchor="_Toc192251277" w:history="1">
        <w:r w:rsidR="007654BD" w:rsidRPr="007654BD">
          <w:rPr>
            <w:rStyle w:val="Hyperlink"/>
            <w:szCs w:val="24"/>
            <w:lang w:bidi="ar-DZ"/>
          </w:rPr>
          <w:t>4.2</w:t>
        </w:r>
        <w:r w:rsidR="007654BD" w:rsidRPr="007654BD">
          <w:rPr>
            <w:rFonts w:eastAsiaTheme="minorEastAsia"/>
            <w:lang w:eastAsia="fr-FR"/>
          </w:rPr>
          <w:tab/>
        </w:r>
        <w:r w:rsidR="007654BD" w:rsidRPr="007654BD">
          <w:rPr>
            <w:rStyle w:val="Hyperlink"/>
            <w:szCs w:val="24"/>
            <w:lang w:bidi="ar-DZ"/>
          </w:rPr>
          <w:t>Le sous-entendu</w:t>
        </w:r>
        <w:r w:rsidR="007654BD" w:rsidRPr="007654BD">
          <w:rPr>
            <w:webHidden/>
          </w:rPr>
          <w:tab/>
        </w:r>
        <w:r w:rsidR="007654BD" w:rsidRPr="007654BD">
          <w:rPr>
            <w:webHidden/>
          </w:rPr>
          <w:fldChar w:fldCharType="begin"/>
        </w:r>
        <w:r w:rsidR="007654BD" w:rsidRPr="007654BD">
          <w:rPr>
            <w:webHidden/>
          </w:rPr>
          <w:instrText xml:space="preserve"> PAGEREF _Toc192251277 \h </w:instrText>
        </w:r>
        <w:r w:rsidR="007654BD" w:rsidRPr="007654BD">
          <w:rPr>
            <w:webHidden/>
          </w:rPr>
        </w:r>
        <w:r w:rsidR="007654BD" w:rsidRPr="007654BD">
          <w:rPr>
            <w:webHidden/>
          </w:rPr>
          <w:fldChar w:fldCharType="separate"/>
        </w:r>
        <w:r w:rsidR="008862CB">
          <w:rPr>
            <w:webHidden/>
          </w:rPr>
          <w:t>42</w:t>
        </w:r>
        <w:r w:rsidR="007654BD" w:rsidRPr="007654BD">
          <w:rPr>
            <w:webHidden/>
          </w:rPr>
          <w:fldChar w:fldCharType="end"/>
        </w:r>
      </w:hyperlink>
    </w:p>
    <w:p w14:paraId="65542488" w14:textId="22E25C6C" w:rsidR="007654BD" w:rsidRPr="007654BD" w:rsidRDefault="000C360E" w:rsidP="007654BD">
      <w:pPr>
        <w:pStyle w:val="12"/>
        <w:rPr>
          <w:rFonts w:eastAsiaTheme="minorEastAsia"/>
          <w:lang w:eastAsia="fr-FR"/>
        </w:rPr>
      </w:pPr>
      <w:hyperlink w:anchor="_Toc192251278" w:history="1">
        <w:r w:rsidR="007654BD" w:rsidRPr="007654BD">
          <w:rPr>
            <w:rStyle w:val="Hyperlink"/>
            <w:szCs w:val="24"/>
            <w:lang w:bidi="ar-DZ"/>
          </w:rPr>
          <w:t>4.3</w:t>
        </w:r>
        <w:r w:rsidR="007654BD" w:rsidRPr="007654BD">
          <w:rPr>
            <w:rFonts w:eastAsiaTheme="minorEastAsia"/>
            <w:lang w:eastAsia="fr-FR"/>
          </w:rPr>
          <w:tab/>
        </w:r>
        <w:r w:rsidR="007654BD" w:rsidRPr="007654BD">
          <w:rPr>
            <w:rStyle w:val="Hyperlink"/>
            <w:szCs w:val="24"/>
            <w:lang w:bidi="ar-DZ"/>
          </w:rPr>
          <w:t>Le présupposé</w:t>
        </w:r>
        <w:r w:rsidR="007654BD" w:rsidRPr="007654BD">
          <w:rPr>
            <w:webHidden/>
          </w:rPr>
          <w:tab/>
        </w:r>
        <w:r w:rsidR="007654BD" w:rsidRPr="007654BD">
          <w:rPr>
            <w:webHidden/>
          </w:rPr>
          <w:fldChar w:fldCharType="begin"/>
        </w:r>
        <w:r w:rsidR="007654BD" w:rsidRPr="007654BD">
          <w:rPr>
            <w:webHidden/>
          </w:rPr>
          <w:instrText xml:space="preserve"> PAGEREF _Toc192251278 \h </w:instrText>
        </w:r>
        <w:r w:rsidR="007654BD" w:rsidRPr="007654BD">
          <w:rPr>
            <w:webHidden/>
          </w:rPr>
        </w:r>
        <w:r w:rsidR="007654BD" w:rsidRPr="007654BD">
          <w:rPr>
            <w:webHidden/>
          </w:rPr>
          <w:fldChar w:fldCharType="separate"/>
        </w:r>
        <w:r w:rsidR="008862CB">
          <w:rPr>
            <w:webHidden/>
          </w:rPr>
          <w:t>43</w:t>
        </w:r>
        <w:r w:rsidR="007654BD" w:rsidRPr="007654BD">
          <w:rPr>
            <w:webHidden/>
          </w:rPr>
          <w:fldChar w:fldCharType="end"/>
        </w:r>
      </w:hyperlink>
    </w:p>
    <w:p w14:paraId="680A4F8B" w14:textId="048845B1"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79" w:history="1">
        <w:r w:rsidR="007654BD" w:rsidRPr="007654BD">
          <w:rPr>
            <w:rStyle w:val="Hyperlink"/>
            <w:rFonts w:asciiTheme="majorBidi" w:hAnsiTheme="majorBidi" w:cstheme="majorBidi"/>
            <w:noProof/>
            <w:sz w:val="24"/>
            <w:szCs w:val="24"/>
            <w:rtl/>
            <w:lang w:bidi="ar-DZ"/>
          </w:rPr>
          <w:t>5</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Le contexte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_Toc192251279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45</w:t>
        </w:r>
        <w:r w:rsidR="007654BD" w:rsidRPr="007654BD">
          <w:rPr>
            <w:rFonts w:asciiTheme="majorBidi" w:hAnsiTheme="majorBidi" w:cstheme="majorBidi"/>
            <w:noProof/>
            <w:webHidden/>
            <w:sz w:val="24"/>
            <w:szCs w:val="24"/>
          </w:rPr>
          <w:fldChar w:fldCharType="end"/>
        </w:r>
      </w:hyperlink>
    </w:p>
    <w:p w14:paraId="6E9A750A" w14:textId="3AD746AC" w:rsidR="007654BD" w:rsidRPr="007654BD" w:rsidRDefault="000C360E" w:rsidP="007654BD">
      <w:pPr>
        <w:pStyle w:val="12"/>
        <w:rPr>
          <w:rFonts w:eastAsiaTheme="minorEastAsia"/>
          <w:lang w:eastAsia="fr-FR"/>
        </w:rPr>
      </w:pPr>
      <w:hyperlink w:anchor="_Toc192251280" w:history="1">
        <w:r w:rsidR="007654BD" w:rsidRPr="007654BD">
          <w:rPr>
            <w:rStyle w:val="Hyperlink"/>
            <w:szCs w:val="24"/>
            <w:lang w:bidi="ar-DZ"/>
          </w:rPr>
          <w:t>5.1</w:t>
        </w:r>
        <w:r w:rsidR="007654BD" w:rsidRPr="007654BD">
          <w:rPr>
            <w:rFonts w:eastAsiaTheme="minorEastAsia"/>
            <w:lang w:eastAsia="fr-FR"/>
          </w:rPr>
          <w:tab/>
        </w:r>
        <w:r w:rsidR="007654BD" w:rsidRPr="007654BD">
          <w:rPr>
            <w:rStyle w:val="Hyperlink"/>
            <w:szCs w:val="24"/>
            <w:lang w:bidi="ar-DZ"/>
          </w:rPr>
          <w:t>Aperçu historique</w:t>
        </w:r>
        <w:r w:rsidR="007654BD" w:rsidRPr="007654BD">
          <w:rPr>
            <w:webHidden/>
          </w:rPr>
          <w:tab/>
        </w:r>
        <w:r w:rsidR="007654BD" w:rsidRPr="007654BD">
          <w:rPr>
            <w:webHidden/>
          </w:rPr>
          <w:fldChar w:fldCharType="begin"/>
        </w:r>
        <w:r w:rsidR="007654BD" w:rsidRPr="007654BD">
          <w:rPr>
            <w:webHidden/>
          </w:rPr>
          <w:instrText xml:space="preserve"> PAGEREF _Toc192251280 \h </w:instrText>
        </w:r>
        <w:r w:rsidR="007654BD" w:rsidRPr="007654BD">
          <w:rPr>
            <w:webHidden/>
          </w:rPr>
        </w:r>
        <w:r w:rsidR="007654BD" w:rsidRPr="007654BD">
          <w:rPr>
            <w:webHidden/>
          </w:rPr>
          <w:fldChar w:fldCharType="separate"/>
        </w:r>
        <w:r w:rsidR="008862CB">
          <w:rPr>
            <w:webHidden/>
          </w:rPr>
          <w:t>45</w:t>
        </w:r>
        <w:r w:rsidR="007654BD" w:rsidRPr="007654BD">
          <w:rPr>
            <w:webHidden/>
          </w:rPr>
          <w:fldChar w:fldCharType="end"/>
        </w:r>
      </w:hyperlink>
    </w:p>
    <w:p w14:paraId="3688EFE7" w14:textId="43CBE224" w:rsidR="007654BD" w:rsidRDefault="000C360E" w:rsidP="007654BD">
      <w:pPr>
        <w:pStyle w:val="12"/>
        <w:rPr>
          <w:rFonts w:eastAsiaTheme="minorEastAsia" w:cstheme="minorBidi"/>
          <w:szCs w:val="24"/>
          <w:lang w:eastAsia="fr-FR"/>
        </w:rPr>
      </w:pPr>
      <w:hyperlink w:anchor="_Toc192251281" w:history="1">
        <w:r w:rsidR="007654BD" w:rsidRPr="00F03AA1">
          <w:rPr>
            <w:rStyle w:val="Hyperlink"/>
            <w:lang w:bidi="ar-DZ"/>
          </w:rPr>
          <w:t>5.2</w:t>
        </w:r>
        <w:r w:rsidR="007654BD">
          <w:rPr>
            <w:rFonts w:eastAsiaTheme="minorEastAsia" w:cstheme="minorBidi"/>
            <w:szCs w:val="24"/>
            <w:lang w:eastAsia="fr-FR"/>
          </w:rPr>
          <w:tab/>
        </w:r>
        <w:r w:rsidR="007654BD" w:rsidRPr="00F03AA1">
          <w:rPr>
            <w:rStyle w:val="Hyperlink"/>
            <w:lang w:bidi="ar-DZ"/>
          </w:rPr>
          <w:t>Contexte : essais de définitions</w:t>
        </w:r>
        <w:r w:rsidR="007654BD">
          <w:rPr>
            <w:webHidden/>
          </w:rPr>
          <w:tab/>
        </w:r>
        <w:r w:rsidR="007654BD">
          <w:rPr>
            <w:webHidden/>
          </w:rPr>
          <w:fldChar w:fldCharType="begin"/>
        </w:r>
        <w:r w:rsidR="007654BD">
          <w:rPr>
            <w:webHidden/>
          </w:rPr>
          <w:instrText xml:space="preserve"> PAGEREF _Toc192251281 \h </w:instrText>
        </w:r>
        <w:r w:rsidR="007654BD">
          <w:rPr>
            <w:webHidden/>
          </w:rPr>
        </w:r>
        <w:r w:rsidR="007654BD">
          <w:rPr>
            <w:webHidden/>
          </w:rPr>
          <w:fldChar w:fldCharType="separate"/>
        </w:r>
        <w:r w:rsidR="008862CB">
          <w:rPr>
            <w:webHidden/>
          </w:rPr>
          <w:t>46</w:t>
        </w:r>
        <w:r w:rsidR="007654BD">
          <w:rPr>
            <w:webHidden/>
          </w:rPr>
          <w:fldChar w:fldCharType="end"/>
        </w:r>
      </w:hyperlink>
    </w:p>
    <w:p w14:paraId="3E6840B8" w14:textId="4E4E02E1" w:rsidR="007654BD" w:rsidRPr="007654BD" w:rsidRDefault="000C360E" w:rsidP="007654BD">
      <w:pPr>
        <w:pStyle w:val="12"/>
        <w:rPr>
          <w:rFonts w:eastAsiaTheme="minorEastAsia"/>
          <w:lang w:eastAsia="fr-FR"/>
        </w:rPr>
      </w:pPr>
      <w:hyperlink w:anchor="_Toc192251282" w:history="1">
        <w:r w:rsidR="007654BD" w:rsidRPr="007654BD">
          <w:rPr>
            <w:rStyle w:val="Hyperlink"/>
            <w:szCs w:val="24"/>
            <w:lang w:bidi="ar-DZ"/>
          </w:rPr>
          <w:t>5.3</w:t>
        </w:r>
        <w:r w:rsidR="007654BD" w:rsidRPr="007654BD">
          <w:rPr>
            <w:rFonts w:eastAsiaTheme="minorEastAsia"/>
            <w:lang w:eastAsia="fr-FR"/>
          </w:rPr>
          <w:tab/>
        </w:r>
        <w:r w:rsidR="007654BD" w:rsidRPr="007654BD">
          <w:rPr>
            <w:rStyle w:val="Hyperlink"/>
            <w:szCs w:val="24"/>
            <w:lang w:bidi="ar-DZ"/>
          </w:rPr>
          <w:t>Les types du contexte</w:t>
        </w:r>
        <w:r w:rsidR="007654BD" w:rsidRPr="007654BD">
          <w:rPr>
            <w:webHidden/>
          </w:rPr>
          <w:tab/>
        </w:r>
        <w:r w:rsidR="007654BD" w:rsidRPr="007654BD">
          <w:rPr>
            <w:webHidden/>
          </w:rPr>
          <w:fldChar w:fldCharType="begin"/>
        </w:r>
        <w:r w:rsidR="007654BD" w:rsidRPr="007654BD">
          <w:rPr>
            <w:webHidden/>
          </w:rPr>
          <w:instrText xml:space="preserve"> PAGEREF _Toc192251282 \h </w:instrText>
        </w:r>
        <w:r w:rsidR="007654BD" w:rsidRPr="007654BD">
          <w:rPr>
            <w:webHidden/>
          </w:rPr>
        </w:r>
        <w:r w:rsidR="007654BD" w:rsidRPr="007654BD">
          <w:rPr>
            <w:webHidden/>
          </w:rPr>
          <w:fldChar w:fldCharType="separate"/>
        </w:r>
        <w:r w:rsidR="008862CB">
          <w:rPr>
            <w:webHidden/>
          </w:rPr>
          <w:t>47</w:t>
        </w:r>
        <w:r w:rsidR="007654BD" w:rsidRPr="007654BD">
          <w:rPr>
            <w:webHidden/>
          </w:rPr>
          <w:fldChar w:fldCharType="end"/>
        </w:r>
      </w:hyperlink>
    </w:p>
    <w:p w14:paraId="4087977A" w14:textId="2F420AF9"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283" w:history="1">
        <w:r w:rsidR="007654BD" w:rsidRPr="007654BD">
          <w:rPr>
            <w:rStyle w:val="Hyperlink"/>
            <w:rFonts w:asciiTheme="majorBidi" w:hAnsiTheme="majorBidi" w:cstheme="majorBidi"/>
            <w:noProof/>
            <w:sz w:val="24"/>
            <w:szCs w:val="24"/>
            <w:lang w:bidi="ar-DZ"/>
          </w:rPr>
          <w:t>6</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théorie de la pertinence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_Toc192251283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48</w:t>
        </w:r>
        <w:r w:rsidR="007654BD" w:rsidRPr="007654BD">
          <w:rPr>
            <w:rFonts w:asciiTheme="majorBidi" w:hAnsiTheme="majorBidi" w:cstheme="majorBidi"/>
            <w:noProof/>
            <w:webHidden/>
            <w:sz w:val="24"/>
            <w:szCs w:val="24"/>
          </w:rPr>
          <w:fldChar w:fldCharType="end"/>
        </w:r>
      </w:hyperlink>
    </w:p>
    <w:p w14:paraId="2CCB0BD9" w14:textId="10BB6DB9" w:rsidR="007654BD" w:rsidRPr="007654BD" w:rsidRDefault="000C360E" w:rsidP="007654BD">
      <w:pPr>
        <w:pStyle w:val="12"/>
        <w:rPr>
          <w:rFonts w:eastAsiaTheme="minorEastAsia"/>
          <w:lang w:eastAsia="fr-FR"/>
        </w:rPr>
      </w:pPr>
      <w:hyperlink w:anchor="_Toc192251284" w:history="1">
        <w:r w:rsidR="007654BD" w:rsidRPr="007654BD">
          <w:rPr>
            <w:rStyle w:val="Hyperlink"/>
            <w:szCs w:val="24"/>
            <w:lang w:bidi="ar-DZ"/>
          </w:rPr>
          <w:t>6.1</w:t>
        </w:r>
        <w:r w:rsidR="007654BD" w:rsidRPr="007654BD">
          <w:rPr>
            <w:rFonts w:eastAsiaTheme="minorEastAsia"/>
            <w:lang w:eastAsia="fr-FR"/>
          </w:rPr>
          <w:tab/>
        </w:r>
        <w:r w:rsidR="007654BD" w:rsidRPr="007654BD">
          <w:rPr>
            <w:rStyle w:val="Hyperlink"/>
            <w:szCs w:val="24"/>
            <w:lang w:bidi="ar-DZ"/>
          </w:rPr>
          <w:t>Le principe de pertinence</w:t>
        </w:r>
        <w:r w:rsidR="007654BD" w:rsidRPr="007654BD">
          <w:rPr>
            <w:webHidden/>
          </w:rPr>
          <w:tab/>
        </w:r>
        <w:r w:rsidR="007654BD" w:rsidRPr="007654BD">
          <w:rPr>
            <w:webHidden/>
          </w:rPr>
          <w:fldChar w:fldCharType="begin"/>
        </w:r>
        <w:r w:rsidR="007654BD" w:rsidRPr="007654BD">
          <w:rPr>
            <w:webHidden/>
          </w:rPr>
          <w:instrText xml:space="preserve"> PAGEREF _Toc192251284 \h </w:instrText>
        </w:r>
        <w:r w:rsidR="007654BD" w:rsidRPr="007654BD">
          <w:rPr>
            <w:webHidden/>
          </w:rPr>
        </w:r>
        <w:r w:rsidR="007654BD" w:rsidRPr="007654BD">
          <w:rPr>
            <w:webHidden/>
          </w:rPr>
          <w:fldChar w:fldCharType="separate"/>
        </w:r>
        <w:r w:rsidR="008862CB">
          <w:rPr>
            <w:webHidden/>
          </w:rPr>
          <w:t>49</w:t>
        </w:r>
        <w:r w:rsidR="007654BD" w:rsidRPr="007654BD">
          <w:rPr>
            <w:webHidden/>
          </w:rPr>
          <w:fldChar w:fldCharType="end"/>
        </w:r>
      </w:hyperlink>
    </w:p>
    <w:p w14:paraId="04924639" w14:textId="3D470B2D" w:rsidR="007654BD" w:rsidRPr="007654BD" w:rsidRDefault="000C360E">
      <w:pPr>
        <w:pStyle w:val="20"/>
        <w:tabs>
          <w:tab w:val="right" w:leader="dot" w:pos="9062"/>
        </w:tabs>
        <w:rPr>
          <w:rFonts w:asciiTheme="majorBidi" w:eastAsiaTheme="minorEastAsia" w:hAnsiTheme="majorBidi" w:cstheme="majorBidi"/>
          <w:b w:val="0"/>
          <w:bCs w:val="0"/>
          <w:noProof/>
          <w:sz w:val="24"/>
          <w:szCs w:val="24"/>
          <w:lang w:eastAsia="fr-FR"/>
        </w:rPr>
      </w:pPr>
      <w:hyperlink w:anchor="_Toc192251285" w:history="1">
        <w:r w:rsidR="007654BD" w:rsidRPr="007654BD">
          <w:rPr>
            <w:rStyle w:val="Hyperlink"/>
            <w:rFonts w:asciiTheme="majorBidi" w:hAnsiTheme="majorBidi" w:cstheme="majorBidi"/>
            <w:noProof/>
            <w:sz w:val="24"/>
            <w:szCs w:val="24"/>
            <w:lang w:bidi="ar-DZ"/>
          </w:rPr>
          <w:t>Conclusion</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_Toc192251285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50</w:t>
        </w:r>
        <w:r w:rsidR="007654BD" w:rsidRPr="007654BD">
          <w:rPr>
            <w:rFonts w:asciiTheme="majorBidi" w:hAnsiTheme="majorBidi" w:cstheme="majorBidi"/>
            <w:noProof/>
            <w:webHidden/>
            <w:sz w:val="24"/>
            <w:szCs w:val="24"/>
          </w:rPr>
          <w:fldChar w:fldCharType="end"/>
        </w:r>
      </w:hyperlink>
    </w:p>
    <w:p w14:paraId="7A9CA9A2" w14:textId="0896763C" w:rsidR="007654BD" w:rsidRPr="007654BD" w:rsidRDefault="000C360E">
      <w:pPr>
        <w:pStyle w:val="30"/>
        <w:tabs>
          <w:tab w:val="right" w:leader="dot" w:pos="9062"/>
        </w:tabs>
        <w:rPr>
          <w:rFonts w:asciiTheme="majorBidi" w:eastAsiaTheme="minorEastAsia" w:hAnsiTheme="majorBidi" w:cstheme="majorBidi"/>
          <w:noProof/>
          <w:sz w:val="24"/>
          <w:lang w:eastAsia="fr-FR"/>
        </w:rPr>
      </w:pPr>
      <w:hyperlink w:anchor="_Toc192251286" w:history="1">
        <w:r w:rsidR="007654BD" w:rsidRPr="007654BD">
          <w:rPr>
            <w:rStyle w:val="Hyperlink"/>
            <w:rFonts w:asciiTheme="majorBidi" w:hAnsiTheme="majorBidi" w:cstheme="majorBidi"/>
            <w:noProof/>
            <w:sz w:val="24"/>
          </w:rPr>
          <w:t>Chapitre II</w:t>
        </w:r>
        <w:r w:rsidR="007654BD" w:rsidRPr="007654BD">
          <w:rPr>
            <w:rFonts w:asciiTheme="majorBidi" w:hAnsiTheme="majorBidi" w:cstheme="majorBidi"/>
            <w:noProof/>
            <w:webHidden/>
            <w:sz w:val="24"/>
          </w:rPr>
          <w:tab/>
        </w:r>
        <w:r w:rsidR="007654BD" w:rsidRPr="007654BD">
          <w:rPr>
            <w:rFonts w:asciiTheme="majorBidi" w:hAnsiTheme="majorBidi" w:cstheme="majorBidi"/>
            <w:noProof/>
            <w:webHidden/>
            <w:sz w:val="24"/>
          </w:rPr>
          <w:fldChar w:fldCharType="begin"/>
        </w:r>
        <w:r w:rsidR="007654BD" w:rsidRPr="007654BD">
          <w:rPr>
            <w:rFonts w:asciiTheme="majorBidi" w:hAnsiTheme="majorBidi" w:cstheme="majorBidi"/>
            <w:noProof/>
            <w:webHidden/>
            <w:sz w:val="24"/>
          </w:rPr>
          <w:instrText xml:space="preserve"> PAGEREF _Toc192251286 \h </w:instrText>
        </w:r>
        <w:r w:rsidR="007654BD" w:rsidRPr="007654BD">
          <w:rPr>
            <w:rFonts w:asciiTheme="majorBidi" w:hAnsiTheme="majorBidi" w:cstheme="majorBidi"/>
            <w:noProof/>
            <w:webHidden/>
            <w:sz w:val="24"/>
          </w:rPr>
        </w:r>
        <w:r w:rsidR="007654BD" w:rsidRPr="007654BD">
          <w:rPr>
            <w:rFonts w:asciiTheme="majorBidi" w:hAnsiTheme="majorBidi" w:cstheme="majorBidi"/>
            <w:noProof/>
            <w:webHidden/>
            <w:sz w:val="24"/>
          </w:rPr>
          <w:fldChar w:fldCharType="separate"/>
        </w:r>
        <w:r w:rsidR="008862CB">
          <w:rPr>
            <w:rFonts w:asciiTheme="majorBidi" w:hAnsiTheme="majorBidi" w:cstheme="majorBidi"/>
            <w:noProof/>
            <w:webHidden/>
            <w:sz w:val="24"/>
          </w:rPr>
          <w:t>51</w:t>
        </w:r>
        <w:r w:rsidR="007654BD" w:rsidRPr="007654BD">
          <w:rPr>
            <w:rFonts w:asciiTheme="majorBidi" w:hAnsiTheme="majorBidi" w:cstheme="majorBidi"/>
            <w:noProof/>
            <w:webHidden/>
            <w:sz w:val="24"/>
          </w:rPr>
          <w:fldChar w:fldCharType="end"/>
        </w:r>
      </w:hyperlink>
    </w:p>
    <w:p w14:paraId="67249D24" w14:textId="1E653B27" w:rsidR="007654BD" w:rsidRPr="007654BD" w:rsidRDefault="000C360E">
      <w:pPr>
        <w:pStyle w:val="30"/>
        <w:tabs>
          <w:tab w:val="right" w:leader="dot" w:pos="9062"/>
        </w:tabs>
        <w:rPr>
          <w:rFonts w:asciiTheme="majorBidi" w:eastAsiaTheme="minorEastAsia" w:hAnsiTheme="majorBidi" w:cstheme="majorBidi"/>
          <w:noProof/>
          <w:sz w:val="24"/>
          <w:lang w:eastAsia="fr-FR"/>
        </w:rPr>
      </w:pPr>
      <w:hyperlink w:anchor="_Toc192251287" w:history="1">
        <w:r w:rsidR="007654BD" w:rsidRPr="007654BD">
          <w:rPr>
            <w:rStyle w:val="Hyperlink"/>
            <w:rFonts w:asciiTheme="majorBidi" w:hAnsiTheme="majorBidi" w:cstheme="majorBidi"/>
            <w:noProof/>
            <w:sz w:val="24"/>
          </w:rPr>
          <w:t>Les modalités (Typologies, temporalité et aspectualité)</w:t>
        </w:r>
        <w:r w:rsidR="007654BD" w:rsidRPr="007654BD">
          <w:rPr>
            <w:rFonts w:asciiTheme="majorBidi" w:hAnsiTheme="majorBidi" w:cstheme="majorBidi"/>
            <w:noProof/>
            <w:webHidden/>
            <w:sz w:val="24"/>
          </w:rPr>
          <w:tab/>
        </w:r>
        <w:r w:rsidR="007654BD" w:rsidRPr="007654BD">
          <w:rPr>
            <w:rFonts w:asciiTheme="majorBidi" w:hAnsiTheme="majorBidi" w:cstheme="majorBidi"/>
            <w:noProof/>
            <w:webHidden/>
            <w:sz w:val="24"/>
          </w:rPr>
          <w:fldChar w:fldCharType="begin"/>
        </w:r>
        <w:r w:rsidR="007654BD" w:rsidRPr="007654BD">
          <w:rPr>
            <w:rFonts w:asciiTheme="majorBidi" w:hAnsiTheme="majorBidi" w:cstheme="majorBidi"/>
            <w:noProof/>
            <w:webHidden/>
            <w:sz w:val="24"/>
          </w:rPr>
          <w:instrText xml:space="preserve"> PAGEREF _Toc192251287 \h </w:instrText>
        </w:r>
        <w:r w:rsidR="007654BD" w:rsidRPr="007654BD">
          <w:rPr>
            <w:rFonts w:asciiTheme="majorBidi" w:hAnsiTheme="majorBidi" w:cstheme="majorBidi"/>
            <w:noProof/>
            <w:webHidden/>
            <w:sz w:val="24"/>
          </w:rPr>
        </w:r>
        <w:r w:rsidR="007654BD" w:rsidRPr="007654BD">
          <w:rPr>
            <w:rFonts w:asciiTheme="majorBidi" w:hAnsiTheme="majorBidi" w:cstheme="majorBidi"/>
            <w:noProof/>
            <w:webHidden/>
            <w:sz w:val="24"/>
          </w:rPr>
          <w:fldChar w:fldCharType="separate"/>
        </w:r>
        <w:r w:rsidR="008862CB">
          <w:rPr>
            <w:rFonts w:asciiTheme="majorBidi" w:hAnsiTheme="majorBidi" w:cstheme="majorBidi"/>
            <w:noProof/>
            <w:webHidden/>
            <w:sz w:val="24"/>
          </w:rPr>
          <w:t>51</w:t>
        </w:r>
        <w:r w:rsidR="007654BD" w:rsidRPr="007654BD">
          <w:rPr>
            <w:rFonts w:asciiTheme="majorBidi" w:hAnsiTheme="majorBidi" w:cstheme="majorBidi"/>
            <w:noProof/>
            <w:webHidden/>
            <w:sz w:val="24"/>
          </w:rPr>
          <w:fldChar w:fldCharType="end"/>
        </w:r>
      </w:hyperlink>
    </w:p>
    <w:p w14:paraId="02AD607F" w14:textId="3B8B97F2" w:rsidR="007654BD" w:rsidRPr="007654BD" w:rsidRDefault="000C360E">
      <w:pPr>
        <w:pStyle w:val="20"/>
        <w:tabs>
          <w:tab w:val="right" w:leader="dot" w:pos="9062"/>
        </w:tabs>
        <w:rPr>
          <w:rFonts w:asciiTheme="majorBidi" w:eastAsiaTheme="minorEastAsia" w:hAnsiTheme="majorBidi" w:cstheme="majorBidi"/>
          <w:b w:val="0"/>
          <w:bCs w:val="0"/>
          <w:noProof/>
          <w:sz w:val="24"/>
          <w:szCs w:val="24"/>
          <w:lang w:eastAsia="fr-FR"/>
        </w:rPr>
      </w:pPr>
      <w:hyperlink w:anchor="_Toc192251288" w:history="1">
        <w:r w:rsidR="007654BD" w:rsidRPr="007654BD">
          <w:rPr>
            <w:rStyle w:val="Hyperlink"/>
            <w:rFonts w:asciiTheme="majorBidi" w:hAnsiTheme="majorBidi" w:cstheme="majorBidi"/>
            <w:noProof/>
            <w:sz w:val="24"/>
            <w:szCs w:val="24"/>
          </w:rPr>
          <w:t>Introduction</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_Toc192251288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52</w:t>
        </w:r>
        <w:r w:rsidR="007654BD" w:rsidRPr="007654BD">
          <w:rPr>
            <w:rFonts w:asciiTheme="majorBidi" w:hAnsiTheme="majorBidi" w:cstheme="majorBidi"/>
            <w:noProof/>
            <w:webHidden/>
            <w:sz w:val="24"/>
            <w:szCs w:val="24"/>
          </w:rPr>
          <w:fldChar w:fldCharType="end"/>
        </w:r>
      </w:hyperlink>
    </w:p>
    <w:p w14:paraId="505BA9A0" w14:textId="6BFE9CEF" w:rsidR="007654BD" w:rsidRPr="007654BD" w:rsidRDefault="000C360E" w:rsidP="007654BD">
      <w:pPr>
        <w:pStyle w:val="12"/>
        <w:rPr>
          <w:rFonts w:eastAsiaTheme="minorEastAsia"/>
          <w:lang w:eastAsia="fr-FR"/>
        </w:rPr>
      </w:pPr>
      <w:hyperlink w:anchor="_Toc192251289" w:history="1">
        <w:r w:rsidR="007654BD" w:rsidRPr="007654BD">
          <w:rPr>
            <w:rStyle w:val="Hyperlink"/>
            <w:szCs w:val="24"/>
          </w:rPr>
          <w:t>1.</w:t>
        </w:r>
        <w:r w:rsidR="007654BD" w:rsidRPr="007654BD">
          <w:rPr>
            <w:rFonts w:eastAsiaTheme="minorEastAsia"/>
            <w:lang w:eastAsia="fr-FR"/>
          </w:rPr>
          <w:tab/>
        </w:r>
        <w:r w:rsidR="007654BD" w:rsidRPr="007654BD">
          <w:rPr>
            <w:rStyle w:val="Hyperlink"/>
            <w:szCs w:val="24"/>
          </w:rPr>
          <w:t>Modalité</w:t>
        </w:r>
        <w:r w:rsidR="007654BD" w:rsidRPr="007654BD">
          <w:rPr>
            <w:webHidden/>
          </w:rPr>
          <w:tab/>
        </w:r>
        <w:r w:rsidR="007654BD" w:rsidRPr="007654BD">
          <w:rPr>
            <w:webHidden/>
          </w:rPr>
          <w:fldChar w:fldCharType="begin"/>
        </w:r>
        <w:r w:rsidR="007654BD" w:rsidRPr="007654BD">
          <w:rPr>
            <w:webHidden/>
          </w:rPr>
          <w:instrText xml:space="preserve"> PAGEREF _Toc192251289 \h </w:instrText>
        </w:r>
        <w:r w:rsidR="007654BD" w:rsidRPr="007654BD">
          <w:rPr>
            <w:webHidden/>
          </w:rPr>
        </w:r>
        <w:r w:rsidR="007654BD" w:rsidRPr="007654BD">
          <w:rPr>
            <w:webHidden/>
          </w:rPr>
          <w:fldChar w:fldCharType="separate"/>
        </w:r>
        <w:r w:rsidR="008862CB">
          <w:rPr>
            <w:webHidden/>
          </w:rPr>
          <w:t>53</w:t>
        </w:r>
        <w:r w:rsidR="007654BD" w:rsidRPr="007654BD">
          <w:rPr>
            <w:webHidden/>
          </w:rPr>
          <w:fldChar w:fldCharType="end"/>
        </w:r>
      </w:hyperlink>
    </w:p>
    <w:p w14:paraId="67872F86" w14:textId="5B7A9EB5" w:rsidR="007654BD" w:rsidRPr="007654BD" w:rsidRDefault="000C360E" w:rsidP="007654BD">
      <w:pPr>
        <w:pStyle w:val="12"/>
        <w:rPr>
          <w:rFonts w:eastAsiaTheme="minorEastAsia"/>
          <w:lang w:eastAsia="fr-FR"/>
        </w:rPr>
      </w:pPr>
      <w:hyperlink w:anchor="_Toc192251290" w:history="1">
        <w:r w:rsidR="007654BD" w:rsidRPr="007654BD">
          <w:rPr>
            <w:rStyle w:val="Hyperlink"/>
            <w:szCs w:val="24"/>
            <w:lang w:bidi="ar-DZ"/>
          </w:rPr>
          <w:t>1.1</w:t>
        </w:r>
        <w:r w:rsidR="007654BD" w:rsidRPr="007654BD">
          <w:rPr>
            <w:rFonts w:eastAsiaTheme="minorEastAsia"/>
            <w:lang w:eastAsia="fr-FR"/>
          </w:rPr>
          <w:tab/>
        </w:r>
        <w:r w:rsidR="007654BD" w:rsidRPr="007654BD">
          <w:rPr>
            <w:rStyle w:val="Hyperlink"/>
            <w:szCs w:val="24"/>
            <w:lang w:bidi="ar-DZ"/>
          </w:rPr>
          <w:t>Modalité logique</w:t>
        </w:r>
        <w:r w:rsidR="007654BD" w:rsidRPr="007654BD">
          <w:rPr>
            <w:webHidden/>
          </w:rPr>
          <w:tab/>
        </w:r>
        <w:r w:rsidR="007654BD" w:rsidRPr="007654BD">
          <w:rPr>
            <w:webHidden/>
          </w:rPr>
          <w:fldChar w:fldCharType="begin"/>
        </w:r>
        <w:r w:rsidR="007654BD" w:rsidRPr="007654BD">
          <w:rPr>
            <w:webHidden/>
          </w:rPr>
          <w:instrText xml:space="preserve"> PAGEREF _Toc192251290 \h </w:instrText>
        </w:r>
        <w:r w:rsidR="007654BD" w:rsidRPr="007654BD">
          <w:rPr>
            <w:webHidden/>
          </w:rPr>
        </w:r>
        <w:r w:rsidR="007654BD" w:rsidRPr="007654BD">
          <w:rPr>
            <w:webHidden/>
          </w:rPr>
          <w:fldChar w:fldCharType="separate"/>
        </w:r>
        <w:r w:rsidR="008862CB">
          <w:rPr>
            <w:webHidden/>
          </w:rPr>
          <w:t>53</w:t>
        </w:r>
        <w:r w:rsidR="007654BD" w:rsidRPr="007654BD">
          <w:rPr>
            <w:webHidden/>
          </w:rPr>
          <w:fldChar w:fldCharType="end"/>
        </w:r>
      </w:hyperlink>
    </w:p>
    <w:p w14:paraId="483714B3" w14:textId="6BAD453F" w:rsidR="007654BD" w:rsidRPr="007654BD" w:rsidRDefault="000C360E" w:rsidP="007654BD">
      <w:pPr>
        <w:pStyle w:val="12"/>
        <w:rPr>
          <w:rFonts w:eastAsiaTheme="minorEastAsia"/>
          <w:lang w:eastAsia="fr-FR"/>
        </w:rPr>
      </w:pPr>
      <w:hyperlink w:anchor="_Toc192251291" w:history="1">
        <w:r w:rsidR="007654BD" w:rsidRPr="007654BD">
          <w:rPr>
            <w:rStyle w:val="Hyperlink"/>
            <w:szCs w:val="24"/>
          </w:rPr>
          <w:t>1.2</w:t>
        </w:r>
        <w:r w:rsidR="007654BD" w:rsidRPr="007654BD">
          <w:rPr>
            <w:rFonts w:eastAsiaTheme="minorEastAsia"/>
            <w:lang w:eastAsia="fr-FR"/>
          </w:rPr>
          <w:tab/>
        </w:r>
        <w:r w:rsidR="007654BD" w:rsidRPr="007654BD">
          <w:rPr>
            <w:rStyle w:val="Hyperlink"/>
            <w:szCs w:val="24"/>
          </w:rPr>
          <w:t>Modalité linguistique</w:t>
        </w:r>
        <w:r w:rsidR="007654BD" w:rsidRPr="007654BD">
          <w:rPr>
            <w:webHidden/>
          </w:rPr>
          <w:tab/>
        </w:r>
        <w:r w:rsidR="007654BD" w:rsidRPr="007654BD">
          <w:rPr>
            <w:webHidden/>
          </w:rPr>
          <w:fldChar w:fldCharType="begin"/>
        </w:r>
        <w:r w:rsidR="007654BD" w:rsidRPr="007654BD">
          <w:rPr>
            <w:webHidden/>
          </w:rPr>
          <w:instrText xml:space="preserve"> PAGEREF _Toc192251291 \h </w:instrText>
        </w:r>
        <w:r w:rsidR="007654BD" w:rsidRPr="007654BD">
          <w:rPr>
            <w:webHidden/>
          </w:rPr>
        </w:r>
        <w:r w:rsidR="007654BD" w:rsidRPr="007654BD">
          <w:rPr>
            <w:webHidden/>
          </w:rPr>
          <w:fldChar w:fldCharType="separate"/>
        </w:r>
        <w:r w:rsidR="008862CB">
          <w:rPr>
            <w:webHidden/>
          </w:rPr>
          <w:t>54</w:t>
        </w:r>
        <w:r w:rsidR="007654BD" w:rsidRPr="007654BD">
          <w:rPr>
            <w:webHidden/>
          </w:rPr>
          <w:fldChar w:fldCharType="end"/>
        </w:r>
      </w:hyperlink>
    </w:p>
    <w:p w14:paraId="0421FBE3" w14:textId="568988DB" w:rsidR="007654BD" w:rsidRPr="007654BD" w:rsidRDefault="000C360E" w:rsidP="007654BD">
      <w:pPr>
        <w:pStyle w:val="12"/>
        <w:rPr>
          <w:rFonts w:eastAsiaTheme="minorEastAsia"/>
          <w:lang w:eastAsia="fr-FR"/>
        </w:rPr>
      </w:pPr>
      <w:hyperlink w:anchor="_Toc192251292" w:history="1">
        <w:r w:rsidR="007654BD" w:rsidRPr="007654BD">
          <w:rPr>
            <w:rStyle w:val="Hyperlink"/>
            <w:szCs w:val="24"/>
          </w:rPr>
          <w:t>1.3</w:t>
        </w:r>
        <w:r w:rsidR="007654BD" w:rsidRPr="007654BD">
          <w:rPr>
            <w:rFonts w:eastAsiaTheme="minorEastAsia"/>
            <w:lang w:eastAsia="fr-FR"/>
          </w:rPr>
          <w:tab/>
        </w:r>
        <w:r w:rsidR="007654BD" w:rsidRPr="007654BD">
          <w:rPr>
            <w:rStyle w:val="Hyperlink"/>
            <w:szCs w:val="24"/>
          </w:rPr>
          <w:t>La modalité selon Patrick Charaudeau</w:t>
        </w:r>
        <w:r w:rsidR="007654BD" w:rsidRPr="007654BD">
          <w:rPr>
            <w:webHidden/>
          </w:rPr>
          <w:tab/>
        </w:r>
        <w:r w:rsidR="007654BD" w:rsidRPr="007654BD">
          <w:rPr>
            <w:webHidden/>
          </w:rPr>
          <w:fldChar w:fldCharType="begin"/>
        </w:r>
        <w:r w:rsidR="007654BD" w:rsidRPr="007654BD">
          <w:rPr>
            <w:webHidden/>
          </w:rPr>
          <w:instrText xml:space="preserve"> PAGEREF _Toc192251292 \h </w:instrText>
        </w:r>
        <w:r w:rsidR="007654BD" w:rsidRPr="007654BD">
          <w:rPr>
            <w:webHidden/>
          </w:rPr>
        </w:r>
        <w:r w:rsidR="007654BD" w:rsidRPr="007654BD">
          <w:rPr>
            <w:webHidden/>
          </w:rPr>
          <w:fldChar w:fldCharType="separate"/>
        </w:r>
        <w:r w:rsidR="008862CB">
          <w:rPr>
            <w:webHidden/>
          </w:rPr>
          <w:t>55</w:t>
        </w:r>
        <w:r w:rsidR="007654BD" w:rsidRPr="007654BD">
          <w:rPr>
            <w:webHidden/>
          </w:rPr>
          <w:fldChar w:fldCharType="end"/>
        </w:r>
      </w:hyperlink>
    </w:p>
    <w:p w14:paraId="26C8D350" w14:textId="74644A64" w:rsidR="007654BD" w:rsidRPr="007654BD" w:rsidRDefault="000C360E" w:rsidP="007654BD">
      <w:pPr>
        <w:pStyle w:val="12"/>
        <w:rPr>
          <w:rFonts w:eastAsiaTheme="minorEastAsia"/>
          <w:lang w:eastAsia="fr-FR"/>
        </w:rPr>
      </w:pPr>
      <w:hyperlink w:anchor="_Toc192251293" w:history="1">
        <w:r w:rsidR="007654BD" w:rsidRPr="007654BD">
          <w:rPr>
            <w:rStyle w:val="Hyperlink"/>
            <w:szCs w:val="24"/>
          </w:rPr>
          <w:t>1.4</w:t>
        </w:r>
        <w:r w:rsidR="007654BD" w:rsidRPr="007654BD">
          <w:rPr>
            <w:rFonts w:eastAsiaTheme="minorEastAsia"/>
            <w:lang w:eastAsia="fr-FR"/>
          </w:rPr>
          <w:tab/>
        </w:r>
        <w:r w:rsidR="007654BD" w:rsidRPr="007654BD">
          <w:rPr>
            <w:rStyle w:val="Hyperlink"/>
            <w:szCs w:val="24"/>
          </w:rPr>
          <w:t>La modalité chez Riegel, Pellat et René</w:t>
        </w:r>
        <w:r w:rsidR="007654BD" w:rsidRPr="007654BD">
          <w:rPr>
            <w:webHidden/>
          </w:rPr>
          <w:tab/>
        </w:r>
        <w:r w:rsidR="007654BD" w:rsidRPr="007654BD">
          <w:rPr>
            <w:webHidden/>
          </w:rPr>
          <w:fldChar w:fldCharType="begin"/>
        </w:r>
        <w:r w:rsidR="007654BD" w:rsidRPr="007654BD">
          <w:rPr>
            <w:webHidden/>
          </w:rPr>
          <w:instrText xml:space="preserve"> PAGEREF _Toc192251293 \h </w:instrText>
        </w:r>
        <w:r w:rsidR="007654BD" w:rsidRPr="007654BD">
          <w:rPr>
            <w:webHidden/>
          </w:rPr>
        </w:r>
        <w:r w:rsidR="007654BD" w:rsidRPr="007654BD">
          <w:rPr>
            <w:webHidden/>
          </w:rPr>
          <w:fldChar w:fldCharType="separate"/>
        </w:r>
        <w:r w:rsidR="008862CB">
          <w:rPr>
            <w:webHidden/>
          </w:rPr>
          <w:t>56</w:t>
        </w:r>
        <w:r w:rsidR="007654BD" w:rsidRPr="007654BD">
          <w:rPr>
            <w:webHidden/>
          </w:rPr>
          <w:fldChar w:fldCharType="end"/>
        </w:r>
      </w:hyperlink>
    </w:p>
    <w:p w14:paraId="015F5F1C" w14:textId="110F0E3D" w:rsidR="007654BD" w:rsidRPr="007654BD" w:rsidRDefault="000C360E" w:rsidP="007654BD">
      <w:pPr>
        <w:pStyle w:val="12"/>
        <w:rPr>
          <w:rFonts w:eastAsiaTheme="minorEastAsia"/>
          <w:lang w:eastAsia="fr-FR"/>
        </w:rPr>
      </w:pPr>
      <w:hyperlink w:anchor="_Toc192251294" w:history="1">
        <w:r w:rsidR="007654BD" w:rsidRPr="007654BD">
          <w:rPr>
            <w:rStyle w:val="Hyperlink"/>
            <w:szCs w:val="24"/>
            <w:lang w:bidi="ar-DZ"/>
          </w:rPr>
          <w:t>1.5</w:t>
        </w:r>
        <w:r w:rsidR="007654BD" w:rsidRPr="007654BD">
          <w:rPr>
            <w:rFonts w:eastAsiaTheme="minorEastAsia"/>
            <w:lang w:eastAsia="fr-FR"/>
          </w:rPr>
          <w:tab/>
        </w:r>
        <w:r w:rsidR="007654BD" w:rsidRPr="007654BD">
          <w:rPr>
            <w:rStyle w:val="Hyperlink"/>
            <w:szCs w:val="24"/>
          </w:rPr>
          <w:t>Pour une modalité française :</w:t>
        </w:r>
        <w:r w:rsidR="007654BD" w:rsidRPr="007654BD">
          <w:rPr>
            <w:webHidden/>
          </w:rPr>
          <w:tab/>
        </w:r>
        <w:r w:rsidR="007654BD" w:rsidRPr="007654BD">
          <w:rPr>
            <w:webHidden/>
          </w:rPr>
          <w:fldChar w:fldCharType="begin"/>
        </w:r>
        <w:r w:rsidR="007654BD" w:rsidRPr="007654BD">
          <w:rPr>
            <w:webHidden/>
          </w:rPr>
          <w:instrText xml:space="preserve"> PAGEREF _Toc192251294 \h </w:instrText>
        </w:r>
        <w:r w:rsidR="007654BD" w:rsidRPr="007654BD">
          <w:rPr>
            <w:webHidden/>
          </w:rPr>
        </w:r>
        <w:r w:rsidR="007654BD" w:rsidRPr="007654BD">
          <w:rPr>
            <w:webHidden/>
          </w:rPr>
          <w:fldChar w:fldCharType="separate"/>
        </w:r>
        <w:r w:rsidR="008862CB">
          <w:rPr>
            <w:webHidden/>
          </w:rPr>
          <w:t>57</w:t>
        </w:r>
        <w:r w:rsidR="007654BD" w:rsidRPr="007654BD">
          <w:rPr>
            <w:webHidden/>
          </w:rPr>
          <w:fldChar w:fldCharType="end"/>
        </w:r>
      </w:hyperlink>
    </w:p>
    <w:p w14:paraId="42D06DBE" w14:textId="29453EB2" w:rsidR="007654BD" w:rsidRPr="007654BD" w:rsidRDefault="000C360E" w:rsidP="007654BD">
      <w:pPr>
        <w:pStyle w:val="12"/>
        <w:rPr>
          <w:rFonts w:eastAsiaTheme="minorEastAsia"/>
          <w:lang w:eastAsia="fr-FR"/>
        </w:rPr>
      </w:pPr>
      <w:hyperlink w:anchor="_Toc192251295" w:history="1">
        <w:r w:rsidR="007654BD" w:rsidRPr="007654BD">
          <w:rPr>
            <w:rStyle w:val="Hyperlink"/>
            <w:szCs w:val="24"/>
            <w:lang w:bidi="ar-DZ"/>
          </w:rPr>
          <w:t>1.5.1</w:t>
        </w:r>
        <w:r w:rsidR="007654BD" w:rsidRPr="007654BD">
          <w:rPr>
            <w:rFonts w:eastAsiaTheme="minorEastAsia"/>
            <w:lang w:eastAsia="fr-FR"/>
          </w:rPr>
          <w:tab/>
        </w:r>
        <w:r w:rsidR="007654BD" w:rsidRPr="007654BD">
          <w:rPr>
            <w:rStyle w:val="Hyperlink"/>
            <w:szCs w:val="24"/>
            <w:lang w:bidi="ar-DZ"/>
          </w:rPr>
          <w:t>La perspective de Nicole Le Querler</w:t>
        </w:r>
        <w:r w:rsidR="007654BD" w:rsidRPr="007654BD">
          <w:rPr>
            <w:webHidden/>
          </w:rPr>
          <w:tab/>
        </w:r>
        <w:r w:rsidR="007654BD" w:rsidRPr="007654BD">
          <w:rPr>
            <w:webHidden/>
          </w:rPr>
          <w:fldChar w:fldCharType="begin"/>
        </w:r>
        <w:r w:rsidR="007654BD" w:rsidRPr="007654BD">
          <w:rPr>
            <w:webHidden/>
          </w:rPr>
          <w:instrText xml:space="preserve"> PAGEREF _Toc192251295 \h </w:instrText>
        </w:r>
        <w:r w:rsidR="007654BD" w:rsidRPr="007654BD">
          <w:rPr>
            <w:webHidden/>
          </w:rPr>
        </w:r>
        <w:r w:rsidR="007654BD" w:rsidRPr="007654BD">
          <w:rPr>
            <w:webHidden/>
          </w:rPr>
          <w:fldChar w:fldCharType="separate"/>
        </w:r>
        <w:r w:rsidR="008862CB">
          <w:rPr>
            <w:webHidden/>
          </w:rPr>
          <w:t>57</w:t>
        </w:r>
        <w:r w:rsidR="007654BD" w:rsidRPr="007654BD">
          <w:rPr>
            <w:webHidden/>
          </w:rPr>
          <w:fldChar w:fldCharType="end"/>
        </w:r>
      </w:hyperlink>
    </w:p>
    <w:p w14:paraId="510EF12F" w14:textId="269F2354" w:rsidR="007654BD" w:rsidRPr="007654BD" w:rsidRDefault="000C360E" w:rsidP="007654BD">
      <w:pPr>
        <w:pStyle w:val="12"/>
        <w:rPr>
          <w:rFonts w:eastAsiaTheme="minorEastAsia"/>
          <w:lang w:eastAsia="fr-FR"/>
        </w:rPr>
      </w:pPr>
      <w:hyperlink w:anchor="_Toc192251296" w:history="1">
        <w:r w:rsidR="007654BD" w:rsidRPr="007654BD">
          <w:rPr>
            <w:rStyle w:val="Hyperlink"/>
            <w:szCs w:val="24"/>
            <w:lang w:bidi="ar-DZ"/>
          </w:rPr>
          <w:t>1.5.2</w:t>
        </w:r>
        <w:r w:rsidR="007654BD" w:rsidRPr="007654BD">
          <w:rPr>
            <w:rFonts w:eastAsiaTheme="minorEastAsia"/>
            <w:lang w:eastAsia="fr-FR"/>
          </w:rPr>
          <w:tab/>
        </w:r>
        <w:r w:rsidR="007654BD" w:rsidRPr="007654BD">
          <w:rPr>
            <w:rStyle w:val="Hyperlink"/>
            <w:szCs w:val="24"/>
            <w:lang w:bidi="ar-DZ"/>
          </w:rPr>
          <w:t>La modalité cognitive et fonctionnelle de Gosselin</w:t>
        </w:r>
        <w:r w:rsidR="007654BD" w:rsidRPr="007654BD">
          <w:rPr>
            <w:webHidden/>
          </w:rPr>
          <w:tab/>
        </w:r>
        <w:r w:rsidR="007654BD" w:rsidRPr="007654BD">
          <w:rPr>
            <w:webHidden/>
          </w:rPr>
          <w:fldChar w:fldCharType="begin"/>
        </w:r>
        <w:r w:rsidR="007654BD" w:rsidRPr="007654BD">
          <w:rPr>
            <w:webHidden/>
          </w:rPr>
          <w:instrText xml:space="preserve"> PAGEREF _Toc192251296 \h </w:instrText>
        </w:r>
        <w:r w:rsidR="007654BD" w:rsidRPr="007654BD">
          <w:rPr>
            <w:webHidden/>
          </w:rPr>
        </w:r>
        <w:r w:rsidR="007654BD" w:rsidRPr="007654BD">
          <w:rPr>
            <w:webHidden/>
          </w:rPr>
          <w:fldChar w:fldCharType="separate"/>
        </w:r>
        <w:r w:rsidR="008862CB">
          <w:rPr>
            <w:webHidden/>
          </w:rPr>
          <w:t>58</w:t>
        </w:r>
        <w:r w:rsidR="007654BD" w:rsidRPr="007654BD">
          <w:rPr>
            <w:webHidden/>
          </w:rPr>
          <w:fldChar w:fldCharType="end"/>
        </w:r>
      </w:hyperlink>
    </w:p>
    <w:p w14:paraId="4547713D" w14:textId="6764F621" w:rsidR="007654BD" w:rsidRPr="007654BD" w:rsidRDefault="000C360E" w:rsidP="007654BD">
      <w:pPr>
        <w:pStyle w:val="12"/>
        <w:rPr>
          <w:rFonts w:eastAsiaTheme="minorEastAsia"/>
          <w:lang w:eastAsia="fr-FR"/>
        </w:rPr>
      </w:pPr>
      <w:hyperlink w:anchor="_Toc192251297" w:history="1">
        <w:r w:rsidR="007654BD" w:rsidRPr="007654BD">
          <w:rPr>
            <w:rStyle w:val="Hyperlink"/>
            <w:szCs w:val="24"/>
            <w:lang w:bidi="ar-DZ"/>
          </w:rPr>
          <w:t>1.5.3</w:t>
        </w:r>
        <w:r w:rsidR="007654BD" w:rsidRPr="007654BD">
          <w:rPr>
            <w:rFonts w:eastAsiaTheme="minorEastAsia"/>
            <w:lang w:eastAsia="fr-FR"/>
          </w:rPr>
          <w:tab/>
        </w:r>
        <w:r w:rsidR="007654BD" w:rsidRPr="007654BD">
          <w:rPr>
            <w:rStyle w:val="Hyperlink"/>
            <w:szCs w:val="24"/>
            <w:lang w:bidi="ar-DZ"/>
          </w:rPr>
          <w:t>Selon Laurent Gosselin</w:t>
        </w:r>
        <w:r w:rsidR="007654BD" w:rsidRPr="007654BD">
          <w:rPr>
            <w:webHidden/>
          </w:rPr>
          <w:tab/>
        </w:r>
        <w:r w:rsidR="007654BD" w:rsidRPr="007654BD">
          <w:rPr>
            <w:webHidden/>
          </w:rPr>
          <w:fldChar w:fldCharType="begin"/>
        </w:r>
        <w:r w:rsidR="007654BD" w:rsidRPr="007654BD">
          <w:rPr>
            <w:webHidden/>
          </w:rPr>
          <w:instrText xml:space="preserve"> PAGEREF _Toc192251297 \h </w:instrText>
        </w:r>
        <w:r w:rsidR="007654BD" w:rsidRPr="007654BD">
          <w:rPr>
            <w:webHidden/>
          </w:rPr>
        </w:r>
        <w:r w:rsidR="007654BD" w:rsidRPr="007654BD">
          <w:rPr>
            <w:webHidden/>
          </w:rPr>
          <w:fldChar w:fldCharType="separate"/>
        </w:r>
        <w:r w:rsidR="008862CB">
          <w:rPr>
            <w:webHidden/>
          </w:rPr>
          <w:t>59</w:t>
        </w:r>
        <w:r w:rsidR="007654BD" w:rsidRPr="007654BD">
          <w:rPr>
            <w:webHidden/>
          </w:rPr>
          <w:fldChar w:fldCharType="end"/>
        </w:r>
      </w:hyperlink>
    </w:p>
    <w:p w14:paraId="60D010D8" w14:textId="511BFE5B" w:rsidR="007654BD" w:rsidRPr="007654BD" w:rsidRDefault="000C360E" w:rsidP="007654BD">
      <w:pPr>
        <w:pStyle w:val="12"/>
        <w:rPr>
          <w:rFonts w:eastAsiaTheme="minorEastAsia"/>
          <w:lang w:eastAsia="fr-FR"/>
        </w:rPr>
      </w:pPr>
      <w:hyperlink w:anchor="_Toc192251298" w:history="1">
        <w:r w:rsidR="007654BD" w:rsidRPr="007654BD">
          <w:rPr>
            <w:rStyle w:val="Hyperlink"/>
            <w:szCs w:val="24"/>
            <w:lang w:bidi="ar-DZ"/>
          </w:rPr>
          <w:t>1.6</w:t>
        </w:r>
        <w:r w:rsidR="007654BD" w:rsidRPr="007654BD">
          <w:rPr>
            <w:rFonts w:eastAsiaTheme="minorEastAsia"/>
            <w:lang w:eastAsia="fr-FR"/>
          </w:rPr>
          <w:tab/>
        </w:r>
        <w:r w:rsidR="007654BD" w:rsidRPr="007654BD">
          <w:rPr>
            <w:rStyle w:val="Hyperlink"/>
            <w:szCs w:val="24"/>
            <w:lang w:bidi="ar-DZ"/>
          </w:rPr>
          <w:t>Les types de modalité en linguistique française</w:t>
        </w:r>
        <w:r w:rsidR="007654BD" w:rsidRPr="007654BD">
          <w:rPr>
            <w:webHidden/>
          </w:rPr>
          <w:tab/>
        </w:r>
        <w:r w:rsidR="007654BD" w:rsidRPr="007654BD">
          <w:rPr>
            <w:webHidden/>
          </w:rPr>
          <w:fldChar w:fldCharType="begin"/>
        </w:r>
        <w:r w:rsidR="007654BD" w:rsidRPr="007654BD">
          <w:rPr>
            <w:webHidden/>
          </w:rPr>
          <w:instrText xml:space="preserve"> PAGEREF _Toc192251298 \h </w:instrText>
        </w:r>
        <w:r w:rsidR="007654BD" w:rsidRPr="007654BD">
          <w:rPr>
            <w:webHidden/>
          </w:rPr>
        </w:r>
        <w:r w:rsidR="007654BD" w:rsidRPr="007654BD">
          <w:rPr>
            <w:webHidden/>
          </w:rPr>
          <w:fldChar w:fldCharType="separate"/>
        </w:r>
        <w:r w:rsidR="008862CB">
          <w:rPr>
            <w:webHidden/>
          </w:rPr>
          <w:t>60</w:t>
        </w:r>
        <w:r w:rsidR="007654BD" w:rsidRPr="007654BD">
          <w:rPr>
            <w:webHidden/>
          </w:rPr>
          <w:fldChar w:fldCharType="end"/>
        </w:r>
      </w:hyperlink>
    </w:p>
    <w:p w14:paraId="29230696" w14:textId="56C55A7D" w:rsidR="007654BD" w:rsidRPr="007654BD" w:rsidRDefault="000C360E" w:rsidP="007654BD">
      <w:pPr>
        <w:pStyle w:val="12"/>
        <w:rPr>
          <w:rFonts w:eastAsiaTheme="minorEastAsia"/>
          <w:lang w:eastAsia="fr-FR"/>
        </w:rPr>
      </w:pPr>
      <w:hyperlink w:anchor="_Toc192251299" w:history="1">
        <w:r w:rsidR="007654BD" w:rsidRPr="007654BD">
          <w:rPr>
            <w:rStyle w:val="Hyperlink"/>
            <w:szCs w:val="24"/>
            <w:lang w:bidi="ar-DZ"/>
          </w:rPr>
          <w:t>1.6.1</w:t>
        </w:r>
        <w:r w:rsidR="007654BD" w:rsidRPr="007654BD">
          <w:rPr>
            <w:rFonts w:eastAsiaTheme="minorEastAsia"/>
            <w:lang w:eastAsia="fr-FR"/>
          </w:rPr>
          <w:tab/>
        </w:r>
        <w:r w:rsidR="007654BD" w:rsidRPr="007654BD">
          <w:rPr>
            <w:rStyle w:val="Hyperlink"/>
            <w:szCs w:val="24"/>
            <w:lang w:bidi="ar-DZ"/>
          </w:rPr>
          <w:t>Selon Nicole Le Querler</w:t>
        </w:r>
        <w:r w:rsidR="007654BD" w:rsidRPr="007654BD">
          <w:rPr>
            <w:webHidden/>
          </w:rPr>
          <w:tab/>
        </w:r>
        <w:r w:rsidR="007654BD" w:rsidRPr="007654BD">
          <w:rPr>
            <w:webHidden/>
          </w:rPr>
          <w:fldChar w:fldCharType="begin"/>
        </w:r>
        <w:r w:rsidR="007654BD" w:rsidRPr="007654BD">
          <w:rPr>
            <w:webHidden/>
          </w:rPr>
          <w:instrText xml:space="preserve"> PAGEREF _Toc192251299 \h </w:instrText>
        </w:r>
        <w:r w:rsidR="007654BD" w:rsidRPr="007654BD">
          <w:rPr>
            <w:webHidden/>
          </w:rPr>
        </w:r>
        <w:r w:rsidR="007654BD" w:rsidRPr="007654BD">
          <w:rPr>
            <w:webHidden/>
          </w:rPr>
          <w:fldChar w:fldCharType="separate"/>
        </w:r>
        <w:r w:rsidR="008862CB">
          <w:rPr>
            <w:webHidden/>
          </w:rPr>
          <w:t>60</w:t>
        </w:r>
        <w:r w:rsidR="007654BD" w:rsidRPr="007654BD">
          <w:rPr>
            <w:webHidden/>
          </w:rPr>
          <w:fldChar w:fldCharType="end"/>
        </w:r>
      </w:hyperlink>
    </w:p>
    <w:p w14:paraId="3FC07359" w14:textId="50AA4650" w:rsidR="007654BD" w:rsidRPr="007654BD" w:rsidRDefault="000C360E" w:rsidP="007654BD">
      <w:pPr>
        <w:pStyle w:val="12"/>
        <w:rPr>
          <w:rFonts w:eastAsiaTheme="minorEastAsia"/>
          <w:lang w:eastAsia="fr-FR"/>
        </w:rPr>
      </w:pPr>
      <w:hyperlink w:anchor="_Toc192251300" w:history="1">
        <w:r w:rsidR="007654BD" w:rsidRPr="007654BD">
          <w:rPr>
            <w:rStyle w:val="Hyperlink"/>
            <w:szCs w:val="24"/>
            <w:lang w:bidi="ar-DZ"/>
          </w:rPr>
          <w:t>1.6.2</w:t>
        </w:r>
        <w:r w:rsidR="007654BD" w:rsidRPr="007654BD">
          <w:rPr>
            <w:rFonts w:eastAsiaTheme="minorEastAsia"/>
            <w:lang w:eastAsia="fr-FR"/>
          </w:rPr>
          <w:tab/>
        </w:r>
        <w:r w:rsidR="007654BD" w:rsidRPr="007654BD">
          <w:rPr>
            <w:rStyle w:val="Hyperlink"/>
            <w:szCs w:val="24"/>
            <w:lang w:bidi="ar-DZ"/>
          </w:rPr>
          <w:t>D’autres modalités linguistiques</w:t>
        </w:r>
        <w:r w:rsidR="007654BD" w:rsidRPr="007654BD">
          <w:rPr>
            <w:webHidden/>
          </w:rPr>
          <w:tab/>
        </w:r>
        <w:r w:rsidR="007654BD" w:rsidRPr="007654BD">
          <w:rPr>
            <w:webHidden/>
          </w:rPr>
          <w:fldChar w:fldCharType="begin"/>
        </w:r>
        <w:r w:rsidR="007654BD" w:rsidRPr="007654BD">
          <w:rPr>
            <w:webHidden/>
          </w:rPr>
          <w:instrText xml:space="preserve"> PAGEREF _Toc192251300 \h </w:instrText>
        </w:r>
        <w:r w:rsidR="007654BD" w:rsidRPr="007654BD">
          <w:rPr>
            <w:webHidden/>
          </w:rPr>
        </w:r>
        <w:r w:rsidR="007654BD" w:rsidRPr="007654BD">
          <w:rPr>
            <w:webHidden/>
          </w:rPr>
          <w:fldChar w:fldCharType="separate"/>
        </w:r>
        <w:r w:rsidR="008862CB">
          <w:rPr>
            <w:webHidden/>
          </w:rPr>
          <w:t>62</w:t>
        </w:r>
        <w:r w:rsidR="007654BD" w:rsidRPr="007654BD">
          <w:rPr>
            <w:webHidden/>
          </w:rPr>
          <w:fldChar w:fldCharType="end"/>
        </w:r>
      </w:hyperlink>
    </w:p>
    <w:p w14:paraId="5515E26A" w14:textId="5F216C93" w:rsidR="007654BD" w:rsidRPr="007654BD" w:rsidRDefault="000C360E" w:rsidP="007654BD">
      <w:pPr>
        <w:pStyle w:val="12"/>
        <w:rPr>
          <w:rFonts w:eastAsiaTheme="minorEastAsia"/>
          <w:lang w:eastAsia="fr-FR"/>
        </w:rPr>
      </w:pPr>
      <w:hyperlink w:anchor="_Toc192251301" w:history="1">
        <w:r w:rsidR="007654BD" w:rsidRPr="007654BD">
          <w:rPr>
            <w:rStyle w:val="Hyperlink"/>
            <w:szCs w:val="24"/>
            <w:lang w:bidi="ar-DZ"/>
          </w:rPr>
          <w:t>1.6.2.1Les modalités aléthiques (ontiques)</w:t>
        </w:r>
        <w:r w:rsidR="007654BD" w:rsidRPr="007654BD">
          <w:rPr>
            <w:webHidden/>
          </w:rPr>
          <w:tab/>
        </w:r>
        <w:r w:rsidR="007654BD" w:rsidRPr="007654BD">
          <w:rPr>
            <w:webHidden/>
          </w:rPr>
          <w:fldChar w:fldCharType="begin"/>
        </w:r>
        <w:r w:rsidR="007654BD" w:rsidRPr="007654BD">
          <w:rPr>
            <w:webHidden/>
          </w:rPr>
          <w:instrText xml:space="preserve"> PAGEREF _Toc192251301 \h </w:instrText>
        </w:r>
        <w:r w:rsidR="007654BD" w:rsidRPr="007654BD">
          <w:rPr>
            <w:webHidden/>
          </w:rPr>
        </w:r>
        <w:r w:rsidR="007654BD" w:rsidRPr="007654BD">
          <w:rPr>
            <w:webHidden/>
          </w:rPr>
          <w:fldChar w:fldCharType="separate"/>
        </w:r>
        <w:r w:rsidR="008862CB">
          <w:rPr>
            <w:webHidden/>
          </w:rPr>
          <w:t>62</w:t>
        </w:r>
        <w:r w:rsidR="007654BD" w:rsidRPr="007654BD">
          <w:rPr>
            <w:webHidden/>
          </w:rPr>
          <w:fldChar w:fldCharType="end"/>
        </w:r>
      </w:hyperlink>
    </w:p>
    <w:p w14:paraId="439BE87B" w14:textId="410D5427" w:rsidR="007654BD" w:rsidRPr="007654BD" w:rsidRDefault="000C360E" w:rsidP="007654BD">
      <w:pPr>
        <w:pStyle w:val="12"/>
        <w:rPr>
          <w:rFonts w:eastAsiaTheme="minorEastAsia"/>
          <w:lang w:eastAsia="fr-FR"/>
        </w:rPr>
      </w:pPr>
      <w:hyperlink w:anchor="_Toc192251302" w:history="1">
        <w:r w:rsidR="007654BD" w:rsidRPr="007654BD">
          <w:rPr>
            <w:rStyle w:val="Hyperlink"/>
            <w:szCs w:val="24"/>
            <w:lang w:bidi="ar-DZ"/>
          </w:rPr>
          <w:t>1.6.2.2</w:t>
        </w:r>
        <w:r w:rsidR="007654BD" w:rsidRPr="007654BD">
          <w:rPr>
            <w:rFonts w:eastAsiaTheme="minorEastAsia"/>
            <w:lang w:eastAsia="fr-FR"/>
          </w:rPr>
          <w:tab/>
        </w:r>
        <w:r w:rsidR="007654BD" w:rsidRPr="007654BD">
          <w:rPr>
            <w:rStyle w:val="Hyperlink"/>
            <w:szCs w:val="24"/>
            <w:lang w:bidi="ar-DZ"/>
          </w:rPr>
          <w:t>La modalité déontique</w:t>
        </w:r>
        <w:r w:rsidR="007654BD" w:rsidRPr="007654BD">
          <w:rPr>
            <w:webHidden/>
          </w:rPr>
          <w:tab/>
        </w:r>
        <w:r w:rsidR="007654BD" w:rsidRPr="007654BD">
          <w:rPr>
            <w:webHidden/>
          </w:rPr>
          <w:fldChar w:fldCharType="begin"/>
        </w:r>
        <w:r w:rsidR="007654BD" w:rsidRPr="007654BD">
          <w:rPr>
            <w:webHidden/>
          </w:rPr>
          <w:instrText xml:space="preserve"> PAGEREF _Toc192251302 \h </w:instrText>
        </w:r>
        <w:r w:rsidR="007654BD" w:rsidRPr="007654BD">
          <w:rPr>
            <w:webHidden/>
          </w:rPr>
        </w:r>
        <w:r w:rsidR="007654BD" w:rsidRPr="007654BD">
          <w:rPr>
            <w:webHidden/>
          </w:rPr>
          <w:fldChar w:fldCharType="separate"/>
        </w:r>
        <w:r w:rsidR="008862CB">
          <w:rPr>
            <w:webHidden/>
          </w:rPr>
          <w:t>62</w:t>
        </w:r>
        <w:r w:rsidR="007654BD" w:rsidRPr="007654BD">
          <w:rPr>
            <w:webHidden/>
          </w:rPr>
          <w:fldChar w:fldCharType="end"/>
        </w:r>
      </w:hyperlink>
    </w:p>
    <w:p w14:paraId="4F3286B5" w14:textId="6A22C35E" w:rsidR="007654BD" w:rsidRPr="007654BD" w:rsidRDefault="000C360E" w:rsidP="007654BD">
      <w:pPr>
        <w:pStyle w:val="12"/>
        <w:rPr>
          <w:rFonts w:eastAsiaTheme="minorEastAsia"/>
          <w:lang w:eastAsia="fr-FR"/>
        </w:rPr>
      </w:pPr>
      <w:hyperlink w:anchor="_Toc192251303" w:history="1">
        <w:r w:rsidR="007654BD" w:rsidRPr="007654BD">
          <w:rPr>
            <w:rStyle w:val="Hyperlink"/>
            <w:szCs w:val="24"/>
            <w:lang w:bidi="ar-DZ"/>
          </w:rPr>
          <w:t>1.6.2.3</w:t>
        </w:r>
        <w:r w:rsidR="007654BD" w:rsidRPr="007654BD">
          <w:rPr>
            <w:rFonts w:eastAsiaTheme="minorEastAsia"/>
            <w:lang w:eastAsia="fr-FR"/>
          </w:rPr>
          <w:tab/>
        </w:r>
        <w:r w:rsidR="007654BD" w:rsidRPr="007654BD">
          <w:rPr>
            <w:rStyle w:val="Hyperlink"/>
            <w:szCs w:val="24"/>
            <w:lang w:bidi="ar-DZ"/>
          </w:rPr>
          <w:t>La modalité temporelle</w:t>
        </w:r>
        <w:r w:rsidR="007654BD" w:rsidRPr="007654BD">
          <w:rPr>
            <w:webHidden/>
          </w:rPr>
          <w:tab/>
        </w:r>
        <w:r w:rsidR="007654BD" w:rsidRPr="007654BD">
          <w:rPr>
            <w:webHidden/>
          </w:rPr>
          <w:fldChar w:fldCharType="begin"/>
        </w:r>
        <w:r w:rsidR="007654BD" w:rsidRPr="007654BD">
          <w:rPr>
            <w:webHidden/>
          </w:rPr>
          <w:instrText xml:space="preserve"> PAGEREF _Toc192251303 \h </w:instrText>
        </w:r>
        <w:r w:rsidR="007654BD" w:rsidRPr="007654BD">
          <w:rPr>
            <w:webHidden/>
          </w:rPr>
        </w:r>
        <w:r w:rsidR="007654BD" w:rsidRPr="007654BD">
          <w:rPr>
            <w:webHidden/>
          </w:rPr>
          <w:fldChar w:fldCharType="separate"/>
        </w:r>
        <w:r w:rsidR="008862CB">
          <w:rPr>
            <w:webHidden/>
          </w:rPr>
          <w:t>63</w:t>
        </w:r>
        <w:r w:rsidR="007654BD" w:rsidRPr="007654BD">
          <w:rPr>
            <w:webHidden/>
          </w:rPr>
          <w:fldChar w:fldCharType="end"/>
        </w:r>
      </w:hyperlink>
    </w:p>
    <w:p w14:paraId="6066A74B" w14:textId="73751E17"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04" w:history="1">
        <w:r w:rsidR="007654BD" w:rsidRPr="007654BD">
          <w:rPr>
            <w:rStyle w:val="Hyperlink"/>
            <w:rFonts w:asciiTheme="majorBidi" w:hAnsiTheme="majorBidi" w:cstheme="majorBidi"/>
            <w:noProof/>
            <w:sz w:val="24"/>
            <w:szCs w:val="24"/>
            <w:rtl/>
            <w:lang w:bidi="ar-DZ"/>
          </w:rPr>
          <w:t>2.</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Portée de la modalité en linguistique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_Toc192251304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63</w:t>
        </w:r>
        <w:r w:rsidR="007654BD" w:rsidRPr="007654BD">
          <w:rPr>
            <w:rFonts w:asciiTheme="majorBidi" w:hAnsiTheme="majorBidi" w:cstheme="majorBidi"/>
            <w:noProof/>
            <w:webHidden/>
            <w:sz w:val="24"/>
            <w:szCs w:val="24"/>
          </w:rPr>
          <w:fldChar w:fldCharType="end"/>
        </w:r>
      </w:hyperlink>
    </w:p>
    <w:p w14:paraId="5D2CC468" w14:textId="797A36BC" w:rsidR="007654BD" w:rsidRPr="007654BD" w:rsidRDefault="000C360E" w:rsidP="007654BD">
      <w:pPr>
        <w:pStyle w:val="12"/>
        <w:rPr>
          <w:rFonts w:eastAsiaTheme="minorEastAsia"/>
          <w:lang w:eastAsia="fr-FR"/>
        </w:rPr>
      </w:pPr>
      <w:hyperlink w:anchor="_Toc192251305" w:history="1">
        <w:r w:rsidR="007654BD" w:rsidRPr="007654BD">
          <w:rPr>
            <w:rStyle w:val="Hyperlink"/>
            <w:szCs w:val="24"/>
            <w:lang w:bidi="ar-DZ"/>
          </w:rPr>
          <w:t>2.1</w:t>
        </w:r>
        <w:r w:rsidR="007654BD" w:rsidRPr="007654BD">
          <w:rPr>
            <w:rFonts w:eastAsiaTheme="minorEastAsia"/>
            <w:lang w:eastAsia="fr-FR"/>
          </w:rPr>
          <w:tab/>
        </w:r>
        <w:r w:rsidR="007654BD" w:rsidRPr="007654BD">
          <w:rPr>
            <w:rStyle w:val="Hyperlink"/>
            <w:szCs w:val="24"/>
            <w:lang w:bidi="ar-DZ"/>
          </w:rPr>
          <w:t>Critères déterminant la portée du modal</w:t>
        </w:r>
        <w:r w:rsidR="007654BD" w:rsidRPr="007654BD">
          <w:rPr>
            <w:webHidden/>
          </w:rPr>
          <w:tab/>
        </w:r>
        <w:r w:rsidR="007654BD" w:rsidRPr="007654BD">
          <w:rPr>
            <w:webHidden/>
          </w:rPr>
          <w:fldChar w:fldCharType="begin"/>
        </w:r>
        <w:r w:rsidR="007654BD" w:rsidRPr="007654BD">
          <w:rPr>
            <w:webHidden/>
          </w:rPr>
          <w:instrText xml:space="preserve"> PAGEREF _Toc192251305 \h </w:instrText>
        </w:r>
        <w:r w:rsidR="007654BD" w:rsidRPr="007654BD">
          <w:rPr>
            <w:webHidden/>
          </w:rPr>
        </w:r>
        <w:r w:rsidR="007654BD" w:rsidRPr="007654BD">
          <w:rPr>
            <w:webHidden/>
          </w:rPr>
          <w:fldChar w:fldCharType="separate"/>
        </w:r>
        <w:r w:rsidR="008862CB">
          <w:rPr>
            <w:webHidden/>
          </w:rPr>
          <w:t>64</w:t>
        </w:r>
        <w:r w:rsidR="007654BD" w:rsidRPr="007654BD">
          <w:rPr>
            <w:webHidden/>
          </w:rPr>
          <w:fldChar w:fldCharType="end"/>
        </w:r>
      </w:hyperlink>
    </w:p>
    <w:p w14:paraId="1977B3A8" w14:textId="6EDC2F73" w:rsidR="007654BD" w:rsidRPr="007654BD" w:rsidRDefault="000C360E" w:rsidP="007654BD">
      <w:pPr>
        <w:pStyle w:val="12"/>
        <w:rPr>
          <w:rFonts w:eastAsiaTheme="minorEastAsia"/>
          <w:lang w:eastAsia="fr-FR"/>
        </w:rPr>
      </w:pPr>
      <w:hyperlink w:anchor="_Toc192251306" w:history="1">
        <w:r w:rsidR="007654BD" w:rsidRPr="007654BD">
          <w:rPr>
            <w:rStyle w:val="Hyperlink"/>
            <w:szCs w:val="24"/>
            <w:lang w:bidi="ar-DZ"/>
          </w:rPr>
          <w:t>2.2</w:t>
        </w:r>
        <w:r w:rsidR="007654BD" w:rsidRPr="007654BD">
          <w:rPr>
            <w:rFonts w:eastAsiaTheme="minorEastAsia"/>
            <w:lang w:eastAsia="fr-FR"/>
          </w:rPr>
          <w:tab/>
        </w:r>
        <w:r w:rsidR="007654BD" w:rsidRPr="007654BD">
          <w:rPr>
            <w:rStyle w:val="Hyperlink"/>
            <w:szCs w:val="24"/>
            <w:lang w:bidi="ar-DZ"/>
          </w:rPr>
          <w:t>La portée modale :</w:t>
        </w:r>
        <w:r w:rsidR="007654BD" w:rsidRPr="007654BD">
          <w:rPr>
            <w:webHidden/>
          </w:rPr>
          <w:tab/>
        </w:r>
        <w:r w:rsidR="007654BD" w:rsidRPr="007654BD">
          <w:rPr>
            <w:webHidden/>
          </w:rPr>
          <w:fldChar w:fldCharType="begin"/>
        </w:r>
        <w:r w:rsidR="007654BD" w:rsidRPr="007654BD">
          <w:rPr>
            <w:webHidden/>
          </w:rPr>
          <w:instrText xml:space="preserve"> PAGEREF _Toc192251306 \h </w:instrText>
        </w:r>
        <w:r w:rsidR="007654BD" w:rsidRPr="007654BD">
          <w:rPr>
            <w:webHidden/>
          </w:rPr>
        </w:r>
        <w:r w:rsidR="007654BD" w:rsidRPr="007654BD">
          <w:rPr>
            <w:webHidden/>
          </w:rPr>
          <w:fldChar w:fldCharType="separate"/>
        </w:r>
        <w:r w:rsidR="008862CB">
          <w:rPr>
            <w:webHidden/>
          </w:rPr>
          <w:t>65</w:t>
        </w:r>
        <w:r w:rsidR="007654BD" w:rsidRPr="007654BD">
          <w:rPr>
            <w:webHidden/>
          </w:rPr>
          <w:fldChar w:fldCharType="end"/>
        </w:r>
      </w:hyperlink>
    </w:p>
    <w:p w14:paraId="203400C3" w14:textId="31F029EF"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07" w:history="1">
        <w:r w:rsidR="007654BD" w:rsidRPr="007654BD">
          <w:rPr>
            <w:rStyle w:val="Hyperlink"/>
            <w:rFonts w:asciiTheme="majorBidi" w:hAnsiTheme="majorBidi" w:cstheme="majorBidi"/>
            <w:noProof/>
            <w:sz w:val="24"/>
            <w:szCs w:val="24"/>
            <w:lang w:bidi="ar-DZ"/>
          </w:rPr>
          <w:t>3.</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Les marqueurs de la modalité</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_Toc192251307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67</w:t>
        </w:r>
        <w:r w:rsidR="007654BD" w:rsidRPr="007654BD">
          <w:rPr>
            <w:rFonts w:asciiTheme="majorBidi" w:hAnsiTheme="majorBidi" w:cstheme="majorBidi"/>
            <w:noProof/>
            <w:webHidden/>
            <w:sz w:val="24"/>
            <w:szCs w:val="24"/>
          </w:rPr>
          <w:fldChar w:fldCharType="end"/>
        </w:r>
      </w:hyperlink>
    </w:p>
    <w:p w14:paraId="060DEC52" w14:textId="34406DF3" w:rsidR="007654BD" w:rsidRPr="007654BD" w:rsidRDefault="000C360E" w:rsidP="007654BD">
      <w:pPr>
        <w:pStyle w:val="12"/>
        <w:rPr>
          <w:rFonts w:eastAsiaTheme="minorEastAsia"/>
          <w:lang w:eastAsia="fr-FR"/>
        </w:rPr>
      </w:pPr>
      <w:hyperlink w:anchor="_Toc192251308" w:history="1">
        <w:r w:rsidR="007654BD" w:rsidRPr="007654BD">
          <w:rPr>
            <w:rStyle w:val="Hyperlink"/>
            <w:szCs w:val="24"/>
            <w:lang w:bidi="ar-DZ"/>
          </w:rPr>
          <w:t>3.1</w:t>
        </w:r>
        <w:r w:rsidR="007654BD" w:rsidRPr="007654BD">
          <w:rPr>
            <w:rFonts w:eastAsiaTheme="minorEastAsia"/>
            <w:lang w:eastAsia="fr-FR"/>
          </w:rPr>
          <w:tab/>
        </w:r>
        <w:r w:rsidR="007654BD" w:rsidRPr="007654BD">
          <w:rPr>
            <w:rStyle w:val="Hyperlink"/>
            <w:szCs w:val="24"/>
            <w:lang w:bidi="ar-DZ"/>
          </w:rPr>
          <w:t>Marqueurs intonatifs</w:t>
        </w:r>
        <w:r w:rsidR="007654BD" w:rsidRPr="007654BD">
          <w:rPr>
            <w:webHidden/>
          </w:rPr>
          <w:tab/>
        </w:r>
        <w:r w:rsidR="007654BD" w:rsidRPr="007654BD">
          <w:rPr>
            <w:webHidden/>
          </w:rPr>
          <w:fldChar w:fldCharType="begin"/>
        </w:r>
        <w:r w:rsidR="007654BD" w:rsidRPr="007654BD">
          <w:rPr>
            <w:webHidden/>
          </w:rPr>
          <w:instrText xml:space="preserve"> PAGEREF _Toc192251308 \h </w:instrText>
        </w:r>
        <w:r w:rsidR="007654BD" w:rsidRPr="007654BD">
          <w:rPr>
            <w:webHidden/>
          </w:rPr>
        </w:r>
        <w:r w:rsidR="007654BD" w:rsidRPr="007654BD">
          <w:rPr>
            <w:webHidden/>
          </w:rPr>
          <w:fldChar w:fldCharType="separate"/>
        </w:r>
        <w:r w:rsidR="008862CB">
          <w:rPr>
            <w:webHidden/>
          </w:rPr>
          <w:t>67</w:t>
        </w:r>
        <w:r w:rsidR="007654BD" w:rsidRPr="007654BD">
          <w:rPr>
            <w:webHidden/>
          </w:rPr>
          <w:fldChar w:fldCharType="end"/>
        </w:r>
      </w:hyperlink>
    </w:p>
    <w:p w14:paraId="5F2FB119" w14:textId="11694758" w:rsidR="007654BD" w:rsidRDefault="000C360E" w:rsidP="007654BD">
      <w:pPr>
        <w:pStyle w:val="12"/>
        <w:rPr>
          <w:rFonts w:eastAsiaTheme="minorEastAsia" w:cstheme="minorBidi"/>
          <w:szCs w:val="24"/>
          <w:lang w:eastAsia="fr-FR"/>
        </w:rPr>
      </w:pPr>
      <w:hyperlink w:anchor="_Toc192251309" w:history="1">
        <w:r w:rsidR="007654BD" w:rsidRPr="00F03AA1">
          <w:rPr>
            <w:rStyle w:val="Hyperlink"/>
            <w:lang w:bidi="ar-DZ"/>
          </w:rPr>
          <w:t>3.2</w:t>
        </w:r>
        <w:r w:rsidR="007654BD">
          <w:rPr>
            <w:rFonts w:eastAsiaTheme="minorEastAsia" w:cstheme="minorBidi"/>
            <w:szCs w:val="24"/>
            <w:lang w:eastAsia="fr-FR"/>
          </w:rPr>
          <w:tab/>
        </w:r>
        <w:r w:rsidR="007654BD" w:rsidRPr="00F03AA1">
          <w:rPr>
            <w:rStyle w:val="Hyperlink"/>
            <w:lang w:bidi="ar-DZ"/>
          </w:rPr>
          <w:t>Marqueurs morphologiques</w:t>
        </w:r>
        <w:r w:rsidR="007654BD">
          <w:rPr>
            <w:webHidden/>
          </w:rPr>
          <w:tab/>
        </w:r>
        <w:r w:rsidR="007654BD">
          <w:rPr>
            <w:webHidden/>
          </w:rPr>
          <w:fldChar w:fldCharType="begin"/>
        </w:r>
        <w:r w:rsidR="007654BD">
          <w:rPr>
            <w:webHidden/>
          </w:rPr>
          <w:instrText xml:space="preserve"> PAGEREF _Toc192251309 \h </w:instrText>
        </w:r>
        <w:r w:rsidR="007654BD">
          <w:rPr>
            <w:webHidden/>
          </w:rPr>
        </w:r>
        <w:r w:rsidR="007654BD">
          <w:rPr>
            <w:webHidden/>
          </w:rPr>
          <w:fldChar w:fldCharType="separate"/>
        </w:r>
        <w:r w:rsidR="008862CB">
          <w:rPr>
            <w:webHidden/>
          </w:rPr>
          <w:t>68</w:t>
        </w:r>
        <w:r w:rsidR="007654BD">
          <w:rPr>
            <w:webHidden/>
          </w:rPr>
          <w:fldChar w:fldCharType="end"/>
        </w:r>
      </w:hyperlink>
    </w:p>
    <w:p w14:paraId="43A9E579" w14:textId="2F90C0F4" w:rsidR="007654BD" w:rsidRPr="007654BD" w:rsidRDefault="000C360E" w:rsidP="007654BD">
      <w:pPr>
        <w:pStyle w:val="12"/>
        <w:rPr>
          <w:rFonts w:eastAsiaTheme="minorEastAsia"/>
          <w:lang w:eastAsia="fr-FR"/>
        </w:rPr>
      </w:pPr>
      <w:hyperlink w:anchor="_Toc192251310" w:history="1">
        <w:r w:rsidR="007654BD" w:rsidRPr="007654BD">
          <w:rPr>
            <w:rStyle w:val="Hyperlink"/>
            <w:szCs w:val="24"/>
            <w:lang w:bidi="ar-DZ"/>
          </w:rPr>
          <w:t>3.3</w:t>
        </w:r>
        <w:r w:rsidR="007654BD" w:rsidRPr="007654BD">
          <w:rPr>
            <w:rFonts w:eastAsiaTheme="minorEastAsia"/>
            <w:lang w:eastAsia="fr-FR"/>
          </w:rPr>
          <w:tab/>
        </w:r>
        <w:r w:rsidR="007654BD" w:rsidRPr="007654BD">
          <w:rPr>
            <w:rStyle w:val="Hyperlink"/>
            <w:szCs w:val="24"/>
            <w:lang w:bidi="ar-DZ"/>
          </w:rPr>
          <w:t>Marqueurs lexicaux</w:t>
        </w:r>
        <w:r w:rsidR="007654BD" w:rsidRPr="007654BD">
          <w:rPr>
            <w:webHidden/>
          </w:rPr>
          <w:tab/>
        </w:r>
        <w:r w:rsidR="007654BD" w:rsidRPr="007654BD">
          <w:rPr>
            <w:webHidden/>
          </w:rPr>
          <w:fldChar w:fldCharType="begin"/>
        </w:r>
        <w:r w:rsidR="007654BD" w:rsidRPr="007654BD">
          <w:rPr>
            <w:webHidden/>
          </w:rPr>
          <w:instrText xml:space="preserve"> PAGEREF _Toc192251310 \h </w:instrText>
        </w:r>
        <w:r w:rsidR="007654BD" w:rsidRPr="007654BD">
          <w:rPr>
            <w:webHidden/>
          </w:rPr>
        </w:r>
        <w:r w:rsidR="007654BD" w:rsidRPr="007654BD">
          <w:rPr>
            <w:webHidden/>
          </w:rPr>
          <w:fldChar w:fldCharType="separate"/>
        </w:r>
        <w:r w:rsidR="008862CB">
          <w:rPr>
            <w:webHidden/>
          </w:rPr>
          <w:t>68</w:t>
        </w:r>
        <w:r w:rsidR="007654BD" w:rsidRPr="007654BD">
          <w:rPr>
            <w:webHidden/>
          </w:rPr>
          <w:fldChar w:fldCharType="end"/>
        </w:r>
      </w:hyperlink>
    </w:p>
    <w:p w14:paraId="67D5212E" w14:textId="0F1A6636" w:rsidR="007654BD" w:rsidRPr="007654BD" w:rsidRDefault="000C360E" w:rsidP="007654BD">
      <w:pPr>
        <w:pStyle w:val="12"/>
        <w:rPr>
          <w:rFonts w:eastAsiaTheme="minorEastAsia"/>
          <w:lang w:eastAsia="fr-FR"/>
        </w:rPr>
      </w:pPr>
      <w:hyperlink w:anchor="_Toc192251311" w:history="1">
        <w:r w:rsidR="007654BD" w:rsidRPr="007654BD">
          <w:rPr>
            <w:rStyle w:val="Hyperlink"/>
            <w:szCs w:val="24"/>
            <w:rtl/>
            <w:lang w:bidi="ar-DZ"/>
          </w:rPr>
          <w:t>3.4</w:t>
        </w:r>
        <w:r w:rsidR="007654BD" w:rsidRPr="007654BD">
          <w:rPr>
            <w:rFonts w:eastAsiaTheme="minorEastAsia"/>
            <w:lang w:eastAsia="fr-FR"/>
          </w:rPr>
          <w:tab/>
        </w:r>
        <w:r w:rsidR="007654BD" w:rsidRPr="007654BD">
          <w:rPr>
            <w:rStyle w:val="Hyperlink"/>
            <w:szCs w:val="24"/>
            <w:lang w:bidi="ar-DZ"/>
          </w:rPr>
          <w:t>Marqueurs syntaxiques</w:t>
        </w:r>
        <w:r w:rsidR="007654BD" w:rsidRPr="007654BD">
          <w:rPr>
            <w:webHidden/>
          </w:rPr>
          <w:tab/>
        </w:r>
        <w:r w:rsidR="007654BD" w:rsidRPr="007654BD">
          <w:rPr>
            <w:webHidden/>
          </w:rPr>
          <w:fldChar w:fldCharType="begin"/>
        </w:r>
        <w:r w:rsidR="007654BD" w:rsidRPr="007654BD">
          <w:rPr>
            <w:webHidden/>
          </w:rPr>
          <w:instrText xml:space="preserve"> PAGEREF _Toc192251311 \h </w:instrText>
        </w:r>
        <w:r w:rsidR="007654BD" w:rsidRPr="007654BD">
          <w:rPr>
            <w:webHidden/>
          </w:rPr>
        </w:r>
        <w:r w:rsidR="007654BD" w:rsidRPr="007654BD">
          <w:rPr>
            <w:webHidden/>
          </w:rPr>
          <w:fldChar w:fldCharType="separate"/>
        </w:r>
        <w:r w:rsidR="008862CB">
          <w:rPr>
            <w:webHidden/>
          </w:rPr>
          <w:t>69</w:t>
        </w:r>
        <w:r w:rsidR="007654BD" w:rsidRPr="007654BD">
          <w:rPr>
            <w:webHidden/>
          </w:rPr>
          <w:fldChar w:fldCharType="end"/>
        </w:r>
      </w:hyperlink>
    </w:p>
    <w:p w14:paraId="7666D3D3" w14:textId="288C9A80"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12" w:history="1">
        <w:r w:rsidR="007654BD" w:rsidRPr="007654BD">
          <w:rPr>
            <w:rStyle w:val="Hyperlink"/>
            <w:rFonts w:asciiTheme="majorBidi" w:hAnsiTheme="majorBidi" w:cstheme="majorBidi"/>
            <w:i/>
            <w:iCs/>
            <w:noProof/>
            <w:sz w:val="24"/>
            <w:szCs w:val="24"/>
            <w:lang w:bidi="ar-DZ"/>
          </w:rPr>
          <w:t>4.</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Modalité et marqueurs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_Toc192251312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70</w:t>
        </w:r>
        <w:r w:rsidR="007654BD" w:rsidRPr="007654BD">
          <w:rPr>
            <w:rFonts w:asciiTheme="majorBidi" w:hAnsiTheme="majorBidi" w:cstheme="majorBidi"/>
            <w:i/>
            <w:iCs/>
            <w:noProof/>
            <w:webHidden/>
            <w:sz w:val="24"/>
            <w:szCs w:val="24"/>
          </w:rPr>
          <w:fldChar w:fldCharType="end"/>
        </w:r>
      </w:hyperlink>
    </w:p>
    <w:p w14:paraId="61D937FE" w14:textId="5DA19E72" w:rsidR="007654BD" w:rsidRPr="007654BD" w:rsidRDefault="000C360E" w:rsidP="007654BD">
      <w:pPr>
        <w:pStyle w:val="12"/>
        <w:rPr>
          <w:rFonts w:eastAsiaTheme="minorEastAsia"/>
          <w:lang w:eastAsia="fr-FR"/>
        </w:rPr>
      </w:pPr>
      <w:hyperlink w:anchor="_Toc192251313" w:history="1">
        <w:r w:rsidR="007654BD" w:rsidRPr="007654BD">
          <w:rPr>
            <w:rStyle w:val="Hyperlink"/>
            <w:szCs w:val="24"/>
            <w:lang w:bidi="ar-DZ"/>
          </w:rPr>
          <w:t>3.1</w:t>
        </w:r>
        <w:r w:rsidR="007654BD" w:rsidRPr="007654BD">
          <w:rPr>
            <w:rFonts w:eastAsiaTheme="minorEastAsia"/>
            <w:lang w:eastAsia="fr-FR"/>
          </w:rPr>
          <w:tab/>
        </w:r>
        <w:r w:rsidR="007654BD" w:rsidRPr="007654BD">
          <w:rPr>
            <w:rStyle w:val="Hyperlink"/>
            <w:szCs w:val="24"/>
            <w:lang w:bidi="ar-DZ"/>
          </w:rPr>
          <w:t>La modalité épistémique</w:t>
        </w:r>
        <w:r w:rsidR="007654BD" w:rsidRPr="007654BD">
          <w:rPr>
            <w:webHidden/>
          </w:rPr>
          <w:tab/>
        </w:r>
        <w:r w:rsidR="007654BD" w:rsidRPr="007654BD">
          <w:rPr>
            <w:webHidden/>
          </w:rPr>
          <w:fldChar w:fldCharType="begin"/>
        </w:r>
        <w:r w:rsidR="007654BD" w:rsidRPr="007654BD">
          <w:rPr>
            <w:webHidden/>
          </w:rPr>
          <w:instrText xml:space="preserve"> PAGEREF _Toc192251313 \h </w:instrText>
        </w:r>
        <w:r w:rsidR="007654BD" w:rsidRPr="007654BD">
          <w:rPr>
            <w:webHidden/>
          </w:rPr>
        </w:r>
        <w:r w:rsidR="007654BD" w:rsidRPr="007654BD">
          <w:rPr>
            <w:webHidden/>
          </w:rPr>
          <w:fldChar w:fldCharType="separate"/>
        </w:r>
        <w:r w:rsidR="008862CB">
          <w:rPr>
            <w:webHidden/>
          </w:rPr>
          <w:t>70</w:t>
        </w:r>
        <w:r w:rsidR="007654BD" w:rsidRPr="007654BD">
          <w:rPr>
            <w:webHidden/>
          </w:rPr>
          <w:fldChar w:fldCharType="end"/>
        </w:r>
      </w:hyperlink>
    </w:p>
    <w:p w14:paraId="6545EC4E" w14:textId="482FAE45" w:rsidR="007654BD" w:rsidRPr="007654BD" w:rsidRDefault="000C360E" w:rsidP="007654BD">
      <w:pPr>
        <w:pStyle w:val="12"/>
        <w:rPr>
          <w:rFonts w:eastAsiaTheme="minorEastAsia"/>
          <w:lang w:eastAsia="fr-FR"/>
        </w:rPr>
      </w:pPr>
      <w:hyperlink w:anchor="_Toc192251314" w:history="1">
        <w:r w:rsidR="007654BD" w:rsidRPr="007654BD">
          <w:rPr>
            <w:rStyle w:val="Hyperlink"/>
            <w:szCs w:val="24"/>
          </w:rPr>
          <w:t>4.1.1</w:t>
        </w:r>
        <w:r w:rsidR="007654BD" w:rsidRPr="007654BD">
          <w:rPr>
            <w:rFonts w:eastAsiaTheme="minorEastAsia"/>
            <w:lang w:eastAsia="fr-FR"/>
          </w:rPr>
          <w:tab/>
        </w:r>
        <w:r w:rsidR="007654BD" w:rsidRPr="007654BD">
          <w:rPr>
            <w:rStyle w:val="Hyperlink"/>
            <w:szCs w:val="24"/>
          </w:rPr>
          <w:t>La portée modale épistémique</w:t>
        </w:r>
        <w:r w:rsidR="007654BD" w:rsidRPr="007654BD">
          <w:rPr>
            <w:webHidden/>
          </w:rPr>
          <w:tab/>
        </w:r>
        <w:r w:rsidR="007654BD" w:rsidRPr="007654BD">
          <w:rPr>
            <w:webHidden/>
          </w:rPr>
          <w:fldChar w:fldCharType="begin"/>
        </w:r>
        <w:r w:rsidR="007654BD" w:rsidRPr="007654BD">
          <w:rPr>
            <w:webHidden/>
          </w:rPr>
          <w:instrText xml:space="preserve"> PAGEREF _Toc192251314 \h </w:instrText>
        </w:r>
        <w:r w:rsidR="007654BD" w:rsidRPr="007654BD">
          <w:rPr>
            <w:webHidden/>
          </w:rPr>
        </w:r>
        <w:r w:rsidR="007654BD" w:rsidRPr="007654BD">
          <w:rPr>
            <w:webHidden/>
          </w:rPr>
          <w:fldChar w:fldCharType="separate"/>
        </w:r>
        <w:r w:rsidR="008862CB">
          <w:rPr>
            <w:webHidden/>
          </w:rPr>
          <w:t>71</w:t>
        </w:r>
        <w:r w:rsidR="007654BD" w:rsidRPr="007654BD">
          <w:rPr>
            <w:webHidden/>
          </w:rPr>
          <w:fldChar w:fldCharType="end"/>
        </w:r>
      </w:hyperlink>
    </w:p>
    <w:p w14:paraId="46874ECB" w14:textId="5C1A89C7" w:rsidR="007654BD" w:rsidRPr="007654BD" w:rsidRDefault="000C360E">
      <w:pPr>
        <w:pStyle w:val="20"/>
        <w:tabs>
          <w:tab w:val="left" w:pos="960"/>
          <w:tab w:val="right" w:leader="dot" w:pos="9062"/>
        </w:tabs>
        <w:rPr>
          <w:rFonts w:asciiTheme="majorBidi" w:eastAsiaTheme="minorEastAsia" w:hAnsiTheme="majorBidi" w:cstheme="majorBidi"/>
          <w:i/>
          <w:iCs/>
          <w:noProof/>
          <w:sz w:val="24"/>
          <w:szCs w:val="24"/>
          <w:lang w:eastAsia="fr-FR"/>
        </w:rPr>
      </w:pPr>
      <w:hyperlink w:anchor="_Toc192251315" w:history="1">
        <w:r w:rsidR="007654BD" w:rsidRPr="007654BD">
          <w:rPr>
            <w:rStyle w:val="Hyperlink"/>
            <w:rFonts w:asciiTheme="majorBidi" w:hAnsiTheme="majorBidi" w:cstheme="majorBidi"/>
            <w:i/>
            <w:iCs/>
            <w:noProof/>
            <w:sz w:val="24"/>
            <w:szCs w:val="24"/>
            <w:lang w:bidi="ar-DZ"/>
          </w:rPr>
          <w:t>4.2</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La modalité d’appréciation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_Toc192251315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72</w:t>
        </w:r>
        <w:r w:rsidR="007654BD" w:rsidRPr="007654BD">
          <w:rPr>
            <w:rFonts w:asciiTheme="majorBidi" w:hAnsiTheme="majorBidi" w:cstheme="majorBidi"/>
            <w:i/>
            <w:iCs/>
            <w:noProof/>
            <w:webHidden/>
            <w:sz w:val="24"/>
            <w:szCs w:val="24"/>
          </w:rPr>
          <w:fldChar w:fldCharType="end"/>
        </w:r>
      </w:hyperlink>
    </w:p>
    <w:p w14:paraId="4FE68F25" w14:textId="2F81B146" w:rsidR="007654BD" w:rsidRPr="007654BD" w:rsidRDefault="000C360E">
      <w:pPr>
        <w:pStyle w:val="20"/>
        <w:tabs>
          <w:tab w:val="left" w:pos="960"/>
          <w:tab w:val="right" w:leader="dot" w:pos="9062"/>
        </w:tabs>
        <w:rPr>
          <w:rFonts w:asciiTheme="majorBidi" w:eastAsiaTheme="minorEastAsia" w:hAnsiTheme="majorBidi" w:cstheme="majorBidi"/>
          <w:i/>
          <w:iCs/>
          <w:noProof/>
          <w:sz w:val="24"/>
          <w:szCs w:val="24"/>
          <w:lang w:eastAsia="fr-FR"/>
        </w:rPr>
      </w:pPr>
      <w:hyperlink w:anchor="_Toc192251316" w:history="1">
        <w:r w:rsidR="007654BD" w:rsidRPr="007654BD">
          <w:rPr>
            <w:rStyle w:val="Hyperlink"/>
            <w:rFonts w:asciiTheme="majorBidi" w:hAnsiTheme="majorBidi" w:cstheme="majorBidi"/>
            <w:i/>
            <w:iCs/>
            <w:noProof/>
            <w:sz w:val="24"/>
            <w:szCs w:val="24"/>
            <w:lang w:bidi="ar-DZ"/>
          </w:rPr>
          <w:t>4.3</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La modalité intersubjective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_Toc192251316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74</w:t>
        </w:r>
        <w:r w:rsidR="007654BD" w:rsidRPr="007654BD">
          <w:rPr>
            <w:rFonts w:asciiTheme="majorBidi" w:hAnsiTheme="majorBidi" w:cstheme="majorBidi"/>
            <w:i/>
            <w:iCs/>
            <w:noProof/>
            <w:webHidden/>
            <w:sz w:val="24"/>
            <w:szCs w:val="24"/>
          </w:rPr>
          <w:fldChar w:fldCharType="end"/>
        </w:r>
      </w:hyperlink>
    </w:p>
    <w:p w14:paraId="5B0E70A1" w14:textId="63781FAA" w:rsidR="007654BD" w:rsidRPr="007654BD" w:rsidRDefault="000C360E" w:rsidP="007654BD">
      <w:pPr>
        <w:pStyle w:val="12"/>
        <w:rPr>
          <w:rFonts w:eastAsiaTheme="minorEastAsia"/>
          <w:lang w:eastAsia="fr-FR"/>
        </w:rPr>
      </w:pPr>
      <w:hyperlink w:anchor="_Toc192251317" w:history="1">
        <w:r w:rsidR="007654BD" w:rsidRPr="007654BD">
          <w:rPr>
            <w:rStyle w:val="Hyperlink"/>
            <w:szCs w:val="24"/>
            <w:lang w:bidi="ar-DZ"/>
          </w:rPr>
          <w:t>4.3.1</w:t>
        </w:r>
        <w:r w:rsidR="007654BD" w:rsidRPr="007654BD">
          <w:rPr>
            <w:rFonts w:eastAsiaTheme="minorEastAsia"/>
            <w:lang w:eastAsia="fr-FR"/>
          </w:rPr>
          <w:tab/>
        </w:r>
        <w:r w:rsidR="007654BD" w:rsidRPr="007654BD">
          <w:rPr>
            <w:rStyle w:val="Hyperlink"/>
            <w:szCs w:val="24"/>
            <w:lang w:bidi="ar-DZ"/>
          </w:rPr>
          <w:t>Suggestion</w:t>
        </w:r>
        <w:r w:rsidR="007654BD" w:rsidRPr="007654BD">
          <w:rPr>
            <w:webHidden/>
          </w:rPr>
          <w:tab/>
        </w:r>
        <w:r w:rsidR="007654BD" w:rsidRPr="007654BD">
          <w:rPr>
            <w:webHidden/>
          </w:rPr>
          <w:fldChar w:fldCharType="begin"/>
        </w:r>
        <w:r w:rsidR="007654BD" w:rsidRPr="007654BD">
          <w:rPr>
            <w:webHidden/>
          </w:rPr>
          <w:instrText xml:space="preserve"> PAGEREF _Toc192251317 \h </w:instrText>
        </w:r>
        <w:r w:rsidR="007654BD" w:rsidRPr="007654BD">
          <w:rPr>
            <w:webHidden/>
          </w:rPr>
        </w:r>
        <w:r w:rsidR="007654BD" w:rsidRPr="007654BD">
          <w:rPr>
            <w:webHidden/>
          </w:rPr>
          <w:fldChar w:fldCharType="separate"/>
        </w:r>
        <w:r w:rsidR="008862CB">
          <w:rPr>
            <w:webHidden/>
          </w:rPr>
          <w:t>75</w:t>
        </w:r>
        <w:r w:rsidR="007654BD" w:rsidRPr="007654BD">
          <w:rPr>
            <w:webHidden/>
          </w:rPr>
          <w:fldChar w:fldCharType="end"/>
        </w:r>
      </w:hyperlink>
    </w:p>
    <w:p w14:paraId="5403C9CC" w14:textId="5198B963" w:rsidR="007654BD" w:rsidRPr="007654BD" w:rsidRDefault="000C360E" w:rsidP="007654BD">
      <w:pPr>
        <w:pStyle w:val="12"/>
        <w:rPr>
          <w:rFonts w:eastAsiaTheme="minorEastAsia"/>
          <w:lang w:eastAsia="fr-FR"/>
        </w:rPr>
      </w:pPr>
      <w:hyperlink w:anchor="_Toc192251318" w:history="1">
        <w:r w:rsidR="007654BD" w:rsidRPr="007654BD">
          <w:rPr>
            <w:rStyle w:val="Hyperlink"/>
            <w:szCs w:val="24"/>
            <w:lang w:bidi="ar-DZ"/>
          </w:rPr>
          <w:t>4.3.2</w:t>
        </w:r>
        <w:r w:rsidR="007654BD" w:rsidRPr="007654BD">
          <w:rPr>
            <w:rFonts w:eastAsiaTheme="minorEastAsia"/>
            <w:lang w:eastAsia="fr-FR"/>
          </w:rPr>
          <w:tab/>
        </w:r>
        <w:r w:rsidR="007654BD" w:rsidRPr="007654BD">
          <w:rPr>
            <w:rStyle w:val="Hyperlink"/>
            <w:szCs w:val="24"/>
            <w:lang w:bidi="ar-DZ"/>
          </w:rPr>
          <w:t>Les actes de langage indirect</w:t>
        </w:r>
        <w:r w:rsidR="007654BD" w:rsidRPr="007654BD">
          <w:rPr>
            <w:webHidden/>
          </w:rPr>
          <w:tab/>
        </w:r>
        <w:r w:rsidR="007654BD" w:rsidRPr="007654BD">
          <w:rPr>
            <w:webHidden/>
          </w:rPr>
          <w:fldChar w:fldCharType="begin"/>
        </w:r>
        <w:r w:rsidR="007654BD" w:rsidRPr="007654BD">
          <w:rPr>
            <w:webHidden/>
          </w:rPr>
          <w:instrText xml:space="preserve"> PAGEREF _Toc192251318 \h </w:instrText>
        </w:r>
        <w:r w:rsidR="007654BD" w:rsidRPr="007654BD">
          <w:rPr>
            <w:webHidden/>
          </w:rPr>
        </w:r>
        <w:r w:rsidR="007654BD" w:rsidRPr="007654BD">
          <w:rPr>
            <w:webHidden/>
          </w:rPr>
          <w:fldChar w:fldCharType="separate"/>
        </w:r>
        <w:r w:rsidR="008862CB">
          <w:rPr>
            <w:webHidden/>
          </w:rPr>
          <w:t>77</w:t>
        </w:r>
        <w:r w:rsidR="007654BD" w:rsidRPr="007654BD">
          <w:rPr>
            <w:webHidden/>
          </w:rPr>
          <w:fldChar w:fldCharType="end"/>
        </w:r>
      </w:hyperlink>
    </w:p>
    <w:p w14:paraId="306173DF" w14:textId="4E43ADD8"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19" w:history="1">
        <w:r w:rsidR="007654BD" w:rsidRPr="007654BD">
          <w:rPr>
            <w:rStyle w:val="Hyperlink"/>
            <w:rFonts w:asciiTheme="majorBidi" w:hAnsiTheme="majorBidi" w:cstheme="majorBidi"/>
            <w:i/>
            <w:iCs/>
            <w:noProof/>
            <w:sz w:val="24"/>
            <w:szCs w:val="24"/>
            <w:lang w:bidi="ar-DZ"/>
          </w:rPr>
          <w:t>5.</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Aspectualité-temporalité et modalité</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_Toc192251319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78</w:t>
        </w:r>
        <w:r w:rsidR="007654BD" w:rsidRPr="007654BD">
          <w:rPr>
            <w:rFonts w:asciiTheme="majorBidi" w:hAnsiTheme="majorBidi" w:cstheme="majorBidi"/>
            <w:i/>
            <w:iCs/>
            <w:noProof/>
            <w:webHidden/>
            <w:sz w:val="24"/>
            <w:szCs w:val="24"/>
          </w:rPr>
          <w:fldChar w:fldCharType="end"/>
        </w:r>
      </w:hyperlink>
    </w:p>
    <w:p w14:paraId="25A706E8" w14:textId="0287DD49" w:rsidR="007654BD" w:rsidRPr="007654BD" w:rsidRDefault="000C360E" w:rsidP="007654BD">
      <w:pPr>
        <w:pStyle w:val="12"/>
        <w:rPr>
          <w:rFonts w:eastAsiaTheme="minorEastAsia"/>
          <w:lang w:eastAsia="fr-FR"/>
        </w:rPr>
      </w:pPr>
      <w:hyperlink w:anchor="_Toc192251320" w:history="1">
        <w:r w:rsidR="007654BD" w:rsidRPr="007654BD">
          <w:rPr>
            <w:rStyle w:val="Hyperlink"/>
            <w:szCs w:val="24"/>
            <w:lang w:bidi="ar-DZ"/>
          </w:rPr>
          <w:t>5.1</w:t>
        </w:r>
        <w:r w:rsidR="007654BD" w:rsidRPr="007654BD">
          <w:rPr>
            <w:rFonts w:eastAsiaTheme="minorEastAsia"/>
            <w:lang w:eastAsia="fr-FR"/>
          </w:rPr>
          <w:tab/>
        </w:r>
        <w:r w:rsidR="007654BD" w:rsidRPr="007654BD">
          <w:rPr>
            <w:rStyle w:val="Hyperlink"/>
            <w:szCs w:val="24"/>
            <w:lang w:bidi="ar-DZ"/>
          </w:rPr>
          <w:t>La vision de Nicole Le Querler</w:t>
        </w:r>
        <w:r w:rsidR="007654BD" w:rsidRPr="007654BD">
          <w:rPr>
            <w:webHidden/>
          </w:rPr>
          <w:tab/>
        </w:r>
        <w:r w:rsidR="007654BD" w:rsidRPr="007654BD">
          <w:rPr>
            <w:webHidden/>
          </w:rPr>
          <w:fldChar w:fldCharType="begin"/>
        </w:r>
        <w:r w:rsidR="007654BD" w:rsidRPr="007654BD">
          <w:rPr>
            <w:webHidden/>
          </w:rPr>
          <w:instrText xml:space="preserve"> PAGEREF _Toc192251320 \h </w:instrText>
        </w:r>
        <w:r w:rsidR="007654BD" w:rsidRPr="007654BD">
          <w:rPr>
            <w:webHidden/>
          </w:rPr>
        </w:r>
        <w:r w:rsidR="007654BD" w:rsidRPr="007654BD">
          <w:rPr>
            <w:webHidden/>
          </w:rPr>
          <w:fldChar w:fldCharType="separate"/>
        </w:r>
        <w:r w:rsidR="008862CB">
          <w:rPr>
            <w:webHidden/>
          </w:rPr>
          <w:t>79</w:t>
        </w:r>
        <w:r w:rsidR="007654BD" w:rsidRPr="007654BD">
          <w:rPr>
            <w:webHidden/>
          </w:rPr>
          <w:fldChar w:fldCharType="end"/>
        </w:r>
      </w:hyperlink>
    </w:p>
    <w:p w14:paraId="13C0C468" w14:textId="759815E8" w:rsidR="007654BD" w:rsidRPr="007654BD" w:rsidRDefault="000C360E" w:rsidP="007654BD">
      <w:pPr>
        <w:pStyle w:val="12"/>
        <w:rPr>
          <w:rFonts w:eastAsiaTheme="minorEastAsia"/>
          <w:lang w:eastAsia="fr-FR"/>
        </w:rPr>
      </w:pPr>
      <w:hyperlink w:anchor="_Toc192251321" w:history="1">
        <w:r w:rsidR="007654BD" w:rsidRPr="007654BD">
          <w:rPr>
            <w:rStyle w:val="Hyperlink"/>
            <w:szCs w:val="24"/>
            <w:lang w:bidi="ar-DZ"/>
          </w:rPr>
          <w:t>5.1.1</w:t>
        </w:r>
        <w:r w:rsidR="007654BD" w:rsidRPr="007654BD">
          <w:rPr>
            <w:rFonts w:eastAsiaTheme="minorEastAsia"/>
            <w:lang w:eastAsia="fr-FR"/>
          </w:rPr>
          <w:tab/>
        </w:r>
        <w:r w:rsidR="007654BD" w:rsidRPr="007654BD">
          <w:rPr>
            <w:rStyle w:val="Hyperlink"/>
            <w:szCs w:val="24"/>
            <w:lang w:bidi="ar-DZ"/>
          </w:rPr>
          <w:t>Temporalité</w:t>
        </w:r>
        <w:r w:rsidR="007654BD" w:rsidRPr="007654BD">
          <w:rPr>
            <w:webHidden/>
          </w:rPr>
          <w:tab/>
        </w:r>
        <w:r w:rsidR="007654BD" w:rsidRPr="007654BD">
          <w:rPr>
            <w:webHidden/>
          </w:rPr>
          <w:fldChar w:fldCharType="begin"/>
        </w:r>
        <w:r w:rsidR="007654BD" w:rsidRPr="007654BD">
          <w:rPr>
            <w:webHidden/>
          </w:rPr>
          <w:instrText xml:space="preserve"> PAGEREF _Toc192251321 \h </w:instrText>
        </w:r>
        <w:r w:rsidR="007654BD" w:rsidRPr="007654BD">
          <w:rPr>
            <w:webHidden/>
          </w:rPr>
        </w:r>
        <w:r w:rsidR="007654BD" w:rsidRPr="007654BD">
          <w:rPr>
            <w:webHidden/>
          </w:rPr>
          <w:fldChar w:fldCharType="separate"/>
        </w:r>
        <w:r w:rsidR="008862CB">
          <w:rPr>
            <w:webHidden/>
          </w:rPr>
          <w:t>79</w:t>
        </w:r>
        <w:r w:rsidR="007654BD" w:rsidRPr="007654BD">
          <w:rPr>
            <w:webHidden/>
          </w:rPr>
          <w:fldChar w:fldCharType="end"/>
        </w:r>
      </w:hyperlink>
    </w:p>
    <w:p w14:paraId="653B8041" w14:textId="3AAB7B91" w:rsidR="007654BD" w:rsidRPr="007654BD" w:rsidRDefault="000C360E" w:rsidP="007654BD">
      <w:pPr>
        <w:pStyle w:val="12"/>
        <w:rPr>
          <w:rFonts w:eastAsiaTheme="minorEastAsia"/>
          <w:lang w:eastAsia="fr-FR"/>
        </w:rPr>
      </w:pPr>
      <w:hyperlink w:anchor="_Toc192251322" w:history="1">
        <w:r w:rsidR="007654BD" w:rsidRPr="007654BD">
          <w:rPr>
            <w:rStyle w:val="Hyperlink"/>
            <w:szCs w:val="24"/>
            <w:lang w:bidi="ar-DZ"/>
          </w:rPr>
          <w:t>5.1.2</w:t>
        </w:r>
        <w:r w:rsidR="007654BD" w:rsidRPr="007654BD">
          <w:rPr>
            <w:rFonts w:eastAsiaTheme="minorEastAsia"/>
            <w:lang w:eastAsia="fr-FR"/>
          </w:rPr>
          <w:tab/>
        </w:r>
        <w:r w:rsidR="007654BD" w:rsidRPr="007654BD">
          <w:rPr>
            <w:rStyle w:val="Hyperlink"/>
            <w:szCs w:val="24"/>
            <w:lang w:bidi="ar-DZ"/>
          </w:rPr>
          <w:t>Aspectualité</w:t>
        </w:r>
        <w:r w:rsidR="007654BD" w:rsidRPr="007654BD">
          <w:rPr>
            <w:webHidden/>
          </w:rPr>
          <w:tab/>
        </w:r>
        <w:r w:rsidR="007654BD" w:rsidRPr="007654BD">
          <w:rPr>
            <w:webHidden/>
          </w:rPr>
          <w:fldChar w:fldCharType="begin"/>
        </w:r>
        <w:r w:rsidR="007654BD" w:rsidRPr="007654BD">
          <w:rPr>
            <w:webHidden/>
          </w:rPr>
          <w:instrText xml:space="preserve"> PAGEREF _Toc192251322 \h </w:instrText>
        </w:r>
        <w:r w:rsidR="007654BD" w:rsidRPr="007654BD">
          <w:rPr>
            <w:webHidden/>
          </w:rPr>
        </w:r>
        <w:r w:rsidR="007654BD" w:rsidRPr="007654BD">
          <w:rPr>
            <w:webHidden/>
          </w:rPr>
          <w:fldChar w:fldCharType="separate"/>
        </w:r>
        <w:r w:rsidR="008862CB">
          <w:rPr>
            <w:webHidden/>
          </w:rPr>
          <w:t>80</w:t>
        </w:r>
        <w:r w:rsidR="007654BD" w:rsidRPr="007654BD">
          <w:rPr>
            <w:webHidden/>
          </w:rPr>
          <w:fldChar w:fldCharType="end"/>
        </w:r>
      </w:hyperlink>
    </w:p>
    <w:p w14:paraId="36B4197A" w14:textId="7500A41B" w:rsidR="007654BD" w:rsidRPr="007654BD" w:rsidRDefault="000C360E" w:rsidP="007654BD">
      <w:pPr>
        <w:pStyle w:val="12"/>
        <w:rPr>
          <w:rFonts w:eastAsiaTheme="minorEastAsia"/>
          <w:lang w:eastAsia="fr-FR"/>
        </w:rPr>
      </w:pPr>
      <w:hyperlink w:anchor="_Toc192251323" w:history="1">
        <w:r w:rsidR="007654BD" w:rsidRPr="007654BD">
          <w:rPr>
            <w:rStyle w:val="Hyperlink"/>
            <w:szCs w:val="24"/>
            <w:lang w:bidi="ar-DZ"/>
          </w:rPr>
          <w:t>5.1.3</w:t>
        </w:r>
        <w:r w:rsidR="007654BD" w:rsidRPr="007654BD">
          <w:rPr>
            <w:rFonts w:eastAsiaTheme="minorEastAsia"/>
            <w:lang w:eastAsia="fr-FR"/>
          </w:rPr>
          <w:tab/>
        </w:r>
        <w:r w:rsidR="007654BD" w:rsidRPr="007654BD">
          <w:rPr>
            <w:rStyle w:val="Hyperlink"/>
            <w:szCs w:val="24"/>
            <w:lang w:bidi="ar-DZ"/>
          </w:rPr>
          <w:t>Modalité</w:t>
        </w:r>
        <w:r w:rsidR="007654BD" w:rsidRPr="007654BD">
          <w:rPr>
            <w:webHidden/>
          </w:rPr>
          <w:tab/>
        </w:r>
        <w:r w:rsidR="007654BD" w:rsidRPr="007654BD">
          <w:rPr>
            <w:webHidden/>
          </w:rPr>
          <w:fldChar w:fldCharType="begin"/>
        </w:r>
        <w:r w:rsidR="007654BD" w:rsidRPr="007654BD">
          <w:rPr>
            <w:webHidden/>
          </w:rPr>
          <w:instrText xml:space="preserve"> PAGEREF _Toc192251323 \h </w:instrText>
        </w:r>
        <w:r w:rsidR="007654BD" w:rsidRPr="007654BD">
          <w:rPr>
            <w:webHidden/>
          </w:rPr>
        </w:r>
        <w:r w:rsidR="007654BD" w:rsidRPr="007654BD">
          <w:rPr>
            <w:webHidden/>
          </w:rPr>
          <w:fldChar w:fldCharType="separate"/>
        </w:r>
        <w:r w:rsidR="008862CB">
          <w:rPr>
            <w:webHidden/>
          </w:rPr>
          <w:t>80</w:t>
        </w:r>
        <w:r w:rsidR="007654BD" w:rsidRPr="007654BD">
          <w:rPr>
            <w:webHidden/>
          </w:rPr>
          <w:fldChar w:fldCharType="end"/>
        </w:r>
      </w:hyperlink>
    </w:p>
    <w:p w14:paraId="36422B52" w14:textId="6C162BE0" w:rsidR="007654BD" w:rsidRPr="007654BD" w:rsidRDefault="000C360E">
      <w:pPr>
        <w:pStyle w:val="20"/>
        <w:tabs>
          <w:tab w:val="left" w:pos="960"/>
          <w:tab w:val="right" w:leader="dot" w:pos="9062"/>
        </w:tabs>
        <w:rPr>
          <w:rFonts w:asciiTheme="majorBidi" w:eastAsiaTheme="minorEastAsia" w:hAnsiTheme="majorBidi" w:cstheme="majorBidi"/>
          <w:i/>
          <w:iCs/>
          <w:noProof/>
          <w:sz w:val="24"/>
          <w:szCs w:val="24"/>
          <w:lang w:eastAsia="fr-FR"/>
        </w:rPr>
      </w:pPr>
      <w:hyperlink w:anchor="_Toc192251324" w:history="1">
        <w:r w:rsidR="007654BD" w:rsidRPr="007654BD">
          <w:rPr>
            <w:rStyle w:val="Hyperlink"/>
            <w:rFonts w:asciiTheme="majorBidi" w:hAnsiTheme="majorBidi" w:cstheme="majorBidi"/>
            <w:i/>
            <w:iCs/>
            <w:noProof/>
            <w:sz w:val="24"/>
            <w:szCs w:val="24"/>
            <w:lang w:bidi="ar-DZ"/>
          </w:rPr>
          <w:t>5.2</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La réciprocité entre les trois notions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_Toc192251324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81</w:t>
        </w:r>
        <w:r w:rsidR="007654BD" w:rsidRPr="007654BD">
          <w:rPr>
            <w:rFonts w:asciiTheme="majorBidi" w:hAnsiTheme="majorBidi" w:cstheme="majorBidi"/>
            <w:i/>
            <w:iCs/>
            <w:noProof/>
            <w:webHidden/>
            <w:sz w:val="24"/>
            <w:szCs w:val="24"/>
          </w:rPr>
          <w:fldChar w:fldCharType="end"/>
        </w:r>
      </w:hyperlink>
    </w:p>
    <w:p w14:paraId="2384C600" w14:textId="57C7758A" w:rsidR="007654BD" w:rsidRPr="007654BD" w:rsidRDefault="000C360E">
      <w:pPr>
        <w:pStyle w:val="20"/>
        <w:tabs>
          <w:tab w:val="left" w:pos="960"/>
          <w:tab w:val="right" w:leader="dot" w:pos="9062"/>
        </w:tabs>
        <w:rPr>
          <w:rFonts w:asciiTheme="majorBidi" w:eastAsiaTheme="minorEastAsia" w:hAnsiTheme="majorBidi" w:cstheme="majorBidi"/>
          <w:i/>
          <w:iCs/>
          <w:noProof/>
          <w:sz w:val="24"/>
          <w:szCs w:val="24"/>
          <w:lang w:eastAsia="fr-FR"/>
        </w:rPr>
      </w:pPr>
      <w:hyperlink w:anchor="_Toc192251325" w:history="1">
        <w:r w:rsidR="007654BD" w:rsidRPr="007654BD">
          <w:rPr>
            <w:rStyle w:val="Hyperlink"/>
            <w:rFonts w:asciiTheme="majorBidi" w:hAnsiTheme="majorBidi" w:cstheme="majorBidi"/>
            <w:i/>
            <w:iCs/>
            <w:noProof/>
            <w:sz w:val="24"/>
            <w:szCs w:val="24"/>
            <w:lang w:bidi="ar-DZ"/>
          </w:rPr>
          <w:t>5.3</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Exemple d’analyse d’un énoncé</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_Toc192251325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81</w:t>
        </w:r>
        <w:r w:rsidR="007654BD" w:rsidRPr="007654BD">
          <w:rPr>
            <w:rFonts w:asciiTheme="majorBidi" w:hAnsiTheme="majorBidi" w:cstheme="majorBidi"/>
            <w:i/>
            <w:iCs/>
            <w:noProof/>
            <w:webHidden/>
            <w:sz w:val="24"/>
            <w:szCs w:val="24"/>
          </w:rPr>
          <w:fldChar w:fldCharType="end"/>
        </w:r>
      </w:hyperlink>
    </w:p>
    <w:p w14:paraId="37ACC657" w14:textId="4EED7B51"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326" w:history="1">
        <w:r w:rsidR="007654BD" w:rsidRPr="007654BD">
          <w:rPr>
            <w:rStyle w:val="Hyperlink"/>
            <w:rFonts w:asciiTheme="majorBidi" w:hAnsiTheme="majorBidi" w:cstheme="majorBidi"/>
            <w:i/>
            <w:iCs/>
            <w:noProof/>
            <w:sz w:val="24"/>
            <w:szCs w:val="24"/>
            <w:lang w:bidi="ar-DZ"/>
          </w:rPr>
          <w:t>Conclusion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_Toc192251326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82</w:t>
        </w:r>
        <w:r w:rsidR="007654BD" w:rsidRPr="007654BD">
          <w:rPr>
            <w:rFonts w:asciiTheme="majorBidi" w:hAnsiTheme="majorBidi" w:cstheme="majorBidi"/>
            <w:i/>
            <w:iCs/>
            <w:noProof/>
            <w:webHidden/>
            <w:sz w:val="24"/>
            <w:szCs w:val="24"/>
          </w:rPr>
          <w:fldChar w:fldCharType="end"/>
        </w:r>
      </w:hyperlink>
    </w:p>
    <w:p w14:paraId="7A41D75C" w14:textId="2ECA2AEB"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27" w:history="1">
        <w:r w:rsidR="007654BD" w:rsidRPr="007654BD">
          <w:rPr>
            <w:rStyle w:val="Hyperlink"/>
            <w:rFonts w:asciiTheme="majorBidi" w:hAnsiTheme="majorBidi" w:cstheme="majorBidi"/>
            <w:b/>
            <w:bCs/>
            <w:i/>
            <w:iCs/>
            <w:noProof/>
            <w:sz w:val="24"/>
          </w:rPr>
          <w:t>Chapitre III</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_Toc192251327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83</w:t>
        </w:r>
        <w:r w:rsidR="007654BD" w:rsidRPr="007654BD">
          <w:rPr>
            <w:rFonts w:asciiTheme="majorBidi" w:hAnsiTheme="majorBidi" w:cstheme="majorBidi"/>
            <w:b/>
            <w:bCs/>
            <w:i/>
            <w:iCs/>
            <w:noProof/>
            <w:webHidden/>
            <w:sz w:val="24"/>
          </w:rPr>
          <w:fldChar w:fldCharType="end"/>
        </w:r>
      </w:hyperlink>
    </w:p>
    <w:p w14:paraId="4AEFE9DE" w14:textId="07AB166D"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28" w:history="1">
        <w:r w:rsidR="007654BD" w:rsidRPr="007654BD">
          <w:rPr>
            <w:rStyle w:val="Hyperlink"/>
            <w:rFonts w:asciiTheme="majorBidi" w:hAnsiTheme="majorBidi" w:cstheme="majorBidi"/>
            <w:b/>
            <w:bCs/>
            <w:i/>
            <w:iCs/>
            <w:noProof/>
            <w:sz w:val="24"/>
          </w:rPr>
          <w:t>Devoir et Pouvoir en français</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_Toc192251328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83</w:t>
        </w:r>
        <w:r w:rsidR="007654BD" w:rsidRPr="007654BD">
          <w:rPr>
            <w:rFonts w:asciiTheme="majorBidi" w:hAnsiTheme="majorBidi" w:cstheme="majorBidi"/>
            <w:b/>
            <w:bCs/>
            <w:i/>
            <w:iCs/>
            <w:noProof/>
            <w:webHidden/>
            <w:sz w:val="24"/>
          </w:rPr>
          <w:fldChar w:fldCharType="end"/>
        </w:r>
      </w:hyperlink>
    </w:p>
    <w:p w14:paraId="70EBD6D1" w14:textId="6008AD6B"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329" w:history="1">
        <w:r w:rsidR="007654BD" w:rsidRPr="007654BD">
          <w:rPr>
            <w:rStyle w:val="Hyperlink"/>
            <w:rFonts w:asciiTheme="majorBidi" w:hAnsiTheme="majorBidi" w:cstheme="majorBidi"/>
            <w:i/>
            <w:iCs/>
            <w:noProof/>
            <w:sz w:val="24"/>
            <w:szCs w:val="24"/>
          </w:rPr>
          <w:t>Introduction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_Toc192251329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84</w:t>
        </w:r>
        <w:r w:rsidR="007654BD" w:rsidRPr="007654BD">
          <w:rPr>
            <w:rFonts w:asciiTheme="majorBidi" w:hAnsiTheme="majorBidi" w:cstheme="majorBidi"/>
            <w:i/>
            <w:iCs/>
            <w:noProof/>
            <w:webHidden/>
            <w:sz w:val="24"/>
            <w:szCs w:val="24"/>
          </w:rPr>
          <w:fldChar w:fldCharType="end"/>
        </w:r>
      </w:hyperlink>
    </w:p>
    <w:p w14:paraId="229D02B8" w14:textId="4AD36226"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30" w:history="1">
        <w:r w:rsidR="007654BD" w:rsidRPr="007654BD">
          <w:rPr>
            <w:rStyle w:val="Hyperlink"/>
            <w:rFonts w:asciiTheme="majorBidi" w:hAnsiTheme="majorBidi" w:cstheme="majorBidi"/>
            <w:i/>
            <w:iCs/>
            <w:noProof/>
            <w:sz w:val="24"/>
            <w:szCs w:val="24"/>
          </w:rPr>
          <w:t>1.</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Devoir</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_Toc192251330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85</w:t>
        </w:r>
        <w:r w:rsidR="007654BD" w:rsidRPr="007654BD">
          <w:rPr>
            <w:rFonts w:asciiTheme="majorBidi" w:hAnsiTheme="majorBidi" w:cstheme="majorBidi"/>
            <w:i/>
            <w:iCs/>
            <w:noProof/>
            <w:webHidden/>
            <w:sz w:val="24"/>
            <w:szCs w:val="24"/>
          </w:rPr>
          <w:fldChar w:fldCharType="end"/>
        </w:r>
      </w:hyperlink>
    </w:p>
    <w:p w14:paraId="7C7E0ACE" w14:textId="76906D91" w:rsidR="007654BD" w:rsidRPr="007654BD" w:rsidRDefault="000C360E" w:rsidP="007654BD">
      <w:pPr>
        <w:pStyle w:val="12"/>
        <w:rPr>
          <w:rFonts w:eastAsiaTheme="minorEastAsia"/>
          <w:lang w:eastAsia="fr-FR"/>
        </w:rPr>
      </w:pPr>
      <w:hyperlink w:anchor="_Toc192251331" w:history="1">
        <w:r w:rsidR="007654BD" w:rsidRPr="007654BD">
          <w:rPr>
            <w:rStyle w:val="Hyperlink"/>
            <w:szCs w:val="24"/>
          </w:rPr>
          <w:t>1.1</w:t>
        </w:r>
        <w:r w:rsidR="007654BD" w:rsidRPr="007654BD">
          <w:rPr>
            <w:rFonts w:eastAsiaTheme="minorEastAsia"/>
            <w:lang w:eastAsia="fr-FR"/>
          </w:rPr>
          <w:tab/>
        </w:r>
        <w:r w:rsidR="007654BD" w:rsidRPr="007654BD">
          <w:rPr>
            <w:rStyle w:val="Hyperlink"/>
            <w:szCs w:val="24"/>
          </w:rPr>
          <w:t>Essais de définitions</w:t>
        </w:r>
        <w:r w:rsidR="007654BD" w:rsidRPr="007654BD">
          <w:rPr>
            <w:webHidden/>
          </w:rPr>
          <w:tab/>
        </w:r>
        <w:r w:rsidR="007654BD" w:rsidRPr="007654BD">
          <w:rPr>
            <w:webHidden/>
          </w:rPr>
          <w:fldChar w:fldCharType="begin"/>
        </w:r>
        <w:r w:rsidR="007654BD" w:rsidRPr="007654BD">
          <w:rPr>
            <w:webHidden/>
          </w:rPr>
          <w:instrText xml:space="preserve"> PAGEREF _Toc192251331 \h </w:instrText>
        </w:r>
        <w:r w:rsidR="007654BD" w:rsidRPr="007654BD">
          <w:rPr>
            <w:webHidden/>
          </w:rPr>
        </w:r>
        <w:r w:rsidR="007654BD" w:rsidRPr="007654BD">
          <w:rPr>
            <w:webHidden/>
          </w:rPr>
          <w:fldChar w:fldCharType="separate"/>
        </w:r>
        <w:r w:rsidR="008862CB">
          <w:rPr>
            <w:webHidden/>
          </w:rPr>
          <w:t>85</w:t>
        </w:r>
        <w:r w:rsidR="007654BD" w:rsidRPr="007654BD">
          <w:rPr>
            <w:webHidden/>
          </w:rPr>
          <w:fldChar w:fldCharType="end"/>
        </w:r>
      </w:hyperlink>
    </w:p>
    <w:p w14:paraId="0A71895C" w14:textId="3BDD060D" w:rsidR="007654BD" w:rsidRPr="007654BD" w:rsidRDefault="000C360E" w:rsidP="007654BD">
      <w:pPr>
        <w:pStyle w:val="12"/>
        <w:rPr>
          <w:rFonts w:eastAsiaTheme="minorEastAsia"/>
          <w:lang w:eastAsia="fr-FR"/>
        </w:rPr>
      </w:pPr>
      <w:hyperlink w:anchor="_Toc192251332" w:history="1">
        <w:r w:rsidR="007654BD" w:rsidRPr="007654BD">
          <w:rPr>
            <w:rStyle w:val="Hyperlink"/>
            <w:szCs w:val="24"/>
          </w:rPr>
          <w:t>1.1.1</w:t>
        </w:r>
        <w:r w:rsidR="007654BD" w:rsidRPr="007654BD">
          <w:rPr>
            <w:rFonts w:eastAsiaTheme="minorEastAsia"/>
            <w:lang w:eastAsia="fr-FR"/>
          </w:rPr>
          <w:tab/>
        </w:r>
        <w:r w:rsidR="007654BD" w:rsidRPr="007654BD">
          <w:rPr>
            <w:rStyle w:val="Hyperlink"/>
            <w:szCs w:val="24"/>
          </w:rPr>
          <w:t>La perspective de Jean-Pierre Sueur</w:t>
        </w:r>
        <w:r w:rsidR="007654BD" w:rsidRPr="007654BD">
          <w:rPr>
            <w:webHidden/>
          </w:rPr>
          <w:tab/>
        </w:r>
        <w:r w:rsidR="007654BD" w:rsidRPr="007654BD">
          <w:rPr>
            <w:webHidden/>
          </w:rPr>
          <w:fldChar w:fldCharType="begin"/>
        </w:r>
        <w:r w:rsidR="007654BD" w:rsidRPr="007654BD">
          <w:rPr>
            <w:webHidden/>
          </w:rPr>
          <w:instrText xml:space="preserve"> PAGEREF _Toc192251332 \h </w:instrText>
        </w:r>
        <w:r w:rsidR="007654BD" w:rsidRPr="007654BD">
          <w:rPr>
            <w:webHidden/>
          </w:rPr>
        </w:r>
        <w:r w:rsidR="007654BD" w:rsidRPr="007654BD">
          <w:rPr>
            <w:webHidden/>
          </w:rPr>
          <w:fldChar w:fldCharType="separate"/>
        </w:r>
        <w:r w:rsidR="008862CB">
          <w:rPr>
            <w:webHidden/>
          </w:rPr>
          <w:t>85</w:t>
        </w:r>
        <w:r w:rsidR="007654BD" w:rsidRPr="007654BD">
          <w:rPr>
            <w:webHidden/>
          </w:rPr>
          <w:fldChar w:fldCharType="end"/>
        </w:r>
      </w:hyperlink>
    </w:p>
    <w:p w14:paraId="40AF401A" w14:textId="1F513630" w:rsidR="007654BD" w:rsidRPr="007654BD" w:rsidRDefault="000C360E" w:rsidP="007654BD">
      <w:pPr>
        <w:pStyle w:val="12"/>
        <w:rPr>
          <w:rFonts w:eastAsiaTheme="minorEastAsia"/>
          <w:lang w:eastAsia="fr-FR"/>
        </w:rPr>
      </w:pPr>
      <w:hyperlink w:anchor="_Toc192251333" w:history="1">
        <w:r w:rsidR="007654BD" w:rsidRPr="007654BD">
          <w:rPr>
            <w:rStyle w:val="Hyperlink"/>
            <w:szCs w:val="24"/>
          </w:rPr>
          <w:t>1.1.2</w:t>
        </w:r>
        <w:r w:rsidR="007654BD" w:rsidRPr="007654BD">
          <w:rPr>
            <w:rFonts w:eastAsiaTheme="minorEastAsia"/>
            <w:lang w:eastAsia="fr-FR"/>
          </w:rPr>
          <w:tab/>
        </w:r>
        <w:r w:rsidR="007654BD" w:rsidRPr="007654BD">
          <w:rPr>
            <w:rStyle w:val="Hyperlink"/>
            <w:szCs w:val="24"/>
          </w:rPr>
          <w:t>Devoir selon Patrick Charaudeau</w:t>
        </w:r>
        <w:r w:rsidR="007654BD" w:rsidRPr="007654BD">
          <w:rPr>
            <w:webHidden/>
          </w:rPr>
          <w:tab/>
        </w:r>
        <w:r w:rsidR="007654BD" w:rsidRPr="007654BD">
          <w:rPr>
            <w:webHidden/>
          </w:rPr>
          <w:fldChar w:fldCharType="begin"/>
        </w:r>
        <w:r w:rsidR="007654BD" w:rsidRPr="007654BD">
          <w:rPr>
            <w:webHidden/>
          </w:rPr>
          <w:instrText xml:space="preserve"> PAGEREF _Toc192251333 \h </w:instrText>
        </w:r>
        <w:r w:rsidR="007654BD" w:rsidRPr="007654BD">
          <w:rPr>
            <w:webHidden/>
          </w:rPr>
        </w:r>
        <w:r w:rsidR="007654BD" w:rsidRPr="007654BD">
          <w:rPr>
            <w:webHidden/>
          </w:rPr>
          <w:fldChar w:fldCharType="separate"/>
        </w:r>
        <w:r w:rsidR="008862CB">
          <w:rPr>
            <w:webHidden/>
          </w:rPr>
          <w:t>86</w:t>
        </w:r>
        <w:r w:rsidR="007654BD" w:rsidRPr="007654BD">
          <w:rPr>
            <w:webHidden/>
          </w:rPr>
          <w:fldChar w:fldCharType="end"/>
        </w:r>
      </w:hyperlink>
    </w:p>
    <w:p w14:paraId="1E3AE955" w14:textId="7402DAD1" w:rsidR="007654BD" w:rsidRPr="007654BD" w:rsidRDefault="000C360E" w:rsidP="007654BD">
      <w:pPr>
        <w:pStyle w:val="12"/>
        <w:rPr>
          <w:rFonts w:eastAsiaTheme="minorEastAsia"/>
          <w:lang w:eastAsia="fr-FR"/>
        </w:rPr>
      </w:pPr>
      <w:hyperlink w:anchor="_Toc192251334" w:history="1">
        <w:r w:rsidR="007654BD" w:rsidRPr="007654BD">
          <w:rPr>
            <w:rStyle w:val="Hyperlink"/>
            <w:szCs w:val="24"/>
          </w:rPr>
          <w:t>1.1.3</w:t>
        </w:r>
        <w:r w:rsidR="007654BD" w:rsidRPr="007654BD">
          <w:rPr>
            <w:rFonts w:eastAsiaTheme="minorEastAsia"/>
            <w:lang w:eastAsia="fr-FR"/>
          </w:rPr>
          <w:tab/>
        </w:r>
        <w:r w:rsidR="007654BD" w:rsidRPr="007654BD">
          <w:rPr>
            <w:rStyle w:val="Hyperlink"/>
            <w:szCs w:val="24"/>
          </w:rPr>
          <w:t>La perspective de Patrick Dendale</w:t>
        </w:r>
        <w:r w:rsidR="007654BD" w:rsidRPr="007654BD">
          <w:rPr>
            <w:webHidden/>
          </w:rPr>
          <w:tab/>
        </w:r>
        <w:r w:rsidR="007654BD" w:rsidRPr="007654BD">
          <w:rPr>
            <w:webHidden/>
          </w:rPr>
          <w:fldChar w:fldCharType="begin"/>
        </w:r>
        <w:r w:rsidR="007654BD" w:rsidRPr="007654BD">
          <w:rPr>
            <w:webHidden/>
          </w:rPr>
          <w:instrText xml:space="preserve"> PAGEREF _Toc192251334 \h </w:instrText>
        </w:r>
        <w:r w:rsidR="007654BD" w:rsidRPr="007654BD">
          <w:rPr>
            <w:webHidden/>
          </w:rPr>
        </w:r>
        <w:r w:rsidR="007654BD" w:rsidRPr="007654BD">
          <w:rPr>
            <w:webHidden/>
          </w:rPr>
          <w:fldChar w:fldCharType="separate"/>
        </w:r>
        <w:r w:rsidR="008862CB">
          <w:rPr>
            <w:webHidden/>
          </w:rPr>
          <w:t>87</w:t>
        </w:r>
        <w:r w:rsidR="007654BD" w:rsidRPr="007654BD">
          <w:rPr>
            <w:webHidden/>
          </w:rPr>
          <w:fldChar w:fldCharType="end"/>
        </w:r>
      </w:hyperlink>
    </w:p>
    <w:p w14:paraId="55162B15" w14:textId="3B5015A0" w:rsidR="007654BD" w:rsidRPr="007654BD" w:rsidRDefault="000C360E" w:rsidP="007654BD">
      <w:pPr>
        <w:pStyle w:val="12"/>
        <w:rPr>
          <w:rFonts w:eastAsiaTheme="minorEastAsia"/>
          <w:lang w:eastAsia="fr-FR"/>
        </w:rPr>
      </w:pPr>
      <w:hyperlink w:anchor="_Toc192251335" w:history="1">
        <w:r w:rsidR="007654BD" w:rsidRPr="007654BD">
          <w:rPr>
            <w:rStyle w:val="Hyperlink"/>
            <w:szCs w:val="24"/>
          </w:rPr>
          <w:t>1.1.4</w:t>
        </w:r>
        <w:r w:rsidR="007654BD" w:rsidRPr="007654BD">
          <w:rPr>
            <w:rFonts w:eastAsiaTheme="minorEastAsia"/>
            <w:lang w:eastAsia="fr-FR"/>
          </w:rPr>
          <w:tab/>
        </w:r>
        <w:r w:rsidR="007654BD" w:rsidRPr="007654BD">
          <w:rPr>
            <w:rStyle w:val="Hyperlink"/>
            <w:szCs w:val="24"/>
          </w:rPr>
          <w:t>Devoir selon Hans Kronning (tripartition de devoir)</w:t>
        </w:r>
        <w:r w:rsidR="007654BD" w:rsidRPr="007654BD">
          <w:rPr>
            <w:webHidden/>
          </w:rPr>
          <w:tab/>
        </w:r>
        <w:r w:rsidR="007654BD" w:rsidRPr="007654BD">
          <w:rPr>
            <w:webHidden/>
          </w:rPr>
          <w:fldChar w:fldCharType="begin"/>
        </w:r>
        <w:r w:rsidR="007654BD" w:rsidRPr="007654BD">
          <w:rPr>
            <w:webHidden/>
          </w:rPr>
          <w:instrText xml:space="preserve"> PAGEREF _Toc192251335 \h </w:instrText>
        </w:r>
        <w:r w:rsidR="007654BD" w:rsidRPr="007654BD">
          <w:rPr>
            <w:webHidden/>
          </w:rPr>
        </w:r>
        <w:r w:rsidR="007654BD" w:rsidRPr="007654BD">
          <w:rPr>
            <w:webHidden/>
          </w:rPr>
          <w:fldChar w:fldCharType="separate"/>
        </w:r>
        <w:r w:rsidR="008862CB">
          <w:rPr>
            <w:webHidden/>
          </w:rPr>
          <w:t>88</w:t>
        </w:r>
        <w:r w:rsidR="007654BD" w:rsidRPr="007654BD">
          <w:rPr>
            <w:webHidden/>
          </w:rPr>
          <w:fldChar w:fldCharType="end"/>
        </w:r>
      </w:hyperlink>
    </w:p>
    <w:p w14:paraId="4E7FB03A" w14:textId="1BF9A69C"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36" w:history="1">
        <w:r w:rsidR="007654BD" w:rsidRPr="007654BD">
          <w:rPr>
            <w:rStyle w:val="Hyperlink"/>
            <w:rFonts w:asciiTheme="majorBidi" w:hAnsiTheme="majorBidi" w:cstheme="majorBidi"/>
            <w:i/>
            <w:iCs/>
            <w:noProof/>
            <w:sz w:val="24"/>
            <w:szCs w:val="24"/>
          </w:rPr>
          <w:t>2.</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Devoir un verbe polysémique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_Toc192251336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89</w:t>
        </w:r>
        <w:r w:rsidR="007654BD" w:rsidRPr="007654BD">
          <w:rPr>
            <w:rFonts w:asciiTheme="majorBidi" w:hAnsiTheme="majorBidi" w:cstheme="majorBidi"/>
            <w:i/>
            <w:iCs/>
            <w:noProof/>
            <w:webHidden/>
            <w:sz w:val="24"/>
            <w:szCs w:val="24"/>
          </w:rPr>
          <w:fldChar w:fldCharType="end"/>
        </w:r>
      </w:hyperlink>
    </w:p>
    <w:p w14:paraId="1398749E" w14:textId="400B39BE" w:rsidR="007654BD" w:rsidRDefault="000C360E" w:rsidP="007654BD">
      <w:pPr>
        <w:pStyle w:val="12"/>
        <w:rPr>
          <w:rFonts w:eastAsiaTheme="minorEastAsia" w:cstheme="minorBidi"/>
          <w:szCs w:val="24"/>
          <w:lang w:eastAsia="fr-FR"/>
        </w:rPr>
      </w:pPr>
      <w:hyperlink w:anchor="_Toc192251337" w:history="1">
        <w:r w:rsidR="007654BD" w:rsidRPr="00F03AA1">
          <w:rPr>
            <w:rStyle w:val="Hyperlink"/>
          </w:rPr>
          <w:t>2.1</w:t>
        </w:r>
        <w:r w:rsidR="007654BD">
          <w:rPr>
            <w:rFonts w:eastAsiaTheme="minorEastAsia" w:cstheme="minorBidi"/>
            <w:szCs w:val="24"/>
            <w:lang w:eastAsia="fr-FR"/>
          </w:rPr>
          <w:tab/>
        </w:r>
        <w:r w:rsidR="007654BD" w:rsidRPr="00F03AA1">
          <w:rPr>
            <w:rStyle w:val="Hyperlink"/>
          </w:rPr>
          <w:t>L’expression de modalité avec devoir</w:t>
        </w:r>
        <w:r w:rsidR="007654BD">
          <w:rPr>
            <w:webHidden/>
          </w:rPr>
          <w:tab/>
        </w:r>
        <w:r w:rsidR="007654BD">
          <w:rPr>
            <w:webHidden/>
          </w:rPr>
          <w:fldChar w:fldCharType="begin"/>
        </w:r>
        <w:r w:rsidR="007654BD">
          <w:rPr>
            <w:webHidden/>
          </w:rPr>
          <w:instrText xml:space="preserve"> PAGEREF _Toc192251337 \h </w:instrText>
        </w:r>
        <w:r w:rsidR="007654BD">
          <w:rPr>
            <w:webHidden/>
          </w:rPr>
        </w:r>
        <w:r w:rsidR="007654BD">
          <w:rPr>
            <w:webHidden/>
          </w:rPr>
          <w:fldChar w:fldCharType="separate"/>
        </w:r>
        <w:r w:rsidR="008862CB">
          <w:rPr>
            <w:webHidden/>
          </w:rPr>
          <w:t>89</w:t>
        </w:r>
        <w:r w:rsidR="007654BD">
          <w:rPr>
            <w:webHidden/>
          </w:rPr>
          <w:fldChar w:fldCharType="end"/>
        </w:r>
      </w:hyperlink>
    </w:p>
    <w:p w14:paraId="5ABE992E" w14:textId="262D4433" w:rsidR="007654BD" w:rsidRPr="007654BD" w:rsidRDefault="000C360E" w:rsidP="007654BD">
      <w:pPr>
        <w:pStyle w:val="12"/>
        <w:rPr>
          <w:rFonts w:eastAsiaTheme="minorEastAsia"/>
          <w:lang w:eastAsia="fr-FR"/>
        </w:rPr>
      </w:pPr>
      <w:hyperlink w:anchor="_Toc192251338" w:history="1">
        <w:r w:rsidR="007654BD" w:rsidRPr="007654BD">
          <w:rPr>
            <w:rStyle w:val="Hyperlink"/>
            <w:i w:val="0"/>
            <w:iCs w:val="0"/>
            <w:szCs w:val="24"/>
          </w:rPr>
          <w:t>2.2</w:t>
        </w:r>
        <w:r w:rsidR="007654BD" w:rsidRPr="007654BD">
          <w:rPr>
            <w:rFonts w:eastAsiaTheme="minorEastAsia"/>
            <w:lang w:eastAsia="fr-FR"/>
          </w:rPr>
          <w:tab/>
        </w:r>
        <w:r w:rsidR="007654BD" w:rsidRPr="007654BD">
          <w:rPr>
            <w:rStyle w:val="Hyperlink"/>
            <w:i w:val="0"/>
            <w:iCs w:val="0"/>
            <w:szCs w:val="24"/>
          </w:rPr>
          <w:t>La tâche syntaxique</w:t>
        </w:r>
        <w:r w:rsidR="007654BD" w:rsidRPr="007654BD">
          <w:rPr>
            <w:webHidden/>
          </w:rPr>
          <w:tab/>
        </w:r>
        <w:r w:rsidR="007654BD" w:rsidRPr="007654BD">
          <w:rPr>
            <w:webHidden/>
          </w:rPr>
          <w:fldChar w:fldCharType="begin"/>
        </w:r>
        <w:r w:rsidR="007654BD" w:rsidRPr="007654BD">
          <w:rPr>
            <w:webHidden/>
          </w:rPr>
          <w:instrText xml:space="preserve"> PAGEREF _Toc192251338 \h </w:instrText>
        </w:r>
        <w:r w:rsidR="007654BD" w:rsidRPr="007654BD">
          <w:rPr>
            <w:webHidden/>
          </w:rPr>
        </w:r>
        <w:r w:rsidR="007654BD" w:rsidRPr="007654BD">
          <w:rPr>
            <w:webHidden/>
          </w:rPr>
          <w:fldChar w:fldCharType="separate"/>
        </w:r>
        <w:r w:rsidR="008862CB">
          <w:rPr>
            <w:webHidden/>
          </w:rPr>
          <w:t>91</w:t>
        </w:r>
        <w:r w:rsidR="007654BD" w:rsidRPr="007654BD">
          <w:rPr>
            <w:webHidden/>
          </w:rPr>
          <w:fldChar w:fldCharType="end"/>
        </w:r>
      </w:hyperlink>
    </w:p>
    <w:p w14:paraId="5D075400" w14:textId="08D0DAB0"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39" w:history="1">
        <w:r w:rsidR="007654BD" w:rsidRPr="007654BD">
          <w:rPr>
            <w:rStyle w:val="Hyperlink"/>
            <w:rFonts w:asciiTheme="majorBidi" w:hAnsiTheme="majorBidi" w:cstheme="majorBidi"/>
            <w:noProof/>
            <w:sz w:val="24"/>
            <w:szCs w:val="24"/>
          </w:rPr>
          <w:t>3.</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rPr>
          <w:t>Devoir et ses occurrences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_Toc192251339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92</w:t>
        </w:r>
        <w:r w:rsidR="007654BD" w:rsidRPr="007654BD">
          <w:rPr>
            <w:rFonts w:asciiTheme="majorBidi" w:hAnsiTheme="majorBidi" w:cstheme="majorBidi"/>
            <w:noProof/>
            <w:webHidden/>
            <w:sz w:val="24"/>
            <w:szCs w:val="24"/>
          </w:rPr>
          <w:fldChar w:fldCharType="end"/>
        </w:r>
      </w:hyperlink>
    </w:p>
    <w:p w14:paraId="7D2E591D" w14:textId="1F765621" w:rsidR="007654BD" w:rsidRPr="007654BD" w:rsidRDefault="000C360E" w:rsidP="007654BD">
      <w:pPr>
        <w:pStyle w:val="12"/>
        <w:rPr>
          <w:rFonts w:eastAsiaTheme="minorEastAsia"/>
          <w:lang w:eastAsia="fr-FR"/>
        </w:rPr>
      </w:pPr>
      <w:hyperlink w:anchor="_Toc192251340" w:history="1">
        <w:r w:rsidR="007654BD" w:rsidRPr="007654BD">
          <w:rPr>
            <w:rStyle w:val="Hyperlink"/>
            <w:i w:val="0"/>
            <w:iCs w:val="0"/>
            <w:szCs w:val="24"/>
          </w:rPr>
          <w:t>3.1</w:t>
        </w:r>
        <w:r w:rsidR="007654BD" w:rsidRPr="007654BD">
          <w:rPr>
            <w:rFonts w:eastAsiaTheme="minorEastAsia"/>
            <w:lang w:eastAsia="fr-FR"/>
          </w:rPr>
          <w:tab/>
        </w:r>
        <w:r w:rsidR="007654BD" w:rsidRPr="007654BD">
          <w:rPr>
            <w:rStyle w:val="Hyperlink"/>
            <w:i w:val="0"/>
            <w:iCs w:val="0"/>
            <w:szCs w:val="24"/>
          </w:rPr>
          <w:t>Devoir au présent de l’indicatif</w:t>
        </w:r>
        <w:r w:rsidR="007654BD" w:rsidRPr="007654BD">
          <w:rPr>
            <w:webHidden/>
          </w:rPr>
          <w:tab/>
        </w:r>
        <w:r w:rsidR="007654BD" w:rsidRPr="007654BD">
          <w:rPr>
            <w:webHidden/>
          </w:rPr>
          <w:fldChar w:fldCharType="begin"/>
        </w:r>
        <w:r w:rsidR="007654BD" w:rsidRPr="007654BD">
          <w:rPr>
            <w:webHidden/>
          </w:rPr>
          <w:instrText xml:space="preserve"> PAGEREF _Toc192251340 \h </w:instrText>
        </w:r>
        <w:r w:rsidR="007654BD" w:rsidRPr="007654BD">
          <w:rPr>
            <w:webHidden/>
          </w:rPr>
        </w:r>
        <w:r w:rsidR="007654BD" w:rsidRPr="007654BD">
          <w:rPr>
            <w:webHidden/>
          </w:rPr>
          <w:fldChar w:fldCharType="separate"/>
        </w:r>
        <w:r w:rsidR="008862CB">
          <w:rPr>
            <w:webHidden/>
          </w:rPr>
          <w:t>92</w:t>
        </w:r>
        <w:r w:rsidR="007654BD" w:rsidRPr="007654BD">
          <w:rPr>
            <w:webHidden/>
          </w:rPr>
          <w:fldChar w:fldCharType="end"/>
        </w:r>
      </w:hyperlink>
    </w:p>
    <w:p w14:paraId="761DBAEC" w14:textId="68DA966A" w:rsidR="007654BD" w:rsidRPr="007654BD" w:rsidRDefault="000C360E" w:rsidP="007654BD">
      <w:pPr>
        <w:pStyle w:val="12"/>
        <w:rPr>
          <w:rFonts w:eastAsiaTheme="minorEastAsia"/>
          <w:lang w:eastAsia="fr-FR"/>
        </w:rPr>
      </w:pPr>
      <w:hyperlink w:anchor="_Toc192251341" w:history="1">
        <w:r w:rsidR="007654BD" w:rsidRPr="007654BD">
          <w:rPr>
            <w:rStyle w:val="Hyperlink"/>
            <w:i w:val="0"/>
            <w:iCs w:val="0"/>
            <w:szCs w:val="24"/>
          </w:rPr>
          <w:t>3.2</w:t>
        </w:r>
        <w:r w:rsidR="007654BD" w:rsidRPr="007654BD">
          <w:rPr>
            <w:rFonts w:eastAsiaTheme="minorEastAsia"/>
            <w:lang w:eastAsia="fr-FR"/>
          </w:rPr>
          <w:tab/>
        </w:r>
        <w:r w:rsidR="007654BD" w:rsidRPr="007654BD">
          <w:rPr>
            <w:rStyle w:val="Hyperlink"/>
            <w:i w:val="0"/>
            <w:iCs w:val="0"/>
            <w:szCs w:val="24"/>
          </w:rPr>
          <w:t>Devoir au futur</w:t>
        </w:r>
        <w:r w:rsidR="007654BD" w:rsidRPr="007654BD">
          <w:rPr>
            <w:webHidden/>
          </w:rPr>
          <w:tab/>
        </w:r>
        <w:r w:rsidR="007654BD" w:rsidRPr="007654BD">
          <w:rPr>
            <w:webHidden/>
          </w:rPr>
          <w:fldChar w:fldCharType="begin"/>
        </w:r>
        <w:r w:rsidR="007654BD" w:rsidRPr="007654BD">
          <w:rPr>
            <w:webHidden/>
          </w:rPr>
          <w:instrText xml:space="preserve"> PAGEREF _Toc192251341 \h </w:instrText>
        </w:r>
        <w:r w:rsidR="007654BD" w:rsidRPr="007654BD">
          <w:rPr>
            <w:webHidden/>
          </w:rPr>
        </w:r>
        <w:r w:rsidR="007654BD" w:rsidRPr="007654BD">
          <w:rPr>
            <w:webHidden/>
          </w:rPr>
          <w:fldChar w:fldCharType="separate"/>
        </w:r>
        <w:r w:rsidR="008862CB">
          <w:rPr>
            <w:webHidden/>
          </w:rPr>
          <w:t>92</w:t>
        </w:r>
        <w:r w:rsidR="007654BD" w:rsidRPr="007654BD">
          <w:rPr>
            <w:webHidden/>
          </w:rPr>
          <w:fldChar w:fldCharType="end"/>
        </w:r>
      </w:hyperlink>
    </w:p>
    <w:p w14:paraId="6D98E6A5" w14:textId="2E1FAB45" w:rsidR="007654BD" w:rsidRPr="007654BD" w:rsidRDefault="000C360E" w:rsidP="007654BD">
      <w:pPr>
        <w:pStyle w:val="12"/>
        <w:rPr>
          <w:rFonts w:eastAsiaTheme="minorEastAsia"/>
          <w:lang w:eastAsia="fr-FR"/>
        </w:rPr>
      </w:pPr>
      <w:hyperlink w:anchor="_Toc192251342" w:history="1">
        <w:r w:rsidR="007654BD" w:rsidRPr="007654BD">
          <w:rPr>
            <w:rStyle w:val="Hyperlink"/>
            <w:i w:val="0"/>
            <w:iCs w:val="0"/>
            <w:szCs w:val="24"/>
          </w:rPr>
          <w:t>3.3</w:t>
        </w:r>
        <w:r w:rsidR="007654BD" w:rsidRPr="007654BD">
          <w:rPr>
            <w:rFonts w:eastAsiaTheme="minorEastAsia"/>
            <w:lang w:eastAsia="fr-FR"/>
          </w:rPr>
          <w:tab/>
        </w:r>
        <w:r w:rsidR="007654BD" w:rsidRPr="007654BD">
          <w:rPr>
            <w:rStyle w:val="Hyperlink"/>
            <w:i w:val="0"/>
            <w:iCs w:val="0"/>
            <w:szCs w:val="24"/>
          </w:rPr>
          <w:t>Devoir au conditionnel</w:t>
        </w:r>
        <w:r w:rsidR="007654BD" w:rsidRPr="007654BD">
          <w:rPr>
            <w:webHidden/>
          </w:rPr>
          <w:tab/>
        </w:r>
        <w:r w:rsidR="007654BD" w:rsidRPr="007654BD">
          <w:rPr>
            <w:webHidden/>
          </w:rPr>
          <w:fldChar w:fldCharType="begin"/>
        </w:r>
        <w:r w:rsidR="007654BD" w:rsidRPr="007654BD">
          <w:rPr>
            <w:webHidden/>
          </w:rPr>
          <w:instrText xml:space="preserve"> PAGEREF _Toc192251342 \h </w:instrText>
        </w:r>
        <w:r w:rsidR="007654BD" w:rsidRPr="007654BD">
          <w:rPr>
            <w:webHidden/>
          </w:rPr>
        </w:r>
        <w:r w:rsidR="007654BD" w:rsidRPr="007654BD">
          <w:rPr>
            <w:webHidden/>
          </w:rPr>
          <w:fldChar w:fldCharType="separate"/>
        </w:r>
        <w:r w:rsidR="008862CB">
          <w:rPr>
            <w:webHidden/>
          </w:rPr>
          <w:t>92</w:t>
        </w:r>
        <w:r w:rsidR="007654BD" w:rsidRPr="007654BD">
          <w:rPr>
            <w:webHidden/>
          </w:rPr>
          <w:fldChar w:fldCharType="end"/>
        </w:r>
      </w:hyperlink>
    </w:p>
    <w:p w14:paraId="1DD52BF9" w14:textId="009A5478" w:rsidR="007654BD" w:rsidRPr="007654BD" w:rsidRDefault="000C360E" w:rsidP="007654BD">
      <w:pPr>
        <w:pStyle w:val="12"/>
        <w:rPr>
          <w:rFonts w:eastAsiaTheme="minorEastAsia"/>
          <w:lang w:eastAsia="fr-FR"/>
        </w:rPr>
      </w:pPr>
      <w:hyperlink w:anchor="_Toc192251343" w:history="1">
        <w:r w:rsidR="007654BD" w:rsidRPr="007654BD">
          <w:rPr>
            <w:rStyle w:val="Hyperlink"/>
            <w:i w:val="0"/>
            <w:iCs w:val="0"/>
            <w:szCs w:val="24"/>
          </w:rPr>
          <w:t>3.4</w:t>
        </w:r>
        <w:r w:rsidR="007654BD" w:rsidRPr="007654BD">
          <w:rPr>
            <w:rFonts w:eastAsiaTheme="minorEastAsia"/>
            <w:lang w:eastAsia="fr-FR"/>
          </w:rPr>
          <w:tab/>
        </w:r>
        <w:r w:rsidR="007654BD" w:rsidRPr="007654BD">
          <w:rPr>
            <w:rStyle w:val="Hyperlink"/>
            <w:i w:val="0"/>
            <w:iCs w:val="0"/>
            <w:szCs w:val="24"/>
          </w:rPr>
          <w:t>Devoir à l’imparfait</w:t>
        </w:r>
        <w:r w:rsidR="007654BD" w:rsidRPr="007654BD">
          <w:rPr>
            <w:webHidden/>
          </w:rPr>
          <w:tab/>
        </w:r>
        <w:r w:rsidR="007654BD" w:rsidRPr="007654BD">
          <w:rPr>
            <w:webHidden/>
          </w:rPr>
          <w:fldChar w:fldCharType="begin"/>
        </w:r>
        <w:r w:rsidR="007654BD" w:rsidRPr="007654BD">
          <w:rPr>
            <w:webHidden/>
          </w:rPr>
          <w:instrText xml:space="preserve"> PAGEREF _Toc192251343 \h </w:instrText>
        </w:r>
        <w:r w:rsidR="007654BD" w:rsidRPr="007654BD">
          <w:rPr>
            <w:webHidden/>
          </w:rPr>
        </w:r>
        <w:r w:rsidR="007654BD" w:rsidRPr="007654BD">
          <w:rPr>
            <w:webHidden/>
          </w:rPr>
          <w:fldChar w:fldCharType="separate"/>
        </w:r>
        <w:r w:rsidR="008862CB">
          <w:rPr>
            <w:webHidden/>
          </w:rPr>
          <w:t>93</w:t>
        </w:r>
        <w:r w:rsidR="007654BD" w:rsidRPr="007654BD">
          <w:rPr>
            <w:webHidden/>
          </w:rPr>
          <w:fldChar w:fldCharType="end"/>
        </w:r>
      </w:hyperlink>
    </w:p>
    <w:p w14:paraId="1604B5D1" w14:textId="698092B2"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44" w:history="1">
        <w:r w:rsidR="007654BD" w:rsidRPr="007654BD">
          <w:rPr>
            <w:rStyle w:val="Hyperlink"/>
            <w:rFonts w:asciiTheme="majorBidi" w:hAnsiTheme="majorBidi" w:cstheme="majorBidi"/>
            <w:noProof/>
            <w:sz w:val="24"/>
            <w:szCs w:val="24"/>
          </w:rPr>
          <w:t>4.</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rPr>
          <w:t>Devoir et nouveaux effets de sens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_Toc192251344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93</w:t>
        </w:r>
        <w:r w:rsidR="007654BD" w:rsidRPr="007654BD">
          <w:rPr>
            <w:rFonts w:asciiTheme="majorBidi" w:hAnsiTheme="majorBidi" w:cstheme="majorBidi"/>
            <w:noProof/>
            <w:webHidden/>
            <w:sz w:val="24"/>
            <w:szCs w:val="24"/>
          </w:rPr>
          <w:fldChar w:fldCharType="end"/>
        </w:r>
      </w:hyperlink>
    </w:p>
    <w:p w14:paraId="4DBFDBE8" w14:textId="5D650BEA"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45" w:history="1">
        <w:r w:rsidR="007654BD" w:rsidRPr="007654BD">
          <w:rPr>
            <w:rStyle w:val="Hyperlink"/>
            <w:rFonts w:asciiTheme="majorBidi" w:hAnsiTheme="majorBidi" w:cstheme="majorBidi"/>
            <w:noProof/>
            <w:sz w:val="24"/>
            <w:szCs w:val="24"/>
          </w:rPr>
          <w:t>5.</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rPr>
          <w:t>Valeur et modalité</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_Toc192251345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94</w:t>
        </w:r>
        <w:r w:rsidR="007654BD" w:rsidRPr="007654BD">
          <w:rPr>
            <w:rFonts w:asciiTheme="majorBidi" w:hAnsiTheme="majorBidi" w:cstheme="majorBidi"/>
            <w:noProof/>
            <w:webHidden/>
            <w:sz w:val="24"/>
            <w:szCs w:val="24"/>
          </w:rPr>
          <w:fldChar w:fldCharType="end"/>
        </w:r>
      </w:hyperlink>
    </w:p>
    <w:p w14:paraId="546429F9" w14:textId="18E477F7"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46" w:history="1">
        <w:r w:rsidR="007654BD" w:rsidRPr="007654BD">
          <w:rPr>
            <w:rStyle w:val="Hyperlink"/>
            <w:rFonts w:asciiTheme="majorBidi" w:hAnsiTheme="majorBidi" w:cstheme="majorBidi"/>
            <w:noProof/>
            <w:sz w:val="24"/>
            <w:szCs w:val="24"/>
          </w:rPr>
          <w:t>6.</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rPr>
          <w:t>Les valeurs discursives du devoir</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_Toc192251346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94</w:t>
        </w:r>
        <w:r w:rsidR="007654BD" w:rsidRPr="007654BD">
          <w:rPr>
            <w:rFonts w:asciiTheme="majorBidi" w:hAnsiTheme="majorBidi" w:cstheme="majorBidi"/>
            <w:noProof/>
            <w:webHidden/>
            <w:sz w:val="24"/>
            <w:szCs w:val="24"/>
          </w:rPr>
          <w:fldChar w:fldCharType="end"/>
        </w:r>
      </w:hyperlink>
    </w:p>
    <w:p w14:paraId="21AB155E" w14:textId="1D9179F9"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47" w:history="1">
        <w:r w:rsidR="007654BD" w:rsidRPr="007654BD">
          <w:rPr>
            <w:rStyle w:val="Hyperlink"/>
            <w:rFonts w:asciiTheme="majorBidi" w:hAnsiTheme="majorBidi" w:cstheme="majorBidi"/>
            <w:noProof/>
            <w:sz w:val="24"/>
            <w:szCs w:val="24"/>
            <w:lang w:bidi="ar-DZ"/>
          </w:rPr>
          <w:t>2.</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Pouvoir</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_Toc192251347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96</w:t>
        </w:r>
        <w:r w:rsidR="007654BD" w:rsidRPr="007654BD">
          <w:rPr>
            <w:rFonts w:asciiTheme="majorBidi" w:hAnsiTheme="majorBidi" w:cstheme="majorBidi"/>
            <w:noProof/>
            <w:webHidden/>
            <w:sz w:val="24"/>
            <w:szCs w:val="24"/>
          </w:rPr>
          <w:fldChar w:fldCharType="end"/>
        </w:r>
      </w:hyperlink>
    </w:p>
    <w:p w14:paraId="3B5F7DCE" w14:textId="78EF20E8" w:rsidR="007654BD" w:rsidRPr="007654BD" w:rsidRDefault="000C360E" w:rsidP="007654BD">
      <w:pPr>
        <w:pStyle w:val="12"/>
        <w:rPr>
          <w:rFonts w:eastAsiaTheme="minorEastAsia"/>
          <w:lang w:eastAsia="fr-FR"/>
        </w:rPr>
      </w:pPr>
      <w:hyperlink w:anchor="_Toc192251348" w:history="1">
        <w:r w:rsidR="007654BD" w:rsidRPr="007654BD">
          <w:rPr>
            <w:rStyle w:val="Hyperlink"/>
            <w:i w:val="0"/>
            <w:iCs w:val="0"/>
            <w:szCs w:val="24"/>
            <w:lang w:bidi="ar-DZ"/>
          </w:rPr>
          <w:t>2.1</w:t>
        </w:r>
        <w:r w:rsidR="007654BD" w:rsidRPr="007654BD">
          <w:rPr>
            <w:rFonts w:eastAsiaTheme="minorEastAsia"/>
            <w:lang w:eastAsia="fr-FR"/>
          </w:rPr>
          <w:tab/>
        </w:r>
        <w:r w:rsidR="007654BD" w:rsidRPr="007654BD">
          <w:rPr>
            <w:rStyle w:val="Hyperlink"/>
            <w:i w:val="0"/>
            <w:iCs w:val="0"/>
            <w:szCs w:val="24"/>
            <w:lang w:bidi="ar-DZ"/>
          </w:rPr>
          <w:t>Pouvoir selon Pottier (1976)</w:t>
        </w:r>
        <w:r w:rsidR="007654BD" w:rsidRPr="007654BD">
          <w:rPr>
            <w:webHidden/>
          </w:rPr>
          <w:tab/>
        </w:r>
        <w:r w:rsidR="007654BD" w:rsidRPr="007654BD">
          <w:rPr>
            <w:webHidden/>
          </w:rPr>
          <w:fldChar w:fldCharType="begin"/>
        </w:r>
        <w:r w:rsidR="007654BD" w:rsidRPr="007654BD">
          <w:rPr>
            <w:webHidden/>
          </w:rPr>
          <w:instrText xml:space="preserve"> PAGEREF _Toc192251348 \h </w:instrText>
        </w:r>
        <w:r w:rsidR="007654BD" w:rsidRPr="007654BD">
          <w:rPr>
            <w:webHidden/>
          </w:rPr>
        </w:r>
        <w:r w:rsidR="007654BD" w:rsidRPr="007654BD">
          <w:rPr>
            <w:webHidden/>
          </w:rPr>
          <w:fldChar w:fldCharType="separate"/>
        </w:r>
        <w:r w:rsidR="008862CB">
          <w:rPr>
            <w:webHidden/>
          </w:rPr>
          <w:t>96</w:t>
        </w:r>
        <w:r w:rsidR="007654BD" w:rsidRPr="007654BD">
          <w:rPr>
            <w:webHidden/>
          </w:rPr>
          <w:fldChar w:fldCharType="end"/>
        </w:r>
      </w:hyperlink>
    </w:p>
    <w:p w14:paraId="596A2CB0" w14:textId="2640637F" w:rsidR="007654BD" w:rsidRPr="007654BD" w:rsidRDefault="000C360E" w:rsidP="007654BD">
      <w:pPr>
        <w:pStyle w:val="12"/>
        <w:rPr>
          <w:rFonts w:eastAsiaTheme="minorEastAsia"/>
          <w:lang w:eastAsia="fr-FR"/>
        </w:rPr>
      </w:pPr>
      <w:hyperlink w:anchor="_Toc192251349" w:history="1">
        <w:r w:rsidR="007654BD" w:rsidRPr="007654BD">
          <w:rPr>
            <w:rStyle w:val="Hyperlink"/>
            <w:i w:val="0"/>
            <w:iCs w:val="0"/>
            <w:szCs w:val="24"/>
            <w:lang w:bidi="ar-DZ"/>
          </w:rPr>
          <w:t>2.2</w:t>
        </w:r>
        <w:r w:rsidR="007654BD" w:rsidRPr="007654BD">
          <w:rPr>
            <w:rFonts w:eastAsiaTheme="minorEastAsia"/>
            <w:lang w:eastAsia="fr-FR"/>
          </w:rPr>
          <w:tab/>
        </w:r>
        <w:r w:rsidR="007654BD" w:rsidRPr="007654BD">
          <w:rPr>
            <w:rStyle w:val="Hyperlink"/>
            <w:i w:val="0"/>
            <w:iCs w:val="0"/>
            <w:szCs w:val="24"/>
            <w:lang w:bidi="ar-DZ"/>
          </w:rPr>
          <w:t>Pouvoir selon Jean Pierre Sueur (1977-1983)</w:t>
        </w:r>
        <w:r w:rsidR="007654BD" w:rsidRPr="007654BD">
          <w:rPr>
            <w:webHidden/>
          </w:rPr>
          <w:tab/>
        </w:r>
        <w:r w:rsidR="007654BD" w:rsidRPr="007654BD">
          <w:rPr>
            <w:webHidden/>
          </w:rPr>
          <w:fldChar w:fldCharType="begin"/>
        </w:r>
        <w:r w:rsidR="007654BD" w:rsidRPr="007654BD">
          <w:rPr>
            <w:webHidden/>
          </w:rPr>
          <w:instrText xml:space="preserve"> PAGEREF _Toc192251349 \h </w:instrText>
        </w:r>
        <w:r w:rsidR="007654BD" w:rsidRPr="007654BD">
          <w:rPr>
            <w:webHidden/>
          </w:rPr>
        </w:r>
        <w:r w:rsidR="007654BD" w:rsidRPr="007654BD">
          <w:rPr>
            <w:webHidden/>
          </w:rPr>
          <w:fldChar w:fldCharType="separate"/>
        </w:r>
        <w:r w:rsidR="008862CB">
          <w:rPr>
            <w:webHidden/>
          </w:rPr>
          <w:t>96</w:t>
        </w:r>
        <w:r w:rsidR="007654BD" w:rsidRPr="007654BD">
          <w:rPr>
            <w:webHidden/>
          </w:rPr>
          <w:fldChar w:fldCharType="end"/>
        </w:r>
      </w:hyperlink>
    </w:p>
    <w:p w14:paraId="59414882" w14:textId="19E9F439" w:rsidR="007654BD" w:rsidRPr="007654BD" w:rsidRDefault="000C360E" w:rsidP="007654BD">
      <w:pPr>
        <w:pStyle w:val="12"/>
        <w:rPr>
          <w:rFonts w:eastAsiaTheme="minorEastAsia"/>
          <w:lang w:eastAsia="fr-FR"/>
        </w:rPr>
      </w:pPr>
      <w:hyperlink w:anchor="_Toc192251350" w:history="1">
        <w:r w:rsidR="007654BD" w:rsidRPr="007654BD">
          <w:rPr>
            <w:rStyle w:val="Hyperlink"/>
            <w:i w:val="0"/>
            <w:iCs w:val="0"/>
            <w:szCs w:val="24"/>
            <w:lang w:bidi="ar-DZ"/>
          </w:rPr>
          <w:t>2.3</w:t>
        </w:r>
        <w:r w:rsidR="007654BD" w:rsidRPr="007654BD">
          <w:rPr>
            <w:rFonts w:eastAsiaTheme="minorEastAsia"/>
            <w:lang w:eastAsia="fr-FR"/>
          </w:rPr>
          <w:tab/>
        </w:r>
        <w:r w:rsidR="007654BD" w:rsidRPr="007654BD">
          <w:rPr>
            <w:rStyle w:val="Hyperlink"/>
            <w:i w:val="0"/>
            <w:iCs w:val="0"/>
            <w:szCs w:val="24"/>
            <w:lang w:bidi="ar-DZ"/>
          </w:rPr>
          <w:t>Pouvoir selon Fuchs et Guimier (1989)</w:t>
        </w:r>
        <w:r w:rsidR="007654BD" w:rsidRPr="007654BD">
          <w:rPr>
            <w:webHidden/>
          </w:rPr>
          <w:tab/>
        </w:r>
        <w:r w:rsidR="007654BD" w:rsidRPr="007654BD">
          <w:rPr>
            <w:webHidden/>
          </w:rPr>
          <w:fldChar w:fldCharType="begin"/>
        </w:r>
        <w:r w:rsidR="007654BD" w:rsidRPr="007654BD">
          <w:rPr>
            <w:webHidden/>
          </w:rPr>
          <w:instrText xml:space="preserve"> PAGEREF _Toc192251350 \h </w:instrText>
        </w:r>
        <w:r w:rsidR="007654BD" w:rsidRPr="007654BD">
          <w:rPr>
            <w:webHidden/>
          </w:rPr>
        </w:r>
        <w:r w:rsidR="007654BD" w:rsidRPr="007654BD">
          <w:rPr>
            <w:webHidden/>
          </w:rPr>
          <w:fldChar w:fldCharType="separate"/>
        </w:r>
        <w:r w:rsidR="008862CB">
          <w:rPr>
            <w:webHidden/>
          </w:rPr>
          <w:t>97</w:t>
        </w:r>
        <w:r w:rsidR="007654BD" w:rsidRPr="007654BD">
          <w:rPr>
            <w:webHidden/>
          </w:rPr>
          <w:fldChar w:fldCharType="end"/>
        </w:r>
      </w:hyperlink>
    </w:p>
    <w:p w14:paraId="388784A2" w14:textId="5328A70B" w:rsidR="007654BD" w:rsidRPr="007654BD" w:rsidRDefault="000C360E" w:rsidP="007654BD">
      <w:pPr>
        <w:pStyle w:val="12"/>
        <w:rPr>
          <w:rFonts w:eastAsiaTheme="minorEastAsia"/>
          <w:lang w:eastAsia="fr-FR"/>
        </w:rPr>
      </w:pPr>
      <w:hyperlink w:anchor="_Toc192251351" w:history="1">
        <w:r w:rsidR="007654BD" w:rsidRPr="007654BD">
          <w:rPr>
            <w:rStyle w:val="Hyperlink"/>
            <w:i w:val="0"/>
            <w:iCs w:val="0"/>
            <w:szCs w:val="24"/>
            <w:rtl/>
            <w:lang w:bidi="ar-DZ"/>
          </w:rPr>
          <w:t>2.4</w:t>
        </w:r>
        <w:r w:rsidR="007654BD" w:rsidRPr="007654BD">
          <w:rPr>
            <w:rFonts w:eastAsiaTheme="minorEastAsia"/>
            <w:lang w:eastAsia="fr-FR"/>
          </w:rPr>
          <w:tab/>
        </w:r>
        <w:r w:rsidR="007654BD" w:rsidRPr="007654BD">
          <w:rPr>
            <w:rStyle w:val="Hyperlink"/>
            <w:i w:val="0"/>
            <w:iCs w:val="0"/>
            <w:szCs w:val="24"/>
            <w:lang w:bidi="ar-DZ"/>
          </w:rPr>
          <w:t>La perspective de Charaudeau (1992)</w:t>
        </w:r>
        <w:r w:rsidR="007654BD" w:rsidRPr="007654BD">
          <w:rPr>
            <w:webHidden/>
          </w:rPr>
          <w:tab/>
        </w:r>
        <w:r w:rsidR="007654BD" w:rsidRPr="007654BD">
          <w:rPr>
            <w:webHidden/>
          </w:rPr>
          <w:fldChar w:fldCharType="begin"/>
        </w:r>
        <w:r w:rsidR="007654BD" w:rsidRPr="007654BD">
          <w:rPr>
            <w:webHidden/>
          </w:rPr>
          <w:instrText xml:space="preserve"> PAGEREF _Toc192251351 \h </w:instrText>
        </w:r>
        <w:r w:rsidR="007654BD" w:rsidRPr="007654BD">
          <w:rPr>
            <w:webHidden/>
          </w:rPr>
        </w:r>
        <w:r w:rsidR="007654BD" w:rsidRPr="007654BD">
          <w:rPr>
            <w:webHidden/>
          </w:rPr>
          <w:fldChar w:fldCharType="separate"/>
        </w:r>
        <w:r w:rsidR="008862CB">
          <w:rPr>
            <w:webHidden/>
          </w:rPr>
          <w:t>98</w:t>
        </w:r>
        <w:r w:rsidR="007654BD" w:rsidRPr="007654BD">
          <w:rPr>
            <w:webHidden/>
          </w:rPr>
          <w:fldChar w:fldCharType="end"/>
        </w:r>
      </w:hyperlink>
    </w:p>
    <w:p w14:paraId="41F819C9" w14:textId="4A492130" w:rsidR="007654BD" w:rsidRPr="007654BD" w:rsidRDefault="000C360E" w:rsidP="007654BD">
      <w:pPr>
        <w:pStyle w:val="12"/>
        <w:rPr>
          <w:rFonts w:eastAsiaTheme="minorEastAsia"/>
          <w:lang w:eastAsia="fr-FR"/>
        </w:rPr>
      </w:pPr>
      <w:hyperlink w:anchor="_Toc192251352" w:history="1">
        <w:r w:rsidR="007654BD" w:rsidRPr="007654BD">
          <w:rPr>
            <w:rStyle w:val="Hyperlink"/>
            <w:i w:val="0"/>
            <w:iCs w:val="0"/>
            <w:szCs w:val="24"/>
            <w:lang w:bidi="ar-DZ"/>
          </w:rPr>
          <w:t>2.5</w:t>
        </w:r>
        <w:r w:rsidR="007654BD" w:rsidRPr="007654BD">
          <w:rPr>
            <w:rFonts w:eastAsiaTheme="minorEastAsia"/>
            <w:lang w:eastAsia="fr-FR"/>
          </w:rPr>
          <w:tab/>
        </w:r>
        <w:r w:rsidR="007654BD" w:rsidRPr="007654BD">
          <w:rPr>
            <w:rStyle w:val="Hyperlink"/>
            <w:i w:val="0"/>
            <w:iCs w:val="0"/>
            <w:szCs w:val="24"/>
            <w:lang w:bidi="ar-DZ"/>
          </w:rPr>
          <w:t>Pouvoir chez Nicole Le Querler (1996)</w:t>
        </w:r>
        <w:r w:rsidR="007654BD" w:rsidRPr="007654BD">
          <w:rPr>
            <w:webHidden/>
          </w:rPr>
          <w:tab/>
        </w:r>
        <w:r w:rsidR="007654BD" w:rsidRPr="007654BD">
          <w:rPr>
            <w:webHidden/>
          </w:rPr>
          <w:fldChar w:fldCharType="begin"/>
        </w:r>
        <w:r w:rsidR="007654BD" w:rsidRPr="007654BD">
          <w:rPr>
            <w:webHidden/>
          </w:rPr>
          <w:instrText xml:space="preserve"> PAGEREF _Toc192251352 \h </w:instrText>
        </w:r>
        <w:r w:rsidR="007654BD" w:rsidRPr="007654BD">
          <w:rPr>
            <w:webHidden/>
          </w:rPr>
        </w:r>
        <w:r w:rsidR="007654BD" w:rsidRPr="007654BD">
          <w:rPr>
            <w:webHidden/>
          </w:rPr>
          <w:fldChar w:fldCharType="separate"/>
        </w:r>
        <w:r w:rsidR="008862CB">
          <w:rPr>
            <w:webHidden/>
          </w:rPr>
          <w:t>99</w:t>
        </w:r>
        <w:r w:rsidR="007654BD" w:rsidRPr="007654BD">
          <w:rPr>
            <w:webHidden/>
          </w:rPr>
          <w:fldChar w:fldCharType="end"/>
        </w:r>
      </w:hyperlink>
    </w:p>
    <w:p w14:paraId="6602132D" w14:textId="38555C5A" w:rsidR="007654BD" w:rsidRPr="007654BD" w:rsidRDefault="000C360E" w:rsidP="007654BD">
      <w:pPr>
        <w:pStyle w:val="12"/>
        <w:rPr>
          <w:rFonts w:eastAsiaTheme="minorEastAsia"/>
          <w:lang w:eastAsia="fr-FR"/>
        </w:rPr>
      </w:pPr>
      <w:hyperlink w:anchor="_Toc192251353" w:history="1">
        <w:r w:rsidR="007654BD" w:rsidRPr="007654BD">
          <w:rPr>
            <w:rStyle w:val="Hyperlink"/>
            <w:i w:val="0"/>
            <w:iCs w:val="0"/>
            <w:szCs w:val="24"/>
            <w:lang w:bidi="ar-DZ"/>
          </w:rPr>
          <w:t>2.6</w:t>
        </w:r>
        <w:r w:rsidR="007654BD" w:rsidRPr="007654BD">
          <w:rPr>
            <w:rFonts w:eastAsiaTheme="minorEastAsia"/>
            <w:lang w:eastAsia="fr-FR"/>
          </w:rPr>
          <w:tab/>
        </w:r>
        <w:r w:rsidR="007654BD" w:rsidRPr="007654BD">
          <w:rPr>
            <w:rStyle w:val="Hyperlink"/>
            <w:i w:val="0"/>
            <w:iCs w:val="0"/>
            <w:szCs w:val="24"/>
            <w:lang w:bidi="ar-DZ"/>
          </w:rPr>
          <w:t>Pouvoir selon Barbet (2012)</w:t>
        </w:r>
        <w:r w:rsidR="007654BD" w:rsidRPr="007654BD">
          <w:rPr>
            <w:webHidden/>
          </w:rPr>
          <w:tab/>
        </w:r>
        <w:r w:rsidR="007654BD" w:rsidRPr="007654BD">
          <w:rPr>
            <w:webHidden/>
          </w:rPr>
          <w:fldChar w:fldCharType="begin"/>
        </w:r>
        <w:r w:rsidR="007654BD" w:rsidRPr="007654BD">
          <w:rPr>
            <w:webHidden/>
          </w:rPr>
          <w:instrText xml:space="preserve"> PAGEREF _Toc192251353 \h </w:instrText>
        </w:r>
        <w:r w:rsidR="007654BD" w:rsidRPr="007654BD">
          <w:rPr>
            <w:webHidden/>
          </w:rPr>
        </w:r>
        <w:r w:rsidR="007654BD" w:rsidRPr="007654BD">
          <w:rPr>
            <w:webHidden/>
          </w:rPr>
          <w:fldChar w:fldCharType="separate"/>
        </w:r>
        <w:r w:rsidR="008862CB">
          <w:rPr>
            <w:webHidden/>
          </w:rPr>
          <w:t>100</w:t>
        </w:r>
        <w:r w:rsidR="007654BD" w:rsidRPr="007654BD">
          <w:rPr>
            <w:webHidden/>
          </w:rPr>
          <w:fldChar w:fldCharType="end"/>
        </w:r>
      </w:hyperlink>
    </w:p>
    <w:p w14:paraId="78A69969" w14:textId="4A62EE3E"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54" w:history="1">
        <w:r w:rsidR="007654BD" w:rsidRPr="007654BD">
          <w:rPr>
            <w:rStyle w:val="Hyperlink"/>
            <w:rFonts w:asciiTheme="majorBidi" w:hAnsiTheme="majorBidi" w:cstheme="majorBidi"/>
            <w:noProof/>
            <w:sz w:val="24"/>
            <w:szCs w:val="24"/>
            <w:lang w:bidi="ar-DZ"/>
          </w:rPr>
          <w:t>3.</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polysémie de pouvoir</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_Toc192251354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102</w:t>
        </w:r>
        <w:r w:rsidR="007654BD" w:rsidRPr="007654BD">
          <w:rPr>
            <w:rFonts w:asciiTheme="majorBidi" w:hAnsiTheme="majorBidi" w:cstheme="majorBidi"/>
            <w:noProof/>
            <w:webHidden/>
            <w:sz w:val="24"/>
            <w:szCs w:val="24"/>
          </w:rPr>
          <w:fldChar w:fldCharType="end"/>
        </w:r>
      </w:hyperlink>
    </w:p>
    <w:p w14:paraId="2A5838D9" w14:textId="5D04FDD5"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55" w:history="1">
        <w:r w:rsidR="007654BD" w:rsidRPr="007654BD">
          <w:rPr>
            <w:rStyle w:val="Hyperlink"/>
            <w:rFonts w:asciiTheme="majorBidi" w:hAnsiTheme="majorBidi" w:cstheme="majorBidi"/>
            <w:noProof/>
            <w:sz w:val="24"/>
            <w:szCs w:val="24"/>
            <w:lang w:bidi="ar-DZ"/>
          </w:rPr>
          <w:t>4.</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La modalité du faire et la modalité de l’être</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_Toc192251355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102</w:t>
        </w:r>
        <w:r w:rsidR="007654BD" w:rsidRPr="007654BD">
          <w:rPr>
            <w:rFonts w:asciiTheme="majorBidi" w:hAnsiTheme="majorBidi" w:cstheme="majorBidi"/>
            <w:noProof/>
            <w:webHidden/>
            <w:sz w:val="24"/>
            <w:szCs w:val="24"/>
          </w:rPr>
          <w:fldChar w:fldCharType="end"/>
        </w:r>
      </w:hyperlink>
    </w:p>
    <w:p w14:paraId="15899F4C" w14:textId="3DFE7A7C"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56" w:history="1">
        <w:r w:rsidR="007654BD" w:rsidRPr="007654BD">
          <w:rPr>
            <w:rStyle w:val="Hyperlink"/>
            <w:rFonts w:asciiTheme="majorBidi" w:hAnsiTheme="majorBidi" w:cstheme="majorBidi"/>
            <w:noProof/>
            <w:sz w:val="24"/>
            <w:szCs w:val="24"/>
            <w:lang w:bidi="ar-DZ"/>
          </w:rPr>
          <w:t>5.</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Les valeurs canoniques du pouvoir</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_Toc192251356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103</w:t>
        </w:r>
        <w:r w:rsidR="007654BD" w:rsidRPr="007654BD">
          <w:rPr>
            <w:rFonts w:asciiTheme="majorBidi" w:hAnsiTheme="majorBidi" w:cstheme="majorBidi"/>
            <w:noProof/>
            <w:webHidden/>
            <w:sz w:val="24"/>
            <w:szCs w:val="24"/>
          </w:rPr>
          <w:fldChar w:fldCharType="end"/>
        </w:r>
      </w:hyperlink>
    </w:p>
    <w:p w14:paraId="5BB0DE81" w14:textId="00C27342" w:rsidR="007654BD" w:rsidRPr="007654BD" w:rsidRDefault="000C360E" w:rsidP="007654BD">
      <w:pPr>
        <w:pStyle w:val="12"/>
        <w:rPr>
          <w:rFonts w:eastAsiaTheme="minorEastAsia"/>
          <w:lang w:eastAsia="fr-FR"/>
        </w:rPr>
      </w:pPr>
      <w:hyperlink w:anchor="_Toc192251357" w:history="1">
        <w:r w:rsidR="007654BD" w:rsidRPr="007654BD">
          <w:rPr>
            <w:rStyle w:val="Hyperlink"/>
            <w:i w:val="0"/>
            <w:iCs w:val="0"/>
            <w:szCs w:val="24"/>
            <w:lang w:bidi="ar-DZ"/>
          </w:rPr>
          <w:t>5.1</w:t>
        </w:r>
        <w:r w:rsidR="007654BD" w:rsidRPr="007654BD">
          <w:rPr>
            <w:rFonts w:eastAsiaTheme="minorEastAsia"/>
            <w:lang w:eastAsia="fr-FR"/>
          </w:rPr>
          <w:tab/>
        </w:r>
        <w:r w:rsidR="007654BD" w:rsidRPr="007654BD">
          <w:rPr>
            <w:rStyle w:val="Hyperlink"/>
            <w:i w:val="0"/>
            <w:iCs w:val="0"/>
            <w:szCs w:val="24"/>
            <w:lang w:bidi="ar-DZ"/>
          </w:rPr>
          <w:t>Pouvoir déontique</w:t>
        </w:r>
        <w:r w:rsidR="007654BD" w:rsidRPr="007654BD">
          <w:rPr>
            <w:webHidden/>
          </w:rPr>
          <w:tab/>
        </w:r>
        <w:r w:rsidR="007654BD" w:rsidRPr="007654BD">
          <w:rPr>
            <w:webHidden/>
          </w:rPr>
          <w:fldChar w:fldCharType="begin"/>
        </w:r>
        <w:r w:rsidR="007654BD" w:rsidRPr="007654BD">
          <w:rPr>
            <w:webHidden/>
          </w:rPr>
          <w:instrText xml:space="preserve"> PAGEREF _Toc192251357 \h </w:instrText>
        </w:r>
        <w:r w:rsidR="007654BD" w:rsidRPr="007654BD">
          <w:rPr>
            <w:webHidden/>
          </w:rPr>
        </w:r>
        <w:r w:rsidR="007654BD" w:rsidRPr="007654BD">
          <w:rPr>
            <w:webHidden/>
          </w:rPr>
          <w:fldChar w:fldCharType="separate"/>
        </w:r>
        <w:r w:rsidR="008862CB">
          <w:rPr>
            <w:webHidden/>
          </w:rPr>
          <w:t>103</w:t>
        </w:r>
        <w:r w:rsidR="007654BD" w:rsidRPr="007654BD">
          <w:rPr>
            <w:webHidden/>
          </w:rPr>
          <w:fldChar w:fldCharType="end"/>
        </w:r>
      </w:hyperlink>
    </w:p>
    <w:p w14:paraId="2B54E809" w14:textId="37482A24" w:rsidR="007654BD" w:rsidRPr="007654BD" w:rsidRDefault="000C360E" w:rsidP="007654BD">
      <w:pPr>
        <w:pStyle w:val="12"/>
        <w:rPr>
          <w:rFonts w:eastAsiaTheme="minorEastAsia"/>
          <w:lang w:eastAsia="fr-FR"/>
        </w:rPr>
      </w:pPr>
      <w:hyperlink w:anchor="_Toc192251358" w:history="1">
        <w:r w:rsidR="007654BD" w:rsidRPr="007654BD">
          <w:rPr>
            <w:rStyle w:val="Hyperlink"/>
            <w:i w:val="0"/>
            <w:iCs w:val="0"/>
            <w:szCs w:val="24"/>
            <w:lang w:bidi="ar-DZ"/>
          </w:rPr>
          <w:t>5.2</w:t>
        </w:r>
        <w:r w:rsidR="007654BD" w:rsidRPr="007654BD">
          <w:rPr>
            <w:rFonts w:eastAsiaTheme="minorEastAsia"/>
            <w:lang w:eastAsia="fr-FR"/>
          </w:rPr>
          <w:tab/>
        </w:r>
        <w:r w:rsidR="007654BD" w:rsidRPr="007654BD">
          <w:rPr>
            <w:rStyle w:val="Hyperlink"/>
            <w:i w:val="0"/>
            <w:iCs w:val="0"/>
            <w:szCs w:val="24"/>
            <w:lang w:bidi="ar-DZ"/>
          </w:rPr>
          <w:t>La sous-détermination du pouvoir</w:t>
        </w:r>
        <w:r w:rsidR="007654BD" w:rsidRPr="007654BD">
          <w:rPr>
            <w:webHidden/>
          </w:rPr>
          <w:tab/>
        </w:r>
        <w:r w:rsidR="007654BD" w:rsidRPr="007654BD">
          <w:rPr>
            <w:webHidden/>
          </w:rPr>
          <w:fldChar w:fldCharType="begin"/>
        </w:r>
        <w:r w:rsidR="007654BD" w:rsidRPr="007654BD">
          <w:rPr>
            <w:webHidden/>
          </w:rPr>
          <w:instrText xml:space="preserve"> PAGEREF _Toc192251358 \h </w:instrText>
        </w:r>
        <w:r w:rsidR="007654BD" w:rsidRPr="007654BD">
          <w:rPr>
            <w:webHidden/>
          </w:rPr>
        </w:r>
        <w:r w:rsidR="007654BD" w:rsidRPr="007654BD">
          <w:rPr>
            <w:webHidden/>
          </w:rPr>
          <w:fldChar w:fldCharType="separate"/>
        </w:r>
        <w:r w:rsidR="008862CB">
          <w:rPr>
            <w:webHidden/>
          </w:rPr>
          <w:t>103</w:t>
        </w:r>
        <w:r w:rsidR="007654BD" w:rsidRPr="007654BD">
          <w:rPr>
            <w:webHidden/>
          </w:rPr>
          <w:fldChar w:fldCharType="end"/>
        </w:r>
      </w:hyperlink>
    </w:p>
    <w:p w14:paraId="73566DB2" w14:textId="3D2114B6" w:rsidR="007654BD" w:rsidRPr="007654BD" w:rsidRDefault="000C360E" w:rsidP="007654BD">
      <w:pPr>
        <w:pStyle w:val="12"/>
        <w:rPr>
          <w:rFonts w:eastAsiaTheme="minorEastAsia"/>
          <w:lang w:eastAsia="fr-FR"/>
        </w:rPr>
      </w:pPr>
      <w:hyperlink w:anchor="_Toc192251359" w:history="1">
        <w:r w:rsidR="007654BD" w:rsidRPr="007654BD">
          <w:rPr>
            <w:rStyle w:val="Hyperlink"/>
            <w:i w:val="0"/>
            <w:iCs w:val="0"/>
            <w:szCs w:val="24"/>
            <w:lang w:bidi="ar-DZ"/>
          </w:rPr>
          <w:t>5.3</w:t>
        </w:r>
        <w:r w:rsidR="007654BD" w:rsidRPr="007654BD">
          <w:rPr>
            <w:rFonts w:eastAsiaTheme="minorEastAsia"/>
            <w:lang w:eastAsia="fr-FR"/>
          </w:rPr>
          <w:tab/>
        </w:r>
        <w:r w:rsidR="007654BD" w:rsidRPr="007654BD">
          <w:rPr>
            <w:rStyle w:val="Hyperlink"/>
            <w:i w:val="0"/>
            <w:iCs w:val="0"/>
            <w:szCs w:val="24"/>
            <w:lang w:bidi="ar-DZ"/>
          </w:rPr>
          <w:t>Les effets de sens discursifs de pouvoir</w:t>
        </w:r>
        <w:r w:rsidR="007654BD" w:rsidRPr="007654BD">
          <w:rPr>
            <w:webHidden/>
          </w:rPr>
          <w:tab/>
        </w:r>
        <w:r w:rsidR="007654BD" w:rsidRPr="007654BD">
          <w:rPr>
            <w:webHidden/>
          </w:rPr>
          <w:fldChar w:fldCharType="begin"/>
        </w:r>
        <w:r w:rsidR="007654BD" w:rsidRPr="007654BD">
          <w:rPr>
            <w:webHidden/>
          </w:rPr>
          <w:instrText xml:space="preserve"> PAGEREF _Toc192251359 \h </w:instrText>
        </w:r>
        <w:r w:rsidR="007654BD" w:rsidRPr="007654BD">
          <w:rPr>
            <w:webHidden/>
          </w:rPr>
        </w:r>
        <w:r w:rsidR="007654BD" w:rsidRPr="007654BD">
          <w:rPr>
            <w:webHidden/>
          </w:rPr>
          <w:fldChar w:fldCharType="separate"/>
        </w:r>
        <w:r w:rsidR="008862CB">
          <w:rPr>
            <w:webHidden/>
          </w:rPr>
          <w:t>104</w:t>
        </w:r>
        <w:r w:rsidR="007654BD" w:rsidRPr="007654BD">
          <w:rPr>
            <w:webHidden/>
          </w:rPr>
          <w:fldChar w:fldCharType="end"/>
        </w:r>
      </w:hyperlink>
    </w:p>
    <w:p w14:paraId="55BB29FE" w14:textId="1006A5D3" w:rsidR="007654BD" w:rsidRPr="007654BD" w:rsidRDefault="000C360E">
      <w:pPr>
        <w:pStyle w:val="20"/>
        <w:tabs>
          <w:tab w:val="left" w:pos="720"/>
          <w:tab w:val="right" w:leader="dot" w:pos="9062"/>
        </w:tabs>
        <w:rPr>
          <w:rFonts w:asciiTheme="majorBidi" w:eastAsiaTheme="minorEastAsia" w:hAnsiTheme="majorBidi" w:cstheme="majorBidi"/>
          <w:b w:val="0"/>
          <w:bCs w:val="0"/>
          <w:noProof/>
          <w:sz w:val="24"/>
          <w:szCs w:val="24"/>
          <w:lang w:eastAsia="fr-FR"/>
        </w:rPr>
      </w:pPr>
      <w:hyperlink w:anchor="_Toc192251360" w:history="1">
        <w:r w:rsidR="007654BD" w:rsidRPr="007654BD">
          <w:rPr>
            <w:rStyle w:val="Hyperlink"/>
            <w:rFonts w:asciiTheme="majorBidi" w:hAnsiTheme="majorBidi" w:cstheme="majorBidi"/>
            <w:noProof/>
            <w:sz w:val="24"/>
            <w:szCs w:val="24"/>
            <w:lang w:bidi="ar-DZ"/>
          </w:rPr>
          <w:t>6.</w:t>
        </w:r>
        <w:r w:rsidR="007654BD" w:rsidRPr="007654BD">
          <w:rPr>
            <w:rFonts w:asciiTheme="majorBidi" w:eastAsiaTheme="minorEastAsia" w:hAnsiTheme="majorBidi" w:cstheme="majorBidi"/>
            <w:b w:val="0"/>
            <w:bCs w:val="0"/>
            <w:noProof/>
            <w:sz w:val="24"/>
            <w:szCs w:val="24"/>
            <w:lang w:eastAsia="fr-FR"/>
          </w:rPr>
          <w:tab/>
        </w:r>
        <w:r w:rsidR="007654BD" w:rsidRPr="007654BD">
          <w:rPr>
            <w:rStyle w:val="Hyperlink"/>
            <w:rFonts w:asciiTheme="majorBidi" w:hAnsiTheme="majorBidi" w:cstheme="majorBidi"/>
            <w:noProof/>
            <w:sz w:val="24"/>
            <w:szCs w:val="24"/>
            <w:lang w:bidi="ar-DZ"/>
          </w:rPr>
          <w:t>Pouvoir et aspects temporels</w:t>
        </w:r>
        <w:r w:rsidR="007654BD" w:rsidRPr="007654BD">
          <w:rPr>
            <w:rFonts w:asciiTheme="majorBidi" w:hAnsiTheme="majorBidi" w:cstheme="majorBidi"/>
            <w:noProof/>
            <w:webHidden/>
            <w:sz w:val="24"/>
            <w:szCs w:val="24"/>
          </w:rPr>
          <w:tab/>
        </w:r>
        <w:r w:rsidR="007654BD" w:rsidRPr="007654BD">
          <w:rPr>
            <w:rFonts w:asciiTheme="majorBidi" w:hAnsiTheme="majorBidi" w:cstheme="majorBidi"/>
            <w:noProof/>
            <w:webHidden/>
            <w:sz w:val="24"/>
            <w:szCs w:val="24"/>
          </w:rPr>
          <w:fldChar w:fldCharType="begin"/>
        </w:r>
        <w:r w:rsidR="007654BD" w:rsidRPr="007654BD">
          <w:rPr>
            <w:rFonts w:asciiTheme="majorBidi" w:hAnsiTheme="majorBidi" w:cstheme="majorBidi"/>
            <w:noProof/>
            <w:webHidden/>
            <w:sz w:val="24"/>
            <w:szCs w:val="24"/>
          </w:rPr>
          <w:instrText xml:space="preserve"> PAGEREF _Toc192251360 \h </w:instrText>
        </w:r>
        <w:r w:rsidR="007654BD" w:rsidRPr="007654BD">
          <w:rPr>
            <w:rFonts w:asciiTheme="majorBidi" w:hAnsiTheme="majorBidi" w:cstheme="majorBidi"/>
            <w:noProof/>
            <w:webHidden/>
            <w:sz w:val="24"/>
            <w:szCs w:val="24"/>
          </w:rPr>
        </w:r>
        <w:r w:rsidR="007654BD" w:rsidRPr="007654BD">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105</w:t>
        </w:r>
        <w:r w:rsidR="007654BD" w:rsidRPr="007654BD">
          <w:rPr>
            <w:rFonts w:asciiTheme="majorBidi" w:hAnsiTheme="majorBidi" w:cstheme="majorBidi"/>
            <w:noProof/>
            <w:webHidden/>
            <w:sz w:val="24"/>
            <w:szCs w:val="24"/>
          </w:rPr>
          <w:fldChar w:fldCharType="end"/>
        </w:r>
      </w:hyperlink>
    </w:p>
    <w:p w14:paraId="0846D782" w14:textId="5BF088B3" w:rsidR="007654BD" w:rsidRPr="007654BD" w:rsidRDefault="000C360E" w:rsidP="007654BD">
      <w:pPr>
        <w:pStyle w:val="12"/>
        <w:rPr>
          <w:rFonts w:eastAsiaTheme="minorEastAsia"/>
          <w:lang w:eastAsia="fr-FR"/>
        </w:rPr>
      </w:pPr>
      <w:hyperlink w:anchor="_Toc192251361" w:history="1">
        <w:r w:rsidR="007654BD" w:rsidRPr="007654BD">
          <w:rPr>
            <w:rStyle w:val="Hyperlink"/>
            <w:i w:val="0"/>
            <w:iCs w:val="0"/>
            <w:szCs w:val="24"/>
            <w:lang w:bidi="ar-DZ"/>
          </w:rPr>
          <w:t>6.1</w:t>
        </w:r>
        <w:r w:rsidR="007654BD" w:rsidRPr="007654BD">
          <w:rPr>
            <w:rFonts w:eastAsiaTheme="minorEastAsia"/>
            <w:lang w:eastAsia="fr-FR"/>
          </w:rPr>
          <w:tab/>
        </w:r>
        <w:r w:rsidR="007654BD" w:rsidRPr="007654BD">
          <w:rPr>
            <w:rStyle w:val="Hyperlink"/>
            <w:i w:val="0"/>
            <w:iCs w:val="0"/>
            <w:szCs w:val="24"/>
            <w:lang w:bidi="ar-DZ"/>
          </w:rPr>
          <w:t>Pouvoir au présent</w:t>
        </w:r>
        <w:r w:rsidR="007654BD" w:rsidRPr="007654BD">
          <w:rPr>
            <w:webHidden/>
          </w:rPr>
          <w:tab/>
        </w:r>
        <w:r w:rsidR="007654BD" w:rsidRPr="007654BD">
          <w:rPr>
            <w:webHidden/>
          </w:rPr>
          <w:fldChar w:fldCharType="begin"/>
        </w:r>
        <w:r w:rsidR="007654BD" w:rsidRPr="007654BD">
          <w:rPr>
            <w:webHidden/>
          </w:rPr>
          <w:instrText xml:space="preserve"> PAGEREF _Toc192251361 \h </w:instrText>
        </w:r>
        <w:r w:rsidR="007654BD" w:rsidRPr="007654BD">
          <w:rPr>
            <w:webHidden/>
          </w:rPr>
        </w:r>
        <w:r w:rsidR="007654BD" w:rsidRPr="007654BD">
          <w:rPr>
            <w:webHidden/>
          </w:rPr>
          <w:fldChar w:fldCharType="separate"/>
        </w:r>
        <w:r w:rsidR="008862CB">
          <w:rPr>
            <w:webHidden/>
          </w:rPr>
          <w:t>105</w:t>
        </w:r>
        <w:r w:rsidR="007654BD" w:rsidRPr="007654BD">
          <w:rPr>
            <w:webHidden/>
          </w:rPr>
          <w:fldChar w:fldCharType="end"/>
        </w:r>
      </w:hyperlink>
    </w:p>
    <w:p w14:paraId="20C64EBA" w14:textId="214DD9C1" w:rsidR="007654BD" w:rsidRPr="007654BD" w:rsidRDefault="000C360E" w:rsidP="007654BD">
      <w:pPr>
        <w:pStyle w:val="12"/>
        <w:rPr>
          <w:rFonts w:eastAsiaTheme="minorEastAsia"/>
          <w:lang w:eastAsia="fr-FR"/>
        </w:rPr>
      </w:pPr>
      <w:hyperlink w:anchor="_Toc192251362" w:history="1">
        <w:r w:rsidR="007654BD" w:rsidRPr="007654BD">
          <w:rPr>
            <w:rStyle w:val="Hyperlink"/>
            <w:i w:val="0"/>
            <w:iCs w:val="0"/>
            <w:szCs w:val="24"/>
            <w:lang w:bidi="ar-DZ"/>
          </w:rPr>
          <w:t>6.2</w:t>
        </w:r>
        <w:r w:rsidR="007654BD" w:rsidRPr="007654BD">
          <w:rPr>
            <w:rFonts w:eastAsiaTheme="minorEastAsia"/>
            <w:lang w:eastAsia="fr-FR"/>
          </w:rPr>
          <w:tab/>
        </w:r>
        <w:r w:rsidR="007654BD" w:rsidRPr="007654BD">
          <w:rPr>
            <w:rStyle w:val="Hyperlink"/>
            <w:i w:val="0"/>
            <w:iCs w:val="0"/>
            <w:szCs w:val="24"/>
            <w:lang w:bidi="ar-DZ"/>
          </w:rPr>
          <w:t>Pouvoir à l’imparfait</w:t>
        </w:r>
        <w:r w:rsidR="007654BD" w:rsidRPr="007654BD">
          <w:rPr>
            <w:webHidden/>
          </w:rPr>
          <w:tab/>
        </w:r>
        <w:r w:rsidR="007654BD" w:rsidRPr="007654BD">
          <w:rPr>
            <w:webHidden/>
          </w:rPr>
          <w:fldChar w:fldCharType="begin"/>
        </w:r>
        <w:r w:rsidR="007654BD" w:rsidRPr="007654BD">
          <w:rPr>
            <w:webHidden/>
          </w:rPr>
          <w:instrText xml:space="preserve"> PAGEREF _Toc192251362 \h </w:instrText>
        </w:r>
        <w:r w:rsidR="007654BD" w:rsidRPr="007654BD">
          <w:rPr>
            <w:webHidden/>
          </w:rPr>
        </w:r>
        <w:r w:rsidR="007654BD" w:rsidRPr="007654BD">
          <w:rPr>
            <w:webHidden/>
          </w:rPr>
          <w:fldChar w:fldCharType="separate"/>
        </w:r>
        <w:r w:rsidR="008862CB">
          <w:rPr>
            <w:webHidden/>
          </w:rPr>
          <w:t>106</w:t>
        </w:r>
        <w:r w:rsidR="007654BD" w:rsidRPr="007654BD">
          <w:rPr>
            <w:webHidden/>
          </w:rPr>
          <w:fldChar w:fldCharType="end"/>
        </w:r>
      </w:hyperlink>
    </w:p>
    <w:p w14:paraId="72C6E765" w14:textId="3357FC37" w:rsidR="007654BD" w:rsidRPr="007654BD" w:rsidRDefault="000C360E" w:rsidP="007654BD">
      <w:pPr>
        <w:pStyle w:val="12"/>
        <w:rPr>
          <w:rFonts w:eastAsiaTheme="minorEastAsia"/>
          <w:lang w:eastAsia="fr-FR"/>
        </w:rPr>
      </w:pPr>
      <w:hyperlink w:anchor="_Toc192251363" w:history="1">
        <w:r w:rsidR="007654BD" w:rsidRPr="007654BD">
          <w:rPr>
            <w:rStyle w:val="Hyperlink"/>
            <w:i w:val="0"/>
            <w:iCs w:val="0"/>
            <w:szCs w:val="24"/>
            <w:lang w:bidi="ar-DZ"/>
          </w:rPr>
          <w:t>6.3</w:t>
        </w:r>
        <w:r w:rsidR="007654BD" w:rsidRPr="007654BD">
          <w:rPr>
            <w:rFonts w:eastAsiaTheme="minorEastAsia"/>
            <w:lang w:eastAsia="fr-FR"/>
          </w:rPr>
          <w:tab/>
        </w:r>
        <w:r w:rsidR="007654BD" w:rsidRPr="007654BD">
          <w:rPr>
            <w:rStyle w:val="Hyperlink"/>
            <w:i w:val="0"/>
            <w:iCs w:val="0"/>
            <w:szCs w:val="24"/>
            <w:lang w:bidi="ar-DZ"/>
          </w:rPr>
          <w:t>Pouvoir au futur</w:t>
        </w:r>
        <w:r w:rsidR="007654BD" w:rsidRPr="007654BD">
          <w:rPr>
            <w:webHidden/>
          </w:rPr>
          <w:tab/>
        </w:r>
        <w:r w:rsidR="007654BD" w:rsidRPr="007654BD">
          <w:rPr>
            <w:webHidden/>
          </w:rPr>
          <w:fldChar w:fldCharType="begin"/>
        </w:r>
        <w:r w:rsidR="007654BD" w:rsidRPr="007654BD">
          <w:rPr>
            <w:webHidden/>
          </w:rPr>
          <w:instrText xml:space="preserve"> PAGEREF _Toc192251363 \h </w:instrText>
        </w:r>
        <w:r w:rsidR="007654BD" w:rsidRPr="007654BD">
          <w:rPr>
            <w:webHidden/>
          </w:rPr>
        </w:r>
        <w:r w:rsidR="007654BD" w:rsidRPr="007654BD">
          <w:rPr>
            <w:webHidden/>
          </w:rPr>
          <w:fldChar w:fldCharType="separate"/>
        </w:r>
        <w:r w:rsidR="008862CB">
          <w:rPr>
            <w:webHidden/>
          </w:rPr>
          <w:t>106</w:t>
        </w:r>
        <w:r w:rsidR="007654BD" w:rsidRPr="007654BD">
          <w:rPr>
            <w:webHidden/>
          </w:rPr>
          <w:fldChar w:fldCharType="end"/>
        </w:r>
      </w:hyperlink>
    </w:p>
    <w:p w14:paraId="53A805E0" w14:textId="59CD0A89" w:rsidR="007654BD" w:rsidRDefault="000C360E" w:rsidP="007654BD">
      <w:pPr>
        <w:pStyle w:val="12"/>
        <w:rPr>
          <w:rFonts w:eastAsiaTheme="minorEastAsia" w:cstheme="minorBidi"/>
          <w:szCs w:val="24"/>
          <w:lang w:eastAsia="fr-FR"/>
        </w:rPr>
      </w:pPr>
      <w:hyperlink w:anchor="_Toc192251364" w:history="1">
        <w:r w:rsidR="007654BD" w:rsidRPr="00F03AA1">
          <w:rPr>
            <w:rStyle w:val="Hyperlink"/>
            <w:lang w:bidi="ar-DZ"/>
          </w:rPr>
          <w:t>6.4</w:t>
        </w:r>
        <w:r w:rsidR="007654BD">
          <w:rPr>
            <w:rFonts w:eastAsiaTheme="minorEastAsia" w:cstheme="minorBidi"/>
            <w:szCs w:val="24"/>
            <w:lang w:eastAsia="fr-FR"/>
          </w:rPr>
          <w:tab/>
        </w:r>
        <w:r w:rsidR="007654BD" w:rsidRPr="00F03AA1">
          <w:rPr>
            <w:rStyle w:val="Hyperlink"/>
            <w:lang w:bidi="ar-DZ"/>
          </w:rPr>
          <w:t>Pouvoir au passé simple</w:t>
        </w:r>
        <w:r w:rsidR="007654BD">
          <w:rPr>
            <w:webHidden/>
          </w:rPr>
          <w:tab/>
        </w:r>
        <w:r w:rsidR="007654BD">
          <w:rPr>
            <w:webHidden/>
          </w:rPr>
          <w:fldChar w:fldCharType="begin"/>
        </w:r>
        <w:r w:rsidR="007654BD">
          <w:rPr>
            <w:webHidden/>
          </w:rPr>
          <w:instrText xml:space="preserve"> PAGEREF _Toc192251364 \h </w:instrText>
        </w:r>
        <w:r w:rsidR="007654BD">
          <w:rPr>
            <w:webHidden/>
          </w:rPr>
        </w:r>
        <w:r w:rsidR="007654BD">
          <w:rPr>
            <w:webHidden/>
          </w:rPr>
          <w:fldChar w:fldCharType="separate"/>
        </w:r>
        <w:r w:rsidR="008862CB">
          <w:rPr>
            <w:webHidden/>
          </w:rPr>
          <w:t>107</w:t>
        </w:r>
        <w:r w:rsidR="007654BD">
          <w:rPr>
            <w:webHidden/>
          </w:rPr>
          <w:fldChar w:fldCharType="end"/>
        </w:r>
      </w:hyperlink>
    </w:p>
    <w:p w14:paraId="6FF649B3" w14:textId="6D415C3B" w:rsidR="007654BD" w:rsidRPr="007654BD" w:rsidRDefault="000C360E" w:rsidP="007654BD">
      <w:pPr>
        <w:pStyle w:val="12"/>
        <w:rPr>
          <w:rFonts w:eastAsiaTheme="minorEastAsia"/>
          <w:lang w:eastAsia="fr-FR"/>
        </w:rPr>
      </w:pPr>
      <w:hyperlink w:anchor="_Toc192251365" w:history="1">
        <w:r w:rsidR="007654BD" w:rsidRPr="007654BD">
          <w:rPr>
            <w:rStyle w:val="Hyperlink"/>
            <w:szCs w:val="24"/>
            <w:lang w:bidi="ar-DZ"/>
          </w:rPr>
          <w:t>5.5</w:t>
        </w:r>
        <w:r w:rsidR="007654BD" w:rsidRPr="007654BD">
          <w:rPr>
            <w:rFonts w:eastAsiaTheme="minorEastAsia"/>
            <w:lang w:eastAsia="fr-FR"/>
          </w:rPr>
          <w:tab/>
        </w:r>
        <w:r w:rsidR="007654BD" w:rsidRPr="007654BD">
          <w:rPr>
            <w:rStyle w:val="Hyperlink"/>
            <w:szCs w:val="24"/>
            <w:lang w:bidi="ar-DZ"/>
          </w:rPr>
          <w:t>Pouvoir au passé composé et plus-que-parfait</w:t>
        </w:r>
        <w:r w:rsidR="007654BD" w:rsidRPr="007654BD">
          <w:rPr>
            <w:webHidden/>
          </w:rPr>
          <w:tab/>
        </w:r>
        <w:r w:rsidR="007654BD" w:rsidRPr="007654BD">
          <w:rPr>
            <w:webHidden/>
          </w:rPr>
          <w:fldChar w:fldCharType="begin"/>
        </w:r>
        <w:r w:rsidR="007654BD" w:rsidRPr="007654BD">
          <w:rPr>
            <w:webHidden/>
          </w:rPr>
          <w:instrText xml:space="preserve"> PAGEREF _Toc192251365 \h </w:instrText>
        </w:r>
        <w:r w:rsidR="007654BD" w:rsidRPr="007654BD">
          <w:rPr>
            <w:webHidden/>
          </w:rPr>
        </w:r>
        <w:r w:rsidR="007654BD" w:rsidRPr="007654BD">
          <w:rPr>
            <w:webHidden/>
          </w:rPr>
          <w:fldChar w:fldCharType="separate"/>
        </w:r>
        <w:r w:rsidR="008862CB">
          <w:rPr>
            <w:webHidden/>
          </w:rPr>
          <w:t>107</w:t>
        </w:r>
        <w:r w:rsidR="007654BD" w:rsidRPr="007654BD">
          <w:rPr>
            <w:webHidden/>
          </w:rPr>
          <w:fldChar w:fldCharType="end"/>
        </w:r>
      </w:hyperlink>
    </w:p>
    <w:p w14:paraId="5676445F" w14:textId="4CBCA709" w:rsidR="007654BD" w:rsidRPr="007654BD" w:rsidRDefault="000C360E" w:rsidP="007654BD">
      <w:pPr>
        <w:pStyle w:val="12"/>
        <w:rPr>
          <w:rFonts w:eastAsiaTheme="minorEastAsia"/>
          <w:lang w:eastAsia="fr-FR"/>
        </w:rPr>
      </w:pPr>
      <w:hyperlink w:anchor="_Toc192251366" w:history="1">
        <w:r w:rsidR="007654BD" w:rsidRPr="007654BD">
          <w:rPr>
            <w:rStyle w:val="Hyperlink"/>
            <w:szCs w:val="24"/>
            <w:rtl/>
            <w:lang w:bidi="ar-DZ"/>
          </w:rPr>
          <w:t>5.6</w:t>
        </w:r>
        <w:r w:rsidR="007654BD" w:rsidRPr="007654BD">
          <w:rPr>
            <w:rFonts w:eastAsiaTheme="minorEastAsia"/>
            <w:lang w:eastAsia="fr-FR"/>
          </w:rPr>
          <w:tab/>
        </w:r>
        <w:r w:rsidR="007654BD" w:rsidRPr="007654BD">
          <w:rPr>
            <w:rStyle w:val="Hyperlink"/>
            <w:szCs w:val="24"/>
            <w:lang w:bidi="ar-DZ"/>
          </w:rPr>
          <w:t>Pouvoir au conditionnel présent</w:t>
        </w:r>
        <w:r w:rsidR="007654BD" w:rsidRPr="007654BD">
          <w:rPr>
            <w:webHidden/>
          </w:rPr>
          <w:tab/>
        </w:r>
        <w:r w:rsidR="007654BD" w:rsidRPr="007654BD">
          <w:rPr>
            <w:webHidden/>
          </w:rPr>
          <w:fldChar w:fldCharType="begin"/>
        </w:r>
        <w:r w:rsidR="007654BD" w:rsidRPr="007654BD">
          <w:rPr>
            <w:webHidden/>
          </w:rPr>
          <w:instrText xml:space="preserve"> PAGEREF _Toc192251366 \h </w:instrText>
        </w:r>
        <w:r w:rsidR="007654BD" w:rsidRPr="007654BD">
          <w:rPr>
            <w:webHidden/>
          </w:rPr>
        </w:r>
        <w:r w:rsidR="007654BD" w:rsidRPr="007654BD">
          <w:rPr>
            <w:webHidden/>
          </w:rPr>
          <w:fldChar w:fldCharType="separate"/>
        </w:r>
        <w:r w:rsidR="008862CB">
          <w:rPr>
            <w:webHidden/>
          </w:rPr>
          <w:t>108</w:t>
        </w:r>
        <w:r w:rsidR="007654BD" w:rsidRPr="007654BD">
          <w:rPr>
            <w:webHidden/>
          </w:rPr>
          <w:fldChar w:fldCharType="end"/>
        </w:r>
      </w:hyperlink>
    </w:p>
    <w:p w14:paraId="1229E388" w14:textId="77C940FB"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67" w:history="1">
        <w:r w:rsidR="007654BD" w:rsidRPr="007654BD">
          <w:rPr>
            <w:rStyle w:val="Hyperlink"/>
            <w:rFonts w:asciiTheme="majorBidi" w:hAnsiTheme="majorBidi" w:cstheme="majorBidi"/>
            <w:i/>
            <w:iCs/>
            <w:noProof/>
            <w:sz w:val="24"/>
            <w:szCs w:val="24"/>
            <w:lang w:bidi="ar-DZ"/>
          </w:rPr>
          <w:t>6.</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Pouvoir et la négation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_Toc192251367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109</w:t>
        </w:r>
        <w:r w:rsidR="007654BD" w:rsidRPr="007654BD">
          <w:rPr>
            <w:rFonts w:asciiTheme="majorBidi" w:hAnsiTheme="majorBidi" w:cstheme="majorBidi"/>
            <w:i/>
            <w:iCs/>
            <w:noProof/>
            <w:webHidden/>
            <w:sz w:val="24"/>
            <w:szCs w:val="24"/>
          </w:rPr>
          <w:fldChar w:fldCharType="end"/>
        </w:r>
      </w:hyperlink>
    </w:p>
    <w:p w14:paraId="6C0A84E9" w14:textId="78D43DB0"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68" w:history="1">
        <w:r w:rsidR="007654BD" w:rsidRPr="007654BD">
          <w:rPr>
            <w:rStyle w:val="Hyperlink"/>
            <w:rFonts w:asciiTheme="majorBidi" w:hAnsiTheme="majorBidi" w:cstheme="majorBidi"/>
            <w:i/>
            <w:iCs/>
            <w:noProof/>
            <w:sz w:val="24"/>
            <w:szCs w:val="24"/>
            <w:lang w:bidi="ar-DZ"/>
          </w:rPr>
          <w:t>7.</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lang w:bidi="ar-DZ"/>
          </w:rPr>
          <w:t>Pouvoir vs devoir</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_Toc192251368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111</w:t>
        </w:r>
        <w:r w:rsidR="007654BD" w:rsidRPr="007654BD">
          <w:rPr>
            <w:rFonts w:asciiTheme="majorBidi" w:hAnsiTheme="majorBidi" w:cstheme="majorBidi"/>
            <w:i/>
            <w:iCs/>
            <w:noProof/>
            <w:webHidden/>
            <w:sz w:val="24"/>
            <w:szCs w:val="24"/>
          </w:rPr>
          <w:fldChar w:fldCharType="end"/>
        </w:r>
      </w:hyperlink>
    </w:p>
    <w:p w14:paraId="6A99DACC" w14:textId="258693BD" w:rsidR="007654BD" w:rsidRPr="007654BD" w:rsidRDefault="000C360E" w:rsidP="007654BD">
      <w:pPr>
        <w:pStyle w:val="12"/>
        <w:rPr>
          <w:rFonts w:eastAsiaTheme="minorEastAsia"/>
          <w:lang w:eastAsia="fr-FR"/>
        </w:rPr>
      </w:pPr>
      <w:hyperlink w:anchor="_Toc192251369" w:history="1">
        <w:r w:rsidR="007654BD" w:rsidRPr="007654BD">
          <w:rPr>
            <w:rStyle w:val="Hyperlink"/>
            <w:szCs w:val="24"/>
            <w:lang w:bidi="ar-DZ"/>
          </w:rPr>
          <w:t>7.1</w:t>
        </w:r>
        <w:r w:rsidR="007654BD" w:rsidRPr="007654BD">
          <w:rPr>
            <w:rFonts w:eastAsiaTheme="minorEastAsia"/>
            <w:lang w:eastAsia="fr-FR"/>
          </w:rPr>
          <w:tab/>
        </w:r>
        <w:r w:rsidR="007654BD" w:rsidRPr="007654BD">
          <w:rPr>
            <w:rStyle w:val="Hyperlink"/>
            <w:szCs w:val="24"/>
            <w:lang w:bidi="ar-DZ"/>
          </w:rPr>
          <w:t>Les valeurs sémantiques des modaux devoir et pouvoir</w:t>
        </w:r>
        <w:r w:rsidR="007654BD" w:rsidRPr="007654BD">
          <w:rPr>
            <w:webHidden/>
          </w:rPr>
          <w:tab/>
        </w:r>
        <w:r w:rsidR="007654BD" w:rsidRPr="007654BD">
          <w:rPr>
            <w:webHidden/>
          </w:rPr>
          <w:fldChar w:fldCharType="begin"/>
        </w:r>
        <w:r w:rsidR="007654BD" w:rsidRPr="007654BD">
          <w:rPr>
            <w:webHidden/>
          </w:rPr>
          <w:instrText xml:space="preserve"> PAGEREF _Toc192251369 \h </w:instrText>
        </w:r>
        <w:r w:rsidR="007654BD" w:rsidRPr="007654BD">
          <w:rPr>
            <w:webHidden/>
          </w:rPr>
        </w:r>
        <w:r w:rsidR="007654BD" w:rsidRPr="007654BD">
          <w:rPr>
            <w:webHidden/>
          </w:rPr>
          <w:fldChar w:fldCharType="separate"/>
        </w:r>
        <w:r w:rsidR="008862CB">
          <w:rPr>
            <w:webHidden/>
          </w:rPr>
          <w:t>111</w:t>
        </w:r>
        <w:r w:rsidR="007654BD" w:rsidRPr="007654BD">
          <w:rPr>
            <w:webHidden/>
          </w:rPr>
          <w:fldChar w:fldCharType="end"/>
        </w:r>
      </w:hyperlink>
    </w:p>
    <w:p w14:paraId="2B6BC390" w14:textId="4A976DE8" w:rsidR="007654BD" w:rsidRPr="007654BD" w:rsidRDefault="000C360E" w:rsidP="007654BD">
      <w:pPr>
        <w:pStyle w:val="12"/>
        <w:rPr>
          <w:rFonts w:eastAsiaTheme="minorEastAsia"/>
          <w:lang w:eastAsia="fr-FR"/>
        </w:rPr>
      </w:pPr>
      <w:hyperlink w:anchor="_Toc192251370" w:history="1">
        <w:r w:rsidR="007654BD" w:rsidRPr="007654BD">
          <w:rPr>
            <w:rStyle w:val="Hyperlink"/>
            <w:szCs w:val="24"/>
            <w:lang w:bidi="ar-DZ"/>
          </w:rPr>
          <w:t>7.2</w:t>
        </w:r>
        <w:r w:rsidR="007654BD" w:rsidRPr="007654BD">
          <w:rPr>
            <w:rFonts w:eastAsiaTheme="minorEastAsia"/>
            <w:lang w:eastAsia="fr-FR"/>
          </w:rPr>
          <w:tab/>
        </w:r>
        <w:r w:rsidR="007654BD" w:rsidRPr="007654BD">
          <w:rPr>
            <w:rStyle w:val="Hyperlink"/>
            <w:szCs w:val="24"/>
            <w:lang w:bidi="ar-DZ"/>
          </w:rPr>
          <w:t>Devoir aléthique et pouvoir sporadique</w:t>
        </w:r>
        <w:r w:rsidR="007654BD" w:rsidRPr="007654BD">
          <w:rPr>
            <w:webHidden/>
          </w:rPr>
          <w:tab/>
        </w:r>
        <w:r w:rsidR="007654BD" w:rsidRPr="007654BD">
          <w:rPr>
            <w:webHidden/>
          </w:rPr>
          <w:fldChar w:fldCharType="begin"/>
        </w:r>
        <w:r w:rsidR="007654BD" w:rsidRPr="007654BD">
          <w:rPr>
            <w:webHidden/>
          </w:rPr>
          <w:instrText xml:space="preserve"> PAGEREF _Toc192251370 \h </w:instrText>
        </w:r>
        <w:r w:rsidR="007654BD" w:rsidRPr="007654BD">
          <w:rPr>
            <w:webHidden/>
          </w:rPr>
        </w:r>
        <w:r w:rsidR="007654BD" w:rsidRPr="007654BD">
          <w:rPr>
            <w:webHidden/>
          </w:rPr>
          <w:fldChar w:fldCharType="separate"/>
        </w:r>
        <w:r w:rsidR="008862CB">
          <w:rPr>
            <w:webHidden/>
          </w:rPr>
          <w:t>112</w:t>
        </w:r>
        <w:r w:rsidR="007654BD" w:rsidRPr="007654BD">
          <w:rPr>
            <w:webHidden/>
          </w:rPr>
          <w:fldChar w:fldCharType="end"/>
        </w:r>
      </w:hyperlink>
    </w:p>
    <w:p w14:paraId="603A4407" w14:textId="74E991E9" w:rsidR="007654BD" w:rsidRPr="007654BD" w:rsidRDefault="000C360E" w:rsidP="007654BD">
      <w:pPr>
        <w:pStyle w:val="12"/>
        <w:rPr>
          <w:rFonts w:eastAsiaTheme="minorEastAsia"/>
          <w:lang w:eastAsia="fr-FR"/>
        </w:rPr>
      </w:pPr>
      <w:hyperlink w:anchor="_Toc192251371" w:history="1">
        <w:r w:rsidR="007654BD" w:rsidRPr="007654BD">
          <w:rPr>
            <w:rStyle w:val="Hyperlink"/>
            <w:szCs w:val="24"/>
            <w:lang w:bidi="ar-DZ"/>
          </w:rPr>
          <w:t>7.3</w:t>
        </w:r>
        <w:r w:rsidR="007654BD" w:rsidRPr="007654BD">
          <w:rPr>
            <w:rFonts w:eastAsiaTheme="minorEastAsia"/>
            <w:lang w:eastAsia="fr-FR"/>
          </w:rPr>
          <w:tab/>
        </w:r>
        <w:r w:rsidR="007654BD" w:rsidRPr="007654BD">
          <w:rPr>
            <w:rStyle w:val="Hyperlink"/>
            <w:szCs w:val="24"/>
            <w:lang w:bidi="ar-DZ"/>
          </w:rPr>
          <w:t>Les liens sémantiques entre pouvoir et devoir</w:t>
        </w:r>
        <w:r w:rsidR="007654BD" w:rsidRPr="007654BD">
          <w:rPr>
            <w:webHidden/>
          </w:rPr>
          <w:tab/>
        </w:r>
        <w:r w:rsidR="007654BD" w:rsidRPr="007654BD">
          <w:rPr>
            <w:webHidden/>
          </w:rPr>
          <w:fldChar w:fldCharType="begin"/>
        </w:r>
        <w:r w:rsidR="007654BD" w:rsidRPr="007654BD">
          <w:rPr>
            <w:webHidden/>
          </w:rPr>
          <w:instrText xml:space="preserve"> PAGEREF _Toc192251371 \h </w:instrText>
        </w:r>
        <w:r w:rsidR="007654BD" w:rsidRPr="007654BD">
          <w:rPr>
            <w:webHidden/>
          </w:rPr>
        </w:r>
        <w:r w:rsidR="007654BD" w:rsidRPr="007654BD">
          <w:rPr>
            <w:webHidden/>
          </w:rPr>
          <w:fldChar w:fldCharType="separate"/>
        </w:r>
        <w:r w:rsidR="008862CB">
          <w:rPr>
            <w:webHidden/>
          </w:rPr>
          <w:t>114</w:t>
        </w:r>
        <w:r w:rsidR="007654BD" w:rsidRPr="007654BD">
          <w:rPr>
            <w:webHidden/>
          </w:rPr>
          <w:fldChar w:fldCharType="end"/>
        </w:r>
      </w:hyperlink>
    </w:p>
    <w:p w14:paraId="36509CC8" w14:textId="1609CBA2"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372" w:history="1">
        <w:r w:rsidR="007654BD" w:rsidRPr="007654BD">
          <w:rPr>
            <w:rStyle w:val="Hyperlink"/>
            <w:rFonts w:asciiTheme="majorBidi" w:hAnsiTheme="majorBidi" w:cstheme="majorBidi"/>
            <w:i/>
            <w:iCs/>
            <w:noProof/>
            <w:sz w:val="24"/>
            <w:szCs w:val="24"/>
            <w:lang w:bidi="ar-DZ"/>
          </w:rPr>
          <w:t>Conclusion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_Toc192251372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116</w:t>
        </w:r>
        <w:r w:rsidR="007654BD" w:rsidRPr="007654BD">
          <w:rPr>
            <w:rFonts w:asciiTheme="majorBidi" w:hAnsiTheme="majorBidi" w:cstheme="majorBidi"/>
            <w:i/>
            <w:iCs/>
            <w:noProof/>
            <w:webHidden/>
            <w:sz w:val="24"/>
            <w:szCs w:val="24"/>
          </w:rPr>
          <w:fldChar w:fldCharType="end"/>
        </w:r>
      </w:hyperlink>
    </w:p>
    <w:p w14:paraId="4D9B6F22" w14:textId="0FA3FC86"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73" w:history="1">
        <w:r w:rsidR="007654BD" w:rsidRPr="007654BD">
          <w:rPr>
            <w:rStyle w:val="Hyperlink"/>
            <w:rFonts w:asciiTheme="majorBidi" w:hAnsiTheme="majorBidi" w:cstheme="majorBidi"/>
            <w:b/>
            <w:bCs/>
            <w:i/>
            <w:iCs/>
            <w:noProof/>
            <w:sz w:val="24"/>
            <w:lang w:bidi="ar-DZ"/>
          </w:rPr>
          <w:t>Partie II</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_Toc192251373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117</w:t>
        </w:r>
        <w:r w:rsidR="007654BD" w:rsidRPr="007654BD">
          <w:rPr>
            <w:rFonts w:asciiTheme="majorBidi" w:hAnsiTheme="majorBidi" w:cstheme="majorBidi"/>
            <w:b/>
            <w:bCs/>
            <w:i/>
            <w:iCs/>
            <w:noProof/>
            <w:webHidden/>
            <w:sz w:val="24"/>
          </w:rPr>
          <w:fldChar w:fldCharType="end"/>
        </w:r>
      </w:hyperlink>
    </w:p>
    <w:p w14:paraId="5F035A52" w14:textId="389D3890"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74" w:history="1">
        <w:r w:rsidR="007654BD" w:rsidRPr="007654BD">
          <w:rPr>
            <w:rStyle w:val="Hyperlink"/>
            <w:rFonts w:asciiTheme="majorBidi" w:hAnsiTheme="majorBidi" w:cstheme="majorBidi"/>
            <w:b/>
            <w:bCs/>
            <w:i/>
            <w:iCs/>
            <w:noProof/>
            <w:sz w:val="24"/>
            <w:lang w:bidi="ar-DZ"/>
          </w:rPr>
          <w:t>Étude et analyse du corpus</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_Toc192251374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117</w:t>
        </w:r>
        <w:r w:rsidR="007654BD" w:rsidRPr="007654BD">
          <w:rPr>
            <w:rFonts w:asciiTheme="majorBidi" w:hAnsiTheme="majorBidi" w:cstheme="majorBidi"/>
            <w:b/>
            <w:bCs/>
            <w:i/>
            <w:iCs/>
            <w:noProof/>
            <w:webHidden/>
            <w:sz w:val="24"/>
          </w:rPr>
          <w:fldChar w:fldCharType="end"/>
        </w:r>
      </w:hyperlink>
    </w:p>
    <w:p w14:paraId="1EACD601" w14:textId="0E3B20DC"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75" w:history="1">
        <w:r w:rsidR="007654BD" w:rsidRPr="007654BD">
          <w:rPr>
            <w:rStyle w:val="Hyperlink"/>
            <w:rFonts w:asciiTheme="majorBidi" w:hAnsiTheme="majorBidi" w:cstheme="majorBidi"/>
            <w:b/>
            <w:bCs/>
            <w:i/>
            <w:iCs/>
            <w:noProof/>
            <w:sz w:val="24"/>
          </w:rPr>
          <w:t>Chapitre IV</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_Toc192251375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118</w:t>
        </w:r>
        <w:r w:rsidR="007654BD" w:rsidRPr="007654BD">
          <w:rPr>
            <w:rFonts w:asciiTheme="majorBidi" w:hAnsiTheme="majorBidi" w:cstheme="majorBidi"/>
            <w:b/>
            <w:bCs/>
            <w:i/>
            <w:iCs/>
            <w:noProof/>
            <w:webHidden/>
            <w:sz w:val="24"/>
          </w:rPr>
          <w:fldChar w:fldCharType="end"/>
        </w:r>
      </w:hyperlink>
    </w:p>
    <w:p w14:paraId="679AB283" w14:textId="63EBF323"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376" w:history="1">
        <w:r w:rsidR="007654BD" w:rsidRPr="007654BD">
          <w:rPr>
            <w:rStyle w:val="Hyperlink"/>
            <w:rFonts w:asciiTheme="majorBidi" w:hAnsiTheme="majorBidi" w:cstheme="majorBidi"/>
            <w:b/>
            <w:bCs/>
            <w:i/>
            <w:iCs/>
            <w:noProof/>
            <w:sz w:val="24"/>
          </w:rPr>
          <w:t>La presse algérienne et la cause palestinienne</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_Toc192251376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118</w:t>
        </w:r>
        <w:r w:rsidR="007654BD" w:rsidRPr="007654BD">
          <w:rPr>
            <w:rFonts w:asciiTheme="majorBidi" w:hAnsiTheme="majorBidi" w:cstheme="majorBidi"/>
            <w:b/>
            <w:bCs/>
            <w:i/>
            <w:iCs/>
            <w:noProof/>
            <w:webHidden/>
            <w:sz w:val="24"/>
          </w:rPr>
          <w:fldChar w:fldCharType="end"/>
        </w:r>
      </w:hyperlink>
    </w:p>
    <w:p w14:paraId="34BF36BD" w14:textId="3649FE59"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377" w:history="1">
        <w:r w:rsidR="007654BD" w:rsidRPr="007654BD">
          <w:rPr>
            <w:rStyle w:val="Hyperlink"/>
            <w:rFonts w:asciiTheme="majorBidi" w:hAnsiTheme="majorBidi" w:cstheme="majorBidi"/>
            <w:i/>
            <w:iCs/>
            <w:noProof/>
            <w:sz w:val="24"/>
            <w:szCs w:val="24"/>
          </w:rPr>
          <w:t>Introduction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_Toc192251377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119</w:t>
        </w:r>
        <w:r w:rsidR="007654BD" w:rsidRPr="007654BD">
          <w:rPr>
            <w:rFonts w:asciiTheme="majorBidi" w:hAnsiTheme="majorBidi" w:cstheme="majorBidi"/>
            <w:i/>
            <w:iCs/>
            <w:noProof/>
            <w:webHidden/>
            <w:sz w:val="24"/>
            <w:szCs w:val="24"/>
          </w:rPr>
          <w:fldChar w:fldCharType="end"/>
        </w:r>
      </w:hyperlink>
    </w:p>
    <w:p w14:paraId="26A3C0C3" w14:textId="0DAEA417"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78" w:history="1">
        <w:r w:rsidR="007654BD" w:rsidRPr="007654BD">
          <w:rPr>
            <w:rStyle w:val="Hyperlink"/>
            <w:rFonts w:asciiTheme="majorBidi" w:hAnsiTheme="majorBidi" w:cstheme="majorBidi"/>
            <w:i/>
            <w:iCs/>
            <w:noProof/>
            <w:sz w:val="24"/>
            <w:szCs w:val="24"/>
          </w:rPr>
          <w:t>1.</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La presse écrite algérienne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_Toc192251378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120</w:t>
        </w:r>
        <w:r w:rsidR="007654BD" w:rsidRPr="007654BD">
          <w:rPr>
            <w:rFonts w:asciiTheme="majorBidi" w:hAnsiTheme="majorBidi" w:cstheme="majorBidi"/>
            <w:i/>
            <w:iCs/>
            <w:noProof/>
            <w:webHidden/>
            <w:sz w:val="24"/>
            <w:szCs w:val="24"/>
          </w:rPr>
          <w:fldChar w:fldCharType="end"/>
        </w:r>
      </w:hyperlink>
    </w:p>
    <w:p w14:paraId="7326B2FB" w14:textId="07FD4693" w:rsidR="007654BD" w:rsidRPr="007654BD" w:rsidRDefault="000C360E" w:rsidP="007654BD">
      <w:pPr>
        <w:pStyle w:val="12"/>
        <w:rPr>
          <w:rFonts w:eastAsiaTheme="minorEastAsia"/>
          <w:lang w:eastAsia="fr-FR"/>
        </w:rPr>
      </w:pPr>
      <w:hyperlink w:anchor="_Toc192251379" w:history="1">
        <w:r w:rsidR="007654BD" w:rsidRPr="007654BD">
          <w:rPr>
            <w:rStyle w:val="Hyperlink"/>
            <w:szCs w:val="24"/>
          </w:rPr>
          <w:t>1.1</w:t>
        </w:r>
        <w:r w:rsidR="007654BD" w:rsidRPr="007654BD">
          <w:rPr>
            <w:rFonts w:eastAsiaTheme="minorEastAsia"/>
            <w:lang w:eastAsia="fr-FR"/>
          </w:rPr>
          <w:tab/>
        </w:r>
        <w:r w:rsidR="007654BD" w:rsidRPr="007654BD">
          <w:rPr>
            <w:rStyle w:val="Hyperlink"/>
            <w:szCs w:val="24"/>
          </w:rPr>
          <w:t>La presse écrite pendant la période coloniale</w:t>
        </w:r>
        <w:r w:rsidR="007654BD" w:rsidRPr="007654BD">
          <w:rPr>
            <w:webHidden/>
          </w:rPr>
          <w:tab/>
        </w:r>
        <w:r w:rsidR="007654BD" w:rsidRPr="007654BD">
          <w:rPr>
            <w:webHidden/>
          </w:rPr>
          <w:fldChar w:fldCharType="begin"/>
        </w:r>
        <w:r w:rsidR="007654BD" w:rsidRPr="007654BD">
          <w:rPr>
            <w:webHidden/>
          </w:rPr>
          <w:instrText xml:space="preserve"> PAGEREF _Toc192251379 \h </w:instrText>
        </w:r>
        <w:r w:rsidR="007654BD" w:rsidRPr="007654BD">
          <w:rPr>
            <w:webHidden/>
          </w:rPr>
        </w:r>
        <w:r w:rsidR="007654BD" w:rsidRPr="007654BD">
          <w:rPr>
            <w:webHidden/>
          </w:rPr>
          <w:fldChar w:fldCharType="separate"/>
        </w:r>
        <w:r w:rsidR="008862CB">
          <w:rPr>
            <w:webHidden/>
          </w:rPr>
          <w:t>120</w:t>
        </w:r>
        <w:r w:rsidR="007654BD" w:rsidRPr="007654BD">
          <w:rPr>
            <w:webHidden/>
          </w:rPr>
          <w:fldChar w:fldCharType="end"/>
        </w:r>
      </w:hyperlink>
    </w:p>
    <w:p w14:paraId="2EAD4597" w14:textId="0A682EB7" w:rsidR="007654BD" w:rsidRPr="007654BD" w:rsidRDefault="000C360E" w:rsidP="007654BD">
      <w:pPr>
        <w:pStyle w:val="12"/>
        <w:rPr>
          <w:rFonts w:eastAsiaTheme="minorEastAsia"/>
          <w:lang w:eastAsia="fr-FR"/>
        </w:rPr>
      </w:pPr>
      <w:hyperlink w:anchor="_Toc192251380" w:history="1">
        <w:r w:rsidR="007654BD" w:rsidRPr="007654BD">
          <w:rPr>
            <w:rStyle w:val="Hyperlink"/>
            <w:szCs w:val="24"/>
          </w:rPr>
          <w:t>1.2</w:t>
        </w:r>
        <w:r w:rsidR="007654BD" w:rsidRPr="007654BD">
          <w:rPr>
            <w:rFonts w:eastAsiaTheme="minorEastAsia"/>
            <w:lang w:eastAsia="fr-FR"/>
          </w:rPr>
          <w:tab/>
        </w:r>
        <w:r w:rsidR="007654BD" w:rsidRPr="007654BD">
          <w:rPr>
            <w:rStyle w:val="Hyperlink"/>
            <w:szCs w:val="24"/>
          </w:rPr>
          <w:t>La presse écrite anticoloniale</w:t>
        </w:r>
        <w:r w:rsidR="007654BD" w:rsidRPr="007654BD">
          <w:rPr>
            <w:webHidden/>
          </w:rPr>
          <w:tab/>
        </w:r>
        <w:r w:rsidR="007654BD" w:rsidRPr="007654BD">
          <w:rPr>
            <w:webHidden/>
          </w:rPr>
          <w:fldChar w:fldCharType="begin"/>
        </w:r>
        <w:r w:rsidR="007654BD" w:rsidRPr="007654BD">
          <w:rPr>
            <w:webHidden/>
          </w:rPr>
          <w:instrText xml:space="preserve"> PAGEREF _Toc192251380 \h </w:instrText>
        </w:r>
        <w:r w:rsidR="007654BD" w:rsidRPr="007654BD">
          <w:rPr>
            <w:webHidden/>
          </w:rPr>
        </w:r>
        <w:r w:rsidR="007654BD" w:rsidRPr="007654BD">
          <w:rPr>
            <w:webHidden/>
          </w:rPr>
          <w:fldChar w:fldCharType="separate"/>
        </w:r>
        <w:r w:rsidR="008862CB">
          <w:rPr>
            <w:webHidden/>
          </w:rPr>
          <w:t>120</w:t>
        </w:r>
        <w:r w:rsidR="007654BD" w:rsidRPr="007654BD">
          <w:rPr>
            <w:webHidden/>
          </w:rPr>
          <w:fldChar w:fldCharType="end"/>
        </w:r>
      </w:hyperlink>
    </w:p>
    <w:p w14:paraId="485375D1" w14:textId="2B66A30F" w:rsidR="007654BD" w:rsidRPr="007654BD" w:rsidRDefault="000C360E" w:rsidP="007654BD">
      <w:pPr>
        <w:pStyle w:val="12"/>
        <w:rPr>
          <w:rFonts w:eastAsiaTheme="minorEastAsia"/>
          <w:lang w:eastAsia="fr-FR"/>
        </w:rPr>
      </w:pPr>
      <w:hyperlink w:anchor="_Toc192251381" w:history="1">
        <w:r w:rsidR="007654BD" w:rsidRPr="007654BD">
          <w:rPr>
            <w:rStyle w:val="Hyperlink"/>
            <w:szCs w:val="24"/>
          </w:rPr>
          <w:t>1.3</w:t>
        </w:r>
        <w:r w:rsidR="007654BD" w:rsidRPr="007654BD">
          <w:rPr>
            <w:rFonts w:eastAsiaTheme="minorEastAsia"/>
            <w:lang w:eastAsia="fr-FR"/>
          </w:rPr>
          <w:tab/>
        </w:r>
        <w:r w:rsidR="007654BD" w:rsidRPr="007654BD">
          <w:rPr>
            <w:rStyle w:val="Hyperlink"/>
            <w:szCs w:val="24"/>
          </w:rPr>
          <w:t>La presse écrite postindépendance</w:t>
        </w:r>
        <w:r w:rsidR="007654BD" w:rsidRPr="007654BD">
          <w:rPr>
            <w:webHidden/>
          </w:rPr>
          <w:tab/>
        </w:r>
        <w:r w:rsidR="007654BD" w:rsidRPr="007654BD">
          <w:rPr>
            <w:webHidden/>
          </w:rPr>
          <w:fldChar w:fldCharType="begin"/>
        </w:r>
        <w:r w:rsidR="007654BD" w:rsidRPr="007654BD">
          <w:rPr>
            <w:webHidden/>
          </w:rPr>
          <w:instrText xml:space="preserve"> PAGEREF _Toc192251381 \h </w:instrText>
        </w:r>
        <w:r w:rsidR="007654BD" w:rsidRPr="007654BD">
          <w:rPr>
            <w:webHidden/>
          </w:rPr>
        </w:r>
        <w:r w:rsidR="007654BD" w:rsidRPr="007654BD">
          <w:rPr>
            <w:webHidden/>
          </w:rPr>
          <w:fldChar w:fldCharType="separate"/>
        </w:r>
        <w:r w:rsidR="008862CB">
          <w:rPr>
            <w:webHidden/>
          </w:rPr>
          <w:t>121</w:t>
        </w:r>
        <w:r w:rsidR="007654BD" w:rsidRPr="007654BD">
          <w:rPr>
            <w:webHidden/>
          </w:rPr>
          <w:fldChar w:fldCharType="end"/>
        </w:r>
      </w:hyperlink>
    </w:p>
    <w:p w14:paraId="44DBA319" w14:textId="512AA2F9" w:rsidR="007654BD" w:rsidRPr="007654BD" w:rsidRDefault="000C360E" w:rsidP="007654BD">
      <w:pPr>
        <w:pStyle w:val="12"/>
        <w:rPr>
          <w:rFonts w:eastAsiaTheme="minorEastAsia"/>
          <w:lang w:eastAsia="fr-FR"/>
        </w:rPr>
      </w:pPr>
      <w:hyperlink w:anchor="_Toc192251382" w:history="1">
        <w:r w:rsidR="007654BD" w:rsidRPr="007654BD">
          <w:rPr>
            <w:rStyle w:val="Hyperlink"/>
            <w:szCs w:val="24"/>
            <w:lang w:bidi="ar-DZ"/>
          </w:rPr>
          <w:t>1.4</w:t>
        </w:r>
        <w:r w:rsidR="007654BD" w:rsidRPr="007654BD">
          <w:rPr>
            <w:rFonts w:eastAsiaTheme="minorEastAsia"/>
            <w:lang w:eastAsia="fr-FR"/>
          </w:rPr>
          <w:tab/>
        </w:r>
        <w:r w:rsidR="007654BD" w:rsidRPr="007654BD">
          <w:rPr>
            <w:rStyle w:val="Hyperlink"/>
            <w:szCs w:val="24"/>
            <w:lang w:bidi="ar-DZ"/>
          </w:rPr>
          <w:t>L’apparition des journaux indépendants</w:t>
        </w:r>
        <w:r w:rsidR="007654BD" w:rsidRPr="007654BD">
          <w:rPr>
            <w:webHidden/>
          </w:rPr>
          <w:tab/>
        </w:r>
        <w:r w:rsidR="007654BD" w:rsidRPr="007654BD">
          <w:rPr>
            <w:webHidden/>
          </w:rPr>
          <w:fldChar w:fldCharType="begin"/>
        </w:r>
        <w:r w:rsidR="007654BD" w:rsidRPr="007654BD">
          <w:rPr>
            <w:webHidden/>
          </w:rPr>
          <w:instrText xml:space="preserve"> PAGEREF _Toc192251382 \h </w:instrText>
        </w:r>
        <w:r w:rsidR="007654BD" w:rsidRPr="007654BD">
          <w:rPr>
            <w:webHidden/>
          </w:rPr>
        </w:r>
        <w:r w:rsidR="007654BD" w:rsidRPr="007654BD">
          <w:rPr>
            <w:webHidden/>
          </w:rPr>
          <w:fldChar w:fldCharType="separate"/>
        </w:r>
        <w:r w:rsidR="008862CB">
          <w:rPr>
            <w:webHidden/>
          </w:rPr>
          <w:t>121</w:t>
        </w:r>
        <w:r w:rsidR="007654BD" w:rsidRPr="007654BD">
          <w:rPr>
            <w:webHidden/>
          </w:rPr>
          <w:fldChar w:fldCharType="end"/>
        </w:r>
      </w:hyperlink>
    </w:p>
    <w:p w14:paraId="390CDD8F" w14:textId="244DE596"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83" w:history="1">
        <w:r w:rsidR="007654BD" w:rsidRPr="007654BD">
          <w:rPr>
            <w:rStyle w:val="Hyperlink"/>
            <w:rFonts w:asciiTheme="majorBidi" w:hAnsiTheme="majorBidi" w:cstheme="majorBidi"/>
            <w:i/>
            <w:iCs/>
            <w:noProof/>
            <w:sz w:val="24"/>
            <w:szCs w:val="24"/>
          </w:rPr>
          <w:t>2.</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 corpus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_Toc192251383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123</w:t>
        </w:r>
        <w:r w:rsidR="007654BD" w:rsidRPr="007654BD">
          <w:rPr>
            <w:rFonts w:asciiTheme="majorBidi" w:hAnsiTheme="majorBidi" w:cstheme="majorBidi"/>
            <w:i/>
            <w:iCs/>
            <w:noProof/>
            <w:webHidden/>
            <w:sz w:val="24"/>
            <w:szCs w:val="24"/>
          </w:rPr>
          <w:fldChar w:fldCharType="end"/>
        </w:r>
      </w:hyperlink>
    </w:p>
    <w:p w14:paraId="3D9C8ADF" w14:textId="0FA41A04" w:rsidR="007654BD" w:rsidRPr="007654BD" w:rsidRDefault="000C360E" w:rsidP="007654BD">
      <w:pPr>
        <w:pStyle w:val="12"/>
        <w:rPr>
          <w:rFonts w:eastAsiaTheme="minorEastAsia"/>
          <w:lang w:eastAsia="fr-FR"/>
        </w:rPr>
      </w:pPr>
      <w:hyperlink w:anchor="_Toc192251384" w:history="1">
        <w:r w:rsidR="007654BD" w:rsidRPr="007654BD">
          <w:rPr>
            <w:rStyle w:val="Hyperlink"/>
            <w:szCs w:val="24"/>
          </w:rPr>
          <w:t>2.1</w:t>
        </w:r>
        <w:r w:rsidR="007654BD" w:rsidRPr="007654BD">
          <w:rPr>
            <w:rFonts w:eastAsiaTheme="minorEastAsia"/>
            <w:lang w:eastAsia="fr-FR"/>
          </w:rPr>
          <w:tab/>
        </w:r>
        <w:r w:rsidR="007654BD" w:rsidRPr="007654BD">
          <w:rPr>
            <w:rStyle w:val="Hyperlink"/>
            <w:szCs w:val="24"/>
          </w:rPr>
          <w:t>Le journal Liberté</w:t>
        </w:r>
        <w:r w:rsidR="007654BD" w:rsidRPr="007654BD">
          <w:rPr>
            <w:webHidden/>
          </w:rPr>
          <w:tab/>
        </w:r>
        <w:r w:rsidR="007654BD" w:rsidRPr="007654BD">
          <w:rPr>
            <w:webHidden/>
          </w:rPr>
          <w:fldChar w:fldCharType="begin"/>
        </w:r>
        <w:r w:rsidR="007654BD" w:rsidRPr="007654BD">
          <w:rPr>
            <w:webHidden/>
          </w:rPr>
          <w:instrText xml:space="preserve"> PAGEREF _Toc192251384 \h </w:instrText>
        </w:r>
        <w:r w:rsidR="007654BD" w:rsidRPr="007654BD">
          <w:rPr>
            <w:webHidden/>
          </w:rPr>
        </w:r>
        <w:r w:rsidR="007654BD" w:rsidRPr="007654BD">
          <w:rPr>
            <w:webHidden/>
          </w:rPr>
          <w:fldChar w:fldCharType="separate"/>
        </w:r>
        <w:r w:rsidR="008862CB">
          <w:rPr>
            <w:webHidden/>
          </w:rPr>
          <w:t>123</w:t>
        </w:r>
        <w:r w:rsidR="007654BD" w:rsidRPr="007654BD">
          <w:rPr>
            <w:webHidden/>
          </w:rPr>
          <w:fldChar w:fldCharType="end"/>
        </w:r>
      </w:hyperlink>
    </w:p>
    <w:p w14:paraId="39885146" w14:textId="1BCB600D" w:rsidR="007654BD" w:rsidRPr="007654BD" w:rsidRDefault="000C360E" w:rsidP="007654BD">
      <w:pPr>
        <w:pStyle w:val="12"/>
        <w:rPr>
          <w:rFonts w:eastAsiaTheme="minorEastAsia"/>
          <w:lang w:eastAsia="fr-FR"/>
        </w:rPr>
      </w:pPr>
      <w:hyperlink w:anchor="_Toc192251385" w:history="1">
        <w:r w:rsidR="007654BD" w:rsidRPr="007654BD">
          <w:rPr>
            <w:rStyle w:val="Hyperlink"/>
            <w:szCs w:val="24"/>
          </w:rPr>
          <w:t>2.2</w:t>
        </w:r>
        <w:r w:rsidR="007654BD" w:rsidRPr="007654BD">
          <w:rPr>
            <w:rFonts w:eastAsiaTheme="minorEastAsia"/>
            <w:lang w:eastAsia="fr-FR"/>
          </w:rPr>
          <w:tab/>
        </w:r>
        <w:r w:rsidR="007654BD" w:rsidRPr="007654BD">
          <w:rPr>
            <w:rStyle w:val="Hyperlink"/>
            <w:szCs w:val="24"/>
          </w:rPr>
          <w:t>Le journal El-Watan</w:t>
        </w:r>
        <w:r w:rsidR="007654BD" w:rsidRPr="007654BD">
          <w:rPr>
            <w:webHidden/>
          </w:rPr>
          <w:tab/>
        </w:r>
        <w:r w:rsidR="007654BD" w:rsidRPr="007654BD">
          <w:rPr>
            <w:webHidden/>
          </w:rPr>
          <w:fldChar w:fldCharType="begin"/>
        </w:r>
        <w:r w:rsidR="007654BD" w:rsidRPr="007654BD">
          <w:rPr>
            <w:webHidden/>
          </w:rPr>
          <w:instrText xml:space="preserve"> PAGEREF _Toc192251385 \h </w:instrText>
        </w:r>
        <w:r w:rsidR="007654BD" w:rsidRPr="007654BD">
          <w:rPr>
            <w:webHidden/>
          </w:rPr>
        </w:r>
        <w:r w:rsidR="007654BD" w:rsidRPr="007654BD">
          <w:rPr>
            <w:webHidden/>
          </w:rPr>
          <w:fldChar w:fldCharType="separate"/>
        </w:r>
        <w:r w:rsidR="008862CB">
          <w:rPr>
            <w:webHidden/>
          </w:rPr>
          <w:t>123</w:t>
        </w:r>
        <w:r w:rsidR="007654BD" w:rsidRPr="007654BD">
          <w:rPr>
            <w:webHidden/>
          </w:rPr>
          <w:fldChar w:fldCharType="end"/>
        </w:r>
      </w:hyperlink>
    </w:p>
    <w:p w14:paraId="3DA2B01D" w14:textId="38F4EA5B" w:rsidR="007654BD" w:rsidRPr="007654BD" w:rsidRDefault="000C360E" w:rsidP="007654BD">
      <w:pPr>
        <w:pStyle w:val="12"/>
        <w:rPr>
          <w:rFonts w:eastAsiaTheme="minorEastAsia"/>
          <w:lang w:eastAsia="fr-FR"/>
        </w:rPr>
      </w:pPr>
      <w:hyperlink w:anchor="_Toc192251386" w:history="1">
        <w:r w:rsidR="007654BD" w:rsidRPr="007654BD">
          <w:rPr>
            <w:rStyle w:val="Hyperlink"/>
            <w:szCs w:val="24"/>
          </w:rPr>
          <w:t>2.3</w:t>
        </w:r>
        <w:r w:rsidR="007654BD" w:rsidRPr="007654BD">
          <w:rPr>
            <w:rFonts w:eastAsiaTheme="minorEastAsia"/>
            <w:lang w:eastAsia="fr-FR"/>
          </w:rPr>
          <w:tab/>
        </w:r>
        <w:r w:rsidR="007654BD" w:rsidRPr="007654BD">
          <w:rPr>
            <w:rStyle w:val="Hyperlink"/>
            <w:szCs w:val="24"/>
          </w:rPr>
          <w:t>Algeria-Watch</w:t>
        </w:r>
        <w:r w:rsidR="007654BD" w:rsidRPr="007654BD">
          <w:rPr>
            <w:webHidden/>
          </w:rPr>
          <w:tab/>
        </w:r>
        <w:r w:rsidR="007654BD" w:rsidRPr="007654BD">
          <w:rPr>
            <w:webHidden/>
          </w:rPr>
          <w:fldChar w:fldCharType="begin"/>
        </w:r>
        <w:r w:rsidR="007654BD" w:rsidRPr="007654BD">
          <w:rPr>
            <w:webHidden/>
          </w:rPr>
          <w:instrText xml:space="preserve"> PAGEREF _Toc192251386 \h </w:instrText>
        </w:r>
        <w:r w:rsidR="007654BD" w:rsidRPr="007654BD">
          <w:rPr>
            <w:webHidden/>
          </w:rPr>
        </w:r>
        <w:r w:rsidR="007654BD" w:rsidRPr="007654BD">
          <w:rPr>
            <w:webHidden/>
          </w:rPr>
          <w:fldChar w:fldCharType="separate"/>
        </w:r>
        <w:r w:rsidR="008862CB">
          <w:rPr>
            <w:webHidden/>
          </w:rPr>
          <w:t>124</w:t>
        </w:r>
        <w:r w:rsidR="007654BD" w:rsidRPr="007654BD">
          <w:rPr>
            <w:webHidden/>
          </w:rPr>
          <w:fldChar w:fldCharType="end"/>
        </w:r>
      </w:hyperlink>
    </w:p>
    <w:p w14:paraId="254B1F87" w14:textId="48E69A98"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87" w:history="1">
        <w:r w:rsidR="007654BD" w:rsidRPr="007654BD">
          <w:rPr>
            <w:rStyle w:val="Hyperlink"/>
            <w:rFonts w:asciiTheme="majorBidi" w:hAnsiTheme="majorBidi" w:cstheme="majorBidi"/>
            <w:i/>
            <w:iCs/>
            <w:noProof/>
            <w:sz w:val="24"/>
            <w:szCs w:val="24"/>
          </w:rPr>
          <w:t>3.</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 discours médiatique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_Toc192251387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125</w:t>
        </w:r>
        <w:r w:rsidR="007654BD" w:rsidRPr="007654BD">
          <w:rPr>
            <w:rFonts w:asciiTheme="majorBidi" w:hAnsiTheme="majorBidi" w:cstheme="majorBidi"/>
            <w:i/>
            <w:iCs/>
            <w:noProof/>
            <w:webHidden/>
            <w:sz w:val="24"/>
            <w:szCs w:val="24"/>
          </w:rPr>
          <w:fldChar w:fldCharType="end"/>
        </w:r>
      </w:hyperlink>
    </w:p>
    <w:p w14:paraId="4E055376" w14:textId="319E6F17"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88" w:history="1">
        <w:r w:rsidR="007654BD" w:rsidRPr="007654BD">
          <w:rPr>
            <w:rStyle w:val="Hyperlink"/>
            <w:rFonts w:asciiTheme="majorBidi" w:hAnsiTheme="majorBidi" w:cstheme="majorBidi"/>
            <w:i/>
            <w:iCs/>
            <w:noProof/>
            <w:sz w:val="24"/>
            <w:szCs w:val="24"/>
          </w:rPr>
          <w:t>4.</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Les genres journalistiques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_Toc192251388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126</w:t>
        </w:r>
        <w:r w:rsidR="007654BD" w:rsidRPr="007654BD">
          <w:rPr>
            <w:rFonts w:asciiTheme="majorBidi" w:hAnsiTheme="majorBidi" w:cstheme="majorBidi"/>
            <w:i/>
            <w:iCs/>
            <w:noProof/>
            <w:webHidden/>
            <w:sz w:val="24"/>
            <w:szCs w:val="24"/>
          </w:rPr>
          <w:fldChar w:fldCharType="end"/>
        </w:r>
      </w:hyperlink>
    </w:p>
    <w:p w14:paraId="3D5FB267" w14:textId="4ADD1244" w:rsidR="007654BD" w:rsidRPr="007654BD" w:rsidRDefault="000C360E" w:rsidP="007654BD">
      <w:pPr>
        <w:pStyle w:val="12"/>
        <w:rPr>
          <w:rFonts w:eastAsiaTheme="minorEastAsia"/>
          <w:lang w:eastAsia="fr-FR"/>
        </w:rPr>
      </w:pPr>
      <w:hyperlink w:anchor="_Toc192251389" w:history="1">
        <w:r w:rsidR="007654BD" w:rsidRPr="007654BD">
          <w:rPr>
            <w:rStyle w:val="Hyperlink"/>
            <w:szCs w:val="24"/>
          </w:rPr>
          <w:t>4.1</w:t>
        </w:r>
        <w:r w:rsidR="007654BD" w:rsidRPr="007654BD">
          <w:rPr>
            <w:rFonts w:eastAsiaTheme="minorEastAsia"/>
            <w:lang w:eastAsia="fr-FR"/>
          </w:rPr>
          <w:tab/>
        </w:r>
        <w:r w:rsidR="007654BD" w:rsidRPr="007654BD">
          <w:rPr>
            <w:rStyle w:val="Hyperlink"/>
            <w:szCs w:val="24"/>
          </w:rPr>
          <w:t>Le genre information</w:t>
        </w:r>
        <w:r w:rsidR="007654BD" w:rsidRPr="007654BD">
          <w:rPr>
            <w:rStyle w:val="Hyperlink"/>
            <w:szCs w:val="24"/>
            <w:rtl/>
          </w:rPr>
          <w:t xml:space="preserve"> </w:t>
        </w:r>
        <w:r w:rsidR="007654BD" w:rsidRPr="007654BD">
          <w:rPr>
            <w:rStyle w:val="Hyperlink"/>
            <w:szCs w:val="24"/>
          </w:rPr>
          <w:t>(l’évènement rapporté)</w:t>
        </w:r>
        <w:r w:rsidR="007654BD" w:rsidRPr="007654BD">
          <w:rPr>
            <w:webHidden/>
          </w:rPr>
          <w:tab/>
        </w:r>
        <w:r w:rsidR="007654BD" w:rsidRPr="007654BD">
          <w:rPr>
            <w:webHidden/>
          </w:rPr>
          <w:fldChar w:fldCharType="begin"/>
        </w:r>
        <w:r w:rsidR="007654BD" w:rsidRPr="007654BD">
          <w:rPr>
            <w:webHidden/>
          </w:rPr>
          <w:instrText xml:space="preserve"> PAGEREF _Toc192251389 \h </w:instrText>
        </w:r>
        <w:r w:rsidR="007654BD" w:rsidRPr="007654BD">
          <w:rPr>
            <w:webHidden/>
          </w:rPr>
        </w:r>
        <w:r w:rsidR="007654BD" w:rsidRPr="007654BD">
          <w:rPr>
            <w:webHidden/>
          </w:rPr>
          <w:fldChar w:fldCharType="separate"/>
        </w:r>
        <w:r w:rsidR="008862CB">
          <w:rPr>
            <w:webHidden/>
          </w:rPr>
          <w:t>126</w:t>
        </w:r>
        <w:r w:rsidR="007654BD" w:rsidRPr="007654BD">
          <w:rPr>
            <w:webHidden/>
          </w:rPr>
          <w:fldChar w:fldCharType="end"/>
        </w:r>
      </w:hyperlink>
    </w:p>
    <w:p w14:paraId="1B4BFFC6" w14:textId="1F2451AB" w:rsidR="007654BD" w:rsidRPr="007654BD" w:rsidRDefault="000C360E" w:rsidP="007654BD">
      <w:pPr>
        <w:pStyle w:val="12"/>
        <w:rPr>
          <w:rFonts w:eastAsiaTheme="minorEastAsia"/>
          <w:lang w:eastAsia="fr-FR"/>
        </w:rPr>
      </w:pPr>
      <w:hyperlink w:anchor="_Toc192251390" w:history="1">
        <w:r w:rsidR="007654BD" w:rsidRPr="007654BD">
          <w:rPr>
            <w:rStyle w:val="Hyperlink"/>
            <w:szCs w:val="24"/>
          </w:rPr>
          <w:t>4.2</w:t>
        </w:r>
        <w:r w:rsidR="007654BD" w:rsidRPr="007654BD">
          <w:rPr>
            <w:rFonts w:eastAsiaTheme="minorEastAsia"/>
            <w:lang w:eastAsia="fr-FR"/>
          </w:rPr>
          <w:tab/>
        </w:r>
        <w:r w:rsidR="007654BD" w:rsidRPr="007654BD">
          <w:rPr>
            <w:rStyle w:val="Hyperlink"/>
            <w:szCs w:val="24"/>
          </w:rPr>
          <w:t>L’éditorial</w:t>
        </w:r>
        <w:r w:rsidR="007654BD" w:rsidRPr="007654BD">
          <w:rPr>
            <w:webHidden/>
          </w:rPr>
          <w:tab/>
        </w:r>
        <w:r w:rsidR="007654BD" w:rsidRPr="007654BD">
          <w:rPr>
            <w:webHidden/>
          </w:rPr>
          <w:fldChar w:fldCharType="begin"/>
        </w:r>
        <w:r w:rsidR="007654BD" w:rsidRPr="007654BD">
          <w:rPr>
            <w:webHidden/>
          </w:rPr>
          <w:instrText xml:space="preserve"> PAGEREF _Toc192251390 \h </w:instrText>
        </w:r>
        <w:r w:rsidR="007654BD" w:rsidRPr="007654BD">
          <w:rPr>
            <w:webHidden/>
          </w:rPr>
        </w:r>
        <w:r w:rsidR="007654BD" w:rsidRPr="007654BD">
          <w:rPr>
            <w:webHidden/>
          </w:rPr>
          <w:fldChar w:fldCharType="separate"/>
        </w:r>
        <w:r w:rsidR="008862CB">
          <w:rPr>
            <w:webHidden/>
          </w:rPr>
          <w:t>127</w:t>
        </w:r>
        <w:r w:rsidR="007654BD" w:rsidRPr="007654BD">
          <w:rPr>
            <w:webHidden/>
          </w:rPr>
          <w:fldChar w:fldCharType="end"/>
        </w:r>
      </w:hyperlink>
    </w:p>
    <w:p w14:paraId="4DA0070D" w14:textId="68B9FC3F" w:rsidR="007654BD" w:rsidRPr="007654BD" w:rsidRDefault="000C360E" w:rsidP="007654BD">
      <w:pPr>
        <w:pStyle w:val="12"/>
        <w:rPr>
          <w:rFonts w:eastAsiaTheme="minorEastAsia"/>
          <w:lang w:eastAsia="fr-FR"/>
        </w:rPr>
      </w:pPr>
      <w:hyperlink w:anchor="_Toc192251391" w:history="1">
        <w:r w:rsidR="007654BD" w:rsidRPr="007654BD">
          <w:rPr>
            <w:rStyle w:val="Hyperlink"/>
            <w:szCs w:val="24"/>
          </w:rPr>
          <w:t>4.3</w:t>
        </w:r>
        <w:r w:rsidR="007654BD" w:rsidRPr="007654BD">
          <w:rPr>
            <w:rFonts w:eastAsiaTheme="minorEastAsia"/>
            <w:lang w:eastAsia="fr-FR"/>
          </w:rPr>
          <w:tab/>
        </w:r>
        <w:r w:rsidR="007654BD" w:rsidRPr="007654BD">
          <w:rPr>
            <w:rStyle w:val="Hyperlink"/>
            <w:szCs w:val="24"/>
          </w:rPr>
          <w:t>L’interview</w:t>
        </w:r>
        <w:r w:rsidR="007654BD" w:rsidRPr="007654BD">
          <w:rPr>
            <w:webHidden/>
          </w:rPr>
          <w:tab/>
        </w:r>
        <w:r w:rsidR="007654BD" w:rsidRPr="007654BD">
          <w:rPr>
            <w:webHidden/>
          </w:rPr>
          <w:fldChar w:fldCharType="begin"/>
        </w:r>
        <w:r w:rsidR="007654BD" w:rsidRPr="007654BD">
          <w:rPr>
            <w:webHidden/>
          </w:rPr>
          <w:instrText xml:space="preserve"> PAGEREF _Toc192251391 \h </w:instrText>
        </w:r>
        <w:r w:rsidR="007654BD" w:rsidRPr="007654BD">
          <w:rPr>
            <w:webHidden/>
          </w:rPr>
        </w:r>
        <w:r w:rsidR="007654BD" w:rsidRPr="007654BD">
          <w:rPr>
            <w:webHidden/>
          </w:rPr>
          <w:fldChar w:fldCharType="separate"/>
        </w:r>
        <w:r w:rsidR="008862CB">
          <w:rPr>
            <w:webHidden/>
          </w:rPr>
          <w:t>128</w:t>
        </w:r>
        <w:r w:rsidR="007654BD" w:rsidRPr="007654BD">
          <w:rPr>
            <w:webHidden/>
          </w:rPr>
          <w:fldChar w:fldCharType="end"/>
        </w:r>
      </w:hyperlink>
    </w:p>
    <w:p w14:paraId="0F3B5970" w14:textId="6C35150E"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92" w:history="1">
        <w:r w:rsidR="007654BD" w:rsidRPr="007654BD">
          <w:rPr>
            <w:rStyle w:val="Hyperlink"/>
            <w:rFonts w:asciiTheme="majorBidi" w:hAnsiTheme="majorBidi" w:cstheme="majorBidi"/>
            <w:i/>
            <w:iCs/>
            <w:noProof/>
            <w:sz w:val="24"/>
            <w:szCs w:val="24"/>
          </w:rPr>
          <w:t>5.</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La cause palestinienne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_Toc192251392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128</w:t>
        </w:r>
        <w:r w:rsidR="007654BD" w:rsidRPr="007654BD">
          <w:rPr>
            <w:rFonts w:asciiTheme="majorBidi" w:hAnsiTheme="majorBidi" w:cstheme="majorBidi"/>
            <w:i/>
            <w:iCs/>
            <w:noProof/>
            <w:webHidden/>
            <w:sz w:val="24"/>
            <w:szCs w:val="24"/>
          </w:rPr>
          <w:fldChar w:fldCharType="end"/>
        </w:r>
      </w:hyperlink>
    </w:p>
    <w:p w14:paraId="72E2DDC0" w14:textId="0D5C848A" w:rsidR="007654BD" w:rsidRPr="007654BD" w:rsidRDefault="000C360E" w:rsidP="007654BD">
      <w:pPr>
        <w:pStyle w:val="12"/>
        <w:rPr>
          <w:rFonts w:eastAsiaTheme="minorEastAsia"/>
          <w:lang w:eastAsia="fr-FR"/>
        </w:rPr>
      </w:pPr>
      <w:hyperlink w:anchor="_Toc192251393" w:history="1">
        <w:r w:rsidR="007654BD" w:rsidRPr="007654BD">
          <w:rPr>
            <w:rStyle w:val="Hyperlink"/>
            <w:szCs w:val="24"/>
          </w:rPr>
          <w:t>5.1</w:t>
        </w:r>
        <w:r w:rsidR="007654BD" w:rsidRPr="007654BD">
          <w:rPr>
            <w:rFonts w:eastAsiaTheme="minorEastAsia"/>
            <w:lang w:eastAsia="fr-FR"/>
          </w:rPr>
          <w:tab/>
        </w:r>
        <w:r w:rsidR="007654BD" w:rsidRPr="007654BD">
          <w:rPr>
            <w:rStyle w:val="Hyperlink"/>
            <w:szCs w:val="24"/>
          </w:rPr>
          <w:t>Le mouvement sionisme</w:t>
        </w:r>
        <w:r w:rsidR="007654BD" w:rsidRPr="007654BD">
          <w:rPr>
            <w:webHidden/>
          </w:rPr>
          <w:tab/>
        </w:r>
        <w:r w:rsidR="007654BD" w:rsidRPr="007654BD">
          <w:rPr>
            <w:webHidden/>
          </w:rPr>
          <w:fldChar w:fldCharType="begin"/>
        </w:r>
        <w:r w:rsidR="007654BD" w:rsidRPr="007654BD">
          <w:rPr>
            <w:webHidden/>
          </w:rPr>
          <w:instrText xml:space="preserve"> PAGEREF _Toc192251393 \h </w:instrText>
        </w:r>
        <w:r w:rsidR="007654BD" w:rsidRPr="007654BD">
          <w:rPr>
            <w:webHidden/>
          </w:rPr>
        </w:r>
        <w:r w:rsidR="007654BD" w:rsidRPr="007654BD">
          <w:rPr>
            <w:webHidden/>
          </w:rPr>
          <w:fldChar w:fldCharType="separate"/>
        </w:r>
        <w:r w:rsidR="008862CB">
          <w:rPr>
            <w:webHidden/>
          </w:rPr>
          <w:t>129</w:t>
        </w:r>
        <w:r w:rsidR="007654BD" w:rsidRPr="007654BD">
          <w:rPr>
            <w:webHidden/>
          </w:rPr>
          <w:fldChar w:fldCharType="end"/>
        </w:r>
      </w:hyperlink>
    </w:p>
    <w:p w14:paraId="0461F435" w14:textId="6D3CE6FD" w:rsidR="007654BD" w:rsidRPr="007654BD" w:rsidRDefault="000C360E" w:rsidP="007654BD">
      <w:pPr>
        <w:pStyle w:val="12"/>
        <w:rPr>
          <w:rFonts w:eastAsiaTheme="minorEastAsia"/>
          <w:lang w:eastAsia="fr-FR"/>
        </w:rPr>
      </w:pPr>
      <w:hyperlink w:anchor="_Toc192251394" w:history="1">
        <w:r w:rsidR="007654BD" w:rsidRPr="007654BD">
          <w:rPr>
            <w:rStyle w:val="Hyperlink"/>
            <w:szCs w:val="24"/>
          </w:rPr>
          <w:t>5.2</w:t>
        </w:r>
        <w:r w:rsidR="007654BD" w:rsidRPr="007654BD">
          <w:rPr>
            <w:rFonts w:eastAsiaTheme="minorEastAsia"/>
            <w:lang w:eastAsia="fr-FR"/>
          </w:rPr>
          <w:tab/>
        </w:r>
        <w:r w:rsidR="007654BD" w:rsidRPr="007654BD">
          <w:rPr>
            <w:rStyle w:val="Hyperlink"/>
            <w:szCs w:val="24"/>
          </w:rPr>
          <w:t>La déclaration Balfour 1917</w:t>
        </w:r>
        <w:r w:rsidR="007654BD" w:rsidRPr="007654BD">
          <w:rPr>
            <w:webHidden/>
          </w:rPr>
          <w:tab/>
        </w:r>
        <w:r w:rsidR="007654BD" w:rsidRPr="007654BD">
          <w:rPr>
            <w:webHidden/>
          </w:rPr>
          <w:fldChar w:fldCharType="begin"/>
        </w:r>
        <w:r w:rsidR="007654BD" w:rsidRPr="007654BD">
          <w:rPr>
            <w:webHidden/>
          </w:rPr>
          <w:instrText xml:space="preserve"> PAGEREF _Toc192251394 \h </w:instrText>
        </w:r>
        <w:r w:rsidR="007654BD" w:rsidRPr="007654BD">
          <w:rPr>
            <w:webHidden/>
          </w:rPr>
        </w:r>
        <w:r w:rsidR="007654BD" w:rsidRPr="007654BD">
          <w:rPr>
            <w:webHidden/>
          </w:rPr>
          <w:fldChar w:fldCharType="separate"/>
        </w:r>
        <w:r w:rsidR="008862CB">
          <w:rPr>
            <w:webHidden/>
          </w:rPr>
          <w:t>129</w:t>
        </w:r>
        <w:r w:rsidR="007654BD" w:rsidRPr="007654BD">
          <w:rPr>
            <w:webHidden/>
          </w:rPr>
          <w:fldChar w:fldCharType="end"/>
        </w:r>
      </w:hyperlink>
    </w:p>
    <w:p w14:paraId="3CE246A2" w14:textId="1CEF68B9" w:rsidR="007654BD" w:rsidRPr="007654BD" w:rsidRDefault="000C360E" w:rsidP="007654BD">
      <w:pPr>
        <w:pStyle w:val="12"/>
        <w:rPr>
          <w:rFonts w:eastAsiaTheme="minorEastAsia"/>
          <w:lang w:eastAsia="fr-FR"/>
        </w:rPr>
      </w:pPr>
      <w:hyperlink w:anchor="_Toc192251395" w:history="1">
        <w:r w:rsidR="007654BD" w:rsidRPr="007654BD">
          <w:rPr>
            <w:rStyle w:val="Hyperlink"/>
            <w:szCs w:val="24"/>
            <w:rtl/>
            <w:lang w:bidi="ar-DZ"/>
          </w:rPr>
          <w:t>5.3</w:t>
        </w:r>
        <w:r w:rsidR="007654BD" w:rsidRPr="007654BD">
          <w:rPr>
            <w:rFonts w:eastAsiaTheme="minorEastAsia"/>
            <w:lang w:eastAsia="fr-FR"/>
          </w:rPr>
          <w:tab/>
        </w:r>
        <w:r w:rsidR="007654BD" w:rsidRPr="007654BD">
          <w:rPr>
            <w:rStyle w:val="Hyperlink"/>
            <w:szCs w:val="24"/>
          </w:rPr>
          <w:t>Vers deux Etats 1947</w:t>
        </w:r>
        <w:r w:rsidR="007654BD" w:rsidRPr="007654BD">
          <w:rPr>
            <w:webHidden/>
          </w:rPr>
          <w:tab/>
        </w:r>
        <w:r w:rsidR="007654BD" w:rsidRPr="007654BD">
          <w:rPr>
            <w:webHidden/>
          </w:rPr>
          <w:fldChar w:fldCharType="begin"/>
        </w:r>
        <w:r w:rsidR="007654BD" w:rsidRPr="007654BD">
          <w:rPr>
            <w:webHidden/>
          </w:rPr>
          <w:instrText xml:space="preserve"> PAGEREF _Toc192251395 \h </w:instrText>
        </w:r>
        <w:r w:rsidR="007654BD" w:rsidRPr="007654BD">
          <w:rPr>
            <w:webHidden/>
          </w:rPr>
        </w:r>
        <w:r w:rsidR="007654BD" w:rsidRPr="007654BD">
          <w:rPr>
            <w:webHidden/>
          </w:rPr>
          <w:fldChar w:fldCharType="separate"/>
        </w:r>
        <w:r w:rsidR="008862CB">
          <w:rPr>
            <w:webHidden/>
          </w:rPr>
          <w:t>130</w:t>
        </w:r>
        <w:r w:rsidR="007654BD" w:rsidRPr="007654BD">
          <w:rPr>
            <w:webHidden/>
          </w:rPr>
          <w:fldChar w:fldCharType="end"/>
        </w:r>
      </w:hyperlink>
    </w:p>
    <w:p w14:paraId="4FBC833A" w14:textId="305D7CA2" w:rsidR="007654BD" w:rsidRPr="007654BD" w:rsidRDefault="000C360E" w:rsidP="007654BD">
      <w:pPr>
        <w:pStyle w:val="12"/>
        <w:rPr>
          <w:rFonts w:eastAsiaTheme="minorEastAsia"/>
          <w:lang w:eastAsia="fr-FR"/>
        </w:rPr>
      </w:pPr>
      <w:hyperlink w:anchor="_Toc192251396" w:history="1">
        <w:r w:rsidR="007654BD" w:rsidRPr="007654BD">
          <w:rPr>
            <w:rStyle w:val="Hyperlink"/>
            <w:szCs w:val="24"/>
          </w:rPr>
          <w:t>5.4</w:t>
        </w:r>
        <w:r w:rsidR="007654BD" w:rsidRPr="007654BD">
          <w:rPr>
            <w:rFonts w:eastAsiaTheme="minorEastAsia"/>
            <w:lang w:eastAsia="fr-FR"/>
          </w:rPr>
          <w:tab/>
        </w:r>
        <w:r w:rsidR="007654BD" w:rsidRPr="007654BD">
          <w:rPr>
            <w:rStyle w:val="Hyperlink"/>
            <w:szCs w:val="24"/>
          </w:rPr>
          <w:t>La création d’Israël</w:t>
        </w:r>
        <w:r w:rsidR="007654BD" w:rsidRPr="007654BD">
          <w:rPr>
            <w:webHidden/>
          </w:rPr>
          <w:tab/>
        </w:r>
        <w:r w:rsidR="007654BD" w:rsidRPr="007654BD">
          <w:rPr>
            <w:webHidden/>
          </w:rPr>
          <w:fldChar w:fldCharType="begin"/>
        </w:r>
        <w:r w:rsidR="007654BD" w:rsidRPr="007654BD">
          <w:rPr>
            <w:webHidden/>
          </w:rPr>
          <w:instrText xml:space="preserve"> PAGEREF _Toc192251396 \h </w:instrText>
        </w:r>
        <w:r w:rsidR="007654BD" w:rsidRPr="007654BD">
          <w:rPr>
            <w:webHidden/>
          </w:rPr>
        </w:r>
        <w:r w:rsidR="007654BD" w:rsidRPr="007654BD">
          <w:rPr>
            <w:webHidden/>
          </w:rPr>
          <w:fldChar w:fldCharType="separate"/>
        </w:r>
        <w:r w:rsidR="008862CB">
          <w:rPr>
            <w:webHidden/>
          </w:rPr>
          <w:t>130</w:t>
        </w:r>
        <w:r w:rsidR="007654BD" w:rsidRPr="007654BD">
          <w:rPr>
            <w:webHidden/>
          </w:rPr>
          <w:fldChar w:fldCharType="end"/>
        </w:r>
      </w:hyperlink>
    </w:p>
    <w:p w14:paraId="0E0321C3" w14:textId="7814B880" w:rsidR="007654BD" w:rsidRPr="007654BD" w:rsidRDefault="000C360E" w:rsidP="007654BD">
      <w:pPr>
        <w:pStyle w:val="12"/>
        <w:rPr>
          <w:rFonts w:eastAsiaTheme="minorEastAsia"/>
          <w:lang w:eastAsia="fr-FR"/>
        </w:rPr>
      </w:pPr>
      <w:hyperlink w:anchor="_Toc192251397" w:history="1">
        <w:r w:rsidR="007654BD" w:rsidRPr="007654BD">
          <w:rPr>
            <w:rStyle w:val="Hyperlink"/>
            <w:szCs w:val="24"/>
          </w:rPr>
          <w:t>5.5</w:t>
        </w:r>
        <w:r w:rsidR="007654BD" w:rsidRPr="007654BD">
          <w:rPr>
            <w:rFonts w:eastAsiaTheme="minorEastAsia"/>
            <w:lang w:eastAsia="fr-FR"/>
          </w:rPr>
          <w:tab/>
        </w:r>
        <w:r w:rsidR="007654BD" w:rsidRPr="007654BD">
          <w:rPr>
            <w:rStyle w:val="Hyperlink"/>
            <w:szCs w:val="24"/>
          </w:rPr>
          <w:t>Hamas au pouvoir du Gaza</w:t>
        </w:r>
        <w:r w:rsidR="007654BD" w:rsidRPr="007654BD">
          <w:rPr>
            <w:webHidden/>
          </w:rPr>
          <w:tab/>
        </w:r>
        <w:r w:rsidR="007654BD" w:rsidRPr="007654BD">
          <w:rPr>
            <w:webHidden/>
          </w:rPr>
          <w:fldChar w:fldCharType="begin"/>
        </w:r>
        <w:r w:rsidR="007654BD" w:rsidRPr="007654BD">
          <w:rPr>
            <w:webHidden/>
          </w:rPr>
          <w:instrText xml:space="preserve"> PAGEREF _Toc192251397 \h </w:instrText>
        </w:r>
        <w:r w:rsidR="007654BD" w:rsidRPr="007654BD">
          <w:rPr>
            <w:webHidden/>
          </w:rPr>
        </w:r>
        <w:r w:rsidR="007654BD" w:rsidRPr="007654BD">
          <w:rPr>
            <w:webHidden/>
          </w:rPr>
          <w:fldChar w:fldCharType="separate"/>
        </w:r>
        <w:r w:rsidR="008862CB">
          <w:rPr>
            <w:webHidden/>
          </w:rPr>
          <w:t>131</w:t>
        </w:r>
        <w:r w:rsidR="007654BD" w:rsidRPr="007654BD">
          <w:rPr>
            <w:webHidden/>
          </w:rPr>
          <w:fldChar w:fldCharType="end"/>
        </w:r>
      </w:hyperlink>
    </w:p>
    <w:p w14:paraId="2932F994" w14:textId="45BD9D62" w:rsidR="007654BD" w:rsidRPr="007654BD" w:rsidRDefault="000C360E" w:rsidP="007654BD">
      <w:pPr>
        <w:pStyle w:val="12"/>
        <w:rPr>
          <w:rFonts w:eastAsiaTheme="minorEastAsia"/>
          <w:lang w:eastAsia="fr-FR"/>
        </w:rPr>
      </w:pPr>
      <w:hyperlink w:anchor="_Toc192251398" w:history="1">
        <w:r w:rsidR="007654BD" w:rsidRPr="007654BD">
          <w:rPr>
            <w:rStyle w:val="Hyperlink"/>
            <w:szCs w:val="24"/>
            <w:lang w:bidi="ar-DZ"/>
          </w:rPr>
          <w:t>5.6</w:t>
        </w:r>
        <w:r w:rsidR="007654BD" w:rsidRPr="007654BD">
          <w:rPr>
            <w:rFonts w:eastAsiaTheme="minorEastAsia"/>
            <w:lang w:eastAsia="fr-FR"/>
          </w:rPr>
          <w:tab/>
        </w:r>
        <w:r w:rsidR="007654BD" w:rsidRPr="007654BD">
          <w:rPr>
            <w:rStyle w:val="Hyperlink"/>
            <w:szCs w:val="24"/>
          </w:rPr>
          <w:t>Gaza au sein de la guerre</w:t>
        </w:r>
        <w:r w:rsidR="007654BD" w:rsidRPr="007654BD">
          <w:rPr>
            <w:webHidden/>
          </w:rPr>
          <w:tab/>
        </w:r>
        <w:r w:rsidR="007654BD" w:rsidRPr="007654BD">
          <w:rPr>
            <w:webHidden/>
          </w:rPr>
          <w:fldChar w:fldCharType="begin"/>
        </w:r>
        <w:r w:rsidR="007654BD" w:rsidRPr="007654BD">
          <w:rPr>
            <w:webHidden/>
          </w:rPr>
          <w:instrText xml:space="preserve"> PAGEREF _Toc192251398 \h </w:instrText>
        </w:r>
        <w:r w:rsidR="007654BD" w:rsidRPr="007654BD">
          <w:rPr>
            <w:webHidden/>
          </w:rPr>
        </w:r>
        <w:r w:rsidR="007654BD" w:rsidRPr="007654BD">
          <w:rPr>
            <w:webHidden/>
          </w:rPr>
          <w:fldChar w:fldCharType="separate"/>
        </w:r>
        <w:r w:rsidR="008862CB">
          <w:rPr>
            <w:webHidden/>
          </w:rPr>
          <w:t>131</w:t>
        </w:r>
        <w:r w:rsidR="007654BD" w:rsidRPr="007654BD">
          <w:rPr>
            <w:webHidden/>
          </w:rPr>
          <w:fldChar w:fldCharType="end"/>
        </w:r>
      </w:hyperlink>
    </w:p>
    <w:p w14:paraId="239D5E09" w14:textId="58270E23"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399" w:history="1">
        <w:r w:rsidR="007654BD" w:rsidRPr="007654BD">
          <w:rPr>
            <w:rStyle w:val="Hyperlink"/>
            <w:rFonts w:asciiTheme="majorBidi" w:hAnsiTheme="majorBidi" w:cstheme="majorBidi"/>
            <w:i/>
            <w:iCs/>
            <w:noProof/>
            <w:sz w:val="24"/>
            <w:szCs w:val="24"/>
          </w:rPr>
          <w:t>6.</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La cause palestinienne aux yeux des Algériens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_Toc192251399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132</w:t>
        </w:r>
        <w:r w:rsidR="007654BD" w:rsidRPr="007654BD">
          <w:rPr>
            <w:rFonts w:asciiTheme="majorBidi" w:hAnsiTheme="majorBidi" w:cstheme="majorBidi"/>
            <w:i/>
            <w:iCs/>
            <w:noProof/>
            <w:webHidden/>
            <w:sz w:val="24"/>
            <w:szCs w:val="24"/>
          </w:rPr>
          <w:fldChar w:fldCharType="end"/>
        </w:r>
      </w:hyperlink>
    </w:p>
    <w:p w14:paraId="672D4CBE" w14:textId="199D2D05" w:rsidR="007654BD" w:rsidRPr="007654BD" w:rsidRDefault="000C360E" w:rsidP="007654BD">
      <w:pPr>
        <w:pStyle w:val="12"/>
        <w:rPr>
          <w:rFonts w:eastAsiaTheme="minorEastAsia"/>
          <w:lang w:eastAsia="fr-FR"/>
        </w:rPr>
      </w:pPr>
      <w:hyperlink w:anchor="_Toc192251400" w:history="1">
        <w:r w:rsidR="007654BD" w:rsidRPr="007654BD">
          <w:rPr>
            <w:rStyle w:val="Hyperlink"/>
            <w:szCs w:val="24"/>
          </w:rPr>
          <w:t>6.1</w:t>
        </w:r>
        <w:r w:rsidR="007654BD" w:rsidRPr="007654BD">
          <w:rPr>
            <w:rFonts w:eastAsiaTheme="minorEastAsia"/>
            <w:lang w:eastAsia="fr-FR"/>
          </w:rPr>
          <w:tab/>
        </w:r>
        <w:r w:rsidR="007654BD" w:rsidRPr="007654BD">
          <w:rPr>
            <w:rStyle w:val="Hyperlink"/>
            <w:szCs w:val="24"/>
          </w:rPr>
          <w:t>Le point de vue politique algérien</w:t>
        </w:r>
        <w:r w:rsidR="007654BD" w:rsidRPr="007654BD">
          <w:rPr>
            <w:webHidden/>
          </w:rPr>
          <w:tab/>
        </w:r>
        <w:r w:rsidR="007654BD" w:rsidRPr="007654BD">
          <w:rPr>
            <w:webHidden/>
          </w:rPr>
          <w:fldChar w:fldCharType="begin"/>
        </w:r>
        <w:r w:rsidR="007654BD" w:rsidRPr="007654BD">
          <w:rPr>
            <w:webHidden/>
          </w:rPr>
          <w:instrText xml:space="preserve"> PAGEREF _Toc192251400 \h </w:instrText>
        </w:r>
        <w:r w:rsidR="007654BD" w:rsidRPr="007654BD">
          <w:rPr>
            <w:webHidden/>
          </w:rPr>
        </w:r>
        <w:r w:rsidR="007654BD" w:rsidRPr="007654BD">
          <w:rPr>
            <w:webHidden/>
          </w:rPr>
          <w:fldChar w:fldCharType="separate"/>
        </w:r>
        <w:r w:rsidR="008862CB">
          <w:rPr>
            <w:webHidden/>
          </w:rPr>
          <w:t>132</w:t>
        </w:r>
        <w:r w:rsidR="007654BD" w:rsidRPr="007654BD">
          <w:rPr>
            <w:webHidden/>
          </w:rPr>
          <w:fldChar w:fldCharType="end"/>
        </w:r>
      </w:hyperlink>
    </w:p>
    <w:p w14:paraId="4FE60E2F" w14:textId="263A53E1" w:rsidR="007654BD" w:rsidRPr="007654BD" w:rsidRDefault="000C360E" w:rsidP="007654BD">
      <w:pPr>
        <w:pStyle w:val="12"/>
        <w:rPr>
          <w:rFonts w:eastAsiaTheme="minorEastAsia"/>
          <w:lang w:eastAsia="fr-FR"/>
        </w:rPr>
      </w:pPr>
      <w:hyperlink w:anchor="_Toc192251401" w:history="1">
        <w:r w:rsidR="007654BD" w:rsidRPr="007654BD">
          <w:rPr>
            <w:rStyle w:val="Hyperlink"/>
            <w:szCs w:val="24"/>
          </w:rPr>
          <w:t>6.2</w:t>
        </w:r>
        <w:r w:rsidR="007654BD" w:rsidRPr="007654BD">
          <w:rPr>
            <w:rFonts w:eastAsiaTheme="minorEastAsia"/>
            <w:lang w:eastAsia="fr-FR"/>
          </w:rPr>
          <w:tab/>
        </w:r>
        <w:r w:rsidR="007654BD" w:rsidRPr="007654BD">
          <w:rPr>
            <w:rStyle w:val="Hyperlink"/>
            <w:szCs w:val="24"/>
          </w:rPr>
          <w:t>La cause palestinienne et sa place dans la presse algérienne</w:t>
        </w:r>
        <w:r w:rsidR="007654BD" w:rsidRPr="007654BD">
          <w:rPr>
            <w:webHidden/>
          </w:rPr>
          <w:tab/>
        </w:r>
        <w:r w:rsidR="007654BD" w:rsidRPr="007654BD">
          <w:rPr>
            <w:webHidden/>
          </w:rPr>
          <w:fldChar w:fldCharType="begin"/>
        </w:r>
        <w:r w:rsidR="007654BD" w:rsidRPr="007654BD">
          <w:rPr>
            <w:webHidden/>
          </w:rPr>
          <w:instrText xml:space="preserve"> PAGEREF _Toc192251401 \h </w:instrText>
        </w:r>
        <w:r w:rsidR="007654BD" w:rsidRPr="007654BD">
          <w:rPr>
            <w:webHidden/>
          </w:rPr>
        </w:r>
        <w:r w:rsidR="007654BD" w:rsidRPr="007654BD">
          <w:rPr>
            <w:webHidden/>
          </w:rPr>
          <w:fldChar w:fldCharType="separate"/>
        </w:r>
        <w:r w:rsidR="008862CB">
          <w:rPr>
            <w:webHidden/>
          </w:rPr>
          <w:t>134</w:t>
        </w:r>
        <w:r w:rsidR="007654BD" w:rsidRPr="007654BD">
          <w:rPr>
            <w:webHidden/>
          </w:rPr>
          <w:fldChar w:fldCharType="end"/>
        </w:r>
      </w:hyperlink>
    </w:p>
    <w:p w14:paraId="47BAEFE6" w14:textId="4BAA1591"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402" w:history="1">
        <w:r w:rsidR="007654BD" w:rsidRPr="007654BD">
          <w:rPr>
            <w:rStyle w:val="Hyperlink"/>
            <w:rFonts w:asciiTheme="majorBidi" w:hAnsiTheme="majorBidi" w:cstheme="majorBidi"/>
            <w:i/>
            <w:iCs/>
            <w:noProof/>
            <w:sz w:val="24"/>
            <w:szCs w:val="24"/>
          </w:rPr>
          <w:t>Protocole de recherche</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_Toc192251402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134</w:t>
        </w:r>
        <w:r w:rsidR="007654BD" w:rsidRPr="007654BD">
          <w:rPr>
            <w:rFonts w:asciiTheme="majorBidi" w:hAnsiTheme="majorBidi" w:cstheme="majorBidi"/>
            <w:i/>
            <w:iCs/>
            <w:noProof/>
            <w:webHidden/>
            <w:sz w:val="24"/>
            <w:szCs w:val="24"/>
          </w:rPr>
          <w:fldChar w:fldCharType="end"/>
        </w:r>
      </w:hyperlink>
    </w:p>
    <w:p w14:paraId="699227B0" w14:textId="25A0FAFB"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403" w:history="1">
        <w:r w:rsidR="007654BD" w:rsidRPr="007654BD">
          <w:rPr>
            <w:rStyle w:val="Hyperlink"/>
            <w:rFonts w:asciiTheme="majorBidi" w:hAnsiTheme="majorBidi" w:cstheme="majorBidi"/>
            <w:i/>
            <w:iCs/>
            <w:noProof/>
            <w:sz w:val="24"/>
            <w:szCs w:val="24"/>
          </w:rPr>
          <w:t>Conclusion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_Toc192251403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135</w:t>
        </w:r>
        <w:r w:rsidR="007654BD" w:rsidRPr="007654BD">
          <w:rPr>
            <w:rFonts w:asciiTheme="majorBidi" w:hAnsiTheme="majorBidi" w:cstheme="majorBidi"/>
            <w:i/>
            <w:iCs/>
            <w:noProof/>
            <w:webHidden/>
            <w:sz w:val="24"/>
            <w:szCs w:val="24"/>
          </w:rPr>
          <w:fldChar w:fldCharType="end"/>
        </w:r>
      </w:hyperlink>
    </w:p>
    <w:p w14:paraId="270982AD" w14:textId="2516A6CA"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04" w:history="1">
        <w:r w:rsidR="007654BD" w:rsidRPr="007654BD">
          <w:rPr>
            <w:rStyle w:val="Hyperlink"/>
            <w:rFonts w:asciiTheme="majorBidi" w:hAnsiTheme="majorBidi" w:cstheme="majorBidi"/>
            <w:b/>
            <w:bCs/>
            <w:i/>
            <w:iCs/>
            <w:noProof/>
            <w:sz w:val="24"/>
            <w:lang w:bidi="ar-DZ"/>
          </w:rPr>
          <w:t>Chapitre V</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_Toc192251404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137</w:t>
        </w:r>
        <w:r w:rsidR="007654BD" w:rsidRPr="007654BD">
          <w:rPr>
            <w:rFonts w:asciiTheme="majorBidi" w:hAnsiTheme="majorBidi" w:cstheme="majorBidi"/>
            <w:b/>
            <w:bCs/>
            <w:i/>
            <w:iCs/>
            <w:noProof/>
            <w:webHidden/>
            <w:sz w:val="24"/>
          </w:rPr>
          <w:fldChar w:fldCharType="end"/>
        </w:r>
      </w:hyperlink>
    </w:p>
    <w:p w14:paraId="32E6E45D" w14:textId="363815C0" w:rsidR="007654BD" w:rsidRPr="007654BD"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05" w:history="1">
        <w:r w:rsidR="007654BD" w:rsidRPr="007654BD">
          <w:rPr>
            <w:rStyle w:val="Hyperlink"/>
            <w:rFonts w:asciiTheme="majorBidi" w:hAnsiTheme="majorBidi" w:cstheme="majorBidi"/>
            <w:b/>
            <w:bCs/>
            <w:i/>
            <w:iCs/>
            <w:noProof/>
            <w:sz w:val="24"/>
            <w:lang w:bidi="ar-DZ"/>
          </w:rPr>
          <w:t>Modalités et effets de sens analysés</w:t>
        </w:r>
        <w:r w:rsidR="007654BD" w:rsidRPr="007654BD">
          <w:rPr>
            <w:rFonts w:asciiTheme="majorBidi" w:hAnsiTheme="majorBidi" w:cstheme="majorBidi"/>
            <w:b/>
            <w:bCs/>
            <w:i/>
            <w:iCs/>
            <w:noProof/>
            <w:webHidden/>
            <w:sz w:val="24"/>
          </w:rPr>
          <w:tab/>
        </w:r>
        <w:r w:rsidR="007654BD" w:rsidRPr="007654BD">
          <w:rPr>
            <w:rFonts w:asciiTheme="majorBidi" w:hAnsiTheme="majorBidi" w:cstheme="majorBidi"/>
            <w:b/>
            <w:bCs/>
            <w:i/>
            <w:iCs/>
            <w:noProof/>
            <w:webHidden/>
            <w:sz w:val="24"/>
          </w:rPr>
          <w:fldChar w:fldCharType="begin"/>
        </w:r>
        <w:r w:rsidR="007654BD" w:rsidRPr="007654BD">
          <w:rPr>
            <w:rFonts w:asciiTheme="majorBidi" w:hAnsiTheme="majorBidi" w:cstheme="majorBidi"/>
            <w:b/>
            <w:bCs/>
            <w:i/>
            <w:iCs/>
            <w:noProof/>
            <w:webHidden/>
            <w:sz w:val="24"/>
          </w:rPr>
          <w:instrText xml:space="preserve"> PAGEREF _Toc192251405 \h </w:instrText>
        </w:r>
        <w:r w:rsidR="007654BD" w:rsidRPr="007654BD">
          <w:rPr>
            <w:rFonts w:asciiTheme="majorBidi" w:hAnsiTheme="majorBidi" w:cstheme="majorBidi"/>
            <w:b/>
            <w:bCs/>
            <w:i/>
            <w:iCs/>
            <w:noProof/>
            <w:webHidden/>
            <w:sz w:val="24"/>
          </w:rPr>
        </w:r>
        <w:r w:rsidR="007654BD" w:rsidRPr="007654BD">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137</w:t>
        </w:r>
        <w:r w:rsidR="007654BD" w:rsidRPr="007654BD">
          <w:rPr>
            <w:rFonts w:asciiTheme="majorBidi" w:hAnsiTheme="majorBidi" w:cstheme="majorBidi"/>
            <w:b/>
            <w:bCs/>
            <w:i/>
            <w:iCs/>
            <w:noProof/>
            <w:webHidden/>
            <w:sz w:val="24"/>
          </w:rPr>
          <w:fldChar w:fldCharType="end"/>
        </w:r>
      </w:hyperlink>
    </w:p>
    <w:p w14:paraId="5ED3A27E" w14:textId="318E9371" w:rsidR="007654BD" w:rsidRPr="007654BD"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406" w:history="1">
        <w:r w:rsidR="007654BD" w:rsidRPr="007654BD">
          <w:rPr>
            <w:rStyle w:val="Hyperlink"/>
            <w:rFonts w:asciiTheme="majorBidi" w:hAnsiTheme="majorBidi" w:cstheme="majorBidi"/>
            <w:i/>
            <w:iCs/>
            <w:noProof/>
            <w:sz w:val="24"/>
            <w:szCs w:val="24"/>
          </w:rPr>
          <w:t>Introduction</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_Toc192251406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138</w:t>
        </w:r>
        <w:r w:rsidR="007654BD" w:rsidRPr="007654BD">
          <w:rPr>
            <w:rFonts w:asciiTheme="majorBidi" w:hAnsiTheme="majorBidi" w:cstheme="majorBidi"/>
            <w:i/>
            <w:iCs/>
            <w:noProof/>
            <w:webHidden/>
            <w:sz w:val="24"/>
            <w:szCs w:val="24"/>
          </w:rPr>
          <w:fldChar w:fldCharType="end"/>
        </w:r>
      </w:hyperlink>
    </w:p>
    <w:p w14:paraId="780DAC63" w14:textId="4E9916E8"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407" w:history="1">
        <w:r w:rsidR="007654BD" w:rsidRPr="007654BD">
          <w:rPr>
            <w:rStyle w:val="Hyperlink"/>
            <w:rFonts w:asciiTheme="majorBidi" w:hAnsiTheme="majorBidi" w:cstheme="majorBidi"/>
            <w:i/>
            <w:iCs/>
            <w:noProof/>
            <w:sz w:val="24"/>
            <w:szCs w:val="24"/>
          </w:rPr>
          <w:t>I.</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Les modalités subjectives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_Toc192251407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139</w:t>
        </w:r>
        <w:r w:rsidR="007654BD" w:rsidRPr="007654BD">
          <w:rPr>
            <w:rFonts w:asciiTheme="majorBidi" w:hAnsiTheme="majorBidi" w:cstheme="majorBidi"/>
            <w:i/>
            <w:iCs/>
            <w:noProof/>
            <w:webHidden/>
            <w:sz w:val="24"/>
            <w:szCs w:val="24"/>
          </w:rPr>
          <w:fldChar w:fldCharType="end"/>
        </w:r>
      </w:hyperlink>
    </w:p>
    <w:p w14:paraId="3F9B5264" w14:textId="51971353" w:rsidR="007654BD" w:rsidRPr="007654BD" w:rsidRDefault="000C360E" w:rsidP="007654BD">
      <w:pPr>
        <w:pStyle w:val="12"/>
        <w:rPr>
          <w:rFonts w:eastAsiaTheme="minorEastAsia"/>
          <w:lang w:eastAsia="fr-FR"/>
        </w:rPr>
      </w:pPr>
      <w:hyperlink w:anchor="_Toc192251408" w:history="1">
        <w:r w:rsidR="007654BD" w:rsidRPr="007654BD">
          <w:rPr>
            <w:rStyle w:val="Hyperlink"/>
            <w:szCs w:val="24"/>
          </w:rPr>
          <w:t>1.</w:t>
        </w:r>
        <w:r w:rsidR="007654BD" w:rsidRPr="007654BD">
          <w:rPr>
            <w:rFonts w:eastAsiaTheme="minorEastAsia"/>
            <w:lang w:eastAsia="fr-FR"/>
          </w:rPr>
          <w:tab/>
        </w:r>
        <w:r w:rsidR="007654BD" w:rsidRPr="007654BD">
          <w:rPr>
            <w:rStyle w:val="Hyperlink"/>
            <w:szCs w:val="24"/>
          </w:rPr>
          <w:t>Les effets de sens subjectifs du pouvoir</w:t>
        </w:r>
        <w:r w:rsidR="007654BD" w:rsidRPr="007654BD">
          <w:rPr>
            <w:webHidden/>
          </w:rPr>
          <w:tab/>
        </w:r>
        <w:r w:rsidR="007654BD" w:rsidRPr="007654BD">
          <w:rPr>
            <w:webHidden/>
          </w:rPr>
          <w:fldChar w:fldCharType="begin"/>
        </w:r>
        <w:r w:rsidR="007654BD" w:rsidRPr="007654BD">
          <w:rPr>
            <w:webHidden/>
          </w:rPr>
          <w:instrText xml:space="preserve"> PAGEREF _Toc192251408 \h </w:instrText>
        </w:r>
        <w:r w:rsidR="007654BD" w:rsidRPr="007654BD">
          <w:rPr>
            <w:webHidden/>
          </w:rPr>
        </w:r>
        <w:r w:rsidR="007654BD" w:rsidRPr="007654BD">
          <w:rPr>
            <w:webHidden/>
          </w:rPr>
          <w:fldChar w:fldCharType="separate"/>
        </w:r>
        <w:r w:rsidR="008862CB">
          <w:rPr>
            <w:webHidden/>
          </w:rPr>
          <w:t>139</w:t>
        </w:r>
        <w:r w:rsidR="007654BD" w:rsidRPr="007654BD">
          <w:rPr>
            <w:webHidden/>
          </w:rPr>
          <w:fldChar w:fldCharType="end"/>
        </w:r>
      </w:hyperlink>
    </w:p>
    <w:p w14:paraId="44B4AD0E" w14:textId="269FB8D0" w:rsidR="007654BD" w:rsidRPr="007654BD" w:rsidRDefault="000C360E" w:rsidP="007654BD">
      <w:pPr>
        <w:pStyle w:val="12"/>
        <w:rPr>
          <w:rFonts w:eastAsiaTheme="minorEastAsia"/>
          <w:lang w:eastAsia="fr-FR"/>
        </w:rPr>
      </w:pPr>
      <w:hyperlink w:anchor="_Toc192251409" w:history="1">
        <w:r w:rsidR="007654BD" w:rsidRPr="007654BD">
          <w:rPr>
            <w:rStyle w:val="Hyperlink"/>
            <w:szCs w:val="24"/>
          </w:rPr>
          <w:t>1.1</w:t>
        </w:r>
        <w:r w:rsidR="007654BD" w:rsidRPr="007654BD">
          <w:rPr>
            <w:rFonts w:eastAsiaTheme="minorEastAsia"/>
            <w:lang w:eastAsia="fr-FR"/>
          </w:rPr>
          <w:tab/>
        </w:r>
        <w:r w:rsidR="007654BD" w:rsidRPr="007654BD">
          <w:rPr>
            <w:rStyle w:val="Hyperlink"/>
            <w:szCs w:val="24"/>
          </w:rPr>
          <w:t>L’épistémique</w:t>
        </w:r>
        <w:r w:rsidR="007654BD" w:rsidRPr="007654BD">
          <w:rPr>
            <w:webHidden/>
          </w:rPr>
          <w:tab/>
        </w:r>
        <w:r w:rsidR="007654BD" w:rsidRPr="007654BD">
          <w:rPr>
            <w:webHidden/>
          </w:rPr>
          <w:fldChar w:fldCharType="begin"/>
        </w:r>
        <w:r w:rsidR="007654BD" w:rsidRPr="007654BD">
          <w:rPr>
            <w:webHidden/>
          </w:rPr>
          <w:instrText xml:space="preserve"> PAGEREF _Toc192251409 \h </w:instrText>
        </w:r>
        <w:r w:rsidR="007654BD" w:rsidRPr="007654BD">
          <w:rPr>
            <w:webHidden/>
          </w:rPr>
        </w:r>
        <w:r w:rsidR="007654BD" w:rsidRPr="007654BD">
          <w:rPr>
            <w:webHidden/>
          </w:rPr>
          <w:fldChar w:fldCharType="separate"/>
        </w:r>
        <w:r w:rsidR="008862CB">
          <w:rPr>
            <w:webHidden/>
          </w:rPr>
          <w:t>139</w:t>
        </w:r>
        <w:r w:rsidR="007654BD" w:rsidRPr="007654BD">
          <w:rPr>
            <w:webHidden/>
          </w:rPr>
          <w:fldChar w:fldCharType="end"/>
        </w:r>
      </w:hyperlink>
    </w:p>
    <w:p w14:paraId="625FCD0C" w14:textId="13211314" w:rsidR="007654BD" w:rsidRPr="007654BD" w:rsidRDefault="000C360E" w:rsidP="007654BD">
      <w:pPr>
        <w:pStyle w:val="12"/>
        <w:rPr>
          <w:rFonts w:eastAsiaTheme="minorEastAsia"/>
          <w:lang w:eastAsia="fr-FR"/>
        </w:rPr>
      </w:pPr>
      <w:hyperlink w:anchor="_Toc192251410" w:history="1">
        <w:r w:rsidR="007654BD" w:rsidRPr="007654BD">
          <w:rPr>
            <w:rStyle w:val="Hyperlink"/>
            <w:szCs w:val="24"/>
          </w:rPr>
          <w:t>1.2</w:t>
        </w:r>
        <w:r w:rsidR="007654BD" w:rsidRPr="007654BD">
          <w:rPr>
            <w:rFonts w:eastAsiaTheme="minorEastAsia"/>
            <w:lang w:eastAsia="fr-FR"/>
          </w:rPr>
          <w:tab/>
        </w:r>
        <w:r w:rsidR="007654BD" w:rsidRPr="007654BD">
          <w:rPr>
            <w:rStyle w:val="Hyperlink"/>
            <w:szCs w:val="24"/>
          </w:rPr>
          <w:t>La certitude</w:t>
        </w:r>
        <w:r w:rsidR="007654BD" w:rsidRPr="007654BD">
          <w:rPr>
            <w:webHidden/>
          </w:rPr>
          <w:tab/>
        </w:r>
        <w:r w:rsidR="007654BD" w:rsidRPr="007654BD">
          <w:rPr>
            <w:webHidden/>
          </w:rPr>
          <w:fldChar w:fldCharType="begin"/>
        </w:r>
        <w:r w:rsidR="007654BD" w:rsidRPr="007654BD">
          <w:rPr>
            <w:webHidden/>
          </w:rPr>
          <w:instrText xml:space="preserve"> PAGEREF _Toc192251410 \h </w:instrText>
        </w:r>
        <w:r w:rsidR="007654BD" w:rsidRPr="007654BD">
          <w:rPr>
            <w:webHidden/>
          </w:rPr>
        </w:r>
        <w:r w:rsidR="007654BD" w:rsidRPr="007654BD">
          <w:rPr>
            <w:webHidden/>
          </w:rPr>
          <w:fldChar w:fldCharType="separate"/>
        </w:r>
        <w:r w:rsidR="008862CB">
          <w:rPr>
            <w:webHidden/>
          </w:rPr>
          <w:t>140</w:t>
        </w:r>
        <w:r w:rsidR="007654BD" w:rsidRPr="007654BD">
          <w:rPr>
            <w:webHidden/>
          </w:rPr>
          <w:fldChar w:fldCharType="end"/>
        </w:r>
      </w:hyperlink>
    </w:p>
    <w:p w14:paraId="104A32D5" w14:textId="6830C6CC" w:rsidR="007654BD" w:rsidRPr="007654BD" w:rsidRDefault="000C360E" w:rsidP="007654BD">
      <w:pPr>
        <w:pStyle w:val="12"/>
        <w:rPr>
          <w:rFonts w:eastAsiaTheme="minorEastAsia"/>
          <w:lang w:eastAsia="fr-FR"/>
        </w:rPr>
      </w:pPr>
      <w:hyperlink w:anchor="_Toc192251411" w:history="1">
        <w:r w:rsidR="007654BD" w:rsidRPr="007654BD">
          <w:rPr>
            <w:rStyle w:val="Hyperlink"/>
            <w:szCs w:val="24"/>
          </w:rPr>
          <w:t>1.3</w:t>
        </w:r>
        <w:r w:rsidR="007654BD" w:rsidRPr="007654BD">
          <w:rPr>
            <w:rFonts w:eastAsiaTheme="minorEastAsia"/>
            <w:lang w:eastAsia="fr-FR"/>
          </w:rPr>
          <w:tab/>
        </w:r>
        <w:r w:rsidR="007654BD" w:rsidRPr="007654BD">
          <w:rPr>
            <w:rStyle w:val="Hyperlink"/>
            <w:szCs w:val="24"/>
          </w:rPr>
          <w:t>L’éventualité</w:t>
        </w:r>
        <w:r w:rsidR="007654BD" w:rsidRPr="007654BD">
          <w:rPr>
            <w:webHidden/>
          </w:rPr>
          <w:tab/>
        </w:r>
        <w:r w:rsidR="007654BD" w:rsidRPr="007654BD">
          <w:rPr>
            <w:webHidden/>
          </w:rPr>
          <w:fldChar w:fldCharType="begin"/>
        </w:r>
        <w:r w:rsidR="007654BD" w:rsidRPr="007654BD">
          <w:rPr>
            <w:webHidden/>
          </w:rPr>
          <w:instrText xml:space="preserve"> PAGEREF _Toc192251411 \h </w:instrText>
        </w:r>
        <w:r w:rsidR="007654BD" w:rsidRPr="007654BD">
          <w:rPr>
            <w:webHidden/>
          </w:rPr>
        </w:r>
        <w:r w:rsidR="007654BD" w:rsidRPr="007654BD">
          <w:rPr>
            <w:webHidden/>
          </w:rPr>
          <w:fldChar w:fldCharType="separate"/>
        </w:r>
        <w:r w:rsidR="008862CB">
          <w:rPr>
            <w:webHidden/>
          </w:rPr>
          <w:t>140</w:t>
        </w:r>
        <w:r w:rsidR="007654BD" w:rsidRPr="007654BD">
          <w:rPr>
            <w:webHidden/>
          </w:rPr>
          <w:fldChar w:fldCharType="end"/>
        </w:r>
      </w:hyperlink>
    </w:p>
    <w:p w14:paraId="098CD752" w14:textId="2675EAD4" w:rsidR="007654BD" w:rsidRPr="007654BD" w:rsidRDefault="000C360E" w:rsidP="007654BD">
      <w:pPr>
        <w:pStyle w:val="12"/>
        <w:rPr>
          <w:rFonts w:eastAsiaTheme="minorEastAsia"/>
          <w:lang w:eastAsia="fr-FR"/>
        </w:rPr>
      </w:pPr>
      <w:hyperlink w:anchor="_Toc192251412" w:history="1">
        <w:r w:rsidR="007654BD" w:rsidRPr="007654BD">
          <w:rPr>
            <w:rStyle w:val="Hyperlink"/>
            <w:szCs w:val="24"/>
          </w:rPr>
          <w:t>1.4</w:t>
        </w:r>
        <w:r w:rsidR="007654BD" w:rsidRPr="007654BD">
          <w:rPr>
            <w:rFonts w:eastAsiaTheme="minorEastAsia"/>
            <w:lang w:eastAsia="fr-FR"/>
          </w:rPr>
          <w:tab/>
        </w:r>
        <w:r w:rsidR="007654BD" w:rsidRPr="007654BD">
          <w:rPr>
            <w:rStyle w:val="Hyperlink"/>
            <w:szCs w:val="24"/>
          </w:rPr>
          <w:t>L’appréciation</w:t>
        </w:r>
        <w:r w:rsidR="007654BD" w:rsidRPr="007654BD">
          <w:rPr>
            <w:webHidden/>
          </w:rPr>
          <w:tab/>
        </w:r>
        <w:r w:rsidR="007654BD" w:rsidRPr="007654BD">
          <w:rPr>
            <w:webHidden/>
          </w:rPr>
          <w:fldChar w:fldCharType="begin"/>
        </w:r>
        <w:r w:rsidR="007654BD" w:rsidRPr="007654BD">
          <w:rPr>
            <w:webHidden/>
          </w:rPr>
          <w:instrText xml:space="preserve"> PAGEREF _Toc192251412 \h </w:instrText>
        </w:r>
        <w:r w:rsidR="007654BD" w:rsidRPr="007654BD">
          <w:rPr>
            <w:webHidden/>
          </w:rPr>
        </w:r>
        <w:r w:rsidR="007654BD" w:rsidRPr="007654BD">
          <w:rPr>
            <w:webHidden/>
          </w:rPr>
          <w:fldChar w:fldCharType="separate"/>
        </w:r>
        <w:r w:rsidR="008862CB">
          <w:rPr>
            <w:webHidden/>
          </w:rPr>
          <w:t>141</w:t>
        </w:r>
        <w:r w:rsidR="007654BD" w:rsidRPr="007654BD">
          <w:rPr>
            <w:webHidden/>
          </w:rPr>
          <w:fldChar w:fldCharType="end"/>
        </w:r>
      </w:hyperlink>
    </w:p>
    <w:p w14:paraId="7B2D1244" w14:textId="03EF0A40" w:rsidR="007654BD" w:rsidRPr="007654BD" w:rsidRDefault="000C360E" w:rsidP="007654BD">
      <w:pPr>
        <w:pStyle w:val="12"/>
        <w:rPr>
          <w:rFonts w:eastAsiaTheme="minorEastAsia"/>
          <w:lang w:eastAsia="fr-FR"/>
        </w:rPr>
      </w:pPr>
      <w:hyperlink w:anchor="_Toc192251413" w:history="1">
        <w:r w:rsidR="007654BD" w:rsidRPr="007654BD">
          <w:rPr>
            <w:rStyle w:val="Hyperlink"/>
            <w:szCs w:val="24"/>
          </w:rPr>
          <w:t>1.5</w:t>
        </w:r>
        <w:r w:rsidR="007654BD" w:rsidRPr="007654BD">
          <w:rPr>
            <w:rFonts w:eastAsiaTheme="minorEastAsia"/>
            <w:lang w:eastAsia="fr-FR"/>
          </w:rPr>
          <w:tab/>
        </w:r>
        <w:r w:rsidR="007654BD" w:rsidRPr="007654BD">
          <w:rPr>
            <w:rStyle w:val="Hyperlink"/>
            <w:szCs w:val="24"/>
          </w:rPr>
          <w:t>Le reproche</w:t>
        </w:r>
        <w:r w:rsidR="007654BD" w:rsidRPr="007654BD">
          <w:rPr>
            <w:webHidden/>
          </w:rPr>
          <w:tab/>
        </w:r>
        <w:r w:rsidR="007654BD" w:rsidRPr="007654BD">
          <w:rPr>
            <w:webHidden/>
          </w:rPr>
          <w:fldChar w:fldCharType="begin"/>
        </w:r>
        <w:r w:rsidR="007654BD" w:rsidRPr="007654BD">
          <w:rPr>
            <w:webHidden/>
          </w:rPr>
          <w:instrText xml:space="preserve"> PAGEREF _Toc192251413 \h </w:instrText>
        </w:r>
        <w:r w:rsidR="007654BD" w:rsidRPr="007654BD">
          <w:rPr>
            <w:webHidden/>
          </w:rPr>
        </w:r>
        <w:r w:rsidR="007654BD" w:rsidRPr="007654BD">
          <w:rPr>
            <w:webHidden/>
          </w:rPr>
          <w:fldChar w:fldCharType="separate"/>
        </w:r>
        <w:r w:rsidR="008862CB">
          <w:rPr>
            <w:webHidden/>
          </w:rPr>
          <w:t>141</w:t>
        </w:r>
        <w:r w:rsidR="007654BD" w:rsidRPr="007654BD">
          <w:rPr>
            <w:webHidden/>
          </w:rPr>
          <w:fldChar w:fldCharType="end"/>
        </w:r>
      </w:hyperlink>
    </w:p>
    <w:p w14:paraId="0B22C4B9" w14:textId="331AB5F2" w:rsidR="007654BD" w:rsidRPr="007654BD" w:rsidRDefault="000C360E" w:rsidP="007654BD">
      <w:pPr>
        <w:pStyle w:val="12"/>
        <w:rPr>
          <w:rFonts w:eastAsiaTheme="minorEastAsia"/>
          <w:lang w:eastAsia="fr-FR"/>
        </w:rPr>
      </w:pPr>
      <w:hyperlink w:anchor="_Toc192251414" w:history="1">
        <w:r w:rsidR="007654BD" w:rsidRPr="007654BD">
          <w:rPr>
            <w:rStyle w:val="Hyperlink"/>
            <w:szCs w:val="24"/>
          </w:rPr>
          <w:t>1.6</w:t>
        </w:r>
        <w:r w:rsidR="007654BD" w:rsidRPr="007654BD">
          <w:rPr>
            <w:rFonts w:eastAsiaTheme="minorEastAsia"/>
            <w:lang w:eastAsia="fr-FR"/>
          </w:rPr>
          <w:tab/>
        </w:r>
        <w:r w:rsidR="007654BD" w:rsidRPr="007654BD">
          <w:rPr>
            <w:rStyle w:val="Hyperlink"/>
            <w:szCs w:val="24"/>
          </w:rPr>
          <w:t>La sporadicité</w:t>
        </w:r>
        <w:r w:rsidR="007654BD" w:rsidRPr="007654BD">
          <w:rPr>
            <w:webHidden/>
          </w:rPr>
          <w:tab/>
        </w:r>
        <w:r w:rsidR="007654BD" w:rsidRPr="007654BD">
          <w:rPr>
            <w:webHidden/>
          </w:rPr>
          <w:fldChar w:fldCharType="begin"/>
        </w:r>
        <w:r w:rsidR="007654BD" w:rsidRPr="007654BD">
          <w:rPr>
            <w:webHidden/>
          </w:rPr>
          <w:instrText xml:space="preserve"> PAGEREF _Toc192251414 \h </w:instrText>
        </w:r>
        <w:r w:rsidR="007654BD" w:rsidRPr="007654BD">
          <w:rPr>
            <w:webHidden/>
          </w:rPr>
        </w:r>
        <w:r w:rsidR="007654BD" w:rsidRPr="007654BD">
          <w:rPr>
            <w:webHidden/>
          </w:rPr>
          <w:fldChar w:fldCharType="separate"/>
        </w:r>
        <w:r w:rsidR="008862CB">
          <w:rPr>
            <w:webHidden/>
          </w:rPr>
          <w:t>142</w:t>
        </w:r>
        <w:r w:rsidR="007654BD" w:rsidRPr="007654BD">
          <w:rPr>
            <w:webHidden/>
          </w:rPr>
          <w:fldChar w:fldCharType="end"/>
        </w:r>
      </w:hyperlink>
    </w:p>
    <w:p w14:paraId="4FE1B729" w14:textId="1E63AF82" w:rsidR="007654BD" w:rsidRPr="007654BD"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415" w:history="1">
        <w:r w:rsidR="007654BD" w:rsidRPr="007654BD">
          <w:rPr>
            <w:rStyle w:val="Hyperlink"/>
            <w:rFonts w:asciiTheme="majorBidi" w:hAnsiTheme="majorBidi" w:cstheme="majorBidi"/>
            <w:i/>
            <w:iCs/>
            <w:noProof/>
            <w:sz w:val="24"/>
            <w:szCs w:val="24"/>
          </w:rPr>
          <w:t>2.</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Les effets du sens subjectifs du devoir</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_Toc192251415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142</w:t>
        </w:r>
        <w:r w:rsidR="007654BD" w:rsidRPr="007654BD">
          <w:rPr>
            <w:rFonts w:asciiTheme="majorBidi" w:hAnsiTheme="majorBidi" w:cstheme="majorBidi"/>
            <w:i/>
            <w:iCs/>
            <w:noProof/>
            <w:webHidden/>
            <w:sz w:val="24"/>
            <w:szCs w:val="24"/>
          </w:rPr>
          <w:fldChar w:fldCharType="end"/>
        </w:r>
      </w:hyperlink>
    </w:p>
    <w:p w14:paraId="213C8473" w14:textId="2DBD4ADA" w:rsidR="007654BD" w:rsidRPr="007654BD" w:rsidRDefault="000C360E" w:rsidP="007654BD">
      <w:pPr>
        <w:pStyle w:val="12"/>
        <w:rPr>
          <w:rFonts w:eastAsiaTheme="minorEastAsia"/>
          <w:lang w:eastAsia="fr-FR"/>
        </w:rPr>
      </w:pPr>
      <w:hyperlink w:anchor="_Toc192251416" w:history="1">
        <w:r w:rsidR="007654BD" w:rsidRPr="007654BD">
          <w:rPr>
            <w:rStyle w:val="Hyperlink"/>
            <w:szCs w:val="24"/>
          </w:rPr>
          <w:t>2.1</w:t>
        </w:r>
        <w:r w:rsidR="007654BD" w:rsidRPr="007654BD">
          <w:rPr>
            <w:rFonts w:eastAsiaTheme="minorEastAsia"/>
            <w:lang w:eastAsia="fr-FR"/>
          </w:rPr>
          <w:tab/>
        </w:r>
        <w:r w:rsidR="007654BD" w:rsidRPr="007654BD">
          <w:rPr>
            <w:rStyle w:val="Hyperlink"/>
            <w:szCs w:val="24"/>
          </w:rPr>
          <w:t>L’épistémique</w:t>
        </w:r>
        <w:r w:rsidR="007654BD" w:rsidRPr="007654BD">
          <w:rPr>
            <w:webHidden/>
          </w:rPr>
          <w:tab/>
        </w:r>
        <w:r w:rsidR="007654BD" w:rsidRPr="007654BD">
          <w:rPr>
            <w:webHidden/>
          </w:rPr>
          <w:fldChar w:fldCharType="begin"/>
        </w:r>
        <w:r w:rsidR="007654BD" w:rsidRPr="007654BD">
          <w:rPr>
            <w:webHidden/>
          </w:rPr>
          <w:instrText xml:space="preserve"> PAGEREF _Toc192251416 \h </w:instrText>
        </w:r>
        <w:r w:rsidR="007654BD" w:rsidRPr="007654BD">
          <w:rPr>
            <w:webHidden/>
          </w:rPr>
        </w:r>
        <w:r w:rsidR="007654BD" w:rsidRPr="007654BD">
          <w:rPr>
            <w:webHidden/>
          </w:rPr>
          <w:fldChar w:fldCharType="separate"/>
        </w:r>
        <w:r w:rsidR="008862CB">
          <w:rPr>
            <w:webHidden/>
          </w:rPr>
          <w:t>143</w:t>
        </w:r>
        <w:r w:rsidR="007654BD" w:rsidRPr="007654BD">
          <w:rPr>
            <w:webHidden/>
          </w:rPr>
          <w:fldChar w:fldCharType="end"/>
        </w:r>
      </w:hyperlink>
    </w:p>
    <w:p w14:paraId="29B2007A" w14:textId="6987BC0B" w:rsidR="007654BD" w:rsidRPr="007654BD" w:rsidRDefault="000C360E" w:rsidP="007654BD">
      <w:pPr>
        <w:pStyle w:val="12"/>
        <w:rPr>
          <w:rFonts w:eastAsiaTheme="minorEastAsia"/>
          <w:lang w:eastAsia="fr-FR"/>
        </w:rPr>
      </w:pPr>
      <w:hyperlink w:anchor="_Toc192251417" w:history="1">
        <w:r w:rsidR="007654BD" w:rsidRPr="007654BD">
          <w:rPr>
            <w:rStyle w:val="Hyperlink"/>
            <w:szCs w:val="24"/>
          </w:rPr>
          <w:t>2.2</w:t>
        </w:r>
        <w:r w:rsidR="007654BD" w:rsidRPr="007654BD">
          <w:rPr>
            <w:rFonts w:eastAsiaTheme="minorEastAsia"/>
            <w:lang w:eastAsia="fr-FR"/>
          </w:rPr>
          <w:tab/>
        </w:r>
        <w:r w:rsidR="007654BD" w:rsidRPr="007654BD">
          <w:rPr>
            <w:rStyle w:val="Hyperlink"/>
            <w:szCs w:val="24"/>
          </w:rPr>
          <w:t>L’éventualité</w:t>
        </w:r>
        <w:r w:rsidR="007654BD" w:rsidRPr="007654BD">
          <w:rPr>
            <w:webHidden/>
          </w:rPr>
          <w:tab/>
        </w:r>
        <w:r w:rsidR="007654BD" w:rsidRPr="007654BD">
          <w:rPr>
            <w:webHidden/>
          </w:rPr>
          <w:fldChar w:fldCharType="begin"/>
        </w:r>
        <w:r w:rsidR="007654BD" w:rsidRPr="007654BD">
          <w:rPr>
            <w:webHidden/>
          </w:rPr>
          <w:instrText xml:space="preserve"> PAGEREF _Toc192251417 \h </w:instrText>
        </w:r>
        <w:r w:rsidR="007654BD" w:rsidRPr="007654BD">
          <w:rPr>
            <w:webHidden/>
          </w:rPr>
        </w:r>
        <w:r w:rsidR="007654BD" w:rsidRPr="007654BD">
          <w:rPr>
            <w:webHidden/>
          </w:rPr>
          <w:fldChar w:fldCharType="separate"/>
        </w:r>
        <w:r w:rsidR="008862CB">
          <w:rPr>
            <w:webHidden/>
          </w:rPr>
          <w:t>143</w:t>
        </w:r>
        <w:r w:rsidR="007654BD" w:rsidRPr="007654BD">
          <w:rPr>
            <w:webHidden/>
          </w:rPr>
          <w:fldChar w:fldCharType="end"/>
        </w:r>
      </w:hyperlink>
    </w:p>
    <w:p w14:paraId="2CC913D9" w14:textId="63653D67" w:rsidR="007654BD" w:rsidRPr="007654BD" w:rsidRDefault="000C360E" w:rsidP="007654BD">
      <w:pPr>
        <w:pStyle w:val="12"/>
        <w:rPr>
          <w:rFonts w:eastAsiaTheme="minorEastAsia"/>
          <w:lang w:eastAsia="fr-FR"/>
        </w:rPr>
      </w:pPr>
      <w:hyperlink w:anchor="_Toc192251418" w:history="1">
        <w:r w:rsidR="007654BD" w:rsidRPr="007654BD">
          <w:rPr>
            <w:rStyle w:val="Hyperlink"/>
            <w:szCs w:val="24"/>
          </w:rPr>
          <w:t>2.3</w:t>
        </w:r>
        <w:r w:rsidR="007654BD" w:rsidRPr="007654BD">
          <w:rPr>
            <w:rFonts w:eastAsiaTheme="minorEastAsia"/>
            <w:lang w:eastAsia="fr-FR"/>
          </w:rPr>
          <w:tab/>
        </w:r>
        <w:r w:rsidR="007654BD" w:rsidRPr="007654BD">
          <w:rPr>
            <w:rStyle w:val="Hyperlink"/>
            <w:szCs w:val="24"/>
          </w:rPr>
          <w:t>Aléthique</w:t>
        </w:r>
        <w:r w:rsidR="007654BD" w:rsidRPr="007654BD">
          <w:rPr>
            <w:webHidden/>
          </w:rPr>
          <w:tab/>
        </w:r>
        <w:r w:rsidR="007654BD" w:rsidRPr="007654BD">
          <w:rPr>
            <w:webHidden/>
          </w:rPr>
          <w:fldChar w:fldCharType="begin"/>
        </w:r>
        <w:r w:rsidR="007654BD" w:rsidRPr="007654BD">
          <w:rPr>
            <w:webHidden/>
          </w:rPr>
          <w:instrText xml:space="preserve"> PAGEREF _Toc192251418 \h </w:instrText>
        </w:r>
        <w:r w:rsidR="007654BD" w:rsidRPr="007654BD">
          <w:rPr>
            <w:webHidden/>
          </w:rPr>
        </w:r>
        <w:r w:rsidR="007654BD" w:rsidRPr="007654BD">
          <w:rPr>
            <w:webHidden/>
          </w:rPr>
          <w:fldChar w:fldCharType="separate"/>
        </w:r>
        <w:r w:rsidR="008862CB">
          <w:rPr>
            <w:webHidden/>
          </w:rPr>
          <w:t>144</w:t>
        </w:r>
        <w:r w:rsidR="007654BD" w:rsidRPr="007654BD">
          <w:rPr>
            <w:webHidden/>
          </w:rPr>
          <w:fldChar w:fldCharType="end"/>
        </w:r>
      </w:hyperlink>
    </w:p>
    <w:p w14:paraId="390B4945" w14:textId="53DFC70E" w:rsidR="007654BD" w:rsidRDefault="000C360E">
      <w:pPr>
        <w:pStyle w:val="20"/>
        <w:tabs>
          <w:tab w:val="left" w:pos="720"/>
          <w:tab w:val="right" w:leader="dot" w:pos="9062"/>
        </w:tabs>
        <w:rPr>
          <w:rFonts w:eastAsiaTheme="minorEastAsia" w:cstheme="minorBidi"/>
          <w:b w:val="0"/>
          <w:bCs w:val="0"/>
          <w:noProof/>
          <w:sz w:val="24"/>
          <w:szCs w:val="24"/>
          <w:lang w:eastAsia="fr-FR"/>
        </w:rPr>
      </w:pPr>
      <w:hyperlink w:anchor="_Toc192251419" w:history="1">
        <w:r w:rsidR="007654BD" w:rsidRPr="007654BD">
          <w:rPr>
            <w:rStyle w:val="Hyperlink"/>
            <w:rFonts w:asciiTheme="majorBidi" w:hAnsiTheme="majorBidi" w:cstheme="majorBidi"/>
            <w:i/>
            <w:iCs/>
            <w:noProof/>
            <w:sz w:val="24"/>
            <w:szCs w:val="24"/>
            <w:rtl/>
          </w:rPr>
          <w:t>II.</w:t>
        </w:r>
        <w:r w:rsidR="007654BD" w:rsidRPr="007654BD">
          <w:rPr>
            <w:rFonts w:asciiTheme="majorBidi" w:eastAsiaTheme="minorEastAsia" w:hAnsiTheme="majorBidi" w:cstheme="majorBidi"/>
            <w:i/>
            <w:iCs/>
            <w:noProof/>
            <w:sz w:val="24"/>
            <w:szCs w:val="24"/>
            <w:lang w:eastAsia="fr-FR"/>
          </w:rPr>
          <w:tab/>
        </w:r>
        <w:r w:rsidR="007654BD" w:rsidRPr="007654BD">
          <w:rPr>
            <w:rStyle w:val="Hyperlink"/>
            <w:rFonts w:asciiTheme="majorBidi" w:hAnsiTheme="majorBidi" w:cstheme="majorBidi"/>
            <w:i/>
            <w:iCs/>
            <w:noProof/>
            <w:sz w:val="24"/>
            <w:szCs w:val="24"/>
          </w:rPr>
          <w:t>Les modalités intersubjectives</w:t>
        </w:r>
        <w:r w:rsidR="007654BD" w:rsidRPr="007654BD">
          <w:rPr>
            <w:rFonts w:asciiTheme="majorBidi" w:hAnsiTheme="majorBidi" w:cstheme="majorBidi"/>
            <w:i/>
            <w:iCs/>
            <w:noProof/>
            <w:webHidden/>
            <w:sz w:val="24"/>
            <w:szCs w:val="24"/>
          </w:rPr>
          <w:tab/>
        </w:r>
        <w:r w:rsidR="007654BD" w:rsidRPr="007654BD">
          <w:rPr>
            <w:rFonts w:asciiTheme="majorBidi" w:hAnsiTheme="majorBidi" w:cstheme="majorBidi"/>
            <w:i/>
            <w:iCs/>
            <w:noProof/>
            <w:webHidden/>
            <w:sz w:val="24"/>
            <w:szCs w:val="24"/>
          </w:rPr>
          <w:fldChar w:fldCharType="begin"/>
        </w:r>
        <w:r w:rsidR="007654BD" w:rsidRPr="007654BD">
          <w:rPr>
            <w:rFonts w:asciiTheme="majorBidi" w:hAnsiTheme="majorBidi" w:cstheme="majorBidi"/>
            <w:i/>
            <w:iCs/>
            <w:noProof/>
            <w:webHidden/>
            <w:sz w:val="24"/>
            <w:szCs w:val="24"/>
          </w:rPr>
          <w:instrText xml:space="preserve"> PAGEREF _Toc192251419 \h </w:instrText>
        </w:r>
        <w:r w:rsidR="007654BD" w:rsidRPr="007654BD">
          <w:rPr>
            <w:rFonts w:asciiTheme="majorBidi" w:hAnsiTheme="majorBidi" w:cstheme="majorBidi"/>
            <w:i/>
            <w:iCs/>
            <w:noProof/>
            <w:webHidden/>
            <w:sz w:val="24"/>
            <w:szCs w:val="24"/>
          </w:rPr>
        </w:r>
        <w:r w:rsidR="007654BD" w:rsidRPr="007654BD">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144</w:t>
        </w:r>
        <w:r w:rsidR="007654BD" w:rsidRPr="007654BD">
          <w:rPr>
            <w:rFonts w:asciiTheme="majorBidi" w:hAnsiTheme="majorBidi" w:cstheme="majorBidi"/>
            <w:i/>
            <w:iCs/>
            <w:noProof/>
            <w:webHidden/>
            <w:sz w:val="24"/>
            <w:szCs w:val="24"/>
          </w:rPr>
          <w:fldChar w:fldCharType="end"/>
        </w:r>
      </w:hyperlink>
    </w:p>
    <w:p w14:paraId="0106A2F4" w14:textId="44484585" w:rsidR="007654BD" w:rsidRPr="007654BD" w:rsidRDefault="000C360E" w:rsidP="007654BD">
      <w:pPr>
        <w:pStyle w:val="12"/>
        <w:rPr>
          <w:rFonts w:eastAsiaTheme="minorEastAsia"/>
          <w:szCs w:val="24"/>
          <w:lang w:eastAsia="fr-FR"/>
        </w:rPr>
      </w:pPr>
      <w:hyperlink w:anchor="_Toc192251420" w:history="1">
        <w:r w:rsidR="007654BD" w:rsidRPr="007654BD">
          <w:rPr>
            <w:rStyle w:val="Hyperlink"/>
          </w:rPr>
          <w:t>1.</w:t>
        </w:r>
        <w:r w:rsidR="007654BD" w:rsidRPr="007654BD">
          <w:rPr>
            <w:rFonts w:eastAsiaTheme="minorEastAsia"/>
            <w:szCs w:val="24"/>
            <w:lang w:eastAsia="fr-FR"/>
          </w:rPr>
          <w:tab/>
        </w:r>
        <w:r w:rsidR="007654BD" w:rsidRPr="007654BD">
          <w:rPr>
            <w:rStyle w:val="Hyperlink"/>
          </w:rPr>
          <w:t>Les effets de sens du verbe « pouvoir »</w:t>
        </w:r>
        <w:r w:rsidR="007654BD" w:rsidRPr="007654BD">
          <w:rPr>
            <w:webHidden/>
          </w:rPr>
          <w:tab/>
        </w:r>
        <w:r w:rsidR="007654BD" w:rsidRPr="007654BD">
          <w:rPr>
            <w:webHidden/>
          </w:rPr>
          <w:fldChar w:fldCharType="begin"/>
        </w:r>
        <w:r w:rsidR="007654BD" w:rsidRPr="007654BD">
          <w:rPr>
            <w:webHidden/>
          </w:rPr>
          <w:instrText xml:space="preserve"> PAGEREF _Toc192251420 \h </w:instrText>
        </w:r>
        <w:r w:rsidR="007654BD" w:rsidRPr="007654BD">
          <w:rPr>
            <w:webHidden/>
          </w:rPr>
        </w:r>
        <w:r w:rsidR="007654BD" w:rsidRPr="007654BD">
          <w:rPr>
            <w:webHidden/>
          </w:rPr>
          <w:fldChar w:fldCharType="separate"/>
        </w:r>
        <w:r w:rsidR="008862CB">
          <w:rPr>
            <w:webHidden/>
          </w:rPr>
          <w:t>144</w:t>
        </w:r>
        <w:r w:rsidR="007654BD" w:rsidRPr="007654BD">
          <w:rPr>
            <w:webHidden/>
          </w:rPr>
          <w:fldChar w:fldCharType="end"/>
        </w:r>
      </w:hyperlink>
    </w:p>
    <w:p w14:paraId="76A617AB" w14:textId="4F631B0D" w:rsidR="007654BD" w:rsidRDefault="000C360E" w:rsidP="007654BD">
      <w:pPr>
        <w:pStyle w:val="12"/>
        <w:rPr>
          <w:rFonts w:eastAsiaTheme="minorEastAsia" w:cstheme="minorBidi"/>
          <w:szCs w:val="24"/>
          <w:lang w:eastAsia="fr-FR"/>
        </w:rPr>
      </w:pPr>
      <w:hyperlink w:anchor="_Toc192251421" w:history="1">
        <w:r w:rsidR="007654BD" w:rsidRPr="00F03AA1">
          <w:rPr>
            <w:rStyle w:val="Hyperlink"/>
          </w:rPr>
          <w:t>1.1</w:t>
        </w:r>
        <w:r w:rsidR="007654BD">
          <w:rPr>
            <w:rFonts w:eastAsiaTheme="minorEastAsia" w:cstheme="minorBidi"/>
            <w:szCs w:val="24"/>
            <w:lang w:eastAsia="fr-FR"/>
          </w:rPr>
          <w:tab/>
        </w:r>
        <w:r w:rsidR="007654BD" w:rsidRPr="00F03AA1">
          <w:rPr>
            <w:rStyle w:val="Hyperlink"/>
          </w:rPr>
          <w:t>La possibilité</w:t>
        </w:r>
        <w:r w:rsidR="007654BD">
          <w:rPr>
            <w:webHidden/>
          </w:rPr>
          <w:tab/>
        </w:r>
        <w:r w:rsidR="007654BD">
          <w:rPr>
            <w:webHidden/>
          </w:rPr>
          <w:fldChar w:fldCharType="begin"/>
        </w:r>
        <w:r w:rsidR="007654BD">
          <w:rPr>
            <w:webHidden/>
          </w:rPr>
          <w:instrText xml:space="preserve"> PAGEREF _Toc192251421 \h </w:instrText>
        </w:r>
        <w:r w:rsidR="007654BD">
          <w:rPr>
            <w:webHidden/>
          </w:rPr>
        </w:r>
        <w:r w:rsidR="007654BD">
          <w:rPr>
            <w:webHidden/>
          </w:rPr>
          <w:fldChar w:fldCharType="separate"/>
        </w:r>
        <w:r w:rsidR="008862CB">
          <w:rPr>
            <w:webHidden/>
          </w:rPr>
          <w:t>145</w:t>
        </w:r>
        <w:r w:rsidR="007654BD">
          <w:rPr>
            <w:webHidden/>
          </w:rPr>
          <w:fldChar w:fldCharType="end"/>
        </w:r>
      </w:hyperlink>
    </w:p>
    <w:p w14:paraId="5CE701B1" w14:textId="4EE7B8BA" w:rsidR="007654BD" w:rsidRDefault="000C360E" w:rsidP="007654BD">
      <w:pPr>
        <w:pStyle w:val="12"/>
        <w:rPr>
          <w:rFonts w:eastAsiaTheme="minorEastAsia" w:cstheme="minorBidi"/>
          <w:szCs w:val="24"/>
          <w:lang w:eastAsia="fr-FR"/>
        </w:rPr>
      </w:pPr>
      <w:hyperlink w:anchor="_Toc192251422" w:history="1">
        <w:r w:rsidR="007654BD" w:rsidRPr="00F03AA1">
          <w:rPr>
            <w:rStyle w:val="Hyperlink"/>
          </w:rPr>
          <w:t>1.2</w:t>
        </w:r>
        <w:r w:rsidR="007654BD">
          <w:rPr>
            <w:rFonts w:eastAsiaTheme="minorEastAsia" w:cstheme="minorBidi"/>
            <w:szCs w:val="24"/>
            <w:lang w:eastAsia="fr-FR"/>
          </w:rPr>
          <w:tab/>
        </w:r>
        <w:r w:rsidR="007654BD" w:rsidRPr="00F03AA1">
          <w:rPr>
            <w:rStyle w:val="Hyperlink"/>
          </w:rPr>
          <w:t>la capacité</w:t>
        </w:r>
        <w:r w:rsidR="007654BD">
          <w:rPr>
            <w:webHidden/>
          </w:rPr>
          <w:tab/>
        </w:r>
        <w:r w:rsidR="007654BD">
          <w:rPr>
            <w:webHidden/>
          </w:rPr>
          <w:fldChar w:fldCharType="begin"/>
        </w:r>
        <w:r w:rsidR="007654BD">
          <w:rPr>
            <w:webHidden/>
          </w:rPr>
          <w:instrText xml:space="preserve"> PAGEREF _Toc192251422 \h </w:instrText>
        </w:r>
        <w:r w:rsidR="007654BD">
          <w:rPr>
            <w:webHidden/>
          </w:rPr>
        </w:r>
        <w:r w:rsidR="007654BD">
          <w:rPr>
            <w:webHidden/>
          </w:rPr>
          <w:fldChar w:fldCharType="separate"/>
        </w:r>
        <w:r w:rsidR="008862CB">
          <w:rPr>
            <w:webHidden/>
          </w:rPr>
          <w:t>145</w:t>
        </w:r>
        <w:r w:rsidR="007654BD">
          <w:rPr>
            <w:webHidden/>
          </w:rPr>
          <w:fldChar w:fldCharType="end"/>
        </w:r>
      </w:hyperlink>
    </w:p>
    <w:p w14:paraId="2538D15F" w14:textId="26D6272E" w:rsidR="007654BD" w:rsidRDefault="000C360E" w:rsidP="007654BD">
      <w:pPr>
        <w:pStyle w:val="12"/>
        <w:rPr>
          <w:rFonts w:eastAsiaTheme="minorEastAsia" w:cstheme="minorBidi"/>
          <w:szCs w:val="24"/>
          <w:lang w:eastAsia="fr-FR"/>
        </w:rPr>
      </w:pPr>
      <w:hyperlink w:anchor="_Toc192251423" w:history="1">
        <w:r w:rsidR="007654BD" w:rsidRPr="00F03AA1">
          <w:rPr>
            <w:rStyle w:val="Hyperlink"/>
          </w:rPr>
          <w:t>1.3</w:t>
        </w:r>
        <w:r w:rsidR="007654BD">
          <w:rPr>
            <w:rFonts w:eastAsiaTheme="minorEastAsia" w:cstheme="minorBidi"/>
            <w:szCs w:val="24"/>
            <w:lang w:eastAsia="fr-FR"/>
          </w:rPr>
          <w:tab/>
        </w:r>
        <w:r w:rsidR="007654BD" w:rsidRPr="00F03AA1">
          <w:rPr>
            <w:rStyle w:val="Hyperlink"/>
          </w:rPr>
          <w:t>La permission</w:t>
        </w:r>
        <w:r w:rsidR="007654BD">
          <w:rPr>
            <w:webHidden/>
          </w:rPr>
          <w:tab/>
        </w:r>
        <w:r w:rsidR="007654BD">
          <w:rPr>
            <w:webHidden/>
          </w:rPr>
          <w:fldChar w:fldCharType="begin"/>
        </w:r>
        <w:r w:rsidR="007654BD">
          <w:rPr>
            <w:webHidden/>
          </w:rPr>
          <w:instrText xml:space="preserve"> PAGEREF _Toc192251423 \h </w:instrText>
        </w:r>
        <w:r w:rsidR="007654BD">
          <w:rPr>
            <w:webHidden/>
          </w:rPr>
        </w:r>
        <w:r w:rsidR="007654BD">
          <w:rPr>
            <w:webHidden/>
          </w:rPr>
          <w:fldChar w:fldCharType="separate"/>
        </w:r>
        <w:r w:rsidR="008862CB">
          <w:rPr>
            <w:webHidden/>
          </w:rPr>
          <w:t>146</w:t>
        </w:r>
        <w:r w:rsidR="007654BD">
          <w:rPr>
            <w:webHidden/>
          </w:rPr>
          <w:fldChar w:fldCharType="end"/>
        </w:r>
      </w:hyperlink>
    </w:p>
    <w:p w14:paraId="0FC4FCD6" w14:textId="0F0EB1D5" w:rsidR="007654BD" w:rsidRDefault="000C360E" w:rsidP="007654BD">
      <w:pPr>
        <w:pStyle w:val="12"/>
        <w:rPr>
          <w:rFonts w:eastAsiaTheme="minorEastAsia" w:cstheme="minorBidi"/>
          <w:szCs w:val="24"/>
          <w:lang w:eastAsia="fr-FR"/>
        </w:rPr>
      </w:pPr>
      <w:hyperlink w:anchor="_Toc192251424" w:history="1">
        <w:r w:rsidR="007654BD" w:rsidRPr="00F03AA1">
          <w:rPr>
            <w:rStyle w:val="Hyperlink"/>
          </w:rPr>
          <w:t>1.4</w:t>
        </w:r>
        <w:r w:rsidR="007654BD">
          <w:rPr>
            <w:rFonts w:eastAsiaTheme="minorEastAsia" w:cstheme="minorBidi"/>
            <w:szCs w:val="24"/>
            <w:lang w:eastAsia="fr-FR"/>
          </w:rPr>
          <w:tab/>
        </w:r>
        <w:r w:rsidR="007654BD" w:rsidRPr="00F03AA1">
          <w:rPr>
            <w:rStyle w:val="Hyperlink"/>
          </w:rPr>
          <w:t>L’autorisation</w:t>
        </w:r>
        <w:r w:rsidR="007654BD">
          <w:rPr>
            <w:webHidden/>
          </w:rPr>
          <w:tab/>
        </w:r>
        <w:r w:rsidR="007654BD">
          <w:rPr>
            <w:webHidden/>
          </w:rPr>
          <w:fldChar w:fldCharType="begin"/>
        </w:r>
        <w:r w:rsidR="007654BD">
          <w:rPr>
            <w:webHidden/>
          </w:rPr>
          <w:instrText xml:space="preserve"> PAGEREF _Toc192251424 \h </w:instrText>
        </w:r>
        <w:r w:rsidR="007654BD">
          <w:rPr>
            <w:webHidden/>
          </w:rPr>
        </w:r>
        <w:r w:rsidR="007654BD">
          <w:rPr>
            <w:webHidden/>
          </w:rPr>
          <w:fldChar w:fldCharType="separate"/>
        </w:r>
        <w:r w:rsidR="008862CB">
          <w:rPr>
            <w:webHidden/>
          </w:rPr>
          <w:t>146</w:t>
        </w:r>
        <w:r w:rsidR="007654BD">
          <w:rPr>
            <w:webHidden/>
          </w:rPr>
          <w:fldChar w:fldCharType="end"/>
        </w:r>
      </w:hyperlink>
    </w:p>
    <w:p w14:paraId="1324509F" w14:textId="3F7DF146" w:rsidR="007654BD" w:rsidRPr="00604664" w:rsidRDefault="000C360E" w:rsidP="007654BD">
      <w:pPr>
        <w:pStyle w:val="12"/>
        <w:rPr>
          <w:rFonts w:eastAsiaTheme="minorEastAsia"/>
          <w:i w:val="0"/>
          <w:iCs w:val="0"/>
          <w:szCs w:val="24"/>
          <w:lang w:eastAsia="fr-FR"/>
        </w:rPr>
      </w:pPr>
      <w:hyperlink w:anchor="_Toc192251425" w:history="1">
        <w:r w:rsidR="007654BD" w:rsidRPr="00604664">
          <w:rPr>
            <w:rStyle w:val="Hyperlink"/>
            <w:i w:val="0"/>
            <w:iCs w:val="0"/>
            <w:szCs w:val="24"/>
          </w:rPr>
          <w:t>1.5</w:t>
        </w:r>
        <w:r w:rsidR="007654BD" w:rsidRPr="00604664">
          <w:rPr>
            <w:rFonts w:eastAsiaTheme="minorEastAsia"/>
            <w:i w:val="0"/>
            <w:iCs w:val="0"/>
            <w:szCs w:val="24"/>
            <w:lang w:eastAsia="fr-FR"/>
          </w:rPr>
          <w:tab/>
        </w:r>
        <w:r w:rsidR="007654BD" w:rsidRPr="00604664">
          <w:rPr>
            <w:rStyle w:val="Hyperlink"/>
            <w:i w:val="0"/>
            <w:iCs w:val="0"/>
            <w:szCs w:val="24"/>
          </w:rPr>
          <w:t>La nécessité</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_Toc192251425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147</w:t>
        </w:r>
        <w:r w:rsidR="007654BD" w:rsidRPr="00604664">
          <w:rPr>
            <w:i w:val="0"/>
            <w:iCs w:val="0"/>
            <w:webHidden/>
            <w:szCs w:val="24"/>
          </w:rPr>
          <w:fldChar w:fldCharType="end"/>
        </w:r>
      </w:hyperlink>
    </w:p>
    <w:p w14:paraId="7335A40C" w14:textId="7D4D5AFB" w:rsidR="007654BD" w:rsidRPr="00604664" w:rsidRDefault="000C360E" w:rsidP="007654BD">
      <w:pPr>
        <w:pStyle w:val="12"/>
        <w:rPr>
          <w:rFonts w:eastAsiaTheme="minorEastAsia"/>
          <w:i w:val="0"/>
          <w:iCs w:val="0"/>
          <w:szCs w:val="24"/>
          <w:lang w:eastAsia="fr-FR"/>
        </w:rPr>
      </w:pPr>
      <w:hyperlink w:anchor="_Toc192251426" w:history="1">
        <w:r w:rsidR="007654BD" w:rsidRPr="00604664">
          <w:rPr>
            <w:rStyle w:val="Hyperlink"/>
            <w:i w:val="0"/>
            <w:iCs w:val="0"/>
            <w:szCs w:val="24"/>
          </w:rPr>
          <w:t>1.6</w:t>
        </w:r>
        <w:r w:rsidR="007654BD" w:rsidRPr="00604664">
          <w:rPr>
            <w:rFonts w:eastAsiaTheme="minorEastAsia"/>
            <w:i w:val="0"/>
            <w:iCs w:val="0"/>
            <w:szCs w:val="24"/>
            <w:lang w:eastAsia="fr-FR"/>
          </w:rPr>
          <w:tab/>
        </w:r>
        <w:r w:rsidR="007654BD" w:rsidRPr="00604664">
          <w:rPr>
            <w:rStyle w:val="Hyperlink"/>
            <w:i w:val="0"/>
            <w:iCs w:val="0"/>
            <w:szCs w:val="24"/>
          </w:rPr>
          <w:t>La déontique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_Toc192251426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147</w:t>
        </w:r>
        <w:r w:rsidR="007654BD" w:rsidRPr="00604664">
          <w:rPr>
            <w:i w:val="0"/>
            <w:iCs w:val="0"/>
            <w:webHidden/>
            <w:szCs w:val="24"/>
          </w:rPr>
          <w:fldChar w:fldCharType="end"/>
        </w:r>
      </w:hyperlink>
    </w:p>
    <w:p w14:paraId="6BE35AB7" w14:textId="601ED23D" w:rsidR="007654BD" w:rsidRPr="00604664" w:rsidRDefault="000C360E">
      <w:pPr>
        <w:pStyle w:val="20"/>
        <w:tabs>
          <w:tab w:val="left" w:pos="720"/>
          <w:tab w:val="right" w:leader="dot" w:pos="9062"/>
        </w:tabs>
        <w:rPr>
          <w:rFonts w:asciiTheme="majorBidi" w:eastAsiaTheme="minorEastAsia" w:hAnsiTheme="majorBidi" w:cstheme="majorBidi"/>
          <w:noProof/>
          <w:sz w:val="24"/>
          <w:szCs w:val="24"/>
          <w:lang w:eastAsia="fr-FR"/>
        </w:rPr>
      </w:pPr>
      <w:hyperlink w:anchor="_Toc192251427" w:history="1">
        <w:r w:rsidR="007654BD" w:rsidRPr="00604664">
          <w:rPr>
            <w:rStyle w:val="Hyperlink"/>
            <w:rFonts w:asciiTheme="majorBidi" w:hAnsiTheme="majorBidi" w:cstheme="majorBidi"/>
            <w:noProof/>
            <w:sz w:val="24"/>
            <w:szCs w:val="24"/>
          </w:rPr>
          <w:t>2.</w:t>
        </w:r>
        <w:r w:rsidR="007654BD" w:rsidRPr="00604664">
          <w:rPr>
            <w:rFonts w:asciiTheme="majorBidi" w:eastAsiaTheme="minorEastAsia" w:hAnsiTheme="majorBidi" w:cstheme="majorBidi"/>
            <w:noProof/>
            <w:sz w:val="24"/>
            <w:szCs w:val="24"/>
            <w:lang w:eastAsia="fr-FR"/>
          </w:rPr>
          <w:tab/>
        </w:r>
        <w:r w:rsidR="007654BD" w:rsidRPr="00604664">
          <w:rPr>
            <w:rStyle w:val="Hyperlink"/>
            <w:rFonts w:asciiTheme="majorBidi" w:hAnsiTheme="majorBidi" w:cstheme="majorBidi"/>
            <w:noProof/>
            <w:sz w:val="24"/>
            <w:szCs w:val="24"/>
          </w:rPr>
          <w:t>Les actes du langage</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_Toc192251427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148</w:t>
        </w:r>
        <w:r w:rsidR="007654BD" w:rsidRPr="00604664">
          <w:rPr>
            <w:rFonts w:asciiTheme="majorBidi" w:hAnsiTheme="majorBidi" w:cstheme="majorBidi"/>
            <w:noProof/>
            <w:webHidden/>
            <w:sz w:val="24"/>
            <w:szCs w:val="24"/>
          </w:rPr>
          <w:fldChar w:fldCharType="end"/>
        </w:r>
      </w:hyperlink>
    </w:p>
    <w:p w14:paraId="0C1C1026" w14:textId="39A4C809" w:rsidR="007654BD" w:rsidRPr="00604664" w:rsidRDefault="000C360E" w:rsidP="007654BD">
      <w:pPr>
        <w:pStyle w:val="12"/>
        <w:rPr>
          <w:rFonts w:eastAsiaTheme="minorEastAsia"/>
          <w:i w:val="0"/>
          <w:iCs w:val="0"/>
          <w:szCs w:val="24"/>
          <w:lang w:eastAsia="fr-FR"/>
        </w:rPr>
      </w:pPr>
      <w:hyperlink w:anchor="_Toc192251428" w:history="1">
        <w:r w:rsidR="007654BD" w:rsidRPr="00604664">
          <w:rPr>
            <w:rStyle w:val="Hyperlink"/>
            <w:i w:val="0"/>
            <w:iCs w:val="0"/>
            <w:szCs w:val="24"/>
          </w:rPr>
          <w:t>2.1</w:t>
        </w:r>
        <w:r w:rsidR="007654BD" w:rsidRPr="00604664">
          <w:rPr>
            <w:rFonts w:eastAsiaTheme="minorEastAsia"/>
            <w:i w:val="0"/>
            <w:iCs w:val="0"/>
            <w:szCs w:val="24"/>
            <w:lang w:eastAsia="fr-FR"/>
          </w:rPr>
          <w:tab/>
        </w:r>
        <w:r w:rsidR="007654BD" w:rsidRPr="00604664">
          <w:rPr>
            <w:rStyle w:val="Hyperlink"/>
            <w:i w:val="0"/>
            <w:iCs w:val="0"/>
            <w:szCs w:val="24"/>
          </w:rPr>
          <w:t>La demande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_Toc192251428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148</w:t>
        </w:r>
        <w:r w:rsidR="007654BD" w:rsidRPr="00604664">
          <w:rPr>
            <w:i w:val="0"/>
            <w:iCs w:val="0"/>
            <w:webHidden/>
            <w:szCs w:val="24"/>
          </w:rPr>
          <w:fldChar w:fldCharType="end"/>
        </w:r>
      </w:hyperlink>
    </w:p>
    <w:p w14:paraId="2BA44A69" w14:textId="5066DC99" w:rsidR="007654BD" w:rsidRPr="00604664" w:rsidRDefault="000C360E" w:rsidP="007654BD">
      <w:pPr>
        <w:pStyle w:val="12"/>
        <w:rPr>
          <w:rFonts w:eastAsiaTheme="minorEastAsia"/>
          <w:i w:val="0"/>
          <w:iCs w:val="0"/>
          <w:szCs w:val="24"/>
          <w:lang w:eastAsia="fr-FR"/>
        </w:rPr>
      </w:pPr>
      <w:hyperlink w:anchor="_Toc192251429" w:history="1">
        <w:r w:rsidR="007654BD" w:rsidRPr="00604664">
          <w:rPr>
            <w:rStyle w:val="Hyperlink"/>
            <w:i w:val="0"/>
            <w:iCs w:val="0"/>
            <w:szCs w:val="24"/>
          </w:rPr>
          <w:t>2.2</w:t>
        </w:r>
        <w:r w:rsidR="007654BD" w:rsidRPr="00604664">
          <w:rPr>
            <w:rFonts w:eastAsiaTheme="minorEastAsia"/>
            <w:i w:val="0"/>
            <w:iCs w:val="0"/>
            <w:szCs w:val="24"/>
            <w:lang w:eastAsia="fr-FR"/>
          </w:rPr>
          <w:tab/>
        </w:r>
        <w:r w:rsidR="007654BD" w:rsidRPr="00604664">
          <w:rPr>
            <w:rStyle w:val="Hyperlink"/>
            <w:i w:val="0"/>
            <w:iCs w:val="0"/>
            <w:szCs w:val="24"/>
          </w:rPr>
          <w:t>L’ordre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_Toc192251429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149</w:t>
        </w:r>
        <w:r w:rsidR="007654BD" w:rsidRPr="00604664">
          <w:rPr>
            <w:i w:val="0"/>
            <w:iCs w:val="0"/>
            <w:webHidden/>
            <w:szCs w:val="24"/>
          </w:rPr>
          <w:fldChar w:fldCharType="end"/>
        </w:r>
      </w:hyperlink>
    </w:p>
    <w:p w14:paraId="58C7785B" w14:textId="5C083771" w:rsidR="007654BD" w:rsidRPr="00604664" w:rsidRDefault="000C360E" w:rsidP="007654BD">
      <w:pPr>
        <w:pStyle w:val="12"/>
        <w:rPr>
          <w:rFonts w:eastAsiaTheme="minorEastAsia"/>
          <w:i w:val="0"/>
          <w:iCs w:val="0"/>
          <w:szCs w:val="24"/>
          <w:lang w:eastAsia="fr-FR"/>
        </w:rPr>
      </w:pPr>
      <w:hyperlink w:anchor="_Toc192251430" w:history="1">
        <w:r w:rsidR="007654BD" w:rsidRPr="00604664">
          <w:rPr>
            <w:rStyle w:val="Hyperlink"/>
            <w:i w:val="0"/>
            <w:iCs w:val="0"/>
            <w:szCs w:val="24"/>
          </w:rPr>
          <w:t>2.3</w:t>
        </w:r>
        <w:r w:rsidR="007654BD" w:rsidRPr="00604664">
          <w:rPr>
            <w:rFonts w:eastAsiaTheme="minorEastAsia"/>
            <w:i w:val="0"/>
            <w:iCs w:val="0"/>
            <w:szCs w:val="24"/>
            <w:lang w:eastAsia="fr-FR"/>
          </w:rPr>
          <w:tab/>
        </w:r>
        <w:r w:rsidR="007654BD" w:rsidRPr="00604664">
          <w:rPr>
            <w:rStyle w:val="Hyperlink"/>
            <w:i w:val="0"/>
            <w:iCs w:val="0"/>
            <w:szCs w:val="24"/>
          </w:rPr>
          <w:t>L’intensification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_Toc192251430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150</w:t>
        </w:r>
        <w:r w:rsidR="007654BD" w:rsidRPr="00604664">
          <w:rPr>
            <w:i w:val="0"/>
            <w:iCs w:val="0"/>
            <w:webHidden/>
            <w:szCs w:val="24"/>
          </w:rPr>
          <w:fldChar w:fldCharType="end"/>
        </w:r>
      </w:hyperlink>
    </w:p>
    <w:p w14:paraId="77612F92" w14:textId="525299EC" w:rsidR="007654BD" w:rsidRPr="00604664" w:rsidRDefault="000C360E" w:rsidP="007654BD">
      <w:pPr>
        <w:pStyle w:val="12"/>
        <w:rPr>
          <w:rFonts w:eastAsiaTheme="minorEastAsia"/>
          <w:i w:val="0"/>
          <w:iCs w:val="0"/>
          <w:szCs w:val="24"/>
          <w:lang w:eastAsia="fr-FR"/>
        </w:rPr>
      </w:pPr>
      <w:hyperlink w:anchor="_Toc192251431" w:history="1">
        <w:r w:rsidR="007654BD" w:rsidRPr="00604664">
          <w:rPr>
            <w:rStyle w:val="Hyperlink"/>
            <w:i w:val="0"/>
            <w:iCs w:val="0"/>
            <w:szCs w:val="24"/>
          </w:rPr>
          <w:t>2.4</w:t>
        </w:r>
        <w:r w:rsidR="007654BD" w:rsidRPr="00604664">
          <w:rPr>
            <w:rFonts w:eastAsiaTheme="minorEastAsia"/>
            <w:i w:val="0"/>
            <w:iCs w:val="0"/>
            <w:szCs w:val="24"/>
            <w:lang w:eastAsia="fr-FR"/>
          </w:rPr>
          <w:tab/>
        </w:r>
        <w:r w:rsidR="007654BD" w:rsidRPr="00604664">
          <w:rPr>
            <w:rStyle w:val="Hyperlink"/>
            <w:i w:val="0"/>
            <w:iCs w:val="0"/>
            <w:szCs w:val="24"/>
          </w:rPr>
          <w:t>La menace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_Toc192251431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150</w:t>
        </w:r>
        <w:r w:rsidR="007654BD" w:rsidRPr="00604664">
          <w:rPr>
            <w:i w:val="0"/>
            <w:iCs w:val="0"/>
            <w:webHidden/>
            <w:szCs w:val="24"/>
          </w:rPr>
          <w:fldChar w:fldCharType="end"/>
        </w:r>
      </w:hyperlink>
    </w:p>
    <w:p w14:paraId="666ADF2F" w14:textId="33AD2D69" w:rsidR="007654BD" w:rsidRPr="00604664" w:rsidRDefault="000C360E">
      <w:pPr>
        <w:pStyle w:val="20"/>
        <w:tabs>
          <w:tab w:val="left" w:pos="720"/>
          <w:tab w:val="right" w:leader="dot" w:pos="9062"/>
        </w:tabs>
        <w:rPr>
          <w:rFonts w:asciiTheme="majorBidi" w:eastAsiaTheme="minorEastAsia" w:hAnsiTheme="majorBidi" w:cstheme="majorBidi"/>
          <w:noProof/>
          <w:sz w:val="24"/>
          <w:szCs w:val="24"/>
          <w:lang w:eastAsia="fr-FR"/>
        </w:rPr>
      </w:pPr>
      <w:hyperlink w:anchor="_Toc192251432" w:history="1">
        <w:r w:rsidR="007654BD" w:rsidRPr="00604664">
          <w:rPr>
            <w:rStyle w:val="Hyperlink"/>
            <w:rFonts w:asciiTheme="majorBidi" w:hAnsiTheme="majorBidi" w:cstheme="majorBidi"/>
            <w:noProof/>
            <w:sz w:val="24"/>
            <w:szCs w:val="24"/>
          </w:rPr>
          <w:t>3.</w:t>
        </w:r>
        <w:r w:rsidR="007654BD" w:rsidRPr="00604664">
          <w:rPr>
            <w:rFonts w:asciiTheme="majorBidi" w:eastAsiaTheme="minorEastAsia" w:hAnsiTheme="majorBidi" w:cstheme="majorBidi"/>
            <w:noProof/>
            <w:sz w:val="24"/>
            <w:szCs w:val="24"/>
            <w:lang w:eastAsia="fr-FR"/>
          </w:rPr>
          <w:tab/>
        </w:r>
        <w:r w:rsidR="007654BD" w:rsidRPr="00604664">
          <w:rPr>
            <w:rStyle w:val="Hyperlink"/>
            <w:rFonts w:asciiTheme="majorBidi" w:hAnsiTheme="majorBidi" w:cstheme="majorBidi"/>
            <w:noProof/>
            <w:sz w:val="24"/>
            <w:szCs w:val="24"/>
          </w:rPr>
          <w:t>Les effets du sens intersubjectifs du verbe « devoir »</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_Toc192251432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151</w:t>
        </w:r>
        <w:r w:rsidR="007654BD" w:rsidRPr="00604664">
          <w:rPr>
            <w:rFonts w:asciiTheme="majorBidi" w:hAnsiTheme="majorBidi" w:cstheme="majorBidi"/>
            <w:noProof/>
            <w:webHidden/>
            <w:sz w:val="24"/>
            <w:szCs w:val="24"/>
          </w:rPr>
          <w:fldChar w:fldCharType="end"/>
        </w:r>
      </w:hyperlink>
    </w:p>
    <w:p w14:paraId="2D0104B0" w14:textId="4BF6F23D" w:rsidR="007654BD" w:rsidRPr="00604664" w:rsidRDefault="000C360E" w:rsidP="007654BD">
      <w:pPr>
        <w:pStyle w:val="12"/>
        <w:rPr>
          <w:rFonts w:eastAsiaTheme="minorEastAsia"/>
          <w:i w:val="0"/>
          <w:iCs w:val="0"/>
          <w:szCs w:val="24"/>
          <w:lang w:eastAsia="fr-FR"/>
        </w:rPr>
      </w:pPr>
      <w:hyperlink w:anchor="_Toc192251433" w:history="1">
        <w:r w:rsidR="007654BD" w:rsidRPr="00604664">
          <w:rPr>
            <w:rStyle w:val="Hyperlink"/>
            <w:i w:val="0"/>
            <w:iCs w:val="0"/>
            <w:szCs w:val="24"/>
          </w:rPr>
          <w:t>3.1</w:t>
        </w:r>
        <w:r w:rsidR="007654BD" w:rsidRPr="00604664">
          <w:rPr>
            <w:rFonts w:eastAsiaTheme="minorEastAsia"/>
            <w:i w:val="0"/>
            <w:iCs w:val="0"/>
            <w:szCs w:val="24"/>
            <w:lang w:eastAsia="fr-FR"/>
          </w:rPr>
          <w:tab/>
        </w:r>
        <w:r w:rsidR="007654BD" w:rsidRPr="00604664">
          <w:rPr>
            <w:rStyle w:val="Hyperlink"/>
            <w:i w:val="0"/>
            <w:iCs w:val="0"/>
            <w:szCs w:val="24"/>
          </w:rPr>
          <w:t>Déontique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_Toc192251433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151</w:t>
        </w:r>
        <w:r w:rsidR="007654BD" w:rsidRPr="00604664">
          <w:rPr>
            <w:i w:val="0"/>
            <w:iCs w:val="0"/>
            <w:webHidden/>
            <w:szCs w:val="24"/>
          </w:rPr>
          <w:fldChar w:fldCharType="end"/>
        </w:r>
      </w:hyperlink>
    </w:p>
    <w:p w14:paraId="1B1D9C05" w14:textId="2A125B52" w:rsidR="007654BD" w:rsidRPr="00604664" w:rsidRDefault="000C360E" w:rsidP="007654BD">
      <w:pPr>
        <w:pStyle w:val="12"/>
        <w:rPr>
          <w:rFonts w:eastAsiaTheme="minorEastAsia"/>
          <w:i w:val="0"/>
          <w:iCs w:val="0"/>
          <w:szCs w:val="24"/>
          <w:lang w:eastAsia="fr-FR"/>
        </w:rPr>
      </w:pPr>
      <w:hyperlink w:anchor="_Toc192251434" w:history="1">
        <w:r w:rsidR="007654BD" w:rsidRPr="00604664">
          <w:rPr>
            <w:rStyle w:val="Hyperlink"/>
            <w:i w:val="0"/>
            <w:iCs w:val="0"/>
            <w:szCs w:val="24"/>
          </w:rPr>
          <w:t>3.1.1</w:t>
        </w:r>
        <w:r w:rsidR="007654BD" w:rsidRPr="00604664">
          <w:rPr>
            <w:rFonts w:eastAsiaTheme="minorEastAsia"/>
            <w:i w:val="0"/>
            <w:iCs w:val="0"/>
            <w:szCs w:val="24"/>
            <w:lang w:eastAsia="fr-FR"/>
          </w:rPr>
          <w:tab/>
        </w:r>
        <w:r w:rsidR="007654BD" w:rsidRPr="00604664">
          <w:rPr>
            <w:rStyle w:val="Hyperlink"/>
            <w:i w:val="0"/>
            <w:iCs w:val="0"/>
            <w:szCs w:val="24"/>
          </w:rPr>
          <w:t>Nécessité</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_Toc192251434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151</w:t>
        </w:r>
        <w:r w:rsidR="007654BD" w:rsidRPr="00604664">
          <w:rPr>
            <w:i w:val="0"/>
            <w:iCs w:val="0"/>
            <w:webHidden/>
            <w:szCs w:val="24"/>
          </w:rPr>
          <w:fldChar w:fldCharType="end"/>
        </w:r>
      </w:hyperlink>
    </w:p>
    <w:p w14:paraId="59F73B9D" w14:textId="224ADD81" w:rsidR="007654BD" w:rsidRPr="00604664" w:rsidRDefault="000C360E" w:rsidP="007654BD">
      <w:pPr>
        <w:pStyle w:val="12"/>
        <w:rPr>
          <w:rFonts w:eastAsiaTheme="minorEastAsia"/>
          <w:i w:val="0"/>
          <w:iCs w:val="0"/>
          <w:szCs w:val="24"/>
          <w:lang w:eastAsia="fr-FR"/>
        </w:rPr>
      </w:pPr>
      <w:hyperlink w:anchor="_Toc192251435" w:history="1">
        <w:r w:rsidR="007654BD" w:rsidRPr="00604664">
          <w:rPr>
            <w:rStyle w:val="Hyperlink"/>
            <w:i w:val="0"/>
            <w:iCs w:val="0"/>
            <w:szCs w:val="24"/>
          </w:rPr>
          <w:t>3.1.2</w:t>
        </w:r>
        <w:r w:rsidR="007654BD" w:rsidRPr="00604664">
          <w:rPr>
            <w:rFonts w:eastAsiaTheme="minorEastAsia"/>
            <w:i w:val="0"/>
            <w:iCs w:val="0"/>
            <w:szCs w:val="24"/>
            <w:lang w:eastAsia="fr-FR"/>
          </w:rPr>
          <w:tab/>
        </w:r>
        <w:r w:rsidR="007654BD" w:rsidRPr="00604664">
          <w:rPr>
            <w:rStyle w:val="Hyperlink"/>
            <w:i w:val="0"/>
            <w:iCs w:val="0"/>
            <w:szCs w:val="24"/>
          </w:rPr>
          <w:t>Obligation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_Toc192251435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152</w:t>
        </w:r>
        <w:r w:rsidR="007654BD" w:rsidRPr="00604664">
          <w:rPr>
            <w:i w:val="0"/>
            <w:iCs w:val="0"/>
            <w:webHidden/>
            <w:szCs w:val="24"/>
          </w:rPr>
          <w:fldChar w:fldCharType="end"/>
        </w:r>
      </w:hyperlink>
    </w:p>
    <w:p w14:paraId="7CB6E108" w14:textId="2497D03B" w:rsidR="007654BD" w:rsidRPr="00604664" w:rsidRDefault="000C360E" w:rsidP="007654BD">
      <w:pPr>
        <w:pStyle w:val="12"/>
        <w:rPr>
          <w:rFonts w:eastAsiaTheme="minorEastAsia"/>
          <w:i w:val="0"/>
          <w:iCs w:val="0"/>
          <w:szCs w:val="24"/>
          <w:lang w:eastAsia="fr-FR"/>
        </w:rPr>
      </w:pPr>
      <w:hyperlink w:anchor="_Toc192251436" w:history="1">
        <w:r w:rsidR="007654BD" w:rsidRPr="00604664">
          <w:rPr>
            <w:rStyle w:val="Hyperlink"/>
            <w:i w:val="0"/>
            <w:iCs w:val="0"/>
            <w:szCs w:val="24"/>
          </w:rPr>
          <w:t>3.1.3</w:t>
        </w:r>
        <w:r w:rsidR="007654BD" w:rsidRPr="00604664">
          <w:rPr>
            <w:rFonts w:eastAsiaTheme="minorEastAsia"/>
            <w:i w:val="0"/>
            <w:iCs w:val="0"/>
            <w:szCs w:val="24"/>
            <w:lang w:eastAsia="fr-FR"/>
          </w:rPr>
          <w:tab/>
        </w:r>
        <w:r w:rsidR="007654BD" w:rsidRPr="00604664">
          <w:rPr>
            <w:rStyle w:val="Hyperlink"/>
            <w:i w:val="0"/>
            <w:iCs w:val="0"/>
            <w:szCs w:val="24"/>
          </w:rPr>
          <w:t>Interdiction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_Toc192251436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153</w:t>
        </w:r>
        <w:r w:rsidR="007654BD" w:rsidRPr="00604664">
          <w:rPr>
            <w:i w:val="0"/>
            <w:iCs w:val="0"/>
            <w:webHidden/>
            <w:szCs w:val="24"/>
          </w:rPr>
          <w:fldChar w:fldCharType="end"/>
        </w:r>
      </w:hyperlink>
    </w:p>
    <w:p w14:paraId="0EE3D86F" w14:textId="62EE352B" w:rsidR="007654BD" w:rsidRPr="00604664" w:rsidRDefault="000C360E">
      <w:pPr>
        <w:pStyle w:val="20"/>
        <w:tabs>
          <w:tab w:val="left" w:pos="720"/>
          <w:tab w:val="right" w:leader="dot" w:pos="9062"/>
        </w:tabs>
        <w:rPr>
          <w:rFonts w:asciiTheme="majorBidi" w:eastAsiaTheme="minorEastAsia" w:hAnsiTheme="majorBidi" w:cstheme="majorBidi"/>
          <w:noProof/>
          <w:sz w:val="24"/>
          <w:szCs w:val="24"/>
          <w:lang w:eastAsia="fr-FR"/>
        </w:rPr>
      </w:pPr>
      <w:hyperlink w:anchor="_Toc192251437" w:history="1">
        <w:r w:rsidR="007654BD" w:rsidRPr="00604664">
          <w:rPr>
            <w:rStyle w:val="Hyperlink"/>
            <w:rFonts w:asciiTheme="majorBidi" w:hAnsiTheme="majorBidi" w:cstheme="majorBidi"/>
            <w:noProof/>
            <w:sz w:val="24"/>
            <w:szCs w:val="24"/>
          </w:rPr>
          <w:t>III.</w:t>
        </w:r>
        <w:r w:rsidR="007654BD" w:rsidRPr="00604664">
          <w:rPr>
            <w:rFonts w:asciiTheme="majorBidi" w:eastAsiaTheme="minorEastAsia" w:hAnsiTheme="majorBidi" w:cstheme="majorBidi"/>
            <w:noProof/>
            <w:sz w:val="24"/>
            <w:szCs w:val="24"/>
            <w:lang w:eastAsia="fr-FR"/>
          </w:rPr>
          <w:tab/>
        </w:r>
        <w:r w:rsidR="007654BD" w:rsidRPr="00604664">
          <w:rPr>
            <w:rStyle w:val="Hyperlink"/>
            <w:rFonts w:asciiTheme="majorBidi" w:hAnsiTheme="majorBidi" w:cstheme="majorBidi"/>
            <w:noProof/>
            <w:sz w:val="24"/>
            <w:szCs w:val="24"/>
          </w:rPr>
          <w:t>Les modalités objectives</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_Toc192251437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154</w:t>
        </w:r>
        <w:r w:rsidR="007654BD" w:rsidRPr="00604664">
          <w:rPr>
            <w:rFonts w:asciiTheme="majorBidi" w:hAnsiTheme="majorBidi" w:cstheme="majorBidi"/>
            <w:noProof/>
            <w:webHidden/>
            <w:sz w:val="24"/>
            <w:szCs w:val="24"/>
          </w:rPr>
          <w:fldChar w:fldCharType="end"/>
        </w:r>
      </w:hyperlink>
    </w:p>
    <w:p w14:paraId="55F2DCC9" w14:textId="7CA33115" w:rsidR="007654BD" w:rsidRPr="00604664" w:rsidRDefault="000C360E" w:rsidP="007654BD">
      <w:pPr>
        <w:pStyle w:val="12"/>
        <w:rPr>
          <w:rFonts w:eastAsiaTheme="minorEastAsia"/>
          <w:i w:val="0"/>
          <w:iCs w:val="0"/>
          <w:szCs w:val="24"/>
          <w:lang w:eastAsia="fr-FR"/>
        </w:rPr>
      </w:pPr>
      <w:hyperlink w:anchor="_Toc192251438" w:history="1">
        <w:r w:rsidR="007654BD" w:rsidRPr="00604664">
          <w:rPr>
            <w:rStyle w:val="Hyperlink"/>
            <w:i w:val="0"/>
            <w:iCs w:val="0"/>
            <w:szCs w:val="24"/>
          </w:rPr>
          <w:t>1-</w:t>
        </w:r>
        <w:r w:rsidR="007654BD" w:rsidRPr="00604664">
          <w:rPr>
            <w:rFonts w:eastAsiaTheme="minorEastAsia"/>
            <w:i w:val="0"/>
            <w:iCs w:val="0"/>
            <w:szCs w:val="24"/>
            <w:lang w:eastAsia="fr-FR"/>
          </w:rPr>
          <w:tab/>
        </w:r>
        <w:r w:rsidR="007654BD" w:rsidRPr="00604664">
          <w:rPr>
            <w:rStyle w:val="Hyperlink"/>
            <w:i w:val="0"/>
            <w:iCs w:val="0"/>
            <w:szCs w:val="24"/>
          </w:rPr>
          <w:t>L’opposition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_Toc192251438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154</w:t>
        </w:r>
        <w:r w:rsidR="007654BD" w:rsidRPr="00604664">
          <w:rPr>
            <w:i w:val="0"/>
            <w:iCs w:val="0"/>
            <w:webHidden/>
            <w:szCs w:val="24"/>
          </w:rPr>
          <w:fldChar w:fldCharType="end"/>
        </w:r>
      </w:hyperlink>
    </w:p>
    <w:p w14:paraId="610CE947" w14:textId="60234DAB" w:rsidR="007654BD" w:rsidRPr="00604664" w:rsidRDefault="000C360E" w:rsidP="007654BD">
      <w:pPr>
        <w:pStyle w:val="12"/>
        <w:rPr>
          <w:rFonts w:eastAsiaTheme="minorEastAsia"/>
          <w:i w:val="0"/>
          <w:iCs w:val="0"/>
          <w:szCs w:val="24"/>
          <w:lang w:eastAsia="fr-FR"/>
        </w:rPr>
      </w:pPr>
      <w:hyperlink w:anchor="_Toc192251439" w:history="1">
        <w:r w:rsidR="007654BD" w:rsidRPr="00604664">
          <w:rPr>
            <w:rStyle w:val="Hyperlink"/>
            <w:i w:val="0"/>
            <w:iCs w:val="0"/>
            <w:szCs w:val="24"/>
          </w:rPr>
          <w:t>2-</w:t>
        </w:r>
        <w:r w:rsidR="007654BD" w:rsidRPr="00604664">
          <w:rPr>
            <w:rFonts w:eastAsiaTheme="minorEastAsia"/>
            <w:i w:val="0"/>
            <w:iCs w:val="0"/>
            <w:szCs w:val="24"/>
            <w:lang w:eastAsia="fr-FR"/>
          </w:rPr>
          <w:tab/>
        </w:r>
        <w:r w:rsidR="007654BD" w:rsidRPr="00604664">
          <w:rPr>
            <w:rStyle w:val="Hyperlink"/>
            <w:i w:val="0"/>
            <w:iCs w:val="0"/>
            <w:szCs w:val="24"/>
          </w:rPr>
          <w:t>Le but</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_Toc192251439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155</w:t>
        </w:r>
        <w:r w:rsidR="007654BD" w:rsidRPr="00604664">
          <w:rPr>
            <w:i w:val="0"/>
            <w:iCs w:val="0"/>
            <w:webHidden/>
            <w:szCs w:val="24"/>
          </w:rPr>
          <w:fldChar w:fldCharType="end"/>
        </w:r>
      </w:hyperlink>
    </w:p>
    <w:p w14:paraId="475E35F7" w14:textId="37092A71" w:rsidR="007654BD" w:rsidRPr="00604664" w:rsidRDefault="000C360E" w:rsidP="007654BD">
      <w:pPr>
        <w:pStyle w:val="12"/>
        <w:rPr>
          <w:rFonts w:eastAsiaTheme="minorEastAsia"/>
          <w:i w:val="0"/>
          <w:iCs w:val="0"/>
          <w:szCs w:val="24"/>
          <w:lang w:eastAsia="fr-FR"/>
        </w:rPr>
      </w:pPr>
      <w:hyperlink w:anchor="_Toc192251440" w:history="1">
        <w:r w:rsidR="007654BD" w:rsidRPr="00604664">
          <w:rPr>
            <w:rStyle w:val="Hyperlink"/>
            <w:i w:val="0"/>
            <w:iCs w:val="0"/>
            <w:szCs w:val="24"/>
          </w:rPr>
          <w:t>3-</w:t>
        </w:r>
        <w:r w:rsidR="007654BD" w:rsidRPr="00604664">
          <w:rPr>
            <w:rFonts w:eastAsiaTheme="minorEastAsia"/>
            <w:i w:val="0"/>
            <w:iCs w:val="0"/>
            <w:szCs w:val="24"/>
            <w:lang w:eastAsia="fr-FR"/>
          </w:rPr>
          <w:tab/>
        </w:r>
        <w:r w:rsidR="007654BD" w:rsidRPr="00604664">
          <w:rPr>
            <w:rStyle w:val="Hyperlink"/>
            <w:i w:val="0"/>
            <w:iCs w:val="0"/>
            <w:szCs w:val="24"/>
          </w:rPr>
          <w:t>La conséquence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_Toc192251440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156</w:t>
        </w:r>
        <w:r w:rsidR="007654BD" w:rsidRPr="00604664">
          <w:rPr>
            <w:i w:val="0"/>
            <w:iCs w:val="0"/>
            <w:webHidden/>
            <w:szCs w:val="24"/>
          </w:rPr>
          <w:fldChar w:fldCharType="end"/>
        </w:r>
      </w:hyperlink>
    </w:p>
    <w:p w14:paraId="04491129" w14:textId="105CA6F5" w:rsidR="007654BD" w:rsidRPr="00604664" w:rsidRDefault="000C360E" w:rsidP="007654BD">
      <w:pPr>
        <w:pStyle w:val="12"/>
        <w:rPr>
          <w:rFonts w:eastAsiaTheme="minorEastAsia"/>
          <w:i w:val="0"/>
          <w:iCs w:val="0"/>
          <w:szCs w:val="24"/>
          <w:lang w:eastAsia="fr-FR"/>
        </w:rPr>
      </w:pPr>
      <w:hyperlink w:anchor="_Toc192251441" w:history="1">
        <w:r w:rsidR="007654BD" w:rsidRPr="00604664">
          <w:rPr>
            <w:rStyle w:val="Hyperlink"/>
            <w:i w:val="0"/>
            <w:iCs w:val="0"/>
            <w:szCs w:val="24"/>
          </w:rPr>
          <w:t>4-</w:t>
        </w:r>
        <w:r w:rsidR="007654BD" w:rsidRPr="00604664">
          <w:rPr>
            <w:rFonts w:eastAsiaTheme="minorEastAsia"/>
            <w:i w:val="0"/>
            <w:iCs w:val="0"/>
            <w:szCs w:val="24"/>
            <w:lang w:eastAsia="fr-FR"/>
          </w:rPr>
          <w:tab/>
        </w:r>
        <w:r w:rsidR="007654BD" w:rsidRPr="00604664">
          <w:rPr>
            <w:rStyle w:val="Hyperlink"/>
            <w:i w:val="0"/>
            <w:iCs w:val="0"/>
            <w:szCs w:val="24"/>
          </w:rPr>
          <w:t>La cause</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_Toc192251441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156</w:t>
        </w:r>
        <w:r w:rsidR="007654BD" w:rsidRPr="00604664">
          <w:rPr>
            <w:i w:val="0"/>
            <w:iCs w:val="0"/>
            <w:webHidden/>
            <w:szCs w:val="24"/>
          </w:rPr>
          <w:fldChar w:fldCharType="end"/>
        </w:r>
      </w:hyperlink>
    </w:p>
    <w:p w14:paraId="02240FDD" w14:textId="1548E428" w:rsidR="007654BD" w:rsidRPr="00604664" w:rsidRDefault="000C360E" w:rsidP="007654BD">
      <w:pPr>
        <w:pStyle w:val="12"/>
        <w:rPr>
          <w:rFonts w:eastAsiaTheme="minorEastAsia"/>
          <w:i w:val="0"/>
          <w:iCs w:val="0"/>
          <w:szCs w:val="24"/>
          <w:lang w:eastAsia="fr-FR"/>
        </w:rPr>
      </w:pPr>
      <w:hyperlink w:anchor="_Toc192251442" w:history="1">
        <w:r w:rsidR="007654BD" w:rsidRPr="00604664">
          <w:rPr>
            <w:rStyle w:val="Hyperlink"/>
            <w:i w:val="0"/>
            <w:iCs w:val="0"/>
            <w:szCs w:val="24"/>
          </w:rPr>
          <w:t>5-</w:t>
        </w:r>
        <w:r w:rsidR="007654BD" w:rsidRPr="00604664">
          <w:rPr>
            <w:rFonts w:eastAsiaTheme="minorEastAsia"/>
            <w:i w:val="0"/>
            <w:iCs w:val="0"/>
            <w:szCs w:val="24"/>
            <w:lang w:eastAsia="fr-FR"/>
          </w:rPr>
          <w:tab/>
        </w:r>
        <w:r w:rsidR="007654BD" w:rsidRPr="00604664">
          <w:rPr>
            <w:rStyle w:val="Hyperlink"/>
            <w:i w:val="0"/>
            <w:iCs w:val="0"/>
            <w:szCs w:val="24"/>
          </w:rPr>
          <w:t>La condition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_Toc192251442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158</w:t>
        </w:r>
        <w:r w:rsidR="007654BD" w:rsidRPr="00604664">
          <w:rPr>
            <w:i w:val="0"/>
            <w:iCs w:val="0"/>
            <w:webHidden/>
            <w:szCs w:val="24"/>
          </w:rPr>
          <w:fldChar w:fldCharType="end"/>
        </w:r>
      </w:hyperlink>
    </w:p>
    <w:p w14:paraId="3C814D14" w14:textId="59C463B1" w:rsidR="007654BD" w:rsidRPr="00604664" w:rsidRDefault="000C360E" w:rsidP="007654BD">
      <w:pPr>
        <w:pStyle w:val="12"/>
        <w:rPr>
          <w:rFonts w:eastAsiaTheme="minorEastAsia"/>
          <w:i w:val="0"/>
          <w:iCs w:val="0"/>
          <w:szCs w:val="24"/>
          <w:lang w:eastAsia="fr-FR"/>
        </w:rPr>
      </w:pPr>
      <w:hyperlink w:anchor="_Toc192251443" w:history="1">
        <w:r w:rsidR="007654BD" w:rsidRPr="00604664">
          <w:rPr>
            <w:rStyle w:val="Hyperlink"/>
            <w:i w:val="0"/>
            <w:iCs w:val="0"/>
            <w:szCs w:val="24"/>
          </w:rPr>
          <w:t>6-</w:t>
        </w:r>
        <w:r w:rsidR="007654BD" w:rsidRPr="00604664">
          <w:rPr>
            <w:rFonts w:eastAsiaTheme="minorEastAsia"/>
            <w:i w:val="0"/>
            <w:iCs w:val="0"/>
            <w:szCs w:val="24"/>
            <w:lang w:eastAsia="fr-FR"/>
          </w:rPr>
          <w:tab/>
        </w:r>
        <w:r w:rsidR="007654BD" w:rsidRPr="00604664">
          <w:rPr>
            <w:rStyle w:val="Hyperlink"/>
            <w:i w:val="0"/>
            <w:iCs w:val="0"/>
            <w:szCs w:val="24"/>
          </w:rPr>
          <w:t>La comparaison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_Toc192251443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159</w:t>
        </w:r>
        <w:r w:rsidR="007654BD" w:rsidRPr="00604664">
          <w:rPr>
            <w:i w:val="0"/>
            <w:iCs w:val="0"/>
            <w:webHidden/>
            <w:szCs w:val="24"/>
          </w:rPr>
          <w:fldChar w:fldCharType="end"/>
        </w:r>
      </w:hyperlink>
    </w:p>
    <w:p w14:paraId="4776D029" w14:textId="55F1F159" w:rsidR="007654BD" w:rsidRPr="00604664" w:rsidRDefault="000C360E" w:rsidP="007654BD">
      <w:pPr>
        <w:pStyle w:val="12"/>
        <w:rPr>
          <w:rFonts w:eastAsiaTheme="minorEastAsia"/>
          <w:i w:val="0"/>
          <w:iCs w:val="0"/>
          <w:szCs w:val="24"/>
          <w:lang w:eastAsia="fr-FR"/>
        </w:rPr>
      </w:pPr>
      <w:hyperlink w:anchor="_Toc192251444" w:history="1">
        <w:r w:rsidR="007654BD" w:rsidRPr="00604664">
          <w:rPr>
            <w:rStyle w:val="Hyperlink"/>
            <w:i w:val="0"/>
            <w:iCs w:val="0"/>
            <w:szCs w:val="24"/>
          </w:rPr>
          <w:t>7-</w:t>
        </w:r>
        <w:r w:rsidR="007654BD" w:rsidRPr="00604664">
          <w:rPr>
            <w:rFonts w:eastAsiaTheme="minorEastAsia"/>
            <w:i w:val="0"/>
            <w:iCs w:val="0"/>
            <w:szCs w:val="24"/>
            <w:lang w:eastAsia="fr-FR"/>
          </w:rPr>
          <w:tab/>
        </w:r>
        <w:r w:rsidR="007654BD" w:rsidRPr="00604664">
          <w:rPr>
            <w:rStyle w:val="Hyperlink"/>
            <w:i w:val="0"/>
            <w:iCs w:val="0"/>
            <w:szCs w:val="24"/>
          </w:rPr>
          <w:t>Le moyen</w:t>
        </w:r>
        <w:r w:rsidR="007654BD" w:rsidRPr="00604664">
          <w:rPr>
            <w:i w:val="0"/>
            <w:iCs w:val="0"/>
            <w:webHidden/>
            <w:szCs w:val="24"/>
          </w:rPr>
          <w:tab/>
        </w:r>
        <w:r w:rsidR="007654BD" w:rsidRPr="00604664">
          <w:rPr>
            <w:i w:val="0"/>
            <w:iCs w:val="0"/>
            <w:webHidden/>
            <w:szCs w:val="24"/>
          </w:rPr>
          <w:fldChar w:fldCharType="begin"/>
        </w:r>
        <w:r w:rsidR="007654BD" w:rsidRPr="00604664">
          <w:rPr>
            <w:i w:val="0"/>
            <w:iCs w:val="0"/>
            <w:webHidden/>
            <w:szCs w:val="24"/>
          </w:rPr>
          <w:instrText xml:space="preserve"> PAGEREF _Toc192251444 \h </w:instrText>
        </w:r>
        <w:r w:rsidR="007654BD" w:rsidRPr="00604664">
          <w:rPr>
            <w:i w:val="0"/>
            <w:iCs w:val="0"/>
            <w:webHidden/>
            <w:szCs w:val="24"/>
          </w:rPr>
        </w:r>
        <w:r w:rsidR="007654BD" w:rsidRPr="00604664">
          <w:rPr>
            <w:i w:val="0"/>
            <w:iCs w:val="0"/>
            <w:webHidden/>
            <w:szCs w:val="24"/>
          </w:rPr>
          <w:fldChar w:fldCharType="separate"/>
        </w:r>
        <w:r w:rsidR="008862CB">
          <w:rPr>
            <w:i w:val="0"/>
            <w:iCs w:val="0"/>
            <w:webHidden/>
            <w:szCs w:val="24"/>
          </w:rPr>
          <w:t>161</w:t>
        </w:r>
        <w:r w:rsidR="007654BD" w:rsidRPr="00604664">
          <w:rPr>
            <w:i w:val="0"/>
            <w:iCs w:val="0"/>
            <w:webHidden/>
            <w:szCs w:val="24"/>
          </w:rPr>
          <w:fldChar w:fldCharType="end"/>
        </w:r>
      </w:hyperlink>
    </w:p>
    <w:p w14:paraId="341C81D9" w14:textId="423CA563" w:rsidR="007654BD" w:rsidRPr="00604664" w:rsidRDefault="000C360E">
      <w:pPr>
        <w:pStyle w:val="20"/>
        <w:tabs>
          <w:tab w:val="right" w:leader="dot" w:pos="9062"/>
        </w:tabs>
        <w:rPr>
          <w:rFonts w:asciiTheme="majorBidi" w:eastAsiaTheme="minorEastAsia" w:hAnsiTheme="majorBidi" w:cstheme="majorBidi"/>
          <w:noProof/>
          <w:sz w:val="24"/>
          <w:szCs w:val="24"/>
          <w:lang w:eastAsia="fr-FR"/>
        </w:rPr>
      </w:pPr>
      <w:hyperlink w:anchor="_Toc192251445" w:history="1">
        <w:r w:rsidR="007654BD" w:rsidRPr="00604664">
          <w:rPr>
            <w:rStyle w:val="Hyperlink"/>
            <w:rFonts w:asciiTheme="majorBidi" w:hAnsiTheme="majorBidi" w:cstheme="majorBidi"/>
            <w:noProof/>
            <w:sz w:val="24"/>
            <w:szCs w:val="24"/>
          </w:rPr>
          <w:t>Conclusion</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_Toc192251445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162</w:t>
        </w:r>
        <w:r w:rsidR="007654BD" w:rsidRPr="00604664">
          <w:rPr>
            <w:rFonts w:asciiTheme="majorBidi" w:hAnsiTheme="majorBidi" w:cstheme="majorBidi"/>
            <w:noProof/>
            <w:webHidden/>
            <w:sz w:val="24"/>
            <w:szCs w:val="24"/>
          </w:rPr>
          <w:fldChar w:fldCharType="end"/>
        </w:r>
      </w:hyperlink>
    </w:p>
    <w:p w14:paraId="44AE2A36" w14:textId="1691F86A" w:rsidR="007654BD" w:rsidRPr="00604664" w:rsidRDefault="000C360E">
      <w:pPr>
        <w:pStyle w:val="30"/>
        <w:tabs>
          <w:tab w:val="right" w:leader="dot" w:pos="9062"/>
        </w:tabs>
        <w:rPr>
          <w:rFonts w:asciiTheme="majorBidi" w:eastAsiaTheme="minorEastAsia" w:hAnsiTheme="majorBidi" w:cstheme="majorBidi"/>
          <w:b/>
          <w:bCs/>
          <w:noProof/>
          <w:sz w:val="24"/>
          <w:lang w:eastAsia="fr-FR"/>
        </w:rPr>
      </w:pPr>
      <w:hyperlink w:anchor="_Toc192251446" w:history="1">
        <w:r w:rsidR="007654BD" w:rsidRPr="00604664">
          <w:rPr>
            <w:rStyle w:val="Hyperlink"/>
            <w:rFonts w:asciiTheme="majorBidi" w:hAnsiTheme="majorBidi" w:cstheme="majorBidi"/>
            <w:b/>
            <w:bCs/>
            <w:noProof/>
            <w:sz w:val="24"/>
          </w:rPr>
          <w:t>Chapitre VI</w:t>
        </w:r>
        <w:r w:rsidR="007654BD" w:rsidRPr="00604664">
          <w:rPr>
            <w:rFonts w:asciiTheme="majorBidi" w:hAnsiTheme="majorBidi" w:cstheme="majorBidi"/>
            <w:b/>
            <w:bCs/>
            <w:noProof/>
            <w:webHidden/>
            <w:sz w:val="24"/>
          </w:rPr>
          <w:tab/>
        </w:r>
        <w:r w:rsidR="007654BD" w:rsidRPr="00604664">
          <w:rPr>
            <w:rFonts w:asciiTheme="majorBidi" w:hAnsiTheme="majorBidi" w:cstheme="majorBidi"/>
            <w:b/>
            <w:bCs/>
            <w:noProof/>
            <w:webHidden/>
            <w:sz w:val="24"/>
          </w:rPr>
          <w:fldChar w:fldCharType="begin"/>
        </w:r>
        <w:r w:rsidR="007654BD" w:rsidRPr="00604664">
          <w:rPr>
            <w:rFonts w:asciiTheme="majorBidi" w:hAnsiTheme="majorBidi" w:cstheme="majorBidi"/>
            <w:b/>
            <w:bCs/>
            <w:noProof/>
            <w:webHidden/>
            <w:sz w:val="24"/>
          </w:rPr>
          <w:instrText xml:space="preserve"> PAGEREF _Toc192251446 \h </w:instrText>
        </w:r>
        <w:r w:rsidR="007654BD" w:rsidRPr="00604664">
          <w:rPr>
            <w:rFonts w:asciiTheme="majorBidi" w:hAnsiTheme="majorBidi" w:cstheme="majorBidi"/>
            <w:b/>
            <w:bCs/>
            <w:noProof/>
            <w:webHidden/>
            <w:sz w:val="24"/>
          </w:rPr>
        </w:r>
        <w:r w:rsidR="007654BD" w:rsidRPr="00604664">
          <w:rPr>
            <w:rFonts w:asciiTheme="majorBidi" w:hAnsiTheme="majorBidi" w:cstheme="majorBidi"/>
            <w:b/>
            <w:bCs/>
            <w:noProof/>
            <w:webHidden/>
            <w:sz w:val="24"/>
          </w:rPr>
          <w:fldChar w:fldCharType="separate"/>
        </w:r>
        <w:r w:rsidR="008862CB">
          <w:rPr>
            <w:rFonts w:asciiTheme="majorBidi" w:hAnsiTheme="majorBidi" w:cstheme="majorBidi"/>
            <w:b/>
            <w:bCs/>
            <w:noProof/>
            <w:webHidden/>
            <w:sz w:val="24"/>
          </w:rPr>
          <w:t>163</w:t>
        </w:r>
        <w:r w:rsidR="007654BD" w:rsidRPr="00604664">
          <w:rPr>
            <w:rFonts w:asciiTheme="majorBidi" w:hAnsiTheme="majorBidi" w:cstheme="majorBidi"/>
            <w:b/>
            <w:bCs/>
            <w:noProof/>
            <w:webHidden/>
            <w:sz w:val="24"/>
          </w:rPr>
          <w:fldChar w:fldCharType="end"/>
        </w:r>
      </w:hyperlink>
    </w:p>
    <w:p w14:paraId="68964549" w14:textId="10ED41D4" w:rsidR="007654BD" w:rsidRPr="00604664" w:rsidRDefault="000C360E">
      <w:pPr>
        <w:pStyle w:val="30"/>
        <w:tabs>
          <w:tab w:val="right" w:leader="dot" w:pos="9062"/>
        </w:tabs>
        <w:rPr>
          <w:rFonts w:asciiTheme="majorBidi" w:eastAsiaTheme="minorEastAsia" w:hAnsiTheme="majorBidi" w:cstheme="majorBidi"/>
          <w:b/>
          <w:bCs/>
          <w:noProof/>
          <w:sz w:val="24"/>
          <w:lang w:eastAsia="fr-FR"/>
        </w:rPr>
      </w:pPr>
      <w:hyperlink w:anchor="_Toc192251447" w:history="1">
        <w:r w:rsidR="007654BD" w:rsidRPr="00604664">
          <w:rPr>
            <w:rStyle w:val="Hyperlink"/>
            <w:rFonts w:asciiTheme="majorBidi" w:hAnsiTheme="majorBidi" w:cstheme="majorBidi"/>
            <w:b/>
            <w:bCs/>
            <w:noProof/>
            <w:sz w:val="24"/>
          </w:rPr>
          <w:t>Interprétation générale des résultats</w:t>
        </w:r>
        <w:r w:rsidR="007654BD" w:rsidRPr="00604664">
          <w:rPr>
            <w:rFonts w:asciiTheme="majorBidi" w:hAnsiTheme="majorBidi" w:cstheme="majorBidi"/>
            <w:b/>
            <w:bCs/>
            <w:noProof/>
            <w:webHidden/>
            <w:sz w:val="24"/>
          </w:rPr>
          <w:tab/>
        </w:r>
        <w:r w:rsidR="007654BD" w:rsidRPr="00604664">
          <w:rPr>
            <w:rFonts w:asciiTheme="majorBidi" w:hAnsiTheme="majorBidi" w:cstheme="majorBidi"/>
            <w:b/>
            <w:bCs/>
            <w:noProof/>
            <w:webHidden/>
            <w:sz w:val="24"/>
          </w:rPr>
          <w:fldChar w:fldCharType="begin"/>
        </w:r>
        <w:r w:rsidR="007654BD" w:rsidRPr="00604664">
          <w:rPr>
            <w:rFonts w:asciiTheme="majorBidi" w:hAnsiTheme="majorBidi" w:cstheme="majorBidi"/>
            <w:b/>
            <w:bCs/>
            <w:noProof/>
            <w:webHidden/>
            <w:sz w:val="24"/>
          </w:rPr>
          <w:instrText xml:space="preserve"> PAGEREF _Toc192251447 \h </w:instrText>
        </w:r>
        <w:r w:rsidR="007654BD" w:rsidRPr="00604664">
          <w:rPr>
            <w:rFonts w:asciiTheme="majorBidi" w:hAnsiTheme="majorBidi" w:cstheme="majorBidi"/>
            <w:b/>
            <w:bCs/>
            <w:noProof/>
            <w:webHidden/>
            <w:sz w:val="24"/>
          </w:rPr>
        </w:r>
        <w:r w:rsidR="007654BD" w:rsidRPr="00604664">
          <w:rPr>
            <w:rFonts w:asciiTheme="majorBidi" w:hAnsiTheme="majorBidi" w:cstheme="majorBidi"/>
            <w:b/>
            <w:bCs/>
            <w:noProof/>
            <w:webHidden/>
            <w:sz w:val="24"/>
          </w:rPr>
          <w:fldChar w:fldCharType="separate"/>
        </w:r>
        <w:r w:rsidR="008862CB">
          <w:rPr>
            <w:rFonts w:asciiTheme="majorBidi" w:hAnsiTheme="majorBidi" w:cstheme="majorBidi"/>
            <w:b/>
            <w:bCs/>
            <w:noProof/>
            <w:webHidden/>
            <w:sz w:val="24"/>
          </w:rPr>
          <w:t>163</w:t>
        </w:r>
        <w:r w:rsidR="007654BD" w:rsidRPr="00604664">
          <w:rPr>
            <w:rFonts w:asciiTheme="majorBidi" w:hAnsiTheme="majorBidi" w:cstheme="majorBidi"/>
            <w:b/>
            <w:bCs/>
            <w:noProof/>
            <w:webHidden/>
            <w:sz w:val="24"/>
          </w:rPr>
          <w:fldChar w:fldCharType="end"/>
        </w:r>
      </w:hyperlink>
    </w:p>
    <w:p w14:paraId="67ED0265" w14:textId="1359C32D" w:rsidR="007654BD" w:rsidRPr="00604664" w:rsidRDefault="000C360E">
      <w:pPr>
        <w:pStyle w:val="20"/>
        <w:tabs>
          <w:tab w:val="right" w:leader="dot" w:pos="9062"/>
        </w:tabs>
        <w:rPr>
          <w:rFonts w:asciiTheme="majorBidi" w:eastAsiaTheme="minorEastAsia" w:hAnsiTheme="majorBidi" w:cstheme="majorBidi"/>
          <w:noProof/>
          <w:sz w:val="24"/>
          <w:szCs w:val="24"/>
          <w:lang w:eastAsia="fr-FR"/>
        </w:rPr>
      </w:pPr>
      <w:hyperlink w:anchor="_Toc192251448" w:history="1">
        <w:r w:rsidR="007654BD" w:rsidRPr="00604664">
          <w:rPr>
            <w:rStyle w:val="Hyperlink"/>
            <w:rFonts w:asciiTheme="majorBidi" w:hAnsiTheme="majorBidi" w:cstheme="majorBidi"/>
            <w:noProof/>
            <w:sz w:val="24"/>
            <w:szCs w:val="24"/>
          </w:rPr>
          <w:t>Introduction</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_Toc192251448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164</w:t>
        </w:r>
        <w:r w:rsidR="007654BD" w:rsidRPr="00604664">
          <w:rPr>
            <w:rFonts w:asciiTheme="majorBidi" w:hAnsiTheme="majorBidi" w:cstheme="majorBidi"/>
            <w:noProof/>
            <w:webHidden/>
            <w:sz w:val="24"/>
            <w:szCs w:val="24"/>
          </w:rPr>
          <w:fldChar w:fldCharType="end"/>
        </w:r>
      </w:hyperlink>
    </w:p>
    <w:p w14:paraId="0A81C6B8" w14:textId="558C35E5" w:rsidR="007654BD" w:rsidRPr="00604664" w:rsidRDefault="000C360E">
      <w:pPr>
        <w:pStyle w:val="20"/>
        <w:tabs>
          <w:tab w:val="left" w:pos="720"/>
          <w:tab w:val="right" w:leader="dot" w:pos="9062"/>
        </w:tabs>
        <w:rPr>
          <w:rFonts w:asciiTheme="majorBidi" w:eastAsiaTheme="minorEastAsia" w:hAnsiTheme="majorBidi" w:cstheme="majorBidi"/>
          <w:noProof/>
          <w:sz w:val="24"/>
          <w:szCs w:val="24"/>
          <w:lang w:eastAsia="fr-FR"/>
        </w:rPr>
      </w:pPr>
      <w:hyperlink w:anchor="_Toc192251449" w:history="1">
        <w:r w:rsidR="007654BD" w:rsidRPr="00604664">
          <w:rPr>
            <w:rStyle w:val="Hyperlink"/>
            <w:rFonts w:asciiTheme="majorBidi" w:hAnsiTheme="majorBidi" w:cstheme="majorBidi"/>
            <w:noProof/>
            <w:sz w:val="24"/>
            <w:szCs w:val="24"/>
          </w:rPr>
          <w:t>1.</w:t>
        </w:r>
        <w:r w:rsidR="007654BD" w:rsidRPr="00604664">
          <w:rPr>
            <w:rFonts w:asciiTheme="majorBidi" w:eastAsiaTheme="minorEastAsia" w:hAnsiTheme="majorBidi" w:cstheme="majorBidi"/>
            <w:noProof/>
            <w:sz w:val="24"/>
            <w:szCs w:val="24"/>
            <w:lang w:eastAsia="fr-FR"/>
          </w:rPr>
          <w:tab/>
        </w:r>
        <w:r w:rsidR="007654BD" w:rsidRPr="00604664">
          <w:rPr>
            <w:rStyle w:val="Hyperlink"/>
            <w:rFonts w:asciiTheme="majorBidi" w:hAnsiTheme="majorBidi" w:cstheme="majorBidi"/>
            <w:noProof/>
            <w:sz w:val="24"/>
            <w:szCs w:val="24"/>
          </w:rPr>
          <w:t>Principe d’interprétation des résultats d’analyse</w:t>
        </w:r>
        <w:r w:rsidR="007654BD" w:rsidRPr="00604664">
          <w:rPr>
            <w:rFonts w:asciiTheme="majorBidi" w:hAnsiTheme="majorBidi" w:cstheme="majorBidi"/>
            <w:noProof/>
            <w:webHidden/>
            <w:sz w:val="24"/>
            <w:szCs w:val="24"/>
          </w:rPr>
          <w:tab/>
        </w:r>
        <w:r w:rsidR="007654BD" w:rsidRPr="00604664">
          <w:rPr>
            <w:rFonts w:asciiTheme="majorBidi" w:hAnsiTheme="majorBidi" w:cstheme="majorBidi"/>
            <w:noProof/>
            <w:webHidden/>
            <w:sz w:val="24"/>
            <w:szCs w:val="24"/>
          </w:rPr>
          <w:fldChar w:fldCharType="begin"/>
        </w:r>
        <w:r w:rsidR="007654BD" w:rsidRPr="00604664">
          <w:rPr>
            <w:rFonts w:asciiTheme="majorBidi" w:hAnsiTheme="majorBidi" w:cstheme="majorBidi"/>
            <w:noProof/>
            <w:webHidden/>
            <w:sz w:val="24"/>
            <w:szCs w:val="24"/>
          </w:rPr>
          <w:instrText xml:space="preserve"> PAGEREF _Toc192251449 \h </w:instrText>
        </w:r>
        <w:r w:rsidR="007654BD" w:rsidRPr="00604664">
          <w:rPr>
            <w:rFonts w:asciiTheme="majorBidi" w:hAnsiTheme="majorBidi" w:cstheme="majorBidi"/>
            <w:noProof/>
            <w:webHidden/>
            <w:sz w:val="24"/>
            <w:szCs w:val="24"/>
          </w:rPr>
        </w:r>
        <w:r w:rsidR="007654BD" w:rsidRPr="00604664">
          <w:rPr>
            <w:rFonts w:asciiTheme="majorBidi" w:hAnsiTheme="majorBidi" w:cstheme="majorBidi"/>
            <w:noProof/>
            <w:webHidden/>
            <w:sz w:val="24"/>
            <w:szCs w:val="24"/>
          </w:rPr>
          <w:fldChar w:fldCharType="separate"/>
        </w:r>
        <w:r w:rsidR="008862CB">
          <w:rPr>
            <w:rFonts w:asciiTheme="majorBidi" w:hAnsiTheme="majorBidi" w:cstheme="majorBidi"/>
            <w:noProof/>
            <w:webHidden/>
            <w:sz w:val="24"/>
            <w:szCs w:val="24"/>
          </w:rPr>
          <w:t>165</w:t>
        </w:r>
        <w:r w:rsidR="007654BD" w:rsidRPr="00604664">
          <w:rPr>
            <w:rFonts w:asciiTheme="majorBidi" w:hAnsiTheme="majorBidi" w:cstheme="majorBidi"/>
            <w:noProof/>
            <w:webHidden/>
            <w:sz w:val="24"/>
            <w:szCs w:val="24"/>
          </w:rPr>
          <w:fldChar w:fldCharType="end"/>
        </w:r>
      </w:hyperlink>
    </w:p>
    <w:p w14:paraId="2FB13525" w14:textId="5CADCF58" w:rsidR="007654BD" w:rsidRPr="00604664" w:rsidRDefault="000C360E">
      <w:pPr>
        <w:pStyle w:val="20"/>
        <w:tabs>
          <w:tab w:val="left" w:pos="720"/>
          <w:tab w:val="right" w:leader="dot" w:pos="9062"/>
        </w:tabs>
        <w:rPr>
          <w:rFonts w:asciiTheme="majorBidi" w:eastAsiaTheme="minorEastAsia" w:hAnsiTheme="majorBidi" w:cstheme="majorBidi"/>
          <w:i/>
          <w:iCs/>
          <w:noProof/>
          <w:sz w:val="24"/>
          <w:szCs w:val="24"/>
          <w:lang w:eastAsia="fr-FR"/>
        </w:rPr>
      </w:pPr>
      <w:hyperlink w:anchor="_Toc192251450" w:history="1">
        <w:r w:rsidR="007654BD" w:rsidRPr="00604664">
          <w:rPr>
            <w:rStyle w:val="Hyperlink"/>
            <w:rFonts w:asciiTheme="majorBidi" w:hAnsiTheme="majorBidi" w:cstheme="majorBidi"/>
            <w:i/>
            <w:iCs/>
            <w:noProof/>
            <w:sz w:val="24"/>
            <w:szCs w:val="24"/>
          </w:rPr>
          <w:t>2.</w:t>
        </w:r>
        <w:r w:rsidR="007654BD" w:rsidRPr="00604664">
          <w:rPr>
            <w:rFonts w:asciiTheme="majorBidi" w:eastAsiaTheme="minorEastAsia" w:hAnsiTheme="majorBidi" w:cstheme="majorBidi"/>
            <w:i/>
            <w:iCs/>
            <w:noProof/>
            <w:sz w:val="24"/>
            <w:szCs w:val="24"/>
            <w:lang w:eastAsia="fr-FR"/>
          </w:rPr>
          <w:tab/>
        </w:r>
        <w:r w:rsidR="007654BD" w:rsidRPr="00604664">
          <w:rPr>
            <w:rStyle w:val="Hyperlink"/>
            <w:rFonts w:asciiTheme="majorBidi" w:hAnsiTheme="majorBidi" w:cstheme="majorBidi"/>
            <w:i/>
            <w:iCs/>
            <w:noProof/>
            <w:sz w:val="24"/>
            <w:szCs w:val="24"/>
          </w:rPr>
          <w:t>Collecte des donnés</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_Toc192251450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165</w:t>
        </w:r>
        <w:r w:rsidR="007654BD" w:rsidRPr="00604664">
          <w:rPr>
            <w:rFonts w:asciiTheme="majorBidi" w:hAnsiTheme="majorBidi" w:cstheme="majorBidi"/>
            <w:i/>
            <w:iCs/>
            <w:noProof/>
            <w:webHidden/>
            <w:sz w:val="24"/>
            <w:szCs w:val="24"/>
          </w:rPr>
          <w:fldChar w:fldCharType="end"/>
        </w:r>
      </w:hyperlink>
    </w:p>
    <w:p w14:paraId="3C509E0A" w14:textId="2FD959BC"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51" w:history="1">
        <w:r w:rsidR="007654BD" w:rsidRPr="00604664">
          <w:rPr>
            <w:rStyle w:val="Hyperlink"/>
            <w:rFonts w:asciiTheme="majorBidi" w:hAnsiTheme="majorBidi" w:cstheme="majorBidi"/>
            <w:i/>
            <w:iCs/>
            <w:noProof/>
            <w:sz w:val="24"/>
            <w:szCs w:val="24"/>
          </w:rPr>
          <w:t>3.</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Procédures de collecte</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_Toc192251451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166</w:t>
        </w:r>
        <w:r w:rsidR="007654BD" w:rsidRPr="00604664">
          <w:rPr>
            <w:rFonts w:asciiTheme="majorBidi" w:hAnsiTheme="majorBidi" w:cstheme="majorBidi"/>
            <w:i/>
            <w:iCs/>
            <w:noProof/>
            <w:webHidden/>
            <w:sz w:val="24"/>
            <w:szCs w:val="24"/>
          </w:rPr>
          <w:fldChar w:fldCharType="end"/>
        </w:r>
      </w:hyperlink>
    </w:p>
    <w:p w14:paraId="7BCBB80D" w14:textId="5DE435EF"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52" w:history="1">
        <w:r w:rsidR="007654BD" w:rsidRPr="00604664">
          <w:rPr>
            <w:rStyle w:val="Hyperlink"/>
            <w:rFonts w:asciiTheme="majorBidi" w:hAnsiTheme="majorBidi" w:cstheme="majorBidi"/>
            <w:i/>
            <w:iCs/>
            <w:noProof/>
            <w:sz w:val="24"/>
            <w:szCs w:val="24"/>
          </w:rPr>
          <w:t>4.</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Approches d’analyse</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_Toc192251452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167</w:t>
        </w:r>
        <w:r w:rsidR="007654BD" w:rsidRPr="00604664">
          <w:rPr>
            <w:rFonts w:asciiTheme="majorBidi" w:hAnsiTheme="majorBidi" w:cstheme="majorBidi"/>
            <w:i/>
            <w:iCs/>
            <w:noProof/>
            <w:webHidden/>
            <w:sz w:val="24"/>
            <w:szCs w:val="24"/>
          </w:rPr>
          <w:fldChar w:fldCharType="end"/>
        </w:r>
      </w:hyperlink>
    </w:p>
    <w:p w14:paraId="5160C36E" w14:textId="40D7D62B"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53" w:history="1">
        <w:r w:rsidR="007654BD" w:rsidRPr="00604664">
          <w:rPr>
            <w:rStyle w:val="Hyperlink"/>
            <w:rFonts w:asciiTheme="majorBidi" w:hAnsiTheme="majorBidi" w:cstheme="majorBidi"/>
            <w:i/>
            <w:iCs/>
            <w:noProof/>
            <w:sz w:val="24"/>
            <w:szCs w:val="24"/>
          </w:rPr>
          <w:t>5.</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Les résultats d’analyse des verbes modaux « devoir » et « pouvoir »</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_Toc192251453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168</w:t>
        </w:r>
        <w:r w:rsidR="007654BD" w:rsidRPr="00604664">
          <w:rPr>
            <w:rFonts w:asciiTheme="majorBidi" w:hAnsiTheme="majorBidi" w:cstheme="majorBidi"/>
            <w:i/>
            <w:iCs/>
            <w:noProof/>
            <w:webHidden/>
            <w:sz w:val="24"/>
            <w:szCs w:val="24"/>
          </w:rPr>
          <w:fldChar w:fldCharType="end"/>
        </w:r>
      </w:hyperlink>
    </w:p>
    <w:p w14:paraId="083644C8" w14:textId="3F78576B"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54" w:history="1">
        <w:r w:rsidR="007654BD" w:rsidRPr="00604664">
          <w:rPr>
            <w:rStyle w:val="Hyperlink"/>
            <w:rFonts w:asciiTheme="majorBidi" w:hAnsiTheme="majorBidi" w:cstheme="majorBidi"/>
            <w:i/>
            <w:iCs/>
            <w:noProof/>
            <w:sz w:val="24"/>
            <w:szCs w:val="24"/>
          </w:rPr>
          <w:t>6.</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Présentation statistique du corpus analysé :</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_Toc192251454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168</w:t>
        </w:r>
        <w:r w:rsidR="007654BD" w:rsidRPr="00604664">
          <w:rPr>
            <w:rFonts w:asciiTheme="majorBidi" w:hAnsiTheme="majorBidi" w:cstheme="majorBidi"/>
            <w:i/>
            <w:iCs/>
            <w:noProof/>
            <w:webHidden/>
            <w:sz w:val="24"/>
            <w:szCs w:val="24"/>
          </w:rPr>
          <w:fldChar w:fldCharType="end"/>
        </w:r>
      </w:hyperlink>
    </w:p>
    <w:p w14:paraId="24F95CC3" w14:textId="28871444" w:rsidR="007654BD" w:rsidRPr="00604664" w:rsidRDefault="000C360E" w:rsidP="007654BD">
      <w:pPr>
        <w:pStyle w:val="12"/>
        <w:rPr>
          <w:rFonts w:eastAsiaTheme="minorEastAsia"/>
          <w:szCs w:val="24"/>
          <w:lang w:eastAsia="fr-FR"/>
        </w:rPr>
      </w:pPr>
      <w:hyperlink w:anchor="_Toc192251455" w:history="1">
        <w:r w:rsidR="007654BD" w:rsidRPr="00604664">
          <w:rPr>
            <w:rStyle w:val="Hyperlink"/>
            <w:szCs w:val="24"/>
          </w:rPr>
          <w:t>6.1</w:t>
        </w:r>
        <w:r w:rsidR="007654BD" w:rsidRPr="00604664">
          <w:rPr>
            <w:rFonts w:eastAsiaTheme="minorEastAsia"/>
            <w:szCs w:val="24"/>
            <w:lang w:eastAsia="fr-FR"/>
          </w:rPr>
          <w:tab/>
        </w:r>
        <w:r w:rsidR="007654BD" w:rsidRPr="00604664">
          <w:rPr>
            <w:rStyle w:val="Hyperlink"/>
            <w:szCs w:val="24"/>
          </w:rPr>
          <w:t>Nombre des articles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_Toc192251455 \h </w:instrText>
        </w:r>
        <w:r w:rsidR="007654BD" w:rsidRPr="00604664">
          <w:rPr>
            <w:webHidden/>
            <w:szCs w:val="24"/>
          </w:rPr>
        </w:r>
        <w:r w:rsidR="007654BD" w:rsidRPr="00604664">
          <w:rPr>
            <w:webHidden/>
            <w:szCs w:val="24"/>
          </w:rPr>
          <w:fldChar w:fldCharType="separate"/>
        </w:r>
        <w:r w:rsidR="008862CB">
          <w:rPr>
            <w:webHidden/>
            <w:szCs w:val="24"/>
          </w:rPr>
          <w:t>168</w:t>
        </w:r>
        <w:r w:rsidR="007654BD" w:rsidRPr="00604664">
          <w:rPr>
            <w:webHidden/>
            <w:szCs w:val="24"/>
          </w:rPr>
          <w:fldChar w:fldCharType="end"/>
        </w:r>
      </w:hyperlink>
    </w:p>
    <w:p w14:paraId="0D686FD9" w14:textId="5C0D755E" w:rsidR="007654BD" w:rsidRPr="00604664" w:rsidRDefault="000C360E" w:rsidP="007654BD">
      <w:pPr>
        <w:pStyle w:val="12"/>
        <w:rPr>
          <w:rFonts w:eastAsiaTheme="minorEastAsia"/>
          <w:szCs w:val="24"/>
          <w:lang w:eastAsia="fr-FR"/>
        </w:rPr>
      </w:pPr>
      <w:hyperlink w:anchor="_Toc192251456" w:history="1">
        <w:r w:rsidR="007654BD" w:rsidRPr="00604664">
          <w:rPr>
            <w:rStyle w:val="Hyperlink"/>
            <w:szCs w:val="24"/>
            <w:lang w:bidi="ar-DZ"/>
          </w:rPr>
          <w:t>6.2</w:t>
        </w:r>
        <w:r w:rsidR="007654BD" w:rsidRPr="00604664">
          <w:rPr>
            <w:rFonts w:eastAsiaTheme="minorEastAsia"/>
            <w:szCs w:val="24"/>
            <w:lang w:eastAsia="fr-FR"/>
          </w:rPr>
          <w:tab/>
        </w:r>
        <w:r w:rsidR="007654BD" w:rsidRPr="00604664">
          <w:rPr>
            <w:rStyle w:val="Hyperlink"/>
            <w:szCs w:val="24"/>
            <w:lang w:bidi="ar-DZ"/>
          </w:rPr>
          <w:t>Nombre des énoncés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_Toc192251456 \h </w:instrText>
        </w:r>
        <w:r w:rsidR="007654BD" w:rsidRPr="00604664">
          <w:rPr>
            <w:webHidden/>
            <w:szCs w:val="24"/>
          </w:rPr>
        </w:r>
        <w:r w:rsidR="007654BD" w:rsidRPr="00604664">
          <w:rPr>
            <w:webHidden/>
            <w:szCs w:val="24"/>
          </w:rPr>
          <w:fldChar w:fldCharType="separate"/>
        </w:r>
        <w:r w:rsidR="008862CB">
          <w:rPr>
            <w:webHidden/>
            <w:szCs w:val="24"/>
          </w:rPr>
          <w:t>168</w:t>
        </w:r>
        <w:r w:rsidR="007654BD" w:rsidRPr="00604664">
          <w:rPr>
            <w:webHidden/>
            <w:szCs w:val="24"/>
          </w:rPr>
          <w:fldChar w:fldCharType="end"/>
        </w:r>
      </w:hyperlink>
    </w:p>
    <w:p w14:paraId="7A97847C" w14:textId="02FAEF5D" w:rsidR="007654BD" w:rsidRPr="00604664" w:rsidRDefault="000C360E" w:rsidP="007654BD">
      <w:pPr>
        <w:pStyle w:val="12"/>
        <w:rPr>
          <w:rFonts w:eastAsiaTheme="minorEastAsia"/>
          <w:szCs w:val="24"/>
          <w:lang w:eastAsia="fr-FR"/>
        </w:rPr>
      </w:pPr>
      <w:hyperlink w:anchor="_Toc192251457" w:history="1">
        <w:r w:rsidR="007654BD" w:rsidRPr="00604664">
          <w:rPr>
            <w:rStyle w:val="Hyperlink"/>
            <w:szCs w:val="24"/>
            <w:lang w:bidi="ar-DZ"/>
          </w:rPr>
          <w:t>6.3</w:t>
        </w:r>
        <w:r w:rsidR="007654BD" w:rsidRPr="00604664">
          <w:rPr>
            <w:rFonts w:eastAsiaTheme="minorEastAsia"/>
            <w:szCs w:val="24"/>
            <w:lang w:eastAsia="fr-FR"/>
          </w:rPr>
          <w:tab/>
        </w:r>
        <w:r w:rsidR="007654BD" w:rsidRPr="00604664">
          <w:rPr>
            <w:rStyle w:val="Hyperlink"/>
            <w:szCs w:val="24"/>
            <w:lang w:bidi="ar-DZ"/>
          </w:rPr>
          <w:t>Pourcentage des articles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_Toc192251457 \h </w:instrText>
        </w:r>
        <w:r w:rsidR="007654BD" w:rsidRPr="00604664">
          <w:rPr>
            <w:webHidden/>
            <w:szCs w:val="24"/>
          </w:rPr>
        </w:r>
        <w:r w:rsidR="007654BD" w:rsidRPr="00604664">
          <w:rPr>
            <w:webHidden/>
            <w:szCs w:val="24"/>
          </w:rPr>
          <w:fldChar w:fldCharType="separate"/>
        </w:r>
        <w:r w:rsidR="008862CB">
          <w:rPr>
            <w:webHidden/>
            <w:szCs w:val="24"/>
          </w:rPr>
          <w:t>169</w:t>
        </w:r>
        <w:r w:rsidR="007654BD" w:rsidRPr="00604664">
          <w:rPr>
            <w:webHidden/>
            <w:szCs w:val="24"/>
          </w:rPr>
          <w:fldChar w:fldCharType="end"/>
        </w:r>
      </w:hyperlink>
    </w:p>
    <w:p w14:paraId="21C29324" w14:textId="4445C26C" w:rsidR="007654BD" w:rsidRPr="00604664" w:rsidRDefault="000C360E" w:rsidP="007654BD">
      <w:pPr>
        <w:pStyle w:val="12"/>
        <w:rPr>
          <w:rFonts w:eastAsiaTheme="minorEastAsia"/>
          <w:szCs w:val="24"/>
          <w:lang w:eastAsia="fr-FR"/>
        </w:rPr>
      </w:pPr>
      <w:hyperlink w:anchor="_Toc192251458" w:history="1">
        <w:r w:rsidR="007654BD" w:rsidRPr="00604664">
          <w:rPr>
            <w:rStyle w:val="Hyperlink"/>
            <w:szCs w:val="24"/>
            <w:lang w:bidi="ar-DZ"/>
          </w:rPr>
          <w:t>6.4</w:t>
        </w:r>
        <w:r w:rsidR="007654BD" w:rsidRPr="00604664">
          <w:rPr>
            <w:rFonts w:eastAsiaTheme="minorEastAsia"/>
            <w:szCs w:val="24"/>
            <w:lang w:eastAsia="fr-FR"/>
          </w:rPr>
          <w:tab/>
        </w:r>
        <w:r w:rsidR="007654BD" w:rsidRPr="00604664">
          <w:rPr>
            <w:rStyle w:val="Hyperlink"/>
            <w:szCs w:val="24"/>
            <w:lang w:bidi="ar-DZ"/>
          </w:rPr>
          <w:t>Pourcentage des énoncés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_Toc192251458 \h </w:instrText>
        </w:r>
        <w:r w:rsidR="007654BD" w:rsidRPr="00604664">
          <w:rPr>
            <w:webHidden/>
            <w:szCs w:val="24"/>
          </w:rPr>
        </w:r>
        <w:r w:rsidR="007654BD" w:rsidRPr="00604664">
          <w:rPr>
            <w:webHidden/>
            <w:szCs w:val="24"/>
          </w:rPr>
          <w:fldChar w:fldCharType="separate"/>
        </w:r>
        <w:r w:rsidR="008862CB">
          <w:rPr>
            <w:webHidden/>
            <w:szCs w:val="24"/>
          </w:rPr>
          <w:t>169</w:t>
        </w:r>
        <w:r w:rsidR="007654BD" w:rsidRPr="00604664">
          <w:rPr>
            <w:webHidden/>
            <w:szCs w:val="24"/>
          </w:rPr>
          <w:fldChar w:fldCharType="end"/>
        </w:r>
      </w:hyperlink>
    </w:p>
    <w:p w14:paraId="40939CED" w14:textId="25812430" w:rsidR="007654BD" w:rsidRPr="00604664" w:rsidRDefault="000C360E" w:rsidP="007654BD">
      <w:pPr>
        <w:pStyle w:val="12"/>
        <w:rPr>
          <w:rFonts w:eastAsiaTheme="minorEastAsia"/>
          <w:szCs w:val="24"/>
          <w:lang w:eastAsia="fr-FR"/>
        </w:rPr>
      </w:pPr>
      <w:hyperlink w:anchor="_Toc192251459" w:history="1">
        <w:r w:rsidR="007654BD" w:rsidRPr="00604664">
          <w:rPr>
            <w:rStyle w:val="Hyperlink"/>
            <w:szCs w:val="24"/>
            <w:lang w:bidi="ar-DZ"/>
          </w:rPr>
          <w:t>6.5</w:t>
        </w:r>
        <w:r w:rsidR="007654BD" w:rsidRPr="00604664">
          <w:rPr>
            <w:rFonts w:eastAsiaTheme="minorEastAsia"/>
            <w:szCs w:val="24"/>
            <w:lang w:eastAsia="fr-FR"/>
          </w:rPr>
          <w:tab/>
        </w:r>
        <w:r w:rsidR="007654BD" w:rsidRPr="00604664">
          <w:rPr>
            <w:rStyle w:val="Hyperlink"/>
            <w:szCs w:val="24"/>
            <w:lang w:bidi="ar-DZ"/>
          </w:rPr>
          <w:t>Représentation graphique des articles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_Toc192251459 \h </w:instrText>
        </w:r>
        <w:r w:rsidR="007654BD" w:rsidRPr="00604664">
          <w:rPr>
            <w:webHidden/>
            <w:szCs w:val="24"/>
          </w:rPr>
        </w:r>
        <w:r w:rsidR="007654BD" w:rsidRPr="00604664">
          <w:rPr>
            <w:webHidden/>
            <w:szCs w:val="24"/>
          </w:rPr>
          <w:fldChar w:fldCharType="separate"/>
        </w:r>
        <w:r w:rsidR="008862CB">
          <w:rPr>
            <w:webHidden/>
            <w:szCs w:val="24"/>
          </w:rPr>
          <w:t>169</w:t>
        </w:r>
        <w:r w:rsidR="007654BD" w:rsidRPr="00604664">
          <w:rPr>
            <w:webHidden/>
            <w:szCs w:val="24"/>
          </w:rPr>
          <w:fldChar w:fldCharType="end"/>
        </w:r>
      </w:hyperlink>
    </w:p>
    <w:p w14:paraId="79F8098F" w14:textId="3F6FE182" w:rsidR="007654BD" w:rsidRPr="00604664" w:rsidRDefault="000C360E" w:rsidP="007654BD">
      <w:pPr>
        <w:pStyle w:val="12"/>
        <w:rPr>
          <w:rFonts w:eastAsiaTheme="minorEastAsia"/>
          <w:szCs w:val="24"/>
          <w:lang w:eastAsia="fr-FR"/>
        </w:rPr>
      </w:pPr>
      <w:hyperlink w:anchor="_Toc192251460" w:history="1">
        <w:r w:rsidR="007654BD" w:rsidRPr="00604664">
          <w:rPr>
            <w:rStyle w:val="Hyperlink"/>
            <w:szCs w:val="24"/>
          </w:rPr>
          <w:t>6.6</w:t>
        </w:r>
        <w:r w:rsidR="007654BD" w:rsidRPr="00604664">
          <w:rPr>
            <w:rFonts w:eastAsiaTheme="minorEastAsia"/>
            <w:szCs w:val="24"/>
            <w:lang w:eastAsia="fr-FR"/>
          </w:rPr>
          <w:tab/>
        </w:r>
        <w:r w:rsidR="007654BD" w:rsidRPr="00604664">
          <w:rPr>
            <w:rStyle w:val="Hyperlink"/>
            <w:szCs w:val="24"/>
          </w:rPr>
          <w:t>Représentation graphique des énoncés analysés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_Toc192251460 \h </w:instrText>
        </w:r>
        <w:r w:rsidR="007654BD" w:rsidRPr="00604664">
          <w:rPr>
            <w:webHidden/>
            <w:szCs w:val="24"/>
          </w:rPr>
        </w:r>
        <w:r w:rsidR="007654BD" w:rsidRPr="00604664">
          <w:rPr>
            <w:webHidden/>
            <w:szCs w:val="24"/>
          </w:rPr>
          <w:fldChar w:fldCharType="separate"/>
        </w:r>
        <w:r w:rsidR="008862CB">
          <w:rPr>
            <w:webHidden/>
            <w:szCs w:val="24"/>
          </w:rPr>
          <w:t>170</w:t>
        </w:r>
        <w:r w:rsidR="007654BD" w:rsidRPr="00604664">
          <w:rPr>
            <w:webHidden/>
            <w:szCs w:val="24"/>
          </w:rPr>
          <w:fldChar w:fldCharType="end"/>
        </w:r>
      </w:hyperlink>
    </w:p>
    <w:p w14:paraId="3B93AE82" w14:textId="2AC9DAB4" w:rsidR="007654BD" w:rsidRPr="00604664" w:rsidRDefault="000C360E">
      <w:pPr>
        <w:pStyle w:val="20"/>
        <w:tabs>
          <w:tab w:val="left" w:pos="960"/>
          <w:tab w:val="right" w:leader="dot" w:pos="9062"/>
        </w:tabs>
        <w:rPr>
          <w:rFonts w:asciiTheme="majorBidi" w:eastAsiaTheme="minorEastAsia" w:hAnsiTheme="majorBidi" w:cstheme="majorBidi"/>
          <w:b w:val="0"/>
          <w:bCs w:val="0"/>
          <w:i/>
          <w:iCs/>
          <w:noProof/>
          <w:sz w:val="24"/>
          <w:szCs w:val="24"/>
          <w:lang w:eastAsia="fr-FR"/>
        </w:rPr>
      </w:pPr>
      <w:hyperlink w:anchor="_Toc192251461" w:history="1">
        <w:r w:rsidR="007654BD" w:rsidRPr="00604664">
          <w:rPr>
            <w:rStyle w:val="Hyperlink"/>
            <w:rFonts w:asciiTheme="majorBidi" w:hAnsiTheme="majorBidi" w:cstheme="majorBidi"/>
            <w:i/>
            <w:iCs/>
            <w:noProof/>
            <w:sz w:val="24"/>
            <w:szCs w:val="24"/>
          </w:rPr>
          <w:t>6.7</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Représentation graphique du pourcentage des énoncés analysés</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_Toc192251461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171</w:t>
        </w:r>
        <w:r w:rsidR="007654BD" w:rsidRPr="00604664">
          <w:rPr>
            <w:rFonts w:asciiTheme="majorBidi" w:hAnsiTheme="majorBidi" w:cstheme="majorBidi"/>
            <w:i/>
            <w:iCs/>
            <w:noProof/>
            <w:webHidden/>
            <w:sz w:val="24"/>
            <w:szCs w:val="24"/>
          </w:rPr>
          <w:fldChar w:fldCharType="end"/>
        </w:r>
      </w:hyperlink>
    </w:p>
    <w:p w14:paraId="2B9A78EF" w14:textId="271CB992"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62" w:history="1">
        <w:r w:rsidR="007654BD" w:rsidRPr="00604664">
          <w:rPr>
            <w:rStyle w:val="Hyperlink"/>
            <w:rFonts w:asciiTheme="majorBidi" w:hAnsiTheme="majorBidi" w:cstheme="majorBidi"/>
            <w:i/>
            <w:iCs/>
            <w:noProof/>
            <w:sz w:val="24"/>
            <w:szCs w:val="24"/>
          </w:rPr>
          <w:t>7.</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Une classification thématique des articles analysés</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_Toc192251462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171</w:t>
        </w:r>
        <w:r w:rsidR="007654BD" w:rsidRPr="00604664">
          <w:rPr>
            <w:rFonts w:asciiTheme="majorBidi" w:hAnsiTheme="majorBidi" w:cstheme="majorBidi"/>
            <w:i/>
            <w:iCs/>
            <w:noProof/>
            <w:webHidden/>
            <w:sz w:val="24"/>
            <w:szCs w:val="24"/>
          </w:rPr>
          <w:fldChar w:fldCharType="end"/>
        </w:r>
      </w:hyperlink>
    </w:p>
    <w:p w14:paraId="601E3C25" w14:textId="3B2E3858" w:rsidR="007654BD" w:rsidRPr="00604664" w:rsidRDefault="000C360E" w:rsidP="007654BD">
      <w:pPr>
        <w:pStyle w:val="12"/>
        <w:rPr>
          <w:rFonts w:eastAsiaTheme="minorEastAsia"/>
          <w:szCs w:val="24"/>
          <w:lang w:eastAsia="fr-FR"/>
        </w:rPr>
      </w:pPr>
      <w:hyperlink w:anchor="_Toc192251463" w:history="1">
        <w:r w:rsidR="007654BD" w:rsidRPr="00604664">
          <w:rPr>
            <w:rStyle w:val="Hyperlink"/>
            <w:szCs w:val="24"/>
          </w:rPr>
          <w:t>7.1</w:t>
        </w:r>
        <w:r w:rsidR="007654BD" w:rsidRPr="00604664">
          <w:rPr>
            <w:rFonts w:eastAsiaTheme="minorEastAsia"/>
            <w:szCs w:val="24"/>
            <w:lang w:eastAsia="fr-FR"/>
          </w:rPr>
          <w:tab/>
        </w:r>
        <w:r w:rsidR="007654BD" w:rsidRPr="00604664">
          <w:rPr>
            <w:rStyle w:val="Hyperlink"/>
            <w:szCs w:val="24"/>
          </w:rPr>
          <w:t>Les thèmes analysés dans le journal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_Toc192251463 \h </w:instrText>
        </w:r>
        <w:r w:rsidR="007654BD" w:rsidRPr="00604664">
          <w:rPr>
            <w:webHidden/>
            <w:szCs w:val="24"/>
          </w:rPr>
        </w:r>
        <w:r w:rsidR="007654BD" w:rsidRPr="00604664">
          <w:rPr>
            <w:webHidden/>
            <w:szCs w:val="24"/>
          </w:rPr>
          <w:fldChar w:fldCharType="separate"/>
        </w:r>
        <w:r w:rsidR="008862CB">
          <w:rPr>
            <w:webHidden/>
            <w:szCs w:val="24"/>
          </w:rPr>
          <w:t>171</w:t>
        </w:r>
        <w:r w:rsidR="007654BD" w:rsidRPr="00604664">
          <w:rPr>
            <w:webHidden/>
            <w:szCs w:val="24"/>
          </w:rPr>
          <w:fldChar w:fldCharType="end"/>
        </w:r>
      </w:hyperlink>
    </w:p>
    <w:p w14:paraId="02F630AF" w14:textId="4FDC087E" w:rsidR="007654BD" w:rsidRPr="00604664" w:rsidRDefault="000C360E" w:rsidP="007654BD">
      <w:pPr>
        <w:pStyle w:val="12"/>
        <w:rPr>
          <w:rFonts w:eastAsiaTheme="minorEastAsia"/>
          <w:szCs w:val="24"/>
          <w:lang w:eastAsia="fr-FR"/>
        </w:rPr>
      </w:pPr>
      <w:hyperlink w:anchor="_Toc192251464" w:history="1">
        <w:r w:rsidR="007654BD" w:rsidRPr="00604664">
          <w:rPr>
            <w:rStyle w:val="Hyperlink"/>
            <w:szCs w:val="24"/>
            <w:lang w:bidi="ar-DZ"/>
          </w:rPr>
          <w:t>7.2</w:t>
        </w:r>
        <w:r w:rsidR="007654BD" w:rsidRPr="00604664">
          <w:rPr>
            <w:rFonts w:eastAsiaTheme="minorEastAsia"/>
            <w:szCs w:val="24"/>
            <w:lang w:eastAsia="fr-FR"/>
          </w:rPr>
          <w:tab/>
        </w:r>
        <w:r w:rsidR="007654BD" w:rsidRPr="00604664">
          <w:rPr>
            <w:rStyle w:val="Hyperlink"/>
            <w:szCs w:val="24"/>
            <w:lang w:bidi="ar-DZ"/>
          </w:rPr>
          <w:t>Représentation graphique des thèmes analysés dans le journal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_Toc192251464 \h </w:instrText>
        </w:r>
        <w:r w:rsidR="007654BD" w:rsidRPr="00604664">
          <w:rPr>
            <w:webHidden/>
            <w:szCs w:val="24"/>
          </w:rPr>
        </w:r>
        <w:r w:rsidR="007654BD" w:rsidRPr="00604664">
          <w:rPr>
            <w:webHidden/>
            <w:szCs w:val="24"/>
          </w:rPr>
          <w:fldChar w:fldCharType="separate"/>
        </w:r>
        <w:r w:rsidR="008862CB">
          <w:rPr>
            <w:webHidden/>
            <w:szCs w:val="24"/>
          </w:rPr>
          <w:t>172</w:t>
        </w:r>
        <w:r w:rsidR="007654BD" w:rsidRPr="00604664">
          <w:rPr>
            <w:webHidden/>
            <w:szCs w:val="24"/>
          </w:rPr>
          <w:fldChar w:fldCharType="end"/>
        </w:r>
      </w:hyperlink>
    </w:p>
    <w:p w14:paraId="39B669DD" w14:textId="6661E893" w:rsidR="007654BD" w:rsidRPr="00604664" w:rsidRDefault="000C360E" w:rsidP="007654BD">
      <w:pPr>
        <w:pStyle w:val="12"/>
        <w:rPr>
          <w:rFonts w:eastAsiaTheme="minorEastAsia"/>
          <w:szCs w:val="24"/>
          <w:lang w:eastAsia="fr-FR"/>
        </w:rPr>
      </w:pPr>
      <w:hyperlink w:anchor="_Toc192251465" w:history="1">
        <w:r w:rsidR="007654BD" w:rsidRPr="00604664">
          <w:rPr>
            <w:rStyle w:val="Hyperlink"/>
            <w:szCs w:val="24"/>
          </w:rPr>
          <w:t>7.3</w:t>
        </w:r>
        <w:r w:rsidR="007654BD" w:rsidRPr="00604664">
          <w:rPr>
            <w:rFonts w:eastAsiaTheme="minorEastAsia"/>
            <w:szCs w:val="24"/>
            <w:lang w:eastAsia="fr-FR"/>
          </w:rPr>
          <w:tab/>
        </w:r>
        <w:r w:rsidR="007654BD" w:rsidRPr="00604664">
          <w:rPr>
            <w:rStyle w:val="Hyperlink"/>
            <w:szCs w:val="24"/>
          </w:rPr>
          <w:t>Le pourcentage des thèmes analysés dans le journal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_Toc192251465 \h </w:instrText>
        </w:r>
        <w:r w:rsidR="007654BD" w:rsidRPr="00604664">
          <w:rPr>
            <w:webHidden/>
            <w:szCs w:val="24"/>
          </w:rPr>
        </w:r>
        <w:r w:rsidR="007654BD" w:rsidRPr="00604664">
          <w:rPr>
            <w:webHidden/>
            <w:szCs w:val="24"/>
          </w:rPr>
          <w:fldChar w:fldCharType="separate"/>
        </w:r>
        <w:r w:rsidR="008862CB">
          <w:rPr>
            <w:webHidden/>
            <w:szCs w:val="24"/>
          </w:rPr>
          <w:t>172</w:t>
        </w:r>
        <w:r w:rsidR="007654BD" w:rsidRPr="00604664">
          <w:rPr>
            <w:webHidden/>
            <w:szCs w:val="24"/>
          </w:rPr>
          <w:fldChar w:fldCharType="end"/>
        </w:r>
      </w:hyperlink>
    </w:p>
    <w:p w14:paraId="26081749" w14:textId="36D8F5A1" w:rsidR="007654BD" w:rsidRPr="00604664" w:rsidRDefault="000C360E" w:rsidP="007654BD">
      <w:pPr>
        <w:pStyle w:val="12"/>
        <w:rPr>
          <w:rFonts w:eastAsiaTheme="minorEastAsia"/>
          <w:szCs w:val="24"/>
          <w:lang w:eastAsia="fr-FR"/>
        </w:rPr>
      </w:pPr>
      <w:hyperlink w:anchor="_Toc192251466" w:history="1">
        <w:r w:rsidR="007654BD" w:rsidRPr="00604664">
          <w:rPr>
            <w:rStyle w:val="Hyperlink"/>
            <w:szCs w:val="24"/>
          </w:rPr>
          <w:t>7.4</w:t>
        </w:r>
        <w:r w:rsidR="007654BD" w:rsidRPr="00604664">
          <w:rPr>
            <w:rFonts w:eastAsiaTheme="minorEastAsia"/>
            <w:szCs w:val="24"/>
            <w:lang w:eastAsia="fr-FR"/>
          </w:rPr>
          <w:tab/>
        </w:r>
        <w:r w:rsidR="007654BD" w:rsidRPr="00604664">
          <w:rPr>
            <w:rStyle w:val="Hyperlink"/>
            <w:szCs w:val="24"/>
          </w:rPr>
          <w:t>Les thèmes analysés dans le journal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_Toc192251466 \h </w:instrText>
        </w:r>
        <w:r w:rsidR="007654BD" w:rsidRPr="00604664">
          <w:rPr>
            <w:webHidden/>
            <w:szCs w:val="24"/>
          </w:rPr>
        </w:r>
        <w:r w:rsidR="007654BD" w:rsidRPr="00604664">
          <w:rPr>
            <w:webHidden/>
            <w:szCs w:val="24"/>
          </w:rPr>
          <w:fldChar w:fldCharType="separate"/>
        </w:r>
        <w:r w:rsidR="008862CB">
          <w:rPr>
            <w:webHidden/>
            <w:szCs w:val="24"/>
          </w:rPr>
          <w:t>173</w:t>
        </w:r>
        <w:r w:rsidR="007654BD" w:rsidRPr="00604664">
          <w:rPr>
            <w:webHidden/>
            <w:szCs w:val="24"/>
          </w:rPr>
          <w:fldChar w:fldCharType="end"/>
        </w:r>
      </w:hyperlink>
    </w:p>
    <w:p w14:paraId="1F720764" w14:textId="20BF1FFD" w:rsidR="007654BD" w:rsidRPr="00604664" w:rsidRDefault="000C360E" w:rsidP="007654BD">
      <w:pPr>
        <w:pStyle w:val="12"/>
        <w:rPr>
          <w:rFonts w:eastAsiaTheme="minorEastAsia"/>
          <w:szCs w:val="24"/>
          <w:lang w:eastAsia="fr-FR"/>
        </w:rPr>
      </w:pPr>
      <w:hyperlink w:anchor="_Toc192251467" w:history="1">
        <w:r w:rsidR="007654BD" w:rsidRPr="00604664">
          <w:rPr>
            <w:rStyle w:val="Hyperlink"/>
            <w:szCs w:val="24"/>
          </w:rPr>
          <w:t>7.5</w:t>
        </w:r>
        <w:r w:rsidR="007654BD" w:rsidRPr="00604664">
          <w:rPr>
            <w:rFonts w:eastAsiaTheme="minorEastAsia"/>
            <w:szCs w:val="24"/>
            <w:lang w:eastAsia="fr-FR"/>
          </w:rPr>
          <w:tab/>
        </w:r>
        <w:r w:rsidR="007654BD" w:rsidRPr="00604664">
          <w:rPr>
            <w:rStyle w:val="Hyperlink"/>
            <w:szCs w:val="24"/>
          </w:rPr>
          <w:t>Représentation graphique des thèmes analysés dans le journal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_Toc192251467 \h </w:instrText>
        </w:r>
        <w:r w:rsidR="007654BD" w:rsidRPr="00604664">
          <w:rPr>
            <w:webHidden/>
            <w:szCs w:val="24"/>
          </w:rPr>
        </w:r>
        <w:r w:rsidR="007654BD" w:rsidRPr="00604664">
          <w:rPr>
            <w:webHidden/>
            <w:szCs w:val="24"/>
          </w:rPr>
          <w:fldChar w:fldCharType="separate"/>
        </w:r>
        <w:r w:rsidR="008862CB">
          <w:rPr>
            <w:webHidden/>
            <w:szCs w:val="24"/>
          </w:rPr>
          <w:t>173</w:t>
        </w:r>
        <w:r w:rsidR="007654BD" w:rsidRPr="00604664">
          <w:rPr>
            <w:webHidden/>
            <w:szCs w:val="24"/>
          </w:rPr>
          <w:fldChar w:fldCharType="end"/>
        </w:r>
      </w:hyperlink>
    </w:p>
    <w:p w14:paraId="74923FD2" w14:textId="6CFF413D" w:rsidR="007654BD" w:rsidRPr="00604664" w:rsidRDefault="000C360E" w:rsidP="007654BD">
      <w:pPr>
        <w:pStyle w:val="12"/>
        <w:rPr>
          <w:rFonts w:eastAsiaTheme="minorEastAsia"/>
          <w:szCs w:val="24"/>
          <w:lang w:eastAsia="fr-FR"/>
        </w:rPr>
      </w:pPr>
      <w:hyperlink w:anchor="_Toc192251468" w:history="1">
        <w:r w:rsidR="007654BD" w:rsidRPr="00604664">
          <w:rPr>
            <w:rStyle w:val="Hyperlink"/>
            <w:szCs w:val="24"/>
          </w:rPr>
          <w:t>Le pourcentage des thèmes analysés dans le journal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_Toc192251468 \h </w:instrText>
        </w:r>
        <w:r w:rsidR="007654BD" w:rsidRPr="00604664">
          <w:rPr>
            <w:webHidden/>
            <w:szCs w:val="24"/>
          </w:rPr>
        </w:r>
        <w:r w:rsidR="007654BD" w:rsidRPr="00604664">
          <w:rPr>
            <w:webHidden/>
            <w:szCs w:val="24"/>
          </w:rPr>
          <w:fldChar w:fldCharType="separate"/>
        </w:r>
        <w:r w:rsidR="008862CB">
          <w:rPr>
            <w:webHidden/>
            <w:szCs w:val="24"/>
          </w:rPr>
          <w:t>174</w:t>
        </w:r>
        <w:r w:rsidR="007654BD" w:rsidRPr="00604664">
          <w:rPr>
            <w:webHidden/>
            <w:szCs w:val="24"/>
          </w:rPr>
          <w:fldChar w:fldCharType="end"/>
        </w:r>
      </w:hyperlink>
    </w:p>
    <w:p w14:paraId="29A759D8" w14:textId="0E770ABA" w:rsidR="007654BD" w:rsidRPr="00604664" w:rsidRDefault="000C360E">
      <w:pPr>
        <w:pStyle w:val="20"/>
        <w:tabs>
          <w:tab w:val="left" w:pos="720"/>
          <w:tab w:val="right" w:leader="dot" w:pos="9062"/>
        </w:tabs>
        <w:rPr>
          <w:rFonts w:asciiTheme="majorBidi" w:eastAsiaTheme="minorEastAsia" w:hAnsiTheme="majorBidi" w:cstheme="majorBidi"/>
          <w:b w:val="0"/>
          <w:bCs w:val="0"/>
          <w:i/>
          <w:iCs/>
          <w:noProof/>
          <w:sz w:val="24"/>
          <w:szCs w:val="24"/>
          <w:lang w:eastAsia="fr-FR"/>
        </w:rPr>
      </w:pPr>
      <w:hyperlink w:anchor="_Toc192251469" w:history="1">
        <w:r w:rsidR="007654BD" w:rsidRPr="00604664">
          <w:rPr>
            <w:rStyle w:val="Hyperlink"/>
            <w:rFonts w:asciiTheme="majorBidi" w:hAnsiTheme="majorBidi" w:cstheme="majorBidi"/>
            <w:i/>
            <w:iCs/>
            <w:noProof/>
            <w:sz w:val="24"/>
            <w:szCs w:val="24"/>
            <w:rtl/>
          </w:rPr>
          <w:t>8.</w:t>
        </w:r>
        <w:r w:rsidR="007654BD" w:rsidRPr="00604664">
          <w:rPr>
            <w:rFonts w:asciiTheme="majorBidi" w:eastAsiaTheme="minorEastAsia" w:hAnsiTheme="majorBidi" w:cstheme="majorBidi"/>
            <w:b w:val="0"/>
            <w:bCs w:val="0"/>
            <w:i/>
            <w:iCs/>
            <w:noProof/>
            <w:sz w:val="24"/>
            <w:szCs w:val="24"/>
            <w:lang w:eastAsia="fr-FR"/>
          </w:rPr>
          <w:tab/>
        </w:r>
        <w:r w:rsidR="007654BD" w:rsidRPr="00604664">
          <w:rPr>
            <w:rStyle w:val="Hyperlink"/>
            <w:rFonts w:asciiTheme="majorBidi" w:hAnsiTheme="majorBidi" w:cstheme="majorBidi"/>
            <w:i/>
            <w:iCs/>
            <w:noProof/>
            <w:sz w:val="24"/>
            <w:szCs w:val="24"/>
          </w:rPr>
          <w:t>Une classification chronologique des articles analysés</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_Toc192251469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174</w:t>
        </w:r>
        <w:r w:rsidR="007654BD" w:rsidRPr="00604664">
          <w:rPr>
            <w:rFonts w:asciiTheme="majorBidi" w:hAnsiTheme="majorBidi" w:cstheme="majorBidi"/>
            <w:i/>
            <w:iCs/>
            <w:noProof/>
            <w:webHidden/>
            <w:sz w:val="24"/>
            <w:szCs w:val="24"/>
          </w:rPr>
          <w:fldChar w:fldCharType="end"/>
        </w:r>
      </w:hyperlink>
    </w:p>
    <w:p w14:paraId="142E855E" w14:textId="7941391E" w:rsidR="007654BD" w:rsidRPr="00604664" w:rsidRDefault="000C360E" w:rsidP="007654BD">
      <w:pPr>
        <w:pStyle w:val="12"/>
        <w:rPr>
          <w:rFonts w:eastAsiaTheme="minorEastAsia"/>
          <w:szCs w:val="24"/>
          <w:lang w:eastAsia="fr-FR"/>
        </w:rPr>
      </w:pPr>
      <w:hyperlink w:anchor="_Toc192251470" w:history="1">
        <w:r w:rsidR="007654BD" w:rsidRPr="00604664">
          <w:rPr>
            <w:rStyle w:val="Hyperlink"/>
            <w:szCs w:val="24"/>
          </w:rPr>
          <w:t>8.1</w:t>
        </w:r>
        <w:r w:rsidR="007654BD" w:rsidRPr="00604664">
          <w:rPr>
            <w:rFonts w:eastAsiaTheme="minorEastAsia"/>
            <w:szCs w:val="24"/>
            <w:lang w:eastAsia="fr-FR"/>
          </w:rPr>
          <w:tab/>
        </w:r>
        <w:r w:rsidR="007654BD" w:rsidRPr="00604664">
          <w:rPr>
            <w:rStyle w:val="Hyperlink"/>
            <w:szCs w:val="24"/>
          </w:rPr>
          <w:t>La chronologie des articles d’El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_Toc192251470 \h </w:instrText>
        </w:r>
        <w:r w:rsidR="007654BD" w:rsidRPr="00604664">
          <w:rPr>
            <w:webHidden/>
            <w:szCs w:val="24"/>
          </w:rPr>
        </w:r>
        <w:r w:rsidR="007654BD" w:rsidRPr="00604664">
          <w:rPr>
            <w:webHidden/>
            <w:szCs w:val="24"/>
          </w:rPr>
          <w:fldChar w:fldCharType="separate"/>
        </w:r>
        <w:r w:rsidR="008862CB">
          <w:rPr>
            <w:webHidden/>
            <w:szCs w:val="24"/>
          </w:rPr>
          <w:t>175</w:t>
        </w:r>
        <w:r w:rsidR="007654BD" w:rsidRPr="00604664">
          <w:rPr>
            <w:webHidden/>
            <w:szCs w:val="24"/>
          </w:rPr>
          <w:fldChar w:fldCharType="end"/>
        </w:r>
      </w:hyperlink>
    </w:p>
    <w:p w14:paraId="57BF2F14" w14:textId="2E11034B" w:rsidR="007654BD" w:rsidRPr="00604664" w:rsidRDefault="000C360E" w:rsidP="007654BD">
      <w:pPr>
        <w:pStyle w:val="12"/>
        <w:rPr>
          <w:rFonts w:eastAsiaTheme="minorEastAsia"/>
          <w:szCs w:val="24"/>
          <w:lang w:eastAsia="fr-FR"/>
        </w:rPr>
      </w:pPr>
      <w:hyperlink w:anchor="_Toc192251471" w:history="1">
        <w:r w:rsidR="007654BD" w:rsidRPr="00604664">
          <w:rPr>
            <w:rStyle w:val="Hyperlink"/>
            <w:szCs w:val="24"/>
          </w:rPr>
          <w:t>8.2</w:t>
        </w:r>
        <w:r w:rsidR="007654BD" w:rsidRPr="00604664">
          <w:rPr>
            <w:rFonts w:eastAsiaTheme="minorEastAsia"/>
            <w:szCs w:val="24"/>
            <w:lang w:eastAsia="fr-FR"/>
          </w:rPr>
          <w:tab/>
        </w:r>
        <w:r w:rsidR="007654BD" w:rsidRPr="00604664">
          <w:rPr>
            <w:rStyle w:val="Hyperlink"/>
            <w:szCs w:val="24"/>
          </w:rPr>
          <w:t>Représentation graphique de l’ordre chronologique des articles d’El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_Toc192251471 \h </w:instrText>
        </w:r>
        <w:r w:rsidR="007654BD" w:rsidRPr="00604664">
          <w:rPr>
            <w:webHidden/>
            <w:szCs w:val="24"/>
          </w:rPr>
        </w:r>
        <w:r w:rsidR="007654BD" w:rsidRPr="00604664">
          <w:rPr>
            <w:webHidden/>
            <w:szCs w:val="24"/>
          </w:rPr>
          <w:fldChar w:fldCharType="separate"/>
        </w:r>
        <w:r w:rsidR="008862CB">
          <w:rPr>
            <w:webHidden/>
            <w:szCs w:val="24"/>
          </w:rPr>
          <w:t>180</w:t>
        </w:r>
        <w:r w:rsidR="007654BD" w:rsidRPr="00604664">
          <w:rPr>
            <w:webHidden/>
            <w:szCs w:val="24"/>
          </w:rPr>
          <w:fldChar w:fldCharType="end"/>
        </w:r>
      </w:hyperlink>
    </w:p>
    <w:p w14:paraId="5C7DFA7D" w14:textId="4205012C" w:rsidR="007654BD" w:rsidRPr="00604664" w:rsidRDefault="000C360E" w:rsidP="007654BD">
      <w:pPr>
        <w:pStyle w:val="12"/>
        <w:rPr>
          <w:rFonts w:eastAsiaTheme="minorEastAsia"/>
          <w:szCs w:val="24"/>
          <w:lang w:eastAsia="fr-FR"/>
        </w:rPr>
      </w:pPr>
      <w:hyperlink w:anchor="_Toc192251472" w:history="1">
        <w:r w:rsidR="007654BD" w:rsidRPr="00604664">
          <w:rPr>
            <w:rStyle w:val="Hyperlink"/>
            <w:szCs w:val="24"/>
            <w:lang w:bidi="ar-DZ"/>
          </w:rPr>
          <w:t>8.3</w:t>
        </w:r>
        <w:r w:rsidR="007654BD" w:rsidRPr="00604664">
          <w:rPr>
            <w:rFonts w:eastAsiaTheme="minorEastAsia"/>
            <w:szCs w:val="24"/>
            <w:lang w:eastAsia="fr-FR"/>
          </w:rPr>
          <w:tab/>
        </w:r>
        <w:r w:rsidR="007654BD" w:rsidRPr="00604664">
          <w:rPr>
            <w:rStyle w:val="Hyperlink"/>
            <w:szCs w:val="24"/>
            <w:lang w:bidi="ar-DZ"/>
          </w:rPr>
          <w:t>Représentation graphique du pourcentage de l’ordre chronologique des articles</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_Toc192251472 \h </w:instrText>
        </w:r>
        <w:r w:rsidR="007654BD" w:rsidRPr="00604664">
          <w:rPr>
            <w:webHidden/>
            <w:szCs w:val="24"/>
          </w:rPr>
        </w:r>
        <w:r w:rsidR="007654BD" w:rsidRPr="00604664">
          <w:rPr>
            <w:webHidden/>
            <w:szCs w:val="24"/>
          </w:rPr>
          <w:fldChar w:fldCharType="separate"/>
        </w:r>
        <w:r w:rsidR="008862CB">
          <w:rPr>
            <w:webHidden/>
            <w:szCs w:val="24"/>
          </w:rPr>
          <w:t>180</w:t>
        </w:r>
        <w:r w:rsidR="007654BD" w:rsidRPr="00604664">
          <w:rPr>
            <w:webHidden/>
            <w:szCs w:val="24"/>
          </w:rPr>
          <w:fldChar w:fldCharType="end"/>
        </w:r>
      </w:hyperlink>
    </w:p>
    <w:p w14:paraId="67FF80A6" w14:textId="046FB78C" w:rsidR="007654BD" w:rsidRPr="00604664" w:rsidRDefault="000C360E" w:rsidP="007654BD">
      <w:pPr>
        <w:pStyle w:val="12"/>
        <w:rPr>
          <w:rFonts w:eastAsiaTheme="minorEastAsia"/>
          <w:szCs w:val="24"/>
          <w:lang w:eastAsia="fr-FR"/>
        </w:rPr>
      </w:pPr>
      <w:hyperlink w:anchor="_Toc192251473" w:history="1">
        <w:r w:rsidR="007654BD" w:rsidRPr="00604664">
          <w:rPr>
            <w:rStyle w:val="Hyperlink"/>
            <w:szCs w:val="24"/>
            <w:rtl/>
          </w:rPr>
          <w:t>8.4</w:t>
        </w:r>
        <w:r w:rsidR="007654BD" w:rsidRPr="00604664">
          <w:rPr>
            <w:rFonts w:eastAsiaTheme="minorEastAsia"/>
            <w:szCs w:val="24"/>
            <w:lang w:eastAsia="fr-FR"/>
          </w:rPr>
          <w:tab/>
        </w:r>
        <w:r w:rsidR="007654BD" w:rsidRPr="00604664">
          <w:rPr>
            <w:rStyle w:val="Hyperlink"/>
            <w:szCs w:val="24"/>
          </w:rPr>
          <w:t>La chronologie des articles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_Toc192251473 \h </w:instrText>
        </w:r>
        <w:r w:rsidR="007654BD" w:rsidRPr="00604664">
          <w:rPr>
            <w:webHidden/>
            <w:szCs w:val="24"/>
          </w:rPr>
        </w:r>
        <w:r w:rsidR="007654BD" w:rsidRPr="00604664">
          <w:rPr>
            <w:webHidden/>
            <w:szCs w:val="24"/>
          </w:rPr>
          <w:fldChar w:fldCharType="separate"/>
        </w:r>
        <w:r w:rsidR="008862CB">
          <w:rPr>
            <w:webHidden/>
            <w:szCs w:val="24"/>
          </w:rPr>
          <w:t>181</w:t>
        </w:r>
        <w:r w:rsidR="007654BD" w:rsidRPr="00604664">
          <w:rPr>
            <w:webHidden/>
            <w:szCs w:val="24"/>
          </w:rPr>
          <w:fldChar w:fldCharType="end"/>
        </w:r>
      </w:hyperlink>
    </w:p>
    <w:p w14:paraId="4FF74814" w14:textId="313869E0" w:rsidR="007654BD" w:rsidRPr="00604664" w:rsidRDefault="000C360E" w:rsidP="007654BD">
      <w:pPr>
        <w:pStyle w:val="12"/>
        <w:rPr>
          <w:rFonts w:eastAsiaTheme="minorEastAsia"/>
          <w:szCs w:val="24"/>
          <w:lang w:eastAsia="fr-FR"/>
        </w:rPr>
      </w:pPr>
      <w:hyperlink w:anchor="_Toc192251474" w:history="1">
        <w:r w:rsidR="007654BD" w:rsidRPr="00604664">
          <w:rPr>
            <w:rStyle w:val="Hyperlink"/>
            <w:szCs w:val="24"/>
          </w:rPr>
          <w:t>8.5</w:t>
        </w:r>
        <w:r w:rsidR="007654BD" w:rsidRPr="00604664">
          <w:rPr>
            <w:rFonts w:eastAsiaTheme="minorEastAsia"/>
            <w:szCs w:val="24"/>
            <w:lang w:eastAsia="fr-FR"/>
          </w:rPr>
          <w:tab/>
        </w:r>
        <w:r w:rsidR="007654BD" w:rsidRPr="00604664">
          <w:rPr>
            <w:rStyle w:val="Hyperlink"/>
            <w:szCs w:val="24"/>
          </w:rPr>
          <w:t>Représentation graphique de l’ordre chronologique des articles de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_Toc192251474 \h </w:instrText>
        </w:r>
        <w:r w:rsidR="007654BD" w:rsidRPr="00604664">
          <w:rPr>
            <w:webHidden/>
            <w:szCs w:val="24"/>
          </w:rPr>
        </w:r>
        <w:r w:rsidR="007654BD" w:rsidRPr="00604664">
          <w:rPr>
            <w:webHidden/>
            <w:szCs w:val="24"/>
          </w:rPr>
          <w:fldChar w:fldCharType="separate"/>
        </w:r>
        <w:r w:rsidR="008862CB">
          <w:rPr>
            <w:webHidden/>
            <w:szCs w:val="24"/>
          </w:rPr>
          <w:t>186</w:t>
        </w:r>
        <w:r w:rsidR="007654BD" w:rsidRPr="00604664">
          <w:rPr>
            <w:webHidden/>
            <w:szCs w:val="24"/>
          </w:rPr>
          <w:fldChar w:fldCharType="end"/>
        </w:r>
      </w:hyperlink>
    </w:p>
    <w:p w14:paraId="5C95170F" w14:textId="5C428DBD" w:rsidR="007654BD" w:rsidRPr="00604664" w:rsidRDefault="000C360E" w:rsidP="007654BD">
      <w:pPr>
        <w:pStyle w:val="12"/>
        <w:rPr>
          <w:rFonts w:eastAsiaTheme="minorEastAsia"/>
          <w:szCs w:val="24"/>
          <w:lang w:eastAsia="fr-FR"/>
        </w:rPr>
      </w:pPr>
      <w:hyperlink w:anchor="_Toc192251475" w:history="1">
        <w:r w:rsidR="007654BD" w:rsidRPr="00604664">
          <w:rPr>
            <w:rStyle w:val="Hyperlink"/>
            <w:szCs w:val="24"/>
            <w:lang w:bidi="ar-DZ"/>
          </w:rPr>
          <w:t>8.6</w:t>
        </w:r>
        <w:r w:rsidR="007654BD" w:rsidRPr="00604664">
          <w:rPr>
            <w:rFonts w:eastAsiaTheme="minorEastAsia"/>
            <w:szCs w:val="24"/>
            <w:lang w:eastAsia="fr-FR"/>
          </w:rPr>
          <w:tab/>
        </w:r>
        <w:r w:rsidR="007654BD" w:rsidRPr="00604664">
          <w:rPr>
            <w:rStyle w:val="Hyperlink"/>
            <w:szCs w:val="24"/>
            <w:lang w:bidi="ar-DZ"/>
          </w:rPr>
          <w:t>Représentation graphique du pourcentage de l’ordre chronologique des articles de Liberté :</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_Toc192251475 \h </w:instrText>
        </w:r>
        <w:r w:rsidR="007654BD" w:rsidRPr="00604664">
          <w:rPr>
            <w:webHidden/>
            <w:szCs w:val="24"/>
          </w:rPr>
        </w:r>
        <w:r w:rsidR="007654BD" w:rsidRPr="00604664">
          <w:rPr>
            <w:webHidden/>
            <w:szCs w:val="24"/>
          </w:rPr>
          <w:fldChar w:fldCharType="separate"/>
        </w:r>
        <w:r w:rsidR="008862CB">
          <w:rPr>
            <w:webHidden/>
            <w:szCs w:val="24"/>
          </w:rPr>
          <w:t>186</w:t>
        </w:r>
        <w:r w:rsidR="007654BD" w:rsidRPr="00604664">
          <w:rPr>
            <w:webHidden/>
            <w:szCs w:val="24"/>
          </w:rPr>
          <w:fldChar w:fldCharType="end"/>
        </w:r>
      </w:hyperlink>
    </w:p>
    <w:p w14:paraId="5EA27496" w14:textId="5BF9B6A9" w:rsidR="007654BD" w:rsidRPr="00604664" w:rsidRDefault="000C360E" w:rsidP="007654BD">
      <w:pPr>
        <w:pStyle w:val="12"/>
        <w:rPr>
          <w:rFonts w:eastAsiaTheme="minorEastAsia"/>
          <w:szCs w:val="24"/>
          <w:lang w:eastAsia="fr-FR"/>
        </w:rPr>
      </w:pPr>
      <w:hyperlink w:anchor="_Toc192251476" w:history="1">
        <w:r w:rsidR="007654BD" w:rsidRPr="00604664">
          <w:rPr>
            <w:rStyle w:val="Hyperlink"/>
            <w:szCs w:val="24"/>
          </w:rPr>
          <w:t>9.</w:t>
        </w:r>
        <w:r w:rsidR="007654BD" w:rsidRPr="00604664">
          <w:rPr>
            <w:rFonts w:eastAsiaTheme="minorEastAsia"/>
            <w:szCs w:val="24"/>
            <w:lang w:eastAsia="fr-FR"/>
          </w:rPr>
          <w:tab/>
        </w:r>
        <w:r w:rsidR="007654BD" w:rsidRPr="00604664">
          <w:rPr>
            <w:rStyle w:val="Hyperlink"/>
            <w:szCs w:val="24"/>
          </w:rPr>
          <w:t>Nombre des verbes « pouvoir » et « devoir » analysés selon El Watan et Liberté :</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_Toc192251476 \h </w:instrText>
        </w:r>
        <w:r w:rsidR="007654BD" w:rsidRPr="00604664">
          <w:rPr>
            <w:webHidden/>
            <w:szCs w:val="24"/>
          </w:rPr>
        </w:r>
        <w:r w:rsidR="007654BD" w:rsidRPr="00604664">
          <w:rPr>
            <w:webHidden/>
            <w:szCs w:val="24"/>
          </w:rPr>
          <w:fldChar w:fldCharType="separate"/>
        </w:r>
        <w:r w:rsidR="008862CB">
          <w:rPr>
            <w:webHidden/>
            <w:szCs w:val="24"/>
          </w:rPr>
          <w:t>187</w:t>
        </w:r>
        <w:r w:rsidR="007654BD" w:rsidRPr="00604664">
          <w:rPr>
            <w:webHidden/>
            <w:szCs w:val="24"/>
          </w:rPr>
          <w:fldChar w:fldCharType="end"/>
        </w:r>
      </w:hyperlink>
    </w:p>
    <w:p w14:paraId="195F8C0A" w14:textId="37E09E33" w:rsidR="007654BD" w:rsidRPr="00604664" w:rsidRDefault="000C360E" w:rsidP="007654BD">
      <w:pPr>
        <w:pStyle w:val="12"/>
        <w:rPr>
          <w:rFonts w:eastAsiaTheme="minorEastAsia"/>
          <w:szCs w:val="24"/>
          <w:lang w:eastAsia="fr-FR"/>
        </w:rPr>
      </w:pPr>
      <w:hyperlink w:anchor="_Toc192251477" w:history="1">
        <w:r w:rsidR="007654BD" w:rsidRPr="00604664">
          <w:rPr>
            <w:rStyle w:val="Hyperlink"/>
            <w:szCs w:val="24"/>
          </w:rPr>
          <w:t>9.1</w:t>
        </w:r>
        <w:r w:rsidR="007654BD" w:rsidRPr="00604664">
          <w:rPr>
            <w:rFonts w:eastAsiaTheme="minorEastAsia"/>
            <w:szCs w:val="24"/>
            <w:lang w:eastAsia="fr-FR"/>
          </w:rPr>
          <w:tab/>
        </w:r>
        <w:r w:rsidR="007654BD" w:rsidRPr="00604664">
          <w:rPr>
            <w:rStyle w:val="Hyperlink"/>
            <w:szCs w:val="24"/>
          </w:rPr>
          <w:t>Nombre des verbes analysés sous forme d’une représentation graphique dans les deux journaux :</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_Toc192251477 \h </w:instrText>
        </w:r>
        <w:r w:rsidR="007654BD" w:rsidRPr="00604664">
          <w:rPr>
            <w:webHidden/>
            <w:szCs w:val="24"/>
          </w:rPr>
        </w:r>
        <w:r w:rsidR="007654BD" w:rsidRPr="00604664">
          <w:rPr>
            <w:webHidden/>
            <w:szCs w:val="24"/>
          </w:rPr>
          <w:fldChar w:fldCharType="separate"/>
        </w:r>
        <w:r w:rsidR="008862CB">
          <w:rPr>
            <w:webHidden/>
            <w:szCs w:val="24"/>
          </w:rPr>
          <w:t>187</w:t>
        </w:r>
        <w:r w:rsidR="007654BD" w:rsidRPr="00604664">
          <w:rPr>
            <w:webHidden/>
            <w:szCs w:val="24"/>
          </w:rPr>
          <w:fldChar w:fldCharType="end"/>
        </w:r>
      </w:hyperlink>
    </w:p>
    <w:p w14:paraId="018C248B" w14:textId="34DFD59E" w:rsidR="007654BD" w:rsidRPr="00604664" w:rsidRDefault="000C360E" w:rsidP="007654BD">
      <w:pPr>
        <w:pStyle w:val="12"/>
        <w:rPr>
          <w:rFonts w:eastAsiaTheme="minorEastAsia"/>
          <w:szCs w:val="24"/>
          <w:lang w:eastAsia="fr-FR"/>
        </w:rPr>
      </w:pPr>
      <w:hyperlink w:anchor="_Toc192251478" w:history="1">
        <w:r w:rsidR="007654BD" w:rsidRPr="00604664">
          <w:rPr>
            <w:rStyle w:val="Hyperlink"/>
            <w:szCs w:val="24"/>
          </w:rPr>
          <w:t>9.2</w:t>
        </w:r>
        <w:r w:rsidR="007654BD" w:rsidRPr="00604664">
          <w:rPr>
            <w:rFonts w:eastAsiaTheme="minorEastAsia"/>
            <w:szCs w:val="24"/>
            <w:lang w:eastAsia="fr-FR"/>
          </w:rPr>
          <w:tab/>
        </w:r>
        <w:r w:rsidR="007654BD" w:rsidRPr="00604664">
          <w:rPr>
            <w:rStyle w:val="Hyperlink"/>
            <w:szCs w:val="24"/>
          </w:rPr>
          <w:t>Pourcentage des verbes analysés sous forme d’une représentation graphique dans les deux journaux :</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_Toc192251478 \h </w:instrText>
        </w:r>
        <w:r w:rsidR="007654BD" w:rsidRPr="00604664">
          <w:rPr>
            <w:webHidden/>
            <w:szCs w:val="24"/>
          </w:rPr>
        </w:r>
        <w:r w:rsidR="007654BD" w:rsidRPr="00604664">
          <w:rPr>
            <w:webHidden/>
            <w:szCs w:val="24"/>
          </w:rPr>
          <w:fldChar w:fldCharType="separate"/>
        </w:r>
        <w:r w:rsidR="008862CB">
          <w:rPr>
            <w:webHidden/>
            <w:szCs w:val="24"/>
          </w:rPr>
          <w:t>188</w:t>
        </w:r>
        <w:r w:rsidR="007654BD" w:rsidRPr="00604664">
          <w:rPr>
            <w:webHidden/>
            <w:szCs w:val="24"/>
          </w:rPr>
          <w:fldChar w:fldCharType="end"/>
        </w:r>
      </w:hyperlink>
    </w:p>
    <w:p w14:paraId="786291DA" w14:textId="3484B969" w:rsidR="007654BD" w:rsidRPr="00604664" w:rsidRDefault="000C360E">
      <w:pPr>
        <w:pStyle w:val="20"/>
        <w:tabs>
          <w:tab w:val="left" w:pos="960"/>
          <w:tab w:val="right" w:leader="dot" w:pos="9062"/>
        </w:tabs>
        <w:rPr>
          <w:rFonts w:asciiTheme="majorBidi" w:eastAsiaTheme="minorEastAsia" w:hAnsiTheme="majorBidi" w:cstheme="majorBidi"/>
          <w:i/>
          <w:iCs/>
          <w:noProof/>
          <w:sz w:val="24"/>
          <w:szCs w:val="24"/>
          <w:lang w:eastAsia="fr-FR"/>
        </w:rPr>
      </w:pPr>
      <w:hyperlink w:anchor="_Toc192251479" w:history="1">
        <w:r w:rsidR="007654BD" w:rsidRPr="00604664">
          <w:rPr>
            <w:rStyle w:val="Hyperlink"/>
            <w:rFonts w:asciiTheme="majorBidi" w:hAnsiTheme="majorBidi" w:cstheme="majorBidi"/>
            <w:i/>
            <w:iCs/>
            <w:noProof/>
            <w:sz w:val="24"/>
            <w:szCs w:val="24"/>
          </w:rPr>
          <w:t>10.</w:t>
        </w:r>
        <w:r w:rsidR="007654BD" w:rsidRPr="00604664">
          <w:rPr>
            <w:rFonts w:asciiTheme="majorBidi" w:eastAsiaTheme="minorEastAsia" w:hAnsiTheme="majorBidi" w:cstheme="majorBidi"/>
            <w:i/>
            <w:iCs/>
            <w:noProof/>
            <w:sz w:val="24"/>
            <w:szCs w:val="24"/>
            <w:lang w:eastAsia="fr-FR"/>
          </w:rPr>
          <w:tab/>
        </w:r>
        <w:r w:rsidR="007654BD" w:rsidRPr="00604664">
          <w:rPr>
            <w:rStyle w:val="Hyperlink"/>
            <w:rFonts w:asciiTheme="majorBidi" w:hAnsiTheme="majorBidi" w:cstheme="majorBidi"/>
            <w:i/>
            <w:iCs/>
            <w:noProof/>
            <w:sz w:val="24"/>
            <w:szCs w:val="24"/>
          </w:rPr>
          <w:t>Représentation graphique du nombre des modalités dégagées</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_Toc192251479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188</w:t>
        </w:r>
        <w:r w:rsidR="007654BD" w:rsidRPr="00604664">
          <w:rPr>
            <w:rFonts w:asciiTheme="majorBidi" w:hAnsiTheme="majorBidi" w:cstheme="majorBidi"/>
            <w:i/>
            <w:iCs/>
            <w:noProof/>
            <w:webHidden/>
            <w:sz w:val="24"/>
            <w:szCs w:val="24"/>
          </w:rPr>
          <w:fldChar w:fldCharType="end"/>
        </w:r>
      </w:hyperlink>
    </w:p>
    <w:p w14:paraId="78826296" w14:textId="2BE1D5E2" w:rsidR="007654BD" w:rsidRPr="00604664" w:rsidRDefault="000C360E" w:rsidP="007654BD">
      <w:pPr>
        <w:pStyle w:val="12"/>
        <w:rPr>
          <w:rFonts w:eastAsiaTheme="minorEastAsia"/>
          <w:szCs w:val="24"/>
          <w:lang w:eastAsia="fr-FR"/>
        </w:rPr>
      </w:pPr>
      <w:hyperlink w:anchor="_Toc192251480" w:history="1">
        <w:r w:rsidR="007654BD" w:rsidRPr="00604664">
          <w:rPr>
            <w:rStyle w:val="Hyperlink"/>
            <w:szCs w:val="24"/>
          </w:rPr>
          <w:t>10.1</w:t>
        </w:r>
        <w:r w:rsidR="007654BD" w:rsidRPr="00604664">
          <w:rPr>
            <w:rFonts w:eastAsiaTheme="minorEastAsia"/>
            <w:szCs w:val="24"/>
            <w:lang w:eastAsia="fr-FR"/>
          </w:rPr>
          <w:tab/>
        </w:r>
        <w:r w:rsidR="007654BD" w:rsidRPr="00604664">
          <w:rPr>
            <w:rStyle w:val="Hyperlink"/>
            <w:szCs w:val="24"/>
          </w:rPr>
          <w:t>Modalités exprimées par pouvoir dans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_Toc192251480 \h </w:instrText>
        </w:r>
        <w:r w:rsidR="007654BD" w:rsidRPr="00604664">
          <w:rPr>
            <w:webHidden/>
            <w:szCs w:val="24"/>
          </w:rPr>
        </w:r>
        <w:r w:rsidR="007654BD" w:rsidRPr="00604664">
          <w:rPr>
            <w:webHidden/>
            <w:szCs w:val="24"/>
          </w:rPr>
          <w:fldChar w:fldCharType="separate"/>
        </w:r>
        <w:r w:rsidR="008862CB">
          <w:rPr>
            <w:webHidden/>
            <w:szCs w:val="24"/>
          </w:rPr>
          <w:t>188</w:t>
        </w:r>
        <w:r w:rsidR="007654BD" w:rsidRPr="00604664">
          <w:rPr>
            <w:webHidden/>
            <w:szCs w:val="24"/>
          </w:rPr>
          <w:fldChar w:fldCharType="end"/>
        </w:r>
      </w:hyperlink>
    </w:p>
    <w:p w14:paraId="3D0D0CC1" w14:textId="58EC3DB6" w:rsidR="007654BD" w:rsidRPr="00604664" w:rsidRDefault="000C360E" w:rsidP="007654BD">
      <w:pPr>
        <w:pStyle w:val="12"/>
        <w:rPr>
          <w:rFonts w:eastAsiaTheme="minorEastAsia"/>
          <w:szCs w:val="24"/>
          <w:lang w:eastAsia="fr-FR"/>
        </w:rPr>
      </w:pPr>
      <w:hyperlink w:anchor="_Toc192251481" w:history="1">
        <w:r w:rsidR="007654BD" w:rsidRPr="00604664">
          <w:rPr>
            <w:rStyle w:val="Hyperlink"/>
            <w:szCs w:val="24"/>
          </w:rPr>
          <w:t>10.2</w:t>
        </w:r>
        <w:r w:rsidR="007654BD" w:rsidRPr="00604664">
          <w:rPr>
            <w:rFonts w:eastAsiaTheme="minorEastAsia"/>
            <w:szCs w:val="24"/>
            <w:lang w:eastAsia="fr-FR"/>
          </w:rPr>
          <w:tab/>
        </w:r>
        <w:r w:rsidR="007654BD" w:rsidRPr="00604664">
          <w:rPr>
            <w:rStyle w:val="Hyperlink"/>
            <w:szCs w:val="24"/>
          </w:rPr>
          <w:t>Pourcentage des modalités exprimées par pouvoir dans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_Toc192251481 \h </w:instrText>
        </w:r>
        <w:r w:rsidR="007654BD" w:rsidRPr="00604664">
          <w:rPr>
            <w:webHidden/>
            <w:szCs w:val="24"/>
          </w:rPr>
        </w:r>
        <w:r w:rsidR="007654BD" w:rsidRPr="00604664">
          <w:rPr>
            <w:webHidden/>
            <w:szCs w:val="24"/>
          </w:rPr>
          <w:fldChar w:fldCharType="separate"/>
        </w:r>
        <w:r w:rsidR="008862CB">
          <w:rPr>
            <w:webHidden/>
            <w:szCs w:val="24"/>
          </w:rPr>
          <w:t>189</w:t>
        </w:r>
        <w:r w:rsidR="007654BD" w:rsidRPr="00604664">
          <w:rPr>
            <w:webHidden/>
            <w:szCs w:val="24"/>
          </w:rPr>
          <w:fldChar w:fldCharType="end"/>
        </w:r>
      </w:hyperlink>
    </w:p>
    <w:p w14:paraId="38AF101F" w14:textId="4E7BA687" w:rsidR="007654BD" w:rsidRPr="00604664" w:rsidRDefault="000C360E" w:rsidP="007654BD">
      <w:pPr>
        <w:pStyle w:val="12"/>
        <w:rPr>
          <w:rFonts w:eastAsiaTheme="minorEastAsia"/>
          <w:szCs w:val="24"/>
          <w:lang w:eastAsia="fr-FR"/>
        </w:rPr>
      </w:pPr>
      <w:hyperlink w:anchor="_Toc192251482" w:history="1">
        <w:r w:rsidR="007654BD" w:rsidRPr="00604664">
          <w:rPr>
            <w:rStyle w:val="Hyperlink"/>
            <w:szCs w:val="24"/>
          </w:rPr>
          <w:t>10.3</w:t>
        </w:r>
        <w:r w:rsidR="007654BD" w:rsidRPr="00604664">
          <w:rPr>
            <w:rFonts w:eastAsiaTheme="minorEastAsia"/>
            <w:szCs w:val="24"/>
            <w:lang w:eastAsia="fr-FR"/>
          </w:rPr>
          <w:tab/>
        </w:r>
        <w:r w:rsidR="007654BD" w:rsidRPr="00604664">
          <w:rPr>
            <w:rStyle w:val="Hyperlink"/>
            <w:szCs w:val="24"/>
          </w:rPr>
          <w:t>Modalités exprimées par pouvoir dans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_Toc192251482 \h </w:instrText>
        </w:r>
        <w:r w:rsidR="007654BD" w:rsidRPr="00604664">
          <w:rPr>
            <w:webHidden/>
            <w:szCs w:val="24"/>
          </w:rPr>
        </w:r>
        <w:r w:rsidR="007654BD" w:rsidRPr="00604664">
          <w:rPr>
            <w:webHidden/>
            <w:szCs w:val="24"/>
          </w:rPr>
          <w:fldChar w:fldCharType="separate"/>
        </w:r>
        <w:r w:rsidR="008862CB">
          <w:rPr>
            <w:webHidden/>
            <w:szCs w:val="24"/>
          </w:rPr>
          <w:t>189</w:t>
        </w:r>
        <w:r w:rsidR="007654BD" w:rsidRPr="00604664">
          <w:rPr>
            <w:webHidden/>
            <w:szCs w:val="24"/>
          </w:rPr>
          <w:fldChar w:fldCharType="end"/>
        </w:r>
      </w:hyperlink>
    </w:p>
    <w:p w14:paraId="2F0A3E18" w14:textId="4EAB2C21" w:rsidR="007654BD" w:rsidRPr="00604664" w:rsidRDefault="000C360E" w:rsidP="007654BD">
      <w:pPr>
        <w:pStyle w:val="12"/>
        <w:rPr>
          <w:rFonts w:eastAsiaTheme="minorEastAsia"/>
          <w:szCs w:val="24"/>
          <w:lang w:eastAsia="fr-FR"/>
        </w:rPr>
      </w:pPr>
      <w:hyperlink w:anchor="_Toc192251483" w:history="1">
        <w:r w:rsidR="007654BD" w:rsidRPr="00604664">
          <w:rPr>
            <w:rStyle w:val="Hyperlink"/>
            <w:szCs w:val="24"/>
          </w:rPr>
          <w:t>10.4</w:t>
        </w:r>
        <w:r w:rsidR="007654BD" w:rsidRPr="00604664">
          <w:rPr>
            <w:rFonts w:eastAsiaTheme="minorEastAsia"/>
            <w:szCs w:val="24"/>
            <w:lang w:eastAsia="fr-FR"/>
          </w:rPr>
          <w:tab/>
        </w:r>
        <w:r w:rsidR="007654BD" w:rsidRPr="00604664">
          <w:rPr>
            <w:rStyle w:val="Hyperlink"/>
            <w:szCs w:val="24"/>
          </w:rPr>
          <w:t>Pourcentage des modalités exprimées par pouvoir dans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_Toc192251483 \h </w:instrText>
        </w:r>
        <w:r w:rsidR="007654BD" w:rsidRPr="00604664">
          <w:rPr>
            <w:webHidden/>
            <w:szCs w:val="24"/>
          </w:rPr>
        </w:r>
        <w:r w:rsidR="007654BD" w:rsidRPr="00604664">
          <w:rPr>
            <w:webHidden/>
            <w:szCs w:val="24"/>
          </w:rPr>
          <w:fldChar w:fldCharType="separate"/>
        </w:r>
        <w:r w:rsidR="008862CB">
          <w:rPr>
            <w:webHidden/>
            <w:szCs w:val="24"/>
          </w:rPr>
          <w:t>190</w:t>
        </w:r>
        <w:r w:rsidR="007654BD" w:rsidRPr="00604664">
          <w:rPr>
            <w:webHidden/>
            <w:szCs w:val="24"/>
          </w:rPr>
          <w:fldChar w:fldCharType="end"/>
        </w:r>
      </w:hyperlink>
    </w:p>
    <w:p w14:paraId="36FCE77A" w14:textId="43C1F9C9" w:rsidR="007654BD" w:rsidRPr="00604664" w:rsidRDefault="000C360E" w:rsidP="007654BD">
      <w:pPr>
        <w:pStyle w:val="12"/>
        <w:rPr>
          <w:rFonts w:eastAsiaTheme="minorEastAsia"/>
          <w:szCs w:val="24"/>
          <w:lang w:eastAsia="fr-FR"/>
        </w:rPr>
      </w:pPr>
      <w:hyperlink w:anchor="_Toc192251484" w:history="1">
        <w:r w:rsidR="007654BD" w:rsidRPr="00604664">
          <w:rPr>
            <w:rStyle w:val="Hyperlink"/>
            <w:szCs w:val="24"/>
          </w:rPr>
          <w:t>10.5</w:t>
        </w:r>
        <w:r w:rsidR="007654BD" w:rsidRPr="00604664">
          <w:rPr>
            <w:rFonts w:eastAsiaTheme="minorEastAsia"/>
            <w:szCs w:val="24"/>
            <w:lang w:eastAsia="fr-FR"/>
          </w:rPr>
          <w:tab/>
        </w:r>
        <w:r w:rsidR="007654BD" w:rsidRPr="00604664">
          <w:rPr>
            <w:rStyle w:val="Hyperlink"/>
            <w:szCs w:val="24"/>
          </w:rPr>
          <w:t>Modalités exprimées par devoir dans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_Toc192251484 \h </w:instrText>
        </w:r>
        <w:r w:rsidR="007654BD" w:rsidRPr="00604664">
          <w:rPr>
            <w:webHidden/>
            <w:szCs w:val="24"/>
          </w:rPr>
        </w:r>
        <w:r w:rsidR="007654BD" w:rsidRPr="00604664">
          <w:rPr>
            <w:webHidden/>
            <w:szCs w:val="24"/>
          </w:rPr>
          <w:fldChar w:fldCharType="separate"/>
        </w:r>
        <w:r w:rsidR="008862CB">
          <w:rPr>
            <w:webHidden/>
            <w:szCs w:val="24"/>
          </w:rPr>
          <w:t>190</w:t>
        </w:r>
        <w:r w:rsidR="007654BD" w:rsidRPr="00604664">
          <w:rPr>
            <w:webHidden/>
            <w:szCs w:val="24"/>
          </w:rPr>
          <w:fldChar w:fldCharType="end"/>
        </w:r>
      </w:hyperlink>
    </w:p>
    <w:p w14:paraId="1F48F51C" w14:textId="183566D4" w:rsidR="007654BD" w:rsidRPr="00604664" w:rsidRDefault="000C360E" w:rsidP="007654BD">
      <w:pPr>
        <w:pStyle w:val="12"/>
        <w:rPr>
          <w:rFonts w:eastAsiaTheme="minorEastAsia"/>
          <w:szCs w:val="24"/>
          <w:lang w:eastAsia="fr-FR"/>
        </w:rPr>
      </w:pPr>
      <w:hyperlink w:anchor="_Toc192251485" w:history="1">
        <w:r w:rsidR="007654BD" w:rsidRPr="00604664">
          <w:rPr>
            <w:rStyle w:val="Hyperlink"/>
            <w:szCs w:val="24"/>
          </w:rPr>
          <w:t>10.6</w:t>
        </w:r>
        <w:r w:rsidR="007654BD" w:rsidRPr="00604664">
          <w:rPr>
            <w:rFonts w:eastAsiaTheme="minorEastAsia"/>
            <w:szCs w:val="24"/>
            <w:lang w:eastAsia="fr-FR"/>
          </w:rPr>
          <w:tab/>
        </w:r>
        <w:r w:rsidR="007654BD" w:rsidRPr="00604664">
          <w:rPr>
            <w:rStyle w:val="Hyperlink"/>
            <w:szCs w:val="24"/>
          </w:rPr>
          <w:t>Pourcentage des modalités exprimées par devoir dans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_Toc192251485 \h </w:instrText>
        </w:r>
        <w:r w:rsidR="007654BD" w:rsidRPr="00604664">
          <w:rPr>
            <w:webHidden/>
            <w:szCs w:val="24"/>
          </w:rPr>
        </w:r>
        <w:r w:rsidR="007654BD" w:rsidRPr="00604664">
          <w:rPr>
            <w:webHidden/>
            <w:szCs w:val="24"/>
          </w:rPr>
          <w:fldChar w:fldCharType="separate"/>
        </w:r>
        <w:r w:rsidR="008862CB">
          <w:rPr>
            <w:webHidden/>
            <w:szCs w:val="24"/>
          </w:rPr>
          <w:t>191</w:t>
        </w:r>
        <w:r w:rsidR="007654BD" w:rsidRPr="00604664">
          <w:rPr>
            <w:webHidden/>
            <w:szCs w:val="24"/>
          </w:rPr>
          <w:fldChar w:fldCharType="end"/>
        </w:r>
      </w:hyperlink>
    </w:p>
    <w:p w14:paraId="4CEFF914" w14:textId="18E2B3DE" w:rsidR="007654BD" w:rsidRPr="00604664" w:rsidRDefault="000C360E" w:rsidP="007654BD">
      <w:pPr>
        <w:pStyle w:val="12"/>
        <w:rPr>
          <w:rFonts w:eastAsiaTheme="minorEastAsia"/>
          <w:szCs w:val="24"/>
          <w:lang w:eastAsia="fr-FR"/>
        </w:rPr>
      </w:pPr>
      <w:hyperlink w:anchor="_Toc192251486" w:history="1">
        <w:r w:rsidR="007654BD" w:rsidRPr="00604664">
          <w:rPr>
            <w:rStyle w:val="Hyperlink"/>
            <w:szCs w:val="24"/>
          </w:rPr>
          <w:t>10.7</w:t>
        </w:r>
        <w:r w:rsidR="007654BD" w:rsidRPr="00604664">
          <w:rPr>
            <w:rFonts w:eastAsiaTheme="minorEastAsia"/>
            <w:szCs w:val="24"/>
            <w:lang w:eastAsia="fr-FR"/>
          </w:rPr>
          <w:tab/>
        </w:r>
        <w:r w:rsidR="007654BD" w:rsidRPr="00604664">
          <w:rPr>
            <w:rStyle w:val="Hyperlink"/>
            <w:szCs w:val="24"/>
          </w:rPr>
          <w:t>Modalités exprimées par devoir dans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_Toc192251486 \h </w:instrText>
        </w:r>
        <w:r w:rsidR="007654BD" w:rsidRPr="00604664">
          <w:rPr>
            <w:webHidden/>
            <w:szCs w:val="24"/>
          </w:rPr>
        </w:r>
        <w:r w:rsidR="007654BD" w:rsidRPr="00604664">
          <w:rPr>
            <w:webHidden/>
            <w:szCs w:val="24"/>
          </w:rPr>
          <w:fldChar w:fldCharType="separate"/>
        </w:r>
        <w:r w:rsidR="008862CB">
          <w:rPr>
            <w:webHidden/>
            <w:szCs w:val="24"/>
          </w:rPr>
          <w:t>191</w:t>
        </w:r>
        <w:r w:rsidR="007654BD" w:rsidRPr="00604664">
          <w:rPr>
            <w:webHidden/>
            <w:szCs w:val="24"/>
          </w:rPr>
          <w:fldChar w:fldCharType="end"/>
        </w:r>
      </w:hyperlink>
    </w:p>
    <w:p w14:paraId="2D33602A" w14:textId="725BB02F" w:rsidR="007654BD" w:rsidRPr="00604664" w:rsidRDefault="000C360E" w:rsidP="007654BD">
      <w:pPr>
        <w:pStyle w:val="12"/>
        <w:rPr>
          <w:rFonts w:eastAsiaTheme="minorEastAsia"/>
          <w:szCs w:val="24"/>
          <w:lang w:eastAsia="fr-FR"/>
        </w:rPr>
      </w:pPr>
      <w:hyperlink w:anchor="_Toc192251487" w:history="1">
        <w:r w:rsidR="007654BD" w:rsidRPr="00604664">
          <w:rPr>
            <w:rStyle w:val="Hyperlink"/>
            <w:szCs w:val="24"/>
          </w:rPr>
          <w:t>10.8</w:t>
        </w:r>
        <w:r w:rsidR="007654BD" w:rsidRPr="00604664">
          <w:rPr>
            <w:rFonts w:eastAsiaTheme="minorEastAsia"/>
            <w:szCs w:val="24"/>
            <w:lang w:eastAsia="fr-FR"/>
          </w:rPr>
          <w:tab/>
        </w:r>
        <w:r w:rsidR="007654BD" w:rsidRPr="00604664">
          <w:rPr>
            <w:rStyle w:val="Hyperlink"/>
            <w:szCs w:val="24"/>
          </w:rPr>
          <w:t>Pourcentage des modalités exprimées par devoir dans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_Toc192251487 \h </w:instrText>
        </w:r>
        <w:r w:rsidR="007654BD" w:rsidRPr="00604664">
          <w:rPr>
            <w:webHidden/>
            <w:szCs w:val="24"/>
          </w:rPr>
        </w:r>
        <w:r w:rsidR="007654BD" w:rsidRPr="00604664">
          <w:rPr>
            <w:webHidden/>
            <w:szCs w:val="24"/>
          </w:rPr>
          <w:fldChar w:fldCharType="separate"/>
        </w:r>
        <w:r w:rsidR="008862CB">
          <w:rPr>
            <w:webHidden/>
            <w:szCs w:val="24"/>
          </w:rPr>
          <w:t>192</w:t>
        </w:r>
        <w:r w:rsidR="007654BD" w:rsidRPr="00604664">
          <w:rPr>
            <w:webHidden/>
            <w:szCs w:val="24"/>
          </w:rPr>
          <w:fldChar w:fldCharType="end"/>
        </w:r>
      </w:hyperlink>
    </w:p>
    <w:p w14:paraId="26FCF451" w14:textId="1F092584" w:rsidR="007654BD" w:rsidRPr="00604664" w:rsidRDefault="000C360E">
      <w:pPr>
        <w:pStyle w:val="20"/>
        <w:tabs>
          <w:tab w:val="right" w:leader="dot" w:pos="9062"/>
        </w:tabs>
        <w:rPr>
          <w:rFonts w:asciiTheme="majorBidi" w:eastAsiaTheme="minorEastAsia" w:hAnsiTheme="majorBidi" w:cstheme="majorBidi"/>
          <w:i/>
          <w:iCs/>
          <w:noProof/>
          <w:sz w:val="24"/>
          <w:szCs w:val="24"/>
          <w:lang w:eastAsia="fr-FR"/>
        </w:rPr>
      </w:pPr>
      <w:hyperlink w:anchor="_Toc192251488" w:history="1">
        <w:r w:rsidR="007654BD" w:rsidRPr="00604664">
          <w:rPr>
            <w:rStyle w:val="Hyperlink"/>
            <w:rFonts w:asciiTheme="majorBidi" w:hAnsiTheme="majorBidi" w:cstheme="majorBidi"/>
            <w:i/>
            <w:iCs/>
            <w:noProof/>
            <w:sz w:val="24"/>
            <w:szCs w:val="24"/>
          </w:rPr>
          <w:t>Conclusion</w:t>
        </w:r>
        <w:r w:rsidR="007654BD" w:rsidRPr="00604664">
          <w:rPr>
            <w:rFonts w:asciiTheme="majorBidi" w:hAnsiTheme="majorBidi" w:cstheme="majorBidi"/>
            <w:i/>
            <w:iCs/>
            <w:noProof/>
            <w:webHidden/>
            <w:sz w:val="24"/>
            <w:szCs w:val="24"/>
          </w:rPr>
          <w:tab/>
        </w:r>
        <w:r w:rsidR="007654BD" w:rsidRPr="00604664">
          <w:rPr>
            <w:rFonts w:asciiTheme="majorBidi" w:hAnsiTheme="majorBidi" w:cstheme="majorBidi"/>
            <w:i/>
            <w:iCs/>
            <w:noProof/>
            <w:webHidden/>
            <w:sz w:val="24"/>
            <w:szCs w:val="24"/>
          </w:rPr>
          <w:fldChar w:fldCharType="begin"/>
        </w:r>
        <w:r w:rsidR="007654BD" w:rsidRPr="00604664">
          <w:rPr>
            <w:rFonts w:asciiTheme="majorBidi" w:hAnsiTheme="majorBidi" w:cstheme="majorBidi"/>
            <w:i/>
            <w:iCs/>
            <w:noProof/>
            <w:webHidden/>
            <w:sz w:val="24"/>
            <w:szCs w:val="24"/>
          </w:rPr>
          <w:instrText xml:space="preserve"> PAGEREF _Toc192251488 \h </w:instrText>
        </w:r>
        <w:r w:rsidR="007654BD" w:rsidRPr="00604664">
          <w:rPr>
            <w:rFonts w:asciiTheme="majorBidi" w:hAnsiTheme="majorBidi" w:cstheme="majorBidi"/>
            <w:i/>
            <w:iCs/>
            <w:noProof/>
            <w:webHidden/>
            <w:sz w:val="24"/>
            <w:szCs w:val="24"/>
          </w:rPr>
        </w:r>
        <w:r w:rsidR="007654BD" w:rsidRPr="00604664">
          <w:rPr>
            <w:rFonts w:asciiTheme="majorBidi" w:hAnsiTheme="majorBidi" w:cstheme="majorBidi"/>
            <w:i/>
            <w:iCs/>
            <w:noProof/>
            <w:webHidden/>
            <w:sz w:val="24"/>
            <w:szCs w:val="24"/>
          </w:rPr>
          <w:fldChar w:fldCharType="separate"/>
        </w:r>
        <w:r w:rsidR="008862CB">
          <w:rPr>
            <w:rFonts w:asciiTheme="majorBidi" w:hAnsiTheme="majorBidi" w:cstheme="majorBidi"/>
            <w:i/>
            <w:iCs/>
            <w:noProof/>
            <w:webHidden/>
            <w:sz w:val="24"/>
            <w:szCs w:val="24"/>
          </w:rPr>
          <w:t>193</w:t>
        </w:r>
        <w:r w:rsidR="007654BD" w:rsidRPr="00604664">
          <w:rPr>
            <w:rFonts w:asciiTheme="majorBidi" w:hAnsiTheme="majorBidi" w:cstheme="majorBidi"/>
            <w:i/>
            <w:iCs/>
            <w:noProof/>
            <w:webHidden/>
            <w:sz w:val="24"/>
            <w:szCs w:val="24"/>
          </w:rPr>
          <w:fldChar w:fldCharType="end"/>
        </w:r>
      </w:hyperlink>
    </w:p>
    <w:p w14:paraId="51357EB9" w14:textId="545FB6A7"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89" w:history="1">
        <w:r w:rsidR="007654BD" w:rsidRPr="00604664">
          <w:rPr>
            <w:rStyle w:val="Hyperlink"/>
            <w:rFonts w:asciiTheme="majorBidi" w:hAnsiTheme="majorBidi" w:cstheme="majorBidi"/>
            <w:b/>
            <w:bCs/>
            <w:i/>
            <w:iCs/>
            <w:noProof/>
            <w:sz w:val="24"/>
          </w:rPr>
          <w:t>Conclusion générale</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_Toc192251489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194</w:t>
        </w:r>
        <w:r w:rsidR="007654BD" w:rsidRPr="00604664">
          <w:rPr>
            <w:rFonts w:asciiTheme="majorBidi" w:hAnsiTheme="majorBidi" w:cstheme="majorBidi"/>
            <w:b/>
            <w:bCs/>
            <w:i/>
            <w:iCs/>
            <w:noProof/>
            <w:webHidden/>
            <w:sz w:val="24"/>
          </w:rPr>
          <w:fldChar w:fldCharType="end"/>
        </w:r>
      </w:hyperlink>
    </w:p>
    <w:p w14:paraId="0C4B5AFF" w14:textId="6AB40D02"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90" w:history="1">
        <w:r w:rsidR="007654BD" w:rsidRPr="00604664">
          <w:rPr>
            <w:rStyle w:val="Hyperlink"/>
            <w:rFonts w:asciiTheme="majorBidi" w:hAnsiTheme="majorBidi" w:cstheme="majorBidi"/>
            <w:b/>
            <w:bCs/>
            <w:i/>
            <w:iCs/>
            <w:noProof/>
            <w:sz w:val="24"/>
            <w:lang w:bidi="ar-DZ"/>
          </w:rPr>
          <w:t>Bibliographie</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_Toc192251490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201</w:t>
        </w:r>
        <w:r w:rsidR="007654BD" w:rsidRPr="00604664">
          <w:rPr>
            <w:rFonts w:asciiTheme="majorBidi" w:hAnsiTheme="majorBidi" w:cstheme="majorBidi"/>
            <w:b/>
            <w:bCs/>
            <w:i/>
            <w:iCs/>
            <w:noProof/>
            <w:webHidden/>
            <w:sz w:val="24"/>
          </w:rPr>
          <w:fldChar w:fldCharType="end"/>
        </w:r>
      </w:hyperlink>
    </w:p>
    <w:p w14:paraId="41EEAFAB" w14:textId="3E472F70"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91" w:history="1">
        <w:r w:rsidR="007654BD" w:rsidRPr="00604664">
          <w:rPr>
            <w:rStyle w:val="Hyperlink"/>
            <w:rFonts w:asciiTheme="majorBidi" w:hAnsiTheme="majorBidi" w:cstheme="majorBidi"/>
            <w:b/>
            <w:bCs/>
            <w:i/>
            <w:iCs/>
            <w:noProof/>
            <w:sz w:val="24"/>
          </w:rPr>
          <w:t>Annexes</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_Toc192251491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211</w:t>
        </w:r>
        <w:r w:rsidR="007654BD" w:rsidRPr="00604664">
          <w:rPr>
            <w:rFonts w:asciiTheme="majorBidi" w:hAnsiTheme="majorBidi" w:cstheme="majorBidi"/>
            <w:b/>
            <w:bCs/>
            <w:i/>
            <w:iCs/>
            <w:noProof/>
            <w:webHidden/>
            <w:sz w:val="24"/>
          </w:rPr>
          <w:fldChar w:fldCharType="end"/>
        </w:r>
      </w:hyperlink>
    </w:p>
    <w:p w14:paraId="7CD61473" w14:textId="7FC58956" w:rsidR="007654BD" w:rsidRPr="00604664" w:rsidRDefault="000C360E" w:rsidP="007654BD">
      <w:pPr>
        <w:pStyle w:val="12"/>
        <w:rPr>
          <w:rFonts w:eastAsiaTheme="minorEastAsia"/>
          <w:szCs w:val="24"/>
          <w:lang w:eastAsia="fr-FR"/>
        </w:rPr>
      </w:pPr>
      <w:hyperlink w:anchor="_Toc192251492" w:history="1">
        <w:r w:rsidR="007654BD" w:rsidRPr="00604664">
          <w:rPr>
            <w:rStyle w:val="Hyperlink"/>
            <w:szCs w:val="24"/>
          </w:rPr>
          <w:t>A.</w:t>
        </w:r>
        <w:r w:rsidR="007654BD" w:rsidRPr="00604664">
          <w:rPr>
            <w:rFonts w:eastAsiaTheme="minorEastAsia"/>
            <w:szCs w:val="24"/>
            <w:lang w:eastAsia="fr-FR"/>
          </w:rPr>
          <w:tab/>
        </w:r>
        <w:r w:rsidR="007654BD" w:rsidRPr="00604664">
          <w:rPr>
            <w:rStyle w:val="Hyperlink"/>
            <w:szCs w:val="24"/>
          </w:rPr>
          <w:t>Les articles du journal El Watan</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_Toc192251492 \h </w:instrText>
        </w:r>
        <w:r w:rsidR="007654BD" w:rsidRPr="00604664">
          <w:rPr>
            <w:webHidden/>
            <w:szCs w:val="24"/>
          </w:rPr>
        </w:r>
        <w:r w:rsidR="007654BD" w:rsidRPr="00604664">
          <w:rPr>
            <w:webHidden/>
            <w:szCs w:val="24"/>
          </w:rPr>
          <w:fldChar w:fldCharType="separate"/>
        </w:r>
        <w:r w:rsidR="008862CB">
          <w:rPr>
            <w:webHidden/>
            <w:szCs w:val="24"/>
          </w:rPr>
          <w:t>212</w:t>
        </w:r>
        <w:r w:rsidR="007654BD" w:rsidRPr="00604664">
          <w:rPr>
            <w:webHidden/>
            <w:szCs w:val="24"/>
          </w:rPr>
          <w:fldChar w:fldCharType="end"/>
        </w:r>
      </w:hyperlink>
    </w:p>
    <w:p w14:paraId="3BDB7E1B" w14:textId="45A98F6B" w:rsidR="007654BD" w:rsidRPr="00604664" w:rsidRDefault="000C360E" w:rsidP="007654BD">
      <w:pPr>
        <w:pStyle w:val="12"/>
        <w:rPr>
          <w:rFonts w:eastAsiaTheme="minorEastAsia"/>
          <w:szCs w:val="24"/>
          <w:lang w:eastAsia="fr-FR"/>
        </w:rPr>
      </w:pPr>
      <w:hyperlink w:anchor="_Toc192251493" w:history="1">
        <w:r w:rsidR="007654BD" w:rsidRPr="00604664">
          <w:rPr>
            <w:rStyle w:val="Hyperlink"/>
            <w:szCs w:val="24"/>
          </w:rPr>
          <w:t>B.</w:t>
        </w:r>
        <w:r w:rsidR="007654BD" w:rsidRPr="00604664">
          <w:rPr>
            <w:rFonts w:eastAsiaTheme="minorEastAsia"/>
            <w:szCs w:val="24"/>
            <w:lang w:eastAsia="fr-FR"/>
          </w:rPr>
          <w:tab/>
        </w:r>
        <w:r w:rsidR="007654BD" w:rsidRPr="00604664">
          <w:rPr>
            <w:rStyle w:val="Hyperlink"/>
            <w:szCs w:val="24"/>
          </w:rPr>
          <w:t>Les articles du journal Liberté</w:t>
        </w:r>
        <w:r w:rsidR="007654BD" w:rsidRPr="00604664">
          <w:rPr>
            <w:webHidden/>
            <w:szCs w:val="24"/>
          </w:rPr>
          <w:tab/>
        </w:r>
        <w:r w:rsidR="007654BD" w:rsidRPr="00604664">
          <w:rPr>
            <w:webHidden/>
            <w:szCs w:val="24"/>
          </w:rPr>
          <w:fldChar w:fldCharType="begin"/>
        </w:r>
        <w:r w:rsidR="007654BD" w:rsidRPr="00604664">
          <w:rPr>
            <w:webHidden/>
            <w:szCs w:val="24"/>
          </w:rPr>
          <w:instrText xml:space="preserve"> PAGEREF _Toc192251493 \h </w:instrText>
        </w:r>
        <w:r w:rsidR="007654BD" w:rsidRPr="00604664">
          <w:rPr>
            <w:webHidden/>
            <w:szCs w:val="24"/>
          </w:rPr>
        </w:r>
        <w:r w:rsidR="007654BD" w:rsidRPr="00604664">
          <w:rPr>
            <w:webHidden/>
            <w:szCs w:val="24"/>
          </w:rPr>
          <w:fldChar w:fldCharType="separate"/>
        </w:r>
        <w:r w:rsidR="008862CB">
          <w:rPr>
            <w:webHidden/>
            <w:szCs w:val="24"/>
          </w:rPr>
          <w:t>216</w:t>
        </w:r>
        <w:r w:rsidR="007654BD" w:rsidRPr="00604664">
          <w:rPr>
            <w:webHidden/>
            <w:szCs w:val="24"/>
          </w:rPr>
          <w:fldChar w:fldCharType="end"/>
        </w:r>
      </w:hyperlink>
    </w:p>
    <w:p w14:paraId="0112C06D" w14:textId="00EFF13B"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95" w:history="1">
        <w:r w:rsidR="007654BD" w:rsidRPr="00604664">
          <w:rPr>
            <w:rStyle w:val="Hyperlink"/>
            <w:rFonts w:asciiTheme="majorBidi" w:hAnsiTheme="majorBidi" w:cstheme="majorBidi"/>
            <w:b/>
            <w:bCs/>
            <w:i/>
            <w:iCs/>
            <w:noProof/>
            <w:sz w:val="24"/>
          </w:rPr>
          <w:t>Liste des tableaux</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_Toc192251495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221</w:t>
        </w:r>
        <w:r w:rsidR="007654BD" w:rsidRPr="00604664">
          <w:rPr>
            <w:rFonts w:asciiTheme="majorBidi" w:hAnsiTheme="majorBidi" w:cstheme="majorBidi"/>
            <w:b/>
            <w:bCs/>
            <w:i/>
            <w:iCs/>
            <w:noProof/>
            <w:webHidden/>
            <w:sz w:val="24"/>
          </w:rPr>
          <w:fldChar w:fldCharType="end"/>
        </w:r>
      </w:hyperlink>
    </w:p>
    <w:p w14:paraId="476CD25D" w14:textId="5E2C4F93"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96" w:history="1">
        <w:r w:rsidR="007654BD" w:rsidRPr="00604664">
          <w:rPr>
            <w:rStyle w:val="Hyperlink"/>
            <w:rFonts w:asciiTheme="majorBidi" w:hAnsiTheme="majorBidi" w:cstheme="majorBidi"/>
            <w:b/>
            <w:bCs/>
            <w:i/>
            <w:iCs/>
            <w:noProof/>
            <w:sz w:val="24"/>
          </w:rPr>
          <w:t>Liste des figures</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_Toc192251496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223</w:t>
        </w:r>
        <w:r w:rsidR="007654BD" w:rsidRPr="00604664">
          <w:rPr>
            <w:rFonts w:asciiTheme="majorBidi" w:hAnsiTheme="majorBidi" w:cstheme="majorBidi"/>
            <w:b/>
            <w:bCs/>
            <w:i/>
            <w:iCs/>
            <w:noProof/>
            <w:webHidden/>
            <w:sz w:val="24"/>
          </w:rPr>
          <w:fldChar w:fldCharType="end"/>
        </w:r>
      </w:hyperlink>
    </w:p>
    <w:p w14:paraId="34CF1F8A" w14:textId="5E567084" w:rsidR="007654BD" w:rsidRPr="00604664" w:rsidRDefault="000C360E">
      <w:pPr>
        <w:pStyle w:val="30"/>
        <w:tabs>
          <w:tab w:val="right" w:leader="dot" w:pos="9062"/>
        </w:tabs>
        <w:rPr>
          <w:rFonts w:asciiTheme="majorBidi" w:eastAsiaTheme="minorEastAsia" w:hAnsiTheme="majorBidi" w:cstheme="majorBidi"/>
          <w:b/>
          <w:bCs/>
          <w:i/>
          <w:iCs/>
          <w:noProof/>
          <w:sz w:val="24"/>
          <w:lang w:eastAsia="fr-FR"/>
        </w:rPr>
      </w:pPr>
      <w:hyperlink w:anchor="_Toc192251497" w:history="1">
        <w:r w:rsidR="007654BD" w:rsidRPr="00604664">
          <w:rPr>
            <w:rStyle w:val="Hyperlink"/>
            <w:rFonts w:asciiTheme="majorBidi" w:hAnsiTheme="majorBidi" w:cstheme="majorBidi"/>
            <w:b/>
            <w:bCs/>
            <w:i/>
            <w:iCs/>
            <w:noProof/>
            <w:sz w:val="24"/>
          </w:rPr>
          <w:t>Table des matières</w:t>
        </w:r>
        <w:r w:rsidR="007654BD" w:rsidRPr="00604664">
          <w:rPr>
            <w:rFonts w:asciiTheme="majorBidi" w:hAnsiTheme="majorBidi" w:cstheme="majorBidi"/>
            <w:b/>
            <w:bCs/>
            <w:i/>
            <w:iCs/>
            <w:noProof/>
            <w:webHidden/>
            <w:sz w:val="24"/>
          </w:rPr>
          <w:tab/>
        </w:r>
        <w:r w:rsidR="007654BD" w:rsidRPr="00604664">
          <w:rPr>
            <w:rFonts w:asciiTheme="majorBidi" w:hAnsiTheme="majorBidi" w:cstheme="majorBidi"/>
            <w:b/>
            <w:bCs/>
            <w:i/>
            <w:iCs/>
            <w:noProof/>
            <w:webHidden/>
            <w:sz w:val="24"/>
          </w:rPr>
          <w:fldChar w:fldCharType="begin"/>
        </w:r>
        <w:r w:rsidR="007654BD" w:rsidRPr="00604664">
          <w:rPr>
            <w:rFonts w:asciiTheme="majorBidi" w:hAnsiTheme="majorBidi" w:cstheme="majorBidi"/>
            <w:b/>
            <w:bCs/>
            <w:i/>
            <w:iCs/>
            <w:noProof/>
            <w:webHidden/>
            <w:sz w:val="24"/>
          </w:rPr>
          <w:instrText xml:space="preserve"> PAGEREF _Toc192251497 \h </w:instrText>
        </w:r>
        <w:r w:rsidR="007654BD" w:rsidRPr="00604664">
          <w:rPr>
            <w:rFonts w:asciiTheme="majorBidi" w:hAnsiTheme="majorBidi" w:cstheme="majorBidi"/>
            <w:b/>
            <w:bCs/>
            <w:i/>
            <w:iCs/>
            <w:noProof/>
            <w:webHidden/>
            <w:sz w:val="24"/>
          </w:rPr>
        </w:r>
        <w:r w:rsidR="007654BD" w:rsidRPr="00604664">
          <w:rPr>
            <w:rFonts w:asciiTheme="majorBidi" w:hAnsiTheme="majorBidi" w:cstheme="majorBidi"/>
            <w:b/>
            <w:bCs/>
            <w:i/>
            <w:iCs/>
            <w:noProof/>
            <w:webHidden/>
            <w:sz w:val="24"/>
          </w:rPr>
          <w:fldChar w:fldCharType="separate"/>
        </w:r>
        <w:r w:rsidR="008862CB">
          <w:rPr>
            <w:rFonts w:asciiTheme="majorBidi" w:hAnsiTheme="majorBidi" w:cstheme="majorBidi"/>
            <w:b/>
            <w:bCs/>
            <w:i/>
            <w:iCs/>
            <w:noProof/>
            <w:webHidden/>
            <w:sz w:val="24"/>
          </w:rPr>
          <w:t>225</w:t>
        </w:r>
        <w:r w:rsidR="007654BD" w:rsidRPr="00604664">
          <w:rPr>
            <w:rFonts w:asciiTheme="majorBidi" w:hAnsiTheme="majorBidi" w:cstheme="majorBidi"/>
            <w:b/>
            <w:bCs/>
            <w:i/>
            <w:iCs/>
            <w:noProof/>
            <w:webHidden/>
            <w:sz w:val="24"/>
          </w:rPr>
          <w:fldChar w:fldCharType="end"/>
        </w:r>
      </w:hyperlink>
    </w:p>
    <w:p w14:paraId="305ABE83" w14:textId="56E75B0F" w:rsidR="00957FC7" w:rsidRPr="000B23E8" w:rsidRDefault="00FB24A9" w:rsidP="00B736D3">
      <w:pPr>
        <w:jc w:val="both"/>
        <w:rPr>
          <w:rFonts w:cstheme="majorBidi"/>
          <w:b/>
          <w:bCs/>
          <w:i/>
          <w:iCs/>
        </w:rPr>
      </w:pPr>
      <w:r w:rsidRPr="00511813">
        <w:rPr>
          <w:rFonts w:cstheme="majorBidi"/>
          <w:b/>
          <w:bCs/>
          <w:i/>
          <w:iCs/>
        </w:rPr>
        <w:fldChar w:fldCharType="end"/>
      </w:r>
      <w:bookmarkEnd w:id="346"/>
    </w:p>
    <w:p w14:paraId="553F5609" w14:textId="77777777" w:rsidR="00382D62" w:rsidRPr="00F967D0" w:rsidRDefault="00382D62" w:rsidP="00B736D3">
      <w:pPr>
        <w:jc w:val="both"/>
        <w:rPr>
          <w:rFonts w:cstheme="majorBidi"/>
        </w:rPr>
      </w:pPr>
    </w:p>
    <w:bookmarkEnd w:id="0"/>
    <w:bookmarkEnd w:id="335"/>
    <w:p w14:paraId="68DB501F" w14:textId="77777777" w:rsidR="00382D62" w:rsidRPr="00F967D0" w:rsidRDefault="00382D62" w:rsidP="00B736D3">
      <w:pPr>
        <w:jc w:val="both"/>
        <w:rPr>
          <w:rFonts w:cstheme="majorBidi"/>
          <w:rtl/>
        </w:rPr>
      </w:pPr>
    </w:p>
    <w:sectPr w:rsidR="00382D62" w:rsidRPr="00F967D0" w:rsidSect="004F7776">
      <w:pgSz w:w="11906" w:h="16838"/>
      <w:pgMar w:top="851"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28F73A" w14:textId="77777777" w:rsidR="000C360E" w:rsidRDefault="000C360E" w:rsidP="001B548C">
      <w:pPr>
        <w:spacing w:after="0" w:line="240" w:lineRule="auto"/>
      </w:pPr>
      <w:r>
        <w:separator/>
      </w:r>
    </w:p>
  </w:endnote>
  <w:endnote w:type="continuationSeparator" w:id="0">
    <w:p w14:paraId="3026A2C9" w14:textId="77777777" w:rsidR="000C360E" w:rsidRDefault="000C360E" w:rsidP="001B5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 w:name="ff1">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927237"/>
      <w:docPartObj>
        <w:docPartGallery w:val="Page Numbers (Bottom of Page)"/>
        <w:docPartUnique/>
      </w:docPartObj>
    </w:sdtPr>
    <w:sdtEndPr/>
    <w:sdtContent>
      <w:p w14:paraId="778A889A" w14:textId="046086E3" w:rsidR="000F44E4" w:rsidRDefault="000F44E4">
        <w:pPr>
          <w:pStyle w:val="af2"/>
          <w:jc w:val="center"/>
        </w:pPr>
        <w:r>
          <w:fldChar w:fldCharType="begin"/>
        </w:r>
        <w:r>
          <w:instrText>PAGE   \* MERGEFORMAT</w:instrText>
        </w:r>
        <w:r>
          <w:fldChar w:fldCharType="separate"/>
        </w:r>
        <w:r w:rsidR="008862CB" w:rsidRPr="008862CB">
          <w:rPr>
            <w:rFonts w:cs="Times New Roman"/>
            <w:noProof/>
            <w:szCs w:val="24"/>
            <w:lang w:val="ar-SA"/>
          </w:rPr>
          <w:t>13</w:t>
        </w:r>
        <w:r>
          <w:fldChar w:fldCharType="end"/>
        </w:r>
      </w:p>
    </w:sdtContent>
  </w:sdt>
  <w:p w14:paraId="5F844F25" w14:textId="77777777" w:rsidR="000F44E4" w:rsidRDefault="000F44E4">
    <w:pPr>
      <w:pStyle w:val="af2"/>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5517064"/>
      <w:docPartObj>
        <w:docPartGallery w:val="Page Numbers (Bottom of Page)"/>
        <w:docPartUnique/>
      </w:docPartObj>
    </w:sdtPr>
    <w:sdtEndPr/>
    <w:sdtContent>
      <w:p w14:paraId="7F303011" w14:textId="77777777" w:rsidR="0036795A" w:rsidRDefault="0036795A">
        <w:pPr>
          <w:pStyle w:val="af2"/>
          <w:jc w:val="center"/>
        </w:pPr>
        <w:r>
          <w:fldChar w:fldCharType="begin"/>
        </w:r>
        <w:r>
          <w:instrText>PAGE   \* MERGEFORMAT</w:instrText>
        </w:r>
        <w:r>
          <w:fldChar w:fldCharType="separate"/>
        </w:r>
        <w:r w:rsidR="008862CB" w:rsidRPr="008862CB">
          <w:rPr>
            <w:rFonts w:cs="Times New Roman"/>
            <w:noProof/>
            <w:szCs w:val="24"/>
            <w:lang w:val="ar-SA"/>
          </w:rPr>
          <w:t>136</w:t>
        </w:r>
        <w:r>
          <w:fldChar w:fldCharType="end"/>
        </w:r>
      </w:p>
    </w:sdtContent>
  </w:sdt>
  <w:p w14:paraId="76B0F57B" w14:textId="77777777" w:rsidR="0036795A" w:rsidRDefault="0036795A">
    <w:pPr>
      <w:pStyle w:val="af2"/>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66174" w14:textId="04CFB011" w:rsidR="00D733B7" w:rsidRDefault="00D733B7">
    <w:pPr>
      <w:pStyle w:val="af2"/>
      <w:jc w:val="center"/>
    </w:pPr>
  </w:p>
  <w:p w14:paraId="01956BDF" w14:textId="77777777" w:rsidR="00D733B7" w:rsidRDefault="00D733B7">
    <w:pPr>
      <w:pStyle w:val="af2"/>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11366"/>
      <w:docPartObj>
        <w:docPartGallery w:val="Page Numbers (Bottom of Page)"/>
        <w:docPartUnique/>
      </w:docPartObj>
    </w:sdtPr>
    <w:sdtEndPr/>
    <w:sdtContent>
      <w:p w14:paraId="4BAE608A" w14:textId="77777777" w:rsidR="00D733B7" w:rsidRDefault="00D733B7">
        <w:pPr>
          <w:pStyle w:val="af2"/>
          <w:jc w:val="center"/>
        </w:pPr>
        <w:r>
          <w:fldChar w:fldCharType="begin"/>
        </w:r>
        <w:r>
          <w:instrText>PAGE   \* MERGEFORMAT</w:instrText>
        </w:r>
        <w:r>
          <w:fldChar w:fldCharType="separate"/>
        </w:r>
        <w:r w:rsidR="008862CB" w:rsidRPr="008862CB">
          <w:rPr>
            <w:rFonts w:cs="Times New Roman"/>
            <w:noProof/>
            <w:szCs w:val="24"/>
            <w:lang w:val="ar-SA"/>
          </w:rPr>
          <w:t>162</w:t>
        </w:r>
        <w:r>
          <w:fldChar w:fldCharType="end"/>
        </w:r>
      </w:p>
    </w:sdtContent>
  </w:sdt>
  <w:p w14:paraId="7BBA61D3" w14:textId="77777777" w:rsidR="00D733B7" w:rsidRDefault="00D733B7">
    <w:pPr>
      <w:pStyle w:val="af2"/>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CAD1E2" w14:textId="5245AC64" w:rsidR="00D733B7" w:rsidRDefault="00D733B7">
    <w:pPr>
      <w:pStyle w:val="af2"/>
      <w:jc w:val="center"/>
    </w:pPr>
  </w:p>
  <w:p w14:paraId="77E2B4BF" w14:textId="77777777" w:rsidR="00D733B7" w:rsidRDefault="00D733B7">
    <w:pPr>
      <w:pStyle w:val="af2"/>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6741147"/>
      <w:docPartObj>
        <w:docPartGallery w:val="Page Numbers (Bottom of Page)"/>
        <w:docPartUnique/>
      </w:docPartObj>
    </w:sdtPr>
    <w:sdtEndPr/>
    <w:sdtContent>
      <w:p w14:paraId="3CE92BBE" w14:textId="77777777" w:rsidR="00D733B7" w:rsidRDefault="00D733B7">
        <w:pPr>
          <w:pStyle w:val="af2"/>
          <w:jc w:val="center"/>
        </w:pPr>
        <w:r>
          <w:fldChar w:fldCharType="begin"/>
        </w:r>
        <w:r>
          <w:instrText>PAGE   \* MERGEFORMAT</w:instrText>
        </w:r>
        <w:r>
          <w:fldChar w:fldCharType="separate"/>
        </w:r>
        <w:r w:rsidR="008862CB" w:rsidRPr="008862CB">
          <w:rPr>
            <w:rFonts w:cs="Times New Roman"/>
            <w:noProof/>
            <w:szCs w:val="24"/>
            <w:lang w:val="ar-SA"/>
          </w:rPr>
          <w:t>193</w:t>
        </w:r>
        <w:r>
          <w:fldChar w:fldCharType="end"/>
        </w:r>
      </w:p>
    </w:sdtContent>
  </w:sdt>
  <w:p w14:paraId="583FDDDB" w14:textId="77777777" w:rsidR="00D733B7" w:rsidRDefault="00D733B7">
    <w:pPr>
      <w:pStyle w:val="af2"/>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CB7640" w14:textId="28AD57D9" w:rsidR="000C13CD" w:rsidRDefault="000C13CD">
    <w:pPr>
      <w:pStyle w:val="af2"/>
      <w:jc w:val="center"/>
    </w:pPr>
  </w:p>
  <w:p w14:paraId="31847348" w14:textId="77777777" w:rsidR="000C13CD" w:rsidRDefault="000C13CD">
    <w:pPr>
      <w:pStyle w:val="af2"/>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3199019"/>
      <w:docPartObj>
        <w:docPartGallery w:val="Page Numbers (Bottom of Page)"/>
        <w:docPartUnique/>
      </w:docPartObj>
    </w:sdtPr>
    <w:sdtEndPr/>
    <w:sdtContent>
      <w:p w14:paraId="48314326" w14:textId="77777777" w:rsidR="000C13CD" w:rsidRDefault="000C13CD" w:rsidP="000C13CD">
        <w:pPr>
          <w:pStyle w:val="af2"/>
        </w:pPr>
        <w:r>
          <w:fldChar w:fldCharType="begin"/>
        </w:r>
        <w:r>
          <w:instrText>PAGE   \* MERGEFORMAT</w:instrText>
        </w:r>
        <w:r>
          <w:fldChar w:fldCharType="separate"/>
        </w:r>
        <w:r w:rsidR="008862CB" w:rsidRPr="008862CB">
          <w:rPr>
            <w:rFonts w:cs="Times New Roman"/>
            <w:noProof/>
            <w:szCs w:val="24"/>
            <w:lang w:val="ar-SA"/>
          </w:rPr>
          <w:t>200</w:t>
        </w:r>
        <w:r>
          <w:fldChar w:fldCharType="end"/>
        </w:r>
      </w:p>
    </w:sdtContent>
  </w:sdt>
  <w:p w14:paraId="24E9D8D5" w14:textId="77777777" w:rsidR="000C13CD" w:rsidRDefault="000C13CD">
    <w:pPr>
      <w:pStyle w:val="af2"/>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F49EB4" w14:textId="77777777" w:rsidR="00150114" w:rsidRDefault="00150114">
    <w:pPr>
      <w:pStyle w:val="af2"/>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FC6D63" w14:textId="7068B986" w:rsidR="00150114" w:rsidRDefault="00150114" w:rsidP="000C13CD">
    <w:pPr>
      <w:pStyle w:val="af2"/>
    </w:pPr>
  </w:p>
  <w:p w14:paraId="58FD717D" w14:textId="77777777" w:rsidR="00150114" w:rsidRDefault="00150114">
    <w:pPr>
      <w:pStyle w:val="af2"/>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3731A" w14:textId="77777777" w:rsidR="00150114" w:rsidRDefault="00150114">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C4FD" w14:textId="77777777" w:rsidR="00932D1E" w:rsidRDefault="00932D1E">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178119"/>
      <w:docPartObj>
        <w:docPartGallery w:val="Page Numbers (Bottom of Page)"/>
        <w:docPartUnique/>
      </w:docPartObj>
    </w:sdtPr>
    <w:sdtEndPr/>
    <w:sdtContent>
      <w:p w14:paraId="112616E9" w14:textId="77777777" w:rsidR="00932D1E" w:rsidRDefault="00932D1E">
        <w:pPr>
          <w:pStyle w:val="af2"/>
          <w:jc w:val="center"/>
        </w:pPr>
        <w:r>
          <w:fldChar w:fldCharType="begin"/>
        </w:r>
        <w:r>
          <w:instrText>PAGE   \* MERGEFORMAT</w:instrText>
        </w:r>
        <w:r>
          <w:fldChar w:fldCharType="separate"/>
        </w:r>
        <w:r w:rsidR="008862CB" w:rsidRPr="008862CB">
          <w:rPr>
            <w:rFonts w:cs="Times New Roman"/>
            <w:noProof/>
            <w:szCs w:val="24"/>
            <w:lang w:val="ar-SA"/>
          </w:rPr>
          <w:t>16</w:t>
        </w:r>
        <w:r>
          <w:fldChar w:fldCharType="end"/>
        </w:r>
      </w:p>
    </w:sdtContent>
  </w:sdt>
  <w:p w14:paraId="7D49AD6D" w14:textId="77777777" w:rsidR="00932D1E" w:rsidRDefault="00932D1E">
    <w:pPr>
      <w:pStyle w:val="af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1713526"/>
      <w:docPartObj>
        <w:docPartGallery w:val="Page Numbers (Bottom of Page)"/>
        <w:docPartUnique/>
      </w:docPartObj>
    </w:sdtPr>
    <w:sdtEndPr/>
    <w:sdtContent>
      <w:p w14:paraId="1CD68DC8" w14:textId="77777777" w:rsidR="00136219" w:rsidRDefault="00136219">
        <w:pPr>
          <w:pStyle w:val="af2"/>
          <w:jc w:val="center"/>
        </w:pPr>
        <w:r>
          <w:fldChar w:fldCharType="begin"/>
        </w:r>
        <w:r>
          <w:instrText>PAGE   \* MERGEFORMAT</w:instrText>
        </w:r>
        <w:r>
          <w:fldChar w:fldCharType="separate"/>
        </w:r>
        <w:r w:rsidR="008862CB" w:rsidRPr="008862CB">
          <w:rPr>
            <w:rFonts w:cs="Times New Roman"/>
            <w:noProof/>
            <w:szCs w:val="24"/>
            <w:lang w:val="ar-SA"/>
          </w:rPr>
          <w:t>50</w:t>
        </w:r>
        <w:r>
          <w:fldChar w:fldCharType="end"/>
        </w:r>
      </w:p>
    </w:sdtContent>
  </w:sdt>
  <w:p w14:paraId="6E09F40A" w14:textId="77777777" w:rsidR="00136219" w:rsidRDefault="00136219">
    <w:pPr>
      <w:pStyle w:val="af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99CD7" w14:textId="77777777" w:rsidR="009E2EC0" w:rsidRDefault="009E2EC0">
    <w:pPr>
      <w:pStyle w:val="af2"/>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086048"/>
      <w:docPartObj>
        <w:docPartGallery w:val="Page Numbers (Bottom of Page)"/>
        <w:docPartUnique/>
      </w:docPartObj>
    </w:sdtPr>
    <w:sdtEndPr/>
    <w:sdtContent>
      <w:p w14:paraId="4B623ED2" w14:textId="77777777" w:rsidR="00136219" w:rsidRDefault="00136219">
        <w:pPr>
          <w:pStyle w:val="af2"/>
          <w:jc w:val="center"/>
        </w:pPr>
        <w:r>
          <w:fldChar w:fldCharType="begin"/>
        </w:r>
        <w:r>
          <w:instrText>PAGE   \* MERGEFORMAT</w:instrText>
        </w:r>
        <w:r>
          <w:fldChar w:fldCharType="separate"/>
        </w:r>
        <w:r w:rsidR="008862CB" w:rsidRPr="008862CB">
          <w:rPr>
            <w:rFonts w:cs="Times New Roman"/>
            <w:noProof/>
            <w:szCs w:val="24"/>
            <w:lang w:val="ar-SA"/>
          </w:rPr>
          <w:t>82</w:t>
        </w:r>
        <w:r>
          <w:fldChar w:fldCharType="end"/>
        </w:r>
      </w:p>
    </w:sdtContent>
  </w:sdt>
  <w:p w14:paraId="1310E58B" w14:textId="77777777" w:rsidR="00136219" w:rsidRDefault="00136219">
    <w:pPr>
      <w:pStyle w:val="af2"/>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AE3DE1" w14:textId="77777777" w:rsidR="009E2EC0" w:rsidRDefault="009E2EC0">
    <w:pPr>
      <w:pStyle w:val="af2"/>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0261624"/>
      <w:docPartObj>
        <w:docPartGallery w:val="Page Numbers (Bottom of Page)"/>
        <w:docPartUnique/>
      </w:docPartObj>
    </w:sdtPr>
    <w:sdtEndPr/>
    <w:sdtContent>
      <w:p w14:paraId="291CB719" w14:textId="77777777" w:rsidR="009E2EC0" w:rsidRDefault="009E2EC0">
        <w:pPr>
          <w:pStyle w:val="af2"/>
          <w:jc w:val="center"/>
        </w:pPr>
        <w:r>
          <w:fldChar w:fldCharType="begin"/>
        </w:r>
        <w:r>
          <w:instrText>PAGE   \* MERGEFORMAT</w:instrText>
        </w:r>
        <w:r>
          <w:fldChar w:fldCharType="separate"/>
        </w:r>
        <w:r w:rsidR="008862CB" w:rsidRPr="008862CB">
          <w:rPr>
            <w:rFonts w:cs="Times New Roman"/>
            <w:noProof/>
            <w:szCs w:val="24"/>
            <w:lang w:val="ar-SA"/>
          </w:rPr>
          <w:t>116</w:t>
        </w:r>
        <w:r>
          <w:fldChar w:fldCharType="end"/>
        </w:r>
      </w:p>
    </w:sdtContent>
  </w:sdt>
  <w:p w14:paraId="4DA90C21" w14:textId="77777777" w:rsidR="009E2EC0" w:rsidRDefault="009E2EC0">
    <w:pPr>
      <w:pStyle w:val="af2"/>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CDEB70" w14:textId="77777777" w:rsidR="009E2EC0" w:rsidRDefault="009E2EC0">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C20AE3" w14:textId="77777777" w:rsidR="000C360E" w:rsidRDefault="000C360E" w:rsidP="001B548C">
      <w:pPr>
        <w:spacing w:after="0" w:line="240" w:lineRule="auto"/>
      </w:pPr>
      <w:r>
        <w:separator/>
      </w:r>
    </w:p>
  </w:footnote>
  <w:footnote w:type="continuationSeparator" w:id="0">
    <w:p w14:paraId="10CE2876" w14:textId="77777777" w:rsidR="000C360E" w:rsidRDefault="000C360E" w:rsidP="001B548C">
      <w:pPr>
        <w:spacing w:after="0" w:line="240" w:lineRule="auto"/>
      </w:pPr>
      <w:r>
        <w:continuationSeparator/>
      </w:r>
    </w:p>
  </w:footnote>
  <w:footnote w:id="1">
    <w:p w14:paraId="480FAAB4" w14:textId="1D920341" w:rsidR="001B548C" w:rsidRDefault="001B548C" w:rsidP="001B548C">
      <w:pPr>
        <w:pStyle w:val="ab"/>
      </w:pPr>
      <w:r>
        <w:rPr>
          <w:rStyle w:val="ac"/>
        </w:rPr>
        <w:footnoteRef/>
      </w:r>
      <w:r>
        <w:t xml:space="preserve"> Selon Pierre Patrick </w:t>
      </w:r>
      <w:proofErr w:type="spellStart"/>
      <w:r>
        <w:t>Haillet</w:t>
      </w:r>
      <w:proofErr w:type="spellEnd"/>
      <w:r>
        <w:t>, l’environnement discursif renvoie à la notion du contexte</w:t>
      </w:r>
      <w:r w:rsidR="00AC52E0">
        <w:rPr>
          <w:rFonts w:hint="cs"/>
          <w:b/>
          <w:bCs/>
          <w:noProof/>
          <w:rtl/>
        </w:rPr>
        <w:t>.</w:t>
      </w:r>
    </w:p>
  </w:footnote>
  <w:footnote w:id="2">
    <w:p w14:paraId="1C148F3D" w14:textId="77777777" w:rsidR="001B548C" w:rsidRDefault="001B548C" w:rsidP="001B548C">
      <w:pPr>
        <w:pStyle w:val="ab"/>
      </w:pPr>
      <w:r>
        <w:rPr>
          <w:rStyle w:val="ac"/>
        </w:rPr>
        <w:footnoteRef/>
      </w:r>
      <w:r>
        <w:t xml:space="preserve"> </w:t>
      </w:r>
      <w:proofErr w:type="spellStart"/>
      <w:r>
        <w:t>Dendale</w:t>
      </w:r>
      <w:proofErr w:type="spellEnd"/>
      <w:r>
        <w:t xml:space="preserve"> et </w:t>
      </w:r>
      <w:proofErr w:type="spellStart"/>
      <w:r>
        <w:t>Kronning</w:t>
      </w:r>
      <w:proofErr w:type="spellEnd"/>
      <w:r>
        <w:t xml:space="preserve"> considèrent que dans certains cas les deux verbes modaux ne sont plus modaux mais plutôt des verbes ayant l’aspect épistémique, ils s’inscrivent dans la modalité de l’être </w:t>
      </w:r>
    </w:p>
  </w:footnote>
  <w:footnote w:id="3">
    <w:p w14:paraId="5BC7D473" w14:textId="77777777" w:rsidR="001B548C" w:rsidRDefault="001B548C" w:rsidP="001B548C">
      <w:pPr>
        <w:pStyle w:val="ab"/>
      </w:pPr>
      <w:r>
        <w:rPr>
          <w:rStyle w:val="ac"/>
        </w:rPr>
        <w:footnoteRef/>
      </w:r>
      <w:r>
        <w:t xml:space="preserve"> La sous-détermination ou la sous-spécificité, il s’agit d’un cas, dans la sémantique des verbes modaux, où le sens n’est pas précisé ou difficilement repérable d’après Le </w:t>
      </w:r>
      <w:proofErr w:type="spellStart"/>
      <w:r>
        <w:t>Querler</w:t>
      </w:r>
      <w:proofErr w:type="spellEnd"/>
      <w:r>
        <w:t xml:space="preserve"> (2001) </w:t>
      </w:r>
      <w:proofErr w:type="spellStart"/>
      <w:r>
        <w:t>Kronning</w:t>
      </w:r>
      <w:proofErr w:type="spellEnd"/>
      <w:r>
        <w:t xml:space="preserve"> (1996) Barbet (2013)</w:t>
      </w:r>
    </w:p>
  </w:footnote>
  <w:footnote w:id="4">
    <w:p w14:paraId="72EFCFFF" w14:textId="09BD66B8" w:rsidR="00E61D90" w:rsidRPr="00F1560A" w:rsidRDefault="00E61D90" w:rsidP="00E61D90">
      <w:pPr>
        <w:pStyle w:val="ab"/>
        <w:jc w:val="both"/>
      </w:pPr>
      <w:r>
        <w:rPr>
          <w:rStyle w:val="ac"/>
        </w:rPr>
        <w:footnoteRef/>
      </w:r>
      <w:r>
        <w:t xml:space="preserve"> Selon Touratier, les meilleurs dictionnaires sont deux dictionnaires publiés à Hachette à savoir </w:t>
      </w:r>
      <w:r w:rsidRPr="00B35C47">
        <w:rPr>
          <w:i/>
          <w:iCs/>
        </w:rPr>
        <w:t>le dictionnaire des synonymes</w:t>
      </w:r>
      <w:r>
        <w:rPr>
          <w:i/>
          <w:iCs/>
        </w:rPr>
        <w:t xml:space="preserve"> </w:t>
      </w:r>
      <w:r>
        <w:t>de</w:t>
      </w:r>
      <w:r w:rsidR="00921288">
        <w:rPr>
          <w:rFonts w:hint="cs"/>
          <w:b/>
          <w:bCs/>
          <w:noProof/>
          <w:rtl/>
        </w:rPr>
        <w:t>.</w:t>
      </w:r>
      <w:r>
        <w:t xml:space="preserve">, puis </w:t>
      </w:r>
      <w:r w:rsidRPr="00F1560A">
        <w:rPr>
          <w:i/>
          <w:iCs/>
        </w:rPr>
        <w:t>le dictionnaire des synonymes</w:t>
      </w:r>
      <w:r>
        <w:rPr>
          <w:i/>
          <w:iCs/>
        </w:rPr>
        <w:t xml:space="preserve"> </w:t>
      </w:r>
      <w:r>
        <w:t>120000 synonymes de</w:t>
      </w:r>
      <w:r w:rsidR="00921288">
        <w:rPr>
          <w:rFonts w:hint="cs"/>
          <w:b/>
          <w:bCs/>
          <w:noProof/>
          <w:rtl/>
        </w:rPr>
        <w:t>.</w:t>
      </w:r>
      <w:r>
        <w:t>, car le premier est très utile pour les analyses sémantiques et le deuxième est utilitaire et linguistique puisque il place chaque mot dans « un contexte emprunté à l’usage le plus courant »</w:t>
      </w:r>
    </w:p>
  </w:footnote>
  <w:footnote w:id="5">
    <w:p w14:paraId="4E281A0C" w14:textId="3B439F7E" w:rsidR="00E61D90" w:rsidRDefault="00E61D90" w:rsidP="00E61D90">
      <w:pPr>
        <w:pStyle w:val="ab"/>
      </w:pPr>
      <w:r>
        <w:rPr>
          <w:rStyle w:val="ac"/>
        </w:rPr>
        <w:footnoteRef/>
      </w:r>
      <w:r>
        <w:t xml:space="preserve"> Deux citations citées par </w:t>
      </w:r>
      <w:sdt>
        <w:sdtPr>
          <w:id w:val="-1771777572"/>
          <w:citation/>
        </w:sdtPr>
        <w:sdtEndPr/>
        <w:sdtContent>
          <w:r>
            <w:fldChar w:fldCharType="begin"/>
          </w:r>
          <w:r>
            <w:instrText xml:space="preserve">CITATION Ras87 \p 213 \l 1036 </w:instrText>
          </w:r>
          <w:r>
            <w:fldChar w:fldCharType="separate"/>
          </w:r>
          <w:r w:rsidR="007654BD">
            <w:rPr>
              <w:noProof/>
            </w:rPr>
            <w:t>(Rastier, 1987, p. 213)</w:t>
          </w:r>
          <w:r>
            <w:rPr>
              <w:noProof/>
            </w:rPr>
            <w:fldChar w:fldCharType="end"/>
          </w:r>
        </w:sdtContent>
      </w:sdt>
    </w:p>
  </w:footnote>
  <w:footnote w:id="6">
    <w:p w14:paraId="737C1A25" w14:textId="77777777" w:rsidR="00E61D90" w:rsidRDefault="00E61D90" w:rsidP="00E61D90">
      <w:pPr>
        <w:pStyle w:val="ab"/>
      </w:pPr>
      <w:r>
        <w:rPr>
          <w:rStyle w:val="ac"/>
        </w:rPr>
        <w:footnoteRef/>
      </w:r>
      <w:r>
        <w:t xml:space="preserve"> Pour Chomsky, les items lexicaux ayant de sens sont insérés dans les différentes structures syntaxiques déjà constituées, ce qui engendre une séparation entre la syntaxe et le lexique.</w:t>
      </w:r>
    </w:p>
  </w:footnote>
  <w:footnote w:id="7">
    <w:p w14:paraId="7B03EAD5" w14:textId="77777777" w:rsidR="00E61D90" w:rsidRDefault="00E61D90" w:rsidP="00E61D90">
      <w:pPr>
        <w:pStyle w:val="ab"/>
      </w:pPr>
      <w:r>
        <w:rPr>
          <w:rStyle w:val="ac"/>
        </w:rPr>
        <w:footnoteRef/>
      </w:r>
      <w:r>
        <w:t xml:space="preserve"> La poésie de Stéphane Mallarmé/ Livre III/III. Gallimard, 1926 (1930 5</w:t>
      </w:r>
      <w:r w:rsidRPr="009412CC">
        <w:rPr>
          <w:vertAlign w:val="superscript"/>
        </w:rPr>
        <w:t>ème</w:t>
      </w:r>
      <w:r>
        <w:t xml:space="preserve"> édition) (p.403-416)</w:t>
      </w:r>
    </w:p>
  </w:footnote>
  <w:footnote w:id="8">
    <w:p w14:paraId="6054F513" w14:textId="77777777" w:rsidR="00E61D90" w:rsidRDefault="00E61D90" w:rsidP="00E61D90">
      <w:pPr>
        <w:pStyle w:val="ab"/>
      </w:pPr>
      <w:r>
        <w:rPr>
          <w:rStyle w:val="ac"/>
        </w:rPr>
        <w:footnoteRef/>
      </w:r>
      <w:r>
        <w:t xml:space="preserve"> Les notions de présupposé et ambiguïté seront développés de manière détaillante dans la partie de pragmatique. </w:t>
      </w:r>
    </w:p>
  </w:footnote>
  <w:footnote w:id="9">
    <w:p w14:paraId="364AB1F2" w14:textId="77777777" w:rsidR="00E61D90" w:rsidRDefault="00E61D90" w:rsidP="00E61D90">
      <w:pPr>
        <w:pStyle w:val="ab"/>
      </w:pPr>
      <w:r>
        <w:rPr>
          <w:rStyle w:val="ac"/>
        </w:rPr>
        <w:footnoteRef/>
      </w:r>
      <w:r>
        <w:t xml:space="preserve"> </w:t>
      </w:r>
      <w:r w:rsidRPr="00B36C4B">
        <w:t>Selon la norme qui régit cette interprétation</w:t>
      </w:r>
      <w:r>
        <w:t>, et selon les stratégies adoptées par l’auteur (ironie, ordre, secret, mensonge…)</w:t>
      </w:r>
    </w:p>
  </w:footnote>
  <w:footnote w:id="10">
    <w:p w14:paraId="6A9954CC" w14:textId="77777777" w:rsidR="00E61D90" w:rsidRDefault="00E61D90" w:rsidP="00E61D90">
      <w:pPr>
        <w:pStyle w:val="ab"/>
      </w:pPr>
      <w:r>
        <w:rPr>
          <w:rStyle w:val="ac"/>
        </w:rPr>
        <w:footnoteRef/>
      </w:r>
      <w:r>
        <w:t xml:space="preserve"> Voir la page 19 « le contexte linguistique » </w:t>
      </w:r>
    </w:p>
    <w:p w14:paraId="175705AE" w14:textId="77777777" w:rsidR="00E61D90" w:rsidRDefault="00E61D90" w:rsidP="00E61D90">
      <w:pPr>
        <w:pStyle w:val="ab"/>
      </w:pPr>
    </w:p>
  </w:footnote>
  <w:footnote w:id="11">
    <w:p w14:paraId="0081A973" w14:textId="77777777" w:rsidR="00E61D90" w:rsidRDefault="00E61D90" w:rsidP="00E61D90">
      <w:pPr>
        <w:pStyle w:val="ab"/>
      </w:pPr>
      <w:r>
        <w:rPr>
          <w:rStyle w:val="ac"/>
        </w:rPr>
        <w:footnoteRef/>
      </w:r>
      <w:r>
        <w:t xml:space="preserve"> Voir la page 20 : les savoirs encyclopédiques</w:t>
      </w:r>
    </w:p>
  </w:footnote>
  <w:footnote w:id="12">
    <w:p w14:paraId="619EB66B" w14:textId="77777777" w:rsidR="001B60A7" w:rsidRDefault="001B60A7" w:rsidP="001B60A7">
      <w:pPr>
        <w:pStyle w:val="ab"/>
      </w:pPr>
      <w:r w:rsidRPr="0063522C">
        <w:rPr>
          <w:rStyle w:val="ac"/>
        </w:rPr>
        <w:footnoteRef/>
      </w:r>
      <w:r w:rsidRPr="0063522C">
        <w:t xml:space="preserve"> Il s’avère que, selon Le </w:t>
      </w:r>
      <w:proofErr w:type="spellStart"/>
      <w:r w:rsidRPr="0063522C">
        <w:t>Querler</w:t>
      </w:r>
      <w:proofErr w:type="spellEnd"/>
      <w:r w:rsidRPr="0063522C">
        <w:t>, la modalité appréciative inscrite dans la modalité intersubjective peut être classée comme modalité indépendante. Cependant, une nuance peut caractériser l’une de l’autre. Exprimer une appréciation ou un jugement est différent d’ordonner ou de suggérer.</w:t>
      </w:r>
    </w:p>
  </w:footnote>
  <w:footnote w:id="13">
    <w:p w14:paraId="20C91A1D" w14:textId="77777777" w:rsidR="001B60A7" w:rsidRDefault="001B60A7" w:rsidP="001B60A7">
      <w:pPr>
        <w:pStyle w:val="ab"/>
      </w:pPr>
      <w:r>
        <w:rPr>
          <w:rStyle w:val="ac"/>
        </w:rPr>
        <w:footnoteRef/>
      </w:r>
      <w:r>
        <w:t xml:space="preserve"> G. </w:t>
      </w:r>
      <w:proofErr w:type="spellStart"/>
      <w:r>
        <w:t>Kleiber</w:t>
      </w:r>
      <w:proofErr w:type="spellEnd"/>
      <w:r>
        <w:t>, « l’emploi sporadique du verbe pouvoir en français ». Il sera évoqué dans le troisième chapitre.</w:t>
      </w:r>
    </w:p>
  </w:footnote>
  <w:footnote w:id="14">
    <w:p w14:paraId="5DFB8BF2" w14:textId="77777777" w:rsidR="001B60A7" w:rsidRDefault="001B60A7" w:rsidP="001B60A7">
      <w:pPr>
        <w:pStyle w:val="ab"/>
      </w:pPr>
      <w:r>
        <w:rPr>
          <w:rStyle w:val="ac"/>
        </w:rPr>
        <w:footnoteRef/>
      </w:r>
      <w:r>
        <w:t xml:space="preserve"> L’adverbe à peine dans cet exemple peut être conçu comme un marqueur modal qui exprime ou bien le reproche ou le regret, on parle ici de </w:t>
      </w:r>
      <w:r w:rsidRPr="00BF0ED2">
        <w:rPr>
          <w:i/>
          <w:iCs/>
        </w:rPr>
        <w:t>la modalité appréciative</w:t>
      </w:r>
      <w:r>
        <w:t xml:space="preserve">. </w:t>
      </w:r>
    </w:p>
  </w:footnote>
  <w:footnote w:id="15">
    <w:p w14:paraId="1634B2B6" w14:textId="77777777" w:rsidR="001B60A7" w:rsidRDefault="001B60A7" w:rsidP="001B60A7">
      <w:pPr>
        <w:pStyle w:val="ab"/>
      </w:pPr>
      <w:r>
        <w:rPr>
          <w:rStyle w:val="ac"/>
        </w:rPr>
        <w:footnoteRef/>
      </w:r>
      <w:r>
        <w:t xml:space="preserve"> Voir portée de la modalité en linguistique</w:t>
      </w:r>
    </w:p>
  </w:footnote>
  <w:footnote w:id="16">
    <w:p w14:paraId="7EB8A3E4" w14:textId="77777777" w:rsidR="001B60A7" w:rsidRDefault="001B60A7" w:rsidP="001B60A7">
      <w:pPr>
        <w:pStyle w:val="ab"/>
      </w:pPr>
      <w:r>
        <w:rPr>
          <w:rStyle w:val="ac"/>
        </w:rPr>
        <w:footnoteRef/>
      </w:r>
      <w:r>
        <w:t xml:space="preserve"> Les extraits sont tellement longs, j’ai sélectionné que les énoncés qui y sont impliqués contenant le marqueur intersubjectif visé. </w:t>
      </w:r>
    </w:p>
  </w:footnote>
  <w:footnote w:id="17">
    <w:p w14:paraId="0C744F60" w14:textId="77777777" w:rsidR="001B60A7" w:rsidRDefault="001B60A7" w:rsidP="001B60A7">
      <w:pPr>
        <w:pStyle w:val="ab"/>
      </w:pPr>
      <w:r>
        <w:rPr>
          <w:rStyle w:val="ac"/>
        </w:rPr>
        <w:footnoteRef/>
      </w:r>
      <w:r>
        <w:t xml:space="preserve"> Ces extraits sont mentionnés sur les pages 99-100 du même ouvrage de Nicole Le </w:t>
      </w:r>
      <w:proofErr w:type="spellStart"/>
      <w:r>
        <w:t>Querler</w:t>
      </w:r>
      <w:proofErr w:type="spellEnd"/>
    </w:p>
  </w:footnote>
  <w:footnote w:id="18">
    <w:p w14:paraId="6515DEEE" w14:textId="77777777" w:rsidR="001B60A7" w:rsidRDefault="001B60A7" w:rsidP="001B60A7">
      <w:pPr>
        <w:pStyle w:val="ab"/>
      </w:pPr>
      <w:r>
        <w:rPr>
          <w:rStyle w:val="ac"/>
        </w:rPr>
        <w:footnoteRef/>
      </w:r>
      <w:r>
        <w:t xml:space="preserve"> La correspondance a été écrite en 1846 et réédité par Jean Bruneau 1973-1998-2007</w:t>
      </w:r>
    </w:p>
  </w:footnote>
  <w:footnote w:id="19">
    <w:p w14:paraId="3BF6A744" w14:textId="77777777" w:rsidR="000425EB" w:rsidRDefault="000425EB" w:rsidP="000425EB">
      <w:pPr>
        <w:pStyle w:val="ab"/>
      </w:pPr>
      <w:r>
        <w:rPr>
          <w:rStyle w:val="ac"/>
        </w:rPr>
        <w:footnoteRef/>
      </w:r>
      <w:r>
        <w:t xml:space="preserve"> On verra infra les deux modalités basiques</w:t>
      </w:r>
    </w:p>
  </w:footnote>
  <w:footnote w:id="20">
    <w:p w14:paraId="007BB552" w14:textId="77777777" w:rsidR="000425EB" w:rsidRDefault="000425EB" w:rsidP="000425EB">
      <w:pPr>
        <w:pStyle w:val="ab"/>
      </w:pPr>
      <w:r>
        <w:rPr>
          <w:rStyle w:val="ac"/>
        </w:rPr>
        <w:footnoteRef/>
      </w:r>
      <w:r>
        <w:t xml:space="preserve"> Voir le deuxième chapitre</w:t>
      </w:r>
    </w:p>
  </w:footnote>
  <w:footnote w:id="21">
    <w:p w14:paraId="24E7C78F" w14:textId="77777777" w:rsidR="000425EB" w:rsidRDefault="000425EB" w:rsidP="000425EB">
      <w:pPr>
        <w:pStyle w:val="ab"/>
        <w:rPr>
          <w:lang w:bidi="ar-DZ"/>
        </w:rPr>
      </w:pPr>
      <w:r>
        <w:rPr>
          <w:rStyle w:val="ac"/>
        </w:rPr>
        <w:footnoteRef/>
      </w:r>
      <w:r>
        <w:t xml:space="preserve"> La litote </w:t>
      </w:r>
      <w:r>
        <w:rPr>
          <w:lang w:bidi="ar-DZ"/>
        </w:rPr>
        <w:t xml:space="preserve">: </w:t>
      </w:r>
      <w:r w:rsidRPr="008934ED">
        <w:rPr>
          <w:lang w:bidi="ar-DZ"/>
        </w:rPr>
        <w:t>consiste à atténuer l'expression de sa pensée pour faire entendre le plus en disant le moins</w:t>
      </w:r>
      <w:r>
        <w:rPr>
          <w:lang w:bidi="ar-DZ"/>
        </w:rPr>
        <w:t xml:space="preserve">. </w:t>
      </w:r>
      <w:r w:rsidRPr="008934ED">
        <w:rPr>
          <w:lang w:bidi="ar-DZ"/>
        </w:rPr>
        <w:t>Ce procédé est généralement construit à l'aide de la négation :</w:t>
      </w:r>
      <w:r>
        <w:rPr>
          <w:lang w:bidi="ar-DZ"/>
        </w:rPr>
        <w:t xml:space="preserve"> </w:t>
      </w:r>
      <w:r w:rsidRPr="008934ED">
        <w:rPr>
          <w:i/>
          <w:iCs/>
          <w:lang w:bidi="ar-DZ"/>
        </w:rPr>
        <w:t>Il </w:t>
      </w:r>
      <w:r w:rsidRPr="008934ED">
        <w:rPr>
          <w:b/>
          <w:bCs/>
          <w:i/>
          <w:iCs/>
          <w:lang w:bidi="ar-DZ"/>
        </w:rPr>
        <w:t>n'est pas complètement</w:t>
      </w:r>
      <w:r w:rsidRPr="008934ED">
        <w:rPr>
          <w:i/>
          <w:iCs/>
          <w:lang w:bidi="ar-DZ"/>
        </w:rPr>
        <w:t> stupide.</w:t>
      </w:r>
      <w:r w:rsidRPr="008934ED">
        <w:rPr>
          <w:lang w:bidi="ar-DZ"/>
        </w:rPr>
        <w:t> (= Il est intelligent.)</w:t>
      </w:r>
      <w:r>
        <w:rPr>
          <w:lang w:bidi="ar-DZ"/>
        </w:rPr>
        <w:t>. (Selon le dictionnaire numérique Le Robert).</w:t>
      </w:r>
    </w:p>
  </w:footnote>
  <w:footnote w:id="22">
    <w:p w14:paraId="779D79B7" w14:textId="7328F43C" w:rsidR="00455B0E" w:rsidRDefault="00455B0E" w:rsidP="00455B0E">
      <w:pPr>
        <w:pStyle w:val="ab"/>
      </w:pPr>
      <w:r>
        <w:rPr>
          <w:rStyle w:val="ac"/>
        </w:rPr>
        <w:footnoteRef/>
      </w:r>
      <w:r>
        <w:t xml:space="preserve"> Ces statistiques sont tirées d’une thèse de doctorat soutenue au centre universitaire de </w:t>
      </w:r>
      <w:proofErr w:type="spellStart"/>
      <w:r>
        <w:t>Naama</w:t>
      </w:r>
      <w:proofErr w:type="spellEnd"/>
      <w:r>
        <w:t>.</w:t>
      </w:r>
      <w:r w:rsidR="00BF7CFC">
        <w:rPr>
          <w:rFonts w:hint="cs"/>
          <w:b/>
          <w:bCs/>
          <w:noProof/>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F887E48"/>
    <w:lvl w:ilvl="0">
      <w:numFmt w:val="bullet"/>
      <w:lvlText w:val="*"/>
      <w:lvlJc w:val="left"/>
    </w:lvl>
  </w:abstractNum>
  <w:abstractNum w:abstractNumId="1">
    <w:nsid w:val="01607F4B"/>
    <w:multiLevelType w:val="multilevel"/>
    <w:tmpl w:val="49F0D676"/>
    <w:lvl w:ilvl="0">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5CD4A2B"/>
    <w:multiLevelType w:val="hybridMultilevel"/>
    <w:tmpl w:val="4DFC31D4"/>
    <w:lvl w:ilvl="0" w:tplc="DF2AD860">
      <w:start w:val="1"/>
      <w:numFmt w:val="lowerLetter"/>
      <w:lvlText w:val="%1)"/>
      <w:lvlJc w:val="left"/>
      <w:pPr>
        <w:ind w:left="862" w:hanging="360"/>
      </w:pPr>
      <w:rPr>
        <w:rFonts w:hint="default"/>
        <w:b/>
        <w:bCs/>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3">
    <w:nsid w:val="09ED0D61"/>
    <w:multiLevelType w:val="multilevel"/>
    <w:tmpl w:val="DA2441F4"/>
    <w:lvl w:ilvl="0">
      <w:start w:val="2"/>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4">
    <w:nsid w:val="0AE8109C"/>
    <w:multiLevelType w:val="hybridMultilevel"/>
    <w:tmpl w:val="7406A020"/>
    <w:lvl w:ilvl="0" w:tplc="9F98070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155AFE"/>
    <w:multiLevelType w:val="hybridMultilevel"/>
    <w:tmpl w:val="7BA6ED6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811183"/>
    <w:multiLevelType w:val="multilevel"/>
    <w:tmpl w:val="B6509D3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nsid w:val="10541035"/>
    <w:multiLevelType w:val="hybridMultilevel"/>
    <w:tmpl w:val="99D654F0"/>
    <w:lvl w:ilvl="0" w:tplc="9A72A648">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8">
    <w:nsid w:val="14467616"/>
    <w:multiLevelType w:val="multilevel"/>
    <w:tmpl w:val="469C4E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98C4672"/>
    <w:multiLevelType w:val="hybridMultilevel"/>
    <w:tmpl w:val="65F046E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C273F09"/>
    <w:multiLevelType w:val="hybridMultilevel"/>
    <w:tmpl w:val="F1AC069E"/>
    <w:lvl w:ilvl="0" w:tplc="709813C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D7248E"/>
    <w:multiLevelType w:val="hybridMultilevel"/>
    <w:tmpl w:val="6FFA3F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DE128D"/>
    <w:multiLevelType w:val="hybridMultilevel"/>
    <w:tmpl w:val="D79E51B8"/>
    <w:lvl w:ilvl="0" w:tplc="857EAB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FF242F6"/>
    <w:multiLevelType w:val="multilevel"/>
    <w:tmpl w:val="F258D93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16B4FDD"/>
    <w:multiLevelType w:val="hybridMultilevel"/>
    <w:tmpl w:val="6E46F69E"/>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29B42E6"/>
    <w:multiLevelType w:val="hybridMultilevel"/>
    <w:tmpl w:val="D58ACC3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85E5FB0"/>
    <w:multiLevelType w:val="multilevel"/>
    <w:tmpl w:val="28604A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A925DD1"/>
    <w:multiLevelType w:val="multilevel"/>
    <w:tmpl w:val="E0BC1E98"/>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0544140"/>
    <w:multiLevelType w:val="hybridMultilevel"/>
    <w:tmpl w:val="9AA65420"/>
    <w:lvl w:ilvl="0" w:tplc="3D6810B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8F11D9"/>
    <w:multiLevelType w:val="multilevel"/>
    <w:tmpl w:val="887EEFA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9C20404"/>
    <w:multiLevelType w:val="hybridMultilevel"/>
    <w:tmpl w:val="5C860D2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9D03132"/>
    <w:multiLevelType w:val="hybridMultilevel"/>
    <w:tmpl w:val="CF186900"/>
    <w:lvl w:ilvl="0" w:tplc="7362EF1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3A3A0E8E"/>
    <w:multiLevelType w:val="hybridMultilevel"/>
    <w:tmpl w:val="C3E47D52"/>
    <w:lvl w:ilvl="0" w:tplc="16B480DA">
      <w:start w:val="1"/>
      <w:numFmt w:val="lowerLetter"/>
      <w:lvlText w:val="%1)"/>
      <w:lvlJc w:val="left"/>
      <w:pPr>
        <w:ind w:left="720" w:hanging="360"/>
      </w:pPr>
      <w:rPr>
        <w:rFonts w:hint="default"/>
        <w:i/>
        <w:i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A8E1FA8"/>
    <w:multiLevelType w:val="hybridMultilevel"/>
    <w:tmpl w:val="ACA4A0F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E8246EF"/>
    <w:multiLevelType w:val="multilevel"/>
    <w:tmpl w:val="1568AA08"/>
    <w:lvl w:ilvl="0">
      <w:start w:val="4"/>
      <w:numFmt w:val="decimal"/>
      <w:lvlText w:val="%1"/>
      <w:lvlJc w:val="left"/>
      <w:pPr>
        <w:ind w:left="516" w:hanging="516"/>
      </w:pPr>
      <w:rPr>
        <w:rFonts w:hint="default"/>
      </w:rPr>
    </w:lvl>
    <w:lvl w:ilvl="1">
      <w:start w:val="1"/>
      <w:numFmt w:val="decimal"/>
      <w:lvlText w:val="%1.%2"/>
      <w:lvlJc w:val="left"/>
      <w:pPr>
        <w:ind w:left="516" w:hanging="51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F3F0EF4"/>
    <w:multiLevelType w:val="multilevel"/>
    <w:tmpl w:val="AE964954"/>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42515D91"/>
    <w:multiLevelType w:val="multilevel"/>
    <w:tmpl w:val="887EEFA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38D4D24"/>
    <w:multiLevelType w:val="multilevel"/>
    <w:tmpl w:val="6C4E803C"/>
    <w:lvl w:ilvl="0">
      <w:start w:val="1"/>
      <w:numFmt w:val="decimal"/>
      <w:lvlText w:val="%1"/>
      <w:lvlJc w:val="left"/>
      <w:pPr>
        <w:ind w:left="708" w:hanging="708"/>
      </w:pPr>
      <w:rPr>
        <w:rFonts w:hint="default"/>
      </w:rPr>
    </w:lvl>
    <w:lvl w:ilvl="1">
      <w:start w:val="6"/>
      <w:numFmt w:val="decimal"/>
      <w:lvlText w:val="%1.%2"/>
      <w:lvlJc w:val="left"/>
      <w:pPr>
        <w:ind w:left="708" w:hanging="708"/>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38E66FD"/>
    <w:multiLevelType w:val="multilevel"/>
    <w:tmpl w:val="A5E485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6D40924"/>
    <w:multiLevelType w:val="hybridMultilevel"/>
    <w:tmpl w:val="E6FAB610"/>
    <w:lvl w:ilvl="0" w:tplc="C46867C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84A044C"/>
    <w:multiLevelType w:val="hybridMultilevel"/>
    <w:tmpl w:val="C2829C44"/>
    <w:lvl w:ilvl="0" w:tplc="D436BBA2">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1">
    <w:nsid w:val="4A863118"/>
    <w:multiLevelType w:val="hybridMultilevel"/>
    <w:tmpl w:val="0C9897E6"/>
    <w:lvl w:ilvl="0" w:tplc="C33A305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4A8D486F"/>
    <w:multiLevelType w:val="hybridMultilevel"/>
    <w:tmpl w:val="A8D0C036"/>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BCF0EA5"/>
    <w:multiLevelType w:val="hybridMultilevel"/>
    <w:tmpl w:val="667AE032"/>
    <w:lvl w:ilvl="0" w:tplc="EE5CECEA">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0494A7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08009B3"/>
    <w:multiLevelType w:val="hybridMultilevel"/>
    <w:tmpl w:val="E6CE3420"/>
    <w:lvl w:ilvl="0" w:tplc="A3E2A3BC">
      <w:start w:val="1"/>
      <w:numFmt w:val="lowerLetter"/>
      <w:lvlText w:val="%1)"/>
      <w:lvlJc w:val="left"/>
      <w:pPr>
        <w:ind w:left="644"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6">
    <w:nsid w:val="5135184E"/>
    <w:multiLevelType w:val="hybridMultilevel"/>
    <w:tmpl w:val="4B4C0554"/>
    <w:lvl w:ilvl="0" w:tplc="6C74323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53860B2D"/>
    <w:multiLevelType w:val="hybridMultilevel"/>
    <w:tmpl w:val="5A921BC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39C4300"/>
    <w:multiLevelType w:val="multilevel"/>
    <w:tmpl w:val="35348A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val="0"/>
        <w:i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55E04C58"/>
    <w:multiLevelType w:val="hybridMultilevel"/>
    <w:tmpl w:val="447A8BD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59F97464"/>
    <w:multiLevelType w:val="multilevel"/>
    <w:tmpl w:val="F258D9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5A6B0C60"/>
    <w:multiLevelType w:val="hybridMultilevel"/>
    <w:tmpl w:val="D9C03946"/>
    <w:lvl w:ilvl="0" w:tplc="CF3257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CA0418C"/>
    <w:multiLevelType w:val="hybridMultilevel"/>
    <w:tmpl w:val="8B8E720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FDA0626"/>
    <w:multiLevelType w:val="multilevel"/>
    <w:tmpl w:val="12F0E4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60821DFA"/>
    <w:multiLevelType w:val="hybridMultilevel"/>
    <w:tmpl w:val="26FCDEC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613F7D37"/>
    <w:multiLevelType w:val="hybridMultilevel"/>
    <w:tmpl w:val="E49493A4"/>
    <w:lvl w:ilvl="0" w:tplc="23FAA1B0">
      <w:start w:val="1"/>
      <w:numFmt w:val="low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61DA4477"/>
    <w:multiLevelType w:val="multilevel"/>
    <w:tmpl w:val="887EEFA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62005417"/>
    <w:multiLevelType w:val="hybridMultilevel"/>
    <w:tmpl w:val="E5C43AC0"/>
    <w:lvl w:ilvl="0" w:tplc="224AF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6895129"/>
    <w:multiLevelType w:val="multilevel"/>
    <w:tmpl w:val="7E24AA0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69CD296B"/>
    <w:multiLevelType w:val="multilevel"/>
    <w:tmpl w:val="9112E6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AD00CFF"/>
    <w:multiLevelType w:val="hybridMultilevel"/>
    <w:tmpl w:val="384AD540"/>
    <w:lvl w:ilvl="0" w:tplc="84AADB40">
      <w:start w:val="1"/>
      <w:numFmt w:val="lowerLetter"/>
      <w:lvlText w:val="%1)"/>
      <w:lvlJc w:val="left"/>
      <w:pPr>
        <w:ind w:left="720" w:hanging="360"/>
      </w:pPr>
      <w:rPr>
        <w:rFonts w:hint="default"/>
        <w:i/>
        <w:i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D506A26"/>
    <w:multiLevelType w:val="multilevel"/>
    <w:tmpl w:val="CDD615B2"/>
    <w:lvl w:ilvl="0">
      <w:start w:val="6"/>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6F8E7870"/>
    <w:multiLevelType w:val="multilevel"/>
    <w:tmpl w:val="674400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6FB37373"/>
    <w:multiLevelType w:val="multilevel"/>
    <w:tmpl w:val="C56EB9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nsid w:val="703B4BC1"/>
    <w:multiLevelType w:val="multilevel"/>
    <w:tmpl w:val="D50E388E"/>
    <w:lvl w:ilvl="0">
      <w:start w:val="2"/>
      <w:numFmt w:val="decimal"/>
      <w:lvlText w:val="%1."/>
      <w:lvlJc w:val="left"/>
      <w:pPr>
        <w:ind w:left="420" w:hanging="360"/>
      </w:pPr>
      <w:rPr>
        <w:rFonts w:hint="default"/>
      </w:rPr>
    </w:lvl>
    <w:lvl w:ilvl="1">
      <w:start w:val="2"/>
      <w:numFmt w:val="decimal"/>
      <w:isLgl/>
      <w:lvlText w:val="%1.%2"/>
      <w:lvlJc w:val="left"/>
      <w:pPr>
        <w:ind w:left="420" w:hanging="36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55">
    <w:nsid w:val="71773F26"/>
    <w:multiLevelType w:val="hybridMultilevel"/>
    <w:tmpl w:val="05FA9C00"/>
    <w:lvl w:ilvl="0" w:tplc="72F6D3AC">
      <w:start w:val="111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74C74723"/>
    <w:multiLevelType w:val="hybridMultilevel"/>
    <w:tmpl w:val="D6A86ABC"/>
    <w:lvl w:ilvl="0" w:tplc="11649DE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775E2236"/>
    <w:multiLevelType w:val="hybridMultilevel"/>
    <w:tmpl w:val="F9084B6C"/>
    <w:lvl w:ilvl="0" w:tplc="83FCD90A">
      <w:start w:val="1"/>
      <w:numFmt w:val="decimal"/>
      <w:lvlText w:val="%1-"/>
      <w:lvlJc w:val="left"/>
      <w:pPr>
        <w:ind w:left="720" w:hanging="360"/>
      </w:pPr>
      <w:rPr>
        <w:rFonts w:hint="default"/>
        <w:sz w:val="24"/>
      </w:rPr>
    </w:lvl>
    <w:lvl w:ilvl="1" w:tplc="23FAA1B0">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C8E1497"/>
    <w:multiLevelType w:val="hybridMultilevel"/>
    <w:tmpl w:val="07768418"/>
    <w:lvl w:ilvl="0" w:tplc="747AF97E">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9">
    <w:nsid w:val="7EB5322B"/>
    <w:multiLevelType w:val="hybridMultilevel"/>
    <w:tmpl w:val="1BF88384"/>
    <w:lvl w:ilvl="0" w:tplc="30221626">
      <w:start w:val="1"/>
      <w:numFmt w:val="lowerLetter"/>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num w:numId="1">
    <w:abstractNumId w:val="1"/>
  </w:num>
  <w:num w:numId="2">
    <w:abstractNumId w:val="42"/>
  </w:num>
  <w:num w:numId="3">
    <w:abstractNumId w:val="11"/>
  </w:num>
  <w:num w:numId="4">
    <w:abstractNumId w:val="18"/>
  </w:num>
  <w:num w:numId="5">
    <w:abstractNumId w:val="10"/>
  </w:num>
  <w:num w:numId="6">
    <w:abstractNumId w:val="47"/>
  </w:num>
  <w:num w:numId="7">
    <w:abstractNumId w:val="57"/>
  </w:num>
  <w:num w:numId="8">
    <w:abstractNumId w:val="45"/>
  </w:num>
  <w:num w:numId="9">
    <w:abstractNumId w:val="6"/>
  </w:num>
  <w:num w:numId="10">
    <w:abstractNumId w:val="59"/>
  </w:num>
  <w:num w:numId="11">
    <w:abstractNumId w:val="0"/>
    <w:lvlOverride w:ilvl="0">
      <w:lvl w:ilvl="0">
        <w:numFmt w:val="bullet"/>
        <w:lvlText w:val=""/>
        <w:legacy w:legacy="1" w:legacySpace="0" w:legacyIndent="360"/>
        <w:lvlJc w:val="left"/>
        <w:rPr>
          <w:rFonts w:ascii="Symbol" w:hAnsi="Symbol" w:hint="default"/>
        </w:rPr>
      </w:lvl>
    </w:lvlOverride>
  </w:num>
  <w:num w:numId="12">
    <w:abstractNumId w:val="41"/>
  </w:num>
  <w:num w:numId="13">
    <w:abstractNumId w:val="2"/>
  </w:num>
  <w:num w:numId="14">
    <w:abstractNumId w:val="28"/>
  </w:num>
  <w:num w:numId="15">
    <w:abstractNumId w:val="25"/>
  </w:num>
  <w:num w:numId="16">
    <w:abstractNumId w:val="22"/>
  </w:num>
  <w:num w:numId="17">
    <w:abstractNumId w:val="20"/>
  </w:num>
  <w:num w:numId="18">
    <w:abstractNumId w:val="44"/>
  </w:num>
  <w:num w:numId="19">
    <w:abstractNumId w:val="37"/>
  </w:num>
  <w:num w:numId="20">
    <w:abstractNumId w:val="15"/>
  </w:num>
  <w:num w:numId="21">
    <w:abstractNumId w:val="23"/>
  </w:num>
  <w:num w:numId="22">
    <w:abstractNumId w:val="14"/>
  </w:num>
  <w:num w:numId="23">
    <w:abstractNumId w:val="58"/>
  </w:num>
  <w:num w:numId="24">
    <w:abstractNumId w:val="5"/>
  </w:num>
  <w:num w:numId="25">
    <w:abstractNumId w:val="34"/>
  </w:num>
  <w:num w:numId="26">
    <w:abstractNumId w:val="43"/>
  </w:num>
  <w:num w:numId="27">
    <w:abstractNumId w:val="27"/>
  </w:num>
  <w:num w:numId="28">
    <w:abstractNumId w:val="52"/>
  </w:num>
  <w:num w:numId="29">
    <w:abstractNumId w:val="46"/>
  </w:num>
  <w:num w:numId="30">
    <w:abstractNumId w:val="19"/>
  </w:num>
  <w:num w:numId="31">
    <w:abstractNumId w:val="24"/>
  </w:num>
  <w:num w:numId="32">
    <w:abstractNumId w:val="49"/>
  </w:num>
  <w:num w:numId="33">
    <w:abstractNumId w:val="39"/>
  </w:num>
  <w:num w:numId="34">
    <w:abstractNumId w:val="4"/>
  </w:num>
  <w:num w:numId="35">
    <w:abstractNumId w:val="50"/>
  </w:num>
  <w:num w:numId="36">
    <w:abstractNumId w:val="29"/>
  </w:num>
  <w:num w:numId="37">
    <w:abstractNumId w:val="40"/>
  </w:num>
  <w:num w:numId="38">
    <w:abstractNumId w:val="13"/>
  </w:num>
  <w:num w:numId="39">
    <w:abstractNumId w:val="26"/>
  </w:num>
  <w:num w:numId="40">
    <w:abstractNumId w:val="17"/>
  </w:num>
  <w:num w:numId="41">
    <w:abstractNumId w:val="51"/>
  </w:num>
  <w:num w:numId="42">
    <w:abstractNumId w:val="55"/>
  </w:num>
  <w:num w:numId="43">
    <w:abstractNumId w:val="16"/>
  </w:num>
  <w:num w:numId="44">
    <w:abstractNumId w:val="33"/>
  </w:num>
  <w:num w:numId="45">
    <w:abstractNumId w:val="35"/>
  </w:num>
  <w:num w:numId="46">
    <w:abstractNumId w:val="31"/>
  </w:num>
  <w:num w:numId="47">
    <w:abstractNumId w:val="53"/>
  </w:num>
  <w:num w:numId="48">
    <w:abstractNumId w:val="8"/>
  </w:num>
  <w:num w:numId="49">
    <w:abstractNumId w:val="36"/>
  </w:num>
  <w:num w:numId="50">
    <w:abstractNumId w:val="7"/>
  </w:num>
  <w:num w:numId="51">
    <w:abstractNumId w:val="56"/>
  </w:num>
  <w:num w:numId="52">
    <w:abstractNumId w:val="12"/>
  </w:num>
  <w:num w:numId="53">
    <w:abstractNumId w:val="38"/>
  </w:num>
  <w:num w:numId="54">
    <w:abstractNumId w:val="30"/>
  </w:num>
  <w:num w:numId="55">
    <w:abstractNumId w:val="32"/>
  </w:num>
  <w:num w:numId="56">
    <w:abstractNumId w:val="54"/>
  </w:num>
  <w:num w:numId="57">
    <w:abstractNumId w:val="3"/>
  </w:num>
  <w:num w:numId="58">
    <w:abstractNumId w:val="48"/>
  </w:num>
  <w:num w:numId="59">
    <w:abstractNumId w:val="21"/>
  </w:num>
  <w:num w:numId="60">
    <w:abstractNumId w:val="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AD1"/>
    <w:rsid w:val="00010FE5"/>
    <w:rsid w:val="00024304"/>
    <w:rsid w:val="000263FA"/>
    <w:rsid w:val="00026FE7"/>
    <w:rsid w:val="000425EB"/>
    <w:rsid w:val="00043C52"/>
    <w:rsid w:val="000613EF"/>
    <w:rsid w:val="000834C9"/>
    <w:rsid w:val="00090B8C"/>
    <w:rsid w:val="00093C67"/>
    <w:rsid w:val="00097488"/>
    <w:rsid w:val="000A70EF"/>
    <w:rsid w:val="000B23E8"/>
    <w:rsid w:val="000C13CD"/>
    <w:rsid w:val="000C360E"/>
    <w:rsid w:val="000D0882"/>
    <w:rsid w:val="000E7472"/>
    <w:rsid w:val="000F44E4"/>
    <w:rsid w:val="00105696"/>
    <w:rsid w:val="001123A0"/>
    <w:rsid w:val="00120868"/>
    <w:rsid w:val="00131894"/>
    <w:rsid w:val="00136219"/>
    <w:rsid w:val="00147909"/>
    <w:rsid w:val="00150114"/>
    <w:rsid w:val="00150766"/>
    <w:rsid w:val="00150A39"/>
    <w:rsid w:val="001A3C25"/>
    <w:rsid w:val="001B548C"/>
    <w:rsid w:val="001B5645"/>
    <w:rsid w:val="001B60A7"/>
    <w:rsid w:val="001C290E"/>
    <w:rsid w:val="001D072E"/>
    <w:rsid w:val="001D4291"/>
    <w:rsid w:val="001F53C8"/>
    <w:rsid w:val="00200E8A"/>
    <w:rsid w:val="00220831"/>
    <w:rsid w:val="0022588E"/>
    <w:rsid w:val="002302F6"/>
    <w:rsid w:val="00240749"/>
    <w:rsid w:val="0024437E"/>
    <w:rsid w:val="00260B2F"/>
    <w:rsid w:val="0026256C"/>
    <w:rsid w:val="0027223D"/>
    <w:rsid w:val="002757CC"/>
    <w:rsid w:val="00282688"/>
    <w:rsid w:val="00283E07"/>
    <w:rsid w:val="002A3050"/>
    <w:rsid w:val="002A4E3F"/>
    <w:rsid w:val="002A6F90"/>
    <w:rsid w:val="002D71E5"/>
    <w:rsid w:val="002E2ADC"/>
    <w:rsid w:val="002E362B"/>
    <w:rsid w:val="002F3436"/>
    <w:rsid w:val="003067FF"/>
    <w:rsid w:val="00312A62"/>
    <w:rsid w:val="00313D08"/>
    <w:rsid w:val="00314832"/>
    <w:rsid w:val="0031495A"/>
    <w:rsid w:val="00314B04"/>
    <w:rsid w:val="00333BD8"/>
    <w:rsid w:val="0034677C"/>
    <w:rsid w:val="00356728"/>
    <w:rsid w:val="003624AA"/>
    <w:rsid w:val="003626D7"/>
    <w:rsid w:val="003661E5"/>
    <w:rsid w:val="0036795A"/>
    <w:rsid w:val="00382D62"/>
    <w:rsid w:val="0039304B"/>
    <w:rsid w:val="003934D1"/>
    <w:rsid w:val="0039457B"/>
    <w:rsid w:val="003A32E1"/>
    <w:rsid w:val="003A4ECC"/>
    <w:rsid w:val="003D4D4A"/>
    <w:rsid w:val="003D6877"/>
    <w:rsid w:val="004031D5"/>
    <w:rsid w:val="00404FD5"/>
    <w:rsid w:val="00412E4C"/>
    <w:rsid w:val="00424667"/>
    <w:rsid w:val="0043278E"/>
    <w:rsid w:val="004438B4"/>
    <w:rsid w:val="00453B1A"/>
    <w:rsid w:val="00455B0E"/>
    <w:rsid w:val="00456277"/>
    <w:rsid w:val="00457D21"/>
    <w:rsid w:val="004613F3"/>
    <w:rsid w:val="004776CE"/>
    <w:rsid w:val="00490AE2"/>
    <w:rsid w:val="004978D0"/>
    <w:rsid w:val="004A1B6A"/>
    <w:rsid w:val="004B0BDA"/>
    <w:rsid w:val="004B3285"/>
    <w:rsid w:val="004B540B"/>
    <w:rsid w:val="004D6ADA"/>
    <w:rsid w:val="004F7776"/>
    <w:rsid w:val="005058EF"/>
    <w:rsid w:val="0050623D"/>
    <w:rsid w:val="00511813"/>
    <w:rsid w:val="00513A50"/>
    <w:rsid w:val="00540FA3"/>
    <w:rsid w:val="00545E19"/>
    <w:rsid w:val="0055208B"/>
    <w:rsid w:val="005521E6"/>
    <w:rsid w:val="00567428"/>
    <w:rsid w:val="00574A92"/>
    <w:rsid w:val="005844EB"/>
    <w:rsid w:val="005A79C8"/>
    <w:rsid w:val="005B3D8E"/>
    <w:rsid w:val="005C1494"/>
    <w:rsid w:val="005F69A6"/>
    <w:rsid w:val="00602987"/>
    <w:rsid w:val="00604664"/>
    <w:rsid w:val="00605154"/>
    <w:rsid w:val="00613584"/>
    <w:rsid w:val="006145D7"/>
    <w:rsid w:val="0062504B"/>
    <w:rsid w:val="006358CA"/>
    <w:rsid w:val="00661257"/>
    <w:rsid w:val="00670B59"/>
    <w:rsid w:val="00672426"/>
    <w:rsid w:val="00692031"/>
    <w:rsid w:val="006943B8"/>
    <w:rsid w:val="006A27AF"/>
    <w:rsid w:val="006A394B"/>
    <w:rsid w:val="006A5ABD"/>
    <w:rsid w:val="006B4FCA"/>
    <w:rsid w:val="006C1C79"/>
    <w:rsid w:val="006D64BD"/>
    <w:rsid w:val="006D6D9B"/>
    <w:rsid w:val="006E0BFA"/>
    <w:rsid w:val="006F0FFF"/>
    <w:rsid w:val="006F2A04"/>
    <w:rsid w:val="00700E2B"/>
    <w:rsid w:val="00701E37"/>
    <w:rsid w:val="007425A8"/>
    <w:rsid w:val="00742AC1"/>
    <w:rsid w:val="007454E9"/>
    <w:rsid w:val="007471F7"/>
    <w:rsid w:val="00747B3F"/>
    <w:rsid w:val="00751C92"/>
    <w:rsid w:val="00764D6E"/>
    <w:rsid w:val="007654BD"/>
    <w:rsid w:val="0077783F"/>
    <w:rsid w:val="0079668F"/>
    <w:rsid w:val="007A5024"/>
    <w:rsid w:val="007A5E9C"/>
    <w:rsid w:val="007F2804"/>
    <w:rsid w:val="00827050"/>
    <w:rsid w:val="00850CBF"/>
    <w:rsid w:val="008567C6"/>
    <w:rsid w:val="00861C4F"/>
    <w:rsid w:val="00862570"/>
    <w:rsid w:val="00862DAE"/>
    <w:rsid w:val="008633E9"/>
    <w:rsid w:val="008754DC"/>
    <w:rsid w:val="008756FC"/>
    <w:rsid w:val="0088088E"/>
    <w:rsid w:val="008862CB"/>
    <w:rsid w:val="008A52BC"/>
    <w:rsid w:val="008B3394"/>
    <w:rsid w:val="008C2E6B"/>
    <w:rsid w:val="008C5897"/>
    <w:rsid w:val="008D1C55"/>
    <w:rsid w:val="008E65D9"/>
    <w:rsid w:val="009001BE"/>
    <w:rsid w:val="00912DAB"/>
    <w:rsid w:val="00921288"/>
    <w:rsid w:val="0092733D"/>
    <w:rsid w:val="00932010"/>
    <w:rsid w:val="009327A5"/>
    <w:rsid w:val="00932D1E"/>
    <w:rsid w:val="009340A5"/>
    <w:rsid w:val="00942127"/>
    <w:rsid w:val="0094525D"/>
    <w:rsid w:val="00947275"/>
    <w:rsid w:val="00950390"/>
    <w:rsid w:val="00957FC7"/>
    <w:rsid w:val="00974339"/>
    <w:rsid w:val="00980271"/>
    <w:rsid w:val="00991558"/>
    <w:rsid w:val="009967D9"/>
    <w:rsid w:val="009B2C51"/>
    <w:rsid w:val="009B3066"/>
    <w:rsid w:val="009B75F7"/>
    <w:rsid w:val="009D3BB3"/>
    <w:rsid w:val="009E2EC0"/>
    <w:rsid w:val="009E4FA2"/>
    <w:rsid w:val="009F1913"/>
    <w:rsid w:val="009F4DD4"/>
    <w:rsid w:val="009F55CF"/>
    <w:rsid w:val="00A06A48"/>
    <w:rsid w:val="00A1111B"/>
    <w:rsid w:val="00A1243A"/>
    <w:rsid w:val="00A143BD"/>
    <w:rsid w:val="00A17716"/>
    <w:rsid w:val="00A314FD"/>
    <w:rsid w:val="00A32E9B"/>
    <w:rsid w:val="00A3419D"/>
    <w:rsid w:val="00A35272"/>
    <w:rsid w:val="00A45E93"/>
    <w:rsid w:val="00A5076B"/>
    <w:rsid w:val="00A578B6"/>
    <w:rsid w:val="00A64DFD"/>
    <w:rsid w:val="00A935FD"/>
    <w:rsid w:val="00AB313B"/>
    <w:rsid w:val="00AC3E94"/>
    <w:rsid w:val="00AC52E0"/>
    <w:rsid w:val="00AC73F8"/>
    <w:rsid w:val="00AD6D40"/>
    <w:rsid w:val="00AE609D"/>
    <w:rsid w:val="00AF295C"/>
    <w:rsid w:val="00AF4462"/>
    <w:rsid w:val="00B31EC5"/>
    <w:rsid w:val="00B578E4"/>
    <w:rsid w:val="00B64C03"/>
    <w:rsid w:val="00B736D3"/>
    <w:rsid w:val="00B743BE"/>
    <w:rsid w:val="00B87036"/>
    <w:rsid w:val="00B97CD9"/>
    <w:rsid w:val="00BA13B4"/>
    <w:rsid w:val="00BB6FDD"/>
    <w:rsid w:val="00BF1641"/>
    <w:rsid w:val="00BF1E57"/>
    <w:rsid w:val="00BF29DA"/>
    <w:rsid w:val="00BF30AD"/>
    <w:rsid w:val="00BF7CFC"/>
    <w:rsid w:val="00C07DFC"/>
    <w:rsid w:val="00C332FD"/>
    <w:rsid w:val="00C3734D"/>
    <w:rsid w:val="00C37B00"/>
    <w:rsid w:val="00C419B1"/>
    <w:rsid w:val="00C56794"/>
    <w:rsid w:val="00C93294"/>
    <w:rsid w:val="00C96C54"/>
    <w:rsid w:val="00CA67E0"/>
    <w:rsid w:val="00CB3174"/>
    <w:rsid w:val="00CC0C85"/>
    <w:rsid w:val="00CC4CF0"/>
    <w:rsid w:val="00CC4D8B"/>
    <w:rsid w:val="00CE58AB"/>
    <w:rsid w:val="00CE7293"/>
    <w:rsid w:val="00CF2D31"/>
    <w:rsid w:val="00CF6D0D"/>
    <w:rsid w:val="00D13A04"/>
    <w:rsid w:val="00D15047"/>
    <w:rsid w:val="00D36B5C"/>
    <w:rsid w:val="00D4060B"/>
    <w:rsid w:val="00D45C45"/>
    <w:rsid w:val="00D70246"/>
    <w:rsid w:val="00D733B7"/>
    <w:rsid w:val="00D91435"/>
    <w:rsid w:val="00D94AFE"/>
    <w:rsid w:val="00DA6729"/>
    <w:rsid w:val="00DB4454"/>
    <w:rsid w:val="00DC7501"/>
    <w:rsid w:val="00DD0402"/>
    <w:rsid w:val="00DD7261"/>
    <w:rsid w:val="00DE21E4"/>
    <w:rsid w:val="00E07EF5"/>
    <w:rsid w:val="00E1012D"/>
    <w:rsid w:val="00E15852"/>
    <w:rsid w:val="00E363B4"/>
    <w:rsid w:val="00E4592B"/>
    <w:rsid w:val="00E47034"/>
    <w:rsid w:val="00E54D2F"/>
    <w:rsid w:val="00E6018A"/>
    <w:rsid w:val="00E61D90"/>
    <w:rsid w:val="00E63FE1"/>
    <w:rsid w:val="00E755FB"/>
    <w:rsid w:val="00E91BE4"/>
    <w:rsid w:val="00E92ABA"/>
    <w:rsid w:val="00EA3AD1"/>
    <w:rsid w:val="00EA3FE7"/>
    <w:rsid w:val="00EC694B"/>
    <w:rsid w:val="00EC7C43"/>
    <w:rsid w:val="00F07D50"/>
    <w:rsid w:val="00F163E6"/>
    <w:rsid w:val="00F33EB6"/>
    <w:rsid w:val="00F3407F"/>
    <w:rsid w:val="00F37327"/>
    <w:rsid w:val="00F44CC0"/>
    <w:rsid w:val="00F614E7"/>
    <w:rsid w:val="00F646E0"/>
    <w:rsid w:val="00F70C0F"/>
    <w:rsid w:val="00F967D0"/>
    <w:rsid w:val="00FA0606"/>
    <w:rsid w:val="00FA20A1"/>
    <w:rsid w:val="00FB1D5D"/>
    <w:rsid w:val="00FB24A9"/>
    <w:rsid w:val="00FC3828"/>
    <w:rsid w:val="00FC6826"/>
    <w:rsid w:val="00FD0F54"/>
    <w:rsid w:val="00FD1D38"/>
    <w:rsid w:val="00FD1DEA"/>
    <w:rsid w:val="00FF1FAD"/>
    <w:rsid w:val="00FF747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78F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4E3F"/>
    <w:pPr>
      <w:spacing w:line="360" w:lineRule="auto"/>
    </w:pPr>
    <w:rPr>
      <w:rFonts w:asciiTheme="majorBidi" w:hAnsiTheme="majorBidi"/>
    </w:rPr>
  </w:style>
  <w:style w:type="paragraph" w:styleId="1">
    <w:name w:val="heading 1"/>
    <w:basedOn w:val="a"/>
    <w:next w:val="a"/>
    <w:link w:val="1Char"/>
    <w:uiPriority w:val="9"/>
    <w:qFormat/>
    <w:rsid w:val="00120868"/>
    <w:pPr>
      <w:keepNext/>
      <w:keepLines/>
      <w:spacing w:before="360" w:after="80"/>
      <w:outlineLvl w:val="0"/>
    </w:pPr>
    <w:rPr>
      <w:rFonts w:eastAsiaTheme="majorEastAsia" w:cstheme="majorBidi"/>
      <w:b/>
      <w:sz w:val="25"/>
      <w:szCs w:val="40"/>
    </w:rPr>
  </w:style>
  <w:style w:type="paragraph" w:styleId="2">
    <w:name w:val="heading 2"/>
    <w:basedOn w:val="a"/>
    <w:next w:val="a"/>
    <w:link w:val="2Char"/>
    <w:uiPriority w:val="9"/>
    <w:unhideWhenUsed/>
    <w:qFormat/>
    <w:rsid w:val="00A1243A"/>
    <w:pPr>
      <w:keepNext/>
      <w:keepLines/>
      <w:spacing w:before="160" w:after="80"/>
      <w:outlineLvl w:val="1"/>
    </w:pPr>
    <w:rPr>
      <w:rFonts w:eastAsiaTheme="majorEastAsia" w:cstheme="majorBidi"/>
      <w:b/>
      <w:sz w:val="26"/>
      <w:szCs w:val="32"/>
    </w:rPr>
  </w:style>
  <w:style w:type="paragraph" w:styleId="3">
    <w:name w:val="heading 3"/>
    <w:basedOn w:val="a"/>
    <w:next w:val="a"/>
    <w:link w:val="3Char"/>
    <w:uiPriority w:val="9"/>
    <w:unhideWhenUsed/>
    <w:qFormat/>
    <w:rsid w:val="00E61D90"/>
    <w:pPr>
      <w:keepNext/>
      <w:keepLines/>
      <w:spacing w:before="160" w:after="80"/>
      <w:jc w:val="center"/>
      <w:outlineLvl w:val="2"/>
    </w:pPr>
    <w:rPr>
      <w:rFonts w:eastAsiaTheme="majorEastAsia" w:cstheme="majorBidi"/>
      <w:b/>
      <w:sz w:val="48"/>
      <w:szCs w:val="28"/>
    </w:rPr>
  </w:style>
  <w:style w:type="paragraph" w:styleId="4">
    <w:name w:val="heading 4"/>
    <w:basedOn w:val="a"/>
    <w:next w:val="a"/>
    <w:link w:val="4Char"/>
    <w:uiPriority w:val="9"/>
    <w:semiHidden/>
    <w:unhideWhenUsed/>
    <w:qFormat/>
    <w:rsid w:val="00EA3AD1"/>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EA3AD1"/>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EA3AD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EA3AD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EA3AD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EA3AD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20868"/>
    <w:rPr>
      <w:rFonts w:asciiTheme="majorBidi" w:eastAsiaTheme="majorEastAsia" w:hAnsiTheme="majorBidi" w:cstheme="majorBidi"/>
      <w:b/>
      <w:sz w:val="25"/>
      <w:szCs w:val="40"/>
    </w:rPr>
  </w:style>
  <w:style w:type="character" w:customStyle="1" w:styleId="2Char">
    <w:name w:val="عنوان 2 Char"/>
    <w:basedOn w:val="a0"/>
    <w:link w:val="2"/>
    <w:uiPriority w:val="9"/>
    <w:rsid w:val="00A1243A"/>
    <w:rPr>
      <w:rFonts w:asciiTheme="majorBidi" w:eastAsiaTheme="majorEastAsia" w:hAnsiTheme="majorBidi" w:cstheme="majorBidi"/>
      <w:b/>
      <w:sz w:val="26"/>
      <w:szCs w:val="32"/>
    </w:rPr>
  </w:style>
  <w:style w:type="character" w:customStyle="1" w:styleId="3Char">
    <w:name w:val="عنوان 3 Char"/>
    <w:basedOn w:val="a0"/>
    <w:link w:val="3"/>
    <w:uiPriority w:val="9"/>
    <w:rsid w:val="00E61D90"/>
    <w:rPr>
      <w:rFonts w:asciiTheme="majorBidi" w:eastAsiaTheme="majorEastAsia" w:hAnsiTheme="majorBidi" w:cstheme="majorBidi"/>
      <w:b/>
      <w:sz w:val="48"/>
      <w:szCs w:val="28"/>
    </w:rPr>
  </w:style>
  <w:style w:type="character" w:customStyle="1" w:styleId="4Char">
    <w:name w:val="عنوان 4 Char"/>
    <w:basedOn w:val="a0"/>
    <w:link w:val="4"/>
    <w:uiPriority w:val="9"/>
    <w:semiHidden/>
    <w:rsid w:val="00EA3AD1"/>
    <w:rPr>
      <w:rFonts w:eastAsiaTheme="majorEastAsia" w:cstheme="majorBidi"/>
      <w:i/>
      <w:iCs/>
      <w:color w:val="2F5496" w:themeColor="accent1" w:themeShade="BF"/>
    </w:rPr>
  </w:style>
  <w:style w:type="character" w:customStyle="1" w:styleId="5Char">
    <w:name w:val="عنوان 5 Char"/>
    <w:basedOn w:val="a0"/>
    <w:link w:val="5"/>
    <w:uiPriority w:val="9"/>
    <w:semiHidden/>
    <w:rsid w:val="00EA3AD1"/>
    <w:rPr>
      <w:rFonts w:eastAsiaTheme="majorEastAsia" w:cstheme="majorBidi"/>
      <w:color w:val="2F5496" w:themeColor="accent1" w:themeShade="BF"/>
    </w:rPr>
  </w:style>
  <w:style w:type="character" w:customStyle="1" w:styleId="6Char">
    <w:name w:val="عنوان 6 Char"/>
    <w:basedOn w:val="a0"/>
    <w:link w:val="6"/>
    <w:uiPriority w:val="9"/>
    <w:semiHidden/>
    <w:rsid w:val="00EA3AD1"/>
    <w:rPr>
      <w:rFonts w:eastAsiaTheme="majorEastAsia" w:cstheme="majorBidi"/>
      <w:i/>
      <w:iCs/>
      <w:color w:val="595959" w:themeColor="text1" w:themeTint="A6"/>
    </w:rPr>
  </w:style>
  <w:style w:type="character" w:customStyle="1" w:styleId="7Char">
    <w:name w:val="عنوان 7 Char"/>
    <w:basedOn w:val="a0"/>
    <w:link w:val="7"/>
    <w:uiPriority w:val="9"/>
    <w:semiHidden/>
    <w:rsid w:val="00EA3AD1"/>
    <w:rPr>
      <w:rFonts w:eastAsiaTheme="majorEastAsia" w:cstheme="majorBidi"/>
      <w:color w:val="595959" w:themeColor="text1" w:themeTint="A6"/>
    </w:rPr>
  </w:style>
  <w:style w:type="character" w:customStyle="1" w:styleId="8Char">
    <w:name w:val="عنوان 8 Char"/>
    <w:basedOn w:val="a0"/>
    <w:link w:val="8"/>
    <w:uiPriority w:val="9"/>
    <w:semiHidden/>
    <w:rsid w:val="00EA3AD1"/>
    <w:rPr>
      <w:rFonts w:eastAsiaTheme="majorEastAsia" w:cstheme="majorBidi"/>
      <w:i/>
      <w:iCs/>
      <w:color w:val="272727" w:themeColor="text1" w:themeTint="D8"/>
    </w:rPr>
  </w:style>
  <w:style w:type="character" w:customStyle="1" w:styleId="9Char">
    <w:name w:val="عنوان 9 Char"/>
    <w:basedOn w:val="a0"/>
    <w:link w:val="9"/>
    <w:uiPriority w:val="9"/>
    <w:semiHidden/>
    <w:rsid w:val="00EA3AD1"/>
    <w:rPr>
      <w:rFonts w:eastAsiaTheme="majorEastAsia" w:cstheme="majorBidi"/>
      <w:color w:val="272727" w:themeColor="text1" w:themeTint="D8"/>
    </w:rPr>
  </w:style>
  <w:style w:type="paragraph" w:styleId="a3">
    <w:name w:val="Title"/>
    <w:basedOn w:val="a"/>
    <w:next w:val="a"/>
    <w:link w:val="Char"/>
    <w:uiPriority w:val="10"/>
    <w:qFormat/>
    <w:rsid w:val="00E61D90"/>
    <w:pPr>
      <w:spacing w:after="80" w:line="240" w:lineRule="auto"/>
      <w:contextualSpacing/>
      <w:jc w:val="center"/>
    </w:pPr>
    <w:rPr>
      <w:rFonts w:eastAsiaTheme="majorEastAsia" w:cstheme="majorBidi"/>
      <w:b/>
      <w:spacing w:val="-10"/>
      <w:kern w:val="28"/>
      <w:sz w:val="48"/>
      <w:szCs w:val="56"/>
    </w:rPr>
  </w:style>
  <w:style w:type="character" w:customStyle="1" w:styleId="Char">
    <w:name w:val="العنوان Char"/>
    <w:basedOn w:val="a0"/>
    <w:link w:val="a3"/>
    <w:uiPriority w:val="10"/>
    <w:rsid w:val="00E61D90"/>
    <w:rPr>
      <w:rFonts w:asciiTheme="majorBidi" w:eastAsiaTheme="majorEastAsia" w:hAnsiTheme="majorBidi" w:cstheme="majorBidi"/>
      <w:b/>
      <w:spacing w:val="-10"/>
      <w:kern w:val="28"/>
      <w:sz w:val="48"/>
      <w:szCs w:val="56"/>
    </w:rPr>
  </w:style>
  <w:style w:type="paragraph" w:styleId="a4">
    <w:name w:val="Subtitle"/>
    <w:basedOn w:val="a"/>
    <w:next w:val="a"/>
    <w:link w:val="Char0"/>
    <w:uiPriority w:val="11"/>
    <w:qFormat/>
    <w:rsid w:val="00EA3AD1"/>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EA3AD1"/>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EA3AD1"/>
    <w:pPr>
      <w:spacing w:before="160"/>
      <w:jc w:val="center"/>
    </w:pPr>
    <w:rPr>
      <w:i/>
      <w:iCs/>
      <w:color w:val="404040" w:themeColor="text1" w:themeTint="BF"/>
    </w:rPr>
  </w:style>
  <w:style w:type="character" w:customStyle="1" w:styleId="Char1">
    <w:name w:val="اقتباس Char"/>
    <w:basedOn w:val="a0"/>
    <w:link w:val="a5"/>
    <w:uiPriority w:val="29"/>
    <w:rsid w:val="00EA3AD1"/>
    <w:rPr>
      <w:i/>
      <w:iCs/>
      <w:color w:val="404040" w:themeColor="text1" w:themeTint="BF"/>
    </w:rPr>
  </w:style>
  <w:style w:type="paragraph" w:styleId="a6">
    <w:name w:val="List Paragraph"/>
    <w:basedOn w:val="a"/>
    <w:uiPriority w:val="34"/>
    <w:qFormat/>
    <w:rsid w:val="00EA3AD1"/>
    <w:pPr>
      <w:ind w:left="720"/>
      <w:contextualSpacing/>
    </w:pPr>
  </w:style>
  <w:style w:type="character" w:styleId="a7">
    <w:name w:val="Intense Emphasis"/>
    <w:basedOn w:val="a0"/>
    <w:uiPriority w:val="21"/>
    <w:qFormat/>
    <w:rsid w:val="00EA3AD1"/>
    <w:rPr>
      <w:i/>
      <w:iCs/>
      <w:color w:val="2F5496" w:themeColor="accent1" w:themeShade="BF"/>
    </w:rPr>
  </w:style>
  <w:style w:type="paragraph" w:styleId="a8">
    <w:name w:val="Intense Quote"/>
    <w:basedOn w:val="a"/>
    <w:next w:val="a"/>
    <w:link w:val="Char2"/>
    <w:uiPriority w:val="30"/>
    <w:qFormat/>
    <w:rsid w:val="00EA3AD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EA3AD1"/>
    <w:rPr>
      <w:i/>
      <w:iCs/>
      <w:color w:val="2F5496" w:themeColor="accent1" w:themeShade="BF"/>
    </w:rPr>
  </w:style>
  <w:style w:type="character" w:styleId="a9">
    <w:name w:val="Intense Reference"/>
    <w:basedOn w:val="a0"/>
    <w:uiPriority w:val="32"/>
    <w:qFormat/>
    <w:rsid w:val="00EA3AD1"/>
    <w:rPr>
      <w:b/>
      <w:bCs/>
      <w:smallCaps/>
      <w:color w:val="2F5496" w:themeColor="accent1" w:themeShade="BF"/>
      <w:spacing w:val="5"/>
    </w:rPr>
  </w:style>
  <w:style w:type="paragraph" w:styleId="aa">
    <w:name w:val="No Spacing"/>
    <w:uiPriority w:val="1"/>
    <w:qFormat/>
    <w:rsid w:val="00F44CC0"/>
    <w:pPr>
      <w:spacing w:after="0" w:line="240" w:lineRule="auto"/>
    </w:pPr>
    <w:rPr>
      <w:rFonts w:asciiTheme="majorBidi" w:hAnsiTheme="majorBidi"/>
    </w:rPr>
  </w:style>
  <w:style w:type="paragraph" w:styleId="ab">
    <w:name w:val="footnote text"/>
    <w:basedOn w:val="a"/>
    <w:link w:val="Char3"/>
    <w:uiPriority w:val="99"/>
    <w:semiHidden/>
    <w:unhideWhenUsed/>
    <w:rsid w:val="001B548C"/>
    <w:pPr>
      <w:spacing w:after="0" w:line="240" w:lineRule="auto"/>
    </w:pPr>
    <w:rPr>
      <w:sz w:val="20"/>
      <w:szCs w:val="20"/>
      <w14:ligatures w14:val="none"/>
    </w:rPr>
  </w:style>
  <w:style w:type="character" w:customStyle="1" w:styleId="Char3">
    <w:name w:val="نص حاشية سفلية Char"/>
    <w:basedOn w:val="a0"/>
    <w:link w:val="ab"/>
    <w:uiPriority w:val="99"/>
    <w:semiHidden/>
    <w:rsid w:val="001B548C"/>
    <w:rPr>
      <w:rFonts w:asciiTheme="majorBidi" w:hAnsiTheme="majorBidi"/>
      <w:sz w:val="20"/>
      <w:szCs w:val="20"/>
      <w14:ligatures w14:val="none"/>
    </w:rPr>
  </w:style>
  <w:style w:type="character" w:styleId="ac">
    <w:name w:val="footnote reference"/>
    <w:basedOn w:val="a0"/>
    <w:uiPriority w:val="99"/>
    <w:semiHidden/>
    <w:unhideWhenUsed/>
    <w:rsid w:val="001B548C"/>
    <w:rPr>
      <w:vertAlign w:val="superscript"/>
    </w:rPr>
  </w:style>
  <w:style w:type="table" w:styleId="ad">
    <w:name w:val="Table Grid"/>
    <w:basedOn w:val="a1"/>
    <w:uiPriority w:val="39"/>
    <w:rsid w:val="00E61D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caption"/>
    <w:basedOn w:val="a"/>
    <w:next w:val="a"/>
    <w:uiPriority w:val="35"/>
    <w:unhideWhenUsed/>
    <w:qFormat/>
    <w:rsid w:val="00E61D90"/>
    <w:pPr>
      <w:spacing w:after="200" w:line="240" w:lineRule="auto"/>
    </w:pPr>
    <w:rPr>
      <w:i/>
      <w:iCs/>
      <w:color w:val="44546A" w:themeColor="text2"/>
      <w:kern w:val="0"/>
      <w:sz w:val="18"/>
      <w:szCs w:val="18"/>
      <w14:ligatures w14:val="none"/>
    </w:rPr>
  </w:style>
  <w:style w:type="paragraph" w:styleId="af">
    <w:name w:val="endnote text"/>
    <w:basedOn w:val="a"/>
    <w:link w:val="Char4"/>
    <w:uiPriority w:val="99"/>
    <w:semiHidden/>
    <w:unhideWhenUsed/>
    <w:rsid w:val="00E61D90"/>
    <w:pPr>
      <w:spacing w:after="0" w:line="240" w:lineRule="auto"/>
    </w:pPr>
    <w:rPr>
      <w:kern w:val="0"/>
      <w:sz w:val="20"/>
      <w:szCs w:val="20"/>
      <w14:ligatures w14:val="none"/>
    </w:rPr>
  </w:style>
  <w:style w:type="character" w:customStyle="1" w:styleId="Char4">
    <w:name w:val="نص تعليق ختامي Char"/>
    <w:basedOn w:val="a0"/>
    <w:link w:val="af"/>
    <w:uiPriority w:val="99"/>
    <w:semiHidden/>
    <w:rsid w:val="00E61D90"/>
    <w:rPr>
      <w:rFonts w:asciiTheme="majorBidi" w:hAnsiTheme="majorBidi"/>
      <w:kern w:val="0"/>
      <w:sz w:val="20"/>
      <w:szCs w:val="20"/>
      <w14:ligatures w14:val="none"/>
    </w:rPr>
  </w:style>
  <w:style w:type="character" w:styleId="af0">
    <w:name w:val="endnote reference"/>
    <w:basedOn w:val="a0"/>
    <w:uiPriority w:val="99"/>
    <w:semiHidden/>
    <w:unhideWhenUsed/>
    <w:rsid w:val="00E61D90"/>
    <w:rPr>
      <w:vertAlign w:val="superscript"/>
    </w:rPr>
  </w:style>
  <w:style w:type="paragraph" w:styleId="af1">
    <w:name w:val="header"/>
    <w:basedOn w:val="a"/>
    <w:link w:val="Char5"/>
    <w:uiPriority w:val="99"/>
    <w:unhideWhenUsed/>
    <w:rsid w:val="00E61D90"/>
    <w:pPr>
      <w:tabs>
        <w:tab w:val="center" w:pos="4680"/>
        <w:tab w:val="right" w:pos="9360"/>
      </w:tabs>
      <w:spacing w:after="0" w:line="240" w:lineRule="auto"/>
    </w:pPr>
    <w:rPr>
      <w:kern w:val="0"/>
      <w:szCs w:val="22"/>
      <w14:ligatures w14:val="none"/>
    </w:rPr>
  </w:style>
  <w:style w:type="character" w:customStyle="1" w:styleId="Char5">
    <w:name w:val="رأس الصفحة Char"/>
    <w:basedOn w:val="a0"/>
    <w:link w:val="af1"/>
    <w:uiPriority w:val="99"/>
    <w:rsid w:val="00E61D90"/>
    <w:rPr>
      <w:rFonts w:asciiTheme="majorBidi" w:hAnsiTheme="majorBidi"/>
      <w:kern w:val="0"/>
      <w:szCs w:val="22"/>
      <w14:ligatures w14:val="none"/>
    </w:rPr>
  </w:style>
  <w:style w:type="paragraph" w:styleId="af2">
    <w:name w:val="footer"/>
    <w:basedOn w:val="a"/>
    <w:link w:val="Char6"/>
    <w:uiPriority w:val="99"/>
    <w:unhideWhenUsed/>
    <w:rsid w:val="00E61D90"/>
    <w:pPr>
      <w:tabs>
        <w:tab w:val="center" w:pos="4680"/>
        <w:tab w:val="right" w:pos="9360"/>
      </w:tabs>
      <w:spacing w:after="0" w:line="240" w:lineRule="auto"/>
    </w:pPr>
    <w:rPr>
      <w:kern w:val="0"/>
      <w:szCs w:val="22"/>
      <w14:ligatures w14:val="none"/>
    </w:rPr>
  </w:style>
  <w:style w:type="character" w:customStyle="1" w:styleId="Char6">
    <w:name w:val="تذييل الصفحة Char"/>
    <w:basedOn w:val="a0"/>
    <w:link w:val="af2"/>
    <w:uiPriority w:val="99"/>
    <w:rsid w:val="00E61D90"/>
    <w:rPr>
      <w:rFonts w:asciiTheme="majorBidi" w:hAnsiTheme="majorBidi"/>
      <w:kern w:val="0"/>
      <w:szCs w:val="22"/>
      <w14:ligatures w14:val="none"/>
    </w:rPr>
  </w:style>
  <w:style w:type="paragraph" w:styleId="af3">
    <w:name w:val="Balloon Text"/>
    <w:basedOn w:val="a"/>
    <w:link w:val="Char7"/>
    <w:uiPriority w:val="99"/>
    <w:semiHidden/>
    <w:unhideWhenUsed/>
    <w:rsid w:val="00E61D90"/>
    <w:pPr>
      <w:spacing w:after="0" w:line="240" w:lineRule="auto"/>
    </w:pPr>
    <w:rPr>
      <w:rFonts w:ascii="Segoe UI" w:hAnsi="Segoe UI" w:cs="Segoe UI"/>
      <w:kern w:val="0"/>
      <w:sz w:val="18"/>
      <w:szCs w:val="18"/>
      <w14:ligatures w14:val="none"/>
    </w:rPr>
  </w:style>
  <w:style w:type="character" w:customStyle="1" w:styleId="Char7">
    <w:name w:val="نص في بالون Char"/>
    <w:basedOn w:val="a0"/>
    <w:link w:val="af3"/>
    <w:uiPriority w:val="99"/>
    <w:semiHidden/>
    <w:rsid w:val="00E61D90"/>
    <w:rPr>
      <w:rFonts w:ascii="Segoe UI" w:hAnsi="Segoe UI" w:cs="Segoe UI"/>
      <w:kern w:val="0"/>
      <w:sz w:val="18"/>
      <w:szCs w:val="18"/>
      <w14:ligatures w14:val="none"/>
    </w:rPr>
  </w:style>
  <w:style w:type="table" w:customStyle="1" w:styleId="41">
    <w:name w:val="جدول عادي 41"/>
    <w:basedOn w:val="a1"/>
    <w:uiPriority w:val="44"/>
    <w:rsid w:val="00E61D90"/>
    <w:pPr>
      <w:spacing w:after="0" w:line="240" w:lineRule="auto"/>
    </w:pPr>
    <w:rPr>
      <w:kern w:val="0"/>
      <w:sz w:val="22"/>
      <w:szCs w:val="22"/>
      <w:lang w:val="en-US"/>
      <w14:ligatures w14:val="none"/>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4">
    <w:name w:val="Bibliography"/>
    <w:basedOn w:val="a"/>
    <w:next w:val="a"/>
    <w:uiPriority w:val="37"/>
    <w:unhideWhenUsed/>
    <w:rsid w:val="00E61D90"/>
    <w:pPr>
      <w:spacing w:after="0"/>
    </w:pPr>
    <w:rPr>
      <w:kern w:val="0"/>
      <w:szCs w:val="22"/>
      <w14:ligatures w14:val="none"/>
    </w:rPr>
  </w:style>
  <w:style w:type="character" w:styleId="af5">
    <w:name w:val="Placeholder Text"/>
    <w:basedOn w:val="a0"/>
    <w:uiPriority w:val="99"/>
    <w:semiHidden/>
    <w:rsid w:val="00E61D90"/>
    <w:rPr>
      <w:color w:val="808080"/>
    </w:rPr>
  </w:style>
  <w:style w:type="paragraph" w:styleId="af6">
    <w:name w:val="table of figures"/>
    <w:aliases w:val="effet de sens"/>
    <w:basedOn w:val="a"/>
    <w:next w:val="a"/>
    <w:uiPriority w:val="99"/>
    <w:unhideWhenUsed/>
    <w:rsid w:val="00E61D90"/>
    <w:pPr>
      <w:spacing w:after="0"/>
    </w:pPr>
    <w:rPr>
      <w:rFonts w:asciiTheme="minorHAnsi" w:hAnsiTheme="minorHAnsi" w:cstheme="minorHAnsi"/>
      <w:i/>
      <w:iCs/>
      <w:sz w:val="20"/>
    </w:rPr>
  </w:style>
  <w:style w:type="character" w:styleId="Hyperlink">
    <w:name w:val="Hyperlink"/>
    <w:basedOn w:val="a0"/>
    <w:uiPriority w:val="99"/>
    <w:unhideWhenUsed/>
    <w:rsid w:val="00E61D90"/>
    <w:rPr>
      <w:color w:val="0563C1" w:themeColor="hyperlink"/>
      <w:u w:val="single"/>
    </w:rPr>
  </w:style>
  <w:style w:type="paragraph" w:styleId="af7">
    <w:name w:val="Normal (Web)"/>
    <w:basedOn w:val="a"/>
    <w:uiPriority w:val="99"/>
    <w:semiHidden/>
    <w:unhideWhenUsed/>
    <w:rsid w:val="00E61D90"/>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romain">
    <w:name w:val="romain"/>
    <w:basedOn w:val="a0"/>
    <w:rsid w:val="00E61D90"/>
  </w:style>
  <w:style w:type="character" w:customStyle="1" w:styleId="needref">
    <w:name w:val="need_ref"/>
    <w:basedOn w:val="a0"/>
    <w:rsid w:val="00E61D90"/>
  </w:style>
  <w:style w:type="paragraph" w:customStyle="1" w:styleId="texte">
    <w:name w:val="texte"/>
    <w:basedOn w:val="a"/>
    <w:rsid w:val="00E61D90"/>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styleId="af8">
    <w:name w:val="Emphasis"/>
    <w:basedOn w:val="a0"/>
    <w:uiPriority w:val="20"/>
    <w:qFormat/>
    <w:rsid w:val="00E61D90"/>
    <w:rPr>
      <w:i/>
      <w:iCs/>
    </w:rPr>
  </w:style>
  <w:style w:type="paragraph" w:styleId="af9">
    <w:name w:val="Revision"/>
    <w:hidden/>
    <w:uiPriority w:val="99"/>
    <w:semiHidden/>
    <w:rsid w:val="00E61D90"/>
    <w:pPr>
      <w:spacing w:after="0" w:line="240" w:lineRule="auto"/>
    </w:pPr>
    <w:rPr>
      <w:rFonts w:asciiTheme="majorBidi" w:hAnsiTheme="majorBidi"/>
      <w:kern w:val="0"/>
      <w:szCs w:val="22"/>
      <w14:ligatures w14:val="none"/>
    </w:rPr>
  </w:style>
  <w:style w:type="table" w:customStyle="1" w:styleId="10">
    <w:name w:val="شبكة جدول فاتح1"/>
    <w:basedOn w:val="a1"/>
    <w:uiPriority w:val="40"/>
    <w:rsid w:val="001B60A7"/>
    <w:pPr>
      <w:spacing w:after="0" w:line="240" w:lineRule="auto"/>
    </w:pPr>
    <w:rPr>
      <w:kern w:val="0"/>
      <w:sz w:val="22"/>
      <w:szCs w:val="22"/>
      <w:lang w:val="en-US"/>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21">
    <w:name w:val="جدول عادي 21"/>
    <w:basedOn w:val="a1"/>
    <w:uiPriority w:val="42"/>
    <w:rsid w:val="001B60A7"/>
    <w:pPr>
      <w:spacing w:after="0" w:line="240" w:lineRule="auto"/>
    </w:pPr>
    <w:rPr>
      <w:kern w:val="0"/>
      <w:sz w:val="22"/>
      <w:szCs w:val="22"/>
      <w:lang w:val="en-US"/>
      <w14:ligatures w14:val="none"/>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a0"/>
    <w:rsid w:val="000425EB"/>
    <w:rPr>
      <w:rFonts w:ascii="TimesNewRomanPSMT" w:hAnsi="TimesNewRomanPSMT" w:hint="default"/>
      <w:b w:val="0"/>
      <w:bCs w:val="0"/>
      <w:i w:val="0"/>
      <w:iCs w:val="0"/>
      <w:color w:val="000000"/>
      <w:sz w:val="24"/>
      <w:szCs w:val="24"/>
    </w:rPr>
  </w:style>
  <w:style w:type="character" w:customStyle="1" w:styleId="fontstyle21">
    <w:name w:val="fontstyle21"/>
    <w:basedOn w:val="a0"/>
    <w:rsid w:val="000425EB"/>
    <w:rPr>
      <w:rFonts w:ascii="TimesNewRomanPS-ItalicMT" w:hAnsi="TimesNewRomanPS-ItalicMT" w:hint="default"/>
      <w:b w:val="0"/>
      <w:bCs w:val="0"/>
      <w:i/>
      <w:iCs/>
      <w:color w:val="000000"/>
      <w:sz w:val="24"/>
      <w:szCs w:val="24"/>
    </w:rPr>
  </w:style>
  <w:style w:type="paragraph" w:styleId="afa">
    <w:name w:val="Body Text"/>
    <w:basedOn w:val="a"/>
    <w:link w:val="Char8"/>
    <w:uiPriority w:val="1"/>
    <w:qFormat/>
    <w:rsid w:val="000425EB"/>
    <w:pPr>
      <w:widowControl w:val="0"/>
      <w:autoSpaceDE w:val="0"/>
      <w:autoSpaceDN w:val="0"/>
      <w:spacing w:after="0" w:line="240" w:lineRule="auto"/>
    </w:pPr>
    <w:rPr>
      <w:rFonts w:ascii="Arial MT" w:eastAsia="Arial MT" w:hAnsi="Arial MT" w:cs="Arial MT"/>
      <w:kern w:val="0"/>
      <w14:ligatures w14:val="none"/>
    </w:rPr>
  </w:style>
  <w:style w:type="character" w:customStyle="1" w:styleId="Char8">
    <w:name w:val="نص أساسي Char"/>
    <w:basedOn w:val="a0"/>
    <w:link w:val="afa"/>
    <w:uiPriority w:val="1"/>
    <w:rsid w:val="000425EB"/>
    <w:rPr>
      <w:rFonts w:ascii="Arial MT" w:eastAsia="Arial MT" w:hAnsi="Arial MT" w:cs="Arial MT"/>
      <w:kern w:val="0"/>
      <w14:ligatures w14:val="none"/>
    </w:rPr>
  </w:style>
  <w:style w:type="character" w:customStyle="1" w:styleId="11">
    <w:name w:val="إشارة لم يتم حلها1"/>
    <w:basedOn w:val="a0"/>
    <w:uiPriority w:val="99"/>
    <w:semiHidden/>
    <w:unhideWhenUsed/>
    <w:rsid w:val="000425EB"/>
    <w:rPr>
      <w:color w:val="605E5C"/>
      <w:shd w:val="clear" w:color="auto" w:fill="E1DFDD"/>
    </w:rPr>
  </w:style>
  <w:style w:type="character" w:styleId="afb">
    <w:name w:val="annotation reference"/>
    <w:basedOn w:val="a0"/>
    <w:uiPriority w:val="99"/>
    <w:semiHidden/>
    <w:unhideWhenUsed/>
    <w:rsid w:val="000425EB"/>
    <w:rPr>
      <w:sz w:val="16"/>
      <w:szCs w:val="16"/>
    </w:rPr>
  </w:style>
  <w:style w:type="paragraph" w:styleId="afc">
    <w:name w:val="annotation text"/>
    <w:basedOn w:val="a"/>
    <w:link w:val="Char9"/>
    <w:uiPriority w:val="99"/>
    <w:semiHidden/>
    <w:unhideWhenUsed/>
    <w:rsid w:val="000425EB"/>
    <w:pPr>
      <w:spacing w:after="0" w:line="240" w:lineRule="auto"/>
    </w:pPr>
    <w:rPr>
      <w:kern w:val="0"/>
      <w:sz w:val="20"/>
      <w:szCs w:val="20"/>
      <w14:ligatures w14:val="none"/>
    </w:rPr>
  </w:style>
  <w:style w:type="character" w:customStyle="1" w:styleId="Char9">
    <w:name w:val="نص تعليق Char"/>
    <w:basedOn w:val="a0"/>
    <w:link w:val="afc"/>
    <w:uiPriority w:val="99"/>
    <w:semiHidden/>
    <w:rsid w:val="000425EB"/>
    <w:rPr>
      <w:rFonts w:asciiTheme="majorBidi" w:hAnsiTheme="majorBidi"/>
      <w:kern w:val="0"/>
      <w:sz w:val="20"/>
      <w:szCs w:val="20"/>
      <w14:ligatures w14:val="none"/>
    </w:rPr>
  </w:style>
  <w:style w:type="paragraph" w:styleId="afd">
    <w:name w:val="annotation subject"/>
    <w:basedOn w:val="afc"/>
    <w:next w:val="afc"/>
    <w:link w:val="Chara"/>
    <w:uiPriority w:val="99"/>
    <w:semiHidden/>
    <w:unhideWhenUsed/>
    <w:rsid w:val="000425EB"/>
    <w:rPr>
      <w:b/>
      <w:bCs/>
    </w:rPr>
  </w:style>
  <w:style w:type="character" w:customStyle="1" w:styleId="Chara">
    <w:name w:val="موضوع تعليق Char"/>
    <w:basedOn w:val="Char9"/>
    <w:link w:val="afd"/>
    <w:uiPriority w:val="99"/>
    <w:semiHidden/>
    <w:rsid w:val="000425EB"/>
    <w:rPr>
      <w:rFonts w:asciiTheme="majorBidi" w:hAnsiTheme="majorBidi"/>
      <w:b/>
      <w:bCs/>
      <w:kern w:val="0"/>
      <w:sz w:val="20"/>
      <w:szCs w:val="20"/>
      <w14:ligatures w14:val="none"/>
    </w:rPr>
  </w:style>
  <w:style w:type="paragraph" w:styleId="afe">
    <w:name w:val="table of authorities"/>
    <w:basedOn w:val="a"/>
    <w:next w:val="a"/>
    <w:uiPriority w:val="99"/>
    <w:unhideWhenUsed/>
    <w:rsid w:val="00B736D3"/>
    <w:pPr>
      <w:spacing w:after="0"/>
      <w:ind w:left="240" w:hanging="240"/>
    </w:pPr>
    <w:rPr>
      <w:rFonts w:asciiTheme="minorHAnsi" w:hAnsiTheme="minorHAnsi" w:cstheme="minorHAnsi"/>
      <w:sz w:val="20"/>
    </w:rPr>
  </w:style>
  <w:style w:type="paragraph" w:styleId="aff">
    <w:name w:val="toa heading"/>
    <w:basedOn w:val="a"/>
    <w:next w:val="a"/>
    <w:uiPriority w:val="99"/>
    <w:unhideWhenUsed/>
    <w:rsid w:val="00B736D3"/>
    <w:pPr>
      <w:spacing w:before="240" w:after="120"/>
    </w:pPr>
    <w:rPr>
      <w:rFonts w:asciiTheme="minorHAnsi" w:hAnsiTheme="minorHAnsi" w:cstheme="minorHAnsi"/>
      <w:b/>
      <w:bCs/>
      <w:caps/>
      <w:sz w:val="20"/>
    </w:rPr>
  </w:style>
  <w:style w:type="paragraph" w:styleId="aff0">
    <w:name w:val="TOC Heading"/>
    <w:basedOn w:val="1"/>
    <w:next w:val="a"/>
    <w:uiPriority w:val="39"/>
    <w:unhideWhenUsed/>
    <w:qFormat/>
    <w:rsid w:val="00957FC7"/>
    <w:pPr>
      <w:bidi/>
      <w:spacing w:before="240" w:after="0" w:line="259" w:lineRule="auto"/>
      <w:outlineLvl w:val="9"/>
    </w:pPr>
    <w:rPr>
      <w:rFonts w:asciiTheme="majorHAnsi" w:hAnsiTheme="majorHAnsi"/>
      <w:b w:val="0"/>
      <w:color w:val="2F5496" w:themeColor="accent1" w:themeShade="BF"/>
      <w:kern w:val="0"/>
      <w:sz w:val="32"/>
      <w:szCs w:val="32"/>
      <w:rtl/>
      <w:lang w:eastAsia="fr-FR"/>
      <w14:ligatures w14:val="none"/>
    </w:rPr>
  </w:style>
  <w:style w:type="paragraph" w:styleId="30">
    <w:name w:val="toc 3"/>
    <w:basedOn w:val="a"/>
    <w:next w:val="a"/>
    <w:autoRedefine/>
    <w:uiPriority w:val="39"/>
    <w:unhideWhenUsed/>
    <w:rsid w:val="00957FC7"/>
    <w:pPr>
      <w:spacing w:after="0"/>
      <w:ind w:left="480"/>
    </w:pPr>
    <w:rPr>
      <w:rFonts w:asciiTheme="minorHAnsi" w:hAnsiTheme="minorHAnsi" w:cstheme="minorHAnsi"/>
      <w:sz w:val="20"/>
    </w:rPr>
  </w:style>
  <w:style w:type="paragraph" w:styleId="20">
    <w:name w:val="toc 2"/>
    <w:basedOn w:val="a"/>
    <w:next w:val="a"/>
    <w:autoRedefine/>
    <w:uiPriority w:val="39"/>
    <w:unhideWhenUsed/>
    <w:rsid w:val="00957FC7"/>
    <w:pPr>
      <w:spacing w:before="120" w:after="0"/>
      <w:ind w:left="240"/>
    </w:pPr>
    <w:rPr>
      <w:rFonts w:asciiTheme="minorHAnsi" w:hAnsiTheme="minorHAnsi" w:cstheme="minorHAnsi"/>
      <w:b/>
      <w:bCs/>
      <w:sz w:val="22"/>
      <w:szCs w:val="26"/>
    </w:rPr>
  </w:style>
  <w:style w:type="paragraph" w:styleId="12">
    <w:name w:val="toc 1"/>
    <w:basedOn w:val="a"/>
    <w:next w:val="a"/>
    <w:autoRedefine/>
    <w:uiPriority w:val="39"/>
    <w:unhideWhenUsed/>
    <w:rsid w:val="007654BD"/>
    <w:pPr>
      <w:tabs>
        <w:tab w:val="left" w:pos="480"/>
        <w:tab w:val="right" w:leader="dot" w:pos="9062"/>
      </w:tabs>
      <w:spacing w:before="120" w:after="0"/>
    </w:pPr>
    <w:rPr>
      <w:rFonts w:cstheme="majorBidi"/>
      <w:b/>
      <w:bCs/>
      <w:i/>
      <w:iCs/>
      <w:noProof/>
      <w:szCs w:val="28"/>
    </w:rPr>
  </w:style>
  <w:style w:type="paragraph" w:styleId="40">
    <w:name w:val="toc 4"/>
    <w:basedOn w:val="a"/>
    <w:next w:val="a"/>
    <w:autoRedefine/>
    <w:uiPriority w:val="39"/>
    <w:unhideWhenUsed/>
    <w:rsid w:val="00957FC7"/>
    <w:pPr>
      <w:spacing w:after="0"/>
      <w:ind w:left="720"/>
    </w:pPr>
    <w:rPr>
      <w:rFonts w:asciiTheme="minorHAnsi" w:hAnsiTheme="minorHAnsi" w:cstheme="minorHAnsi"/>
      <w:sz w:val="20"/>
    </w:rPr>
  </w:style>
  <w:style w:type="paragraph" w:styleId="50">
    <w:name w:val="toc 5"/>
    <w:basedOn w:val="a"/>
    <w:next w:val="a"/>
    <w:autoRedefine/>
    <w:uiPriority w:val="39"/>
    <w:unhideWhenUsed/>
    <w:rsid w:val="00957FC7"/>
    <w:pPr>
      <w:spacing w:after="0"/>
      <w:ind w:left="960"/>
    </w:pPr>
    <w:rPr>
      <w:rFonts w:asciiTheme="minorHAnsi" w:hAnsiTheme="minorHAnsi" w:cstheme="minorHAnsi"/>
      <w:sz w:val="20"/>
    </w:rPr>
  </w:style>
  <w:style w:type="paragraph" w:styleId="60">
    <w:name w:val="toc 6"/>
    <w:basedOn w:val="a"/>
    <w:next w:val="a"/>
    <w:autoRedefine/>
    <w:uiPriority w:val="39"/>
    <w:unhideWhenUsed/>
    <w:rsid w:val="00957FC7"/>
    <w:pPr>
      <w:spacing w:after="0"/>
      <w:ind w:left="1200"/>
    </w:pPr>
    <w:rPr>
      <w:rFonts w:asciiTheme="minorHAnsi" w:hAnsiTheme="minorHAnsi" w:cstheme="minorHAnsi"/>
      <w:sz w:val="20"/>
    </w:rPr>
  </w:style>
  <w:style w:type="paragraph" w:styleId="70">
    <w:name w:val="toc 7"/>
    <w:basedOn w:val="a"/>
    <w:next w:val="a"/>
    <w:autoRedefine/>
    <w:uiPriority w:val="39"/>
    <w:unhideWhenUsed/>
    <w:rsid w:val="00957FC7"/>
    <w:pPr>
      <w:spacing w:after="0"/>
      <w:ind w:left="1440"/>
    </w:pPr>
    <w:rPr>
      <w:rFonts w:asciiTheme="minorHAnsi" w:hAnsiTheme="minorHAnsi" w:cstheme="minorHAnsi"/>
      <w:sz w:val="20"/>
    </w:rPr>
  </w:style>
  <w:style w:type="paragraph" w:styleId="80">
    <w:name w:val="toc 8"/>
    <w:basedOn w:val="a"/>
    <w:next w:val="a"/>
    <w:autoRedefine/>
    <w:uiPriority w:val="39"/>
    <w:unhideWhenUsed/>
    <w:rsid w:val="00957FC7"/>
    <w:pPr>
      <w:spacing w:after="0"/>
      <w:ind w:left="1680"/>
    </w:pPr>
    <w:rPr>
      <w:rFonts w:asciiTheme="minorHAnsi" w:hAnsiTheme="minorHAnsi" w:cstheme="minorHAnsi"/>
      <w:sz w:val="20"/>
    </w:rPr>
  </w:style>
  <w:style w:type="paragraph" w:styleId="90">
    <w:name w:val="toc 9"/>
    <w:basedOn w:val="a"/>
    <w:next w:val="a"/>
    <w:autoRedefine/>
    <w:uiPriority w:val="39"/>
    <w:unhideWhenUsed/>
    <w:rsid w:val="00957FC7"/>
    <w:pPr>
      <w:spacing w:after="0"/>
      <w:ind w:left="1920"/>
    </w:pPr>
    <w:rPr>
      <w:rFonts w:asciiTheme="minorHAnsi" w:hAnsiTheme="minorHAnsi" w:cstheme="minorHAnsi"/>
      <w:sz w:val="20"/>
    </w:rPr>
  </w:style>
  <w:style w:type="character" w:customStyle="1" w:styleId="UnresolvedMention">
    <w:name w:val="Unresolved Mention"/>
    <w:basedOn w:val="a0"/>
    <w:uiPriority w:val="99"/>
    <w:semiHidden/>
    <w:unhideWhenUsed/>
    <w:rsid w:val="00957FC7"/>
    <w:rPr>
      <w:color w:val="605E5C"/>
      <w:shd w:val="clear" w:color="auto" w:fill="E1DFDD"/>
    </w:rPr>
  </w:style>
  <w:style w:type="paragraph" w:styleId="Index1">
    <w:name w:val="index 1"/>
    <w:basedOn w:val="a"/>
    <w:next w:val="a"/>
    <w:autoRedefine/>
    <w:uiPriority w:val="99"/>
    <w:unhideWhenUsed/>
    <w:rsid w:val="00862DAE"/>
    <w:pPr>
      <w:spacing w:after="0"/>
      <w:ind w:left="240" w:hanging="240"/>
    </w:pPr>
    <w:rPr>
      <w:rFonts w:asciiTheme="minorHAnsi" w:hAnsiTheme="minorHAnsi" w:cstheme="minorHAnsi"/>
      <w:sz w:val="18"/>
      <w:szCs w:val="21"/>
    </w:rPr>
  </w:style>
  <w:style w:type="paragraph" w:styleId="Index2">
    <w:name w:val="index 2"/>
    <w:basedOn w:val="a"/>
    <w:next w:val="a"/>
    <w:autoRedefine/>
    <w:uiPriority w:val="99"/>
    <w:unhideWhenUsed/>
    <w:rsid w:val="00862DAE"/>
    <w:pPr>
      <w:spacing w:after="0"/>
      <w:ind w:left="480" w:hanging="240"/>
    </w:pPr>
    <w:rPr>
      <w:rFonts w:asciiTheme="minorHAnsi" w:hAnsiTheme="minorHAnsi" w:cstheme="minorHAnsi"/>
      <w:sz w:val="18"/>
      <w:szCs w:val="21"/>
    </w:rPr>
  </w:style>
  <w:style w:type="paragraph" w:styleId="Index3">
    <w:name w:val="index 3"/>
    <w:basedOn w:val="a"/>
    <w:next w:val="a"/>
    <w:autoRedefine/>
    <w:uiPriority w:val="99"/>
    <w:unhideWhenUsed/>
    <w:rsid w:val="00862DAE"/>
    <w:pPr>
      <w:spacing w:after="0"/>
      <w:ind w:left="720" w:hanging="240"/>
    </w:pPr>
    <w:rPr>
      <w:rFonts w:asciiTheme="minorHAnsi" w:hAnsiTheme="minorHAnsi" w:cstheme="minorHAnsi"/>
      <w:sz w:val="18"/>
      <w:szCs w:val="21"/>
    </w:rPr>
  </w:style>
  <w:style w:type="paragraph" w:styleId="Index4">
    <w:name w:val="index 4"/>
    <w:basedOn w:val="a"/>
    <w:next w:val="a"/>
    <w:autoRedefine/>
    <w:uiPriority w:val="99"/>
    <w:unhideWhenUsed/>
    <w:rsid w:val="00862DAE"/>
    <w:pPr>
      <w:spacing w:after="0"/>
      <w:ind w:left="960" w:hanging="240"/>
    </w:pPr>
    <w:rPr>
      <w:rFonts w:asciiTheme="minorHAnsi" w:hAnsiTheme="minorHAnsi" w:cstheme="minorHAnsi"/>
      <w:sz w:val="18"/>
      <w:szCs w:val="21"/>
    </w:rPr>
  </w:style>
  <w:style w:type="paragraph" w:styleId="Index5">
    <w:name w:val="index 5"/>
    <w:basedOn w:val="a"/>
    <w:next w:val="a"/>
    <w:autoRedefine/>
    <w:uiPriority w:val="99"/>
    <w:unhideWhenUsed/>
    <w:rsid w:val="00862DAE"/>
    <w:pPr>
      <w:spacing w:after="0"/>
      <w:ind w:left="1200" w:hanging="240"/>
    </w:pPr>
    <w:rPr>
      <w:rFonts w:asciiTheme="minorHAnsi" w:hAnsiTheme="minorHAnsi" w:cstheme="minorHAnsi"/>
      <w:sz w:val="18"/>
      <w:szCs w:val="21"/>
    </w:rPr>
  </w:style>
  <w:style w:type="paragraph" w:styleId="Index6">
    <w:name w:val="index 6"/>
    <w:basedOn w:val="a"/>
    <w:next w:val="a"/>
    <w:autoRedefine/>
    <w:uiPriority w:val="99"/>
    <w:unhideWhenUsed/>
    <w:rsid w:val="00862DAE"/>
    <w:pPr>
      <w:spacing w:after="0"/>
      <w:ind w:left="1440" w:hanging="240"/>
    </w:pPr>
    <w:rPr>
      <w:rFonts w:asciiTheme="minorHAnsi" w:hAnsiTheme="minorHAnsi" w:cstheme="minorHAnsi"/>
      <w:sz w:val="18"/>
      <w:szCs w:val="21"/>
    </w:rPr>
  </w:style>
  <w:style w:type="paragraph" w:styleId="Index7">
    <w:name w:val="index 7"/>
    <w:basedOn w:val="a"/>
    <w:next w:val="a"/>
    <w:autoRedefine/>
    <w:uiPriority w:val="99"/>
    <w:unhideWhenUsed/>
    <w:rsid w:val="00862DAE"/>
    <w:pPr>
      <w:spacing w:after="0"/>
      <w:ind w:left="1680" w:hanging="240"/>
    </w:pPr>
    <w:rPr>
      <w:rFonts w:asciiTheme="minorHAnsi" w:hAnsiTheme="minorHAnsi" w:cstheme="minorHAnsi"/>
      <w:sz w:val="18"/>
      <w:szCs w:val="21"/>
    </w:rPr>
  </w:style>
  <w:style w:type="paragraph" w:styleId="Index8">
    <w:name w:val="index 8"/>
    <w:basedOn w:val="a"/>
    <w:next w:val="a"/>
    <w:autoRedefine/>
    <w:uiPriority w:val="99"/>
    <w:unhideWhenUsed/>
    <w:rsid w:val="00862DAE"/>
    <w:pPr>
      <w:spacing w:after="0"/>
      <w:ind w:left="1920" w:hanging="240"/>
    </w:pPr>
    <w:rPr>
      <w:rFonts w:asciiTheme="minorHAnsi" w:hAnsiTheme="minorHAnsi" w:cstheme="minorHAnsi"/>
      <w:sz w:val="18"/>
      <w:szCs w:val="21"/>
    </w:rPr>
  </w:style>
  <w:style w:type="paragraph" w:styleId="Index9">
    <w:name w:val="index 9"/>
    <w:basedOn w:val="a"/>
    <w:next w:val="a"/>
    <w:autoRedefine/>
    <w:uiPriority w:val="99"/>
    <w:unhideWhenUsed/>
    <w:rsid w:val="00862DAE"/>
    <w:pPr>
      <w:spacing w:after="0"/>
      <w:ind w:left="2160" w:hanging="240"/>
    </w:pPr>
    <w:rPr>
      <w:rFonts w:asciiTheme="minorHAnsi" w:hAnsiTheme="minorHAnsi" w:cstheme="minorHAnsi"/>
      <w:sz w:val="18"/>
      <w:szCs w:val="21"/>
    </w:rPr>
  </w:style>
  <w:style w:type="paragraph" w:styleId="aff1">
    <w:name w:val="index heading"/>
    <w:basedOn w:val="a"/>
    <w:next w:val="Index1"/>
    <w:uiPriority w:val="99"/>
    <w:unhideWhenUsed/>
    <w:rsid w:val="00862DAE"/>
    <w:pPr>
      <w:spacing w:before="240" w:after="120"/>
      <w:jc w:val="center"/>
    </w:pPr>
    <w:rPr>
      <w:rFonts w:asciiTheme="minorHAnsi" w:hAnsiTheme="minorHAnsi" w:cstheme="minorHAnsi"/>
      <w:b/>
      <w:bCs/>
      <w:sz w:val="26"/>
      <w:szCs w:val="3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4E3F"/>
    <w:pPr>
      <w:spacing w:line="360" w:lineRule="auto"/>
    </w:pPr>
    <w:rPr>
      <w:rFonts w:asciiTheme="majorBidi" w:hAnsiTheme="majorBidi"/>
    </w:rPr>
  </w:style>
  <w:style w:type="paragraph" w:styleId="1">
    <w:name w:val="heading 1"/>
    <w:basedOn w:val="a"/>
    <w:next w:val="a"/>
    <w:link w:val="1Char"/>
    <w:uiPriority w:val="9"/>
    <w:qFormat/>
    <w:rsid w:val="00120868"/>
    <w:pPr>
      <w:keepNext/>
      <w:keepLines/>
      <w:spacing w:before="360" w:after="80"/>
      <w:outlineLvl w:val="0"/>
    </w:pPr>
    <w:rPr>
      <w:rFonts w:eastAsiaTheme="majorEastAsia" w:cstheme="majorBidi"/>
      <w:b/>
      <w:sz w:val="25"/>
      <w:szCs w:val="40"/>
    </w:rPr>
  </w:style>
  <w:style w:type="paragraph" w:styleId="2">
    <w:name w:val="heading 2"/>
    <w:basedOn w:val="a"/>
    <w:next w:val="a"/>
    <w:link w:val="2Char"/>
    <w:uiPriority w:val="9"/>
    <w:unhideWhenUsed/>
    <w:qFormat/>
    <w:rsid w:val="00A1243A"/>
    <w:pPr>
      <w:keepNext/>
      <w:keepLines/>
      <w:spacing w:before="160" w:after="80"/>
      <w:outlineLvl w:val="1"/>
    </w:pPr>
    <w:rPr>
      <w:rFonts w:eastAsiaTheme="majorEastAsia" w:cstheme="majorBidi"/>
      <w:b/>
      <w:sz w:val="26"/>
      <w:szCs w:val="32"/>
    </w:rPr>
  </w:style>
  <w:style w:type="paragraph" w:styleId="3">
    <w:name w:val="heading 3"/>
    <w:basedOn w:val="a"/>
    <w:next w:val="a"/>
    <w:link w:val="3Char"/>
    <w:uiPriority w:val="9"/>
    <w:unhideWhenUsed/>
    <w:qFormat/>
    <w:rsid w:val="00E61D90"/>
    <w:pPr>
      <w:keepNext/>
      <w:keepLines/>
      <w:spacing w:before="160" w:after="80"/>
      <w:jc w:val="center"/>
      <w:outlineLvl w:val="2"/>
    </w:pPr>
    <w:rPr>
      <w:rFonts w:eastAsiaTheme="majorEastAsia" w:cstheme="majorBidi"/>
      <w:b/>
      <w:sz w:val="48"/>
      <w:szCs w:val="28"/>
    </w:rPr>
  </w:style>
  <w:style w:type="paragraph" w:styleId="4">
    <w:name w:val="heading 4"/>
    <w:basedOn w:val="a"/>
    <w:next w:val="a"/>
    <w:link w:val="4Char"/>
    <w:uiPriority w:val="9"/>
    <w:semiHidden/>
    <w:unhideWhenUsed/>
    <w:qFormat/>
    <w:rsid w:val="00EA3AD1"/>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EA3AD1"/>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EA3AD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EA3AD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EA3AD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EA3AD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120868"/>
    <w:rPr>
      <w:rFonts w:asciiTheme="majorBidi" w:eastAsiaTheme="majorEastAsia" w:hAnsiTheme="majorBidi" w:cstheme="majorBidi"/>
      <w:b/>
      <w:sz w:val="25"/>
      <w:szCs w:val="40"/>
    </w:rPr>
  </w:style>
  <w:style w:type="character" w:customStyle="1" w:styleId="2Char">
    <w:name w:val="عنوان 2 Char"/>
    <w:basedOn w:val="a0"/>
    <w:link w:val="2"/>
    <w:uiPriority w:val="9"/>
    <w:rsid w:val="00A1243A"/>
    <w:rPr>
      <w:rFonts w:asciiTheme="majorBidi" w:eastAsiaTheme="majorEastAsia" w:hAnsiTheme="majorBidi" w:cstheme="majorBidi"/>
      <w:b/>
      <w:sz w:val="26"/>
      <w:szCs w:val="32"/>
    </w:rPr>
  </w:style>
  <w:style w:type="character" w:customStyle="1" w:styleId="3Char">
    <w:name w:val="عنوان 3 Char"/>
    <w:basedOn w:val="a0"/>
    <w:link w:val="3"/>
    <w:uiPriority w:val="9"/>
    <w:rsid w:val="00E61D90"/>
    <w:rPr>
      <w:rFonts w:asciiTheme="majorBidi" w:eastAsiaTheme="majorEastAsia" w:hAnsiTheme="majorBidi" w:cstheme="majorBidi"/>
      <w:b/>
      <w:sz w:val="48"/>
      <w:szCs w:val="28"/>
    </w:rPr>
  </w:style>
  <w:style w:type="character" w:customStyle="1" w:styleId="4Char">
    <w:name w:val="عنوان 4 Char"/>
    <w:basedOn w:val="a0"/>
    <w:link w:val="4"/>
    <w:uiPriority w:val="9"/>
    <w:semiHidden/>
    <w:rsid w:val="00EA3AD1"/>
    <w:rPr>
      <w:rFonts w:eastAsiaTheme="majorEastAsia" w:cstheme="majorBidi"/>
      <w:i/>
      <w:iCs/>
      <w:color w:val="2F5496" w:themeColor="accent1" w:themeShade="BF"/>
    </w:rPr>
  </w:style>
  <w:style w:type="character" w:customStyle="1" w:styleId="5Char">
    <w:name w:val="عنوان 5 Char"/>
    <w:basedOn w:val="a0"/>
    <w:link w:val="5"/>
    <w:uiPriority w:val="9"/>
    <w:semiHidden/>
    <w:rsid w:val="00EA3AD1"/>
    <w:rPr>
      <w:rFonts w:eastAsiaTheme="majorEastAsia" w:cstheme="majorBidi"/>
      <w:color w:val="2F5496" w:themeColor="accent1" w:themeShade="BF"/>
    </w:rPr>
  </w:style>
  <w:style w:type="character" w:customStyle="1" w:styleId="6Char">
    <w:name w:val="عنوان 6 Char"/>
    <w:basedOn w:val="a0"/>
    <w:link w:val="6"/>
    <w:uiPriority w:val="9"/>
    <w:semiHidden/>
    <w:rsid w:val="00EA3AD1"/>
    <w:rPr>
      <w:rFonts w:eastAsiaTheme="majorEastAsia" w:cstheme="majorBidi"/>
      <w:i/>
      <w:iCs/>
      <w:color w:val="595959" w:themeColor="text1" w:themeTint="A6"/>
    </w:rPr>
  </w:style>
  <w:style w:type="character" w:customStyle="1" w:styleId="7Char">
    <w:name w:val="عنوان 7 Char"/>
    <w:basedOn w:val="a0"/>
    <w:link w:val="7"/>
    <w:uiPriority w:val="9"/>
    <w:semiHidden/>
    <w:rsid w:val="00EA3AD1"/>
    <w:rPr>
      <w:rFonts w:eastAsiaTheme="majorEastAsia" w:cstheme="majorBidi"/>
      <w:color w:val="595959" w:themeColor="text1" w:themeTint="A6"/>
    </w:rPr>
  </w:style>
  <w:style w:type="character" w:customStyle="1" w:styleId="8Char">
    <w:name w:val="عنوان 8 Char"/>
    <w:basedOn w:val="a0"/>
    <w:link w:val="8"/>
    <w:uiPriority w:val="9"/>
    <w:semiHidden/>
    <w:rsid w:val="00EA3AD1"/>
    <w:rPr>
      <w:rFonts w:eastAsiaTheme="majorEastAsia" w:cstheme="majorBidi"/>
      <w:i/>
      <w:iCs/>
      <w:color w:val="272727" w:themeColor="text1" w:themeTint="D8"/>
    </w:rPr>
  </w:style>
  <w:style w:type="character" w:customStyle="1" w:styleId="9Char">
    <w:name w:val="عنوان 9 Char"/>
    <w:basedOn w:val="a0"/>
    <w:link w:val="9"/>
    <w:uiPriority w:val="9"/>
    <w:semiHidden/>
    <w:rsid w:val="00EA3AD1"/>
    <w:rPr>
      <w:rFonts w:eastAsiaTheme="majorEastAsia" w:cstheme="majorBidi"/>
      <w:color w:val="272727" w:themeColor="text1" w:themeTint="D8"/>
    </w:rPr>
  </w:style>
  <w:style w:type="paragraph" w:styleId="a3">
    <w:name w:val="Title"/>
    <w:basedOn w:val="a"/>
    <w:next w:val="a"/>
    <w:link w:val="Char"/>
    <w:uiPriority w:val="10"/>
    <w:qFormat/>
    <w:rsid w:val="00E61D90"/>
    <w:pPr>
      <w:spacing w:after="80" w:line="240" w:lineRule="auto"/>
      <w:contextualSpacing/>
      <w:jc w:val="center"/>
    </w:pPr>
    <w:rPr>
      <w:rFonts w:eastAsiaTheme="majorEastAsia" w:cstheme="majorBidi"/>
      <w:b/>
      <w:spacing w:val="-10"/>
      <w:kern w:val="28"/>
      <w:sz w:val="48"/>
      <w:szCs w:val="56"/>
    </w:rPr>
  </w:style>
  <w:style w:type="character" w:customStyle="1" w:styleId="Char">
    <w:name w:val="العنوان Char"/>
    <w:basedOn w:val="a0"/>
    <w:link w:val="a3"/>
    <w:uiPriority w:val="10"/>
    <w:rsid w:val="00E61D90"/>
    <w:rPr>
      <w:rFonts w:asciiTheme="majorBidi" w:eastAsiaTheme="majorEastAsia" w:hAnsiTheme="majorBidi" w:cstheme="majorBidi"/>
      <w:b/>
      <w:spacing w:val="-10"/>
      <w:kern w:val="28"/>
      <w:sz w:val="48"/>
      <w:szCs w:val="56"/>
    </w:rPr>
  </w:style>
  <w:style w:type="paragraph" w:styleId="a4">
    <w:name w:val="Subtitle"/>
    <w:basedOn w:val="a"/>
    <w:next w:val="a"/>
    <w:link w:val="Char0"/>
    <w:uiPriority w:val="11"/>
    <w:qFormat/>
    <w:rsid w:val="00EA3AD1"/>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EA3AD1"/>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EA3AD1"/>
    <w:pPr>
      <w:spacing w:before="160"/>
      <w:jc w:val="center"/>
    </w:pPr>
    <w:rPr>
      <w:i/>
      <w:iCs/>
      <w:color w:val="404040" w:themeColor="text1" w:themeTint="BF"/>
    </w:rPr>
  </w:style>
  <w:style w:type="character" w:customStyle="1" w:styleId="Char1">
    <w:name w:val="اقتباس Char"/>
    <w:basedOn w:val="a0"/>
    <w:link w:val="a5"/>
    <w:uiPriority w:val="29"/>
    <w:rsid w:val="00EA3AD1"/>
    <w:rPr>
      <w:i/>
      <w:iCs/>
      <w:color w:val="404040" w:themeColor="text1" w:themeTint="BF"/>
    </w:rPr>
  </w:style>
  <w:style w:type="paragraph" w:styleId="a6">
    <w:name w:val="List Paragraph"/>
    <w:basedOn w:val="a"/>
    <w:uiPriority w:val="34"/>
    <w:qFormat/>
    <w:rsid w:val="00EA3AD1"/>
    <w:pPr>
      <w:ind w:left="720"/>
      <w:contextualSpacing/>
    </w:pPr>
  </w:style>
  <w:style w:type="character" w:styleId="a7">
    <w:name w:val="Intense Emphasis"/>
    <w:basedOn w:val="a0"/>
    <w:uiPriority w:val="21"/>
    <w:qFormat/>
    <w:rsid w:val="00EA3AD1"/>
    <w:rPr>
      <w:i/>
      <w:iCs/>
      <w:color w:val="2F5496" w:themeColor="accent1" w:themeShade="BF"/>
    </w:rPr>
  </w:style>
  <w:style w:type="paragraph" w:styleId="a8">
    <w:name w:val="Intense Quote"/>
    <w:basedOn w:val="a"/>
    <w:next w:val="a"/>
    <w:link w:val="Char2"/>
    <w:uiPriority w:val="30"/>
    <w:qFormat/>
    <w:rsid w:val="00EA3AD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EA3AD1"/>
    <w:rPr>
      <w:i/>
      <w:iCs/>
      <w:color w:val="2F5496" w:themeColor="accent1" w:themeShade="BF"/>
    </w:rPr>
  </w:style>
  <w:style w:type="character" w:styleId="a9">
    <w:name w:val="Intense Reference"/>
    <w:basedOn w:val="a0"/>
    <w:uiPriority w:val="32"/>
    <w:qFormat/>
    <w:rsid w:val="00EA3AD1"/>
    <w:rPr>
      <w:b/>
      <w:bCs/>
      <w:smallCaps/>
      <w:color w:val="2F5496" w:themeColor="accent1" w:themeShade="BF"/>
      <w:spacing w:val="5"/>
    </w:rPr>
  </w:style>
  <w:style w:type="paragraph" w:styleId="aa">
    <w:name w:val="No Spacing"/>
    <w:uiPriority w:val="1"/>
    <w:qFormat/>
    <w:rsid w:val="00F44CC0"/>
    <w:pPr>
      <w:spacing w:after="0" w:line="240" w:lineRule="auto"/>
    </w:pPr>
    <w:rPr>
      <w:rFonts w:asciiTheme="majorBidi" w:hAnsiTheme="majorBidi"/>
    </w:rPr>
  </w:style>
  <w:style w:type="paragraph" w:styleId="ab">
    <w:name w:val="footnote text"/>
    <w:basedOn w:val="a"/>
    <w:link w:val="Char3"/>
    <w:uiPriority w:val="99"/>
    <w:semiHidden/>
    <w:unhideWhenUsed/>
    <w:rsid w:val="001B548C"/>
    <w:pPr>
      <w:spacing w:after="0" w:line="240" w:lineRule="auto"/>
    </w:pPr>
    <w:rPr>
      <w:sz w:val="20"/>
      <w:szCs w:val="20"/>
      <w14:ligatures w14:val="none"/>
    </w:rPr>
  </w:style>
  <w:style w:type="character" w:customStyle="1" w:styleId="Char3">
    <w:name w:val="نص حاشية سفلية Char"/>
    <w:basedOn w:val="a0"/>
    <w:link w:val="ab"/>
    <w:uiPriority w:val="99"/>
    <w:semiHidden/>
    <w:rsid w:val="001B548C"/>
    <w:rPr>
      <w:rFonts w:asciiTheme="majorBidi" w:hAnsiTheme="majorBidi"/>
      <w:sz w:val="20"/>
      <w:szCs w:val="20"/>
      <w14:ligatures w14:val="none"/>
    </w:rPr>
  </w:style>
  <w:style w:type="character" w:styleId="ac">
    <w:name w:val="footnote reference"/>
    <w:basedOn w:val="a0"/>
    <w:uiPriority w:val="99"/>
    <w:semiHidden/>
    <w:unhideWhenUsed/>
    <w:rsid w:val="001B548C"/>
    <w:rPr>
      <w:vertAlign w:val="superscript"/>
    </w:rPr>
  </w:style>
  <w:style w:type="table" w:styleId="ad">
    <w:name w:val="Table Grid"/>
    <w:basedOn w:val="a1"/>
    <w:uiPriority w:val="39"/>
    <w:rsid w:val="00E61D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caption"/>
    <w:basedOn w:val="a"/>
    <w:next w:val="a"/>
    <w:uiPriority w:val="35"/>
    <w:unhideWhenUsed/>
    <w:qFormat/>
    <w:rsid w:val="00E61D90"/>
    <w:pPr>
      <w:spacing w:after="200" w:line="240" w:lineRule="auto"/>
    </w:pPr>
    <w:rPr>
      <w:i/>
      <w:iCs/>
      <w:color w:val="44546A" w:themeColor="text2"/>
      <w:kern w:val="0"/>
      <w:sz w:val="18"/>
      <w:szCs w:val="18"/>
      <w14:ligatures w14:val="none"/>
    </w:rPr>
  </w:style>
  <w:style w:type="paragraph" w:styleId="af">
    <w:name w:val="endnote text"/>
    <w:basedOn w:val="a"/>
    <w:link w:val="Char4"/>
    <w:uiPriority w:val="99"/>
    <w:semiHidden/>
    <w:unhideWhenUsed/>
    <w:rsid w:val="00E61D90"/>
    <w:pPr>
      <w:spacing w:after="0" w:line="240" w:lineRule="auto"/>
    </w:pPr>
    <w:rPr>
      <w:kern w:val="0"/>
      <w:sz w:val="20"/>
      <w:szCs w:val="20"/>
      <w14:ligatures w14:val="none"/>
    </w:rPr>
  </w:style>
  <w:style w:type="character" w:customStyle="1" w:styleId="Char4">
    <w:name w:val="نص تعليق ختامي Char"/>
    <w:basedOn w:val="a0"/>
    <w:link w:val="af"/>
    <w:uiPriority w:val="99"/>
    <w:semiHidden/>
    <w:rsid w:val="00E61D90"/>
    <w:rPr>
      <w:rFonts w:asciiTheme="majorBidi" w:hAnsiTheme="majorBidi"/>
      <w:kern w:val="0"/>
      <w:sz w:val="20"/>
      <w:szCs w:val="20"/>
      <w14:ligatures w14:val="none"/>
    </w:rPr>
  </w:style>
  <w:style w:type="character" w:styleId="af0">
    <w:name w:val="endnote reference"/>
    <w:basedOn w:val="a0"/>
    <w:uiPriority w:val="99"/>
    <w:semiHidden/>
    <w:unhideWhenUsed/>
    <w:rsid w:val="00E61D90"/>
    <w:rPr>
      <w:vertAlign w:val="superscript"/>
    </w:rPr>
  </w:style>
  <w:style w:type="paragraph" w:styleId="af1">
    <w:name w:val="header"/>
    <w:basedOn w:val="a"/>
    <w:link w:val="Char5"/>
    <w:uiPriority w:val="99"/>
    <w:unhideWhenUsed/>
    <w:rsid w:val="00E61D90"/>
    <w:pPr>
      <w:tabs>
        <w:tab w:val="center" w:pos="4680"/>
        <w:tab w:val="right" w:pos="9360"/>
      </w:tabs>
      <w:spacing w:after="0" w:line="240" w:lineRule="auto"/>
    </w:pPr>
    <w:rPr>
      <w:kern w:val="0"/>
      <w:szCs w:val="22"/>
      <w14:ligatures w14:val="none"/>
    </w:rPr>
  </w:style>
  <w:style w:type="character" w:customStyle="1" w:styleId="Char5">
    <w:name w:val="رأس الصفحة Char"/>
    <w:basedOn w:val="a0"/>
    <w:link w:val="af1"/>
    <w:uiPriority w:val="99"/>
    <w:rsid w:val="00E61D90"/>
    <w:rPr>
      <w:rFonts w:asciiTheme="majorBidi" w:hAnsiTheme="majorBidi"/>
      <w:kern w:val="0"/>
      <w:szCs w:val="22"/>
      <w14:ligatures w14:val="none"/>
    </w:rPr>
  </w:style>
  <w:style w:type="paragraph" w:styleId="af2">
    <w:name w:val="footer"/>
    <w:basedOn w:val="a"/>
    <w:link w:val="Char6"/>
    <w:uiPriority w:val="99"/>
    <w:unhideWhenUsed/>
    <w:rsid w:val="00E61D90"/>
    <w:pPr>
      <w:tabs>
        <w:tab w:val="center" w:pos="4680"/>
        <w:tab w:val="right" w:pos="9360"/>
      </w:tabs>
      <w:spacing w:after="0" w:line="240" w:lineRule="auto"/>
    </w:pPr>
    <w:rPr>
      <w:kern w:val="0"/>
      <w:szCs w:val="22"/>
      <w14:ligatures w14:val="none"/>
    </w:rPr>
  </w:style>
  <w:style w:type="character" w:customStyle="1" w:styleId="Char6">
    <w:name w:val="تذييل الصفحة Char"/>
    <w:basedOn w:val="a0"/>
    <w:link w:val="af2"/>
    <w:uiPriority w:val="99"/>
    <w:rsid w:val="00E61D90"/>
    <w:rPr>
      <w:rFonts w:asciiTheme="majorBidi" w:hAnsiTheme="majorBidi"/>
      <w:kern w:val="0"/>
      <w:szCs w:val="22"/>
      <w14:ligatures w14:val="none"/>
    </w:rPr>
  </w:style>
  <w:style w:type="paragraph" w:styleId="af3">
    <w:name w:val="Balloon Text"/>
    <w:basedOn w:val="a"/>
    <w:link w:val="Char7"/>
    <w:uiPriority w:val="99"/>
    <w:semiHidden/>
    <w:unhideWhenUsed/>
    <w:rsid w:val="00E61D90"/>
    <w:pPr>
      <w:spacing w:after="0" w:line="240" w:lineRule="auto"/>
    </w:pPr>
    <w:rPr>
      <w:rFonts w:ascii="Segoe UI" w:hAnsi="Segoe UI" w:cs="Segoe UI"/>
      <w:kern w:val="0"/>
      <w:sz w:val="18"/>
      <w:szCs w:val="18"/>
      <w14:ligatures w14:val="none"/>
    </w:rPr>
  </w:style>
  <w:style w:type="character" w:customStyle="1" w:styleId="Char7">
    <w:name w:val="نص في بالون Char"/>
    <w:basedOn w:val="a0"/>
    <w:link w:val="af3"/>
    <w:uiPriority w:val="99"/>
    <w:semiHidden/>
    <w:rsid w:val="00E61D90"/>
    <w:rPr>
      <w:rFonts w:ascii="Segoe UI" w:hAnsi="Segoe UI" w:cs="Segoe UI"/>
      <w:kern w:val="0"/>
      <w:sz w:val="18"/>
      <w:szCs w:val="18"/>
      <w14:ligatures w14:val="none"/>
    </w:rPr>
  </w:style>
  <w:style w:type="table" w:customStyle="1" w:styleId="41">
    <w:name w:val="جدول عادي 41"/>
    <w:basedOn w:val="a1"/>
    <w:uiPriority w:val="44"/>
    <w:rsid w:val="00E61D90"/>
    <w:pPr>
      <w:spacing w:after="0" w:line="240" w:lineRule="auto"/>
    </w:pPr>
    <w:rPr>
      <w:kern w:val="0"/>
      <w:sz w:val="22"/>
      <w:szCs w:val="22"/>
      <w:lang w:val="en-US"/>
      <w14:ligatures w14:val="none"/>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4">
    <w:name w:val="Bibliography"/>
    <w:basedOn w:val="a"/>
    <w:next w:val="a"/>
    <w:uiPriority w:val="37"/>
    <w:unhideWhenUsed/>
    <w:rsid w:val="00E61D90"/>
    <w:pPr>
      <w:spacing w:after="0"/>
    </w:pPr>
    <w:rPr>
      <w:kern w:val="0"/>
      <w:szCs w:val="22"/>
      <w14:ligatures w14:val="none"/>
    </w:rPr>
  </w:style>
  <w:style w:type="character" w:styleId="af5">
    <w:name w:val="Placeholder Text"/>
    <w:basedOn w:val="a0"/>
    <w:uiPriority w:val="99"/>
    <w:semiHidden/>
    <w:rsid w:val="00E61D90"/>
    <w:rPr>
      <w:color w:val="808080"/>
    </w:rPr>
  </w:style>
  <w:style w:type="paragraph" w:styleId="af6">
    <w:name w:val="table of figures"/>
    <w:aliases w:val="effet de sens"/>
    <w:basedOn w:val="a"/>
    <w:next w:val="a"/>
    <w:uiPriority w:val="99"/>
    <w:unhideWhenUsed/>
    <w:rsid w:val="00E61D90"/>
    <w:pPr>
      <w:spacing w:after="0"/>
    </w:pPr>
    <w:rPr>
      <w:rFonts w:asciiTheme="minorHAnsi" w:hAnsiTheme="minorHAnsi" w:cstheme="minorHAnsi"/>
      <w:i/>
      <w:iCs/>
      <w:sz w:val="20"/>
    </w:rPr>
  </w:style>
  <w:style w:type="character" w:styleId="Hyperlink">
    <w:name w:val="Hyperlink"/>
    <w:basedOn w:val="a0"/>
    <w:uiPriority w:val="99"/>
    <w:unhideWhenUsed/>
    <w:rsid w:val="00E61D90"/>
    <w:rPr>
      <w:color w:val="0563C1" w:themeColor="hyperlink"/>
      <w:u w:val="single"/>
    </w:rPr>
  </w:style>
  <w:style w:type="paragraph" w:styleId="af7">
    <w:name w:val="Normal (Web)"/>
    <w:basedOn w:val="a"/>
    <w:uiPriority w:val="99"/>
    <w:semiHidden/>
    <w:unhideWhenUsed/>
    <w:rsid w:val="00E61D90"/>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romain">
    <w:name w:val="romain"/>
    <w:basedOn w:val="a0"/>
    <w:rsid w:val="00E61D90"/>
  </w:style>
  <w:style w:type="character" w:customStyle="1" w:styleId="needref">
    <w:name w:val="need_ref"/>
    <w:basedOn w:val="a0"/>
    <w:rsid w:val="00E61D90"/>
  </w:style>
  <w:style w:type="paragraph" w:customStyle="1" w:styleId="texte">
    <w:name w:val="texte"/>
    <w:basedOn w:val="a"/>
    <w:rsid w:val="00E61D90"/>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styleId="af8">
    <w:name w:val="Emphasis"/>
    <w:basedOn w:val="a0"/>
    <w:uiPriority w:val="20"/>
    <w:qFormat/>
    <w:rsid w:val="00E61D90"/>
    <w:rPr>
      <w:i/>
      <w:iCs/>
    </w:rPr>
  </w:style>
  <w:style w:type="paragraph" w:styleId="af9">
    <w:name w:val="Revision"/>
    <w:hidden/>
    <w:uiPriority w:val="99"/>
    <w:semiHidden/>
    <w:rsid w:val="00E61D90"/>
    <w:pPr>
      <w:spacing w:after="0" w:line="240" w:lineRule="auto"/>
    </w:pPr>
    <w:rPr>
      <w:rFonts w:asciiTheme="majorBidi" w:hAnsiTheme="majorBidi"/>
      <w:kern w:val="0"/>
      <w:szCs w:val="22"/>
      <w14:ligatures w14:val="none"/>
    </w:rPr>
  </w:style>
  <w:style w:type="table" w:customStyle="1" w:styleId="10">
    <w:name w:val="شبكة جدول فاتح1"/>
    <w:basedOn w:val="a1"/>
    <w:uiPriority w:val="40"/>
    <w:rsid w:val="001B60A7"/>
    <w:pPr>
      <w:spacing w:after="0" w:line="240" w:lineRule="auto"/>
    </w:pPr>
    <w:rPr>
      <w:kern w:val="0"/>
      <w:sz w:val="22"/>
      <w:szCs w:val="22"/>
      <w:lang w:val="en-US"/>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21">
    <w:name w:val="جدول عادي 21"/>
    <w:basedOn w:val="a1"/>
    <w:uiPriority w:val="42"/>
    <w:rsid w:val="001B60A7"/>
    <w:pPr>
      <w:spacing w:after="0" w:line="240" w:lineRule="auto"/>
    </w:pPr>
    <w:rPr>
      <w:kern w:val="0"/>
      <w:sz w:val="22"/>
      <w:szCs w:val="22"/>
      <w:lang w:val="en-US"/>
      <w14:ligatures w14:val="none"/>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a0"/>
    <w:rsid w:val="000425EB"/>
    <w:rPr>
      <w:rFonts w:ascii="TimesNewRomanPSMT" w:hAnsi="TimesNewRomanPSMT" w:hint="default"/>
      <w:b w:val="0"/>
      <w:bCs w:val="0"/>
      <w:i w:val="0"/>
      <w:iCs w:val="0"/>
      <w:color w:val="000000"/>
      <w:sz w:val="24"/>
      <w:szCs w:val="24"/>
    </w:rPr>
  </w:style>
  <w:style w:type="character" w:customStyle="1" w:styleId="fontstyle21">
    <w:name w:val="fontstyle21"/>
    <w:basedOn w:val="a0"/>
    <w:rsid w:val="000425EB"/>
    <w:rPr>
      <w:rFonts w:ascii="TimesNewRomanPS-ItalicMT" w:hAnsi="TimesNewRomanPS-ItalicMT" w:hint="default"/>
      <w:b w:val="0"/>
      <w:bCs w:val="0"/>
      <w:i/>
      <w:iCs/>
      <w:color w:val="000000"/>
      <w:sz w:val="24"/>
      <w:szCs w:val="24"/>
    </w:rPr>
  </w:style>
  <w:style w:type="paragraph" w:styleId="afa">
    <w:name w:val="Body Text"/>
    <w:basedOn w:val="a"/>
    <w:link w:val="Char8"/>
    <w:uiPriority w:val="1"/>
    <w:qFormat/>
    <w:rsid w:val="000425EB"/>
    <w:pPr>
      <w:widowControl w:val="0"/>
      <w:autoSpaceDE w:val="0"/>
      <w:autoSpaceDN w:val="0"/>
      <w:spacing w:after="0" w:line="240" w:lineRule="auto"/>
    </w:pPr>
    <w:rPr>
      <w:rFonts w:ascii="Arial MT" w:eastAsia="Arial MT" w:hAnsi="Arial MT" w:cs="Arial MT"/>
      <w:kern w:val="0"/>
      <w14:ligatures w14:val="none"/>
    </w:rPr>
  </w:style>
  <w:style w:type="character" w:customStyle="1" w:styleId="Char8">
    <w:name w:val="نص أساسي Char"/>
    <w:basedOn w:val="a0"/>
    <w:link w:val="afa"/>
    <w:uiPriority w:val="1"/>
    <w:rsid w:val="000425EB"/>
    <w:rPr>
      <w:rFonts w:ascii="Arial MT" w:eastAsia="Arial MT" w:hAnsi="Arial MT" w:cs="Arial MT"/>
      <w:kern w:val="0"/>
      <w14:ligatures w14:val="none"/>
    </w:rPr>
  </w:style>
  <w:style w:type="character" w:customStyle="1" w:styleId="11">
    <w:name w:val="إشارة لم يتم حلها1"/>
    <w:basedOn w:val="a0"/>
    <w:uiPriority w:val="99"/>
    <w:semiHidden/>
    <w:unhideWhenUsed/>
    <w:rsid w:val="000425EB"/>
    <w:rPr>
      <w:color w:val="605E5C"/>
      <w:shd w:val="clear" w:color="auto" w:fill="E1DFDD"/>
    </w:rPr>
  </w:style>
  <w:style w:type="character" w:styleId="afb">
    <w:name w:val="annotation reference"/>
    <w:basedOn w:val="a0"/>
    <w:uiPriority w:val="99"/>
    <w:semiHidden/>
    <w:unhideWhenUsed/>
    <w:rsid w:val="000425EB"/>
    <w:rPr>
      <w:sz w:val="16"/>
      <w:szCs w:val="16"/>
    </w:rPr>
  </w:style>
  <w:style w:type="paragraph" w:styleId="afc">
    <w:name w:val="annotation text"/>
    <w:basedOn w:val="a"/>
    <w:link w:val="Char9"/>
    <w:uiPriority w:val="99"/>
    <w:semiHidden/>
    <w:unhideWhenUsed/>
    <w:rsid w:val="000425EB"/>
    <w:pPr>
      <w:spacing w:after="0" w:line="240" w:lineRule="auto"/>
    </w:pPr>
    <w:rPr>
      <w:kern w:val="0"/>
      <w:sz w:val="20"/>
      <w:szCs w:val="20"/>
      <w14:ligatures w14:val="none"/>
    </w:rPr>
  </w:style>
  <w:style w:type="character" w:customStyle="1" w:styleId="Char9">
    <w:name w:val="نص تعليق Char"/>
    <w:basedOn w:val="a0"/>
    <w:link w:val="afc"/>
    <w:uiPriority w:val="99"/>
    <w:semiHidden/>
    <w:rsid w:val="000425EB"/>
    <w:rPr>
      <w:rFonts w:asciiTheme="majorBidi" w:hAnsiTheme="majorBidi"/>
      <w:kern w:val="0"/>
      <w:sz w:val="20"/>
      <w:szCs w:val="20"/>
      <w14:ligatures w14:val="none"/>
    </w:rPr>
  </w:style>
  <w:style w:type="paragraph" w:styleId="afd">
    <w:name w:val="annotation subject"/>
    <w:basedOn w:val="afc"/>
    <w:next w:val="afc"/>
    <w:link w:val="Chara"/>
    <w:uiPriority w:val="99"/>
    <w:semiHidden/>
    <w:unhideWhenUsed/>
    <w:rsid w:val="000425EB"/>
    <w:rPr>
      <w:b/>
      <w:bCs/>
    </w:rPr>
  </w:style>
  <w:style w:type="character" w:customStyle="1" w:styleId="Chara">
    <w:name w:val="موضوع تعليق Char"/>
    <w:basedOn w:val="Char9"/>
    <w:link w:val="afd"/>
    <w:uiPriority w:val="99"/>
    <w:semiHidden/>
    <w:rsid w:val="000425EB"/>
    <w:rPr>
      <w:rFonts w:asciiTheme="majorBidi" w:hAnsiTheme="majorBidi"/>
      <w:b/>
      <w:bCs/>
      <w:kern w:val="0"/>
      <w:sz w:val="20"/>
      <w:szCs w:val="20"/>
      <w14:ligatures w14:val="none"/>
    </w:rPr>
  </w:style>
  <w:style w:type="paragraph" w:styleId="afe">
    <w:name w:val="table of authorities"/>
    <w:basedOn w:val="a"/>
    <w:next w:val="a"/>
    <w:uiPriority w:val="99"/>
    <w:unhideWhenUsed/>
    <w:rsid w:val="00B736D3"/>
    <w:pPr>
      <w:spacing w:after="0"/>
      <w:ind w:left="240" w:hanging="240"/>
    </w:pPr>
    <w:rPr>
      <w:rFonts w:asciiTheme="minorHAnsi" w:hAnsiTheme="minorHAnsi" w:cstheme="minorHAnsi"/>
      <w:sz w:val="20"/>
    </w:rPr>
  </w:style>
  <w:style w:type="paragraph" w:styleId="aff">
    <w:name w:val="toa heading"/>
    <w:basedOn w:val="a"/>
    <w:next w:val="a"/>
    <w:uiPriority w:val="99"/>
    <w:unhideWhenUsed/>
    <w:rsid w:val="00B736D3"/>
    <w:pPr>
      <w:spacing w:before="240" w:after="120"/>
    </w:pPr>
    <w:rPr>
      <w:rFonts w:asciiTheme="minorHAnsi" w:hAnsiTheme="minorHAnsi" w:cstheme="minorHAnsi"/>
      <w:b/>
      <w:bCs/>
      <w:caps/>
      <w:sz w:val="20"/>
    </w:rPr>
  </w:style>
  <w:style w:type="paragraph" w:styleId="aff0">
    <w:name w:val="TOC Heading"/>
    <w:basedOn w:val="1"/>
    <w:next w:val="a"/>
    <w:uiPriority w:val="39"/>
    <w:unhideWhenUsed/>
    <w:qFormat/>
    <w:rsid w:val="00957FC7"/>
    <w:pPr>
      <w:bidi/>
      <w:spacing w:before="240" w:after="0" w:line="259" w:lineRule="auto"/>
      <w:outlineLvl w:val="9"/>
    </w:pPr>
    <w:rPr>
      <w:rFonts w:asciiTheme="majorHAnsi" w:hAnsiTheme="majorHAnsi"/>
      <w:b w:val="0"/>
      <w:color w:val="2F5496" w:themeColor="accent1" w:themeShade="BF"/>
      <w:kern w:val="0"/>
      <w:sz w:val="32"/>
      <w:szCs w:val="32"/>
      <w:rtl/>
      <w:lang w:eastAsia="fr-FR"/>
      <w14:ligatures w14:val="none"/>
    </w:rPr>
  </w:style>
  <w:style w:type="paragraph" w:styleId="30">
    <w:name w:val="toc 3"/>
    <w:basedOn w:val="a"/>
    <w:next w:val="a"/>
    <w:autoRedefine/>
    <w:uiPriority w:val="39"/>
    <w:unhideWhenUsed/>
    <w:rsid w:val="00957FC7"/>
    <w:pPr>
      <w:spacing w:after="0"/>
      <w:ind w:left="480"/>
    </w:pPr>
    <w:rPr>
      <w:rFonts w:asciiTheme="minorHAnsi" w:hAnsiTheme="minorHAnsi" w:cstheme="minorHAnsi"/>
      <w:sz w:val="20"/>
    </w:rPr>
  </w:style>
  <w:style w:type="paragraph" w:styleId="20">
    <w:name w:val="toc 2"/>
    <w:basedOn w:val="a"/>
    <w:next w:val="a"/>
    <w:autoRedefine/>
    <w:uiPriority w:val="39"/>
    <w:unhideWhenUsed/>
    <w:rsid w:val="00957FC7"/>
    <w:pPr>
      <w:spacing w:before="120" w:after="0"/>
      <w:ind w:left="240"/>
    </w:pPr>
    <w:rPr>
      <w:rFonts w:asciiTheme="minorHAnsi" w:hAnsiTheme="minorHAnsi" w:cstheme="minorHAnsi"/>
      <w:b/>
      <w:bCs/>
      <w:sz w:val="22"/>
      <w:szCs w:val="26"/>
    </w:rPr>
  </w:style>
  <w:style w:type="paragraph" w:styleId="12">
    <w:name w:val="toc 1"/>
    <w:basedOn w:val="a"/>
    <w:next w:val="a"/>
    <w:autoRedefine/>
    <w:uiPriority w:val="39"/>
    <w:unhideWhenUsed/>
    <w:rsid w:val="007654BD"/>
    <w:pPr>
      <w:tabs>
        <w:tab w:val="left" w:pos="480"/>
        <w:tab w:val="right" w:leader="dot" w:pos="9062"/>
      </w:tabs>
      <w:spacing w:before="120" w:after="0"/>
    </w:pPr>
    <w:rPr>
      <w:rFonts w:cstheme="majorBidi"/>
      <w:b/>
      <w:bCs/>
      <w:i/>
      <w:iCs/>
      <w:noProof/>
      <w:szCs w:val="28"/>
    </w:rPr>
  </w:style>
  <w:style w:type="paragraph" w:styleId="40">
    <w:name w:val="toc 4"/>
    <w:basedOn w:val="a"/>
    <w:next w:val="a"/>
    <w:autoRedefine/>
    <w:uiPriority w:val="39"/>
    <w:unhideWhenUsed/>
    <w:rsid w:val="00957FC7"/>
    <w:pPr>
      <w:spacing w:after="0"/>
      <w:ind w:left="720"/>
    </w:pPr>
    <w:rPr>
      <w:rFonts w:asciiTheme="minorHAnsi" w:hAnsiTheme="minorHAnsi" w:cstheme="minorHAnsi"/>
      <w:sz w:val="20"/>
    </w:rPr>
  </w:style>
  <w:style w:type="paragraph" w:styleId="50">
    <w:name w:val="toc 5"/>
    <w:basedOn w:val="a"/>
    <w:next w:val="a"/>
    <w:autoRedefine/>
    <w:uiPriority w:val="39"/>
    <w:unhideWhenUsed/>
    <w:rsid w:val="00957FC7"/>
    <w:pPr>
      <w:spacing w:after="0"/>
      <w:ind w:left="960"/>
    </w:pPr>
    <w:rPr>
      <w:rFonts w:asciiTheme="minorHAnsi" w:hAnsiTheme="minorHAnsi" w:cstheme="minorHAnsi"/>
      <w:sz w:val="20"/>
    </w:rPr>
  </w:style>
  <w:style w:type="paragraph" w:styleId="60">
    <w:name w:val="toc 6"/>
    <w:basedOn w:val="a"/>
    <w:next w:val="a"/>
    <w:autoRedefine/>
    <w:uiPriority w:val="39"/>
    <w:unhideWhenUsed/>
    <w:rsid w:val="00957FC7"/>
    <w:pPr>
      <w:spacing w:after="0"/>
      <w:ind w:left="1200"/>
    </w:pPr>
    <w:rPr>
      <w:rFonts w:asciiTheme="minorHAnsi" w:hAnsiTheme="minorHAnsi" w:cstheme="minorHAnsi"/>
      <w:sz w:val="20"/>
    </w:rPr>
  </w:style>
  <w:style w:type="paragraph" w:styleId="70">
    <w:name w:val="toc 7"/>
    <w:basedOn w:val="a"/>
    <w:next w:val="a"/>
    <w:autoRedefine/>
    <w:uiPriority w:val="39"/>
    <w:unhideWhenUsed/>
    <w:rsid w:val="00957FC7"/>
    <w:pPr>
      <w:spacing w:after="0"/>
      <w:ind w:left="1440"/>
    </w:pPr>
    <w:rPr>
      <w:rFonts w:asciiTheme="minorHAnsi" w:hAnsiTheme="minorHAnsi" w:cstheme="minorHAnsi"/>
      <w:sz w:val="20"/>
    </w:rPr>
  </w:style>
  <w:style w:type="paragraph" w:styleId="80">
    <w:name w:val="toc 8"/>
    <w:basedOn w:val="a"/>
    <w:next w:val="a"/>
    <w:autoRedefine/>
    <w:uiPriority w:val="39"/>
    <w:unhideWhenUsed/>
    <w:rsid w:val="00957FC7"/>
    <w:pPr>
      <w:spacing w:after="0"/>
      <w:ind w:left="1680"/>
    </w:pPr>
    <w:rPr>
      <w:rFonts w:asciiTheme="minorHAnsi" w:hAnsiTheme="minorHAnsi" w:cstheme="minorHAnsi"/>
      <w:sz w:val="20"/>
    </w:rPr>
  </w:style>
  <w:style w:type="paragraph" w:styleId="90">
    <w:name w:val="toc 9"/>
    <w:basedOn w:val="a"/>
    <w:next w:val="a"/>
    <w:autoRedefine/>
    <w:uiPriority w:val="39"/>
    <w:unhideWhenUsed/>
    <w:rsid w:val="00957FC7"/>
    <w:pPr>
      <w:spacing w:after="0"/>
      <w:ind w:left="1920"/>
    </w:pPr>
    <w:rPr>
      <w:rFonts w:asciiTheme="minorHAnsi" w:hAnsiTheme="minorHAnsi" w:cstheme="minorHAnsi"/>
      <w:sz w:val="20"/>
    </w:rPr>
  </w:style>
  <w:style w:type="character" w:customStyle="1" w:styleId="UnresolvedMention">
    <w:name w:val="Unresolved Mention"/>
    <w:basedOn w:val="a0"/>
    <w:uiPriority w:val="99"/>
    <w:semiHidden/>
    <w:unhideWhenUsed/>
    <w:rsid w:val="00957FC7"/>
    <w:rPr>
      <w:color w:val="605E5C"/>
      <w:shd w:val="clear" w:color="auto" w:fill="E1DFDD"/>
    </w:rPr>
  </w:style>
  <w:style w:type="paragraph" w:styleId="Index1">
    <w:name w:val="index 1"/>
    <w:basedOn w:val="a"/>
    <w:next w:val="a"/>
    <w:autoRedefine/>
    <w:uiPriority w:val="99"/>
    <w:unhideWhenUsed/>
    <w:rsid w:val="00862DAE"/>
    <w:pPr>
      <w:spacing w:after="0"/>
      <w:ind w:left="240" w:hanging="240"/>
    </w:pPr>
    <w:rPr>
      <w:rFonts w:asciiTheme="minorHAnsi" w:hAnsiTheme="minorHAnsi" w:cstheme="minorHAnsi"/>
      <w:sz w:val="18"/>
      <w:szCs w:val="21"/>
    </w:rPr>
  </w:style>
  <w:style w:type="paragraph" w:styleId="Index2">
    <w:name w:val="index 2"/>
    <w:basedOn w:val="a"/>
    <w:next w:val="a"/>
    <w:autoRedefine/>
    <w:uiPriority w:val="99"/>
    <w:unhideWhenUsed/>
    <w:rsid w:val="00862DAE"/>
    <w:pPr>
      <w:spacing w:after="0"/>
      <w:ind w:left="480" w:hanging="240"/>
    </w:pPr>
    <w:rPr>
      <w:rFonts w:asciiTheme="minorHAnsi" w:hAnsiTheme="minorHAnsi" w:cstheme="minorHAnsi"/>
      <w:sz w:val="18"/>
      <w:szCs w:val="21"/>
    </w:rPr>
  </w:style>
  <w:style w:type="paragraph" w:styleId="Index3">
    <w:name w:val="index 3"/>
    <w:basedOn w:val="a"/>
    <w:next w:val="a"/>
    <w:autoRedefine/>
    <w:uiPriority w:val="99"/>
    <w:unhideWhenUsed/>
    <w:rsid w:val="00862DAE"/>
    <w:pPr>
      <w:spacing w:after="0"/>
      <w:ind w:left="720" w:hanging="240"/>
    </w:pPr>
    <w:rPr>
      <w:rFonts w:asciiTheme="minorHAnsi" w:hAnsiTheme="minorHAnsi" w:cstheme="minorHAnsi"/>
      <w:sz w:val="18"/>
      <w:szCs w:val="21"/>
    </w:rPr>
  </w:style>
  <w:style w:type="paragraph" w:styleId="Index4">
    <w:name w:val="index 4"/>
    <w:basedOn w:val="a"/>
    <w:next w:val="a"/>
    <w:autoRedefine/>
    <w:uiPriority w:val="99"/>
    <w:unhideWhenUsed/>
    <w:rsid w:val="00862DAE"/>
    <w:pPr>
      <w:spacing w:after="0"/>
      <w:ind w:left="960" w:hanging="240"/>
    </w:pPr>
    <w:rPr>
      <w:rFonts w:asciiTheme="minorHAnsi" w:hAnsiTheme="minorHAnsi" w:cstheme="minorHAnsi"/>
      <w:sz w:val="18"/>
      <w:szCs w:val="21"/>
    </w:rPr>
  </w:style>
  <w:style w:type="paragraph" w:styleId="Index5">
    <w:name w:val="index 5"/>
    <w:basedOn w:val="a"/>
    <w:next w:val="a"/>
    <w:autoRedefine/>
    <w:uiPriority w:val="99"/>
    <w:unhideWhenUsed/>
    <w:rsid w:val="00862DAE"/>
    <w:pPr>
      <w:spacing w:after="0"/>
      <w:ind w:left="1200" w:hanging="240"/>
    </w:pPr>
    <w:rPr>
      <w:rFonts w:asciiTheme="minorHAnsi" w:hAnsiTheme="minorHAnsi" w:cstheme="minorHAnsi"/>
      <w:sz w:val="18"/>
      <w:szCs w:val="21"/>
    </w:rPr>
  </w:style>
  <w:style w:type="paragraph" w:styleId="Index6">
    <w:name w:val="index 6"/>
    <w:basedOn w:val="a"/>
    <w:next w:val="a"/>
    <w:autoRedefine/>
    <w:uiPriority w:val="99"/>
    <w:unhideWhenUsed/>
    <w:rsid w:val="00862DAE"/>
    <w:pPr>
      <w:spacing w:after="0"/>
      <w:ind w:left="1440" w:hanging="240"/>
    </w:pPr>
    <w:rPr>
      <w:rFonts w:asciiTheme="minorHAnsi" w:hAnsiTheme="minorHAnsi" w:cstheme="minorHAnsi"/>
      <w:sz w:val="18"/>
      <w:szCs w:val="21"/>
    </w:rPr>
  </w:style>
  <w:style w:type="paragraph" w:styleId="Index7">
    <w:name w:val="index 7"/>
    <w:basedOn w:val="a"/>
    <w:next w:val="a"/>
    <w:autoRedefine/>
    <w:uiPriority w:val="99"/>
    <w:unhideWhenUsed/>
    <w:rsid w:val="00862DAE"/>
    <w:pPr>
      <w:spacing w:after="0"/>
      <w:ind w:left="1680" w:hanging="240"/>
    </w:pPr>
    <w:rPr>
      <w:rFonts w:asciiTheme="minorHAnsi" w:hAnsiTheme="minorHAnsi" w:cstheme="minorHAnsi"/>
      <w:sz w:val="18"/>
      <w:szCs w:val="21"/>
    </w:rPr>
  </w:style>
  <w:style w:type="paragraph" w:styleId="Index8">
    <w:name w:val="index 8"/>
    <w:basedOn w:val="a"/>
    <w:next w:val="a"/>
    <w:autoRedefine/>
    <w:uiPriority w:val="99"/>
    <w:unhideWhenUsed/>
    <w:rsid w:val="00862DAE"/>
    <w:pPr>
      <w:spacing w:after="0"/>
      <w:ind w:left="1920" w:hanging="240"/>
    </w:pPr>
    <w:rPr>
      <w:rFonts w:asciiTheme="minorHAnsi" w:hAnsiTheme="minorHAnsi" w:cstheme="minorHAnsi"/>
      <w:sz w:val="18"/>
      <w:szCs w:val="21"/>
    </w:rPr>
  </w:style>
  <w:style w:type="paragraph" w:styleId="Index9">
    <w:name w:val="index 9"/>
    <w:basedOn w:val="a"/>
    <w:next w:val="a"/>
    <w:autoRedefine/>
    <w:uiPriority w:val="99"/>
    <w:unhideWhenUsed/>
    <w:rsid w:val="00862DAE"/>
    <w:pPr>
      <w:spacing w:after="0"/>
      <w:ind w:left="2160" w:hanging="240"/>
    </w:pPr>
    <w:rPr>
      <w:rFonts w:asciiTheme="minorHAnsi" w:hAnsiTheme="minorHAnsi" w:cstheme="minorHAnsi"/>
      <w:sz w:val="18"/>
      <w:szCs w:val="21"/>
    </w:rPr>
  </w:style>
  <w:style w:type="paragraph" w:styleId="aff1">
    <w:name w:val="index heading"/>
    <w:basedOn w:val="a"/>
    <w:next w:val="Index1"/>
    <w:uiPriority w:val="99"/>
    <w:unhideWhenUsed/>
    <w:rsid w:val="00862DAE"/>
    <w:pPr>
      <w:spacing w:before="240" w:after="120"/>
      <w:jc w:val="center"/>
    </w:pPr>
    <w:rPr>
      <w:rFonts w:asciiTheme="minorHAnsi" w:hAnsiTheme="minorHAnsi" w:cstheme="minorHAnsi"/>
      <w:b/>
      <w:bCs/>
      <w:sz w:val="26"/>
      <w:szCs w:val="3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58">
      <w:bodyDiv w:val="1"/>
      <w:marLeft w:val="0"/>
      <w:marRight w:val="0"/>
      <w:marTop w:val="0"/>
      <w:marBottom w:val="0"/>
      <w:divBdr>
        <w:top w:val="none" w:sz="0" w:space="0" w:color="auto"/>
        <w:left w:val="none" w:sz="0" w:space="0" w:color="auto"/>
        <w:bottom w:val="none" w:sz="0" w:space="0" w:color="auto"/>
        <w:right w:val="none" w:sz="0" w:space="0" w:color="auto"/>
      </w:divBdr>
      <w:divsChild>
        <w:div w:id="1809081250">
          <w:marLeft w:val="0"/>
          <w:marRight w:val="0"/>
          <w:marTop w:val="0"/>
          <w:marBottom w:val="0"/>
          <w:divBdr>
            <w:top w:val="none" w:sz="0" w:space="0" w:color="auto"/>
            <w:left w:val="none" w:sz="0" w:space="0" w:color="auto"/>
            <w:bottom w:val="none" w:sz="0" w:space="0" w:color="auto"/>
            <w:right w:val="none" w:sz="0" w:space="0" w:color="auto"/>
          </w:divBdr>
        </w:div>
      </w:divsChild>
    </w:div>
    <w:div w:id="858046">
      <w:bodyDiv w:val="1"/>
      <w:marLeft w:val="0"/>
      <w:marRight w:val="0"/>
      <w:marTop w:val="0"/>
      <w:marBottom w:val="0"/>
      <w:divBdr>
        <w:top w:val="none" w:sz="0" w:space="0" w:color="auto"/>
        <w:left w:val="none" w:sz="0" w:space="0" w:color="auto"/>
        <w:bottom w:val="none" w:sz="0" w:space="0" w:color="auto"/>
        <w:right w:val="none" w:sz="0" w:space="0" w:color="auto"/>
      </w:divBdr>
    </w:div>
    <w:div w:id="3632901">
      <w:bodyDiv w:val="1"/>
      <w:marLeft w:val="0"/>
      <w:marRight w:val="0"/>
      <w:marTop w:val="0"/>
      <w:marBottom w:val="0"/>
      <w:divBdr>
        <w:top w:val="none" w:sz="0" w:space="0" w:color="auto"/>
        <w:left w:val="none" w:sz="0" w:space="0" w:color="auto"/>
        <w:bottom w:val="none" w:sz="0" w:space="0" w:color="auto"/>
        <w:right w:val="none" w:sz="0" w:space="0" w:color="auto"/>
      </w:divBdr>
    </w:div>
    <w:div w:id="5448457">
      <w:bodyDiv w:val="1"/>
      <w:marLeft w:val="0"/>
      <w:marRight w:val="0"/>
      <w:marTop w:val="0"/>
      <w:marBottom w:val="0"/>
      <w:divBdr>
        <w:top w:val="none" w:sz="0" w:space="0" w:color="auto"/>
        <w:left w:val="none" w:sz="0" w:space="0" w:color="auto"/>
        <w:bottom w:val="none" w:sz="0" w:space="0" w:color="auto"/>
        <w:right w:val="none" w:sz="0" w:space="0" w:color="auto"/>
      </w:divBdr>
    </w:div>
    <w:div w:id="5520744">
      <w:bodyDiv w:val="1"/>
      <w:marLeft w:val="0"/>
      <w:marRight w:val="0"/>
      <w:marTop w:val="0"/>
      <w:marBottom w:val="0"/>
      <w:divBdr>
        <w:top w:val="none" w:sz="0" w:space="0" w:color="auto"/>
        <w:left w:val="none" w:sz="0" w:space="0" w:color="auto"/>
        <w:bottom w:val="none" w:sz="0" w:space="0" w:color="auto"/>
        <w:right w:val="none" w:sz="0" w:space="0" w:color="auto"/>
      </w:divBdr>
    </w:div>
    <w:div w:id="5600160">
      <w:bodyDiv w:val="1"/>
      <w:marLeft w:val="0"/>
      <w:marRight w:val="0"/>
      <w:marTop w:val="0"/>
      <w:marBottom w:val="0"/>
      <w:divBdr>
        <w:top w:val="none" w:sz="0" w:space="0" w:color="auto"/>
        <w:left w:val="none" w:sz="0" w:space="0" w:color="auto"/>
        <w:bottom w:val="none" w:sz="0" w:space="0" w:color="auto"/>
        <w:right w:val="none" w:sz="0" w:space="0" w:color="auto"/>
      </w:divBdr>
    </w:div>
    <w:div w:id="5638580">
      <w:bodyDiv w:val="1"/>
      <w:marLeft w:val="0"/>
      <w:marRight w:val="0"/>
      <w:marTop w:val="0"/>
      <w:marBottom w:val="0"/>
      <w:divBdr>
        <w:top w:val="none" w:sz="0" w:space="0" w:color="auto"/>
        <w:left w:val="none" w:sz="0" w:space="0" w:color="auto"/>
        <w:bottom w:val="none" w:sz="0" w:space="0" w:color="auto"/>
        <w:right w:val="none" w:sz="0" w:space="0" w:color="auto"/>
      </w:divBdr>
    </w:div>
    <w:div w:id="6447398">
      <w:bodyDiv w:val="1"/>
      <w:marLeft w:val="0"/>
      <w:marRight w:val="0"/>
      <w:marTop w:val="0"/>
      <w:marBottom w:val="0"/>
      <w:divBdr>
        <w:top w:val="none" w:sz="0" w:space="0" w:color="auto"/>
        <w:left w:val="none" w:sz="0" w:space="0" w:color="auto"/>
        <w:bottom w:val="none" w:sz="0" w:space="0" w:color="auto"/>
        <w:right w:val="none" w:sz="0" w:space="0" w:color="auto"/>
      </w:divBdr>
    </w:div>
    <w:div w:id="7221407">
      <w:bodyDiv w:val="1"/>
      <w:marLeft w:val="0"/>
      <w:marRight w:val="0"/>
      <w:marTop w:val="0"/>
      <w:marBottom w:val="0"/>
      <w:divBdr>
        <w:top w:val="none" w:sz="0" w:space="0" w:color="auto"/>
        <w:left w:val="none" w:sz="0" w:space="0" w:color="auto"/>
        <w:bottom w:val="none" w:sz="0" w:space="0" w:color="auto"/>
        <w:right w:val="none" w:sz="0" w:space="0" w:color="auto"/>
      </w:divBdr>
    </w:div>
    <w:div w:id="8722609">
      <w:bodyDiv w:val="1"/>
      <w:marLeft w:val="0"/>
      <w:marRight w:val="0"/>
      <w:marTop w:val="0"/>
      <w:marBottom w:val="0"/>
      <w:divBdr>
        <w:top w:val="none" w:sz="0" w:space="0" w:color="auto"/>
        <w:left w:val="none" w:sz="0" w:space="0" w:color="auto"/>
        <w:bottom w:val="none" w:sz="0" w:space="0" w:color="auto"/>
        <w:right w:val="none" w:sz="0" w:space="0" w:color="auto"/>
      </w:divBdr>
    </w:div>
    <w:div w:id="9839309">
      <w:bodyDiv w:val="1"/>
      <w:marLeft w:val="0"/>
      <w:marRight w:val="0"/>
      <w:marTop w:val="0"/>
      <w:marBottom w:val="0"/>
      <w:divBdr>
        <w:top w:val="none" w:sz="0" w:space="0" w:color="auto"/>
        <w:left w:val="none" w:sz="0" w:space="0" w:color="auto"/>
        <w:bottom w:val="none" w:sz="0" w:space="0" w:color="auto"/>
        <w:right w:val="none" w:sz="0" w:space="0" w:color="auto"/>
      </w:divBdr>
    </w:div>
    <w:div w:id="10568475">
      <w:bodyDiv w:val="1"/>
      <w:marLeft w:val="0"/>
      <w:marRight w:val="0"/>
      <w:marTop w:val="0"/>
      <w:marBottom w:val="0"/>
      <w:divBdr>
        <w:top w:val="none" w:sz="0" w:space="0" w:color="auto"/>
        <w:left w:val="none" w:sz="0" w:space="0" w:color="auto"/>
        <w:bottom w:val="none" w:sz="0" w:space="0" w:color="auto"/>
        <w:right w:val="none" w:sz="0" w:space="0" w:color="auto"/>
      </w:divBdr>
    </w:div>
    <w:div w:id="11423093">
      <w:bodyDiv w:val="1"/>
      <w:marLeft w:val="0"/>
      <w:marRight w:val="0"/>
      <w:marTop w:val="0"/>
      <w:marBottom w:val="0"/>
      <w:divBdr>
        <w:top w:val="none" w:sz="0" w:space="0" w:color="auto"/>
        <w:left w:val="none" w:sz="0" w:space="0" w:color="auto"/>
        <w:bottom w:val="none" w:sz="0" w:space="0" w:color="auto"/>
        <w:right w:val="none" w:sz="0" w:space="0" w:color="auto"/>
      </w:divBdr>
    </w:div>
    <w:div w:id="11954287">
      <w:bodyDiv w:val="1"/>
      <w:marLeft w:val="0"/>
      <w:marRight w:val="0"/>
      <w:marTop w:val="0"/>
      <w:marBottom w:val="0"/>
      <w:divBdr>
        <w:top w:val="none" w:sz="0" w:space="0" w:color="auto"/>
        <w:left w:val="none" w:sz="0" w:space="0" w:color="auto"/>
        <w:bottom w:val="none" w:sz="0" w:space="0" w:color="auto"/>
        <w:right w:val="none" w:sz="0" w:space="0" w:color="auto"/>
      </w:divBdr>
    </w:div>
    <w:div w:id="11957915">
      <w:bodyDiv w:val="1"/>
      <w:marLeft w:val="0"/>
      <w:marRight w:val="0"/>
      <w:marTop w:val="0"/>
      <w:marBottom w:val="0"/>
      <w:divBdr>
        <w:top w:val="none" w:sz="0" w:space="0" w:color="auto"/>
        <w:left w:val="none" w:sz="0" w:space="0" w:color="auto"/>
        <w:bottom w:val="none" w:sz="0" w:space="0" w:color="auto"/>
        <w:right w:val="none" w:sz="0" w:space="0" w:color="auto"/>
      </w:divBdr>
    </w:div>
    <w:div w:id="12656340">
      <w:bodyDiv w:val="1"/>
      <w:marLeft w:val="0"/>
      <w:marRight w:val="0"/>
      <w:marTop w:val="0"/>
      <w:marBottom w:val="0"/>
      <w:divBdr>
        <w:top w:val="none" w:sz="0" w:space="0" w:color="auto"/>
        <w:left w:val="none" w:sz="0" w:space="0" w:color="auto"/>
        <w:bottom w:val="none" w:sz="0" w:space="0" w:color="auto"/>
        <w:right w:val="none" w:sz="0" w:space="0" w:color="auto"/>
      </w:divBdr>
    </w:div>
    <w:div w:id="12733454">
      <w:bodyDiv w:val="1"/>
      <w:marLeft w:val="0"/>
      <w:marRight w:val="0"/>
      <w:marTop w:val="0"/>
      <w:marBottom w:val="0"/>
      <w:divBdr>
        <w:top w:val="none" w:sz="0" w:space="0" w:color="auto"/>
        <w:left w:val="none" w:sz="0" w:space="0" w:color="auto"/>
        <w:bottom w:val="none" w:sz="0" w:space="0" w:color="auto"/>
        <w:right w:val="none" w:sz="0" w:space="0" w:color="auto"/>
      </w:divBdr>
    </w:div>
    <w:div w:id="13727170">
      <w:bodyDiv w:val="1"/>
      <w:marLeft w:val="0"/>
      <w:marRight w:val="0"/>
      <w:marTop w:val="0"/>
      <w:marBottom w:val="0"/>
      <w:divBdr>
        <w:top w:val="none" w:sz="0" w:space="0" w:color="auto"/>
        <w:left w:val="none" w:sz="0" w:space="0" w:color="auto"/>
        <w:bottom w:val="none" w:sz="0" w:space="0" w:color="auto"/>
        <w:right w:val="none" w:sz="0" w:space="0" w:color="auto"/>
      </w:divBdr>
    </w:div>
    <w:div w:id="13925563">
      <w:bodyDiv w:val="1"/>
      <w:marLeft w:val="0"/>
      <w:marRight w:val="0"/>
      <w:marTop w:val="0"/>
      <w:marBottom w:val="0"/>
      <w:divBdr>
        <w:top w:val="none" w:sz="0" w:space="0" w:color="auto"/>
        <w:left w:val="none" w:sz="0" w:space="0" w:color="auto"/>
        <w:bottom w:val="none" w:sz="0" w:space="0" w:color="auto"/>
        <w:right w:val="none" w:sz="0" w:space="0" w:color="auto"/>
      </w:divBdr>
    </w:div>
    <w:div w:id="14890243">
      <w:bodyDiv w:val="1"/>
      <w:marLeft w:val="0"/>
      <w:marRight w:val="0"/>
      <w:marTop w:val="0"/>
      <w:marBottom w:val="0"/>
      <w:divBdr>
        <w:top w:val="none" w:sz="0" w:space="0" w:color="auto"/>
        <w:left w:val="none" w:sz="0" w:space="0" w:color="auto"/>
        <w:bottom w:val="none" w:sz="0" w:space="0" w:color="auto"/>
        <w:right w:val="none" w:sz="0" w:space="0" w:color="auto"/>
      </w:divBdr>
    </w:div>
    <w:div w:id="17051155">
      <w:bodyDiv w:val="1"/>
      <w:marLeft w:val="0"/>
      <w:marRight w:val="0"/>
      <w:marTop w:val="0"/>
      <w:marBottom w:val="0"/>
      <w:divBdr>
        <w:top w:val="none" w:sz="0" w:space="0" w:color="auto"/>
        <w:left w:val="none" w:sz="0" w:space="0" w:color="auto"/>
        <w:bottom w:val="none" w:sz="0" w:space="0" w:color="auto"/>
        <w:right w:val="none" w:sz="0" w:space="0" w:color="auto"/>
      </w:divBdr>
    </w:div>
    <w:div w:id="17439412">
      <w:bodyDiv w:val="1"/>
      <w:marLeft w:val="0"/>
      <w:marRight w:val="0"/>
      <w:marTop w:val="0"/>
      <w:marBottom w:val="0"/>
      <w:divBdr>
        <w:top w:val="none" w:sz="0" w:space="0" w:color="auto"/>
        <w:left w:val="none" w:sz="0" w:space="0" w:color="auto"/>
        <w:bottom w:val="none" w:sz="0" w:space="0" w:color="auto"/>
        <w:right w:val="none" w:sz="0" w:space="0" w:color="auto"/>
      </w:divBdr>
    </w:div>
    <w:div w:id="18051112">
      <w:bodyDiv w:val="1"/>
      <w:marLeft w:val="0"/>
      <w:marRight w:val="0"/>
      <w:marTop w:val="0"/>
      <w:marBottom w:val="0"/>
      <w:divBdr>
        <w:top w:val="none" w:sz="0" w:space="0" w:color="auto"/>
        <w:left w:val="none" w:sz="0" w:space="0" w:color="auto"/>
        <w:bottom w:val="none" w:sz="0" w:space="0" w:color="auto"/>
        <w:right w:val="none" w:sz="0" w:space="0" w:color="auto"/>
      </w:divBdr>
    </w:div>
    <w:div w:id="19820290">
      <w:bodyDiv w:val="1"/>
      <w:marLeft w:val="0"/>
      <w:marRight w:val="0"/>
      <w:marTop w:val="0"/>
      <w:marBottom w:val="0"/>
      <w:divBdr>
        <w:top w:val="none" w:sz="0" w:space="0" w:color="auto"/>
        <w:left w:val="none" w:sz="0" w:space="0" w:color="auto"/>
        <w:bottom w:val="none" w:sz="0" w:space="0" w:color="auto"/>
        <w:right w:val="none" w:sz="0" w:space="0" w:color="auto"/>
      </w:divBdr>
    </w:div>
    <w:div w:id="22295859">
      <w:bodyDiv w:val="1"/>
      <w:marLeft w:val="0"/>
      <w:marRight w:val="0"/>
      <w:marTop w:val="0"/>
      <w:marBottom w:val="0"/>
      <w:divBdr>
        <w:top w:val="none" w:sz="0" w:space="0" w:color="auto"/>
        <w:left w:val="none" w:sz="0" w:space="0" w:color="auto"/>
        <w:bottom w:val="none" w:sz="0" w:space="0" w:color="auto"/>
        <w:right w:val="none" w:sz="0" w:space="0" w:color="auto"/>
      </w:divBdr>
    </w:div>
    <w:div w:id="23094834">
      <w:bodyDiv w:val="1"/>
      <w:marLeft w:val="0"/>
      <w:marRight w:val="0"/>
      <w:marTop w:val="0"/>
      <w:marBottom w:val="0"/>
      <w:divBdr>
        <w:top w:val="none" w:sz="0" w:space="0" w:color="auto"/>
        <w:left w:val="none" w:sz="0" w:space="0" w:color="auto"/>
        <w:bottom w:val="none" w:sz="0" w:space="0" w:color="auto"/>
        <w:right w:val="none" w:sz="0" w:space="0" w:color="auto"/>
      </w:divBdr>
    </w:div>
    <w:div w:id="23099781">
      <w:bodyDiv w:val="1"/>
      <w:marLeft w:val="0"/>
      <w:marRight w:val="0"/>
      <w:marTop w:val="0"/>
      <w:marBottom w:val="0"/>
      <w:divBdr>
        <w:top w:val="none" w:sz="0" w:space="0" w:color="auto"/>
        <w:left w:val="none" w:sz="0" w:space="0" w:color="auto"/>
        <w:bottom w:val="none" w:sz="0" w:space="0" w:color="auto"/>
        <w:right w:val="none" w:sz="0" w:space="0" w:color="auto"/>
      </w:divBdr>
    </w:div>
    <w:div w:id="26181047">
      <w:bodyDiv w:val="1"/>
      <w:marLeft w:val="0"/>
      <w:marRight w:val="0"/>
      <w:marTop w:val="0"/>
      <w:marBottom w:val="0"/>
      <w:divBdr>
        <w:top w:val="none" w:sz="0" w:space="0" w:color="auto"/>
        <w:left w:val="none" w:sz="0" w:space="0" w:color="auto"/>
        <w:bottom w:val="none" w:sz="0" w:space="0" w:color="auto"/>
        <w:right w:val="none" w:sz="0" w:space="0" w:color="auto"/>
      </w:divBdr>
    </w:div>
    <w:div w:id="26371872">
      <w:bodyDiv w:val="1"/>
      <w:marLeft w:val="0"/>
      <w:marRight w:val="0"/>
      <w:marTop w:val="0"/>
      <w:marBottom w:val="0"/>
      <w:divBdr>
        <w:top w:val="none" w:sz="0" w:space="0" w:color="auto"/>
        <w:left w:val="none" w:sz="0" w:space="0" w:color="auto"/>
        <w:bottom w:val="none" w:sz="0" w:space="0" w:color="auto"/>
        <w:right w:val="none" w:sz="0" w:space="0" w:color="auto"/>
      </w:divBdr>
    </w:div>
    <w:div w:id="27226060">
      <w:bodyDiv w:val="1"/>
      <w:marLeft w:val="0"/>
      <w:marRight w:val="0"/>
      <w:marTop w:val="0"/>
      <w:marBottom w:val="0"/>
      <w:divBdr>
        <w:top w:val="none" w:sz="0" w:space="0" w:color="auto"/>
        <w:left w:val="none" w:sz="0" w:space="0" w:color="auto"/>
        <w:bottom w:val="none" w:sz="0" w:space="0" w:color="auto"/>
        <w:right w:val="none" w:sz="0" w:space="0" w:color="auto"/>
      </w:divBdr>
    </w:div>
    <w:div w:id="28265463">
      <w:bodyDiv w:val="1"/>
      <w:marLeft w:val="0"/>
      <w:marRight w:val="0"/>
      <w:marTop w:val="0"/>
      <w:marBottom w:val="0"/>
      <w:divBdr>
        <w:top w:val="none" w:sz="0" w:space="0" w:color="auto"/>
        <w:left w:val="none" w:sz="0" w:space="0" w:color="auto"/>
        <w:bottom w:val="none" w:sz="0" w:space="0" w:color="auto"/>
        <w:right w:val="none" w:sz="0" w:space="0" w:color="auto"/>
      </w:divBdr>
    </w:div>
    <w:div w:id="29689321">
      <w:bodyDiv w:val="1"/>
      <w:marLeft w:val="0"/>
      <w:marRight w:val="0"/>
      <w:marTop w:val="0"/>
      <w:marBottom w:val="0"/>
      <w:divBdr>
        <w:top w:val="none" w:sz="0" w:space="0" w:color="auto"/>
        <w:left w:val="none" w:sz="0" w:space="0" w:color="auto"/>
        <w:bottom w:val="none" w:sz="0" w:space="0" w:color="auto"/>
        <w:right w:val="none" w:sz="0" w:space="0" w:color="auto"/>
      </w:divBdr>
    </w:div>
    <w:div w:id="30111540">
      <w:bodyDiv w:val="1"/>
      <w:marLeft w:val="0"/>
      <w:marRight w:val="0"/>
      <w:marTop w:val="0"/>
      <w:marBottom w:val="0"/>
      <w:divBdr>
        <w:top w:val="none" w:sz="0" w:space="0" w:color="auto"/>
        <w:left w:val="none" w:sz="0" w:space="0" w:color="auto"/>
        <w:bottom w:val="none" w:sz="0" w:space="0" w:color="auto"/>
        <w:right w:val="none" w:sz="0" w:space="0" w:color="auto"/>
      </w:divBdr>
    </w:div>
    <w:div w:id="32387224">
      <w:bodyDiv w:val="1"/>
      <w:marLeft w:val="0"/>
      <w:marRight w:val="0"/>
      <w:marTop w:val="0"/>
      <w:marBottom w:val="0"/>
      <w:divBdr>
        <w:top w:val="none" w:sz="0" w:space="0" w:color="auto"/>
        <w:left w:val="none" w:sz="0" w:space="0" w:color="auto"/>
        <w:bottom w:val="none" w:sz="0" w:space="0" w:color="auto"/>
        <w:right w:val="none" w:sz="0" w:space="0" w:color="auto"/>
      </w:divBdr>
    </w:div>
    <w:div w:id="35325182">
      <w:bodyDiv w:val="1"/>
      <w:marLeft w:val="0"/>
      <w:marRight w:val="0"/>
      <w:marTop w:val="0"/>
      <w:marBottom w:val="0"/>
      <w:divBdr>
        <w:top w:val="none" w:sz="0" w:space="0" w:color="auto"/>
        <w:left w:val="none" w:sz="0" w:space="0" w:color="auto"/>
        <w:bottom w:val="none" w:sz="0" w:space="0" w:color="auto"/>
        <w:right w:val="none" w:sz="0" w:space="0" w:color="auto"/>
      </w:divBdr>
    </w:div>
    <w:div w:id="36666732">
      <w:bodyDiv w:val="1"/>
      <w:marLeft w:val="0"/>
      <w:marRight w:val="0"/>
      <w:marTop w:val="0"/>
      <w:marBottom w:val="0"/>
      <w:divBdr>
        <w:top w:val="none" w:sz="0" w:space="0" w:color="auto"/>
        <w:left w:val="none" w:sz="0" w:space="0" w:color="auto"/>
        <w:bottom w:val="none" w:sz="0" w:space="0" w:color="auto"/>
        <w:right w:val="none" w:sz="0" w:space="0" w:color="auto"/>
      </w:divBdr>
    </w:div>
    <w:div w:id="37240643">
      <w:bodyDiv w:val="1"/>
      <w:marLeft w:val="0"/>
      <w:marRight w:val="0"/>
      <w:marTop w:val="0"/>
      <w:marBottom w:val="0"/>
      <w:divBdr>
        <w:top w:val="none" w:sz="0" w:space="0" w:color="auto"/>
        <w:left w:val="none" w:sz="0" w:space="0" w:color="auto"/>
        <w:bottom w:val="none" w:sz="0" w:space="0" w:color="auto"/>
        <w:right w:val="none" w:sz="0" w:space="0" w:color="auto"/>
      </w:divBdr>
    </w:div>
    <w:div w:id="38287856">
      <w:bodyDiv w:val="1"/>
      <w:marLeft w:val="0"/>
      <w:marRight w:val="0"/>
      <w:marTop w:val="0"/>
      <w:marBottom w:val="0"/>
      <w:divBdr>
        <w:top w:val="none" w:sz="0" w:space="0" w:color="auto"/>
        <w:left w:val="none" w:sz="0" w:space="0" w:color="auto"/>
        <w:bottom w:val="none" w:sz="0" w:space="0" w:color="auto"/>
        <w:right w:val="none" w:sz="0" w:space="0" w:color="auto"/>
      </w:divBdr>
    </w:div>
    <w:div w:id="39284443">
      <w:bodyDiv w:val="1"/>
      <w:marLeft w:val="0"/>
      <w:marRight w:val="0"/>
      <w:marTop w:val="0"/>
      <w:marBottom w:val="0"/>
      <w:divBdr>
        <w:top w:val="none" w:sz="0" w:space="0" w:color="auto"/>
        <w:left w:val="none" w:sz="0" w:space="0" w:color="auto"/>
        <w:bottom w:val="none" w:sz="0" w:space="0" w:color="auto"/>
        <w:right w:val="none" w:sz="0" w:space="0" w:color="auto"/>
      </w:divBdr>
    </w:div>
    <w:div w:id="39869207">
      <w:bodyDiv w:val="1"/>
      <w:marLeft w:val="0"/>
      <w:marRight w:val="0"/>
      <w:marTop w:val="0"/>
      <w:marBottom w:val="0"/>
      <w:divBdr>
        <w:top w:val="none" w:sz="0" w:space="0" w:color="auto"/>
        <w:left w:val="none" w:sz="0" w:space="0" w:color="auto"/>
        <w:bottom w:val="none" w:sz="0" w:space="0" w:color="auto"/>
        <w:right w:val="none" w:sz="0" w:space="0" w:color="auto"/>
      </w:divBdr>
    </w:div>
    <w:div w:id="39869260">
      <w:bodyDiv w:val="1"/>
      <w:marLeft w:val="0"/>
      <w:marRight w:val="0"/>
      <w:marTop w:val="0"/>
      <w:marBottom w:val="0"/>
      <w:divBdr>
        <w:top w:val="none" w:sz="0" w:space="0" w:color="auto"/>
        <w:left w:val="none" w:sz="0" w:space="0" w:color="auto"/>
        <w:bottom w:val="none" w:sz="0" w:space="0" w:color="auto"/>
        <w:right w:val="none" w:sz="0" w:space="0" w:color="auto"/>
      </w:divBdr>
    </w:div>
    <w:div w:id="39986778">
      <w:bodyDiv w:val="1"/>
      <w:marLeft w:val="0"/>
      <w:marRight w:val="0"/>
      <w:marTop w:val="0"/>
      <w:marBottom w:val="0"/>
      <w:divBdr>
        <w:top w:val="none" w:sz="0" w:space="0" w:color="auto"/>
        <w:left w:val="none" w:sz="0" w:space="0" w:color="auto"/>
        <w:bottom w:val="none" w:sz="0" w:space="0" w:color="auto"/>
        <w:right w:val="none" w:sz="0" w:space="0" w:color="auto"/>
      </w:divBdr>
    </w:div>
    <w:div w:id="41104701">
      <w:bodyDiv w:val="1"/>
      <w:marLeft w:val="0"/>
      <w:marRight w:val="0"/>
      <w:marTop w:val="0"/>
      <w:marBottom w:val="0"/>
      <w:divBdr>
        <w:top w:val="none" w:sz="0" w:space="0" w:color="auto"/>
        <w:left w:val="none" w:sz="0" w:space="0" w:color="auto"/>
        <w:bottom w:val="none" w:sz="0" w:space="0" w:color="auto"/>
        <w:right w:val="none" w:sz="0" w:space="0" w:color="auto"/>
      </w:divBdr>
    </w:div>
    <w:div w:id="42758238">
      <w:bodyDiv w:val="1"/>
      <w:marLeft w:val="0"/>
      <w:marRight w:val="0"/>
      <w:marTop w:val="0"/>
      <w:marBottom w:val="0"/>
      <w:divBdr>
        <w:top w:val="none" w:sz="0" w:space="0" w:color="auto"/>
        <w:left w:val="none" w:sz="0" w:space="0" w:color="auto"/>
        <w:bottom w:val="none" w:sz="0" w:space="0" w:color="auto"/>
        <w:right w:val="none" w:sz="0" w:space="0" w:color="auto"/>
      </w:divBdr>
    </w:div>
    <w:div w:id="42952891">
      <w:bodyDiv w:val="1"/>
      <w:marLeft w:val="0"/>
      <w:marRight w:val="0"/>
      <w:marTop w:val="0"/>
      <w:marBottom w:val="0"/>
      <w:divBdr>
        <w:top w:val="none" w:sz="0" w:space="0" w:color="auto"/>
        <w:left w:val="none" w:sz="0" w:space="0" w:color="auto"/>
        <w:bottom w:val="none" w:sz="0" w:space="0" w:color="auto"/>
        <w:right w:val="none" w:sz="0" w:space="0" w:color="auto"/>
      </w:divBdr>
    </w:div>
    <w:div w:id="45226511">
      <w:bodyDiv w:val="1"/>
      <w:marLeft w:val="0"/>
      <w:marRight w:val="0"/>
      <w:marTop w:val="0"/>
      <w:marBottom w:val="0"/>
      <w:divBdr>
        <w:top w:val="none" w:sz="0" w:space="0" w:color="auto"/>
        <w:left w:val="none" w:sz="0" w:space="0" w:color="auto"/>
        <w:bottom w:val="none" w:sz="0" w:space="0" w:color="auto"/>
        <w:right w:val="none" w:sz="0" w:space="0" w:color="auto"/>
      </w:divBdr>
    </w:div>
    <w:div w:id="49234798">
      <w:bodyDiv w:val="1"/>
      <w:marLeft w:val="0"/>
      <w:marRight w:val="0"/>
      <w:marTop w:val="0"/>
      <w:marBottom w:val="0"/>
      <w:divBdr>
        <w:top w:val="none" w:sz="0" w:space="0" w:color="auto"/>
        <w:left w:val="none" w:sz="0" w:space="0" w:color="auto"/>
        <w:bottom w:val="none" w:sz="0" w:space="0" w:color="auto"/>
        <w:right w:val="none" w:sz="0" w:space="0" w:color="auto"/>
      </w:divBdr>
    </w:div>
    <w:div w:id="49814647">
      <w:bodyDiv w:val="1"/>
      <w:marLeft w:val="0"/>
      <w:marRight w:val="0"/>
      <w:marTop w:val="0"/>
      <w:marBottom w:val="0"/>
      <w:divBdr>
        <w:top w:val="none" w:sz="0" w:space="0" w:color="auto"/>
        <w:left w:val="none" w:sz="0" w:space="0" w:color="auto"/>
        <w:bottom w:val="none" w:sz="0" w:space="0" w:color="auto"/>
        <w:right w:val="none" w:sz="0" w:space="0" w:color="auto"/>
      </w:divBdr>
    </w:div>
    <w:div w:id="50353306">
      <w:bodyDiv w:val="1"/>
      <w:marLeft w:val="0"/>
      <w:marRight w:val="0"/>
      <w:marTop w:val="0"/>
      <w:marBottom w:val="0"/>
      <w:divBdr>
        <w:top w:val="none" w:sz="0" w:space="0" w:color="auto"/>
        <w:left w:val="none" w:sz="0" w:space="0" w:color="auto"/>
        <w:bottom w:val="none" w:sz="0" w:space="0" w:color="auto"/>
        <w:right w:val="none" w:sz="0" w:space="0" w:color="auto"/>
      </w:divBdr>
    </w:div>
    <w:div w:id="51196061">
      <w:bodyDiv w:val="1"/>
      <w:marLeft w:val="0"/>
      <w:marRight w:val="0"/>
      <w:marTop w:val="0"/>
      <w:marBottom w:val="0"/>
      <w:divBdr>
        <w:top w:val="none" w:sz="0" w:space="0" w:color="auto"/>
        <w:left w:val="none" w:sz="0" w:space="0" w:color="auto"/>
        <w:bottom w:val="none" w:sz="0" w:space="0" w:color="auto"/>
        <w:right w:val="none" w:sz="0" w:space="0" w:color="auto"/>
      </w:divBdr>
    </w:div>
    <w:div w:id="52393992">
      <w:bodyDiv w:val="1"/>
      <w:marLeft w:val="0"/>
      <w:marRight w:val="0"/>
      <w:marTop w:val="0"/>
      <w:marBottom w:val="0"/>
      <w:divBdr>
        <w:top w:val="none" w:sz="0" w:space="0" w:color="auto"/>
        <w:left w:val="none" w:sz="0" w:space="0" w:color="auto"/>
        <w:bottom w:val="none" w:sz="0" w:space="0" w:color="auto"/>
        <w:right w:val="none" w:sz="0" w:space="0" w:color="auto"/>
      </w:divBdr>
    </w:div>
    <w:div w:id="52705976">
      <w:bodyDiv w:val="1"/>
      <w:marLeft w:val="0"/>
      <w:marRight w:val="0"/>
      <w:marTop w:val="0"/>
      <w:marBottom w:val="0"/>
      <w:divBdr>
        <w:top w:val="none" w:sz="0" w:space="0" w:color="auto"/>
        <w:left w:val="none" w:sz="0" w:space="0" w:color="auto"/>
        <w:bottom w:val="none" w:sz="0" w:space="0" w:color="auto"/>
        <w:right w:val="none" w:sz="0" w:space="0" w:color="auto"/>
      </w:divBdr>
    </w:div>
    <w:div w:id="53042399">
      <w:bodyDiv w:val="1"/>
      <w:marLeft w:val="0"/>
      <w:marRight w:val="0"/>
      <w:marTop w:val="0"/>
      <w:marBottom w:val="0"/>
      <w:divBdr>
        <w:top w:val="none" w:sz="0" w:space="0" w:color="auto"/>
        <w:left w:val="none" w:sz="0" w:space="0" w:color="auto"/>
        <w:bottom w:val="none" w:sz="0" w:space="0" w:color="auto"/>
        <w:right w:val="none" w:sz="0" w:space="0" w:color="auto"/>
      </w:divBdr>
    </w:div>
    <w:div w:id="53700459">
      <w:bodyDiv w:val="1"/>
      <w:marLeft w:val="0"/>
      <w:marRight w:val="0"/>
      <w:marTop w:val="0"/>
      <w:marBottom w:val="0"/>
      <w:divBdr>
        <w:top w:val="none" w:sz="0" w:space="0" w:color="auto"/>
        <w:left w:val="none" w:sz="0" w:space="0" w:color="auto"/>
        <w:bottom w:val="none" w:sz="0" w:space="0" w:color="auto"/>
        <w:right w:val="none" w:sz="0" w:space="0" w:color="auto"/>
      </w:divBdr>
    </w:div>
    <w:div w:id="53746210">
      <w:bodyDiv w:val="1"/>
      <w:marLeft w:val="0"/>
      <w:marRight w:val="0"/>
      <w:marTop w:val="0"/>
      <w:marBottom w:val="0"/>
      <w:divBdr>
        <w:top w:val="none" w:sz="0" w:space="0" w:color="auto"/>
        <w:left w:val="none" w:sz="0" w:space="0" w:color="auto"/>
        <w:bottom w:val="none" w:sz="0" w:space="0" w:color="auto"/>
        <w:right w:val="none" w:sz="0" w:space="0" w:color="auto"/>
      </w:divBdr>
    </w:div>
    <w:div w:id="54473244">
      <w:bodyDiv w:val="1"/>
      <w:marLeft w:val="0"/>
      <w:marRight w:val="0"/>
      <w:marTop w:val="0"/>
      <w:marBottom w:val="0"/>
      <w:divBdr>
        <w:top w:val="none" w:sz="0" w:space="0" w:color="auto"/>
        <w:left w:val="none" w:sz="0" w:space="0" w:color="auto"/>
        <w:bottom w:val="none" w:sz="0" w:space="0" w:color="auto"/>
        <w:right w:val="none" w:sz="0" w:space="0" w:color="auto"/>
      </w:divBdr>
    </w:div>
    <w:div w:id="57754594">
      <w:bodyDiv w:val="1"/>
      <w:marLeft w:val="0"/>
      <w:marRight w:val="0"/>
      <w:marTop w:val="0"/>
      <w:marBottom w:val="0"/>
      <w:divBdr>
        <w:top w:val="none" w:sz="0" w:space="0" w:color="auto"/>
        <w:left w:val="none" w:sz="0" w:space="0" w:color="auto"/>
        <w:bottom w:val="none" w:sz="0" w:space="0" w:color="auto"/>
        <w:right w:val="none" w:sz="0" w:space="0" w:color="auto"/>
      </w:divBdr>
    </w:div>
    <w:div w:id="62339715">
      <w:bodyDiv w:val="1"/>
      <w:marLeft w:val="0"/>
      <w:marRight w:val="0"/>
      <w:marTop w:val="0"/>
      <w:marBottom w:val="0"/>
      <w:divBdr>
        <w:top w:val="none" w:sz="0" w:space="0" w:color="auto"/>
        <w:left w:val="none" w:sz="0" w:space="0" w:color="auto"/>
        <w:bottom w:val="none" w:sz="0" w:space="0" w:color="auto"/>
        <w:right w:val="none" w:sz="0" w:space="0" w:color="auto"/>
      </w:divBdr>
    </w:div>
    <w:div w:id="63142214">
      <w:bodyDiv w:val="1"/>
      <w:marLeft w:val="0"/>
      <w:marRight w:val="0"/>
      <w:marTop w:val="0"/>
      <w:marBottom w:val="0"/>
      <w:divBdr>
        <w:top w:val="none" w:sz="0" w:space="0" w:color="auto"/>
        <w:left w:val="none" w:sz="0" w:space="0" w:color="auto"/>
        <w:bottom w:val="none" w:sz="0" w:space="0" w:color="auto"/>
        <w:right w:val="none" w:sz="0" w:space="0" w:color="auto"/>
      </w:divBdr>
    </w:div>
    <w:div w:id="67731007">
      <w:bodyDiv w:val="1"/>
      <w:marLeft w:val="0"/>
      <w:marRight w:val="0"/>
      <w:marTop w:val="0"/>
      <w:marBottom w:val="0"/>
      <w:divBdr>
        <w:top w:val="none" w:sz="0" w:space="0" w:color="auto"/>
        <w:left w:val="none" w:sz="0" w:space="0" w:color="auto"/>
        <w:bottom w:val="none" w:sz="0" w:space="0" w:color="auto"/>
        <w:right w:val="none" w:sz="0" w:space="0" w:color="auto"/>
      </w:divBdr>
    </w:div>
    <w:div w:id="69038429">
      <w:bodyDiv w:val="1"/>
      <w:marLeft w:val="0"/>
      <w:marRight w:val="0"/>
      <w:marTop w:val="0"/>
      <w:marBottom w:val="0"/>
      <w:divBdr>
        <w:top w:val="none" w:sz="0" w:space="0" w:color="auto"/>
        <w:left w:val="none" w:sz="0" w:space="0" w:color="auto"/>
        <w:bottom w:val="none" w:sz="0" w:space="0" w:color="auto"/>
        <w:right w:val="none" w:sz="0" w:space="0" w:color="auto"/>
      </w:divBdr>
    </w:div>
    <w:div w:id="72826361">
      <w:bodyDiv w:val="1"/>
      <w:marLeft w:val="0"/>
      <w:marRight w:val="0"/>
      <w:marTop w:val="0"/>
      <w:marBottom w:val="0"/>
      <w:divBdr>
        <w:top w:val="none" w:sz="0" w:space="0" w:color="auto"/>
        <w:left w:val="none" w:sz="0" w:space="0" w:color="auto"/>
        <w:bottom w:val="none" w:sz="0" w:space="0" w:color="auto"/>
        <w:right w:val="none" w:sz="0" w:space="0" w:color="auto"/>
      </w:divBdr>
    </w:div>
    <w:div w:id="74016153">
      <w:bodyDiv w:val="1"/>
      <w:marLeft w:val="0"/>
      <w:marRight w:val="0"/>
      <w:marTop w:val="0"/>
      <w:marBottom w:val="0"/>
      <w:divBdr>
        <w:top w:val="none" w:sz="0" w:space="0" w:color="auto"/>
        <w:left w:val="none" w:sz="0" w:space="0" w:color="auto"/>
        <w:bottom w:val="none" w:sz="0" w:space="0" w:color="auto"/>
        <w:right w:val="none" w:sz="0" w:space="0" w:color="auto"/>
      </w:divBdr>
    </w:div>
    <w:div w:id="75444368">
      <w:bodyDiv w:val="1"/>
      <w:marLeft w:val="0"/>
      <w:marRight w:val="0"/>
      <w:marTop w:val="0"/>
      <w:marBottom w:val="0"/>
      <w:divBdr>
        <w:top w:val="none" w:sz="0" w:space="0" w:color="auto"/>
        <w:left w:val="none" w:sz="0" w:space="0" w:color="auto"/>
        <w:bottom w:val="none" w:sz="0" w:space="0" w:color="auto"/>
        <w:right w:val="none" w:sz="0" w:space="0" w:color="auto"/>
      </w:divBdr>
    </w:div>
    <w:div w:id="76292670">
      <w:bodyDiv w:val="1"/>
      <w:marLeft w:val="0"/>
      <w:marRight w:val="0"/>
      <w:marTop w:val="0"/>
      <w:marBottom w:val="0"/>
      <w:divBdr>
        <w:top w:val="none" w:sz="0" w:space="0" w:color="auto"/>
        <w:left w:val="none" w:sz="0" w:space="0" w:color="auto"/>
        <w:bottom w:val="none" w:sz="0" w:space="0" w:color="auto"/>
        <w:right w:val="none" w:sz="0" w:space="0" w:color="auto"/>
      </w:divBdr>
    </w:div>
    <w:div w:id="77290628">
      <w:bodyDiv w:val="1"/>
      <w:marLeft w:val="0"/>
      <w:marRight w:val="0"/>
      <w:marTop w:val="0"/>
      <w:marBottom w:val="0"/>
      <w:divBdr>
        <w:top w:val="none" w:sz="0" w:space="0" w:color="auto"/>
        <w:left w:val="none" w:sz="0" w:space="0" w:color="auto"/>
        <w:bottom w:val="none" w:sz="0" w:space="0" w:color="auto"/>
        <w:right w:val="none" w:sz="0" w:space="0" w:color="auto"/>
      </w:divBdr>
    </w:div>
    <w:div w:id="78722150">
      <w:bodyDiv w:val="1"/>
      <w:marLeft w:val="0"/>
      <w:marRight w:val="0"/>
      <w:marTop w:val="0"/>
      <w:marBottom w:val="0"/>
      <w:divBdr>
        <w:top w:val="none" w:sz="0" w:space="0" w:color="auto"/>
        <w:left w:val="none" w:sz="0" w:space="0" w:color="auto"/>
        <w:bottom w:val="none" w:sz="0" w:space="0" w:color="auto"/>
        <w:right w:val="none" w:sz="0" w:space="0" w:color="auto"/>
      </w:divBdr>
    </w:div>
    <w:div w:id="80877247">
      <w:bodyDiv w:val="1"/>
      <w:marLeft w:val="0"/>
      <w:marRight w:val="0"/>
      <w:marTop w:val="0"/>
      <w:marBottom w:val="0"/>
      <w:divBdr>
        <w:top w:val="none" w:sz="0" w:space="0" w:color="auto"/>
        <w:left w:val="none" w:sz="0" w:space="0" w:color="auto"/>
        <w:bottom w:val="none" w:sz="0" w:space="0" w:color="auto"/>
        <w:right w:val="none" w:sz="0" w:space="0" w:color="auto"/>
      </w:divBdr>
    </w:div>
    <w:div w:id="82000019">
      <w:bodyDiv w:val="1"/>
      <w:marLeft w:val="0"/>
      <w:marRight w:val="0"/>
      <w:marTop w:val="0"/>
      <w:marBottom w:val="0"/>
      <w:divBdr>
        <w:top w:val="none" w:sz="0" w:space="0" w:color="auto"/>
        <w:left w:val="none" w:sz="0" w:space="0" w:color="auto"/>
        <w:bottom w:val="none" w:sz="0" w:space="0" w:color="auto"/>
        <w:right w:val="none" w:sz="0" w:space="0" w:color="auto"/>
      </w:divBdr>
    </w:div>
    <w:div w:id="82454228">
      <w:bodyDiv w:val="1"/>
      <w:marLeft w:val="0"/>
      <w:marRight w:val="0"/>
      <w:marTop w:val="0"/>
      <w:marBottom w:val="0"/>
      <w:divBdr>
        <w:top w:val="none" w:sz="0" w:space="0" w:color="auto"/>
        <w:left w:val="none" w:sz="0" w:space="0" w:color="auto"/>
        <w:bottom w:val="none" w:sz="0" w:space="0" w:color="auto"/>
        <w:right w:val="none" w:sz="0" w:space="0" w:color="auto"/>
      </w:divBdr>
    </w:div>
    <w:div w:id="82914866">
      <w:bodyDiv w:val="1"/>
      <w:marLeft w:val="0"/>
      <w:marRight w:val="0"/>
      <w:marTop w:val="0"/>
      <w:marBottom w:val="0"/>
      <w:divBdr>
        <w:top w:val="none" w:sz="0" w:space="0" w:color="auto"/>
        <w:left w:val="none" w:sz="0" w:space="0" w:color="auto"/>
        <w:bottom w:val="none" w:sz="0" w:space="0" w:color="auto"/>
        <w:right w:val="none" w:sz="0" w:space="0" w:color="auto"/>
      </w:divBdr>
    </w:div>
    <w:div w:id="83305959">
      <w:bodyDiv w:val="1"/>
      <w:marLeft w:val="0"/>
      <w:marRight w:val="0"/>
      <w:marTop w:val="0"/>
      <w:marBottom w:val="0"/>
      <w:divBdr>
        <w:top w:val="none" w:sz="0" w:space="0" w:color="auto"/>
        <w:left w:val="none" w:sz="0" w:space="0" w:color="auto"/>
        <w:bottom w:val="none" w:sz="0" w:space="0" w:color="auto"/>
        <w:right w:val="none" w:sz="0" w:space="0" w:color="auto"/>
      </w:divBdr>
    </w:div>
    <w:div w:id="83575089">
      <w:bodyDiv w:val="1"/>
      <w:marLeft w:val="0"/>
      <w:marRight w:val="0"/>
      <w:marTop w:val="0"/>
      <w:marBottom w:val="0"/>
      <w:divBdr>
        <w:top w:val="none" w:sz="0" w:space="0" w:color="auto"/>
        <w:left w:val="none" w:sz="0" w:space="0" w:color="auto"/>
        <w:bottom w:val="none" w:sz="0" w:space="0" w:color="auto"/>
        <w:right w:val="none" w:sz="0" w:space="0" w:color="auto"/>
      </w:divBdr>
    </w:div>
    <w:div w:id="84618815">
      <w:bodyDiv w:val="1"/>
      <w:marLeft w:val="0"/>
      <w:marRight w:val="0"/>
      <w:marTop w:val="0"/>
      <w:marBottom w:val="0"/>
      <w:divBdr>
        <w:top w:val="none" w:sz="0" w:space="0" w:color="auto"/>
        <w:left w:val="none" w:sz="0" w:space="0" w:color="auto"/>
        <w:bottom w:val="none" w:sz="0" w:space="0" w:color="auto"/>
        <w:right w:val="none" w:sz="0" w:space="0" w:color="auto"/>
      </w:divBdr>
    </w:div>
    <w:div w:id="87698617">
      <w:bodyDiv w:val="1"/>
      <w:marLeft w:val="0"/>
      <w:marRight w:val="0"/>
      <w:marTop w:val="0"/>
      <w:marBottom w:val="0"/>
      <w:divBdr>
        <w:top w:val="none" w:sz="0" w:space="0" w:color="auto"/>
        <w:left w:val="none" w:sz="0" w:space="0" w:color="auto"/>
        <w:bottom w:val="none" w:sz="0" w:space="0" w:color="auto"/>
        <w:right w:val="none" w:sz="0" w:space="0" w:color="auto"/>
      </w:divBdr>
    </w:div>
    <w:div w:id="88356833">
      <w:bodyDiv w:val="1"/>
      <w:marLeft w:val="0"/>
      <w:marRight w:val="0"/>
      <w:marTop w:val="0"/>
      <w:marBottom w:val="0"/>
      <w:divBdr>
        <w:top w:val="none" w:sz="0" w:space="0" w:color="auto"/>
        <w:left w:val="none" w:sz="0" w:space="0" w:color="auto"/>
        <w:bottom w:val="none" w:sz="0" w:space="0" w:color="auto"/>
        <w:right w:val="none" w:sz="0" w:space="0" w:color="auto"/>
      </w:divBdr>
    </w:div>
    <w:div w:id="93139388">
      <w:bodyDiv w:val="1"/>
      <w:marLeft w:val="0"/>
      <w:marRight w:val="0"/>
      <w:marTop w:val="0"/>
      <w:marBottom w:val="0"/>
      <w:divBdr>
        <w:top w:val="none" w:sz="0" w:space="0" w:color="auto"/>
        <w:left w:val="none" w:sz="0" w:space="0" w:color="auto"/>
        <w:bottom w:val="none" w:sz="0" w:space="0" w:color="auto"/>
        <w:right w:val="none" w:sz="0" w:space="0" w:color="auto"/>
      </w:divBdr>
    </w:div>
    <w:div w:id="93328201">
      <w:bodyDiv w:val="1"/>
      <w:marLeft w:val="0"/>
      <w:marRight w:val="0"/>
      <w:marTop w:val="0"/>
      <w:marBottom w:val="0"/>
      <w:divBdr>
        <w:top w:val="none" w:sz="0" w:space="0" w:color="auto"/>
        <w:left w:val="none" w:sz="0" w:space="0" w:color="auto"/>
        <w:bottom w:val="none" w:sz="0" w:space="0" w:color="auto"/>
        <w:right w:val="none" w:sz="0" w:space="0" w:color="auto"/>
      </w:divBdr>
    </w:div>
    <w:div w:id="93980972">
      <w:bodyDiv w:val="1"/>
      <w:marLeft w:val="0"/>
      <w:marRight w:val="0"/>
      <w:marTop w:val="0"/>
      <w:marBottom w:val="0"/>
      <w:divBdr>
        <w:top w:val="none" w:sz="0" w:space="0" w:color="auto"/>
        <w:left w:val="none" w:sz="0" w:space="0" w:color="auto"/>
        <w:bottom w:val="none" w:sz="0" w:space="0" w:color="auto"/>
        <w:right w:val="none" w:sz="0" w:space="0" w:color="auto"/>
      </w:divBdr>
    </w:div>
    <w:div w:id="95682592">
      <w:bodyDiv w:val="1"/>
      <w:marLeft w:val="0"/>
      <w:marRight w:val="0"/>
      <w:marTop w:val="0"/>
      <w:marBottom w:val="0"/>
      <w:divBdr>
        <w:top w:val="none" w:sz="0" w:space="0" w:color="auto"/>
        <w:left w:val="none" w:sz="0" w:space="0" w:color="auto"/>
        <w:bottom w:val="none" w:sz="0" w:space="0" w:color="auto"/>
        <w:right w:val="none" w:sz="0" w:space="0" w:color="auto"/>
      </w:divBdr>
    </w:div>
    <w:div w:id="95834422">
      <w:bodyDiv w:val="1"/>
      <w:marLeft w:val="0"/>
      <w:marRight w:val="0"/>
      <w:marTop w:val="0"/>
      <w:marBottom w:val="0"/>
      <w:divBdr>
        <w:top w:val="none" w:sz="0" w:space="0" w:color="auto"/>
        <w:left w:val="none" w:sz="0" w:space="0" w:color="auto"/>
        <w:bottom w:val="none" w:sz="0" w:space="0" w:color="auto"/>
        <w:right w:val="none" w:sz="0" w:space="0" w:color="auto"/>
      </w:divBdr>
    </w:div>
    <w:div w:id="96488224">
      <w:bodyDiv w:val="1"/>
      <w:marLeft w:val="0"/>
      <w:marRight w:val="0"/>
      <w:marTop w:val="0"/>
      <w:marBottom w:val="0"/>
      <w:divBdr>
        <w:top w:val="none" w:sz="0" w:space="0" w:color="auto"/>
        <w:left w:val="none" w:sz="0" w:space="0" w:color="auto"/>
        <w:bottom w:val="none" w:sz="0" w:space="0" w:color="auto"/>
        <w:right w:val="none" w:sz="0" w:space="0" w:color="auto"/>
      </w:divBdr>
    </w:div>
    <w:div w:id="97256059">
      <w:bodyDiv w:val="1"/>
      <w:marLeft w:val="0"/>
      <w:marRight w:val="0"/>
      <w:marTop w:val="0"/>
      <w:marBottom w:val="0"/>
      <w:divBdr>
        <w:top w:val="none" w:sz="0" w:space="0" w:color="auto"/>
        <w:left w:val="none" w:sz="0" w:space="0" w:color="auto"/>
        <w:bottom w:val="none" w:sz="0" w:space="0" w:color="auto"/>
        <w:right w:val="none" w:sz="0" w:space="0" w:color="auto"/>
      </w:divBdr>
    </w:div>
    <w:div w:id="97453922">
      <w:bodyDiv w:val="1"/>
      <w:marLeft w:val="0"/>
      <w:marRight w:val="0"/>
      <w:marTop w:val="0"/>
      <w:marBottom w:val="0"/>
      <w:divBdr>
        <w:top w:val="none" w:sz="0" w:space="0" w:color="auto"/>
        <w:left w:val="none" w:sz="0" w:space="0" w:color="auto"/>
        <w:bottom w:val="none" w:sz="0" w:space="0" w:color="auto"/>
        <w:right w:val="none" w:sz="0" w:space="0" w:color="auto"/>
      </w:divBdr>
    </w:div>
    <w:div w:id="97609147">
      <w:bodyDiv w:val="1"/>
      <w:marLeft w:val="0"/>
      <w:marRight w:val="0"/>
      <w:marTop w:val="0"/>
      <w:marBottom w:val="0"/>
      <w:divBdr>
        <w:top w:val="none" w:sz="0" w:space="0" w:color="auto"/>
        <w:left w:val="none" w:sz="0" w:space="0" w:color="auto"/>
        <w:bottom w:val="none" w:sz="0" w:space="0" w:color="auto"/>
        <w:right w:val="none" w:sz="0" w:space="0" w:color="auto"/>
      </w:divBdr>
    </w:div>
    <w:div w:id="98183261">
      <w:bodyDiv w:val="1"/>
      <w:marLeft w:val="0"/>
      <w:marRight w:val="0"/>
      <w:marTop w:val="0"/>
      <w:marBottom w:val="0"/>
      <w:divBdr>
        <w:top w:val="none" w:sz="0" w:space="0" w:color="auto"/>
        <w:left w:val="none" w:sz="0" w:space="0" w:color="auto"/>
        <w:bottom w:val="none" w:sz="0" w:space="0" w:color="auto"/>
        <w:right w:val="none" w:sz="0" w:space="0" w:color="auto"/>
      </w:divBdr>
    </w:div>
    <w:div w:id="98188603">
      <w:bodyDiv w:val="1"/>
      <w:marLeft w:val="0"/>
      <w:marRight w:val="0"/>
      <w:marTop w:val="0"/>
      <w:marBottom w:val="0"/>
      <w:divBdr>
        <w:top w:val="none" w:sz="0" w:space="0" w:color="auto"/>
        <w:left w:val="none" w:sz="0" w:space="0" w:color="auto"/>
        <w:bottom w:val="none" w:sz="0" w:space="0" w:color="auto"/>
        <w:right w:val="none" w:sz="0" w:space="0" w:color="auto"/>
      </w:divBdr>
    </w:div>
    <w:div w:id="102847723">
      <w:bodyDiv w:val="1"/>
      <w:marLeft w:val="0"/>
      <w:marRight w:val="0"/>
      <w:marTop w:val="0"/>
      <w:marBottom w:val="0"/>
      <w:divBdr>
        <w:top w:val="none" w:sz="0" w:space="0" w:color="auto"/>
        <w:left w:val="none" w:sz="0" w:space="0" w:color="auto"/>
        <w:bottom w:val="none" w:sz="0" w:space="0" w:color="auto"/>
        <w:right w:val="none" w:sz="0" w:space="0" w:color="auto"/>
      </w:divBdr>
    </w:div>
    <w:div w:id="103114464">
      <w:bodyDiv w:val="1"/>
      <w:marLeft w:val="0"/>
      <w:marRight w:val="0"/>
      <w:marTop w:val="0"/>
      <w:marBottom w:val="0"/>
      <w:divBdr>
        <w:top w:val="none" w:sz="0" w:space="0" w:color="auto"/>
        <w:left w:val="none" w:sz="0" w:space="0" w:color="auto"/>
        <w:bottom w:val="none" w:sz="0" w:space="0" w:color="auto"/>
        <w:right w:val="none" w:sz="0" w:space="0" w:color="auto"/>
      </w:divBdr>
    </w:div>
    <w:div w:id="104542263">
      <w:bodyDiv w:val="1"/>
      <w:marLeft w:val="0"/>
      <w:marRight w:val="0"/>
      <w:marTop w:val="0"/>
      <w:marBottom w:val="0"/>
      <w:divBdr>
        <w:top w:val="none" w:sz="0" w:space="0" w:color="auto"/>
        <w:left w:val="none" w:sz="0" w:space="0" w:color="auto"/>
        <w:bottom w:val="none" w:sz="0" w:space="0" w:color="auto"/>
        <w:right w:val="none" w:sz="0" w:space="0" w:color="auto"/>
      </w:divBdr>
    </w:div>
    <w:div w:id="105858155">
      <w:bodyDiv w:val="1"/>
      <w:marLeft w:val="0"/>
      <w:marRight w:val="0"/>
      <w:marTop w:val="0"/>
      <w:marBottom w:val="0"/>
      <w:divBdr>
        <w:top w:val="none" w:sz="0" w:space="0" w:color="auto"/>
        <w:left w:val="none" w:sz="0" w:space="0" w:color="auto"/>
        <w:bottom w:val="none" w:sz="0" w:space="0" w:color="auto"/>
        <w:right w:val="none" w:sz="0" w:space="0" w:color="auto"/>
      </w:divBdr>
    </w:div>
    <w:div w:id="106124928">
      <w:bodyDiv w:val="1"/>
      <w:marLeft w:val="0"/>
      <w:marRight w:val="0"/>
      <w:marTop w:val="0"/>
      <w:marBottom w:val="0"/>
      <w:divBdr>
        <w:top w:val="none" w:sz="0" w:space="0" w:color="auto"/>
        <w:left w:val="none" w:sz="0" w:space="0" w:color="auto"/>
        <w:bottom w:val="none" w:sz="0" w:space="0" w:color="auto"/>
        <w:right w:val="none" w:sz="0" w:space="0" w:color="auto"/>
      </w:divBdr>
    </w:div>
    <w:div w:id="107429393">
      <w:bodyDiv w:val="1"/>
      <w:marLeft w:val="0"/>
      <w:marRight w:val="0"/>
      <w:marTop w:val="0"/>
      <w:marBottom w:val="0"/>
      <w:divBdr>
        <w:top w:val="none" w:sz="0" w:space="0" w:color="auto"/>
        <w:left w:val="none" w:sz="0" w:space="0" w:color="auto"/>
        <w:bottom w:val="none" w:sz="0" w:space="0" w:color="auto"/>
        <w:right w:val="none" w:sz="0" w:space="0" w:color="auto"/>
      </w:divBdr>
    </w:div>
    <w:div w:id="109326630">
      <w:bodyDiv w:val="1"/>
      <w:marLeft w:val="0"/>
      <w:marRight w:val="0"/>
      <w:marTop w:val="0"/>
      <w:marBottom w:val="0"/>
      <w:divBdr>
        <w:top w:val="none" w:sz="0" w:space="0" w:color="auto"/>
        <w:left w:val="none" w:sz="0" w:space="0" w:color="auto"/>
        <w:bottom w:val="none" w:sz="0" w:space="0" w:color="auto"/>
        <w:right w:val="none" w:sz="0" w:space="0" w:color="auto"/>
      </w:divBdr>
    </w:div>
    <w:div w:id="110052012">
      <w:bodyDiv w:val="1"/>
      <w:marLeft w:val="0"/>
      <w:marRight w:val="0"/>
      <w:marTop w:val="0"/>
      <w:marBottom w:val="0"/>
      <w:divBdr>
        <w:top w:val="none" w:sz="0" w:space="0" w:color="auto"/>
        <w:left w:val="none" w:sz="0" w:space="0" w:color="auto"/>
        <w:bottom w:val="none" w:sz="0" w:space="0" w:color="auto"/>
        <w:right w:val="none" w:sz="0" w:space="0" w:color="auto"/>
      </w:divBdr>
    </w:div>
    <w:div w:id="111100982">
      <w:bodyDiv w:val="1"/>
      <w:marLeft w:val="0"/>
      <w:marRight w:val="0"/>
      <w:marTop w:val="0"/>
      <w:marBottom w:val="0"/>
      <w:divBdr>
        <w:top w:val="none" w:sz="0" w:space="0" w:color="auto"/>
        <w:left w:val="none" w:sz="0" w:space="0" w:color="auto"/>
        <w:bottom w:val="none" w:sz="0" w:space="0" w:color="auto"/>
        <w:right w:val="none" w:sz="0" w:space="0" w:color="auto"/>
      </w:divBdr>
    </w:div>
    <w:div w:id="111438223">
      <w:bodyDiv w:val="1"/>
      <w:marLeft w:val="0"/>
      <w:marRight w:val="0"/>
      <w:marTop w:val="0"/>
      <w:marBottom w:val="0"/>
      <w:divBdr>
        <w:top w:val="none" w:sz="0" w:space="0" w:color="auto"/>
        <w:left w:val="none" w:sz="0" w:space="0" w:color="auto"/>
        <w:bottom w:val="none" w:sz="0" w:space="0" w:color="auto"/>
        <w:right w:val="none" w:sz="0" w:space="0" w:color="auto"/>
      </w:divBdr>
    </w:div>
    <w:div w:id="112940836">
      <w:bodyDiv w:val="1"/>
      <w:marLeft w:val="0"/>
      <w:marRight w:val="0"/>
      <w:marTop w:val="0"/>
      <w:marBottom w:val="0"/>
      <w:divBdr>
        <w:top w:val="none" w:sz="0" w:space="0" w:color="auto"/>
        <w:left w:val="none" w:sz="0" w:space="0" w:color="auto"/>
        <w:bottom w:val="none" w:sz="0" w:space="0" w:color="auto"/>
        <w:right w:val="none" w:sz="0" w:space="0" w:color="auto"/>
      </w:divBdr>
    </w:div>
    <w:div w:id="115754712">
      <w:bodyDiv w:val="1"/>
      <w:marLeft w:val="0"/>
      <w:marRight w:val="0"/>
      <w:marTop w:val="0"/>
      <w:marBottom w:val="0"/>
      <w:divBdr>
        <w:top w:val="none" w:sz="0" w:space="0" w:color="auto"/>
        <w:left w:val="none" w:sz="0" w:space="0" w:color="auto"/>
        <w:bottom w:val="none" w:sz="0" w:space="0" w:color="auto"/>
        <w:right w:val="none" w:sz="0" w:space="0" w:color="auto"/>
      </w:divBdr>
    </w:div>
    <w:div w:id="116527972">
      <w:bodyDiv w:val="1"/>
      <w:marLeft w:val="0"/>
      <w:marRight w:val="0"/>
      <w:marTop w:val="0"/>
      <w:marBottom w:val="0"/>
      <w:divBdr>
        <w:top w:val="none" w:sz="0" w:space="0" w:color="auto"/>
        <w:left w:val="none" w:sz="0" w:space="0" w:color="auto"/>
        <w:bottom w:val="none" w:sz="0" w:space="0" w:color="auto"/>
        <w:right w:val="none" w:sz="0" w:space="0" w:color="auto"/>
      </w:divBdr>
    </w:div>
    <w:div w:id="117261007">
      <w:bodyDiv w:val="1"/>
      <w:marLeft w:val="0"/>
      <w:marRight w:val="0"/>
      <w:marTop w:val="0"/>
      <w:marBottom w:val="0"/>
      <w:divBdr>
        <w:top w:val="none" w:sz="0" w:space="0" w:color="auto"/>
        <w:left w:val="none" w:sz="0" w:space="0" w:color="auto"/>
        <w:bottom w:val="none" w:sz="0" w:space="0" w:color="auto"/>
        <w:right w:val="none" w:sz="0" w:space="0" w:color="auto"/>
      </w:divBdr>
    </w:div>
    <w:div w:id="117575773">
      <w:bodyDiv w:val="1"/>
      <w:marLeft w:val="0"/>
      <w:marRight w:val="0"/>
      <w:marTop w:val="0"/>
      <w:marBottom w:val="0"/>
      <w:divBdr>
        <w:top w:val="none" w:sz="0" w:space="0" w:color="auto"/>
        <w:left w:val="none" w:sz="0" w:space="0" w:color="auto"/>
        <w:bottom w:val="none" w:sz="0" w:space="0" w:color="auto"/>
        <w:right w:val="none" w:sz="0" w:space="0" w:color="auto"/>
      </w:divBdr>
    </w:div>
    <w:div w:id="118452939">
      <w:bodyDiv w:val="1"/>
      <w:marLeft w:val="0"/>
      <w:marRight w:val="0"/>
      <w:marTop w:val="0"/>
      <w:marBottom w:val="0"/>
      <w:divBdr>
        <w:top w:val="none" w:sz="0" w:space="0" w:color="auto"/>
        <w:left w:val="none" w:sz="0" w:space="0" w:color="auto"/>
        <w:bottom w:val="none" w:sz="0" w:space="0" w:color="auto"/>
        <w:right w:val="none" w:sz="0" w:space="0" w:color="auto"/>
      </w:divBdr>
    </w:div>
    <w:div w:id="118912659">
      <w:bodyDiv w:val="1"/>
      <w:marLeft w:val="0"/>
      <w:marRight w:val="0"/>
      <w:marTop w:val="0"/>
      <w:marBottom w:val="0"/>
      <w:divBdr>
        <w:top w:val="none" w:sz="0" w:space="0" w:color="auto"/>
        <w:left w:val="none" w:sz="0" w:space="0" w:color="auto"/>
        <w:bottom w:val="none" w:sz="0" w:space="0" w:color="auto"/>
        <w:right w:val="none" w:sz="0" w:space="0" w:color="auto"/>
      </w:divBdr>
    </w:div>
    <w:div w:id="120850650">
      <w:bodyDiv w:val="1"/>
      <w:marLeft w:val="0"/>
      <w:marRight w:val="0"/>
      <w:marTop w:val="0"/>
      <w:marBottom w:val="0"/>
      <w:divBdr>
        <w:top w:val="none" w:sz="0" w:space="0" w:color="auto"/>
        <w:left w:val="none" w:sz="0" w:space="0" w:color="auto"/>
        <w:bottom w:val="none" w:sz="0" w:space="0" w:color="auto"/>
        <w:right w:val="none" w:sz="0" w:space="0" w:color="auto"/>
      </w:divBdr>
    </w:div>
    <w:div w:id="122432274">
      <w:bodyDiv w:val="1"/>
      <w:marLeft w:val="0"/>
      <w:marRight w:val="0"/>
      <w:marTop w:val="0"/>
      <w:marBottom w:val="0"/>
      <w:divBdr>
        <w:top w:val="none" w:sz="0" w:space="0" w:color="auto"/>
        <w:left w:val="none" w:sz="0" w:space="0" w:color="auto"/>
        <w:bottom w:val="none" w:sz="0" w:space="0" w:color="auto"/>
        <w:right w:val="none" w:sz="0" w:space="0" w:color="auto"/>
      </w:divBdr>
    </w:div>
    <w:div w:id="122621208">
      <w:bodyDiv w:val="1"/>
      <w:marLeft w:val="0"/>
      <w:marRight w:val="0"/>
      <w:marTop w:val="0"/>
      <w:marBottom w:val="0"/>
      <w:divBdr>
        <w:top w:val="none" w:sz="0" w:space="0" w:color="auto"/>
        <w:left w:val="none" w:sz="0" w:space="0" w:color="auto"/>
        <w:bottom w:val="none" w:sz="0" w:space="0" w:color="auto"/>
        <w:right w:val="none" w:sz="0" w:space="0" w:color="auto"/>
      </w:divBdr>
    </w:div>
    <w:div w:id="122893353">
      <w:bodyDiv w:val="1"/>
      <w:marLeft w:val="0"/>
      <w:marRight w:val="0"/>
      <w:marTop w:val="0"/>
      <w:marBottom w:val="0"/>
      <w:divBdr>
        <w:top w:val="none" w:sz="0" w:space="0" w:color="auto"/>
        <w:left w:val="none" w:sz="0" w:space="0" w:color="auto"/>
        <w:bottom w:val="none" w:sz="0" w:space="0" w:color="auto"/>
        <w:right w:val="none" w:sz="0" w:space="0" w:color="auto"/>
      </w:divBdr>
    </w:div>
    <w:div w:id="123352053">
      <w:bodyDiv w:val="1"/>
      <w:marLeft w:val="0"/>
      <w:marRight w:val="0"/>
      <w:marTop w:val="0"/>
      <w:marBottom w:val="0"/>
      <w:divBdr>
        <w:top w:val="none" w:sz="0" w:space="0" w:color="auto"/>
        <w:left w:val="none" w:sz="0" w:space="0" w:color="auto"/>
        <w:bottom w:val="none" w:sz="0" w:space="0" w:color="auto"/>
        <w:right w:val="none" w:sz="0" w:space="0" w:color="auto"/>
      </w:divBdr>
    </w:div>
    <w:div w:id="123472768">
      <w:bodyDiv w:val="1"/>
      <w:marLeft w:val="0"/>
      <w:marRight w:val="0"/>
      <w:marTop w:val="0"/>
      <w:marBottom w:val="0"/>
      <w:divBdr>
        <w:top w:val="none" w:sz="0" w:space="0" w:color="auto"/>
        <w:left w:val="none" w:sz="0" w:space="0" w:color="auto"/>
        <w:bottom w:val="none" w:sz="0" w:space="0" w:color="auto"/>
        <w:right w:val="none" w:sz="0" w:space="0" w:color="auto"/>
      </w:divBdr>
    </w:div>
    <w:div w:id="124130288">
      <w:bodyDiv w:val="1"/>
      <w:marLeft w:val="0"/>
      <w:marRight w:val="0"/>
      <w:marTop w:val="0"/>
      <w:marBottom w:val="0"/>
      <w:divBdr>
        <w:top w:val="none" w:sz="0" w:space="0" w:color="auto"/>
        <w:left w:val="none" w:sz="0" w:space="0" w:color="auto"/>
        <w:bottom w:val="none" w:sz="0" w:space="0" w:color="auto"/>
        <w:right w:val="none" w:sz="0" w:space="0" w:color="auto"/>
      </w:divBdr>
    </w:div>
    <w:div w:id="124392755">
      <w:bodyDiv w:val="1"/>
      <w:marLeft w:val="0"/>
      <w:marRight w:val="0"/>
      <w:marTop w:val="0"/>
      <w:marBottom w:val="0"/>
      <w:divBdr>
        <w:top w:val="none" w:sz="0" w:space="0" w:color="auto"/>
        <w:left w:val="none" w:sz="0" w:space="0" w:color="auto"/>
        <w:bottom w:val="none" w:sz="0" w:space="0" w:color="auto"/>
        <w:right w:val="none" w:sz="0" w:space="0" w:color="auto"/>
      </w:divBdr>
    </w:div>
    <w:div w:id="124591991">
      <w:bodyDiv w:val="1"/>
      <w:marLeft w:val="0"/>
      <w:marRight w:val="0"/>
      <w:marTop w:val="0"/>
      <w:marBottom w:val="0"/>
      <w:divBdr>
        <w:top w:val="none" w:sz="0" w:space="0" w:color="auto"/>
        <w:left w:val="none" w:sz="0" w:space="0" w:color="auto"/>
        <w:bottom w:val="none" w:sz="0" w:space="0" w:color="auto"/>
        <w:right w:val="none" w:sz="0" w:space="0" w:color="auto"/>
      </w:divBdr>
    </w:div>
    <w:div w:id="125047807">
      <w:bodyDiv w:val="1"/>
      <w:marLeft w:val="0"/>
      <w:marRight w:val="0"/>
      <w:marTop w:val="0"/>
      <w:marBottom w:val="0"/>
      <w:divBdr>
        <w:top w:val="none" w:sz="0" w:space="0" w:color="auto"/>
        <w:left w:val="none" w:sz="0" w:space="0" w:color="auto"/>
        <w:bottom w:val="none" w:sz="0" w:space="0" w:color="auto"/>
        <w:right w:val="none" w:sz="0" w:space="0" w:color="auto"/>
      </w:divBdr>
    </w:div>
    <w:div w:id="126319648">
      <w:bodyDiv w:val="1"/>
      <w:marLeft w:val="0"/>
      <w:marRight w:val="0"/>
      <w:marTop w:val="0"/>
      <w:marBottom w:val="0"/>
      <w:divBdr>
        <w:top w:val="none" w:sz="0" w:space="0" w:color="auto"/>
        <w:left w:val="none" w:sz="0" w:space="0" w:color="auto"/>
        <w:bottom w:val="none" w:sz="0" w:space="0" w:color="auto"/>
        <w:right w:val="none" w:sz="0" w:space="0" w:color="auto"/>
      </w:divBdr>
    </w:div>
    <w:div w:id="126894830">
      <w:bodyDiv w:val="1"/>
      <w:marLeft w:val="0"/>
      <w:marRight w:val="0"/>
      <w:marTop w:val="0"/>
      <w:marBottom w:val="0"/>
      <w:divBdr>
        <w:top w:val="none" w:sz="0" w:space="0" w:color="auto"/>
        <w:left w:val="none" w:sz="0" w:space="0" w:color="auto"/>
        <w:bottom w:val="none" w:sz="0" w:space="0" w:color="auto"/>
        <w:right w:val="none" w:sz="0" w:space="0" w:color="auto"/>
      </w:divBdr>
    </w:div>
    <w:div w:id="127171248">
      <w:bodyDiv w:val="1"/>
      <w:marLeft w:val="0"/>
      <w:marRight w:val="0"/>
      <w:marTop w:val="0"/>
      <w:marBottom w:val="0"/>
      <w:divBdr>
        <w:top w:val="none" w:sz="0" w:space="0" w:color="auto"/>
        <w:left w:val="none" w:sz="0" w:space="0" w:color="auto"/>
        <w:bottom w:val="none" w:sz="0" w:space="0" w:color="auto"/>
        <w:right w:val="none" w:sz="0" w:space="0" w:color="auto"/>
      </w:divBdr>
    </w:div>
    <w:div w:id="128327438">
      <w:bodyDiv w:val="1"/>
      <w:marLeft w:val="0"/>
      <w:marRight w:val="0"/>
      <w:marTop w:val="0"/>
      <w:marBottom w:val="0"/>
      <w:divBdr>
        <w:top w:val="none" w:sz="0" w:space="0" w:color="auto"/>
        <w:left w:val="none" w:sz="0" w:space="0" w:color="auto"/>
        <w:bottom w:val="none" w:sz="0" w:space="0" w:color="auto"/>
        <w:right w:val="none" w:sz="0" w:space="0" w:color="auto"/>
      </w:divBdr>
    </w:div>
    <w:div w:id="128909383">
      <w:bodyDiv w:val="1"/>
      <w:marLeft w:val="0"/>
      <w:marRight w:val="0"/>
      <w:marTop w:val="0"/>
      <w:marBottom w:val="0"/>
      <w:divBdr>
        <w:top w:val="none" w:sz="0" w:space="0" w:color="auto"/>
        <w:left w:val="none" w:sz="0" w:space="0" w:color="auto"/>
        <w:bottom w:val="none" w:sz="0" w:space="0" w:color="auto"/>
        <w:right w:val="none" w:sz="0" w:space="0" w:color="auto"/>
      </w:divBdr>
    </w:div>
    <w:div w:id="131943339">
      <w:bodyDiv w:val="1"/>
      <w:marLeft w:val="0"/>
      <w:marRight w:val="0"/>
      <w:marTop w:val="0"/>
      <w:marBottom w:val="0"/>
      <w:divBdr>
        <w:top w:val="none" w:sz="0" w:space="0" w:color="auto"/>
        <w:left w:val="none" w:sz="0" w:space="0" w:color="auto"/>
        <w:bottom w:val="none" w:sz="0" w:space="0" w:color="auto"/>
        <w:right w:val="none" w:sz="0" w:space="0" w:color="auto"/>
      </w:divBdr>
    </w:div>
    <w:div w:id="132215612">
      <w:bodyDiv w:val="1"/>
      <w:marLeft w:val="0"/>
      <w:marRight w:val="0"/>
      <w:marTop w:val="0"/>
      <w:marBottom w:val="0"/>
      <w:divBdr>
        <w:top w:val="none" w:sz="0" w:space="0" w:color="auto"/>
        <w:left w:val="none" w:sz="0" w:space="0" w:color="auto"/>
        <w:bottom w:val="none" w:sz="0" w:space="0" w:color="auto"/>
        <w:right w:val="none" w:sz="0" w:space="0" w:color="auto"/>
      </w:divBdr>
    </w:div>
    <w:div w:id="132917619">
      <w:bodyDiv w:val="1"/>
      <w:marLeft w:val="0"/>
      <w:marRight w:val="0"/>
      <w:marTop w:val="0"/>
      <w:marBottom w:val="0"/>
      <w:divBdr>
        <w:top w:val="none" w:sz="0" w:space="0" w:color="auto"/>
        <w:left w:val="none" w:sz="0" w:space="0" w:color="auto"/>
        <w:bottom w:val="none" w:sz="0" w:space="0" w:color="auto"/>
        <w:right w:val="none" w:sz="0" w:space="0" w:color="auto"/>
      </w:divBdr>
    </w:div>
    <w:div w:id="133331522">
      <w:bodyDiv w:val="1"/>
      <w:marLeft w:val="0"/>
      <w:marRight w:val="0"/>
      <w:marTop w:val="0"/>
      <w:marBottom w:val="0"/>
      <w:divBdr>
        <w:top w:val="none" w:sz="0" w:space="0" w:color="auto"/>
        <w:left w:val="none" w:sz="0" w:space="0" w:color="auto"/>
        <w:bottom w:val="none" w:sz="0" w:space="0" w:color="auto"/>
        <w:right w:val="none" w:sz="0" w:space="0" w:color="auto"/>
      </w:divBdr>
    </w:div>
    <w:div w:id="133646361">
      <w:bodyDiv w:val="1"/>
      <w:marLeft w:val="0"/>
      <w:marRight w:val="0"/>
      <w:marTop w:val="0"/>
      <w:marBottom w:val="0"/>
      <w:divBdr>
        <w:top w:val="none" w:sz="0" w:space="0" w:color="auto"/>
        <w:left w:val="none" w:sz="0" w:space="0" w:color="auto"/>
        <w:bottom w:val="none" w:sz="0" w:space="0" w:color="auto"/>
        <w:right w:val="none" w:sz="0" w:space="0" w:color="auto"/>
      </w:divBdr>
    </w:div>
    <w:div w:id="135221704">
      <w:bodyDiv w:val="1"/>
      <w:marLeft w:val="0"/>
      <w:marRight w:val="0"/>
      <w:marTop w:val="0"/>
      <w:marBottom w:val="0"/>
      <w:divBdr>
        <w:top w:val="none" w:sz="0" w:space="0" w:color="auto"/>
        <w:left w:val="none" w:sz="0" w:space="0" w:color="auto"/>
        <w:bottom w:val="none" w:sz="0" w:space="0" w:color="auto"/>
        <w:right w:val="none" w:sz="0" w:space="0" w:color="auto"/>
      </w:divBdr>
    </w:div>
    <w:div w:id="136652327">
      <w:bodyDiv w:val="1"/>
      <w:marLeft w:val="0"/>
      <w:marRight w:val="0"/>
      <w:marTop w:val="0"/>
      <w:marBottom w:val="0"/>
      <w:divBdr>
        <w:top w:val="none" w:sz="0" w:space="0" w:color="auto"/>
        <w:left w:val="none" w:sz="0" w:space="0" w:color="auto"/>
        <w:bottom w:val="none" w:sz="0" w:space="0" w:color="auto"/>
        <w:right w:val="none" w:sz="0" w:space="0" w:color="auto"/>
      </w:divBdr>
    </w:div>
    <w:div w:id="139226231">
      <w:bodyDiv w:val="1"/>
      <w:marLeft w:val="0"/>
      <w:marRight w:val="0"/>
      <w:marTop w:val="0"/>
      <w:marBottom w:val="0"/>
      <w:divBdr>
        <w:top w:val="none" w:sz="0" w:space="0" w:color="auto"/>
        <w:left w:val="none" w:sz="0" w:space="0" w:color="auto"/>
        <w:bottom w:val="none" w:sz="0" w:space="0" w:color="auto"/>
        <w:right w:val="none" w:sz="0" w:space="0" w:color="auto"/>
      </w:divBdr>
    </w:div>
    <w:div w:id="140122097">
      <w:bodyDiv w:val="1"/>
      <w:marLeft w:val="0"/>
      <w:marRight w:val="0"/>
      <w:marTop w:val="0"/>
      <w:marBottom w:val="0"/>
      <w:divBdr>
        <w:top w:val="none" w:sz="0" w:space="0" w:color="auto"/>
        <w:left w:val="none" w:sz="0" w:space="0" w:color="auto"/>
        <w:bottom w:val="none" w:sz="0" w:space="0" w:color="auto"/>
        <w:right w:val="none" w:sz="0" w:space="0" w:color="auto"/>
      </w:divBdr>
    </w:div>
    <w:div w:id="140276258">
      <w:bodyDiv w:val="1"/>
      <w:marLeft w:val="0"/>
      <w:marRight w:val="0"/>
      <w:marTop w:val="0"/>
      <w:marBottom w:val="0"/>
      <w:divBdr>
        <w:top w:val="none" w:sz="0" w:space="0" w:color="auto"/>
        <w:left w:val="none" w:sz="0" w:space="0" w:color="auto"/>
        <w:bottom w:val="none" w:sz="0" w:space="0" w:color="auto"/>
        <w:right w:val="none" w:sz="0" w:space="0" w:color="auto"/>
      </w:divBdr>
    </w:div>
    <w:div w:id="140317302">
      <w:bodyDiv w:val="1"/>
      <w:marLeft w:val="0"/>
      <w:marRight w:val="0"/>
      <w:marTop w:val="0"/>
      <w:marBottom w:val="0"/>
      <w:divBdr>
        <w:top w:val="none" w:sz="0" w:space="0" w:color="auto"/>
        <w:left w:val="none" w:sz="0" w:space="0" w:color="auto"/>
        <w:bottom w:val="none" w:sz="0" w:space="0" w:color="auto"/>
        <w:right w:val="none" w:sz="0" w:space="0" w:color="auto"/>
      </w:divBdr>
    </w:div>
    <w:div w:id="143813939">
      <w:bodyDiv w:val="1"/>
      <w:marLeft w:val="0"/>
      <w:marRight w:val="0"/>
      <w:marTop w:val="0"/>
      <w:marBottom w:val="0"/>
      <w:divBdr>
        <w:top w:val="none" w:sz="0" w:space="0" w:color="auto"/>
        <w:left w:val="none" w:sz="0" w:space="0" w:color="auto"/>
        <w:bottom w:val="none" w:sz="0" w:space="0" w:color="auto"/>
        <w:right w:val="none" w:sz="0" w:space="0" w:color="auto"/>
      </w:divBdr>
    </w:div>
    <w:div w:id="144203916">
      <w:bodyDiv w:val="1"/>
      <w:marLeft w:val="0"/>
      <w:marRight w:val="0"/>
      <w:marTop w:val="0"/>
      <w:marBottom w:val="0"/>
      <w:divBdr>
        <w:top w:val="none" w:sz="0" w:space="0" w:color="auto"/>
        <w:left w:val="none" w:sz="0" w:space="0" w:color="auto"/>
        <w:bottom w:val="none" w:sz="0" w:space="0" w:color="auto"/>
        <w:right w:val="none" w:sz="0" w:space="0" w:color="auto"/>
      </w:divBdr>
    </w:div>
    <w:div w:id="146481241">
      <w:bodyDiv w:val="1"/>
      <w:marLeft w:val="0"/>
      <w:marRight w:val="0"/>
      <w:marTop w:val="0"/>
      <w:marBottom w:val="0"/>
      <w:divBdr>
        <w:top w:val="none" w:sz="0" w:space="0" w:color="auto"/>
        <w:left w:val="none" w:sz="0" w:space="0" w:color="auto"/>
        <w:bottom w:val="none" w:sz="0" w:space="0" w:color="auto"/>
        <w:right w:val="none" w:sz="0" w:space="0" w:color="auto"/>
      </w:divBdr>
    </w:div>
    <w:div w:id="147285940">
      <w:bodyDiv w:val="1"/>
      <w:marLeft w:val="0"/>
      <w:marRight w:val="0"/>
      <w:marTop w:val="0"/>
      <w:marBottom w:val="0"/>
      <w:divBdr>
        <w:top w:val="none" w:sz="0" w:space="0" w:color="auto"/>
        <w:left w:val="none" w:sz="0" w:space="0" w:color="auto"/>
        <w:bottom w:val="none" w:sz="0" w:space="0" w:color="auto"/>
        <w:right w:val="none" w:sz="0" w:space="0" w:color="auto"/>
      </w:divBdr>
    </w:div>
    <w:div w:id="150174182">
      <w:bodyDiv w:val="1"/>
      <w:marLeft w:val="0"/>
      <w:marRight w:val="0"/>
      <w:marTop w:val="0"/>
      <w:marBottom w:val="0"/>
      <w:divBdr>
        <w:top w:val="none" w:sz="0" w:space="0" w:color="auto"/>
        <w:left w:val="none" w:sz="0" w:space="0" w:color="auto"/>
        <w:bottom w:val="none" w:sz="0" w:space="0" w:color="auto"/>
        <w:right w:val="none" w:sz="0" w:space="0" w:color="auto"/>
      </w:divBdr>
    </w:div>
    <w:div w:id="150295030">
      <w:bodyDiv w:val="1"/>
      <w:marLeft w:val="0"/>
      <w:marRight w:val="0"/>
      <w:marTop w:val="0"/>
      <w:marBottom w:val="0"/>
      <w:divBdr>
        <w:top w:val="none" w:sz="0" w:space="0" w:color="auto"/>
        <w:left w:val="none" w:sz="0" w:space="0" w:color="auto"/>
        <w:bottom w:val="none" w:sz="0" w:space="0" w:color="auto"/>
        <w:right w:val="none" w:sz="0" w:space="0" w:color="auto"/>
      </w:divBdr>
    </w:div>
    <w:div w:id="151220077">
      <w:bodyDiv w:val="1"/>
      <w:marLeft w:val="0"/>
      <w:marRight w:val="0"/>
      <w:marTop w:val="0"/>
      <w:marBottom w:val="0"/>
      <w:divBdr>
        <w:top w:val="none" w:sz="0" w:space="0" w:color="auto"/>
        <w:left w:val="none" w:sz="0" w:space="0" w:color="auto"/>
        <w:bottom w:val="none" w:sz="0" w:space="0" w:color="auto"/>
        <w:right w:val="none" w:sz="0" w:space="0" w:color="auto"/>
      </w:divBdr>
    </w:div>
    <w:div w:id="152064065">
      <w:bodyDiv w:val="1"/>
      <w:marLeft w:val="0"/>
      <w:marRight w:val="0"/>
      <w:marTop w:val="0"/>
      <w:marBottom w:val="0"/>
      <w:divBdr>
        <w:top w:val="none" w:sz="0" w:space="0" w:color="auto"/>
        <w:left w:val="none" w:sz="0" w:space="0" w:color="auto"/>
        <w:bottom w:val="none" w:sz="0" w:space="0" w:color="auto"/>
        <w:right w:val="none" w:sz="0" w:space="0" w:color="auto"/>
      </w:divBdr>
    </w:div>
    <w:div w:id="152843953">
      <w:bodyDiv w:val="1"/>
      <w:marLeft w:val="0"/>
      <w:marRight w:val="0"/>
      <w:marTop w:val="0"/>
      <w:marBottom w:val="0"/>
      <w:divBdr>
        <w:top w:val="none" w:sz="0" w:space="0" w:color="auto"/>
        <w:left w:val="none" w:sz="0" w:space="0" w:color="auto"/>
        <w:bottom w:val="none" w:sz="0" w:space="0" w:color="auto"/>
        <w:right w:val="none" w:sz="0" w:space="0" w:color="auto"/>
      </w:divBdr>
    </w:div>
    <w:div w:id="152917930">
      <w:bodyDiv w:val="1"/>
      <w:marLeft w:val="0"/>
      <w:marRight w:val="0"/>
      <w:marTop w:val="0"/>
      <w:marBottom w:val="0"/>
      <w:divBdr>
        <w:top w:val="none" w:sz="0" w:space="0" w:color="auto"/>
        <w:left w:val="none" w:sz="0" w:space="0" w:color="auto"/>
        <w:bottom w:val="none" w:sz="0" w:space="0" w:color="auto"/>
        <w:right w:val="none" w:sz="0" w:space="0" w:color="auto"/>
      </w:divBdr>
    </w:div>
    <w:div w:id="153690167">
      <w:bodyDiv w:val="1"/>
      <w:marLeft w:val="0"/>
      <w:marRight w:val="0"/>
      <w:marTop w:val="0"/>
      <w:marBottom w:val="0"/>
      <w:divBdr>
        <w:top w:val="none" w:sz="0" w:space="0" w:color="auto"/>
        <w:left w:val="none" w:sz="0" w:space="0" w:color="auto"/>
        <w:bottom w:val="none" w:sz="0" w:space="0" w:color="auto"/>
        <w:right w:val="none" w:sz="0" w:space="0" w:color="auto"/>
      </w:divBdr>
    </w:div>
    <w:div w:id="154030083">
      <w:bodyDiv w:val="1"/>
      <w:marLeft w:val="0"/>
      <w:marRight w:val="0"/>
      <w:marTop w:val="0"/>
      <w:marBottom w:val="0"/>
      <w:divBdr>
        <w:top w:val="none" w:sz="0" w:space="0" w:color="auto"/>
        <w:left w:val="none" w:sz="0" w:space="0" w:color="auto"/>
        <w:bottom w:val="none" w:sz="0" w:space="0" w:color="auto"/>
        <w:right w:val="none" w:sz="0" w:space="0" w:color="auto"/>
      </w:divBdr>
    </w:div>
    <w:div w:id="154273350">
      <w:bodyDiv w:val="1"/>
      <w:marLeft w:val="0"/>
      <w:marRight w:val="0"/>
      <w:marTop w:val="0"/>
      <w:marBottom w:val="0"/>
      <w:divBdr>
        <w:top w:val="none" w:sz="0" w:space="0" w:color="auto"/>
        <w:left w:val="none" w:sz="0" w:space="0" w:color="auto"/>
        <w:bottom w:val="none" w:sz="0" w:space="0" w:color="auto"/>
        <w:right w:val="none" w:sz="0" w:space="0" w:color="auto"/>
      </w:divBdr>
    </w:div>
    <w:div w:id="155924982">
      <w:bodyDiv w:val="1"/>
      <w:marLeft w:val="0"/>
      <w:marRight w:val="0"/>
      <w:marTop w:val="0"/>
      <w:marBottom w:val="0"/>
      <w:divBdr>
        <w:top w:val="none" w:sz="0" w:space="0" w:color="auto"/>
        <w:left w:val="none" w:sz="0" w:space="0" w:color="auto"/>
        <w:bottom w:val="none" w:sz="0" w:space="0" w:color="auto"/>
        <w:right w:val="none" w:sz="0" w:space="0" w:color="auto"/>
      </w:divBdr>
    </w:div>
    <w:div w:id="156314301">
      <w:bodyDiv w:val="1"/>
      <w:marLeft w:val="0"/>
      <w:marRight w:val="0"/>
      <w:marTop w:val="0"/>
      <w:marBottom w:val="0"/>
      <w:divBdr>
        <w:top w:val="none" w:sz="0" w:space="0" w:color="auto"/>
        <w:left w:val="none" w:sz="0" w:space="0" w:color="auto"/>
        <w:bottom w:val="none" w:sz="0" w:space="0" w:color="auto"/>
        <w:right w:val="none" w:sz="0" w:space="0" w:color="auto"/>
      </w:divBdr>
    </w:div>
    <w:div w:id="157234604">
      <w:bodyDiv w:val="1"/>
      <w:marLeft w:val="0"/>
      <w:marRight w:val="0"/>
      <w:marTop w:val="0"/>
      <w:marBottom w:val="0"/>
      <w:divBdr>
        <w:top w:val="none" w:sz="0" w:space="0" w:color="auto"/>
        <w:left w:val="none" w:sz="0" w:space="0" w:color="auto"/>
        <w:bottom w:val="none" w:sz="0" w:space="0" w:color="auto"/>
        <w:right w:val="none" w:sz="0" w:space="0" w:color="auto"/>
      </w:divBdr>
    </w:div>
    <w:div w:id="157306800">
      <w:bodyDiv w:val="1"/>
      <w:marLeft w:val="0"/>
      <w:marRight w:val="0"/>
      <w:marTop w:val="0"/>
      <w:marBottom w:val="0"/>
      <w:divBdr>
        <w:top w:val="none" w:sz="0" w:space="0" w:color="auto"/>
        <w:left w:val="none" w:sz="0" w:space="0" w:color="auto"/>
        <w:bottom w:val="none" w:sz="0" w:space="0" w:color="auto"/>
        <w:right w:val="none" w:sz="0" w:space="0" w:color="auto"/>
      </w:divBdr>
    </w:div>
    <w:div w:id="158422312">
      <w:bodyDiv w:val="1"/>
      <w:marLeft w:val="0"/>
      <w:marRight w:val="0"/>
      <w:marTop w:val="0"/>
      <w:marBottom w:val="0"/>
      <w:divBdr>
        <w:top w:val="none" w:sz="0" w:space="0" w:color="auto"/>
        <w:left w:val="none" w:sz="0" w:space="0" w:color="auto"/>
        <w:bottom w:val="none" w:sz="0" w:space="0" w:color="auto"/>
        <w:right w:val="none" w:sz="0" w:space="0" w:color="auto"/>
      </w:divBdr>
    </w:div>
    <w:div w:id="158618509">
      <w:bodyDiv w:val="1"/>
      <w:marLeft w:val="0"/>
      <w:marRight w:val="0"/>
      <w:marTop w:val="0"/>
      <w:marBottom w:val="0"/>
      <w:divBdr>
        <w:top w:val="none" w:sz="0" w:space="0" w:color="auto"/>
        <w:left w:val="none" w:sz="0" w:space="0" w:color="auto"/>
        <w:bottom w:val="none" w:sz="0" w:space="0" w:color="auto"/>
        <w:right w:val="none" w:sz="0" w:space="0" w:color="auto"/>
      </w:divBdr>
    </w:div>
    <w:div w:id="160245948">
      <w:bodyDiv w:val="1"/>
      <w:marLeft w:val="0"/>
      <w:marRight w:val="0"/>
      <w:marTop w:val="0"/>
      <w:marBottom w:val="0"/>
      <w:divBdr>
        <w:top w:val="none" w:sz="0" w:space="0" w:color="auto"/>
        <w:left w:val="none" w:sz="0" w:space="0" w:color="auto"/>
        <w:bottom w:val="none" w:sz="0" w:space="0" w:color="auto"/>
        <w:right w:val="none" w:sz="0" w:space="0" w:color="auto"/>
      </w:divBdr>
    </w:div>
    <w:div w:id="160850296">
      <w:bodyDiv w:val="1"/>
      <w:marLeft w:val="0"/>
      <w:marRight w:val="0"/>
      <w:marTop w:val="0"/>
      <w:marBottom w:val="0"/>
      <w:divBdr>
        <w:top w:val="none" w:sz="0" w:space="0" w:color="auto"/>
        <w:left w:val="none" w:sz="0" w:space="0" w:color="auto"/>
        <w:bottom w:val="none" w:sz="0" w:space="0" w:color="auto"/>
        <w:right w:val="none" w:sz="0" w:space="0" w:color="auto"/>
      </w:divBdr>
    </w:div>
    <w:div w:id="164513956">
      <w:bodyDiv w:val="1"/>
      <w:marLeft w:val="0"/>
      <w:marRight w:val="0"/>
      <w:marTop w:val="0"/>
      <w:marBottom w:val="0"/>
      <w:divBdr>
        <w:top w:val="none" w:sz="0" w:space="0" w:color="auto"/>
        <w:left w:val="none" w:sz="0" w:space="0" w:color="auto"/>
        <w:bottom w:val="none" w:sz="0" w:space="0" w:color="auto"/>
        <w:right w:val="none" w:sz="0" w:space="0" w:color="auto"/>
      </w:divBdr>
    </w:div>
    <w:div w:id="164519140">
      <w:bodyDiv w:val="1"/>
      <w:marLeft w:val="0"/>
      <w:marRight w:val="0"/>
      <w:marTop w:val="0"/>
      <w:marBottom w:val="0"/>
      <w:divBdr>
        <w:top w:val="none" w:sz="0" w:space="0" w:color="auto"/>
        <w:left w:val="none" w:sz="0" w:space="0" w:color="auto"/>
        <w:bottom w:val="none" w:sz="0" w:space="0" w:color="auto"/>
        <w:right w:val="none" w:sz="0" w:space="0" w:color="auto"/>
      </w:divBdr>
    </w:div>
    <w:div w:id="165287810">
      <w:bodyDiv w:val="1"/>
      <w:marLeft w:val="0"/>
      <w:marRight w:val="0"/>
      <w:marTop w:val="0"/>
      <w:marBottom w:val="0"/>
      <w:divBdr>
        <w:top w:val="none" w:sz="0" w:space="0" w:color="auto"/>
        <w:left w:val="none" w:sz="0" w:space="0" w:color="auto"/>
        <w:bottom w:val="none" w:sz="0" w:space="0" w:color="auto"/>
        <w:right w:val="none" w:sz="0" w:space="0" w:color="auto"/>
      </w:divBdr>
    </w:div>
    <w:div w:id="166527749">
      <w:bodyDiv w:val="1"/>
      <w:marLeft w:val="0"/>
      <w:marRight w:val="0"/>
      <w:marTop w:val="0"/>
      <w:marBottom w:val="0"/>
      <w:divBdr>
        <w:top w:val="none" w:sz="0" w:space="0" w:color="auto"/>
        <w:left w:val="none" w:sz="0" w:space="0" w:color="auto"/>
        <w:bottom w:val="none" w:sz="0" w:space="0" w:color="auto"/>
        <w:right w:val="none" w:sz="0" w:space="0" w:color="auto"/>
      </w:divBdr>
    </w:div>
    <w:div w:id="167402764">
      <w:bodyDiv w:val="1"/>
      <w:marLeft w:val="0"/>
      <w:marRight w:val="0"/>
      <w:marTop w:val="0"/>
      <w:marBottom w:val="0"/>
      <w:divBdr>
        <w:top w:val="none" w:sz="0" w:space="0" w:color="auto"/>
        <w:left w:val="none" w:sz="0" w:space="0" w:color="auto"/>
        <w:bottom w:val="none" w:sz="0" w:space="0" w:color="auto"/>
        <w:right w:val="none" w:sz="0" w:space="0" w:color="auto"/>
      </w:divBdr>
    </w:div>
    <w:div w:id="170293402">
      <w:bodyDiv w:val="1"/>
      <w:marLeft w:val="0"/>
      <w:marRight w:val="0"/>
      <w:marTop w:val="0"/>
      <w:marBottom w:val="0"/>
      <w:divBdr>
        <w:top w:val="none" w:sz="0" w:space="0" w:color="auto"/>
        <w:left w:val="none" w:sz="0" w:space="0" w:color="auto"/>
        <w:bottom w:val="none" w:sz="0" w:space="0" w:color="auto"/>
        <w:right w:val="none" w:sz="0" w:space="0" w:color="auto"/>
      </w:divBdr>
    </w:div>
    <w:div w:id="170918251">
      <w:bodyDiv w:val="1"/>
      <w:marLeft w:val="0"/>
      <w:marRight w:val="0"/>
      <w:marTop w:val="0"/>
      <w:marBottom w:val="0"/>
      <w:divBdr>
        <w:top w:val="none" w:sz="0" w:space="0" w:color="auto"/>
        <w:left w:val="none" w:sz="0" w:space="0" w:color="auto"/>
        <w:bottom w:val="none" w:sz="0" w:space="0" w:color="auto"/>
        <w:right w:val="none" w:sz="0" w:space="0" w:color="auto"/>
      </w:divBdr>
    </w:div>
    <w:div w:id="171534998">
      <w:bodyDiv w:val="1"/>
      <w:marLeft w:val="0"/>
      <w:marRight w:val="0"/>
      <w:marTop w:val="0"/>
      <w:marBottom w:val="0"/>
      <w:divBdr>
        <w:top w:val="none" w:sz="0" w:space="0" w:color="auto"/>
        <w:left w:val="none" w:sz="0" w:space="0" w:color="auto"/>
        <w:bottom w:val="none" w:sz="0" w:space="0" w:color="auto"/>
        <w:right w:val="none" w:sz="0" w:space="0" w:color="auto"/>
      </w:divBdr>
    </w:div>
    <w:div w:id="171846633">
      <w:bodyDiv w:val="1"/>
      <w:marLeft w:val="0"/>
      <w:marRight w:val="0"/>
      <w:marTop w:val="0"/>
      <w:marBottom w:val="0"/>
      <w:divBdr>
        <w:top w:val="none" w:sz="0" w:space="0" w:color="auto"/>
        <w:left w:val="none" w:sz="0" w:space="0" w:color="auto"/>
        <w:bottom w:val="none" w:sz="0" w:space="0" w:color="auto"/>
        <w:right w:val="none" w:sz="0" w:space="0" w:color="auto"/>
      </w:divBdr>
    </w:div>
    <w:div w:id="172231138">
      <w:bodyDiv w:val="1"/>
      <w:marLeft w:val="0"/>
      <w:marRight w:val="0"/>
      <w:marTop w:val="0"/>
      <w:marBottom w:val="0"/>
      <w:divBdr>
        <w:top w:val="none" w:sz="0" w:space="0" w:color="auto"/>
        <w:left w:val="none" w:sz="0" w:space="0" w:color="auto"/>
        <w:bottom w:val="none" w:sz="0" w:space="0" w:color="auto"/>
        <w:right w:val="none" w:sz="0" w:space="0" w:color="auto"/>
      </w:divBdr>
    </w:div>
    <w:div w:id="175389271">
      <w:bodyDiv w:val="1"/>
      <w:marLeft w:val="0"/>
      <w:marRight w:val="0"/>
      <w:marTop w:val="0"/>
      <w:marBottom w:val="0"/>
      <w:divBdr>
        <w:top w:val="none" w:sz="0" w:space="0" w:color="auto"/>
        <w:left w:val="none" w:sz="0" w:space="0" w:color="auto"/>
        <w:bottom w:val="none" w:sz="0" w:space="0" w:color="auto"/>
        <w:right w:val="none" w:sz="0" w:space="0" w:color="auto"/>
      </w:divBdr>
    </w:div>
    <w:div w:id="175703391">
      <w:bodyDiv w:val="1"/>
      <w:marLeft w:val="0"/>
      <w:marRight w:val="0"/>
      <w:marTop w:val="0"/>
      <w:marBottom w:val="0"/>
      <w:divBdr>
        <w:top w:val="none" w:sz="0" w:space="0" w:color="auto"/>
        <w:left w:val="none" w:sz="0" w:space="0" w:color="auto"/>
        <w:bottom w:val="none" w:sz="0" w:space="0" w:color="auto"/>
        <w:right w:val="none" w:sz="0" w:space="0" w:color="auto"/>
      </w:divBdr>
    </w:div>
    <w:div w:id="176620545">
      <w:bodyDiv w:val="1"/>
      <w:marLeft w:val="0"/>
      <w:marRight w:val="0"/>
      <w:marTop w:val="0"/>
      <w:marBottom w:val="0"/>
      <w:divBdr>
        <w:top w:val="none" w:sz="0" w:space="0" w:color="auto"/>
        <w:left w:val="none" w:sz="0" w:space="0" w:color="auto"/>
        <w:bottom w:val="none" w:sz="0" w:space="0" w:color="auto"/>
        <w:right w:val="none" w:sz="0" w:space="0" w:color="auto"/>
      </w:divBdr>
    </w:div>
    <w:div w:id="181406017">
      <w:bodyDiv w:val="1"/>
      <w:marLeft w:val="0"/>
      <w:marRight w:val="0"/>
      <w:marTop w:val="0"/>
      <w:marBottom w:val="0"/>
      <w:divBdr>
        <w:top w:val="none" w:sz="0" w:space="0" w:color="auto"/>
        <w:left w:val="none" w:sz="0" w:space="0" w:color="auto"/>
        <w:bottom w:val="none" w:sz="0" w:space="0" w:color="auto"/>
        <w:right w:val="none" w:sz="0" w:space="0" w:color="auto"/>
      </w:divBdr>
    </w:div>
    <w:div w:id="183784184">
      <w:bodyDiv w:val="1"/>
      <w:marLeft w:val="0"/>
      <w:marRight w:val="0"/>
      <w:marTop w:val="0"/>
      <w:marBottom w:val="0"/>
      <w:divBdr>
        <w:top w:val="none" w:sz="0" w:space="0" w:color="auto"/>
        <w:left w:val="none" w:sz="0" w:space="0" w:color="auto"/>
        <w:bottom w:val="none" w:sz="0" w:space="0" w:color="auto"/>
        <w:right w:val="none" w:sz="0" w:space="0" w:color="auto"/>
      </w:divBdr>
    </w:div>
    <w:div w:id="184250300">
      <w:bodyDiv w:val="1"/>
      <w:marLeft w:val="0"/>
      <w:marRight w:val="0"/>
      <w:marTop w:val="0"/>
      <w:marBottom w:val="0"/>
      <w:divBdr>
        <w:top w:val="none" w:sz="0" w:space="0" w:color="auto"/>
        <w:left w:val="none" w:sz="0" w:space="0" w:color="auto"/>
        <w:bottom w:val="none" w:sz="0" w:space="0" w:color="auto"/>
        <w:right w:val="none" w:sz="0" w:space="0" w:color="auto"/>
      </w:divBdr>
    </w:div>
    <w:div w:id="187186864">
      <w:bodyDiv w:val="1"/>
      <w:marLeft w:val="0"/>
      <w:marRight w:val="0"/>
      <w:marTop w:val="0"/>
      <w:marBottom w:val="0"/>
      <w:divBdr>
        <w:top w:val="none" w:sz="0" w:space="0" w:color="auto"/>
        <w:left w:val="none" w:sz="0" w:space="0" w:color="auto"/>
        <w:bottom w:val="none" w:sz="0" w:space="0" w:color="auto"/>
        <w:right w:val="none" w:sz="0" w:space="0" w:color="auto"/>
      </w:divBdr>
    </w:div>
    <w:div w:id="187764205">
      <w:bodyDiv w:val="1"/>
      <w:marLeft w:val="0"/>
      <w:marRight w:val="0"/>
      <w:marTop w:val="0"/>
      <w:marBottom w:val="0"/>
      <w:divBdr>
        <w:top w:val="none" w:sz="0" w:space="0" w:color="auto"/>
        <w:left w:val="none" w:sz="0" w:space="0" w:color="auto"/>
        <w:bottom w:val="none" w:sz="0" w:space="0" w:color="auto"/>
        <w:right w:val="none" w:sz="0" w:space="0" w:color="auto"/>
      </w:divBdr>
    </w:div>
    <w:div w:id="188104770">
      <w:bodyDiv w:val="1"/>
      <w:marLeft w:val="0"/>
      <w:marRight w:val="0"/>
      <w:marTop w:val="0"/>
      <w:marBottom w:val="0"/>
      <w:divBdr>
        <w:top w:val="none" w:sz="0" w:space="0" w:color="auto"/>
        <w:left w:val="none" w:sz="0" w:space="0" w:color="auto"/>
        <w:bottom w:val="none" w:sz="0" w:space="0" w:color="auto"/>
        <w:right w:val="none" w:sz="0" w:space="0" w:color="auto"/>
      </w:divBdr>
    </w:div>
    <w:div w:id="189146591">
      <w:bodyDiv w:val="1"/>
      <w:marLeft w:val="0"/>
      <w:marRight w:val="0"/>
      <w:marTop w:val="0"/>
      <w:marBottom w:val="0"/>
      <w:divBdr>
        <w:top w:val="none" w:sz="0" w:space="0" w:color="auto"/>
        <w:left w:val="none" w:sz="0" w:space="0" w:color="auto"/>
        <w:bottom w:val="none" w:sz="0" w:space="0" w:color="auto"/>
        <w:right w:val="none" w:sz="0" w:space="0" w:color="auto"/>
      </w:divBdr>
    </w:div>
    <w:div w:id="189488806">
      <w:bodyDiv w:val="1"/>
      <w:marLeft w:val="0"/>
      <w:marRight w:val="0"/>
      <w:marTop w:val="0"/>
      <w:marBottom w:val="0"/>
      <w:divBdr>
        <w:top w:val="none" w:sz="0" w:space="0" w:color="auto"/>
        <w:left w:val="none" w:sz="0" w:space="0" w:color="auto"/>
        <w:bottom w:val="none" w:sz="0" w:space="0" w:color="auto"/>
        <w:right w:val="none" w:sz="0" w:space="0" w:color="auto"/>
      </w:divBdr>
    </w:div>
    <w:div w:id="191039181">
      <w:bodyDiv w:val="1"/>
      <w:marLeft w:val="0"/>
      <w:marRight w:val="0"/>
      <w:marTop w:val="0"/>
      <w:marBottom w:val="0"/>
      <w:divBdr>
        <w:top w:val="none" w:sz="0" w:space="0" w:color="auto"/>
        <w:left w:val="none" w:sz="0" w:space="0" w:color="auto"/>
        <w:bottom w:val="none" w:sz="0" w:space="0" w:color="auto"/>
        <w:right w:val="none" w:sz="0" w:space="0" w:color="auto"/>
      </w:divBdr>
    </w:div>
    <w:div w:id="191383324">
      <w:bodyDiv w:val="1"/>
      <w:marLeft w:val="0"/>
      <w:marRight w:val="0"/>
      <w:marTop w:val="0"/>
      <w:marBottom w:val="0"/>
      <w:divBdr>
        <w:top w:val="none" w:sz="0" w:space="0" w:color="auto"/>
        <w:left w:val="none" w:sz="0" w:space="0" w:color="auto"/>
        <w:bottom w:val="none" w:sz="0" w:space="0" w:color="auto"/>
        <w:right w:val="none" w:sz="0" w:space="0" w:color="auto"/>
      </w:divBdr>
    </w:div>
    <w:div w:id="192575505">
      <w:bodyDiv w:val="1"/>
      <w:marLeft w:val="0"/>
      <w:marRight w:val="0"/>
      <w:marTop w:val="0"/>
      <w:marBottom w:val="0"/>
      <w:divBdr>
        <w:top w:val="none" w:sz="0" w:space="0" w:color="auto"/>
        <w:left w:val="none" w:sz="0" w:space="0" w:color="auto"/>
        <w:bottom w:val="none" w:sz="0" w:space="0" w:color="auto"/>
        <w:right w:val="none" w:sz="0" w:space="0" w:color="auto"/>
      </w:divBdr>
    </w:div>
    <w:div w:id="195972246">
      <w:bodyDiv w:val="1"/>
      <w:marLeft w:val="0"/>
      <w:marRight w:val="0"/>
      <w:marTop w:val="0"/>
      <w:marBottom w:val="0"/>
      <w:divBdr>
        <w:top w:val="none" w:sz="0" w:space="0" w:color="auto"/>
        <w:left w:val="none" w:sz="0" w:space="0" w:color="auto"/>
        <w:bottom w:val="none" w:sz="0" w:space="0" w:color="auto"/>
        <w:right w:val="none" w:sz="0" w:space="0" w:color="auto"/>
      </w:divBdr>
    </w:div>
    <w:div w:id="196088420">
      <w:bodyDiv w:val="1"/>
      <w:marLeft w:val="0"/>
      <w:marRight w:val="0"/>
      <w:marTop w:val="0"/>
      <w:marBottom w:val="0"/>
      <w:divBdr>
        <w:top w:val="none" w:sz="0" w:space="0" w:color="auto"/>
        <w:left w:val="none" w:sz="0" w:space="0" w:color="auto"/>
        <w:bottom w:val="none" w:sz="0" w:space="0" w:color="auto"/>
        <w:right w:val="none" w:sz="0" w:space="0" w:color="auto"/>
      </w:divBdr>
    </w:div>
    <w:div w:id="197394749">
      <w:bodyDiv w:val="1"/>
      <w:marLeft w:val="0"/>
      <w:marRight w:val="0"/>
      <w:marTop w:val="0"/>
      <w:marBottom w:val="0"/>
      <w:divBdr>
        <w:top w:val="none" w:sz="0" w:space="0" w:color="auto"/>
        <w:left w:val="none" w:sz="0" w:space="0" w:color="auto"/>
        <w:bottom w:val="none" w:sz="0" w:space="0" w:color="auto"/>
        <w:right w:val="none" w:sz="0" w:space="0" w:color="auto"/>
      </w:divBdr>
    </w:div>
    <w:div w:id="197817487">
      <w:bodyDiv w:val="1"/>
      <w:marLeft w:val="0"/>
      <w:marRight w:val="0"/>
      <w:marTop w:val="0"/>
      <w:marBottom w:val="0"/>
      <w:divBdr>
        <w:top w:val="none" w:sz="0" w:space="0" w:color="auto"/>
        <w:left w:val="none" w:sz="0" w:space="0" w:color="auto"/>
        <w:bottom w:val="none" w:sz="0" w:space="0" w:color="auto"/>
        <w:right w:val="none" w:sz="0" w:space="0" w:color="auto"/>
      </w:divBdr>
    </w:div>
    <w:div w:id="197934765">
      <w:bodyDiv w:val="1"/>
      <w:marLeft w:val="0"/>
      <w:marRight w:val="0"/>
      <w:marTop w:val="0"/>
      <w:marBottom w:val="0"/>
      <w:divBdr>
        <w:top w:val="none" w:sz="0" w:space="0" w:color="auto"/>
        <w:left w:val="none" w:sz="0" w:space="0" w:color="auto"/>
        <w:bottom w:val="none" w:sz="0" w:space="0" w:color="auto"/>
        <w:right w:val="none" w:sz="0" w:space="0" w:color="auto"/>
      </w:divBdr>
    </w:div>
    <w:div w:id="198474035">
      <w:bodyDiv w:val="1"/>
      <w:marLeft w:val="0"/>
      <w:marRight w:val="0"/>
      <w:marTop w:val="0"/>
      <w:marBottom w:val="0"/>
      <w:divBdr>
        <w:top w:val="none" w:sz="0" w:space="0" w:color="auto"/>
        <w:left w:val="none" w:sz="0" w:space="0" w:color="auto"/>
        <w:bottom w:val="none" w:sz="0" w:space="0" w:color="auto"/>
        <w:right w:val="none" w:sz="0" w:space="0" w:color="auto"/>
      </w:divBdr>
    </w:div>
    <w:div w:id="198858476">
      <w:bodyDiv w:val="1"/>
      <w:marLeft w:val="0"/>
      <w:marRight w:val="0"/>
      <w:marTop w:val="0"/>
      <w:marBottom w:val="0"/>
      <w:divBdr>
        <w:top w:val="none" w:sz="0" w:space="0" w:color="auto"/>
        <w:left w:val="none" w:sz="0" w:space="0" w:color="auto"/>
        <w:bottom w:val="none" w:sz="0" w:space="0" w:color="auto"/>
        <w:right w:val="none" w:sz="0" w:space="0" w:color="auto"/>
      </w:divBdr>
    </w:div>
    <w:div w:id="199123750">
      <w:bodyDiv w:val="1"/>
      <w:marLeft w:val="0"/>
      <w:marRight w:val="0"/>
      <w:marTop w:val="0"/>
      <w:marBottom w:val="0"/>
      <w:divBdr>
        <w:top w:val="none" w:sz="0" w:space="0" w:color="auto"/>
        <w:left w:val="none" w:sz="0" w:space="0" w:color="auto"/>
        <w:bottom w:val="none" w:sz="0" w:space="0" w:color="auto"/>
        <w:right w:val="none" w:sz="0" w:space="0" w:color="auto"/>
      </w:divBdr>
    </w:div>
    <w:div w:id="200750964">
      <w:bodyDiv w:val="1"/>
      <w:marLeft w:val="0"/>
      <w:marRight w:val="0"/>
      <w:marTop w:val="0"/>
      <w:marBottom w:val="0"/>
      <w:divBdr>
        <w:top w:val="none" w:sz="0" w:space="0" w:color="auto"/>
        <w:left w:val="none" w:sz="0" w:space="0" w:color="auto"/>
        <w:bottom w:val="none" w:sz="0" w:space="0" w:color="auto"/>
        <w:right w:val="none" w:sz="0" w:space="0" w:color="auto"/>
      </w:divBdr>
    </w:div>
    <w:div w:id="201870896">
      <w:bodyDiv w:val="1"/>
      <w:marLeft w:val="0"/>
      <w:marRight w:val="0"/>
      <w:marTop w:val="0"/>
      <w:marBottom w:val="0"/>
      <w:divBdr>
        <w:top w:val="none" w:sz="0" w:space="0" w:color="auto"/>
        <w:left w:val="none" w:sz="0" w:space="0" w:color="auto"/>
        <w:bottom w:val="none" w:sz="0" w:space="0" w:color="auto"/>
        <w:right w:val="none" w:sz="0" w:space="0" w:color="auto"/>
      </w:divBdr>
    </w:div>
    <w:div w:id="202598797">
      <w:bodyDiv w:val="1"/>
      <w:marLeft w:val="0"/>
      <w:marRight w:val="0"/>
      <w:marTop w:val="0"/>
      <w:marBottom w:val="0"/>
      <w:divBdr>
        <w:top w:val="none" w:sz="0" w:space="0" w:color="auto"/>
        <w:left w:val="none" w:sz="0" w:space="0" w:color="auto"/>
        <w:bottom w:val="none" w:sz="0" w:space="0" w:color="auto"/>
        <w:right w:val="none" w:sz="0" w:space="0" w:color="auto"/>
      </w:divBdr>
    </w:div>
    <w:div w:id="204677645">
      <w:bodyDiv w:val="1"/>
      <w:marLeft w:val="0"/>
      <w:marRight w:val="0"/>
      <w:marTop w:val="0"/>
      <w:marBottom w:val="0"/>
      <w:divBdr>
        <w:top w:val="none" w:sz="0" w:space="0" w:color="auto"/>
        <w:left w:val="none" w:sz="0" w:space="0" w:color="auto"/>
        <w:bottom w:val="none" w:sz="0" w:space="0" w:color="auto"/>
        <w:right w:val="none" w:sz="0" w:space="0" w:color="auto"/>
      </w:divBdr>
    </w:div>
    <w:div w:id="204951603">
      <w:bodyDiv w:val="1"/>
      <w:marLeft w:val="0"/>
      <w:marRight w:val="0"/>
      <w:marTop w:val="0"/>
      <w:marBottom w:val="0"/>
      <w:divBdr>
        <w:top w:val="none" w:sz="0" w:space="0" w:color="auto"/>
        <w:left w:val="none" w:sz="0" w:space="0" w:color="auto"/>
        <w:bottom w:val="none" w:sz="0" w:space="0" w:color="auto"/>
        <w:right w:val="none" w:sz="0" w:space="0" w:color="auto"/>
      </w:divBdr>
    </w:div>
    <w:div w:id="205914884">
      <w:bodyDiv w:val="1"/>
      <w:marLeft w:val="0"/>
      <w:marRight w:val="0"/>
      <w:marTop w:val="0"/>
      <w:marBottom w:val="0"/>
      <w:divBdr>
        <w:top w:val="none" w:sz="0" w:space="0" w:color="auto"/>
        <w:left w:val="none" w:sz="0" w:space="0" w:color="auto"/>
        <w:bottom w:val="none" w:sz="0" w:space="0" w:color="auto"/>
        <w:right w:val="none" w:sz="0" w:space="0" w:color="auto"/>
      </w:divBdr>
    </w:div>
    <w:div w:id="206725173">
      <w:bodyDiv w:val="1"/>
      <w:marLeft w:val="0"/>
      <w:marRight w:val="0"/>
      <w:marTop w:val="0"/>
      <w:marBottom w:val="0"/>
      <w:divBdr>
        <w:top w:val="none" w:sz="0" w:space="0" w:color="auto"/>
        <w:left w:val="none" w:sz="0" w:space="0" w:color="auto"/>
        <w:bottom w:val="none" w:sz="0" w:space="0" w:color="auto"/>
        <w:right w:val="none" w:sz="0" w:space="0" w:color="auto"/>
      </w:divBdr>
    </w:div>
    <w:div w:id="208151698">
      <w:bodyDiv w:val="1"/>
      <w:marLeft w:val="0"/>
      <w:marRight w:val="0"/>
      <w:marTop w:val="0"/>
      <w:marBottom w:val="0"/>
      <w:divBdr>
        <w:top w:val="none" w:sz="0" w:space="0" w:color="auto"/>
        <w:left w:val="none" w:sz="0" w:space="0" w:color="auto"/>
        <w:bottom w:val="none" w:sz="0" w:space="0" w:color="auto"/>
        <w:right w:val="none" w:sz="0" w:space="0" w:color="auto"/>
      </w:divBdr>
    </w:div>
    <w:div w:id="210315012">
      <w:bodyDiv w:val="1"/>
      <w:marLeft w:val="0"/>
      <w:marRight w:val="0"/>
      <w:marTop w:val="0"/>
      <w:marBottom w:val="0"/>
      <w:divBdr>
        <w:top w:val="none" w:sz="0" w:space="0" w:color="auto"/>
        <w:left w:val="none" w:sz="0" w:space="0" w:color="auto"/>
        <w:bottom w:val="none" w:sz="0" w:space="0" w:color="auto"/>
        <w:right w:val="none" w:sz="0" w:space="0" w:color="auto"/>
      </w:divBdr>
    </w:div>
    <w:div w:id="210771038">
      <w:bodyDiv w:val="1"/>
      <w:marLeft w:val="0"/>
      <w:marRight w:val="0"/>
      <w:marTop w:val="0"/>
      <w:marBottom w:val="0"/>
      <w:divBdr>
        <w:top w:val="none" w:sz="0" w:space="0" w:color="auto"/>
        <w:left w:val="none" w:sz="0" w:space="0" w:color="auto"/>
        <w:bottom w:val="none" w:sz="0" w:space="0" w:color="auto"/>
        <w:right w:val="none" w:sz="0" w:space="0" w:color="auto"/>
      </w:divBdr>
    </w:div>
    <w:div w:id="210969680">
      <w:bodyDiv w:val="1"/>
      <w:marLeft w:val="0"/>
      <w:marRight w:val="0"/>
      <w:marTop w:val="0"/>
      <w:marBottom w:val="0"/>
      <w:divBdr>
        <w:top w:val="none" w:sz="0" w:space="0" w:color="auto"/>
        <w:left w:val="none" w:sz="0" w:space="0" w:color="auto"/>
        <w:bottom w:val="none" w:sz="0" w:space="0" w:color="auto"/>
        <w:right w:val="none" w:sz="0" w:space="0" w:color="auto"/>
      </w:divBdr>
    </w:div>
    <w:div w:id="211964662">
      <w:bodyDiv w:val="1"/>
      <w:marLeft w:val="0"/>
      <w:marRight w:val="0"/>
      <w:marTop w:val="0"/>
      <w:marBottom w:val="0"/>
      <w:divBdr>
        <w:top w:val="none" w:sz="0" w:space="0" w:color="auto"/>
        <w:left w:val="none" w:sz="0" w:space="0" w:color="auto"/>
        <w:bottom w:val="none" w:sz="0" w:space="0" w:color="auto"/>
        <w:right w:val="none" w:sz="0" w:space="0" w:color="auto"/>
      </w:divBdr>
    </w:div>
    <w:div w:id="214315654">
      <w:bodyDiv w:val="1"/>
      <w:marLeft w:val="0"/>
      <w:marRight w:val="0"/>
      <w:marTop w:val="0"/>
      <w:marBottom w:val="0"/>
      <w:divBdr>
        <w:top w:val="none" w:sz="0" w:space="0" w:color="auto"/>
        <w:left w:val="none" w:sz="0" w:space="0" w:color="auto"/>
        <w:bottom w:val="none" w:sz="0" w:space="0" w:color="auto"/>
        <w:right w:val="none" w:sz="0" w:space="0" w:color="auto"/>
      </w:divBdr>
    </w:div>
    <w:div w:id="214582432">
      <w:bodyDiv w:val="1"/>
      <w:marLeft w:val="0"/>
      <w:marRight w:val="0"/>
      <w:marTop w:val="0"/>
      <w:marBottom w:val="0"/>
      <w:divBdr>
        <w:top w:val="none" w:sz="0" w:space="0" w:color="auto"/>
        <w:left w:val="none" w:sz="0" w:space="0" w:color="auto"/>
        <w:bottom w:val="none" w:sz="0" w:space="0" w:color="auto"/>
        <w:right w:val="none" w:sz="0" w:space="0" w:color="auto"/>
      </w:divBdr>
      <w:divsChild>
        <w:div w:id="1771243150">
          <w:marLeft w:val="0"/>
          <w:marRight w:val="0"/>
          <w:marTop w:val="0"/>
          <w:marBottom w:val="0"/>
          <w:divBdr>
            <w:top w:val="none" w:sz="0" w:space="0" w:color="auto"/>
            <w:left w:val="none" w:sz="0" w:space="0" w:color="auto"/>
            <w:bottom w:val="none" w:sz="0" w:space="0" w:color="auto"/>
            <w:right w:val="none" w:sz="0" w:space="0" w:color="auto"/>
          </w:divBdr>
        </w:div>
      </w:divsChild>
    </w:div>
    <w:div w:id="214588161">
      <w:bodyDiv w:val="1"/>
      <w:marLeft w:val="0"/>
      <w:marRight w:val="0"/>
      <w:marTop w:val="0"/>
      <w:marBottom w:val="0"/>
      <w:divBdr>
        <w:top w:val="none" w:sz="0" w:space="0" w:color="auto"/>
        <w:left w:val="none" w:sz="0" w:space="0" w:color="auto"/>
        <w:bottom w:val="none" w:sz="0" w:space="0" w:color="auto"/>
        <w:right w:val="none" w:sz="0" w:space="0" w:color="auto"/>
      </w:divBdr>
    </w:div>
    <w:div w:id="215702114">
      <w:bodyDiv w:val="1"/>
      <w:marLeft w:val="0"/>
      <w:marRight w:val="0"/>
      <w:marTop w:val="0"/>
      <w:marBottom w:val="0"/>
      <w:divBdr>
        <w:top w:val="none" w:sz="0" w:space="0" w:color="auto"/>
        <w:left w:val="none" w:sz="0" w:space="0" w:color="auto"/>
        <w:bottom w:val="none" w:sz="0" w:space="0" w:color="auto"/>
        <w:right w:val="none" w:sz="0" w:space="0" w:color="auto"/>
      </w:divBdr>
    </w:div>
    <w:div w:id="216473857">
      <w:bodyDiv w:val="1"/>
      <w:marLeft w:val="0"/>
      <w:marRight w:val="0"/>
      <w:marTop w:val="0"/>
      <w:marBottom w:val="0"/>
      <w:divBdr>
        <w:top w:val="none" w:sz="0" w:space="0" w:color="auto"/>
        <w:left w:val="none" w:sz="0" w:space="0" w:color="auto"/>
        <w:bottom w:val="none" w:sz="0" w:space="0" w:color="auto"/>
        <w:right w:val="none" w:sz="0" w:space="0" w:color="auto"/>
      </w:divBdr>
    </w:div>
    <w:div w:id="217517503">
      <w:bodyDiv w:val="1"/>
      <w:marLeft w:val="0"/>
      <w:marRight w:val="0"/>
      <w:marTop w:val="0"/>
      <w:marBottom w:val="0"/>
      <w:divBdr>
        <w:top w:val="none" w:sz="0" w:space="0" w:color="auto"/>
        <w:left w:val="none" w:sz="0" w:space="0" w:color="auto"/>
        <w:bottom w:val="none" w:sz="0" w:space="0" w:color="auto"/>
        <w:right w:val="none" w:sz="0" w:space="0" w:color="auto"/>
      </w:divBdr>
    </w:div>
    <w:div w:id="222378902">
      <w:bodyDiv w:val="1"/>
      <w:marLeft w:val="0"/>
      <w:marRight w:val="0"/>
      <w:marTop w:val="0"/>
      <w:marBottom w:val="0"/>
      <w:divBdr>
        <w:top w:val="none" w:sz="0" w:space="0" w:color="auto"/>
        <w:left w:val="none" w:sz="0" w:space="0" w:color="auto"/>
        <w:bottom w:val="none" w:sz="0" w:space="0" w:color="auto"/>
        <w:right w:val="none" w:sz="0" w:space="0" w:color="auto"/>
      </w:divBdr>
    </w:div>
    <w:div w:id="223378163">
      <w:bodyDiv w:val="1"/>
      <w:marLeft w:val="0"/>
      <w:marRight w:val="0"/>
      <w:marTop w:val="0"/>
      <w:marBottom w:val="0"/>
      <w:divBdr>
        <w:top w:val="none" w:sz="0" w:space="0" w:color="auto"/>
        <w:left w:val="none" w:sz="0" w:space="0" w:color="auto"/>
        <w:bottom w:val="none" w:sz="0" w:space="0" w:color="auto"/>
        <w:right w:val="none" w:sz="0" w:space="0" w:color="auto"/>
      </w:divBdr>
    </w:div>
    <w:div w:id="223837884">
      <w:bodyDiv w:val="1"/>
      <w:marLeft w:val="0"/>
      <w:marRight w:val="0"/>
      <w:marTop w:val="0"/>
      <w:marBottom w:val="0"/>
      <w:divBdr>
        <w:top w:val="none" w:sz="0" w:space="0" w:color="auto"/>
        <w:left w:val="none" w:sz="0" w:space="0" w:color="auto"/>
        <w:bottom w:val="none" w:sz="0" w:space="0" w:color="auto"/>
        <w:right w:val="none" w:sz="0" w:space="0" w:color="auto"/>
      </w:divBdr>
    </w:div>
    <w:div w:id="224688629">
      <w:bodyDiv w:val="1"/>
      <w:marLeft w:val="0"/>
      <w:marRight w:val="0"/>
      <w:marTop w:val="0"/>
      <w:marBottom w:val="0"/>
      <w:divBdr>
        <w:top w:val="none" w:sz="0" w:space="0" w:color="auto"/>
        <w:left w:val="none" w:sz="0" w:space="0" w:color="auto"/>
        <w:bottom w:val="none" w:sz="0" w:space="0" w:color="auto"/>
        <w:right w:val="none" w:sz="0" w:space="0" w:color="auto"/>
      </w:divBdr>
    </w:div>
    <w:div w:id="225453965">
      <w:bodyDiv w:val="1"/>
      <w:marLeft w:val="0"/>
      <w:marRight w:val="0"/>
      <w:marTop w:val="0"/>
      <w:marBottom w:val="0"/>
      <w:divBdr>
        <w:top w:val="none" w:sz="0" w:space="0" w:color="auto"/>
        <w:left w:val="none" w:sz="0" w:space="0" w:color="auto"/>
        <w:bottom w:val="none" w:sz="0" w:space="0" w:color="auto"/>
        <w:right w:val="none" w:sz="0" w:space="0" w:color="auto"/>
      </w:divBdr>
    </w:div>
    <w:div w:id="225530414">
      <w:bodyDiv w:val="1"/>
      <w:marLeft w:val="0"/>
      <w:marRight w:val="0"/>
      <w:marTop w:val="0"/>
      <w:marBottom w:val="0"/>
      <w:divBdr>
        <w:top w:val="none" w:sz="0" w:space="0" w:color="auto"/>
        <w:left w:val="none" w:sz="0" w:space="0" w:color="auto"/>
        <w:bottom w:val="none" w:sz="0" w:space="0" w:color="auto"/>
        <w:right w:val="none" w:sz="0" w:space="0" w:color="auto"/>
      </w:divBdr>
    </w:div>
    <w:div w:id="226305158">
      <w:bodyDiv w:val="1"/>
      <w:marLeft w:val="0"/>
      <w:marRight w:val="0"/>
      <w:marTop w:val="0"/>
      <w:marBottom w:val="0"/>
      <w:divBdr>
        <w:top w:val="none" w:sz="0" w:space="0" w:color="auto"/>
        <w:left w:val="none" w:sz="0" w:space="0" w:color="auto"/>
        <w:bottom w:val="none" w:sz="0" w:space="0" w:color="auto"/>
        <w:right w:val="none" w:sz="0" w:space="0" w:color="auto"/>
      </w:divBdr>
    </w:div>
    <w:div w:id="229584042">
      <w:bodyDiv w:val="1"/>
      <w:marLeft w:val="0"/>
      <w:marRight w:val="0"/>
      <w:marTop w:val="0"/>
      <w:marBottom w:val="0"/>
      <w:divBdr>
        <w:top w:val="none" w:sz="0" w:space="0" w:color="auto"/>
        <w:left w:val="none" w:sz="0" w:space="0" w:color="auto"/>
        <w:bottom w:val="none" w:sz="0" w:space="0" w:color="auto"/>
        <w:right w:val="none" w:sz="0" w:space="0" w:color="auto"/>
      </w:divBdr>
    </w:div>
    <w:div w:id="231159895">
      <w:bodyDiv w:val="1"/>
      <w:marLeft w:val="0"/>
      <w:marRight w:val="0"/>
      <w:marTop w:val="0"/>
      <w:marBottom w:val="0"/>
      <w:divBdr>
        <w:top w:val="none" w:sz="0" w:space="0" w:color="auto"/>
        <w:left w:val="none" w:sz="0" w:space="0" w:color="auto"/>
        <w:bottom w:val="none" w:sz="0" w:space="0" w:color="auto"/>
        <w:right w:val="none" w:sz="0" w:space="0" w:color="auto"/>
      </w:divBdr>
    </w:div>
    <w:div w:id="231695270">
      <w:bodyDiv w:val="1"/>
      <w:marLeft w:val="0"/>
      <w:marRight w:val="0"/>
      <w:marTop w:val="0"/>
      <w:marBottom w:val="0"/>
      <w:divBdr>
        <w:top w:val="none" w:sz="0" w:space="0" w:color="auto"/>
        <w:left w:val="none" w:sz="0" w:space="0" w:color="auto"/>
        <w:bottom w:val="none" w:sz="0" w:space="0" w:color="auto"/>
        <w:right w:val="none" w:sz="0" w:space="0" w:color="auto"/>
      </w:divBdr>
    </w:div>
    <w:div w:id="233587673">
      <w:bodyDiv w:val="1"/>
      <w:marLeft w:val="0"/>
      <w:marRight w:val="0"/>
      <w:marTop w:val="0"/>
      <w:marBottom w:val="0"/>
      <w:divBdr>
        <w:top w:val="none" w:sz="0" w:space="0" w:color="auto"/>
        <w:left w:val="none" w:sz="0" w:space="0" w:color="auto"/>
        <w:bottom w:val="none" w:sz="0" w:space="0" w:color="auto"/>
        <w:right w:val="none" w:sz="0" w:space="0" w:color="auto"/>
      </w:divBdr>
    </w:div>
    <w:div w:id="236403392">
      <w:bodyDiv w:val="1"/>
      <w:marLeft w:val="0"/>
      <w:marRight w:val="0"/>
      <w:marTop w:val="0"/>
      <w:marBottom w:val="0"/>
      <w:divBdr>
        <w:top w:val="none" w:sz="0" w:space="0" w:color="auto"/>
        <w:left w:val="none" w:sz="0" w:space="0" w:color="auto"/>
        <w:bottom w:val="none" w:sz="0" w:space="0" w:color="auto"/>
        <w:right w:val="none" w:sz="0" w:space="0" w:color="auto"/>
      </w:divBdr>
    </w:div>
    <w:div w:id="237832016">
      <w:bodyDiv w:val="1"/>
      <w:marLeft w:val="0"/>
      <w:marRight w:val="0"/>
      <w:marTop w:val="0"/>
      <w:marBottom w:val="0"/>
      <w:divBdr>
        <w:top w:val="none" w:sz="0" w:space="0" w:color="auto"/>
        <w:left w:val="none" w:sz="0" w:space="0" w:color="auto"/>
        <w:bottom w:val="none" w:sz="0" w:space="0" w:color="auto"/>
        <w:right w:val="none" w:sz="0" w:space="0" w:color="auto"/>
      </w:divBdr>
    </w:div>
    <w:div w:id="238826421">
      <w:bodyDiv w:val="1"/>
      <w:marLeft w:val="0"/>
      <w:marRight w:val="0"/>
      <w:marTop w:val="0"/>
      <w:marBottom w:val="0"/>
      <w:divBdr>
        <w:top w:val="none" w:sz="0" w:space="0" w:color="auto"/>
        <w:left w:val="none" w:sz="0" w:space="0" w:color="auto"/>
        <w:bottom w:val="none" w:sz="0" w:space="0" w:color="auto"/>
        <w:right w:val="none" w:sz="0" w:space="0" w:color="auto"/>
      </w:divBdr>
    </w:div>
    <w:div w:id="239876509">
      <w:bodyDiv w:val="1"/>
      <w:marLeft w:val="0"/>
      <w:marRight w:val="0"/>
      <w:marTop w:val="0"/>
      <w:marBottom w:val="0"/>
      <w:divBdr>
        <w:top w:val="none" w:sz="0" w:space="0" w:color="auto"/>
        <w:left w:val="none" w:sz="0" w:space="0" w:color="auto"/>
        <w:bottom w:val="none" w:sz="0" w:space="0" w:color="auto"/>
        <w:right w:val="none" w:sz="0" w:space="0" w:color="auto"/>
      </w:divBdr>
    </w:div>
    <w:div w:id="240869792">
      <w:bodyDiv w:val="1"/>
      <w:marLeft w:val="0"/>
      <w:marRight w:val="0"/>
      <w:marTop w:val="0"/>
      <w:marBottom w:val="0"/>
      <w:divBdr>
        <w:top w:val="none" w:sz="0" w:space="0" w:color="auto"/>
        <w:left w:val="none" w:sz="0" w:space="0" w:color="auto"/>
        <w:bottom w:val="none" w:sz="0" w:space="0" w:color="auto"/>
        <w:right w:val="none" w:sz="0" w:space="0" w:color="auto"/>
      </w:divBdr>
    </w:div>
    <w:div w:id="242379871">
      <w:bodyDiv w:val="1"/>
      <w:marLeft w:val="0"/>
      <w:marRight w:val="0"/>
      <w:marTop w:val="0"/>
      <w:marBottom w:val="0"/>
      <w:divBdr>
        <w:top w:val="none" w:sz="0" w:space="0" w:color="auto"/>
        <w:left w:val="none" w:sz="0" w:space="0" w:color="auto"/>
        <w:bottom w:val="none" w:sz="0" w:space="0" w:color="auto"/>
        <w:right w:val="none" w:sz="0" w:space="0" w:color="auto"/>
      </w:divBdr>
    </w:div>
    <w:div w:id="242614828">
      <w:bodyDiv w:val="1"/>
      <w:marLeft w:val="0"/>
      <w:marRight w:val="0"/>
      <w:marTop w:val="0"/>
      <w:marBottom w:val="0"/>
      <w:divBdr>
        <w:top w:val="none" w:sz="0" w:space="0" w:color="auto"/>
        <w:left w:val="none" w:sz="0" w:space="0" w:color="auto"/>
        <w:bottom w:val="none" w:sz="0" w:space="0" w:color="auto"/>
        <w:right w:val="none" w:sz="0" w:space="0" w:color="auto"/>
      </w:divBdr>
    </w:div>
    <w:div w:id="243610767">
      <w:bodyDiv w:val="1"/>
      <w:marLeft w:val="0"/>
      <w:marRight w:val="0"/>
      <w:marTop w:val="0"/>
      <w:marBottom w:val="0"/>
      <w:divBdr>
        <w:top w:val="none" w:sz="0" w:space="0" w:color="auto"/>
        <w:left w:val="none" w:sz="0" w:space="0" w:color="auto"/>
        <w:bottom w:val="none" w:sz="0" w:space="0" w:color="auto"/>
        <w:right w:val="none" w:sz="0" w:space="0" w:color="auto"/>
      </w:divBdr>
    </w:div>
    <w:div w:id="243731851">
      <w:bodyDiv w:val="1"/>
      <w:marLeft w:val="0"/>
      <w:marRight w:val="0"/>
      <w:marTop w:val="0"/>
      <w:marBottom w:val="0"/>
      <w:divBdr>
        <w:top w:val="none" w:sz="0" w:space="0" w:color="auto"/>
        <w:left w:val="none" w:sz="0" w:space="0" w:color="auto"/>
        <w:bottom w:val="none" w:sz="0" w:space="0" w:color="auto"/>
        <w:right w:val="none" w:sz="0" w:space="0" w:color="auto"/>
      </w:divBdr>
    </w:div>
    <w:div w:id="247927388">
      <w:bodyDiv w:val="1"/>
      <w:marLeft w:val="0"/>
      <w:marRight w:val="0"/>
      <w:marTop w:val="0"/>
      <w:marBottom w:val="0"/>
      <w:divBdr>
        <w:top w:val="none" w:sz="0" w:space="0" w:color="auto"/>
        <w:left w:val="none" w:sz="0" w:space="0" w:color="auto"/>
        <w:bottom w:val="none" w:sz="0" w:space="0" w:color="auto"/>
        <w:right w:val="none" w:sz="0" w:space="0" w:color="auto"/>
      </w:divBdr>
    </w:div>
    <w:div w:id="248005517">
      <w:bodyDiv w:val="1"/>
      <w:marLeft w:val="0"/>
      <w:marRight w:val="0"/>
      <w:marTop w:val="0"/>
      <w:marBottom w:val="0"/>
      <w:divBdr>
        <w:top w:val="none" w:sz="0" w:space="0" w:color="auto"/>
        <w:left w:val="none" w:sz="0" w:space="0" w:color="auto"/>
        <w:bottom w:val="none" w:sz="0" w:space="0" w:color="auto"/>
        <w:right w:val="none" w:sz="0" w:space="0" w:color="auto"/>
      </w:divBdr>
    </w:div>
    <w:div w:id="248274451">
      <w:bodyDiv w:val="1"/>
      <w:marLeft w:val="0"/>
      <w:marRight w:val="0"/>
      <w:marTop w:val="0"/>
      <w:marBottom w:val="0"/>
      <w:divBdr>
        <w:top w:val="none" w:sz="0" w:space="0" w:color="auto"/>
        <w:left w:val="none" w:sz="0" w:space="0" w:color="auto"/>
        <w:bottom w:val="none" w:sz="0" w:space="0" w:color="auto"/>
        <w:right w:val="none" w:sz="0" w:space="0" w:color="auto"/>
      </w:divBdr>
    </w:div>
    <w:div w:id="248387842">
      <w:bodyDiv w:val="1"/>
      <w:marLeft w:val="0"/>
      <w:marRight w:val="0"/>
      <w:marTop w:val="0"/>
      <w:marBottom w:val="0"/>
      <w:divBdr>
        <w:top w:val="none" w:sz="0" w:space="0" w:color="auto"/>
        <w:left w:val="none" w:sz="0" w:space="0" w:color="auto"/>
        <w:bottom w:val="none" w:sz="0" w:space="0" w:color="auto"/>
        <w:right w:val="none" w:sz="0" w:space="0" w:color="auto"/>
      </w:divBdr>
    </w:div>
    <w:div w:id="249657598">
      <w:bodyDiv w:val="1"/>
      <w:marLeft w:val="0"/>
      <w:marRight w:val="0"/>
      <w:marTop w:val="0"/>
      <w:marBottom w:val="0"/>
      <w:divBdr>
        <w:top w:val="none" w:sz="0" w:space="0" w:color="auto"/>
        <w:left w:val="none" w:sz="0" w:space="0" w:color="auto"/>
        <w:bottom w:val="none" w:sz="0" w:space="0" w:color="auto"/>
        <w:right w:val="none" w:sz="0" w:space="0" w:color="auto"/>
      </w:divBdr>
    </w:div>
    <w:div w:id="249701911">
      <w:bodyDiv w:val="1"/>
      <w:marLeft w:val="0"/>
      <w:marRight w:val="0"/>
      <w:marTop w:val="0"/>
      <w:marBottom w:val="0"/>
      <w:divBdr>
        <w:top w:val="none" w:sz="0" w:space="0" w:color="auto"/>
        <w:left w:val="none" w:sz="0" w:space="0" w:color="auto"/>
        <w:bottom w:val="none" w:sz="0" w:space="0" w:color="auto"/>
        <w:right w:val="none" w:sz="0" w:space="0" w:color="auto"/>
      </w:divBdr>
    </w:div>
    <w:div w:id="250044354">
      <w:bodyDiv w:val="1"/>
      <w:marLeft w:val="0"/>
      <w:marRight w:val="0"/>
      <w:marTop w:val="0"/>
      <w:marBottom w:val="0"/>
      <w:divBdr>
        <w:top w:val="none" w:sz="0" w:space="0" w:color="auto"/>
        <w:left w:val="none" w:sz="0" w:space="0" w:color="auto"/>
        <w:bottom w:val="none" w:sz="0" w:space="0" w:color="auto"/>
        <w:right w:val="none" w:sz="0" w:space="0" w:color="auto"/>
      </w:divBdr>
    </w:div>
    <w:div w:id="253171486">
      <w:bodyDiv w:val="1"/>
      <w:marLeft w:val="0"/>
      <w:marRight w:val="0"/>
      <w:marTop w:val="0"/>
      <w:marBottom w:val="0"/>
      <w:divBdr>
        <w:top w:val="none" w:sz="0" w:space="0" w:color="auto"/>
        <w:left w:val="none" w:sz="0" w:space="0" w:color="auto"/>
        <w:bottom w:val="none" w:sz="0" w:space="0" w:color="auto"/>
        <w:right w:val="none" w:sz="0" w:space="0" w:color="auto"/>
      </w:divBdr>
    </w:div>
    <w:div w:id="255553292">
      <w:bodyDiv w:val="1"/>
      <w:marLeft w:val="0"/>
      <w:marRight w:val="0"/>
      <w:marTop w:val="0"/>
      <w:marBottom w:val="0"/>
      <w:divBdr>
        <w:top w:val="none" w:sz="0" w:space="0" w:color="auto"/>
        <w:left w:val="none" w:sz="0" w:space="0" w:color="auto"/>
        <w:bottom w:val="none" w:sz="0" w:space="0" w:color="auto"/>
        <w:right w:val="none" w:sz="0" w:space="0" w:color="auto"/>
      </w:divBdr>
    </w:div>
    <w:div w:id="257570018">
      <w:bodyDiv w:val="1"/>
      <w:marLeft w:val="0"/>
      <w:marRight w:val="0"/>
      <w:marTop w:val="0"/>
      <w:marBottom w:val="0"/>
      <w:divBdr>
        <w:top w:val="none" w:sz="0" w:space="0" w:color="auto"/>
        <w:left w:val="none" w:sz="0" w:space="0" w:color="auto"/>
        <w:bottom w:val="none" w:sz="0" w:space="0" w:color="auto"/>
        <w:right w:val="none" w:sz="0" w:space="0" w:color="auto"/>
      </w:divBdr>
    </w:div>
    <w:div w:id="262151222">
      <w:bodyDiv w:val="1"/>
      <w:marLeft w:val="0"/>
      <w:marRight w:val="0"/>
      <w:marTop w:val="0"/>
      <w:marBottom w:val="0"/>
      <w:divBdr>
        <w:top w:val="none" w:sz="0" w:space="0" w:color="auto"/>
        <w:left w:val="none" w:sz="0" w:space="0" w:color="auto"/>
        <w:bottom w:val="none" w:sz="0" w:space="0" w:color="auto"/>
        <w:right w:val="none" w:sz="0" w:space="0" w:color="auto"/>
      </w:divBdr>
    </w:div>
    <w:div w:id="262962264">
      <w:bodyDiv w:val="1"/>
      <w:marLeft w:val="0"/>
      <w:marRight w:val="0"/>
      <w:marTop w:val="0"/>
      <w:marBottom w:val="0"/>
      <w:divBdr>
        <w:top w:val="none" w:sz="0" w:space="0" w:color="auto"/>
        <w:left w:val="none" w:sz="0" w:space="0" w:color="auto"/>
        <w:bottom w:val="none" w:sz="0" w:space="0" w:color="auto"/>
        <w:right w:val="none" w:sz="0" w:space="0" w:color="auto"/>
      </w:divBdr>
    </w:div>
    <w:div w:id="263154358">
      <w:bodyDiv w:val="1"/>
      <w:marLeft w:val="0"/>
      <w:marRight w:val="0"/>
      <w:marTop w:val="0"/>
      <w:marBottom w:val="0"/>
      <w:divBdr>
        <w:top w:val="none" w:sz="0" w:space="0" w:color="auto"/>
        <w:left w:val="none" w:sz="0" w:space="0" w:color="auto"/>
        <w:bottom w:val="none" w:sz="0" w:space="0" w:color="auto"/>
        <w:right w:val="none" w:sz="0" w:space="0" w:color="auto"/>
      </w:divBdr>
    </w:div>
    <w:div w:id="263540039">
      <w:bodyDiv w:val="1"/>
      <w:marLeft w:val="0"/>
      <w:marRight w:val="0"/>
      <w:marTop w:val="0"/>
      <w:marBottom w:val="0"/>
      <w:divBdr>
        <w:top w:val="none" w:sz="0" w:space="0" w:color="auto"/>
        <w:left w:val="none" w:sz="0" w:space="0" w:color="auto"/>
        <w:bottom w:val="none" w:sz="0" w:space="0" w:color="auto"/>
        <w:right w:val="none" w:sz="0" w:space="0" w:color="auto"/>
      </w:divBdr>
    </w:div>
    <w:div w:id="267156009">
      <w:bodyDiv w:val="1"/>
      <w:marLeft w:val="0"/>
      <w:marRight w:val="0"/>
      <w:marTop w:val="0"/>
      <w:marBottom w:val="0"/>
      <w:divBdr>
        <w:top w:val="none" w:sz="0" w:space="0" w:color="auto"/>
        <w:left w:val="none" w:sz="0" w:space="0" w:color="auto"/>
        <w:bottom w:val="none" w:sz="0" w:space="0" w:color="auto"/>
        <w:right w:val="none" w:sz="0" w:space="0" w:color="auto"/>
      </w:divBdr>
    </w:div>
    <w:div w:id="267931952">
      <w:bodyDiv w:val="1"/>
      <w:marLeft w:val="0"/>
      <w:marRight w:val="0"/>
      <w:marTop w:val="0"/>
      <w:marBottom w:val="0"/>
      <w:divBdr>
        <w:top w:val="none" w:sz="0" w:space="0" w:color="auto"/>
        <w:left w:val="none" w:sz="0" w:space="0" w:color="auto"/>
        <w:bottom w:val="none" w:sz="0" w:space="0" w:color="auto"/>
        <w:right w:val="none" w:sz="0" w:space="0" w:color="auto"/>
      </w:divBdr>
    </w:div>
    <w:div w:id="268243309">
      <w:bodyDiv w:val="1"/>
      <w:marLeft w:val="0"/>
      <w:marRight w:val="0"/>
      <w:marTop w:val="0"/>
      <w:marBottom w:val="0"/>
      <w:divBdr>
        <w:top w:val="none" w:sz="0" w:space="0" w:color="auto"/>
        <w:left w:val="none" w:sz="0" w:space="0" w:color="auto"/>
        <w:bottom w:val="none" w:sz="0" w:space="0" w:color="auto"/>
        <w:right w:val="none" w:sz="0" w:space="0" w:color="auto"/>
      </w:divBdr>
    </w:div>
    <w:div w:id="268706218">
      <w:bodyDiv w:val="1"/>
      <w:marLeft w:val="0"/>
      <w:marRight w:val="0"/>
      <w:marTop w:val="0"/>
      <w:marBottom w:val="0"/>
      <w:divBdr>
        <w:top w:val="none" w:sz="0" w:space="0" w:color="auto"/>
        <w:left w:val="none" w:sz="0" w:space="0" w:color="auto"/>
        <w:bottom w:val="none" w:sz="0" w:space="0" w:color="auto"/>
        <w:right w:val="none" w:sz="0" w:space="0" w:color="auto"/>
      </w:divBdr>
    </w:div>
    <w:div w:id="269776790">
      <w:bodyDiv w:val="1"/>
      <w:marLeft w:val="0"/>
      <w:marRight w:val="0"/>
      <w:marTop w:val="0"/>
      <w:marBottom w:val="0"/>
      <w:divBdr>
        <w:top w:val="none" w:sz="0" w:space="0" w:color="auto"/>
        <w:left w:val="none" w:sz="0" w:space="0" w:color="auto"/>
        <w:bottom w:val="none" w:sz="0" w:space="0" w:color="auto"/>
        <w:right w:val="none" w:sz="0" w:space="0" w:color="auto"/>
      </w:divBdr>
    </w:div>
    <w:div w:id="270015149">
      <w:bodyDiv w:val="1"/>
      <w:marLeft w:val="0"/>
      <w:marRight w:val="0"/>
      <w:marTop w:val="0"/>
      <w:marBottom w:val="0"/>
      <w:divBdr>
        <w:top w:val="none" w:sz="0" w:space="0" w:color="auto"/>
        <w:left w:val="none" w:sz="0" w:space="0" w:color="auto"/>
        <w:bottom w:val="none" w:sz="0" w:space="0" w:color="auto"/>
        <w:right w:val="none" w:sz="0" w:space="0" w:color="auto"/>
      </w:divBdr>
    </w:div>
    <w:div w:id="270671165">
      <w:bodyDiv w:val="1"/>
      <w:marLeft w:val="0"/>
      <w:marRight w:val="0"/>
      <w:marTop w:val="0"/>
      <w:marBottom w:val="0"/>
      <w:divBdr>
        <w:top w:val="none" w:sz="0" w:space="0" w:color="auto"/>
        <w:left w:val="none" w:sz="0" w:space="0" w:color="auto"/>
        <w:bottom w:val="none" w:sz="0" w:space="0" w:color="auto"/>
        <w:right w:val="none" w:sz="0" w:space="0" w:color="auto"/>
      </w:divBdr>
    </w:div>
    <w:div w:id="270865786">
      <w:bodyDiv w:val="1"/>
      <w:marLeft w:val="0"/>
      <w:marRight w:val="0"/>
      <w:marTop w:val="0"/>
      <w:marBottom w:val="0"/>
      <w:divBdr>
        <w:top w:val="none" w:sz="0" w:space="0" w:color="auto"/>
        <w:left w:val="none" w:sz="0" w:space="0" w:color="auto"/>
        <w:bottom w:val="none" w:sz="0" w:space="0" w:color="auto"/>
        <w:right w:val="none" w:sz="0" w:space="0" w:color="auto"/>
      </w:divBdr>
    </w:div>
    <w:div w:id="271934365">
      <w:bodyDiv w:val="1"/>
      <w:marLeft w:val="0"/>
      <w:marRight w:val="0"/>
      <w:marTop w:val="0"/>
      <w:marBottom w:val="0"/>
      <w:divBdr>
        <w:top w:val="none" w:sz="0" w:space="0" w:color="auto"/>
        <w:left w:val="none" w:sz="0" w:space="0" w:color="auto"/>
        <w:bottom w:val="none" w:sz="0" w:space="0" w:color="auto"/>
        <w:right w:val="none" w:sz="0" w:space="0" w:color="auto"/>
      </w:divBdr>
    </w:div>
    <w:div w:id="272516535">
      <w:bodyDiv w:val="1"/>
      <w:marLeft w:val="0"/>
      <w:marRight w:val="0"/>
      <w:marTop w:val="0"/>
      <w:marBottom w:val="0"/>
      <w:divBdr>
        <w:top w:val="none" w:sz="0" w:space="0" w:color="auto"/>
        <w:left w:val="none" w:sz="0" w:space="0" w:color="auto"/>
        <w:bottom w:val="none" w:sz="0" w:space="0" w:color="auto"/>
        <w:right w:val="none" w:sz="0" w:space="0" w:color="auto"/>
      </w:divBdr>
    </w:div>
    <w:div w:id="274292267">
      <w:bodyDiv w:val="1"/>
      <w:marLeft w:val="0"/>
      <w:marRight w:val="0"/>
      <w:marTop w:val="0"/>
      <w:marBottom w:val="0"/>
      <w:divBdr>
        <w:top w:val="none" w:sz="0" w:space="0" w:color="auto"/>
        <w:left w:val="none" w:sz="0" w:space="0" w:color="auto"/>
        <w:bottom w:val="none" w:sz="0" w:space="0" w:color="auto"/>
        <w:right w:val="none" w:sz="0" w:space="0" w:color="auto"/>
      </w:divBdr>
    </w:div>
    <w:div w:id="274292927">
      <w:bodyDiv w:val="1"/>
      <w:marLeft w:val="0"/>
      <w:marRight w:val="0"/>
      <w:marTop w:val="0"/>
      <w:marBottom w:val="0"/>
      <w:divBdr>
        <w:top w:val="none" w:sz="0" w:space="0" w:color="auto"/>
        <w:left w:val="none" w:sz="0" w:space="0" w:color="auto"/>
        <w:bottom w:val="none" w:sz="0" w:space="0" w:color="auto"/>
        <w:right w:val="none" w:sz="0" w:space="0" w:color="auto"/>
      </w:divBdr>
    </w:div>
    <w:div w:id="276372746">
      <w:bodyDiv w:val="1"/>
      <w:marLeft w:val="0"/>
      <w:marRight w:val="0"/>
      <w:marTop w:val="0"/>
      <w:marBottom w:val="0"/>
      <w:divBdr>
        <w:top w:val="none" w:sz="0" w:space="0" w:color="auto"/>
        <w:left w:val="none" w:sz="0" w:space="0" w:color="auto"/>
        <w:bottom w:val="none" w:sz="0" w:space="0" w:color="auto"/>
        <w:right w:val="none" w:sz="0" w:space="0" w:color="auto"/>
      </w:divBdr>
    </w:div>
    <w:div w:id="276982645">
      <w:bodyDiv w:val="1"/>
      <w:marLeft w:val="0"/>
      <w:marRight w:val="0"/>
      <w:marTop w:val="0"/>
      <w:marBottom w:val="0"/>
      <w:divBdr>
        <w:top w:val="none" w:sz="0" w:space="0" w:color="auto"/>
        <w:left w:val="none" w:sz="0" w:space="0" w:color="auto"/>
        <w:bottom w:val="none" w:sz="0" w:space="0" w:color="auto"/>
        <w:right w:val="none" w:sz="0" w:space="0" w:color="auto"/>
      </w:divBdr>
    </w:div>
    <w:div w:id="277103215">
      <w:bodyDiv w:val="1"/>
      <w:marLeft w:val="0"/>
      <w:marRight w:val="0"/>
      <w:marTop w:val="0"/>
      <w:marBottom w:val="0"/>
      <w:divBdr>
        <w:top w:val="none" w:sz="0" w:space="0" w:color="auto"/>
        <w:left w:val="none" w:sz="0" w:space="0" w:color="auto"/>
        <w:bottom w:val="none" w:sz="0" w:space="0" w:color="auto"/>
        <w:right w:val="none" w:sz="0" w:space="0" w:color="auto"/>
      </w:divBdr>
    </w:div>
    <w:div w:id="278685618">
      <w:bodyDiv w:val="1"/>
      <w:marLeft w:val="0"/>
      <w:marRight w:val="0"/>
      <w:marTop w:val="0"/>
      <w:marBottom w:val="0"/>
      <w:divBdr>
        <w:top w:val="none" w:sz="0" w:space="0" w:color="auto"/>
        <w:left w:val="none" w:sz="0" w:space="0" w:color="auto"/>
        <w:bottom w:val="none" w:sz="0" w:space="0" w:color="auto"/>
        <w:right w:val="none" w:sz="0" w:space="0" w:color="auto"/>
      </w:divBdr>
    </w:div>
    <w:div w:id="280647084">
      <w:bodyDiv w:val="1"/>
      <w:marLeft w:val="0"/>
      <w:marRight w:val="0"/>
      <w:marTop w:val="0"/>
      <w:marBottom w:val="0"/>
      <w:divBdr>
        <w:top w:val="none" w:sz="0" w:space="0" w:color="auto"/>
        <w:left w:val="none" w:sz="0" w:space="0" w:color="auto"/>
        <w:bottom w:val="none" w:sz="0" w:space="0" w:color="auto"/>
        <w:right w:val="none" w:sz="0" w:space="0" w:color="auto"/>
      </w:divBdr>
    </w:div>
    <w:div w:id="281617731">
      <w:bodyDiv w:val="1"/>
      <w:marLeft w:val="0"/>
      <w:marRight w:val="0"/>
      <w:marTop w:val="0"/>
      <w:marBottom w:val="0"/>
      <w:divBdr>
        <w:top w:val="none" w:sz="0" w:space="0" w:color="auto"/>
        <w:left w:val="none" w:sz="0" w:space="0" w:color="auto"/>
        <w:bottom w:val="none" w:sz="0" w:space="0" w:color="auto"/>
        <w:right w:val="none" w:sz="0" w:space="0" w:color="auto"/>
      </w:divBdr>
    </w:div>
    <w:div w:id="282346564">
      <w:bodyDiv w:val="1"/>
      <w:marLeft w:val="0"/>
      <w:marRight w:val="0"/>
      <w:marTop w:val="0"/>
      <w:marBottom w:val="0"/>
      <w:divBdr>
        <w:top w:val="none" w:sz="0" w:space="0" w:color="auto"/>
        <w:left w:val="none" w:sz="0" w:space="0" w:color="auto"/>
        <w:bottom w:val="none" w:sz="0" w:space="0" w:color="auto"/>
        <w:right w:val="none" w:sz="0" w:space="0" w:color="auto"/>
      </w:divBdr>
    </w:div>
    <w:div w:id="283273155">
      <w:bodyDiv w:val="1"/>
      <w:marLeft w:val="0"/>
      <w:marRight w:val="0"/>
      <w:marTop w:val="0"/>
      <w:marBottom w:val="0"/>
      <w:divBdr>
        <w:top w:val="none" w:sz="0" w:space="0" w:color="auto"/>
        <w:left w:val="none" w:sz="0" w:space="0" w:color="auto"/>
        <w:bottom w:val="none" w:sz="0" w:space="0" w:color="auto"/>
        <w:right w:val="none" w:sz="0" w:space="0" w:color="auto"/>
      </w:divBdr>
    </w:div>
    <w:div w:id="283537067">
      <w:bodyDiv w:val="1"/>
      <w:marLeft w:val="0"/>
      <w:marRight w:val="0"/>
      <w:marTop w:val="0"/>
      <w:marBottom w:val="0"/>
      <w:divBdr>
        <w:top w:val="none" w:sz="0" w:space="0" w:color="auto"/>
        <w:left w:val="none" w:sz="0" w:space="0" w:color="auto"/>
        <w:bottom w:val="none" w:sz="0" w:space="0" w:color="auto"/>
        <w:right w:val="none" w:sz="0" w:space="0" w:color="auto"/>
      </w:divBdr>
    </w:div>
    <w:div w:id="284311891">
      <w:bodyDiv w:val="1"/>
      <w:marLeft w:val="0"/>
      <w:marRight w:val="0"/>
      <w:marTop w:val="0"/>
      <w:marBottom w:val="0"/>
      <w:divBdr>
        <w:top w:val="none" w:sz="0" w:space="0" w:color="auto"/>
        <w:left w:val="none" w:sz="0" w:space="0" w:color="auto"/>
        <w:bottom w:val="none" w:sz="0" w:space="0" w:color="auto"/>
        <w:right w:val="none" w:sz="0" w:space="0" w:color="auto"/>
      </w:divBdr>
    </w:div>
    <w:div w:id="287050607">
      <w:bodyDiv w:val="1"/>
      <w:marLeft w:val="0"/>
      <w:marRight w:val="0"/>
      <w:marTop w:val="0"/>
      <w:marBottom w:val="0"/>
      <w:divBdr>
        <w:top w:val="none" w:sz="0" w:space="0" w:color="auto"/>
        <w:left w:val="none" w:sz="0" w:space="0" w:color="auto"/>
        <w:bottom w:val="none" w:sz="0" w:space="0" w:color="auto"/>
        <w:right w:val="none" w:sz="0" w:space="0" w:color="auto"/>
      </w:divBdr>
    </w:div>
    <w:div w:id="287662213">
      <w:bodyDiv w:val="1"/>
      <w:marLeft w:val="0"/>
      <w:marRight w:val="0"/>
      <w:marTop w:val="0"/>
      <w:marBottom w:val="0"/>
      <w:divBdr>
        <w:top w:val="none" w:sz="0" w:space="0" w:color="auto"/>
        <w:left w:val="none" w:sz="0" w:space="0" w:color="auto"/>
        <w:bottom w:val="none" w:sz="0" w:space="0" w:color="auto"/>
        <w:right w:val="none" w:sz="0" w:space="0" w:color="auto"/>
      </w:divBdr>
    </w:div>
    <w:div w:id="288587341">
      <w:bodyDiv w:val="1"/>
      <w:marLeft w:val="0"/>
      <w:marRight w:val="0"/>
      <w:marTop w:val="0"/>
      <w:marBottom w:val="0"/>
      <w:divBdr>
        <w:top w:val="none" w:sz="0" w:space="0" w:color="auto"/>
        <w:left w:val="none" w:sz="0" w:space="0" w:color="auto"/>
        <w:bottom w:val="none" w:sz="0" w:space="0" w:color="auto"/>
        <w:right w:val="none" w:sz="0" w:space="0" w:color="auto"/>
      </w:divBdr>
    </w:div>
    <w:div w:id="288752970">
      <w:bodyDiv w:val="1"/>
      <w:marLeft w:val="0"/>
      <w:marRight w:val="0"/>
      <w:marTop w:val="0"/>
      <w:marBottom w:val="0"/>
      <w:divBdr>
        <w:top w:val="none" w:sz="0" w:space="0" w:color="auto"/>
        <w:left w:val="none" w:sz="0" w:space="0" w:color="auto"/>
        <w:bottom w:val="none" w:sz="0" w:space="0" w:color="auto"/>
        <w:right w:val="none" w:sz="0" w:space="0" w:color="auto"/>
      </w:divBdr>
    </w:div>
    <w:div w:id="290942829">
      <w:bodyDiv w:val="1"/>
      <w:marLeft w:val="0"/>
      <w:marRight w:val="0"/>
      <w:marTop w:val="0"/>
      <w:marBottom w:val="0"/>
      <w:divBdr>
        <w:top w:val="none" w:sz="0" w:space="0" w:color="auto"/>
        <w:left w:val="none" w:sz="0" w:space="0" w:color="auto"/>
        <w:bottom w:val="none" w:sz="0" w:space="0" w:color="auto"/>
        <w:right w:val="none" w:sz="0" w:space="0" w:color="auto"/>
      </w:divBdr>
    </w:div>
    <w:div w:id="291441216">
      <w:bodyDiv w:val="1"/>
      <w:marLeft w:val="0"/>
      <w:marRight w:val="0"/>
      <w:marTop w:val="0"/>
      <w:marBottom w:val="0"/>
      <w:divBdr>
        <w:top w:val="none" w:sz="0" w:space="0" w:color="auto"/>
        <w:left w:val="none" w:sz="0" w:space="0" w:color="auto"/>
        <w:bottom w:val="none" w:sz="0" w:space="0" w:color="auto"/>
        <w:right w:val="none" w:sz="0" w:space="0" w:color="auto"/>
      </w:divBdr>
    </w:div>
    <w:div w:id="291904905">
      <w:bodyDiv w:val="1"/>
      <w:marLeft w:val="0"/>
      <w:marRight w:val="0"/>
      <w:marTop w:val="0"/>
      <w:marBottom w:val="0"/>
      <w:divBdr>
        <w:top w:val="none" w:sz="0" w:space="0" w:color="auto"/>
        <w:left w:val="none" w:sz="0" w:space="0" w:color="auto"/>
        <w:bottom w:val="none" w:sz="0" w:space="0" w:color="auto"/>
        <w:right w:val="none" w:sz="0" w:space="0" w:color="auto"/>
      </w:divBdr>
    </w:div>
    <w:div w:id="293218647">
      <w:bodyDiv w:val="1"/>
      <w:marLeft w:val="0"/>
      <w:marRight w:val="0"/>
      <w:marTop w:val="0"/>
      <w:marBottom w:val="0"/>
      <w:divBdr>
        <w:top w:val="none" w:sz="0" w:space="0" w:color="auto"/>
        <w:left w:val="none" w:sz="0" w:space="0" w:color="auto"/>
        <w:bottom w:val="none" w:sz="0" w:space="0" w:color="auto"/>
        <w:right w:val="none" w:sz="0" w:space="0" w:color="auto"/>
      </w:divBdr>
    </w:div>
    <w:div w:id="295257677">
      <w:bodyDiv w:val="1"/>
      <w:marLeft w:val="0"/>
      <w:marRight w:val="0"/>
      <w:marTop w:val="0"/>
      <w:marBottom w:val="0"/>
      <w:divBdr>
        <w:top w:val="none" w:sz="0" w:space="0" w:color="auto"/>
        <w:left w:val="none" w:sz="0" w:space="0" w:color="auto"/>
        <w:bottom w:val="none" w:sz="0" w:space="0" w:color="auto"/>
        <w:right w:val="none" w:sz="0" w:space="0" w:color="auto"/>
      </w:divBdr>
    </w:div>
    <w:div w:id="295567637">
      <w:bodyDiv w:val="1"/>
      <w:marLeft w:val="0"/>
      <w:marRight w:val="0"/>
      <w:marTop w:val="0"/>
      <w:marBottom w:val="0"/>
      <w:divBdr>
        <w:top w:val="none" w:sz="0" w:space="0" w:color="auto"/>
        <w:left w:val="none" w:sz="0" w:space="0" w:color="auto"/>
        <w:bottom w:val="none" w:sz="0" w:space="0" w:color="auto"/>
        <w:right w:val="none" w:sz="0" w:space="0" w:color="auto"/>
      </w:divBdr>
    </w:div>
    <w:div w:id="295836990">
      <w:bodyDiv w:val="1"/>
      <w:marLeft w:val="0"/>
      <w:marRight w:val="0"/>
      <w:marTop w:val="0"/>
      <w:marBottom w:val="0"/>
      <w:divBdr>
        <w:top w:val="none" w:sz="0" w:space="0" w:color="auto"/>
        <w:left w:val="none" w:sz="0" w:space="0" w:color="auto"/>
        <w:bottom w:val="none" w:sz="0" w:space="0" w:color="auto"/>
        <w:right w:val="none" w:sz="0" w:space="0" w:color="auto"/>
      </w:divBdr>
    </w:div>
    <w:div w:id="296104932">
      <w:bodyDiv w:val="1"/>
      <w:marLeft w:val="0"/>
      <w:marRight w:val="0"/>
      <w:marTop w:val="0"/>
      <w:marBottom w:val="0"/>
      <w:divBdr>
        <w:top w:val="none" w:sz="0" w:space="0" w:color="auto"/>
        <w:left w:val="none" w:sz="0" w:space="0" w:color="auto"/>
        <w:bottom w:val="none" w:sz="0" w:space="0" w:color="auto"/>
        <w:right w:val="none" w:sz="0" w:space="0" w:color="auto"/>
      </w:divBdr>
    </w:div>
    <w:div w:id="296691268">
      <w:bodyDiv w:val="1"/>
      <w:marLeft w:val="0"/>
      <w:marRight w:val="0"/>
      <w:marTop w:val="0"/>
      <w:marBottom w:val="0"/>
      <w:divBdr>
        <w:top w:val="none" w:sz="0" w:space="0" w:color="auto"/>
        <w:left w:val="none" w:sz="0" w:space="0" w:color="auto"/>
        <w:bottom w:val="none" w:sz="0" w:space="0" w:color="auto"/>
        <w:right w:val="none" w:sz="0" w:space="0" w:color="auto"/>
      </w:divBdr>
    </w:div>
    <w:div w:id="297687819">
      <w:bodyDiv w:val="1"/>
      <w:marLeft w:val="0"/>
      <w:marRight w:val="0"/>
      <w:marTop w:val="0"/>
      <w:marBottom w:val="0"/>
      <w:divBdr>
        <w:top w:val="none" w:sz="0" w:space="0" w:color="auto"/>
        <w:left w:val="none" w:sz="0" w:space="0" w:color="auto"/>
        <w:bottom w:val="none" w:sz="0" w:space="0" w:color="auto"/>
        <w:right w:val="none" w:sz="0" w:space="0" w:color="auto"/>
      </w:divBdr>
    </w:div>
    <w:div w:id="297927044">
      <w:bodyDiv w:val="1"/>
      <w:marLeft w:val="0"/>
      <w:marRight w:val="0"/>
      <w:marTop w:val="0"/>
      <w:marBottom w:val="0"/>
      <w:divBdr>
        <w:top w:val="none" w:sz="0" w:space="0" w:color="auto"/>
        <w:left w:val="none" w:sz="0" w:space="0" w:color="auto"/>
        <w:bottom w:val="none" w:sz="0" w:space="0" w:color="auto"/>
        <w:right w:val="none" w:sz="0" w:space="0" w:color="auto"/>
      </w:divBdr>
    </w:div>
    <w:div w:id="298610819">
      <w:bodyDiv w:val="1"/>
      <w:marLeft w:val="0"/>
      <w:marRight w:val="0"/>
      <w:marTop w:val="0"/>
      <w:marBottom w:val="0"/>
      <w:divBdr>
        <w:top w:val="none" w:sz="0" w:space="0" w:color="auto"/>
        <w:left w:val="none" w:sz="0" w:space="0" w:color="auto"/>
        <w:bottom w:val="none" w:sz="0" w:space="0" w:color="auto"/>
        <w:right w:val="none" w:sz="0" w:space="0" w:color="auto"/>
      </w:divBdr>
    </w:div>
    <w:div w:id="299111627">
      <w:bodyDiv w:val="1"/>
      <w:marLeft w:val="0"/>
      <w:marRight w:val="0"/>
      <w:marTop w:val="0"/>
      <w:marBottom w:val="0"/>
      <w:divBdr>
        <w:top w:val="none" w:sz="0" w:space="0" w:color="auto"/>
        <w:left w:val="none" w:sz="0" w:space="0" w:color="auto"/>
        <w:bottom w:val="none" w:sz="0" w:space="0" w:color="auto"/>
        <w:right w:val="none" w:sz="0" w:space="0" w:color="auto"/>
      </w:divBdr>
    </w:div>
    <w:div w:id="299655967">
      <w:bodyDiv w:val="1"/>
      <w:marLeft w:val="0"/>
      <w:marRight w:val="0"/>
      <w:marTop w:val="0"/>
      <w:marBottom w:val="0"/>
      <w:divBdr>
        <w:top w:val="none" w:sz="0" w:space="0" w:color="auto"/>
        <w:left w:val="none" w:sz="0" w:space="0" w:color="auto"/>
        <w:bottom w:val="none" w:sz="0" w:space="0" w:color="auto"/>
        <w:right w:val="none" w:sz="0" w:space="0" w:color="auto"/>
      </w:divBdr>
    </w:div>
    <w:div w:id="300310069">
      <w:bodyDiv w:val="1"/>
      <w:marLeft w:val="0"/>
      <w:marRight w:val="0"/>
      <w:marTop w:val="0"/>
      <w:marBottom w:val="0"/>
      <w:divBdr>
        <w:top w:val="none" w:sz="0" w:space="0" w:color="auto"/>
        <w:left w:val="none" w:sz="0" w:space="0" w:color="auto"/>
        <w:bottom w:val="none" w:sz="0" w:space="0" w:color="auto"/>
        <w:right w:val="none" w:sz="0" w:space="0" w:color="auto"/>
      </w:divBdr>
      <w:divsChild>
        <w:div w:id="1513688231">
          <w:marLeft w:val="0"/>
          <w:marRight w:val="0"/>
          <w:marTop w:val="0"/>
          <w:marBottom w:val="0"/>
          <w:divBdr>
            <w:top w:val="none" w:sz="0" w:space="0" w:color="auto"/>
            <w:left w:val="none" w:sz="0" w:space="0" w:color="auto"/>
            <w:bottom w:val="none" w:sz="0" w:space="0" w:color="auto"/>
            <w:right w:val="none" w:sz="0" w:space="0" w:color="auto"/>
          </w:divBdr>
        </w:div>
      </w:divsChild>
    </w:div>
    <w:div w:id="301929181">
      <w:bodyDiv w:val="1"/>
      <w:marLeft w:val="0"/>
      <w:marRight w:val="0"/>
      <w:marTop w:val="0"/>
      <w:marBottom w:val="0"/>
      <w:divBdr>
        <w:top w:val="none" w:sz="0" w:space="0" w:color="auto"/>
        <w:left w:val="none" w:sz="0" w:space="0" w:color="auto"/>
        <w:bottom w:val="none" w:sz="0" w:space="0" w:color="auto"/>
        <w:right w:val="none" w:sz="0" w:space="0" w:color="auto"/>
      </w:divBdr>
    </w:div>
    <w:div w:id="302083846">
      <w:bodyDiv w:val="1"/>
      <w:marLeft w:val="0"/>
      <w:marRight w:val="0"/>
      <w:marTop w:val="0"/>
      <w:marBottom w:val="0"/>
      <w:divBdr>
        <w:top w:val="none" w:sz="0" w:space="0" w:color="auto"/>
        <w:left w:val="none" w:sz="0" w:space="0" w:color="auto"/>
        <w:bottom w:val="none" w:sz="0" w:space="0" w:color="auto"/>
        <w:right w:val="none" w:sz="0" w:space="0" w:color="auto"/>
      </w:divBdr>
    </w:div>
    <w:div w:id="303238856">
      <w:bodyDiv w:val="1"/>
      <w:marLeft w:val="0"/>
      <w:marRight w:val="0"/>
      <w:marTop w:val="0"/>
      <w:marBottom w:val="0"/>
      <w:divBdr>
        <w:top w:val="none" w:sz="0" w:space="0" w:color="auto"/>
        <w:left w:val="none" w:sz="0" w:space="0" w:color="auto"/>
        <w:bottom w:val="none" w:sz="0" w:space="0" w:color="auto"/>
        <w:right w:val="none" w:sz="0" w:space="0" w:color="auto"/>
      </w:divBdr>
    </w:div>
    <w:div w:id="303629330">
      <w:bodyDiv w:val="1"/>
      <w:marLeft w:val="0"/>
      <w:marRight w:val="0"/>
      <w:marTop w:val="0"/>
      <w:marBottom w:val="0"/>
      <w:divBdr>
        <w:top w:val="none" w:sz="0" w:space="0" w:color="auto"/>
        <w:left w:val="none" w:sz="0" w:space="0" w:color="auto"/>
        <w:bottom w:val="none" w:sz="0" w:space="0" w:color="auto"/>
        <w:right w:val="none" w:sz="0" w:space="0" w:color="auto"/>
      </w:divBdr>
    </w:div>
    <w:div w:id="305159491">
      <w:bodyDiv w:val="1"/>
      <w:marLeft w:val="0"/>
      <w:marRight w:val="0"/>
      <w:marTop w:val="0"/>
      <w:marBottom w:val="0"/>
      <w:divBdr>
        <w:top w:val="none" w:sz="0" w:space="0" w:color="auto"/>
        <w:left w:val="none" w:sz="0" w:space="0" w:color="auto"/>
        <w:bottom w:val="none" w:sz="0" w:space="0" w:color="auto"/>
        <w:right w:val="none" w:sz="0" w:space="0" w:color="auto"/>
      </w:divBdr>
    </w:div>
    <w:div w:id="305478140">
      <w:bodyDiv w:val="1"/>
      <w:marLeft w:val="0"/>
      <w:marRight w:val="0"/>
      <w:marTop w:val="0"/>
      <w:marBottom w:val="0"/>
      <w:divBdr>
        <w:top w:val="none" w:sz="0" w:space="0" w:color="auto"/>
        <w:left w:val="none" w:sz="0" w:space="0" w:color="auto"/>
        <w:bottom w:val="none" w:sz="0" w:space="0" w:color="auto"/>
        <w:right w:val="none" w:sz="0" w:space="0" w:color="auto"/>
      </w:divBdr>
    </w:div>
    <w:div w:id="306784585">
      <w:bodyDiv w:val="1"/>
      <w:marLeft w:val="0"/>
      <w:marRight w:val="0"/>
      <w:marTop w:val="0"/>
      <w:marBottom w:val="0"/>
      <w:divBdr>
        <w:top w:val="none" w:sz="0" w:space="0" w:color="auto"/>
        <w:left w:val="none" w:sz="0" w:space="0" w:color="auto"/>
        <w:bottom w:val="none" w:sz="0" w:space="0" w:color="auto"/>
        <w:right w:val="none" w:sz="0" w:space="0" w:color="auto"/>
      </w:divBdr>
    </w:div>
    <w:div w:id="309598843">
      <w:bodyDiv w:val="1"/>
      <w:marLeft w:val="0"/>
      <w:marRight w:val="0"/>
      <w:marTop w:val="0"/>
      <w:marBottom w:val="0"/>
      <w:divBdr>
        <w:top w:val="none" w:sz="0" w:space="0" w:color="auto"/>
        <w:left w:val="none" w:sz="0" w:space="0" w:color="auto"/>
        <w:bottom w:val="none" w:sz="0" w:space="0" w:color="auto"/>
        <w:right w:val="none" w:sz="0" w:space="0" w:color="auto"/>
      </w:divBdr>
    </w:div>
    <w:div w:id="309868419">
      <w:bodyDiv w:val="1"/>
      <w:marLeft w:val="0"/>
      <w:marRight w:val="0"/>
      <w:marTop w:val="0"/>
      <w:marBottom w:val="0"/>
      <w:divBdr>
        <w:top w:val="none" w:sz="0" w:space="0" w:color="auto"/>
        <w:left w:val="none" w:sz="0" w:space="0" w:color="auto"/>
        <w:bottom w:val="none" w:sz="0" w:space="0" w:color="auto"/>
        <w:right w:val="none" w:sz="0" w:space="0" w:color="auto"/>
      </w:divBdr>
    </w:div>
    <w:div w:id="310253067">
      <w:bodyDiv w:val="1"/>
      <w:marLeft w:val="0"/>
      <w:marRight w:val="0"/>
      <w:marTop w:val="0"/>
      <w:marBottom w:val="0"/>
      <w:divBdr>
        <w:top w:val="none" w:sz="0" w:space="0" w:color="auto"/>
        <w:left w:val="none" w:sz="0" w:space="0" w:color="auto"/>
        <w:bottom w:val="none" w:sz="0" w:space="0" w:color="auto"/>
        <w:right w:val="none" w:sz="0" w:space="0" w:color="auto"/>
      </w:divBdr>
    </w:div>
    <w:div w:id="312486506">
      <w:bodyDiv w:val="1"/>
      <w:marLeft w:val="0"/>
      <w:marRight w:val="0"/>
      <w:marTop w:val="0"/>
      <w:marBottom w:val="0"/>
      <w:divBdr>
        <w:top w:val="none" w:sz="0" w:space="0" w:color="auto"/>
        <w:left w:val="none" w:sz="0" w:space="0" w:color="auto"/>
        <w:bottom w:val="none" w:sz="0" w:space="0" w:color="auto"/>
        <w:right w:val="none" w:sz="0" w:space="0" w:color="auto"/>
      </w:divBdr>
    </w:div>
    <w:div w:id="312678474">
      <w:bodyDiv w:val="1"/>
      <w:marLeft w:val="0"/>
      <w:marRight w:val="0"/>
      <w:marTop w:val="0"/>
      <w:marBottom w:val="0"/>
      <w:divBdr>
        <w:top w:val="none" w:sz="0" w:space="0" w:color="auto"/>
        <w:left w:val="none" w:sz="0" w:space="0" w:color="auto"/>
        <w:bottom w:val="none" w:sz="0" w:space="0" w:color="auto"/>
        <w:right w:val="none" w:sz="0" w:space="0" w:color="auto"/>
      </w:divBdr>
    </w:div>
    <w:div w:id="312952035">
      <w:bodyDiv w:val="1"/>
      <w:marLeft w:val="0"/>
      <w:marRight w:val="0"/>
      <w:marTop w:val="0"/>
      <w:marBottom w:val="0"/>
      <w:divBdr>
        <w:top w:val="none" w:sz="0" w:space="0" w:color="auto"/>
        <w:left w:val="none" w:sz="0" w:space="0" w:color="auto"/>
        <w:bottom w:val="none" w:sz="0" w:space="0" w:color="auto"/>
        <w:right w:val="none" w:sz="0" w:space="0" w:color="auto"/>
      </w:divBdr>
    </w:div>
    <w:div w:id="313149681">
      <w:bodyDiv w:val="1"/>
      <w:marLeft w:val="0"/>
      <w:marRight w:val="0"/>
      <w:marTop w:val="0"/>
      <w:marBottom w:val="0"/>
      <w:divBdr>
        <w:top w:val="none" w:sz="0" w:space="0" w:color="auto"/>
        <w:left w:val="none" w:sz="0" w:space="0" w:color="auto"/>
        <w:bottom w:val="none" w:sz="0" w:space="0" w:color="auto"/>
        <w:right w:val="none" w:sz="0" w:space="0" w:color="auto"/>
      </w:divBdr>
    </w:div>
    <w:div w:id="313224908">
      <w:bodyDiv w:val="1"/>
      <w:marLeft w:val="0"/>
      <w:marRight w:val="0"/>
      <w:marTop w:val="0"/>
      <w:marBottom w:val="0"/>
      <w:divBdr>
        <w:top w:val="none" w:sz="0" w:space="0" w:color="auto"/>
        <w:left w:val="none" w:sz="0" w:space="0" w:color="auto"/>
        <w:bottom w:val="none" w:sz="0" w:space="0" w:color="auto"/>
        <w:right w:val="none" w:sz="0" w:space="0" w:color="auto"/>
      </w:divBdr>
    </w:div>
    <w:div w:id="313267989">
      <w:bodyDiv w:val="1"/>
      <w:marLeft w:val="0"/>
      <w:marRight w:val="0"/>
      <w:marTop w:val="0"/>
      <w:marBottom w:val="0"/>
      <w:divBdr>
        <w:top w:val="none" w:sz="0" w:space="0" w:color="auto"/>
        <w:left w:val="none" w:sz="0" w:space="0" w:color="auto"/>
        <w:bottom w:val="none" w:sz="0" w:space="0" w:color="auto"/>
        <w:right w:val="none" w:sz="0" w:space="0" w:color="auto"/>
      </w:divBdr>
    </w:div>
    <w:div w:id="315501954">
      <w:bodyDiv w:val="1"/>
      <w:marLeft w:val="0"/>
      <w:marRight w:val="0"/>
      <w:marTop w:val="0"/>
      <w:marBottom w:val="0"/>
      <w:divBdr>
        <w:top w:val="none" w:sz="0" w:space="0" w:color="auto"/>
        <w:left w:val="none" w:sz="0" w:space="0" w:color="auto"/>
        <w:bottom w:val="none" w:sz="0" w:space="0" w:color="auto"/>
        <w:right w:val="none" w:sz="0" w:space="0" w:color="auto"/>
      </w:divBdr>
    </w:div>
    <w:div w:id="315837686">
      <w:bodyDiv w:val="1"/>
      <w:marLeft w:val="0"/>
      <w:marRight w:val="0"/>
      <w:marTop w:val="0"/>
      <w:marBottom w:val="0"/>
      <w:divBdr>
        <w:top w:val="none" w:sz="0" w:space="0" w:color="auto"/>
        <w:left w:val="none" w:sz="0" w:space="0" w:color="auto"/>
        <w:bottom w:val="none" w:sz="0" w:space="0" w:color="auto"/>
        <w:right w:val="none" w:sz="0" w:space="0" w:color="auto"/>
      </w:divBdr>
      <w:divsChild>
        <w:div w:id="1998072215">
          <w:marLeft w:val="0"/>
          <w:marRight w:val="0"/>
          <w:marTop w:val="0"/>
          <w:marBottom w:val="0"/>
          <w:divBdr>
            <w:top w:val="none" w:sz="0" w:space="0" w:color="auto"/>
            <w:left w:val="none" w:sz="0" w:space="0" w:color="auto"/>
            <w:bottom w:val="none" w:sz="0" w:space="0" w:color="auto"/>
            <w:right w:val="none" w:sz="0" w:space="0" w:color="auto"/>
          </w:divBdr>
        </w:div>
      </w:divsChild>
    </w:div>
    <w:div w:id="316037723">
      <w:bodyDiv w:val="1"/>
      <w:marLeft w:val="0"/>
      <w:marRight w:val="0"/>
      <w:marTop w:val="0"/>
      <w:marBottom w:val="0"/>
      <w:divBdr>
        <w:top w:val="none" w:sz="0" w:space="0" w:color="auto"/>
        <w:left w:val="none" w:sz="0" w:space="0" w:color="auto"/>
        <w:bottom w:val="none" w:sz="0" w:space="0" w:color="auto"/>
        <w:right w:val="none" w:sz="0" w:space="0" w:color="auto"/>
      </w:divBdr>
    </w:div>
    <w:div w:id="317077842">
      <w:bodyDiv w:val="1"/>
      <w:marLeft w:val="0"/>
      <w:marRight w:val="0"/>
      <w:marTop w:val="0"/>
      <w:marBottom w:val="0"/>
      <w:divBdr>
        <w:top w:val="none" w:sz="0" w:space="0" w:color="auto"/>
        <w:left w:val="none" w:sz="0" w:space="0" w:color="auto"/>
        <w:bottom w:val="none" w:sz="0" w:space="0" w:color="auto"/>
        <w:right w:val="none" w:sz="0" w:space="0" w:color="auto"/>
      </w:divBdr>
    </w:div>
    <w:div w:id="319045128">
      <w:bodyDiv w:val="1"/>
      <w:marLeft w:val="0"/>
      <w:marRight w:val="0"/>
      <w:marTop w:val="0"/>
      <w:marBottom w:val="0"/>
      <w:divBdr>
        <w:top w:val="none" w:sz="0" w:space="0" w:color="auto"/>
        <w:left w:val="none" w:sz="0" w:space="0" w:color="auto"/>
        <w:bottom w:val="none" w:sz="0" w:space="0" w:color="auto"/>
        <w:right w:val="none" w:sz="0" w:space="0" w:color="auto"/>
      </w:divBdr>
    </w:div>
    <w:div w:id="320813281">
      <w:bodyDiv w:val="1"/>
      <w:marLeft w:val="0"/>
      <w:marRight w:val="0"/>
      <w:marTop w:val="0"/>
      <w:marBottom w:val="0"/>
      <w:divBdr>
        <w:top w:val="none" w:sz="0" w:space="0" w:color="auto"/>
        <w:left w:val="none" w:sz="0" w:space="0" w:color="auto"/>
        <w:bottom w:val="none" w:sz="0" w:space="0" w:color="auto"/>
        <w:right w:val="none" w:sz="0" w:space="0" w:color="auto"/>
      </w:divBdr>
    </w:div>
    <w:div w:id="321979122">
      <w:bodyDiv w:val="1"/>
      <w:marLeft w:val="0"/>
      <w:marRight w:val="0"/>
      <w:marTop w:val="0"/>
      <w:marBottom w:val="0"/>
      <w:divBdr>
        <w:top w:val="none" w:sz="0" w:space="0" w:color="auto"/>
        <w:left w:val="none" w:sz="0" w:space="0" w:color="auto"/>
        <w:bottom w:val="none" w:sz="0" w:space="0" w:color="auto"/>
        <w:right w:val="none" w:sz="0" w:space="0" w:color="auto"/>
      </w:divBdr>
    </w:div>
    <w:div w:id="322512554">
      <w:bodyDiv w:val="1"/>
      <w:marLeft w:val="0"/>
      <w:marRight w:val="0"/>
      <w:marTop w:val="0"/>
      <w:marBottom w:val="0"/>
      <w:divBdr>
        <w:top w:val="none" w:sz="0" w:space="0" w:color="auto"/>
        <w:left w:val="none" w:sz="0" w:space="0" w:color="auto"/>
        <w:bottom w:val="none" w:sz="0" w:space="0" w:color="auto"/>
        <w:right w:val="none" w:sz="0" w:space="0" w:color="auto"/>
      </w:divBdr>
    </w:div>
    <w:div w:id="322855948">
      <w:bodyDiv w:val="1"/>
      <w:marLeft w:val="0"/>
      <w:marRight w:val="0"/>
      <w:marTop w:val="0"/>
      <w:marBottom w:val="0"/>
      <w:divBdr>
        <w:top w:val="none" w:sz="0" w:space="0" w:color="auto"/>
        <w:left w:val="none" w:sz="0" w:space="0" w:color="auto"/>
        <w:bottom w:val="none" w:sz="0" w:space="0" w:color="auto"/>
        <w:right w:val="none" w:sz="0" w:space="0" w:color="auto"/>
      </w:divBdr>
    </w:div>
    <w:div w:id="324016543">
      <w:bodyDiv w:val="1"/>
      <w:marLeft w:val="0"/>
      <w:marRight w:val="0"/>
      <w:marTop w:val="0"/>
      <w:marBottom w:val="0"/>
      <w:divBdr>
        <w:top w:val="none" w:sz="0" w:space="0" w:color="auto"/>
        <w:left w:val="none" w:sz="0" w:space="0" w:color="auto"/>
        <w:bottom w:val="none" w:sz="0" w:space="0" w:color="auto"/>
        <w:right w:val="none" w:sz="0" w:space="0" w:color="auto"/>
      </w:divBdr>
    </w:div>
    <w:div w:id="324407183">
      <w:bodyDiv w:val="1"/>
      <w:marLeft w:val="0"/>
      <w:marRight w:val="0"/>
      <w:marTop w:val="0"/>
      <w:marBottom w:val="0"/>
      <w:divBdr>
        <w:top w:val="none" w:sz="0" w:space="0" w:color="auto"/>
        <w:left w:val="none" w:sz="0" w:space="0" w:color="auto"/>
        <w:bottom w:val="none" w:sz="0" w:space="0" w:color="auto"/>
        <w:right w:val="none" w:sz="0" w:space="0" w:color="auto"/>
      </w:divBdr>
    </w:div>
    <w:div w:id="325285637">
      <w:bodyDiv w:val="1"/>
      <w:marLeft w:val="0"/>
      <w:marRight w:val="0"/>
      <w:marTop w:val="0"/>
      <w:marBottom w:val="0"/>
      <w:divBdr>
        <w:top w:val="none" w:sz="0" w:space="0" w:color="auto"/>
        <w:left w:val="none" w:sz="0" w:space="0" w:color="auto"/>
        <w:bottom w:val="none" w:sz="0" w:space="0" w:color="auto"/>
        <w:right w:val="none" w:sz="0" w:space="0" w:color="auto"/>
      </w:divBdr>
    </w:div>
    <w:div w:id="325327180">
      <w:bodyDiv w:val="1"/>
      <w:marLeft w:val="0"/>
      <w:marRight w:val="0"/>
      <w:marTop w:val="0"/>
      <w:marBottom w:val="0"/>
      <w:divBdr>
        <w:top w:val="none" w:sz="0" w:space="0" w:color="auto"/>
        <w:left w:val="none" w:sz="0" w:space="0" w:color="auto"/>
        <w:bottom w:val="none" w:sz="0" w:space="0" w:color="auto"/>
        <w:right w:val="none" w:sz="0" w:space="0" w:color="auto"/>
      </w:divBdr>
    </w:div>
    <w:div w:id="325523083">
      <w:bodyDiv w:val="1"/>
      <w:marLeft w:val="0"/>
      <w:marRight w:val="0"/>
      <w:marTop w:val="0"/>
      <w:marBottom w:val="0"/>
      <w:divBdr>
        <w:top w:val="none" w:sz="0" w:space="0" w:color="auto"/>
        <w:left w:val="none" w:sz="0" w:space="0" w:color="auto"/>
        <w:bottom w:val="none" w:sz="0" w:space="0" w:color="auto"/>
        <w:right w:val="none" w:sz="0" w:space="0" w:color="auto"/>
      </w:divBdr>
    </w:div>
    <w:div w:id="326205362">
      <w:bodyDiv w:val="1"/>
      <w:marLeft w:val="0"/>
      <w:marRight w:val="0"/>
      <w:marTop w:val="0"/>
      <w:marBottom w:val="0"/>
      <w:divBdr>
        <w:top w:val="none" w:sz="0" w:space="0" w:color="auto"/>
        <w:left w:val="none" w:sz="0" w:space="0" w:color="auto"/>
        <w:bottom w:val="none" w:sz="0" w:space="0" w:color="auto"/>
        <w:right w:val="none" w:sz="0" w:space="0" w:color="auto"/>
      </w:divBdr>
    </w:div>
    <w:div w:id="326400943">
      <w:bodyDiv w:val="1"/>
      <w:marLeft w:val="0"/>
      <w:marRight w:val="0"/>
      <w:marTop w:val="0"/>
      <w:marBottom w:val="0"/>
      <w:divBdr>
        <w:top w:val="none" w:sz="0" w:space="0" w:color="auto"/>
        <w:left w:val="none" w:sz="0" w:space="0" w:color="auto"/>
        <w:bottom w:val="none" w:sz="0" w:space="0" w:color="auto"/>
        <w:right w:val="none" w:sz="0" w:space="0" w:color="auto"/>
      </w:divBdr>
    </w:div>
    <w:div w:id="326593531">
      <w:bodyDiv w:val="1"/>
      <w:marLeft w:val="0"/>
      <w:marRight w:val="0"/>
      <w:marTop w:val="0"/>
      <w:marBottom w:val="0"/>
      <w:divBdr>
        <w:top w:val="none" w:sz="0" w:space="0" w:color="auto"/>
        <w:left w:val="none" w:sz="0" w:space="0" w:color="auto"/>
        <w:bottom w:val="none" w:sz="0" w:space="0" w:color="auto"/>
        <w:right w:val="none" w:sz="0" w:space="0" w:color="auto"/>
      </w:divBdr>
    </w:div>
    <w:div w:id="329136489">
      <w:bodyDiv w:val="1"/>
      <w:marLeft w:val="0"/>
      <w:marRight w:val="0"/>
      <w:marTop w:val="0"/>
      <w:marBottom w:val="0"/>
      <w:divBdr>
        <w:top w:val="none" w:sz="0" w:space="0" w:color="auto"/>
        <w:left w:val="none" w:sz="0" w:space="0" w:color="auto"/>
        <w:bottom w:val="none" w:sz="0" w:space="0" w:color="auto"/>
        <w:right w:val="none" w:sz="0" w:space="0" w:color="auto"/>
      </w:divBdr>
    </w:div>
    <w:div w:id="333802403">
      <w:bodyDiv w:val="1"/>
      <w:marLeft w:val="0"/>
      <w:marRight w:val="0"/>
      <w:marTop w:val="0"/>
      <w:marBottom w:val="0"/>
      <w:divBdr>
        <w:top w:val="none" w:sz="0" w:space="0" w:color="auto"/>
        <w:left w:val="none" w:sz="0" w:space="0" w:color="auto"/>
        <w:bottom w:val="none" w:sz="0" w:space="0" w:color="auto"/>
        <w:right w:val="none" w:sz="0" w:space="0" w:color="auto"/>
      </w:divBdr>
    </w:div>
    <w:div w:id="334651533">
      <w:bodyDiv w:val="1"/>
      <w:marLeft w:val="0"/>
      <w:marRight w:val="0"/>
      <w:marTop w:val="0"/>
      <w:marBottom w:val="0"/>
      <w:divBdr>
        <w:top w:val="none" w:sz="0" w:space="0" w:color="auto"/>
        <w:left w:val="none" w:sz="0" w:space="0" w:color="auto"/>
        <w:bottom w:val="none" w:sz="0" w:space="0" w:color="auto"/>
        <w:right w:val="none" w:sz="0" w:space="0" w:color="auto"/>
      </w:divBdr>
    </w:div>
    <w:div w:id="335157222">
      <w:bodyDiv w:val="1"/>
      <w:marLeft w:val="0"/>
      <w:marRight w:val="0"/>
      <w:marTop w:val="0"/>
      <w:marBottom w:val="0"/>
      <w:divBdr>
        <w:top w:val="none" w:sz="0" w:space="0" w:color="auto"/>
        <w:left w:val="none" w:sz="0" w:space="0" w:color="auto"/>
        <w:bottom w:val="none" w:sz="0" w:space="0" w:color="auto"/>
        <w:right w:val="none" w:sz="0" w:space="0" w:color="auto"/>
      </w:divBdr>
    </w:div>
    <w:div w:id="336270189">
      <w:bodyDiv w:val="1"/>
      <w:marLeft w:val="0"/>
      <w:marRight w:val="0"/>
      <w:marTop w:val="0"/>
      <w:marBottom w:val="0"/>
      <w:divBdr>
        <w:top w:val="none" w:sz="0" w:space="0" w:color="auto"/>
        <w:left w:val="none" w:sz="0" w:space="0" w:color="auto"/>
        <w:bottom w:val="none" w:sz="0" w:space="0" w:color="auto"/>
        <w:right w:val="none" w:sz="0" w:space="0" w:color="auto"/>
      </w:divBdr>
    </w:div>
    <w:div w:id="337849429">
      <w:bodyDiv w:val="1"/>
      <w:marLeft w:val="0"/>
      <w:marRight w:val="0"/>
      <w:marTop w:val="0"/>
      <w:marBottom w:val="0"/>
      <w:divBdr>
        <w:top w:val="none" w:sz="0" w:space="0" w:color="auto"/>
        <w:left w:val="none" w:sz="0" w:space="0" w:color="auto"/>
        <w:bottom w:val="none" w:sz="0" w:space="0" w:color="auto"/>
        <w:right w:val="none" w:sz="0" w:space="0" w:color="auto"/>
      </w:divBdr>
    </w:div>
    <w:div w:id="339241062">
      <w:bodyDiv w:val="1"/>
      <w:marLeft w:val="0"/>
      <w:marRight w:val="0"/>
      <w:marTop w:val="0"/>
      <w:marBottom w:val="0"/>
      <w:divBdr>
        <w:top w:val="none" w:sz="0" w:space="0" w:color="auto"/>
        <w:left w:val="none" w:sz="0" w:space="0" w:color="auto"/>
        <w:bottom w:val="none" w:sz="0" w:space="0" w:color="auto"/>
        <w:right w:val="none" w:sz="0" w:space="0" w:color="auto"/>
      </w:divBdr>
    </w:div>
    <w:div w:id="340008423">
      <w:bodyDiv w:val="1"/>
      <w:marLeft w:val="0"/>
      <w:marRight w:val="0"/>
      <w:marTop w:val="0"/>
      <w:marBottom w:val="0"/>
      <w:divBdr>
        <w:top w:val="none" w:sz="0" w:space="0" w:color="auto"/>
        <w:left w:val="none" w:sz="0" w:space="0" w:color="auto"/>
        <w:bottom w:val="none" w:sz="0" w:space="0" w:color="auto"/>
        <w:right w:val="none" w:sz="0" w:space="0" w:color="auto"/>
      </w:divBdr>
    </w:div>
    <w:div w:id="341326639">
      <w:bodyDiv w:val="1"/>
      <w:marLeft w:val="0"/>
      <w:marRight w:val="0"/>
      <w:marTop w:val="0"/>
      <w:marBottom w:val="0"/>
      <w:divBdr>
        <w:top w:val="none" w:sz="0" w:space="0" w:color="auto"/>
        <w:left w:val="none" w:sz="0" w:space="0" w:color="auto"/>
        <w:bottom w:val="none" w:sz="0" w:space="0" w:color="auto"/>
        <w:right w:val="none" w:sz="0" w:space="0" w:color="auto"/>
      </w:divBdr>
    </w:div>
    <w:div w:id="341662038">
      <w:bodyDiv w:val="1"/>
      <w:marLeft w:val="0"/>
      <w:marRight w:val="0"/>
      <w:marTop w:val="0"/>
      <w:marBottom w:val="0"/>
      <w:divBdr>
        <w:top w:val="none" w:sz="0" w:space="0" w:color="auto"/>
        <w:left w:val="none" w:sz="0" w:space="0" w:color="auto"/>
        <w:bottom w:val="none" w:sz="0" w:space="0" w:color="auto"/>
        <w:right w:val="none" w:sz="0" w:space="0" w:color="auto"/>
      </w:divBdr>
    </w:div>
    <w:div w:id="343285454">
      <w:bodyDiv w:val="1"/>
      <w:marLeft w:val="0"/>
      <w:marRight w:val="0"/>
      <w:marTop w:val="0"/>
      <w:marBottom w:val="0"/>
      <w:divBdr>
        <w:top w:val="none" w:sz="0" w:space="0" w:color="auto"/>
        <w:left w:val="none" w:sz="0" w:space="0" w:color="auto"/>
        <w:bottom w:val="none" w:sz="0" w:space="0" w:color="auto"/>
        <w:right w:val="none" w:sz="0" w:space="0" w:color="auto"/>
      </w:divBdr>
    </w:div>
    <w:div w:id="344017144">
      <w:bodyDiv w:val="1"/>
      <w:marLeft w:val="0"/>
      <w:marRight w:val="0"/>
      <w:marTop w:val="0"/>
      <w:marBottom w:val="0"/>
      <w:divBdr>
        <w:top w:val="none" w:sz="0" w:space="0" w:color="auto"/>
        <w:left w:val="none" w:sz="0" w:space="0" w:color="auto"/>
        <w:bottom w:val="none" w:sz="0" w:space="0" w:color="auto"/>
        <w:right w:val="none" w:sz="0" w:space="0" w:color="auto"/>
      </w:divBdr>
    </w:div>
    <w:div w:id="344207795">
      <w:bodyDiv w:val="1"/>
      <w:marLeft w:val="0"/>
      <w:marRight w:val="0"/>
      <w:marTop w:val="0"/>
      <w:marBottom w:val="0"/>
      <w:divBdr>
        <w:top w:val="none" w:sz="0" w:space="0" w:color="auto"/>
        <w:left w:val="none" w:sz="0" w:space="0" w:color="auto"/>
        <w:bottom w:val="none" w:sz="0" w:space="0" w:color="auto"/>
        <w:right w:val="none" w:sz="0" w:space="0" w:color="auto"/>
      </w:divBdr>
    </w:div>
    <w:div w:id="345178852">
      <w:bodyDiv w:val="1"/>
      <w:marLeft w:val="0"/>
      <w:marRight w:val="0"/>
      <w:marTop w:val="0"/>
      <w:marBottom w:val="0"/>
      <w:divBdr>
        <w:top w:val="none" w:sz="0" w:space="0" w:color="auto"/>
        <w:left w:val="none" w:sz="0" w:space="0" w:color="auto"/>
        <w:bottom w:val="none" w:sz="0" w:space="0" w:color="auto"/>
        <w:right w:val="none" w:sz="0" w:space="0" w:color="auto"/>
      </w:divBdr>
    </w:div>
    <w:div w:id="347103723">
      <w:bodyDiv w:val="1"/>
      <w:marLeft w:val="0"/>
      <w:marRight w:val="0"/>
      <w:marTop w:val="0"/>
      <w:marBottom w:val="0"/>
      <w:divBdr>
        <w:top w:val="none" w:sz="0" w:space="0" w:color="auto"/>
        <w:left w:val="none" w:sz="0" w:space="0" w:color="auto"/>
        <w:bottom w:val="none" w:sz="0" w:space="0" w:color="auto"/>
        <w:right w:val="none" w:sz="0" w:space="0" w:color="auto"/>
      </w:divBdr>
    </w:div>
    <w:div w:id="347145333">
      <w:bodyDiv w:val="1"/>
      <w:marLeft w:val="0"/>
      <w:marRight w:val="0"/>
      <w:marTop w:val="0"/>
      <w:marBottom w:val="0"/>
      <w:divBdr>
        <w:top w:val="none" w:sz="0" w:space="0" w:color="auto"/>
        <w:left w:val="none" w:sz="0" w:space="0" w:color="auto"/>
        <w:bottom w:val="none" w:sz="0" w:space="0" w:color="auto"/>
        <w:right w:val="none" w:sz="0" w:space="0" w:color="auto"/>
      </w:divBdr>
    </w:div>
    <w:div w:id="348682368">
      <w:bodyDiv w:val="1"/>
      <w:marLeft w:val="0"/>
      <w:marRight w:val="0"/>
      <w:marTop w:val="0"/>
      <w:marBottom w:val="0"/>
      <w:divBdr>
        <w:top w:val="none" w:sz="0" w:space="0" w:color="auto"/>
        <w:left w:val="none" w:sz="0" w:space="0" w:color="auto"/>
        <w:bottom w:val="none" w:sz="0" w:space="0" w:color="auto"/>
        <w:right w:val="none" w:sz="0" w:space="0" w:color="auto"/>
      </w:divBdr>
    </w:div>
    <w:div w:id="349064093">
      <w:bodyDiv w:val="1"/>
      <w:marLeft w:val="0"/>
      <w:marRight w:val="0"/>
      <w:marTop w:val="0"/>
      <w:marBottom w:val="0"/>
      <w:divBdr>
        <w:top w:val="none" w:sz="0" w:space="0" w:color="auto"/>
        <w:left w:val="none" w:sz="0" w:space="0" w:color="auto"/>
        <w:bottom w:val="none" w:sz="0" w:space="0" w:color="auto"/>
        <w:right w:val="none" w:sz="0" w:space="0" w:color="auto"/>
      </w:divBdr>
    </w:div>
    <w:div w:id="349068041">
      <w:bodyDiv w:val="1"/>
      <w:marLeft w:val="0"/>
      <w:marRight w:val="0"/>
      <w:marTop w:val="0"/>
      <w:marBottom w:val="0"/>
      <w:divBdr>
        <w:top w:val="none" w:sz="0" w:space="0" w:color="auto"/>
        <w:left w:val="none" w:sz="0" w:space="0" w:color="auto"/>
        <w:bottom w:val="none" w:sz="0" w:space="0" w:color="auto"/>
        <w:right w:val="none" w:sz="0" w:space="0" w:color="auto"/>
      </w:divBdr>
    </w:div>
    <w:div w:id="349569960">
      <w:bodyDiv w:val="1"/>
      <w:marLeft w:val="0"/>
      <w:marRight w:val="0"/>
      <w:marTop w:val="0"/>
      <w:marBottom w:val="0"/>
      <w:divBdr>
        <w:top w:val="none" w:sz="0" w:space="0" w:color="auto"/>
        <w:left w:val="none" w:sz="0" w:space="0" w:color="auto"/>
        <w:bottom w:val="none" w:sz="0" w:space="0" w:color="auto"/>
        <w:right w:val="none" w:sz="0" w:space="0" w:color="auto"/>
      </w:divBdr>
    </w:div>
    <w:div w:id="349572504">
      <w:bodyDiv w:val="1"/>
      <w:marLeft w:val="0"/>
      <w:marRight w:val="0"/>
      <w:marTop w:val="0"/>
      <w:marBottom w:val="0"/>
      <w:divBdr>
        <w:top w:val="none" w:sz="0" w:space="0" w:color="auto"/>
        <w:left w:val="none" w:sz="0" w:space="0" w:color="auto"/>
        <w:bottom w:val="none" w:sz="0" w:space="0" w:color="auto"/>
        <w:right w:val="none" w:sz="0" w:space="0" w:color="auto"/>
      </w:divBdr>
    </w:div>
    <w:div w:id="349796611">
      <w:bodyDiv w:val="1"/>
      <w:marLeft w:val="0"/>
      <w:marRight w:val="0"/>
      <w:marTop w:val="0"/>
      <w:marBottom w:val="0"/>
      <w:divBdr>
        <w:top w:val="none" w:sz="0" w:space="0" w:color="auto"/>
        <w:left w:val="none" w:sz="0" w:space="0" w:color="auto"/>
        <w:bottom w:val="none" w:sz="0" w:space="0" w:color="auto"/>
        <w:right w:val="none" w:sz="0" w:space="0" w:color="auto"/>
      </w:divBdr>
    </w:div>
    <w:div w:id="352465662">
      <w:bodyDiv w:val="1"/>
      <w:marLeft w:val="0"/>
      <w:marRight w:val="0"/>
      <w:marTop w:val="0"/>
      <w:marBottom w:val="0"/>
      <w:divBdr>
        <w:top w:val="none" w:sz="0" w:space="0" w:color="auto"/>
        <w:left w:val="none" w:sz="0" w:space="0" w:color="auto"/>
        <w:bottom w:val="none" w:sz="0" w:space="0" w:color="auto"/>
        <w:right w:val="none" w:sz="0" w:space="0" w:color="auto"/>
      </w:divBdr>
    </w:div>
    <w:div w:id="357007217">
      <w:bodyDiv w:val="1"/>
      <w:marLeft w:val="0"/>
      <w:marRight w:val="0"/>
      <w:marTop w:val="0"/>
      <w:marBottom w:val="0"/>
      <w:divBdr>
        <w:top w:val="none" w:sz="0" w:space="0" w:color="auto"/>
        <w:left w:val="none" w:sz="0" w:space="0" w:color="auto"/>
        <w:bottom w:val="none" w:sz="0" w:space="0" w:color="auto"/>
        <w:right w:val="none" w:sz="0" w:space="0" w:color="auto"/>
      </w:divBdr>
    </w:div>
    <w:div w:id="357394863">
      <w:bodyDiv w:val="1"/>
      <w:marLeft w:val="0"/>
      <w:marRight w:val="0"/>
      <w:marTop w:val="0"/>
      <w:marBottom w:val="0"/>
      <w:divBdr>
        <w:top w:val="none" w:sz="0" w:space="0" w:color="auto"/>
        <w:left w:val="none" w:sz="0" w:space="0" w:color="auto"/>
        <w:bottom w:val="none" w:sz="0" w:space="0" w:color="auto"/>
        <w:right w:val="none" w:sz="0" w:space="0" w:color="auto"/>
      </w:divBdr>
    </w:div>
    <w:div w:id="358513806">
      <w:bodyDiv w:val="1"/>
      <w:marLeft w:val="0"/>
      <w:marRight w:val="0"/>
      <w:marTop w:val="0"/>
      <w:marBottom w:val="0"/>
      <w:divBdr>
        <w:top w:val="none" w:sz="0" w:space="0" w:color="auto"/>
        <w:left w:val="none" w:sz="0" w:space="0" w:color="auto"/>
        <w:bottom w:val="none" w:sz="0" w:space="0" w:color="auto"/>
        <w:right w:val="none" w:sz="0" w:space="0" w:color="auto"/>
      </w:divBdr>
    </w:div>
    <w:div w:id="358548518">
      <w:bodyDiv w:val="1"/>
      <w:marLeft w:val="0"/>
      <w:marRight w:val="0"/>
      <w:marTop w:val="0"/>
      <w:marBottom w:val="0"/>
      <w:divBdr>
        <w:top w:val="none" w:sz="0" w:space="0" w:color="auto"/>
        <w:left w:val="none" w:sz="0" w:space="0" w:color="auto"/>
        <w:bottom w:val="none" w:sz="0" w:space="0" w:color="auto"/>
        <w:right w:val="none" w:sz="0" w:space="0" w:color="auto"/>
      </w:divBdr>
    </w:div>
    <w:div w:id="358971065">
      <w:bodyDiv w:val="1"/>
      <w:marLeft w:val="0"/>
      <w:marRight w:val="0"/>
      <w:marTop w:val="0"/>
      <w:marBottom w:val="0"/>
      <w:divBdr>
        <w:top w:val="none" w:sz="0" w:space="0" w:color="auto"/>
        <w:left w:val="none" w:sz="0" w:space="0" w:color="auto"/>
        <w:bottom w:val="none" w:sz="0" w:space="0" w:color="auto"/>
        <w:right w:val="none" w:sz="0" w:space="0" w:color="auto"/>
      </w:divBdr>
    </w:div>
    <w:div w:id="359016304">
      <w:bodyDiv w:val="1"/>
      <w:marLeft w:val="0"/>
      <w:marRight w:val="0"/>
      <w:marTop w:val="0"/>
      <w:marBottom w:val="0"/>
      <w:divBdr>
        <w:top w:val="none" w:sz="0" w:space="0" w:color="auto"/>
        <w:left w:val="none" w:sz="0" w:space="0" w:color="auto"/>
        <w:bottom w:val="none" w:sz="0" w:space="0" w:color="auto"/>
        <w:right w:val="none" w:sz="0" w:space="0" w:color="auto"/>
      </w:divBdr>
    </w:div>
    <w:div w:id="360933561">
      <w:bodyDiv w:val="1"/>
      <w:marLeft w:val="0"/>
      <w:marRight w:val="0"/>
      <w:marTop w:val="0"/>
      <w:marBottom w:val="0"/>
      <w:divBdr>
        <w:top w:val="none" w:sz="0" w:space="0" w:color="auto"/>
        <w:left w:val="none" w:sz="0" w:space="0" w:color="auto"/>
        <w:bottom w:val="none" w:sz="0" w:space="0" w:color="auto"/>
        <w:right w:val="none" w:sz="0" w:space="0" w:color="auto"/>
      </w:divBdr>
    </w:div>
    <w:div w:id="361250944">
      <w:bodyDiv w:val="1"/>
      <w:marLeft w:val="0"/>
      <w:marRight w:val="0"/>
      <w:marTop w:val="0"/>
      <w:marBottom w:val="0"/>
      <w:divBdr>
        <w:top w:val="none" w:sz="0" w:space="0" w:color="auto"/>
        <w:left w:val="none" w:sz="0" w:space="0" w:color="auto"/>
        <w:bottom w:val="none" w:sz="0" w:space="0" w:color="auto"/>
        <w:right w:val="none" w:sz="0" w:space="0" w:color="auto"/>
      </w:divBdr>
    </w:div>
    <w:div w:id="361518385">
      <w:bodyDiv w:val="1"/>
      <w:marLeft w:val="0"/>
      <w:marRight w:val="0"/>
      <w:marTop w:val="0"/>
      <w:marBottom w:val="0"/>
      <w:divBdr>
        <w:top w:val="none" w:sz="0" w:space="0" w:color="auto"/>
        <w:left w:val="none" w:sz="0" w:space="0" w:color="auto"/>
        <w:bottom w:val="none" w:sz="0" w:space="0" w:color="auto"/>
        <w:right w:val="none" w:sz="0" w:space="0" w:color="auto"/>
      </w:divBdr>
    </w:div>
    <w:div w:id="362365658">
      <w:bodyDiv w:val="1"/>
      <w:marLeft w:val="0"/>
      <w:marRight w:val="0"/>
      <w:marTop w:val="0"/>
      <w:marBottom w:val="0"/>
      <w:divBdr>
        <w:top w:val="none" w:sz="0" w:space="0" w:color="auto"/>
        <w:left w:val="none" w:sz="0" w:space="0" w:color="auto"/>
        <w:bottom w:val="none" w:sz="0" w:space="0" w:color="auto"/>
        <w:right w:val="none" w:sz="0" w:space="0" w:color="auto"/>
      </w:divBdr>
    </w:div>
    <w:div w:id="363140611">
      <w:bodyDiv w:val="1"/>
      <w:marLeft w:val="0"/>
      <w:marRight w:val="0"/>
      <w:marTop w:val="0"/>
      <w:marBottom w:val="0"/>
      <w:divBdr>
        <w:top w:val="none" w:sz="0" w:space="0" w:color="auto"/>
        <w:left w:val="none" w:sz="0" w:space="0" w:color="auto"/>
        <w:bottom w:val="none" w:sz="0" w:space="0" w:color="auto"/>
        <w:right w:val="none" w:sz="0" w:space="0" w:color="auto"/>
      </w:divBdr>
    </w:div>
    <w:div w:id="365444317">
      <w:bodyDiv w:val="1"/>
      <w:marLeft w:val="0"/>
      <w:marRight w:val="0"/>
      <w:marTop w:val="0"/>
      <w:marBottom w:val="0"/>
      <w:divBdr>
        <w:top w:val="none" w:sz="0" w:space="0" w:color="auto"/>
        <w:left w:val="none" w:sz="0" w:space="0" w:color="auto"/>
        <w:bottom w:val="none" w:sz="0" w:space="0" w:color="auto"/>
        <w:right w:val="none" w:sz="0" w:space="0" w:color="auto"/>
      </w:divBdr>
    </w:div>
    <w:div w:id="366101583">
      <w:bodyDiv w:val="1"/>
      <w:marLeft w:val="0"/>
      <w:marRight w:val="0"/>
      <w:marTop w:val="0"/>
      <w:marBottom w:val="0"/>
      <w:divBdr>
        <w:top w:val="none" w:sz="0" w:space="0" w:color="auto"/>
        <w:left w:val="none" w:sz="0" w:space="0" w:color="auto"/>
        <w:bottom w:val="none" w:sz="0" w:space="0" w:color="auto"/>
        <w:right w:val="none" w:sz="0" w:space="0" w:color="auto"/>
      </w:divBdr>
    </w:div>
    <w:div w:id="366757411">
      <w:bodyDiv w:val="1"/>
      <w:marLeft w:val="0"/>
      <w:marRight w:val="0"/>
      <w:marTop w:val="0"/>
      <w:marBottom w:val="0"/>
      <w:divBdr>
        <w:top w:val="none" w:sz="0" w:space="0" w:color="auto"/>
        <w:left w:val="none" w:sz="0" w:space="0" w:color="auto"/>
        <w:bottom w:val="none" w:sz="0" w:space="0" w:color="auto"/>
        <w:right w:val="none" w:sz="0" w:space="0" w:color="auto"/>
      </w:divBdr>
    </w:div>
    <w:div w:id="367536922">
      <w:bodyDiv w:val="1"/>
      <w:marLeft w:val="0"/>
      <w:marRight w:val="0"/>
      <w:marTop w:val="0"/>
      <w:marBottom w:val="0"/>
      <w:divBdr>
        <w:top w:val="none" w:sz="0" w:space="0" w:color="auto"/>
        <w:left w:val="none" w:sz="0" w:space="0" w:color="auto"/>
        <w:bottom w:val="none" w:sz="0" w:space="0" w:color="auto"/>
        <w:right w:val="none" w:sz="0" w:space="0" w:color="auto"/>
      </w:divBdr>
    </w:div>
    <w:div w:id="369383368">
      <w:bodyDiv w:val="1"/>
      <w:marLeft w:val="0"/>
      <w:marRight w:val="0"/>
      <w:marTop w:val="0"/>
      <w:marBottom w:val="0"/>
      <w:divBdr>
        <w:top w:val="none" w:sz="0" w:space="0" w:color="auto"/>
        <w:left w:val="none" w:sz="0" w:space="0" w:color="auto"/>
        <w:bottom w:val="none" w:sz="0" w:space="0" w:color="auto"/>
        <w:right w:val="none" w:sz="0" w:space="0" w:color="auto"/>
      </w:divBdr>
    </w:div>
    <w:div w:id="369837526">
      <w:bodyDiv w:val="1"/>
      <w:marLeft w:val="0"/>
      <w:marRight w:val="0"/>
      <w:marTop w:val="0"/>
      <w:marBottom w:val="0"/>
      <w:divBdr>
        <w:top w:val="none" w:sz="0" w:space="0" w:color="auto"/>
        <w:left w:val="none" w:sz="0" w:space="0" w:color="auto"/>
        <w:bottom w:val="none" w:sz="0" w:space="0" w:color="auto"/>
        <w:right w:val="none" w:sz="0" w:space="0" w:color="auto"/>
      </w:divBdr>
    </w:div>
    <w:div w:id="369959490">
      <w:bodyDiv w:val="1"/>
      <w:marLeft w:val="0"/>
      <w:marRight w:val="0"/>
      <w:marTop w:val="0"/>
      <w:marBottom w:val="0"/>
      <w:divBdr>
        <w:top w:val="none" w:sz="0" w:space="0" w:color="auto"/>
        <w:left w:val="none" w:sz="0" w:space="0" w:color="auto"/>
        <w:bottom w:val="none" w:sz="0" w:space="0" w:color="auto"/>
        <w:right w:val="none" w:sz="0" w:space="0" w:color="auto"/>
      </w:divBdr>
    </w:div>
    <w:div w:id="372463787">
      <w:bodyDiv w:val="1"/>
      <w:marLeft w:val="0"/>
      <w:marRight w:val="0"/>
      <w:marTop w:val="0"/>
      <w:marBottom w:val="0"/>
      <w:divBdr>
        <w:top w:val="none" w:sz="0" w:space="0" w:color="auto"/>
        <w:left w:val="none" w:sz="0" w:space="0" w:color="auto"/>
        <w:bottom w:val="none" w:sz="0" w:space="0" w:color="auto"/>
        <w:right w:val="none" w:sz="0" w:space="0" w:color="auto"/>
      </w:divBdr>
    </w:div>
    <w:div w:id="373769773">
      <w:bodyDiv w:val="1"/>
      <w:marLeft w:val="0"/>
      <w:marRight w:val="0"/>
      <w:marTop w:val="0"/>
      <w:marBottom w:val="0"/>
      <w:divBdr>
        <w:top w:val="none" w:sz="0" w:space="0" w:color="auto"/>
        <w:left w:val="none" w:sz="0" w:space="0" w:color="auto"/>
        <w:bottom w:val="none" w:sz="0" w:space="0" w:color="auto"/>
        <w:right w:val="none" w:sz="0" w:space="0" w:color="auto"/>
      </w:divBdr>
    </w:div>
    <w:div w:id="374740689">
      <w:bodyDiv w:val="1"/>
      <w:marLeft w:val="0"/>
      <w:marRight w:val="0"/>
      <w:marTop w:val="0"/>
      <w:marBottom w:val="0"/>
      <w:divBdr>
        <w:top w:val="none" w:sz="0" w:space="0" w:color="auto"/>
        <w:left w:val="none" w:sz="0" w:space="0" w:color="auto"/>
        <w:bottom w:val="none" w:sz="0" w:space="0" w:color="auto"/>
        <w:right w:val="none" w:sz="0" w:space="0" w:color="auto"/>
      </w:divBdr>
    </w:div>
    <w:div w:id="375785681">
      <w:bodyDiv w:val="1"/>
      <w:marLeft w:val="0"/>
      <w:marRight w:val="0"/>
      <w:marTop w:val="0"/>
      <w:marBottom w:val="0"/>
      <w:divBdr>
        <w:top w:val="none" w:sz="0" w:space="0" w:color="auto"/>
        <w:left w:val="none" w:sz="0" w:space="0" w:color="auto"/>
        <w:bottom w:val="none" w:sz="0" w:space="0" w:color="auto"/>
        <w:right w:val="none" w:sz="0" w:space="0" w:color="auto"/>
      </w:divBdr>
    </w:div>
    <w:div w:id="376246068">
      <w:bodyDiv w:val="1"/>
      <w:marLeft w:val="0"/>
      <w:marRight w:val="0"/>
      <w:marTop w:val="0"/>
      <w:marBottom w:val="0"/>
      <w:divBdr>
        <w:top w:val="none" w:sz="0" w:space="0" w:color="auto"/>
        <w:left w:val="none" w:sz="0" w:space="0" w:color="auto"/>
        <w:bottom w:val="none" w:sz="0" w:space="0" w:color="auto"/>
        <w:right w:val="none" w:sz="0" w:space="0" w:color="auto"/>
      </w:divBdr>
    </w:div>
    <w:div w:id="376666874">
      <w:bodyDiv w:val="1"/>
      <w:marLeft w:val="0"/>
      <w:marRight w:val="0"/>
      <w:marTop w:val="0"/>
      <w:marBottom w:val="0"/>
      <w:divBdr>
        <w:top w:val="none" w:sz="0" w:space="0" w:color="auto"/>
        <w:left w:val="none" w:sz="0" w:space="0" w:color="auto"/>
        <w:bottom w:val="none" w:sz="0" w:space="0" w:color="auto"/>
        <w:right w:val="none" w:sz="0" w:space="0" w:color="auto"/>
      </w:divBdr>
    </w:div>
    <w:div w:id="377165924">
      <w:bodyDiv w:val="1"/>
      <w:marLeft w:val="0"/>
      <w:marRight w:val="0"/>
      <w:marTop w:val="0"/>
      <w:marBottom w:val="0"/>
      <w:divBdr>
        <w:top w:val="none" w:sz="0" w:space="0" w:color="auto"/>
        <w:left w:val="none" w:sz="0" w:space="0" w:color="auto"/>
        <w:bottom w:val="none" w:sz="0" w:space="0" w:color="auto"/>
        <w:right w:val="none" w:sz="0" w:space="0" w:color="auto"/>
      </w:divBdr>
    </w:div>
    <w:div w:id="378942403">
      <w:bodyDiv w:val="1"/>
      <w:marLeft w:val="0"/>
      <w:marRight w:val="0"/>
      <w:marTop w:val="0"/>
      <w:marBottom w:val="0"/>
      <w:divBdr>
        <w:top w:val="none" w:sz="0" w:space="0" w:color="auto"/>
        <w:left w:val="none" w:sz="0" w:space="0" w:color="auto"/>
        <w:bottom w:val="none" w:sz="0" w:space="0" w:color="auto"/>
        <w:right w:val="none" w:sz="0" w:space="0" w:color="auto"/>
      </w:divBdr>
    </w:div>
    <w:div w:id="379401174">
      <w:bodyDiv w:val="1"/>
      <w:marLeft w:val="0"/>
      <w:marRight w:val="0"/>
      <w:marTop w:val="0"/>
      <w:marBottom w:val="0"/>
      <w:divBdr>
        <w:top w:val="none" w:sz="0" w:space="0" w:color="auto"/>
        <w:left w:val="none" w:sz="0" w:space="0" w:color="auto"/>
        <w:bottom w:val="none" w:sz="0" w:space="0" w:color="auto"/>
        <w:right w:val="none" w:sz="0" w:space="0" w:color="auto"/>
      </w:divBdr>
    </w:div>
    <w:div w:id="379981078">
      <w:bodyDiv w:val="1"/>
      <w:marLeft w:val="0"/>
      <w:marRight w:val="0"/>
      <w:marTop w:val="0"/>
      <w:marBottom w:val="0"/>
      <w:divBdr>
        <w:top w:val="none" w:sz="0" w:space="0" w:color="auto"/>
        <w:left w:val="none" w:sz="0" w:space="0" w:color="auto"/>
        <w:bottom w:val="none" w:sz="0" w:space="0" w:color="auto"/>
        <w:right w:val="none" w:sz="0" w:space="0" w:color="auto"/>
      </w:divBdr>
    </w:div>
    <w:div w:id="381027821">
      <w:bodyDiv w:val="1"/>
      <w:marLeft w:val="0"/>
      <w:marRight w:val="0"/>
      <w:marTop w:val="0"/>
      <w:marBottom w:val="0"/>
      <w:divBdr>
        <w:top w:val="none" w:sz="0" w:space="0" w:color="auto"/>
        <w:left w:val="none" w:sz="0" w:space="0" w:color="auto"/>
        <w:bottom w:val="none" w:sz="0" w:space="0" w:color="auto"/>
        <w:right w:val="none" w:sz="0" w:space="0" w:color="auto"/>
      </w:divBdr>
    </w:div>
    <w:div w:id="384573126">
      <w:bodyDiv w:val="1"/>
      <w:marLeft w:val="0"/>
      <w:marRight w:val="0"/>
      <w:marTop w:val="0"/>
      <w:marBottom w:val="0"/>
      <w:divBdr>
        <w:top w:val="none" w:sz="0" w:space="0" w:color="auto"/>
        <w:left w:val="none" w:sz="0" w:space="0" w:color="auto"/>
        <w:bottom w:val="none" w:sz="0" w:space="0" w:color="auto"/>
        <w:right w:val="none" w:sz="0" w:space="0" w:color="auto"/>
      </w:divBdr>
      <w:divsChild>
        <w:div w:id="1622229345">
          <w:marLeft w:val="0"/>
          <w:marRight w:val="0"/>
          <w:marTop w:val="0"/>
          <w:marBottom w:val="0"/>
          <w:divBdr>
            <w:top w:val="none" w:sz="0" w:space="0" w:color="auto"/>
            <w:left w:val="none" w:sz="0" w:space="0" w:color="auto"/>
            <w:bottom w:val="none" w:sz="0" w:space="0" w:color="auto"/>
            <w:right w:val="none" w:sz="0" w:space="0" w:color="auto"/>
          </w:divBdr>
        </w:div>
      </w:divsChild>
    </w:div>
    <w:div w:id="388921937">
      <w:bodyDiv w:val="1"/>
      <w:marLeft w:val="0"/>
      <w:marRight w:val="0"/>
      <w:marTop w:val="0"/>
      <w:marBottom w:val="0"/>
      <w:divBdr>
        <w:top w:val="none" w:sz="0" w:space="0" w:color="auto"/>
        <w:left w:val="none" w:sz="0" w:space="0" w:color="auto"/>
        <w:bottom w:val="none" w:sz="0" w:space="0" w:color="auto"/>
        <w:right w:val="none" w:sz="0" w:space="0" w:color="auto"/>
      </w:divBdr>
    </w:div>
    <w:div w:id="391150109">
      <w:bodyDiv w:val="1"/>
      <w:marLeft w:val="0"/>
      <w:marRight w:val="0"/>
      <w:marTop w:val="0"/>
      <w:marBottom w:val="0"/>
      <w:divBdr>
        <w:top w:val="none" w:sz="0" w:space="0" w:color="auto"/>
        <w:left w:val="none" w:sz="0" w:space="0" w:color="auto"/>
        <w:bottom w:val="none" w:sz="0" w:space="0" w:color="auto"/>
        <w:right w:val="none" w:sz="0" w:space="0" w:color="auto"/>
      </w:divBdr>
    </w:div>
    <w:div w:id="391582401">
      <w:bodyDiv w:val="1"/>
      <w:marLeft w:val="0"/>
      <w:marRight w:val="0"/>
      <w:marTop w:val="0"/>
      <w:marBottom w:val="0"/>
      <w:divBdr>
        <w:top w:val="none" w:sz="0" w:space="0" w:color="auto"/>
        <w:left w:val="none" w:sz="0" w:space="0" w:color="auto"/>
        <w:bottom w:val="none" w:sz="0" w:space="0" w:color="auto"/>
        <w:right w:val="none" w:sz="0" w:space="0" w:color="auto"/>
      </w:divBdr>
    </w:div>
    <w:div w:id="391781253">
      <w:bodyDiv w:val="1"/>
      <w:marLeft w:val="0"/>
      <w:marRight w:val="0"/>
      <w:marTop w:val="0"/>
      <w:marBottom w:val="0"/>
      <w:divBdr>
        <w:top w:val="none" w:sz="0" w:space="0" w:color="auto"/>
        <w:left w:val="none" w:sz="0" w:space="0" w:color="auto"/>
        <w:bottom w:val="none" w:sz="0" w:space="0" w:color="auto"/>
        <w:right w:val="none" w:sz="0" w:space="0" w:color="auto"/>
      </w:divBdr>
    </w:div>
    <w:div w:id="395317730">
      <w:bodyDiv w:val="1"/>
      <w:marLeft w:val="0"/>
      <w:marRight w:val="0"/>
      <w:marTop w:val="0"/>
      <w:marBottom w:val="0"/>
      <w:divBdr>
        <w:top w:val="none" w:sz="0" w:space="0" w:color="auto"/>
        <w:left w:val="none" w:sz="0" w:space="0" w:color="auto"/>
        <w:bottom w:val="none" w:sz="0" w:space="0" w:color="auto"/>
        <w:right w:val="none" w:sz="0" w:space="0" w:color="auto"/>
      </w:divBdr>
    </w:div>
    <w:div w:id="399593962">
      <w:bodyDiv w:val="1"/>
      <w:marLeft w:val="0"/>
      <w:marRight w:val="0"/>
      <w:marTop w:val="0"/>
      <w:marBottom w:val="0"/>
      <w:divBdr>
        <w:top w:val="none" w:sz="0" w:space="0" w:color="auto"/>
        <w:left w:val="none" w:sz="0" w:space="0" w:color="auto"/>
        <w:bottom w:val="none" w:sz="0" w:space="0" w:color="auto"/>
        <w:right w:val="none" w:sz="0" w:space="0" w:color="auto"/>
      </w:divBdr>
    </w:div>
    <w:div w:id="400058062">
      <w:bodyDiv w:val="1"/>
      <w:marLeft w:val="0"/>
      <w:marRight w:val="0"/>
      <w:marTop w:val="0"/>
      <w:marBottom w:val="0"/>
      <w:divBdr>
        <w:top w:val="none" w:sz="0" w:space="0" w:color="auto"/>
        <w:left w:val="none" w:sz="0" w:space="0" w:color="auto"/>
        <w:bottom w:val="none" w:sz="0" w:space="0" w:color="auto"/>
        <w:right w:val="none" w:sz="0" w:space="0" w:color="auto"/>
      </w:divBdr>
    </w:div>
    <w:div w:id="400098459">
      <w:bodyDiv w:val="1"/>
      <w:marLeft w:val="0"/>
      <w:marRight w:val="0"/>
      <w:marTop w:val="0"/>
      <w:marBottom w:val="0"/>
      <w:divBdr>
        <w:top w:val="none" w:sz="0" w:space="0" w:color="auto"/>
        <w:left w:val="none" w:sz="0" w:space="0" w:color="auto"/>
        <w:bottom w:val="none" w:sz="0" w:space="0" w:color="auto"/>
        <w:right w:val="none" w:sz="0" w:space="0" w:color="auto"/>
      </w:divBdr>
    </w:div>
    <w:div w:id="401031432">
      <w:bodyDiv w:val="1"/>
      <w:marLeft w:val="0"/>
      <w:marRight w:val="0"/>
      <w:marTop w:val="0"/>
      <w:marBottom w:val="0"/>
      <w:divBdr>
        <w:top w:val="none" w:sz="0" w:space="0" w:color="auto"/>
        <w:left w:val="none" w:sz="0" w:space="0" w:color="auto"/>
        <w:bottom w:val="none" w:sz="0" w:space="0" w:color="auto"/>
        <w:right w:val="none" w:sz="0" w:space="0" w:color="auto"/>
      </w:divBdr>
    </w:div>
    <w:div w:id="402877317">
      <w:bodyDiv w:val="1"/>
      <w:marLeft w:val="0"/>
      <w:marRight w:val="0"/>
      <w:marTop w:val="0"/>
      <w:marBottom w:val="0"/>
      <w:divBdr>
        <w:top w:val="none" w:sz="0" w:space="0" w:color="auto"/>
        <w:left w:val="none" w:sz="0" w:space="0" w:color="auto"/>
        <w:bottom w:val="none" w:sz="0" w:space="0" w:color="auto"/>
        <w:right w:val="none" w:sz="0" w:space="0" w:color="auto"/>
      </w:divBdr>
    </w:div>
    <w:div w:id="403063622">
      <w:bodyDiv w:val="1"/>
      <w:marLeft w:val="0"/>
      <w:marRight w:val="0"/>
      <w:marTop w:val="0"/>
      <w:marBottom w:val="0"/>
      <w:divBdr>
        <w:top w:val="none" w:sz="0" w:space="0" w:color="auto"/>
        <w:left w:val="none" w:sz="0" w:space="0" w:color="auto"/>
        <w:bottom w:val="none" w:sz="0" w:space="0" w:color="auto"/>
        <w:right w:val="none" w:sz="0" w:space="0" w:color="auto"/>
      </w:divBdr>
    </w:div>
    <w:div w:id="403265021">
      <w:bodyDiv w:val="1"/>
      <w:marLeft w:val="0"/>
      <w:marRight w:val="0"/>
      <w:marTop w:val="0"/>
      <w:marBottom w:val="0"/>
      <w:divBdr>
        <w:top w:val="none" w:sz="0" w:space="0" w:color="auto"/>
        <w:left w:val="none" w:sz="0" w:space="0" w:color="auto"/>
        <w:bottom w:val="none" w:sz="0" w:space="0" w:color="auto"/>
        <w:right w:val="none" w:sz="0" w:space="0" w:color="auto"/>
      </w:divBdr>
    </w:div>
    <w:div w:id="404647423">
      <w:bodyDiv w:val="1"/>
      <w:marLeft w:val="0"/>
      <w:marRight w:val="0"/>
      <w:marTop w:val="0"/>
      <w:marBottom w:val="0"/>
      <w:divBdr>
        <w:top w:val="none" w:sz="0" w:space="0" w:color="auto"/>
        <w:left w:val="none" w:sz="0" w:space="0" w:color="auto"/>
        <w:bottom w:val="none" w:sz="0" w:space="0" w:color="auto"/>
        <w:right w:val="none" w:sz="0" w:space="0" w:color="auto"/>
      </w:divBdr>
      <w:divsChild>
        <w:div w:id="866137786">
          <w:marLeft w:val="0"/>
          <w:marRight w:val="0"/>
          <w:marTop w:val="0"/>
          <w:marBottom w:val="0"/>
          <w:divBdr>
            <w:top w:val="none" w:sz="0" w:space="0" w:color="auto"/>
            <w:left w:val="none" w:sz="0" w:space="0" w:color="auto"/>
            <w:bottom w:val="none" w:sz="0" w:space="0" w:color="auto"/>
            <w:right w:val="none" w:sz="0" w:space="0" w:color="auto"/>
          </w:divBdr>
        </w:div>
      </w:divsChild>
    </w:div>
    <w:div w:id="405155814">
      <w:bodyDiv w:val="1"/>
      <w:marLeft w:val="0"/>
      <w:marRight w:val="0"/>
      <w:marTop w:val="0"/>
      <w:marBottom w:val="0"/>
      <w:divBdr>
        <w:top w:val="none" w:sz="0" w:space="0" w:color="auto"/>
        <w:left w:val="none" w:sz="0" w:space="0" w:color="auto"/>
        <w:bottom w:val="none" w:sz="0" w:space="0" w:color="auto"/>
        <w:right w:val="none" w:sz="0" w:space="0" w:color="auto"/>
      </w:divBdr>
    </w:div>
    <w:div w:id="405297717">
      <w:bodyDiv w:val="1"/>
      <w:marLeft w:val="0"/>
      <w:marRight w:val="0"/>
      <w:marTop w:val="0"/>
      <w:marBottom w:val="0"/>
      <w:divBdr>
        <w:top w:val="none" w:sz="0" w:space="0" w:color="auto"/>
        <w:left w:val="none" w:sz="0" w:space="0" w:color="auto"/>
        <w:bottom w:val="none" w:sz="0" w:space="0" w:color="auto"/>
        <w:right w:val="none" w:sz="0" w:space="0" w:color="auto"/>
      </w:divBdr>
    </w:div>
    <w:div w:id="407534694">
      <w:bodyDiv w:val="1"/>
      <w:marLeft w:val="0"/>
      <w:marRight w:val="0"/>
      <w:marTop w:val="0"/>
      <w:marBottom w:val="0"/>
      <w:divBdr>
        <w:top w:val="none" w:sz="0" w:space="0" w:color="auto"/>
        <w:left w:val="none" w:sz="0" w:space="0" w:color="auto"/>
        <w:bottom w:val="none" w:sz="0" w:space="0" w:color="auto"/>
        <w:right w:val="none" w:sz="0" w:space="0" w:color="auto"/>
      </w:divBdr>
    </w:div>
    <w:div w:id="408769215">
      <w:bodyDiv w:val="1"/>
      <w:marLeft w:val="0"/>
      <w:marRight w:val="0"/>
      <w:marTop w:val="0"/>
      <w:marBottom w:val="0"/>
      <w:divBdr>
        <w:top w:val="none" w:sz="0" w:space="0" w:color="auto"/>
        <w:left w:val="none" w:sz="0" w:space="0" w:color="auto"/>
        <w:bottom w:val="none" w:sz="0" w:space="0" w:color="auto"/>
        <w:right w:val="none" w:sz="0" w:space="0" w:color="auto"/>
      </w:divBdr>
    </w:div>
    <w:div w:id="408969486">
      <w:bodyDiv w:val="1"/>
      <w:marLeft w:val="0"/>
      <w:marRight w:val="0"/>
      <w:marTop w:val="0"/>
      <w:marBottom w:val="0"/>
      <w:divBdr>
        <w:top w:val="none" w:sz="0" w:space="0" w:color="auto"/>
        <w:left w:val="none" w:sz="0" w:space="0" w:color="auto"/>
        <w:bottom w:val="none" w:sz="0" w:space="0" w:color="auto"/>
        <w:right w:val="none" w:sz="0" w:space="0" w:color="auto"/>
      </w:divBdr>
    </w:div>
    <w:div w:id="413090250">
      <w:bodyDiv w:val="1"/>
      <w:marLeft w:val="0"/>
      <w:marRight w:val="0"/>
      <w:marTop w:val="0"/>
      <w:marBottom w:val="0"/>
      <w:divBdr>
        <w:top w:val="none" w:sz="0" w:space="0" w:color="auto"/>
        <w:left w:val="none" w:sz="0" w:space="0" w:color="auto"/>
        <w:bottom w:val="none" w:sz="0" w:space="0" w:color="auto"/>
        <w:right w:val="none" w:sz="0" w:space="0" w:color="auto"/>
      </w:divBdr>
    </w:div>
    <w:div w:id="414475070">
      <w:bodyDiv w:val="1"/>
      <w:marLeft w:val="0"/>
      <w:marRight w:val="0"/>
      <w:marTop w:val="0"/>
      <w:marBottom w:val="0"/>
      <w:divBdr>
        <w:top w:val="none" w:sz="0" w:space="0" w:color="auto"/>
        <w:left w:val="none" w:sz="0" w:space="0" w:color="auto"/>
        <w:bottom w:val="none" w:sz="0" w:space="0" w:color="auto"/>
        <w:right w:val="none" w:sz="0" w:space="0" w:color="auto"/>
      </w:divBdr>
    </w:div>
    <w:div w:id="414520978">
      <w:bodyDiv w:val="1"/>
      <w:marLeft w:val="0"/>
      <w:marRight w:val="0"/>
      <w:marTop w:val="0"/>
      <w:marBottom w:val="0"/>
      <w:divBdr>
        <w:top w:val="none" w:sz="0" w:space="0" w:color="auto"/>
        <w:left w:val="none" w:sz="0" w:space="0" w:color="auto"/>
        <w:bottom w:val="none" w:sz="0" w:space="0" w:color="auto"/>
        <w:right w:val="none" w:sz="0" w:space="0" w:color="auto"/>
      </w:divBdr>
    </w:div>
    <w:div w:id="414791552">
      <w:bodyDiv w:val="1"/>
      <w:marLeft w:val="0"/>
      <w:marRight w:val="0"/>
      <w:marTop w:val="0"/>
      <w:marBottom w:val="0"/>
      <w:divBdr>
        <w:top w:val="none" w:sz="0" w:space="0" w:color="auto"/>
        <w:left w:val="none" w:sz="0" w:space="0" w:color="auto"/>
        <w:bottom w:val="none" w:sz="0" w:space="0" w:color="auto"/>
        <w:right w:val="none" w:sz="0" w:space="0" w:color="auto"/>
      </w:divBdr>
    </w:div>
    <w:div w:id="416482511">
      <w:bodyDiv w:val="1"/>
      <w:marLeft w:val="0"/>
      <w:marRight w:val="0"/>
      <w:marTop w:val="0"/>
      <w:marBottom w:val="0"/>
      <w:divBdr>
        <w:top w:val="none" w:sz="0" w:space="0" w:color="auto"/>
        <w:left w:val="none" w:sz="0" w:space="0" w:color="auto"/>
        <w:bottom w:val="none" w:sz="0" w:space="0" w:color="auto"/>
        <w:right w:val="none" w:sz="0" w:space="0" w:color="auto"/>
      </w:divBdr>
    </w:div>
    <w:div w:id="416634428">
      <w:bodyDiv w:val="1"/>
      <w:marLeft w:val="0"/>
      <w:marRight w:val="0"/>
      <w:marTop w:val="0"/>
      <w:marBottom w:val="0"/>
      <w:divBdr>
        <w:top w:val="none" w:sz="0" w:space="0" w:color="auto"/>
        <w:left w:val="none" w:sz="0" w:space="0" w:color="auto"/>
        <w:bottom w:val="none" w:sz="0" w:space="0" w:color="auto"/>
        <w:right w:val="none" w:sz="0" w:space="0" w:color="auto"/>
      </w:divBdr>
    </w:div>
    <w:div w:id="417333833">
      <w:bodyDiv w:val="1"/>
      <w:marLeft w:val="0"/>
      <w:marRight w:val="0"/>
      <w:marTop w:val="0"/>
      <w:marBottom w:val="0"/>
      <w:divBdr>
        <w:top w:val="none" w:sz="0" w:space="0" w:color="auto"/>
        <w:left w:val="none" w:sz="0" w:space="0" w:color="auto"/>
        <w:bottom w:val="none" w:sz="0" w:space="0" w:color="auto"/>
        <w:right w:val="none" w:sz="0" w:space="0" w:color="auto"/>
      </w:divBdr>
    </w:div>
    <w:div w:id="419330206">
      <w:bodyDiv w:val="1"/>
      <w:marLeft w:val="0"/>
      <w:marRight w:val="0"/>
      <w:marTop w:val="0"/>
      <w:marBottom w:val="0"/>
      <w:divBdr>
        <w:top w:val="none" w:sz="0" w:space="0" w:color="auto"/>
        <w:left w:val="none" w:sz="0" w:space="0" w:color="auto"/>
        <w:bottom w:val="none" w:sz="0" w:space="0" w:color="auto"/>
        <w:right w:val="none" w:sz="0" w:space="0" w:color="auto"/>
      </w:divBdr>
    </w:div>
    <w:div w:id="421493863">
      <w:bodyDiv w:val="1"/>
      <w:marLeft w:val="0"/>
      <w:marRight w:val="0"/>
      <w:marTop w:val="0"/>
      <w:marBottom w:val="0"/>
      <w:divBdr>
        <w:top w:val="none" w:sz="0" w:space="0" w:color="auto"/>
        <w:left w:val="none" w:sz="0" w:space="0" w:color="auto"/>
        <w:bottom w:val="none" w:sz="0" w:space="0" w:color="auto"/>
        <w:right w:val="none" w:sz="0" w:space="0" w:color="auto"/>
      </w:divBdr>
    </w:div>
    <w:div w:id="422337551">
      <w:bodyDiv w:val="1"/>
      <w:marLeft w:val="0"/>
      <w:marRight w:val="0"/>
      <w:marTop w:val="0"/>
      <w:marBottom w:val="0"/>
      <w:divBdr>
        <w:top w:val="none" w:sz="0" w:space="0" w:color="auto"/>
        <w:left w:val="none" w:sz="0" w:space="0" w:color="auto"/>
        <w:bottom w:val="none" w:sz="0" w:space="0" w:color="auto"/>
        <w:right w:val="none" w:sz="0" w:space="0" w:color="auto"/>
      </w:divBdr>
    </w:div>
    <w:div w:id="424032986">
      <w:bodyDiv w:val="1"/>
      <w:marLeft w:val="0"/>
      <w:marRight w:val="0"/>
      <w:marTop w:val="0"/>
      <w:marBottom w:val="0"/>
      <w:divBdr>
        <w:top w:val="none" w:sz="0" w:space="0" w:color="auto"/>
        <w:left w:val="none" w:sz="0" w:space="0" w:color="auto"/>
        <w:bottom w:val="none" w:sz="0" w:space="0" w:color="auto"/>
        <w:right w:val="none" w:sz="0" w:space="0" w:color="auto"/>
      </w:divBdr>
    </w:div>
    <w:div w:id="424501295">
      <w:bodyDiv w:val="1"/>
      <w:marLeft w:val="0"/>
      <w:marRight w:val="0"/>
      <w:marTop w:val="0"/>
      <w:marBottom w:val="0"/>
      <w:divBdr>
        <w:top w:val="none" w:sz="0" w:space="0" w:color="auto"/>
        <w:left w:val="none" w:sz="0" w:space="0" w:color="auto"/>
        <w:bottom w:val="none" w:sz="0" w:space="0" w:color="auto"/>
        <w:right w:val="none" w:sz="0" w:space="0" w:color="auto"/>
      </w:divBdr>
    </w:div>
    <w:div w:id="424695658">
      <w:bodyDiv w:val="1"/>
      <w:marLeft w:val="0"/>
      <w:marRight w:val="0"/>
      <w:marTop w:val="0"/>
      <w:marBottom w:val="0"/>
      <w:divBdr>
        <w:top w:val="none" w:sz="0" w:space="0" w:color="auto"/>
        <w:left w:val="none" w:sz="0" w:space="0" w:color="auto"/>
        <w:bottom w:val="none" w:sz="0" w:space="0" w:color="auto"/>
        <w:right w:val="none" w:sz="0" w:space="0" w:color="auto"/>
      </w:divBdr>
    </w:div>
    <w:div w:id="425030983">
      <w:bodyDiv w:val="1"/>
      <w:marLeft w:val="0"/>
      <w:marRight w:val="0"/>
      <w:marTop w:val="0"/>
      <w:marBottom w:val="0"/>
      <w:divBdr>
        <w:top w:val="none" w:sz="0" w:space="0" w:color="auto"/>
        <w:left w:val="none" w:sz="0" w:space="0" w:color="auto"/>
        <w:bottom w:val="none" w:sz="0" w:space="0" w:color="auto"/>
        <w:right w:val="none" w:sz="0" w:space="0" w:color="auto"/>
      </w:divBdr>
    </w:div>
    <w:div w:id="426270730">
      <w:bodyDiv w:val="1"/>
      <w:marLeft w:val="0"/>
      <w:marRight w:val="0"/>
      <w:marTop w:val="0"/>
      <w:marBottom w:val="0"/>
      <w:divBdr>
        <w:top w:val="none" w:sz="0" w:space="0" w:color="auto"/>
        <w:left w:val="none" w:sz="0" w:space="0" w:color="auto"/>
        <w:bottom w:val="none" w:sz="0" w:space="0" w:color="auto"/>
        <w:right w:val="none" w:sz="0" w:space="0" w:color="auto"/>
      </w:divBdr>
    </w:div>
    <w:div w:id="426585892">
      <w:bodyDiv w:val="1"/>
      <w:marLeft w:val="0"/>
      <w:marRight w:val="0"/>
      <w:marTop w:val="0"/>
      <w:marBottom w:val="0"/>
      <w:divBdr>
        <w:top w:val="none" w:sz="0" w:space="0" w:color="auto"/>
        <w:left w:val="none" w:sz="0" w:space="0" w:color="auto"/>
        <w:bottom w:val="none" w:sz="0" w:space="0" w:color="auto"/>
        <w:right w:val="none" w:sz="0" w:space="0" w:color="auto"/>
      </w:divBdr>
    </w:div>
    <w:div w:id="427891261">
      <w:bodyDiv w:val="1"/>
      <w:marLeft w:val="0"/>
      <w:marRight w:val="0"/>
      <w:marTop w:val="0"/>
      <w:marBottom w:val="0"/>
      <w:divBdr>
        <w:top w:val="none" w:sz="0" w:space="0" w:color="auto"/>
        <w:left w:val="none" w:sz="0" w:space="0" w:color="auto"/>
        <w:bottom w:val="none" w:sz="0" w:space="0" w:color="auto"/>
        <w:right w:val="none" w:sz="0" w:space="0" w:color="auto"/>
      </w:divBdr>
    </w:div>
    <w:div w:id="428351841">
      <w:bodyDiv w:val="1"/>
      <w:marLeft w:val="0"/>
      <w:marRight w:val="0"/>
      <w:marTop w:val="0"/>
      <w:marBottom w:val="0"/>
      <w:divBdr>
        <w:top w:val="none" w:sz="0" w:space="0" w:color="auto"/>
        <w:left w:val="none" w:sz="0" w:space="0" w:color="auto"/>
        <w:bottom w:val="none" w:sz="0" w:space="0" w:color="auto"/>
        <w:right w:val="none" w:sz="0" w:space="0" w:color="auto"/>
      </w:divBdr>
    </w:div>
    <w:div w:id="428475817">
      <w:bodyDiv w:val="1"/>
      <w:marLeft w:val="0"/>
      <w:marRight w:val="0"/>
      <w:marTop w:val="0"/>
      <w:marBottom w:val="0"/>
      <w:divBdr>
        <w:top w:val="none" w:sz="0" w:space="0" w:color="auto"/>
        <w:left w:val="none" w:sz="0" w:space="0" w:color="auto"/>
        <w:bottom w:val="none" w:sz="0" w:space="0" w:color="auto"/>
        <w:right w:val="none" w:sz="0" w:space="0" w:color="auto"/>
      </w:divBdr>
    </w:div>
    <w:div w:id="429937100">
      <w:bodyDiv w:val="1"/>
      <w:marLeft w:val="0"/>
      <w:marRight w:val="0"/>
      <w:marTop w:val="0"/>
      <w:marBottom w:val="0"/>
      <w:divBdr>
        <w:top w:val="none" w:sz="0" w:space="0" w:color="auto"/>
        <w:left w:val="none" w:sz="0" w:space="0" w:color="auto"/>
        <w:bottom w:val="none" w:sz="0" w:space="0" w:color="auto"/>
        <w:right w:val="none" w:sz="0" w:space="0" w:color="auto"/>
      </w:divBdr>
    </w:div>
    <w:div w:id="431778454">
      <w:bodyDiv w:val="1"/>
      <w:marLeft w:val="0"/>
      <w:marRight w:val="0"/>
      <w:marTop w:val="0"/>
      <w:marBottom w:val="0"/>
      <w:divBdr>
        <w:top w:val="none" w:sz="0" w:space="0" w:color="auto"/>
        <w:left w:val="none" w:sz="0" w:space="0" w:color="auto"/>
        <w:bottom w:val="none" w:sz="0" w:space="0" w:color="auto"/>
        <w:right w:val="none" w:sz="0" w:space="0" w:color="auto"/>
      </w:divBdr>
    </w:div>
    <w:div w:id="431975256">
      <w:bodyDiv w:val="1"/>
      <w:marLeft w:val="0"/>
      <w:marRight w:val="0"/>
      <w:marTop w:val="0"/>
      <w:marBottom w:val="0"/>
      <w:divBdr>
        <w:top w:val="none" w:sz="0" w:space="0" w:color="auto"/>
        <w:left w:val="none" w:sz="0" w:space="0" w:color="auto"/>
        <w:bottom w:val="none" w:sz="0" w:space="0" w:color="auto"/>
        <w:right w:val="none" w:sz="0" w:space="0" w:color="auto"/>
      </w:divBdr>
    </w:div>
    <w:div w:id="433330052">
      <w:bodyDiv w:val="1"/>
      <w:marLeft w:val="0"/>
      <w:marRight w:val="0"/>
      <w:marTop w:val="0"/>
      <w:marBottom w:val="0"/>
      <w:divBdr>
        <w:top w:val="none" w:sz="0" w:space="0" w:color="auto"/>
        <w:left w:val="none" w:sz="0" w:space="0" w:color="auto"/>
        <w:bottom w:val="none" w:sz="0" w:space="0" w:color="auto"/>
        <w:right w:val="none" w:sz="0" w:space="0" w:color="auto"/>
      </w:divBdr>
    </w:div>
    <w:div w:id="435715990">
      <w:bodyDiv w:val="1"/>
      <w:marLeft w:val="0"/>
      <w:marRight w:val="0"/>
      <w:marTop w:val="0"/>
      <w:marBottom w:val="0"/>
      <w:divBdr>
        <w:top w:val="none" w:sz="0" w:space="0" w:color="auto"/>
        <w:left w:val="none" w:sz="0" w:space="0" w:color="auto"/>
        <w:bottom w:val="none" w:sz="0" w:space="0" w:color="auto"/>
        <w:right w:val="none" w:sz="0" w:space="0" w:color="auto"/>
      </w:divBdr>
    </w:div>
    <w:div w:id="435903782">
      <w:bodyDiv w:val="1"/>
      <w:marLeft w:val="0"/>
      <w:marRight w:val="0"/>
      <w:marTop w:val="0"/>
      <w:marBottom w:val="0"/>
      <w:divBdr>
        <w:top w:val="none" w:sz="0" w:space="0" w:color="auto"/>
        <w:left w:val="none" w:sz="0" w:space="0" w:color="auto"/>
        <w:bottom w:val="none" w:sz="0" w:space="0" w:color="auto"/>
        <w:right w:val="none" w:sz="0" w:space="0" w:color="auto"/>
      </w:divBdr>
    </w:div>
    <w:div w:id="436825660">
      <w:bodyDiv w:val="1"/>
      <w:marLeft w:val="0"/>
      <w:marRight w:val="0"/>
      <w:marTop w:val="0"/>
      <w:marBottom w:val="0"/>
      <w:divBdr>
        <w:top w:val="none" w:sz="0" w:space="0" w:color="auto"/>
        <w:left w:val="none" w:sz="0" w:space="0" w:color="auto"/>
        <w:bottom w:val="none" w:sz="0" w:space="0" w:color="auto"/>
        <w:right w:val="none" w:sz="0" w:space="0" w:color="auto"/>
      </w:divBdr>
    </w:div>
    <w:div w:id="437600950">
      <w:bodyDiv w:val="1"/>
      <w:marLeft w:val="0"/>
      <w:marRight w:val="0"/>
      <w:marTop w:val="0"/>
      <w:marBottom w:val="0"/>
      <w:divBdr>
        <w:top w:val="none" w:sz="0" w:space="0" w:color="auto"/>
        <w:left w:val="none" w:sz="0" w:space="0" w:color="auto"/>
        <w:bottom w:val="none" w:sz="0" w:space="0" w:color="auto"/>
        <w:right w:val="none" w:sz="0" w:space="0" w:color="auto"/>
      </w:divBdr>
    </w:div>
    <w:div w:id="440686677">
      <w:bodyDiv w:val="1"/>
      <w:marLeft w:val="0"/>
      <w:marRight w:val="0"/>
      <w:marTop w:val="0"/>
      <w:marBottom w:val="0"/>
      <w:divBdr>
        <w:top w:val="none" w:sz="0" w:space="0" w:color="auto"/>
        <w:left w:val="none" w:sz="0" w:space="0" w:color="auto"/>
        <w:bottom w:val="none" w:sz="0" w:space="0" w:color="auto"/>
        <w:right w:val="none" w:sz="0" w:space="0" w:color="auto"/>
      </w:divBdr>
    </w:div>
    <w:div w:id="441653061">
      <w:bodyDiv w:val="1"/>
      <w:marLeft w:val="0"/>
      <w:marRight w:val="0"/>
      <w:marTop w:val="0"/>
      <w:marBottom w:val="0"/>
      <w:divBdr>
        <w:top w:val="none" w:sz="0" w:space="0" w:color="auto"/>
        <w:left w:val="none" w:sz="0" w:space="0" w:color="auto"/>
        <w:bottom w:val="none" w:sz="0" w:space="0" w:color="auto"/>
        <w:right w:val="none" w:sz="0" w:space="0" w:color="auto"/>
      </w:divBdr>
    </w:div>
    <w:div w:id="442455188">
      <w:bodyDiv w:val="1"/>
      <w:marLeft w:val="0"/>
      <w:marRight w:val="0"/>
      <w:marTop w:val="0"/>
      <w:marBottom w:val="0"/>
      <w:divBdr>
        <w:top w:val="none" w:sz="0" w:space="0" w:color="auto"/>
        <w:left w:val="none" w:sz="0" w:space="0" w:color="auto"/>
        <w:bottom w:val="none" w:sz="0" w:space="0" w:color="auto"/>
        <w:right w:val="none" w:sz="0" w:space="0" w:color="auto"/>
      </w:divBdr>
    </w:div>
    <w:div w:id="442457672">
      <w:bodyDiv w:val="1"/>
      <w:marLeft w:val="0"/>
      <w:marRight w:val="0"/>
      <w:marTop w:val="0"/>
      <w:marBottom w:val="0"/>
      <w:divBdr>
        <w:top w:val="none" w:sz="0" w:space="0" w:color="auto"/>
        <w:left w:val="none" w:sz="0" w:space="0" w:color="auto"/>
        <w:bottom w:val="none" w:sz="0" w:space="0" w:color="auto"/>
        <w:right w:val="none" w:sz="0" w:space="0" w:color="auto"/>
      </w:divBdr>
    </w:div>
    <w:div w:id="442464090">
      <w:bodyDiv w:val="1"/>
      <w:marLeft w:val="0"/>
      <w:marRight w:val="0"/>
      <w:marTop w:val="0"/>
      <w:marBottom w:val="0"/>
      <w:divBdr>
        <w:top w:val="none" w:sz="0" w:space="0" w:color="auto"/>
        <w:left w:val="none" w:sz="0" w:space="0" w:color="auto"/>
        <w:bottom w:val="none" w:sz="0" w:space="0" w:color="auto"/>
        <w:right w:val="none" w:sz="0" w:space="0" w:color="auto"/>
      </w:divBdr>
    </w:div>
    <w:div w:id="442698799">
      <w:bodyDiv w:val="1"/>
      <w:marLeft w:val="0"/>
      <w:marRight w:val="0"/>
      <w:marTop w:val="0"/>
      <w:marBottom w:val="0"/>
      <w:divBdr>
        <w:top w:val="none" w:sz="0" w:space="0" w:color="auto"/>
        <w:left w:val="none" w:sz="0" w:space="0" w:color="auto"/>
        <w:bottom w:val="none" w:sz="0" w:space="0" w:color="auto"/>
        <w:right w:val="none" w:sz="0" w:space="0" w:color="auto"/>
      </w:divBdr>
    </w:div>
    <w:div w:id="442774951">
      <w:bodyDiv w:val="1"/>
      <w:marLeft w:val="0"/>
      <w:marRight w:val="0"/>
      <w:marTop w:val="0"/>
      <w:marBottom w:val="0"/>
      <w:divBdr>
        <w:top w:val="none" w:sz="0" w:space="0" w:color="auto"/>
        <w:left w:val="none" w:sz="0" w:space="0" w:color="auto"/>
        <w:bottom w:val="none" w:sz="0" w:space="0" w:color="auto"/>
        <w:right w:val="none" w:sz="0" w:space="0" w:color="auto"/>
      </w:divBdr>
    </w:div>
    <w:div w:id="445580734">
      <w:bodyDiv w:val="1"/>
      <w:marLeft w:val="0"/>
      <w:marRight w:val="0"/>
      <w:marTop w:val="0"/>
      <w:marBottom w:val="0"/>
      <w:divBdr>
        <w:top w:val="none" w:sz="0" w:space="0" w:color="auto"/>
        <w:left w:val="none" w:sz="0" w:space="0" w:color="auto"/>
        <w:bottom w:val="none" w:sz="0" w:space="0" w:color="auto"/>
        <w:right w:val="none" w:sz="0" w:space="0" w:color="auto"/>
      </w:divBdr>
    </w:div>
    <w:div w:id="446004521">
      <w:bodyDiv w:val="1"/>
      <w:marLeft w:val="0"/>
      <w:marRight w:val="0"/>
      <w:marTop w:val="0"/>
      <w:marBottom w:val="0"/>
      <w:divBdr>
        <w:top w:val="none" w:sz="0" w:space="0" w:color="auto"/>
        <w:left w:val="none" w:sz="0" w:space="0" w:color="auto"/>
        <w:bottom w:val="none" w:sz="0" w:space="0" w:color="auto"/>
        <w:right w:val="none" w:sz="0" w:space="0" w:color="auto"/>
      </w:divBdr>
    </w:div>
    <w:div w:id="446317015">
      <w:bodyDiv w:val="1"/>
      <w:marLeft w:val="0"/>
      <w:marRight w:val="0"/>
      <w:marTop w:val="0"/>
      <w:marBottom w:val="0"/>
      <w:divBdr>
        <w:top w:val="none" w:sz="0" w:space="0" w:color="auto"/>
        <w:left w:val="none" w:sz="0" w:space="0" w:color="auto"/>
        <w:bottom w:val="none" w:sz="0" w:space="0" w:color="auto"/>
        <w:right w:val="none" w:sz="0" w:space="0" w:color="auto"/>
      </w:divBdr>
    </w:div>
    <w:div w:id="446970168">
      <w:bodyDiv w:val="1"/>
      <w:marLeft w:val="0"/>
      <w:marRight w:val="0"/>
      <w:marTop w:val="0"/>
      <w:marBottom w:val="0"/>
      <w:divBdr>
        <w:top w:val="none" w:sz="0" w:space="0" w:color="auto"/>
        <w:left w:val="none" w:sz="0" w:space="0" w:color="auto"/>
        <w:bottom w:val="none" w:sz="0" w:space="0" w:color="auto"/>
        <w:right w:val="none" w:sz="0" w:space="0" w:color="auto"/>
      </w:divBdr>
    </w:div>
    <w:div w:id="446975131">
      <w:bodyDiv w:val="1"/>
      <w:marLeft w:val="0"/>
      <w:marRight w:val="0"/>
      <w:marTop w:val="0"/>
      <w:marBottom w:val="0"/>
      <w:divBdr>
        <w:top w:val="none" w:sz="0" w:space="0" w:color="auto"/>
        <w:left w:val="none" w:sz="0" w:space="0" w:color="auto"/>
        <w:bottom w:val="none" w:sz="0" w:space="0" w:color="auto"/>
        <w:right w:val="none" w:sz="0" w:space="0" w:color="auto"/>
      </w:divBdr>
    </w:div>
    <w:div w:id="447235554">
      <w:bodyDiv w:val="1"/>
      <w:marLeft w:val="0"/>
      <w:marRight w:val="0"/>
      <w:marTop w:val="0"/>
      <w:marBottom w:val="0"/>
      <w:divBdr>
        <w:top w:val="none" w:sz="0" w:space="0" w:color="auto"/>
        <w:left w:val="none" w:sz="0" w:space="0" w:color="auto"/>
        <w:bottom w:val="none" w:sz="0" w:space="0" w:color="auto"/>
        <w:right w:val="none" w:sz="0" w:space="0" w:color="auto"/>
      </w:divBdr>
    </w:div>
    <w:div w:id="450365560">
      <w:bodyDiv w:val="1"/>
      <w:marLeft w:val="0"/>
      <w:marRight w:val="0"/>
      <w:marTop w:val="0"/>
      <w:marBottom w:val="0"/>
      <w:divBdr>
        <w:top w:val="none" w:sz="0" w:space="0" w:color="auto"/>
        <w:left w:val="none" w:sz="0" w:space="0" w:color="auto"/>
        <w:bottom w:val="none" w:sz="0" w:space="0" w:color="auto"/>
        <w:right w:val="none" w:sz="0" w:space="0" w:color="auto"/>
      </w:divBdr>
    </w:div>
    <w:div w:id="452022930">
      <w:bodyDiv w:val="1"/>
      <w:marLeft w:val="0"/>
      <w:marRight w:val="0"/>
      <w:marTop w:val="0"/>
      <w:marBottom w:val="0"/>
      <w:divBdr>
        <w:top w:val="none" w:sz="0" w:space="0" w:color="auto"/>
        <w:left w:val="none" w:sz="0" w:space="0" w:color="auto"/>
        <w:bottom w:val="none" w:sz="0" w:space="0" w:color="auto"/>
        <w:right w:val="none" w:sz="0" w:space="0" w:color="auto"/>
      </w:divBdr>
    </w:div>
    <w:div w:id="452212761">
      <w:bodyDiv w:val="1"/>
      <w:marLeft w:val="0"/>
      <w:marRight w:val="0"/>
      <w:marTop w:val="0"/>
      <w:marBottom w:val="0"/>
      <w:divBdr>
        <w:top w:val="none" w:sz="0" w:space="0" w:color="auto"/>
        <w:left w:val="none" w:sz="0" w:space="0" w:color="auto"/>
        <w:bottom w:val="none" w:sz="0" w:space="0" w:color="auto"/>
        <w:right w:val="none" w:sz="0" w:space="0" w:color="auto"/>
      </w:divBdr>
    </w:div>
    <w:div w:id="454831560">
      <w:bodyDiv w:val="1"/>
      <w:marLeft w:val="0"/>
      <w:marRight w:val="0"/>
      <w:marTop w:val="0"/>
      <w:marBottom w:val="0"/>
      <w:divBdr>
        <w:top w:val="none" w:sz="0" w:space="0" w:color="auto"/>
        <w:left w:val="none" w:sz="0" w:space="0" w:color="auto"/>
        <w:bottom w:val="none" w:sz="0" w:space="0" w:color="auto"/>
        <w:right w:val="none" w:sz="0" w:space="0" w:color="auto"/>
      </w:divBdr>
    </w:div>
    <w:div w:id="455100007">
      <w:bodyDiv w:val="1"/>
      <w:marLeft w:val="0"/>
      <w:marRight w:val="0"/>
      <w:marTop w:val="0"/>
      <w:marBottom w:val="0"/>
      <w:divBdr>
        <w:top w:val="none" w:sz="0" w:space="0" w:color="auto"/>
        <w:left w:val="none" w:sz="0" w:space="0" w:color="auto"/>
        <w:bottom w:val="none" w:sz="0" w:space="0" w:color="auto"/>
        <w:right w:val="none" w:sz="0" w:space="0" w:color="auto"/>
      </w:divBdr>
    </w:div>
    <w:div w:id="455296737">
      <w:bodyDiv w:val="1"/>
      <w:marLeft w:val="0"/>
      <w:marRight w:val="0"/>
      <w:marTop w:val="0"/>
      <w:marBottom w:val="0"/>
      <w:divBdr>
        <w:top w:val="none" w:sz="0" w:space="0" w:color="auto"/>
        <w:left w:val="none" w:sz="0" w:space="0" w:color="auto"/>
        <w:bottom w:val="none" w:sz="0" w:space="0" w:color="auto"/>
        <w:right w:val="none" w:sz="0" w:space="0" w:color="auto"/>
      </w:divBdr>
    </w:div>
    <w:div w:id="457258237">
      <w:bodyDiv w:val="1"/>
      <w:marLeft w:val="0"/>
      <w:marRight w:val="0"/>
      <w:marTop w:val="0"/>
      <w:marBottom w:val="0"/>
      <w:divBdr>
        <w:top w:val="none" w:sz="0" w:space="0" w:color="auto"/>
        <w:left w:val="none" w:sz="0" w:space="0" w:color="auto"/>
        <w:bottom w:val="none" w:sz="0" w:space="0" w:color="auto"/>
        <w:right w:val="none" w:sz="0" w:space="0" w:color="auto"/>
      </w:divBdr>
    </w:div>
    <w:div w:id="457990726">
      <w:bodyDiv w:val="1"/>
      <w:marLeft w:val="0"/>
      <w:marRight w:val="0"/>
      <w:marTop w:val="0"/>
      <w:marBottom w:val="0"/>
      <w:divBdr>
        <w:top w:val="none" w:sz="0" w:space="0" w:color="auto"/>
        <w:left w:val="none" w:sz="0" w:space="0" w:color="auto"/>
        <w:bottom w:val="none" w:sz="0" w:space="0" w:color="auto"/>
        <w:right w:val="none" w:sz="0" w:space="0" w:color="auto"/>
      </w:divBdr>
    </w:div>
    <w:div w:id="461000946">
      <w:bodyDiv w:val="1"/>
      <w:marLeft w:val="0"/>
      <w:marRight w:val="0"/>
      <w:marTop w:val="0"/>
      <w:marBottom w:val="0"/>
      <w:divBdr>
        <w:top w:val="none" w:sz="0" w:space="0" w:color="auto"/>
        <w:left w:val="none" w:sz="0" w:space="0" w:color="auto"/>
        <w:bottom w:val="none" w:sz="0" w:space="0" w:color="auto"/>
        <w:right w:val="none" w:sz="0" w:space="0" w:color="auto"/>
      </w:divBdr>
    </w:div>
    <w:div w:id="461191012">
      <w:bodyDiv w:val="1"/>
      <w:marLeft w:val="0"/>
      <w:marRight w:val="0"/>
      <w:marTop w:val="0"/>
      <w:marBottom w:val="0"/>
      <w:divBdr>
        <w:top w:val="none" w:sz="0" w:space="0" w:color="auto"/>
        <w:left w:val="none" w:sz="0" w:space="0" w:color="auto"/>
        <w:bottom w:val="none" w:sz="0" w:space="0" w:color="auto"/>
        <w:right w:val="none" w:sz="0" w:space="0" w:color="auto"/>
      </w:divBdr>
    </w:div>
    <w:div w:id="462581758">
      <w:bodyDiv w:val="1"/>
      <w:marLeft w:val="0"/>
      <w:marRight w:val="0"/>
      <w:marTop w:val="0"/>
      <w:marBottom w:val="0"/>
      <w:divBdr>
        <w:top w:val="none" w:sz="0" w:space="0" w:color="auto"/>
        <w:left w:val="none" w:sz="0" w:space="0" w:color="auto"/>
        <w:bottom w:val="none" w:sz="0" w:space="0" w:color="auto"/>
        <w:right w:val="none" w:sz="0" w:space="0" w:color="auto"/>
      </w:divBdr>
    </w:div>
    <w:div w:id="463157392">
      <w:bodyDiv w:val="1"/>
      <w:marLeft w:val="0"/>
      <w:marRight w:val="0"/>
      <w:marTop w:val="0"/>
      <w:marBottom w:val="0"/>
      <w:divBdr>
        <w:top w:val="none" w:sz="0" w:space="0" w:color="auto"/>
        <w:left w:val="none" w:sz="0" w:space="0" w:color="auto"/>
        <w:bottom w:val="none" w:sz="0" w:space="0" w:color="auto"/>
        <w:right w:val="none" w:sz="0" w:space="0" w:color="auto"/>
      </w:divBdr>
    </w:div>
    <w:div w:id="464279143">
      <w:bodyDiv w:val="1"/>
      <w:marLeft w:val="0"/>
      <w:marRight w:val="0"/>
      <w:marTop w:val="0"/>
      <w:marBottom w:val="0"/>
      <w:divBdr>
        <w:top w:val="none" w:sz="0" w:space="0" w:color="auto"/>
        <w:left w:val="none" w:sz="0" w:space="0" w:color="auto"/>
        <w:bottom w:val="none" w:sz="0" w:space="0" w:color="auto"/>
        <w:right w:val="none" w:sz="0" w:space="0" w:color="auto"/>
      </w:divBdr>
    </w:div>
    <w:div w:id="469252604">
      <w:bodyDiv w:val="1"/>
      <w:marLeft w:val="0"/>
      <w:marRight w:val="0"/>
      <w:marTop w:val="0"/>
      <w:marBottom w:val="0"/>
      <w:divBdr>
        <w:top w:val="none" w:sz="0" w:space="0" w:color="auto"/>
        <w:left w:val="none" w:sz="0" w:space="0" w:color="auto"/>
        <w:bottom w:val="none" w:sz="0" w:space="0" w:color="auto"/>
        <w:right w:val="none" w:sz="0" w:space="0" w:color="auto"/>
      </w:divBdr>
    </w:div>
    <w:div w:id="469785399">
      <w:bodyDiv w:val="1"/>
      <w:marLeft w:val="0"/>
      <w:marRight w:val="0"/>
      <w:marTop w:val="0"/>
      <w:marBottom w:val="0"/>
      <w:divBdr>
        <w:top w:val="none" w:sz="0" w:space="0" w:color="auto"/>
        <w:left w:val="none" w:sz="0" w:space="0" w:color="auto"/>
        <w:bottom w:val="none" w:sz="0" w:space="0" w:color="auto"/>
        <w:right w:val="none" w:sz="0" w:space="0" w:color="auto"/>
      </w:divBdr>
    </w:div>
    <w:div w:id="469983781">
      <w:bodyDiv w:val="1"/>
      <w:marLeft w:val="0"/>
      <w:marRight w:val="0"/>
      <w:marTop w:val="0"/>
      <w:marBottom w:val="0"/>
      <w:divBdr>
        <w:top w:val="none" w:sz="0" w:space="0" w:color="auto"/>
        <w:left w:val="none" w:sz="0" w:space="0" w:color="auto"/>
        <w:bottom w:val="none" w:sz="0" w:space="0" w:color="auto"/>
        <w:right w:val="none" w:sz="0" w:space="0" w:color="auto"/>
      </w:divBdr>
    </w:div>
    <w:div w:id="471366167">
      <w:bodyDiv w:val="1"/>
      <w:marLeft w:val="0"/>
      <w:marRight w:val="0"/>
      <w:marTop w:val="0"/>
      <w:marBottom w:val="0"/>
      <w:divBdr>
        <w:top w:val="none" w:sz="0" w:space="0" w:color="auto"/>
        <w:left w:val="none" w:sz="0" w:space="0" w:color="auto"/>
        <w:bottom w:val="none" w:sz="0" w:space="0" w:color="auto"/>
        <w:right w:val="none" w:sz="0" w:space="0" w:color="auto"/>
      </w:divBdr>
    </w:div>
    <w:div w:id="471947194">
      <w:bodyDiv w:val="1"/>
      <w:marLeft w:val="0"/>
      <w:marRight w:val="0"/>
      <w:marTop w:val="0"/>
      <w:marBottom w:val="0"/>
      <w:divBdr>
        <w:top w:val="none" w:sz="0" w:space="0" w:color="auto"/>
        <w:left w:val="none" w:sz="0" w:space="0" w:color="auto"/>
        <w:bottom w:val="none" w:sz="0" w:space="0" w:color="auto"/>
        <w:right w:val="none" w:sz="0" w:space="0" w:color="auto"/>
      </w:divBdr>
    </w:div>
    <w:div w:id="472066549">
      <w:bodyDiv w:val="1"/>
      <w:marLeft w:val="0"/>
      <w:marRight w:val="0"/>
      <w:marTop w:val="0"/>
      <w:marBottom w:val="0"/>
      <w:divBdr>
        <w:top w:val="none" w:sz="0" w:space="0" w:color="auto"/>
        <w:left w:val="none" w:sz="0" w:space="0" w:color="auto"/>
        <w:bottom w:val="none" w:sz="0" w:space="0" w:color="auto"/>
        <w:right w:val="none" w:sz="0" w:space="0" w:color="auto"/>
      </w:divBdr>
    </w:div>
    <w:div w:id="473059630">
      <w:bodyDiv w:val="1"/>
      <w:marLeft w:val="0"/>
      <w:marRight w:val="0"/>
      <w:marTop w:val="0"/>
      <w:marBottom w:val="0"/>
      <w:divBdr>
        <w:top w:val="none" w:sz="0" w:space="0" w:color="auto"/>
        <w:left w:val="none" w:sz="0" w:space="0" w:color="auto"/>
        <w:bottom w:val="none" w:sz="0" w:space="0" w:color="auto"/>
        <w:right w:val="none" w:sz="0" w:space="0" w:color="auto"/>
      </w:divBdr>
    </w:div>
    <w:div w:id="473378807">
      <w:bodyDiv w:val="1"/>
      <w:marLeft w:val="0"/>
      <w:marRight w:val="0"/>
      <w:marTop w:val="0"/>
      <w:marBottom w:val="0"/>
      <w:divBdr>
        <w:top w:val="none" w:sz="0" w:space="0" w:color="auto"/>
        <w:left w:val="none" w:sz="0" w:space="0" w:color="auto"/>
        <w:bottom w:val="none" w:sz="0" w:space="0" w:color="auto"/>
        <w:right w:val="none" w:sz="0" w:space="0" w:color="auto"/>
      </w:divBdr>
    </w:div>
    <w:div w:id="474221716">
      <w:bodyDiv w:val="1"/>
      <w:marLeft w:val="0"/>
      <w:marRight w:val="0"/>
      <w:marTop w:val="0"/>
      <w:marBottom w:val="0"/>
      <w:divBdr>
        <w:top w:val="none" w:sz="0" w:space="0" w:color="auto"/>
        <w:left w:val="none" w:sz="0" w:space="0" w:color="auto"/>
        <w:bottom w:val="none" w:sz="0" w:space="0" w:color="auto"/>
        <w:right w:val="none" w:sz="0" w:space="0" w:color="auto"/>
      </w:divBdr>
    </w:div>
    <w:div w:id="474494072">
      <w:bodyDiv w:val="1"/>
      <w:marLeft w:val="0"/>
      <w:marRight w:val="0"/>
      <w:marTop w:val="0"/>
      <w:marBottom w:val="0"/>
      <w:divBdr>
        <w:top w:val="none" w:sz="0" w:space="0" w:color="auto"/>
        <w:left w:val="none" w:sz="0" w:space="0" w:color="auto"/>
        <w:bottom w:val="none" w:sz="0" w:space="0" w:color="auto"/>
        <w:right w:val="none" w:sz="0" w:space="0" w:color="auto"/>
      </w:divBdr>
    </w:div>
    <w:div w:id="474831751">
      <w:bodyDiv w:val="1"/>
      <w:marLeft w:val="0"/>
      <w:marRight w:val="0"/>
      <w:marTop w:val="0"/>
      <w:marBottom w:val="0"/>
      <w:divBdr>
        <w:top w:val="none" w:sz="0" w:space="0" w:color="auto"/>
        <w:left w:val="none" w:sz="0" w:space="0" w:color="auto"/>
        <w:bottom w:val="none" w:sz="0" w:space="0" w:color="auto"/>
        <w:right w:val="none" w:sz="0" w:space="0" w:color="auto"/>
      </w:divBdr>
    </w:div>
    <w:div w:id="476343592">
      <w:bodyDiv w:val="1"/>
      <w:marLeft w:val="0"/>
      <w:marRight w:val="0"/>
      <w:marTop w:val="0"/>
      <w:marBottom w:val="0"/>
      <w:divBdr>
        <w:top w:val="none" w:sz="0" w:space="0" w:color="auto"/>
        <w:left w:val="none" w:sz="0" w:space="0" w:color="auto"/>
        <w:bottom w:val="none" w:sz="0" w:space="0" w:color="auto"/>
        <w:right w:val="none" w:sz="0" w:space="0" w:color="auto"/>
      </w:divBdr>
    </w:div>
    <w:div w:id="476535206">
      <w:bodyDiv w:val="1"/>
      <w:marLeft w:val="0"/>
      <w:marRight w:val="0"/>
      <w:marTop w:val="0"/>
      <w:marBottom w:val="0"/>
      <w:divBdr>
        <w:top w:val="none" w:sz="0" w:space="0" w:color="auto"/>
        <w:left w:val="none" w:sz="0" w:space="0" w:color="auto"/>
        <w:bottom w:val="none" w:sz="0" w:space="0" w:color="auto"/>
        <w:right w:val="none" w:sz="0" w:space="0" w:color="auto"/>
      </w:divBdr>
    </w:div>
    <w:div w:id="476605819">
      <w:bodyDiv w:val="1"/>
      <w:marLeft w:val="0"/>
      <w:marRight w:val="0"/>
      <w:marTop w:val="0"/>
      <w:marBottom w:val="0"/>
      <w:divBdr>
        <w:top w:val="none" w:sz="0" w:space="0" w:color="auto"/>
        <w:left w:val="none" w:sz="0" w:space="0" w:color="auto"/>
        <w:bottom w:val="none" w:sz="0" w:space="0" w:color="auto"/>
        <w:right w:val="none" w:sz="0" w:space="0" w:color="auto"/>
      </w:divBdr>
    </w:div>
    <w:div w:id="476848309">
      <w:bodyDiv w:val="1"/>
      <w:marLeft w:val="0"/>
      <w:marRight w:val="0"/>
      <w:marTop w:val="0"/>
      <w:marBottom w:val="0"/>
      <w:divBdr>
        <w:top w:val="none" w:sz="0" w:space="0" w:color="auto"/>
        <w:left w:val="none" w:sz="0" w:space="0" w:color="auto"/>
        <w:bottom w:val="none" w:sz="0" w:space="0" w:color="auto"/>
        <w:right w:val="none" w:sz="0" w:space="0" w:color="auto"/>
      </w:divBdr>
    </w:div>
    <w:div w:id="477721914">
      <w:bodyDiv w:val="1"/>
      <w:marLeft w:val="0"/>
      <w:marRight w:val="0"/>
      <w:marTop w:val="0"/>
      <w:marBottom w:val="0"/>
      <w:divBdr>
        <w:top w:val="none" w:sz="0" w:space="0" w:color="auto"/>
        <w:left w:val="none" w:sz="0" w:space="0" w:color="auto"/>
        <w:bottom w:val="none" w:sz="0" w:space="0" w:color="auto"/>
        <w:right w:val="none" w:sz="0" w:space="0" w:color="auto"/>
      </w:divBdr>
    </w:div>
    <w:div w:id="478350801">
      <w:bodyDiv w:val="1"/>
      <w:marLeft w:val="0"/>
      <w:marRight w:val="0"/>
      <w:marTop w:val="0"/>
      <w:marBottom w:val="0"/>
      <w:divBdr>
        <w:top w:val="none" w:sz="0" w:space="0" w:color="auto"/>
        <w:left w:val="none" w:sz="0" w:space="0" w:color="auto"/>
        <w:bottom w:val="none" w:sz="0" w:space="0" w:color="auto"/>
        <w:right w:val="none" w:sz="0" w:space="0" w:color="auto"/>
      </w:divBdr>
    </w:div>
    <w:div w:id="479152423">
      <w:bodyDiv w:val="1"/>
      <w:marLeft w:val="0"/>
      <w:marRight w:val="0"/>
      <w:marTop w:val="0"/>
      <w:marBottom w:val="0"/>
      <w:divBdr>
        <w:top w:val="none" w:sz="0" w:space="0" w:color="auto"/>
        <w:left w:val="none" w:sz="0" w:space="0" w:color="auto"/>
        <w:bottom w:val="none" w:sz="0" w:space="0" w:color="auto"/>
        <w:right w:val="none" w:sz="0" w:space="0" w:color="auto"/>
      </w:divBdr>
    </w:div>
    <w:div w:id="480082581">
      <w:bodyDiv w:val="1"/>
      <w:marLeft w:val="0"/>
      <w:marRight w:val="0"/>
      <w:marTop w:val="0"/>
      <w:marBottom w:val="0"/>
      <w:divBdr>
        <w:top w:val="none" w:sz="0" w:space="0" w:color="auto"/>
        <w:left w:val="none" w:sz="0" w:space="0" w:color="auto"/>
        <w:bottom w:val="none" w:sz="0" w:space="0" w:color="auto"/>
        <w:right w:val="none" w:sz="0" w:space="0" w:color="auto"/>
      </w:divBdr>
    </w:div>
    <w:div w:id="480195537">
      <w:bodyDiv w:val="1"/>
      <w:marLeft w:val="0"/>
      <w:marRight w:val="0"/>
      <w:marTop w:val="0"/>
      <w:marBottom w:val="0"/>
      <w:divBdr>
        <w:top w:val="none" w:sz="0" w:space="0" w:color="auto"/>
        <w:left w:val="none" w:sz="0" w:space="0" w:color="auto"/>
        <w:bottom w:val="none" w:sz="0" w:space="0" w:color="auto"/>
        <w:right w:val="none" w:sz="0" w:space="0" w:color="auto"/>
      </w:divBdr>
    </w:div>
    <w:div w:id="481120492">
      <w:bodyDiv w:val="1"/>
      <w:marLeft w:val="0"/>
      <w:marRight w:val="0"/>
      <w:marTop w:val="0"/>
      <w:marBottom w:val="0"/>
      <w:divBdr>
        <w:top w:val="none" w:sz="0" w:space="0" w:color="auto"/>
        <w:left w:val="none" w:sz="0" w:space="0" w:color="auto"/>
        <w:bottom w:val="none" w:sz="0" w:space="0" w:color="auto"/>
        <w:right w:val="none" w:sz="0" w:space="0" w:color="auto"/>
      </w:divBdr>
    </w:div>
    <w:div w:id="482115372">
      <w:bodyDiv w:val="1"/>
      <w:marLeft w:val="0"/>
      <w:marRight w:val="0"/>
      <w:marTop w:val="0"/>
      <w:marBottom w:val="0"/>
      <w:divBdr>
        <w:top w:val="none" w:sz="0" w:space="0" w:color="auto"/>
        <w:left w:val="none" w:sz="0" w:space="0" w:color="auto"/>
        <w:bottom w:val="none" w:sz="0" w:space="0" w:color="auto"/>
        <w:right w:val="none" w:sz="0" w:space="0" w:color="auto"/>
      </w:divBdr>
    </w:div>
    <w:div w:id="483008429">
      <w:bodyDiv w:val="1"/>
      <w:marLeft w:val="0"/>
      <w:marRight w:val="0"/>
      <w:marTop w:val="0"/>
      <w:marBottom w:val="0"/>
      <w:divBdr>
        <w:top w:val="none" w:sz="0" w:space="0" w:color="auto"/>
        <w:left w:val="none" w:sz="0" w:space="0" w:color="auto"/>
        <w:bottom w:val="none" w:sz="0" w:space="0" w:color="auto"/>
        <w:right w:val="none" w:sz="0" w:space="0" w:color="auto"/>
      </w:divBdr>
    </w:div>
    <w:div w:id="484317132">
      <w:bodyDiv w:val="1"/>
      <w:marLeft w:val="0"/>
      <w:marRight w:val="0"/>
      <w:marTop w:val="0"/>
      <w:marBottom w:val="0"/>
      <w:divBdr>
        <w:top w:val="none" w:sz="0" w:space="0" w:color="auto"/>
        <w:left w:val="none" w:sz="0" w:space="0" w:color="auto"/>
        <w:bottom w:val="none" w:sz="0" w:space="0" w:color="auto"/>
        <w:right w:val="none" w:sz="0" w:space="0" w:color="auto"/>
      </w:divBdr>
    </w:div>
    <w:div w:id="484320032">
      <w:bodyDiv w:val="1"/>
      <w:marLeft w:val="0"/>
      <w:marRight w:val="0"/>
      <w:marTop w:val="0"/>
      <w:marBottom w:val="0"/>
      <w:divBdr>
        <w:top w:val="none" w:sz="0" w:space="0" w:color="auto"/>
        <w:left w:val="none" w:sz="0" w:space="0" w:color="auto"/>
        <w:bottom w:val="none" w:sz="0" w:space="0" w:color="auto"/>
        <w:right w:val="none" w:sz="0" w:space="0" w:color="auto"/>
      </w:divBdr>
    </w:div>
    <w:div w:id="485586689">
      <w:bodyDiv w:val="1"/>
      <w:marLeft w:val="0"/>
      <w:marRight w:val="0"/>
      <w:marTop w:val="0"/>
      <w:marBottom w:val="0"/>
      <w:divBdr>
        <w:top w:val="none" w:sz="0" w:space="0" w:color="auto"/>
        <w:left w:val="none" w:sz="0" w:space="0" w:color="auto"/>
        <w:bottom w:val="none" w:sz="0" w:space="0" w:color="auto"/>
        <w:right w:val="none" w:sz="0" w:space="0" w:color="auto"/>
      </w:divBdr>
    </w:div>
    <w:div w:id="485635727">
      <w:bodyDiv w:val="1"/>
      <w:marLeft w:val="0"/>
      <w:marRight w:val="0"/>
      <w:marTop w:val="0"/>
      <w:marBottom w:val="0"/>
      <w:divBdr>
        <w:top w:val="none" w:sz="0" w:space="0" w:color="auto"/>
        <w:left w:val="none" w:sz="0" w:space="0" w:color="auto"/>
        <w:bottom w:val="none" w:sz="0" w:space="0" w:color="auto"/>
        <w:right w:val="none" w:sz="0" w:space="0" w:color="auto"/>
      </w:divBdr>
    </w:div>
    <w:div w:id="486015746">
      <w:bodyDiv w:val="1"/>
      <w:marLeft w:val="0"/>
      <w:marRight w:val="0"/>
      <w:marTop w:val="0"/>
      <w:marBottom w:val="0"/>
      <w:divBdr>
        <w:top w:val="none" w:sz="0" w:space="0" w:color="auto"/>
        <w:left w:val="none" w:sz="0" w:space="0" w:color="auto"/>
        <w:bottom w:val="none" w:sz="0" w:space="0" w:color="auto"/>
        <w:right w:val="none" w:sz="0" w:space="0" w:color="auto"/>
      </w:divBdr>
    </w:div>
    <w:div w:id="486826732">
      <w:bodyDiv w:val="1"/>
      <w:marLeft w:val="0"/>
      <w:marRight w:val="0"/>
      <w:marTop w:val="0"/>
      <w:marBottom w:val="0"/>
      <w:divBdr>
        <w:top w:val="none" w:sz="0" w:space="0" w:color="auto"/>
        <w:left w:val="none" w:sz="0" w:space="0" w:color="auto"/>
        <w:bottom w:val="none" w:sz="0" w:space="0" w:color="auto"/>
        <w:right w:val="none" w:sz="0" w:space="0" w:color="auto"/>
      </w:divBdr>
    </w:div>
    <w:div w:id="487745692">
      <w:bodyDiv w:val="1"/>
      <w:marLeft w:val="0"/>
      <w:marRight w:val="0"/>
      <w:marTop w:val="0"/>
      <w:marBottom w:val="0"/>
      <w:divBdr>
        <w:top w:val="none" w:sz="0" w:space="0" w:color="auto"/>
        <w:left w:val="none" w:sz="0" w:space="0" w:color="auto"/>
        <w:bottom w:val="none" w:sz="0" w:space="0" w:color="auto"/>
        <w:right w:val="none" w:sz="0" w:space="0" w:color="auto"/>
      </w:divBdr>
    </w:div>
    <w:div w:id="488905096">
      <w:bodyDiv w:val="1"/>
      <w:marLeft w:val="0"/>
      <w:marRight w:val="0"/>
      <w:marTop w:val="0"/>
      <w:marBottom w:val="0"/>
      <w:divBdr>
        <w:top w:val="none" w:sz="0" w:space="0" w:color="auto"/>
        <w:left w:val="none" w:sz="0" w:space="0" w:color="auto"/>
        <w:bottom w:val="none" w:sz="0" w:space="0" w:color="auto"/>
        <w:right w:val="none" w:sz="0" w:space="0" w:color="auto"/>
      </w:divBdr>
    </w:div>
    <w:div w:id="489256402">
      <w:bodyDiv w:val="1"/>
      <w:marLeft w:val="0"/>
      <w:marRight w:val="0"/>
      <w:marTop w:val="0"/>
      <w:marBottom w:val="0"/>
      <w:divBdr>
        <w:top w:val="none" w:sz="0" w:space="0" w:color="auto"/>
        <w:left w:val="none" w:sz="0" w:space="0" w:color="auto"/>
        <w:bottom w:val="none" w:sz="0" w:space="0" w:color="auto"/>
        <w:right w:val="none" w:sz="0" w:space="0" w:color="auto"/>
      </w:divBdr>
    </w:div>
    <w:div w:id="489366629">
      <w:bodyDiv w:val="1"/>
      <w:marLeft w:val="0"/>
      <w:marRight w:val="0"/>
      <w:marTop w:val="0"/>
      <w:marBottom w:val="0"/>
      <w:divBdr>
        <w:top w:val="none" w:sz="0" w:space="0" w:color="auto"/>
        <w:left w:val="none" w:sz="0" w:space="0" w:color="auto"/>
        <w:bottom w:val="none" w:sz="0" w:space="0" w:color="auto"/>
        <w:right w:val="none" w:sz="0" w:space="0" w:color="auto"/>
      </w:divBdr>
    </w:div>
    <w:div w:id="489905473">
      <w:bodyDiv w:val="1"/>
      <w:marLeft w:val="0"/>
      <w:marRight w:val="0"/>
      <w:marTop w:val="0"/>
      <w:marBottom w:val="0"/>
      <w:divBdr>
        <w:top w:val="none" w:sz="0" w:space="0" w:color="auto"/>
        <w:left w:val="none" w:sz="0" w:space="0" w:color="auto"/>
        <w:bottom w:val="none" w:sz="0" w:space="0" w:color="auto"/>
        <w:right w:val="none" w:sz="0" w:space="0" w:color="auto"/>
      </w:divBdr>
    </w:div>
    <w:div w:id="489908917">
      <w:bodyDiv w:val="1"/>
      <w:marLeft w:val="0"/>
      <w:marRight w:val="0"/>
      <w:marTop w:val="0"/>
      <w:marBottom w:val="0"/>
      <w:divBdr>
        <w:top w:val="none" w:sz="0" w:space="0" w:color="auto"/>
        <w:left w:val="none" w:sz="0" w:space="0" w:color="auto"/>
        <w:bottom w:val="none" w:sz="0" w:space="0" w:color="auto"/>
        <w:right w:val="none" w:sz="0" w:space="0" w:color="auto"/>
      </w:divBdr>
    </w:div>
    <w:div w:id="490607966">
      <w:bodyDiv w:val="1"/>
      <w:marLeft w:val="0"/>
      <w:marRight w:val="0"/>
      <w:marTop w:val="0"/>
      <w:marBottom w:val="0"/>
      <w:divBdr>
        <w:top w:val="none" w:sz="0" w:space="0" w:color="auto"/>
        <w:left w:val="none" w:sz="0" w:space="0" w:color="auto"/>
        <w:bottom w:val="none" w:sz="0" w:space="0" w:color="auto"/>
        <w:right w:val="none" w:sz="0" w:space="0" w:color="auto"/>
      </w:divBdr>
    </w:div>
    <w:div w:id="491066251">
      <w:bodyDiv w:val="1"/>
      <w:marLeft w:val="0"/>
      <w:marRight w:val="0"/>
      <w:marTop w:val="0"/>
      <w:marBottom w:val="0"/>
      <w:divBdr>
        <w:top w:val="none" w:sz="0" w:space="0" w:color="auto"/>
        <w:left w:val="none" w:sz="0" w:space="0" w:color="auto"/>
        <w:bottom w:val="none" w:sz="0" w:space="0" w:color="auto"/>
        <w:right w:val="none" w:sz="0" w:space="0" w:color="auto"/>
      </w:divBdr>
    </w:div>
    <w:div w:id="491289562">
      <w:bodyDiv w:val="1"/>
      <w:marLeft w:val="0"/>
      <w:marRight w:val="0"/>
      <w:marTop w:val="0"/>
      <w:marBottom w:val="0"/>
      <w:divBdr>
        <w:top w:val="none" w:sz="0" w:space="0" w:color="auto"/>
        <w:left w:val="none" w:sz="0" w:space="0" w:color="auto"/>
        <w:bottom w:val="none" w:sz="0" w:space="0" w:color="auto"/>
        <w:right w:val="none" w:sz="0" w:space="0" w:color="auto"/>
      </w:divBdr>
    </w:div>
    <w:div w:id="492987222">
      <w:bodyDiv w:val="1"/>
      <w:marLeft w:val="0"/>
      <w:marRight w:val="0"/>
      <w:marTop w:val="0"/>
      <w:marBottom w:val="0"/>
      <w:divBdr>
        <w:top w:val="none" w:sz="0" w:space="0" w:color="auto"/>
        <w:left w:val="none" w:sz="0" w:space="0" w:color="auto"/>
        <w:bottom w:val="none" w:sz="0" w:space="0" w:color="auto"/>
        <w:right w:val="none" w:sz="0" w:space="0" w:color="auto"/>
      </w:divBdr>
    </w:div>
    <w:div w:id="496574503">
      <w:bodyDiv w:val="1"/>
      <w:marLeft w:val="0"/>
      <w:marRight w:val="0"/>
      <w:marTop w:val="0"/>
      <w:marBottom w:val="0"/>
      <w:divBdr>
        <w:top w:val="none" w:sz="0" w:space="0" w:color="auto"/>
        <w:left w:val="none" w:sz="0" w:space="0" w:color="auto"/>
        <w:bottom w:val="none" w:sz="0" w:space="0" w:color="auto"/>
        <w:right w:val="none" w:sz="0" w:space="0" w:color="auto"/>
      </w:divBdr>
    </w:div>
    <w:div w:id="496581498">
      <w:bodyDiv w:val="1"/>
      <w:marLeft w:val="0"/>
      <w:marRight w:val="0"/>
      <w:marTop w:val="0"/>
      <w:marBottom w:val="0"/>
      <w:divBdr>
        <w:top w:val="none" w:sz="0" w:space="0" w:color="auto"/>
        <w:left w:val="none" w:sz="0" w:space="0" w:color="auto"/>
        <w:bottom w:val="none" w:sz="0" w:space="0" w:color="auto"/>
        <w:right w:val="none" w:sz="0" w:space="0" w:color="auto"/>
      </w:divBdr>
    </w:div>
    <w:div w:id="496698688">
      <w:bodyDiv w:val="1"/>
      <w:marLeft w:val="0"/>
      <w:marRight w:val="0"/>
      <w:marTop w:val="0"/>
      <w:marBottom w:val="0"/>
      <w:divBdr>
        <w:top w:val="none" w:sz="0" w:space="0" w:color="auto"/>
        <w:left w:val="none" w:sz="0" w:space="0" w:color="auto"/>
        <w:bottom w:val="none" w:sz="0" w:space="0" w:color="auto"/>
        <w:right w:val="none" w:sz="0" w:space="0" w:color="auto"/>
      </w:divBdr>
    </w:div>
    <w:div w:id="497504509">
      <w:bodyDiv w:val="1"/>
      <w:marLeft w:val="0"/>
      <w:marRight w:val="0"/>
      <w:marTop w:val="0"/>
      <w:marBottom w:val="0"/>
      <w:divBdr>
        <w:top w:val="none" w:sz="0" w:space="0" w:color="auto"/>
        <w:left w:val="none" w:sz="0" w:space="0" w:color="auto"/>
        <w:bottom w:val="none" w:sz="0" w:space="0" w:color="auto"/>
        <w:right w:val="none" w:sz="0" w:space="0" w:color="auto"/>
      </w:divBdr>
    </w:div>
    <w:div w:id="499855078">
      <w:bodyDiv w:val="1"/>
      <w:marLeft w:val="0"/>
      <w:marRight w:val="0"/>
      <w:marTop w:val="0"/>
      <w:marBottom w:val="0"/>
      <w:divBdr>
        <w:top w:val="none" w:sz="0" w:space="0" w:color="auto"/>
        <w:left w:val="none" w:sz="0" w:space="0" w:color="auto"/>
        <w:bottom w:val="none" w:sz="0" w:space="0" w:color="auto"/>
        <w:right w:val="none" w:sz="0" w:space="0" w:color="auto"/>
      </w:divBdr>
    </w:div>
    <w:div w:id="500705229">
      <w:bodyDiv w:val="1"/>
      <w:marLeft w:val="0"/>
      <w:marRight w:val="0"/>
      <w:marTop w:val="0"/>
      <w:marBottom w:val="0"/>
      <w:divBdr>
        <w:top w:val="none" w:sz="0" w:space="0" w:color="auto"/>
        <w:left w:val="none" w:sz="0" w:space="0" w:color="auto"/>
        <w:bottom w:val="none" w:sz="0" w:space="0" w:color="auto"/>
        <w:right w:val="none" w:sz="0" w:space="0" w:color="auto"/>
      </w:divBdr>
    </w:div>
    <w:div w:id="502165658">
      <w:bodyDiv w:val="1"/>
      <w:marLeft w:val="0"/>
      <w:marRight w:val="0"/>
      <w:marTop w:val="0"/>
      <w:marBottom w:val="0"/>
      <w:divBdr>
        <w:top w:val="none" w:sz="0" w:space="0" w:color="auto"/>
        <w:left w:val="none" w:sz="0" w:space="0" w:color="auto"/>
        <w:bottom w:val="none" w:sz="0" w:space="0" w:color="auto"/>
        <w:right w:val="none" w:sz="0" w:space="0" w:color="auto"/>
      </w:divBdr>
    </w:div>
    <w:div w:id="503741653">
      <w:bodyDiv w:val="1"/>
      <w:marLeft w:val="0"/>
      <w:marRight w:val="0"/>
      <w:marTop w:val="0"/>
      <w:marBottom w:val="0"/>
      <w:divBdr>
        <w:top w:val="none" w:sz="0" w:space="0" w:color="auto"/>
        <w:left w:val="none" w:sz="0" w:space="0" w:color="auto"/>
        <w:bottom w:val="none" w:sz="0" w:space="0" w:color="auto"/>
        <w:right w:val="none" w:sz="0" w:space="0" w:color="auto"/>
      </w:divBdr>
    </w:div>
    <w:div w:id="504243156">
      <w:bodyDiv w:val="1"/>
      <w:marLeft w:val="0"/>
      <w:marRight w:val="0"/>
      <w:marTop w:val="0"/>
      <w:marBottom w:val="0"/>
      <w:divBdr>
        <w:top w:val="none" w:sz="0" w:space="0" w:color="auto"/>
        <w:left w:val="none" w:sz="0" w:space="0" w:color="auto"/>
        <w:bottom w:val="none" w:sz="0" w:space="0" w:color="auto"/>
        <w:right w:val="none" w:sz="0" w:space="0" w:color="auto"/>
      </w:divBdr>
    </w:div>
    <w:div w:id="504511962">
      <w:bodyDiv w:val="1"/>
      <w:marLeft w:val="0"/>
      <w:marRight w:val="0"/>
      <w:marTop w:val="0"/>
      <w:marBottom w:val="0"/>
      <w:divBdr>
        <w:top w:val="none" w:sz="0" w:space="0" w:color="auto"/>
        <w:left w:val="none" w:sz="0" w:space="0" w:color="auto"/>
        <w:bottom w:val="none" w:sz="0" w:space="0" w:color="auto"/>
        <w:right w:val="none" w:sz="0" w:space="0" w:color="auto"/>
      </w:divBdr>
    </w:div>
    <w:div w:id="504633261">
      <w:bodyDiv w:val="1"/>
      <w:marLeft w:val="0"/>
      <w:marRight w:val="0"/>
      <w:marTop w:val="0"/>
      <w:marBottom w:val="0"/>
      <w:divBdr>
        <w:top w:val="none" w:sz="0" w:space="0" w:color="auto"/>
        <w:left w:val="none" w:sz="0" w:space="0" w:color="auto"/>
        <w:bottom w:val="none" w:sz="0" w:space="0" w:color="auto"/>
        <w:right w:val="none" w:sz="0" w:space="0" w:color="auto"/>
      </w:divBdr>
    </w:div>
    <w:div w:id="505444197">
      <w:bodyDiv w:val="1"/>
      <w:marLeft w:val="0"/>
      <w:marRight w:val="0"/>
      <w:marTop w:val="0"/>
      <w:marBottom w:val="0"/>
      <w:divBdr>
        <w:top w:val="none" w:sz="0" w:space="0" w:color="auto"/>
        <w:left w:val="none" w:sz="0" w:space="0" w:color="auto"/>
        <w:bottom w:val="none" w:sz="0" w:space="0" w:color="auto"/>
        <w:right w:val="none" w:sz="0" w:space="0" w:color="auto"/>
      </w:divBdr>
    </w:div>
    <w:div w:id="506750472">
      <w:bodyDiv w:val="1"/>
      <w:marLeft w:val="0"/>
      <w:marRight w:val="0"/>
      <w:marTop w:val="0"/>
      <w:marBottom w:val="0"/>
      <w:divBdr>
        <w:top w:val="none" w:sz="0" w:space="0" w:color="auto"/>
        <w:left w:val="none" w:sz="0" w:space="0" w:color="auto"/>
        <w:bottom w:val="none" w:sz="0" w:space="0" w:color="auto"/>
        <w:right w:val="none" w:sz="0" w:space="0" w:color="auto"/>
      </w:divBdr>
    </w:div>
    <w:div w:id="507788473">
      <w:bodyDiv w:val="1"/>
      <w:marLeft w:val="0"/>
      <w:marRight w:val="0"/>
      <w:marTop w:val="0"/>
      <w:marBottom w:val="0"/>
      <w:divBdr>
        <w:top w:val="none" w:sz="0" w:space="0" w:color="auto"/>
        <w:left w:val="none" w:sz="0" w:space="0" w:color="auto"/>
        <w:bottom w:val="none" w:sz="0" w:space="0" w:color="auto"/>
        <w:right w:val="none" w:sz="0" w:space="0" w:color="auto"/>
      </w:divBdr>
    </w:div>
    <w:div w:id="507863485">
      <w:bodyDiv w:val="1"/>
      <w:marLeft w:val="0"/>
      <w:marRight w:val="0"/>
      <w:marTop w:val="0"/>
      <w:marBottom w:val="0"/>
      <w:divBdr>
        <w:top w:val="none" w:sz="0" w:space="0" w:color="auto"/>
        <w:left w:val="none" w:sz="0" w:space="0" w:color="auto"/>
        <w:bottom w:val="none" w:sz="0" w:space="0" w:color="auto"/>
        <w:right w:val="none" w:sz="0" w:space="0" w:color="auto"/>
      </w:divBdr>
    </w:div>
    <w:div w:id="512186545">
      <w:bodyDiv w:val="1"/>
      <w:marLeft w:val="0"/>
      <w:marRight w:val="0"/>
      <w:marTop w:val="0"/>
      <w:marBottom w:val="0"/>
      <w:divBdr>
        <w:top w:val="none" w:sz="0" w:space="0" w:color="auto"/>
        <w:left w:val="none" w:sz="0" w:space="0" w:color="auto"/>
        <w:bottom w:val="none" w:sz="0" w:space="0" w:color="auto"/>
        <w:right w:val="none" w:sz="0" w:space="0" w:color="auto"/>
      </w:divBdr>
    </w:div>
    <w:div w:id="512305583">
      <w:bodyDiv w:val="1"/>
      <w:marLeft w:val="0"/>
      <w:marRight w:val="0"/>
      <w:marTop w:val="0"/>
      <w:marBottom w:val="0"/>
      <w:divBdr>
        <w:top w:val="none" w:sz="0" w:space="0" w:color="auto"/>
        <w:left w:val="none" w:sz="0" w:space="0" w:color="auto"/>
        <w:bottom w:val="none" w:sz="0" w:space="0" w:color="auto"/>
        <w:right w:val="none" w:sz="0" w:space="0" w:color="auto"/>
      </w:divBdr>
    </w:div>
    <w:div w:id="512497357">
      <w:bodyDiv w:val="1"/>
      <w:marLeft w:val="0"/>
      <w:marRight w:val="0"/>
      <w:marTop w:val="0"/>
      <w:marBottom w:val="0"/>
      <w:divBdr>
        <w:top w:val="none" w:sz="0" w:space="0" w:color="auto"/>
        <w:left w:val="none" w:sz="0" w:space="0" w:color="auto"/>
        <w:bottom w:val="none" w:sz="0" w:space="0" w:color="auto"/>
        <w:right w:val="none" w:sz="0" w:space="0" w:color="auto"/>
      </w:divBdr>
    </w:div>
    <w:div w:id="512840404">
      <w:bodyDiv w:val="1"/>
      <w:marLeft w:val="0"/>
      <w:marRight w:val="0"/>
      <w:marTop w:val="0"/>
      <w:marBottom w:val="0"/>
      <w:divBdr>
        <w:top w:val="none" w:sz="0" w:space="0" w:color="auto"/>
        <w:left w:val="none" w:sz="0" w:space="0" w:color="auto"/>
        <w:bottom w:val="none" w:sz="0" w:space="0" w:color="auto"/>
        <w:right w:val="none" w:sz="0" w:space="0" w:color="auto"/>
      </w:divBdr>
    </w:div>
    <w:div w:id="512957959">
      <w:bodyDiv w:val="1"/>
      <w:marLeft w:val="0"/>
      <w:marRight w:val="0"/>
      <w:marTop w:val="0"/>
      <w:marBottom w:val="0"/>
      <w:divBdr>
        <w:top w:val="none" w:sz="0" w:space="0" w:color="auto"/>
        <w:left w:val="none" w:sz="0" w:space="0" w:color="auto"/>
        <w:bottom w:val="none" w:sz="0" w:space="0" w:color="auto"/>
        <w:right w:val="none" w:sz="0" w:space="0" w:color="auto"/>
      </w:divBdr>
    </w:div>
    <w:div w:id="512958351">
      <w:bodyDiv w:val="1"/>
      <w:marLeft w:val="0"/>
      <w:marRight w:val="0"/>
      <w:marTop w:val="0"/>
      <w:marBottom w:val="0"/>
      <w:divBdr>
        <w:top w:val="none" w:sz="0" w:space="0" w:color="auto"/>
        <w:left w:val="none" w:sz="0" w:space="0" w:color="auto"/>
        <w:bottom w:val="none" w:sz="0" w:space="0" w:color="auto"/>
        <w:right w:val="none" w:sz="0" w:space="0" w:color="auto"/>
      </w:divBdr>
    </w:div>
    <w:div w:id="514424604">
      <w:bodyDiv w:val="1"/>
      <w:marLeft w:val="0"/>
      <w:marRight w:val="0"/>
      <w:marTop w:val="0"/>
      <w:marBottom w:val="0"/>
      <w:divBdr>
        <w:top w:val="none" w:sz="0" w:space="0" w:color="auto"/>
        <w:left w:val="none" w:sz="0" w:space="0" w:color="auto"/>
        <w:bottom w:val="none" w:sz="0" w:space="0" w:color="auto"/>
        <w:right w:val="none" w:sz="0" w:space="0" w:color="auto"/>
      </w:divBdr>
    </w:div>
    <w:div w:id="515197864">
      <w:bodyDiv w:val="1"/>
      <w:marLeft w:val="0"/>
      <w:marRight w:val="0"/>
      <w:marTop w:val="0"/>
      <w:marBottom w:val="0"/>
      <w:divBdr>
        <w:top w:val="none" w:sz="0" w:space="0" w:color="auto"/>
        <w:left w:val="none" w:sz="0" w:space="0" w:color="auto"/>
        <w:bottom w:val="none" w:sz="0" w:space="0" w:color="auto"/>
        <w:right w:val="none" w:sz="0" w:space="0" w:color="auto"/>
      </w:divBdr>
    </w:div>
    <w:div w:id="516191792">
      <w:bodyDiv w:val="1"/>
      <w:marLeft w:val="0"/>
      <w:marRight w:val="0"/>
      <w:marTop w:val="0"/>
      <w:marBottom w:val="0"/>
      <w:divBdr>
        <w:top w:val="none" w:sz="0" w:space="0" w:color="auto"/>
        <w:left w:val="none" w:sz="0" w:space="0" w:color="auto"/>
        <w:bottom w:val="none" w:sz="0" w:space="0" w:color="auto"/>
        <w:right w:val="none" w:sz="0" w:space="0" w:color="auto"/>
      </w:divBdr>
    </w:div>
    <w:div w:id="518935220">
      <w:bodyDiv w:val="1"/>
      <w:marLeft w:val="0"/>
      <w:marRight w:val="0"/>
      <w:marTop w:val="0"/>
      <w:marBottom w:val="0"/>
      <w:divBdr>
        <w:top w:val="none" w:sz="0" w:space="0" w:color="auto"/>
        <w:left w:val="none" w:sz="0" w:space="0" w:color="auto"/>
        <w:bottom w:val="none" w:sz="0" w:space="0" w:color="auto"/>
        <w:right w:val="none" w:sz="0" w:space="0" w:color="auto"/>
      </w:divBdr>
    </w:div>
    <w:div w:id="519439133">
      <w:bodyDiv w:val="1"/>
      <w:marLeft w:val="0"/>
      <w:marRight w:val="0"/>
      <w:marTop w:val="0"/>
      <w:marBottom w:val="0"/>
      <w:divBdr>
        <w:top w:val="none" w:sz="0" w:space="0" w:color="auto"/>
        <w:left w:val="none" w:sz="0" w:space="0" w:color="auto"/>
        <w:bottom w:val="none" w:sz="0" w:space="0" w:color="auto"/>
        <w:right w:val="none" w:sz="0" w:space="0" w:color="auto"/>
      </w:divBdr>
    </w:div>
    <w:div w:id="520322378">
      <w:bodyDiv w:val="1"/>
      <w:marLeft w:val="0"/>
      <w:marRight w:val="0"/>
      <w:marTop w:val="0"/>
      <w:marBottom w:val="0"/>
      <w:divBdr>
        <w:top w:val="none" w:sz="0" w:space="0" w:color="auto"/>
        <w:left w:val="none" w:sz="0" w:space="0" w:color="auto"/>
        <w:bottom w:val="none" w:sz="0" w:space="0" w:color="auto"/>
        <w:right w:val="none" w:sz="0" w:space="0" w:color="auto"/>
      </w:divBdr>
    </w:div>
    <w:div w:id="521482270">
      <w:bodyDiv w:val="1"/>
      <w:marLeft w:val="0"/>
      <w:marRight w:val="0"/>
      <w:marTop w:val="0"/>
      <w:marBottom w:val="0"/>
      <w:divBdr>
        <w:top w:val="none" w:sz="0" w:space="0" w:color="auto"/>
        <w:left w:val="none" w:sz="0" w:space="0" w:color="auto"/>
        <w:bottom w:val="none" w:sz="0" w:space="0" w:color="auto"/>
        <w:right w:val="none" w:sz="0" w:space="0" w:color="auto"/>
      </w:divBdr>
    </w:div>
    <w:div w:id="524055895">
      <w:bodyDiv w:val="1"/>
      <w:marLeft w:val="0"/>
      <w:marRight w:val="0"/>
      <w:marTop w:val="0"/>
      <w:marBottom w:val="0"/>
      <w:divBdr>
        <w:top w:val="none" w:sz="0" w:space="0" w:color="auto"/>
        <w:left w:val="none" w:sz="0" w:space="0" w:color="auto"/>
        <w:bottom w:val="none" w:sz="0" w:space="0" w:color="auto"/>
        <w:right w:val="none" w:sz="0" w:space="0" w:color="auto"/>
      </w:divBdr>
    </w:div>
    <w:div w:id="524909885">
      <w:bodyDiv w:val="1"/>
      <w:marLeft w:val="0"/>
      <w:marRight w:val="0"/>
      <w:marTop w:val="0"/>
      <w:marBottom w:val="0"/>
      <w:divBdr>
        <w:top w:val="none" w:sz="0" w:space="0" w:color="auto"/>
        <w:left w:val="none" w:sz="0" w:space="0" w:color="auto"/>
        <w:bottom w:val="none" w:sz="0" w:space="0" w:color="auto"/>
        <w:right w:val="none" w:sz="0" w:space="0" w:color="auto"/>
      </w:divBdr>
    </w:div>
    <w:div w:id="527371506">
      <w:bodyDiv w:val="1"/>
      <w:marLeft w:val="0"/>
      <w:marRight w:val="0"/>
      <w:marTop w:val="0"/>
      <w:marBottom w:val="0"/>
      <w:divBdr>
        <w:top w:val="none" w:sz="0" w:space="0" w:color="auto"/>
        <w:left w:val="none" w:sz="0" w:space="0" w:color="auto"/>
        <w:bottom w:val="none" w:sz="0" w:space="0" w:color="auto"/>
        <w:right w:val="none" w:sz="0" w:space="0" w:color="auto"/>
      </w:divBdr>
    </w:div>
    <w:div w:id="527959446">
      <w:bodyDiv w:val="1"/>
      <w:marLeft w:val="0"/>
      <w:marRight w:val="0"/>
      <w:marTop w:val="0"/>
      <w:marBottom w:val="0"/>
      <w:divBdr>
        <w:top w:val="none" w:sz="0" w:space="0" w:color="auto"/>
        <w:left w:val="none" w:sz="0" w:space="0" w:color="auto"/>
        <w:bottom w:val="none" w:sz="0" w:space="0" w:color="auto"/>
        <w:right w:val="none" w:sz="0" w:space="0" w:color="auto"/>
      </w:divBdr>
    </w:div>
    <w:div w:id="528446683">
      <w:bodyDiv w:val="1"/>
      <w:marLeft w:val="0"/>
      <w:marRight w:val="0"/>
      <w:marTop w:val="0"/>
      <w:marBottom w:val="0"/>
      <w:divBdr>
        <w:top w:val="none" w:sz="0" w:space="0" w:color="auto"/>
        <w:left w:val="none" w:sz="0" w:space="0" w:color="auto"/>
        <w:bottom w:val="none" w:sz="0" w:space="0" w:color="auto"/>
        <w:right w:val="none" w:sz="0" w:space="0" w:color="auto"/>
      </w:divBdr>
    </w:div>
    <w:div w:id="529301173">
      <w:bodyDiv w:val="1"/>
      <w:marLeft w:val="0"/>
      <w:marRight w:val="0"/>
      <w:marTop w:val="0"/>
      <w:marBottom w:val="0"/>
      <w:divBdr>
        <w:top w:val="none" w:sz="0" w:space="0" w:color="auto"/>
        <w:left w:val="none" w:sz="0" w:space="0" w:color="auto"/>
        <w:bottom w:val="none" w:sz="0" w:space="0" w:color="auto"/>
        <w:right w:val="none" w:sz="0" w:space="0" w:color="auto"/>
      </w:divBdr>
    </w:div>
    <w:div w:id="529612242">
      <w:bodyDiv w:val="1"/>
      <w:marLeft w:val="0"/>
      <w:marRight w:val="0"/>
      <w:marTop w:val="0"/>
      <w:marBottom w:val="0"/>
      <w:divBdr>
        <w:top w:val="none" w:sz="0" w:space="0" w:color="auto"/>
        <w:left w:val="none" w:sz="0" w:space="0" w:color="auto"/>
        <w:bottom w:val="none" w:sz="0" w:space="0" w:color="auto"/>
        <w:right w:val="none" w:sz="0" w:space="0" w:color="auto"/>
      </w:divBdr>
    </w:div>
    <w:div w:id="530267080">
      <w:bodyDiv w:val="1"/>
      <w:marLeft w:val="0"/>
      <w:marRight w:val="0"/>
      <w:marTop w:val="0"/>
      <w:marBottom w:val="0"/>
      <w:divBdr>
        <w:top w:val="none" w:sz="0" w:space="0" w:color="auto"/>
        <w:left w:val="none" w:sz="0" w:space="0" w:color="auto"/>
        <w:bottom w:val="none" w:sz="0" w:space="0" w:color="auto"/>
        <w:right w:val="none" w:sz="0" w:space="0" w:color="auto"/>
      </w:divBdr>
    </w:div>
    <w:div w:id="530606937">
      <w:bodyDiv w:val="1"/>
      <w:marLeft w:val="0"/>
      <w:marRight w:val="0"/>
      <w:marTop w:val="0"/>
      <w:marBottom w:val="0"/>
      <w:divBdr>
        <w:top w:val="none" w:sz="0" w:space="0" w:color="auto"/>
        <w:left w:val="none" w:sz="0" w:space="0" w:color="auto"/>
        <w:bottom w:val="none" w:sz="0" w:space="0" w:color="auto"/>
        <w:right w:val="none" w:sz="0" w:space="0" w:color="auto"/>
      </w:divBdr>
    </w:div>
    <w:div w:id="530919106">
      <w:bodyDiv w:val="1"/>
      <w:marLeft w:val="0"/>
      <w:marRight w:val="0"/>
      <w:marTop w:val="0"/>
      <w:marBottom w:val="0"/>
      <w:divBdr>
        <w:top w:val="none" w:sz="0" w:space="0" w:color="auto"/>
        <w:left w:val="none" w:sz="0" w:space="0" w:color="auto"/>
        <w:bottom w:val="none" w:sz="0" w:space="0" w:color="auto"/>
        <w:right w:val="none" w:sz="0" w:space="0" w:color="auto"/>
      </w:divBdr>
    </w:div>
    <w:div w:id="530921060">
      <w:bodyDiv w:val="1"/>
      <w:marLeft w:val="0"/>
      <w:marRight w:val="0"/>
      <w:marTop w:val="0"/>
      <w:marBottom w:val="0"/>
      <w:divBdr>
        <w:top w:val="none" w:sz="0" w:space="0" w:color="auto"/>
        <w:left w:val="none" w:sz="0" w:space="0" w:color="auto"/>
        <w:bottom w:val="none" w:sz="0" w:space="0" w:color="auto"/>
        <w:right w:val="none" w:sz="0" w:space="0" w:color="auto"/>
      </w:divBdr>
    </w:div>
    <w:div w:id="532420688">
      <w:bodyDiv w:val="1"/>
      <w:marLeft w:val="0"/>
      <w:marRight w:val="0"/>
      <w:marTop w:val="0"/>
      <w:marBottom w:val="0"/>
      <w:divBdr>
        <w:top w:val="none" w:sz="0" w:space="0" w:color="auto"/>
        <w:left w:val="none" w:sz="0" w:space="0" w:color="auto"/>
        <w:bottom w:val="none" w:sz="0" w:space="0" w:color="auto"/>
        <w:right w:val="none" w:sz="0" w:space="0" w:color="auto"/>
      </w:divBdr>
    </w:div>
    <w:div w:id="532616889">
      <w:bodyDiv w:val="1"/>
      <w:marLeft w:val="0"/>
      <w:marRight w:val="0"/>
      <w:marTop w:val="0"/>
      <w:marBottom w:val="0"/>
      <w:divBdr>
        <w:top w:val="none" w:sz="0" w:space="0" w:color="auto"/>
        <w:left w:val="none" w:sz="0" w:space="0" w:color="auto"/>
        <w:bottom w:val="none" w:sz="0" w:space="0" w:color="auto"/>
        <w:right w:val="none" w:sz="0" w:space="0" w:color="auto"/>
      </w:divBdr>
    </w:div>
    <w:div w:id="533463420">
      <w:bodyDiv w:val="1"/>
      <w:marLeft w:val="0"/>
      <w:marRight w:val="0"/>
      <w:marTop w:val="0"/>
      <w:marBottom w:val="0"/>
      <w:divBdr>
        <w:top w:val="none" w:sz="0" w:space="0" w:color="auto"/>
        <w:left w:val="none" w:sz="0" w:space="0" w:color="auto"/>
        <w:bottom w:val="none" w:sz="0" w:space="0" w:color="auto"/>
        <w:right w:val="none" w:sz="0" w:space="0" w:color="auto"/>
      </w:divBdr>
    </w:div>
    <w:div w:id="536937946">
      <w:bodyDiv w:val="1"/>
      <w:marLeft w:val="0"/>
      <w:marRight w:val="0"/>
      <w:marTop w:val="0"/>
      <w:marBottom w:val="0"/>
      <w:divBdr>
        <w:top w:val="none" w:sz="0" w:space="0" w:color="auto"/>
        <w:left w:val="none" w:sz="0" w:space="0" w:color="auto"/>
        <w:bottom w:val="none" w:sz="0" w:space="0" w:color="auto"/>
        <w:right w:val="none" w:sz="0" w:space="0" w:color="auto"/>
      </w:divBdr>
    </w:div>
    <w:div w:id="537087108">
      <w:bodyDiv w:val="1"/>
      <w:marLeft w:val="0"/>
      <w:marRight w:val="0"/>
      <w:marTop w:val="0"/>
      <w:marBottom w:val="0"/>
      <w:divBdr>
        <w:top w:val="none" w:sz="0" w:space="0" w:color="auto"/>
        <w:left w:val="none" w:sz="0" w:space="0" w:color="auto"/>
        <w:bottom w:val="none" w:sz="0" w:space="0" w:color="auto"/>
        <w:right w:val="none" w:sz="0" w:space="0" w:color="auto"/>
      </w:divBdr>
    </w:div>
    <w:div w:id="537662817">
      <w:bodyDiv w:val="1"/>
      <w:marLeft w:val="0"/>
      <w:marRight w:val="0"/>
      <w:marTop w:val="0"/>
      <w:marBottom w:val="0"/>
      <w:divBdr>
        <w:top w:val="none" w:sz="0" w:space="0" w:color="auto"/>
        <w:left w:val="none" w:sz="0" w:space="0" w:color="auto"/>
        <w:bottom w:val="none" w:sz="0" w:space="0" w:color="auto"/>
        <w:right w:val="none" w:sz="0" w:space="0" w:color="auto"/>
      </w:divBdr>
    </w:div>
    <w:div w:id="538274580">
      <w:bodyDiv w:val="1"/>
      <w:marLeft w:val="0"/>
      <w:marRight w:val="0"/>
      <w:marTop w:val="0"/>
      <w:marBottom w:val="0"/>
      <w:divBdr>
        <w:top w:val="none" w:sz="0" w:space="0" w:color="auto"/>
        <w:left w:val="none" w:sz="0" w:space="0" w:color="auto"/>
        <w:bottom w:val="none" w:sz="0" w:space="0" w:color="auto"/>
        <w:right w:val="none" w:sz="0" w:space="0" w:color="auto"/>
      </w:divBdr>
    </w:div>
    <w:div w:id="540019922">
      <w:bodyDiv w:val="1"/>
      <w:marLeft w:val="0"/>
      <w:marRight w:val="0"/>
      <w:marTop w:val="0"/>
      <w:marBottom w:val="0"/>
      <w:divBdr>
        <w:top w:val="none" w:sz="0" w:space="0" w:color="auto"/>
        <w:left w:val="none" w:sz="0" w:space="0" w:color="auto"/>
        <w:bottom w:val="none" w:sz="0" w:space="0" w:color="auto"/>
        <w:right w:val="none" w:sz="0" w:space="0" w:color="auto"/>
      </w:divBdr>
    </w:div>
    <w:div w:id="540673844">
      <w:bodyDiv w:val="1"/>
      <w:marLeft w:val="0"/>
      <w:marRight w:val="0"/>
      <w:marTop w:val="0"/>
      <w:marBottom w:val="0"/>
      <w:divBdr>
        <w:top w:val="none" w:sz="0" w:space="0" w:color="auto"/>
        <w:left w:val="none" w:sz="0" w:space="0" w:color="auto"/>
        <w:bottom w:val="none" w:sz="0" w:space="0" w:color="auto"/>
        <w:right w:val="none" w:sz="0" w:space="0" w:color="auto"/>
      </w:divBdr>
    </w:div>
    <w:div w:id="540745405">
      <w:bodyDiv w:val="1"/>
      <w:marLeft w:val="0"/>
      <w:marRight w:val="0"/>
      <w:marTop w:val="0"/>
      <w:marBottom w:val="0"/>
      <w:divBdr>
        <w:top w:val="none" w:sz="0" w:space="0" w:color="auto"/>
        <w:left w:val="none" w:sz="0" w:space="0" w:color="auto"/>
        <w:bottom w:val="none" w:sz="0" w:space="0" w:color="auto"/>
        <w:right w:val="none" w:sz="0" w:space="0" w:color="auto"/>
      </w:divBdr>
    </w:div>
    <w:div w:id="541752458">
      <w:bodyDiv w:val="1"/>
      <w:marLeft w:val="0"/>
      <w:marRight w:val="0"/>
      <w:marTop w:val="0"/>
      <w:marBottom w:val="0"/>
      <w:divBdr>
        <w:top w:val="none" w:sz="0" w:space="0" w:color="auto"/>
        <w:left w:val="none" w:sz="0" w:space="0" w:color="auto"/>
        <w:bottom w:val="none" w:sz="0" w:space="0" w:color="auto"/>
        <w:right w:val="none" w:sz="0" w:space="0" w:color="auto"/>
      </w:divBdr>
    </w:div>
    <w:div w:id="542253872">
      <w:bodyDiv w:val="1"/>
      <w:marLeft w:val="0"/>
      <w:marRight w:val="0"/>
      <w:marTop w:val="0"/>
      <w:marBottom w:val="0"/>
      <w:divBdr>
        <w:top w:val="none" w:sz="0" w:space="0" w:color="auto"/>
        <w:left w:val="none" w:sz="0" w:space="0" w:color="auto"/>
        <w:bottom w:val="none" w:sz="0" w:space="0" w:color="auto"/>
        <w:right w:val="none" w:sz="0" w:space="0" w:color="auto"/>
      </w:divBdr>
    </w:div>
    <w:div w:id="545147571">
      <w:bodyDiv w:val="1"/>
      <w:marLeft w:val="0"/>
      <w:marRight w:val="0"/>
      <w:marTop w:val="0"/>
      <w:marBottom w:val="0"/>
      <w:divBdr>
        <w:top w:val="none" w:sz="0" w:space="0" w:color="auto"/>
        <w:left w:val="none" w:sz="0" w:space="0" w:color="auto"/>
        <w:bottom w:val="none" w:sz="0" w:space="0" w:color="auto"/>
        <w:right w:val="none" w:sz="0" w:space="0" w:color="auto"/>
      </w:divBdr>
    </w:div>
    <w:div w:id="546333967">
      <w:bodyDiv w:val="1"/>
      <w:marLeft w:val="0"/>
      <w:marRight w:val="0"/>
      <w:marTop w:val="0"/>
      <w:marBottom w:val="0"/>
      <w:divBdr>
        <w:top w:val="none" w:sz="0" w:space="0" w:color="auto"/>
        <w:left w:val="none" w:sz="0" w:space="0" w:color="auto"/>
        <w:bottom w:val="none" w:sz="0" w:space="0" w:color="auto"/>
        <w:right w:val="none" w:sz="0" w:space="0" w:color="auto"/>
      </w:divBdr>
    </w:div>
    <w:div w:id="547110903">
      <w:bodyDiv w:val="1"/>
      <w:marLeft w:val="0"/>
      <w:marRight w:val="0"/>
      <w:marTop w:val="0"/>
      <w:marBottom w:val="0"/>
      <w:divBdr>
        <w:top w:val="none" w:sz="0" w:space="0" w:color="auto"/>
        <w:left w:val="none" w:sz="0" w:space="0" w:color="auto"/>
        <w:bottom w:val="none" w:sz="0" w:space="0" w:color="auto"/>
        <w:right w:val="none" w:sz="0" w:space="0" w:color="auto"/>
      </w:divBdr>
    </w:div>
    <w:div w:id="547764594">
      <w:bodyDiv w:val="1"/>
      <w:marLeft w:val="0"/>
      <w:marRight w:val="0"/>
      <w:marTop w:val="0"/>
      <w:marBottom w:val="0"/>
      <w:divBdr>
        <w:top w:val="none" w:sz="0" w:space="0" w:color="auto"/>
        <w:left w:val="none" w:sz="0" w:space="0" w:color="auto"/>
        <w:bottom w:val="none" w:sz="0" w:space="0" w:color="auto"/>
        <w:right w:val="none" w:sz="0" w:space="0" w:color="auto"/>
      </w:divBdr>
    </w:div>
    <w:div w:id="547955109">
      <w:bodyDiv w:val="1"/>
      <w:marLeft w:val="0"/>
      <w:marRight w:val="0"/>
      <w:marTop w:val="0"/>
      <w:marBottom w:val="0"/>
      <w:divBdr>
        <w:top w:val="none" w:sz="0" w:space="0" w:color="auto"/>
        <w:left w:val="none" w:sz="0" w:space="0" w:color="auto"/>
        <w:bottom w:val="none" w:sz="0" w:space="0" w:color="auto"/>
        <w:right w:val="none" w:sz="0" w:space="0" w:color="auto"/>
      </w:divBdr>
    </w:div>
    <w:div w:id="548344705">
      <w:bodyDiv w:val="1"/>
      <w:marLeft w:val="0"/>
      <w:marRight w:val="0"/>
      <w:marTop w:val="0"/>
      <w:marBottom w:val="0"/>
      <w:divBdr>
        <w:top w:val="none" w:sz="0" w:space="0" w:color="auto"/>
        <w:left w:val="none" w:sz="0" w:space="0" w:color="auto"/>
        <w:bottom w:val="none" w:sz="0" w:space="0" w:color="auto"/>
        <w:right w:val="none" w:sz="0" w:space="0" w:color="auto"/>
      </w:divBdr>
    </w:div>
    <w:div w:id="549923703">
      <w:bodyDiv w:val="1"/>
      <w:marLeft w:val="0"/>
      <w:marRight w:val="0"/>
      <w:marTop w:val="0"/>
      <w:marBottom w:val="0"/>
      <w:divBdr>
        <w:top w:val="none" w:sz="0" w:space="0" w:color="auto"/>
        <w:left w:val="none" w:sz="0" w:space="0" w:color="auto"/>
        <w:bottom w:val="none" w:sz="0" w:space="0" w:color="auto"/>
        <w:right w:val="none" w:sz="0" w:space="0" w:color="auto"/>
      </w:divBdr>
    </w:div>
    <w:div w:id="550922569">
      <w:bodyDiv w:val="1"/>
      <w:marLeft w:val="0"/>
      <w:marRight w:val="0"/>
      <w:marTop w:val="0"/>
      <w:marBottom w:val="0"/>
      <w:divBdr>
        <w:top w:val="none" w:sz="0" w:space="0" w:color="auto"/>
        <w:left w:val="none" w:sz="0" w:space="0" w:color="auto"/>
        <w:bottom w:val="none" w:sz="0" w:space="0" w:color="auto"/>
        <w:right w:val="none" w:sz="0" w:space="0" w:color="auto"/>
      </w:divBdr>
    </w:div>
    <w:div w:id="551043129">
      <w:bodyDiv w:val="1"/>
      <w:marLeft w:val="0"/>
      <w:marRight w:val="0"/>
      <w:marTop w:val="0"/>
      <w:marBottom w:val="0"/>
      <w:divBdr>
        <w:top w:val="none" w:sz="0" w:space="0" w:color="auto"/>
        <w:left w:val="none" w:sz="0" w:space="0" w:color="auto"/>
        <w:bottom w:val="none" w:sz="0" w:space="0" w:color="auto"/>
        <w:right w:val="none" w:sz="0" w:space="0" w:color="auto"/>
      </w:divBdr>
    </w:div>
    <w:div w:id="551382247">
      <w:bodyDiv w:val="1"/>
      <w:marLeft w:val="0"/>
      <w:marRight w:val="0"/>
      <w:marTop w:val="0"/>
      <w:marBottom w:val="0"/>
      <w:divBdr>
        <w:top w:val="none" w:sz="0" w:space="0" w:color="auto"/>
        <w:left w:val="none" w:sz="0" w:space="0" w:color="auto"/>
        <w:bottom w:val="none" w:sz="0" w:space="0" w:color="auto"/>
        <w:right w:val="none" w:sz="0" w:space="0" w:color="auto"/>
      </w:divBdr>
    </w:div>
    <w:div w:id="554705150">
      <w:bodyDiv w:val="1"/>
      <w:marLeft w:val="0"/>
      <w:marRight w:val="0"/>
      <w:marTop w:val="0"/>
      <w:marBottom w:val="0"/>
      <w:divBdr>
        <w:top w:val="none" w:sz="0" w:space="0" w:color="auto"/>
        <w:left w:val="none" w:sz="0" w:space="0" w:color="auto"/>
        <w:bottom w:val="none" w:sz="0" w:space="0" w:color="auto"/>
        <w:right w:val="none" w:sz="0" w:space="0" w:color="auto"/>
      </w:divBdr>
    </w:div>
    <w:div w:id="555512055">
      <w:bodyDiv w:val="1"/>
      <w:marLeft w:val="0"/>
      <w:marRight w:val="0"/>
      <w:marTop w:val="0"/>
      <w:marBottom w:val="0"/>
      <w:divBdr>
        <w:top w:val="none" w:sz="0" w:space="0" w:color="auto"/>
        <w:left w:val="none" w:sz="0" w:space="0" w:color="auto"/>
        <w:bottom w:val="none" w:sz="0" w:space="0" w:color="auto"/>
        <w:right w:val="none" w:sz="0" w:space="0" w:color="auto"/>
      </w:divBdr>
    </w:div>
    <w:div w:id="556162704">
      <w:bodyDiv w:val="1"/>
      <w:marLeft w:val="0"/>
      <w:marRight w:val="0"/>
      <w:marTop w:val="0"/>
      <w:marBottom w:val="0"/>
      <w:divBdr>
        <w:top w:val="none" w:sz="0" w:space="0" w:color="auto"/>
        <w:left w:val="none" w:sz="0" w:space="0" w:color="auto"/>
        <w:bottom w:val="none" w:sz="0" w:space="0" w:color="auto"/>
        <w:right w:val="none" w:sz="0" w:space="0" w:color="auto"/>
      </w:divBdr>
    </w:div>
    <w:div w:id="556403661">
      <w:bodyDiv w:val="1"/>
      <w:marLeft w:val="0"/>
      <w:marRight w:val="0"/>
      <w:marTop w:val="0"/>
      <w:marBottom w:val="0"/>
      <w:divBdr>
        <w:top w:val="none" w:sz="0" w:space="0" w:color="auto"/>
        <w:left w:val="none" w:sz="0" w:space="0" w:color="auto"/>
        <w:bottom w:val="none" w:sz="0" w:space="0" w:color="auto"/>
        <w:right w:val="none" w:sz="0" w:space="0" w:color="auto"/>
      </w:divBdr>
    </w:div>
    <w:div w:id="557321923">
      <w:bodyDiv w:val="1"/>
      <w:marLeft w:val="0"/>
      <w:marRight w:val="0"/>
      <w:marTop w:val="0"/>
      <w:marBottom w:val="0"/>
      <w:divBdr>
        <w:top w:val="none" w:sz="0" w:space="0" w:color="auto"/>
        <w:left w:val="none" w:sz="0" w:space="0" w:color="auto"/>
        <w:bottom w:val="none" w:sz="0" w:space="0" w:color="auto"/>
        <w:right w:val="none" w:sz="0" w:space="0" w:color="auto"/>
      </w:divBdr>
    </w:div>
    <w:div w:id="557402803">
      <w:bodyDiv w:val="1"/>
      <w:marLeft w:val="0"/>
      <w:marRight w:val="0"/>
      <w:marTop w:val="0"/>
      <w:marBottom w:val="0"/>
      <w:divBdr>
        <w:top w:val="none" w:sz="0" w:space="0" w:color="auto"/>
        <w:left w:val="none" w:sz="0" w:space="0" w:color="auto"/>
        <w:bottom w:val="none" w:sz="0" w:space="0" w:color="auto"/>
        <w:right w:val="none" w:sz="0" w:space="0" w:color="auto"/>
      </w:divBdr>
    </w:div>
    <w:div w:id="558128507">
      <w:bodyDiv w:val="1"/>
      <w:marLeft w:val="0"/>
      <w:marRight w:val="0"/>
      <w:marTop w:val="0"/>
      <w:marBottom w:val="0"/>
      <w:divBdr>
        <w:top w:val="none" w:sz="0" w:space="0" w:color="auto"/>
        <w:left w:val="none" w:sz="0" w:space="0" w:color="auto"/>
        <w:bottom w:val="none" w:sz="0" w:space="0" w:color="auto"/>
        <w:right w:val="none" w:sz="0" w:space="0" w:color="auto"/>
      </w:divBdr>
    </w:div>
    <w:div w:id="559484287">
      <w:bodyDiv w:val="1"/>
      <w:marLeft w:val="0"/>
      <w:marRight w:val="0"/>
      <w:marTop w:val="0"/>
      <w:marBottom w:val="0"/>
      <w:divBdr>
        <w:top w:val="none" w:sz="0" w:space="0" w:color="auto"/>
        <w:left w:val="none" w:sz="0" w:space="0" w:color="auto"/>
        <w:bottom w:val="none" w:sz="0" w:space="0" w:color="auto"/>
        <w:right w:val="none" w:sz="0" w:space="0" w:color="auto"/>
      </w:divBdr>
    </w:div>
    <w:div w:id="559630448">
      <w:bodyDiv w:val="1"/>
      <w:marLeft w:val="0"/>
      <w:marRight w:val="0"/>
      <w:marTop w:val="0"/>
      <w:marBottom w:val="0"/>
      <w:divBdr>
        <w:top w:val="none" w:sz="0" w:space="0" w:color="auto"/>
        <w:left w:val="none" w:sz="0" w:space="0" w:color="auto"/>
        <w:bottom w:val="none" w:sz="0" w:space="0" w:color="auto"/>
        <w:right w:val="none" w:sz="0" w:space="0" w:color="auto"/>
      </w:divBdr>
    </w:div>
    <w:div w:id="563761824">
      <w:bodyDiv w:val="1"/>
      <w:marLeft w:val="0"/>
      <w:marRight w:val="0"/>
      <w:marTop w:val="0"/>
      <w:marBottom w:val="0"/>
      <w:divBdr>
        <w:top w:val="none" w:sz="0" w:space="0" w:color="auto"/>
        <w:left w:val="none" w:sz="0" w:space="0" w:color="auto"/>
        <w:bottom w:val="none" w:sz="0" w:space="0" w:color="auto"/>
        <w:right w:val="none" w:sz="0" w:space="0" w:color="auto"/>
      </w:divBdr>
    </w:div>
    <w:div w:id="564337431">
      <w:bodyDiv w:val="1"/>
      <w:marLeft w:val="0"/>
      <w:marRight w:val="0"/>
      <w:marTop w:val="0"/>
      <w:marBottom w:val="0"/>
      <w:divBdr>
        <w:top w:val="none" w:sz="0" w:space="0" w:color="auto"/>
        <w:left w:val="none" w:sz="0" w:space="0" w:color="auto"/>
        <w:bottom w:val="none" w:sz="0" w:space="0" w:color="auto"/>
        <w:right w:val="none" w:sz="0" w:space="0" w:color="auto"/>
      </w:divBdr>
    </w:div>
    <w:div w:id="564411666">
      <w:bodyDiv w:val="1"/>
      <w:marLeft w:val="0"/>
      <w:marRight w:val="0"/>
      <w:marTop w:val="0"/>
      <w:marBottom w:val="0"/>
      <w:divBdr>
        <w:top w:val="none" w:sz="0" w:space="0" w:color="auto"/>
        <w:left w:val="none" w:sz="0" w:space="0" w:color="auto"/>
        <w:bottom w:val="none" w:sz="0" w:space="0" w:color="auto"/>
        <w:right w:val="none" w:sz="0" w:space="0" w:color="auto"/>
      </w:divBdr>
    </w:div>
    <w:div w:id="564534287">
      <w:bodyDiv w:val="1"/>
      <w:marLeft w:val="0"/>
      <w:marRight w:val="0"/>
      <w:marTop w:val="0"/>
      <w:marBottom w:val="0"/>
      <w:divBdr>
        <w:top w:val="none" w:sz="0" w:space="0" w:color="auto"/>
        <w:left w:val="none" w:sz="0" w:space="0" w:color="auto"/>
        <w:bottom w:val="none" w:sz="0" w:space="0" w:color="auto"/>
        <w:right w:val="none" w:sz="0" w:space="0" w:color="auto"/>
      </w:divBdr>
    </w:div>
    <w:div w:id="566232424">
      <w:bodyDiv w:val="1"/>
      <w:marLeft w:val="0"/>
      <w:marRight w:val="0"/>
      <w:marTop w:val="0"/>
      <w:marBottom w:val="0"/>
      <w:divBdr>
        <w:top w:val="none" w:sz="0" w:space="0" w:color="auto"/>
        <w:left w:val="none" w:sz="0" w:space="0" w:color="auto"/>
        <w:bottom w:val="none" w:sz="0" w:space="0" w:color="auto"/>
        <w:right w:val="none" w:sz="0" w:space="0" w:color="auto"/>
      </w:divBdr>
    </w:div>
    <w:div w:id="566495817">
      <w:bodyDiv w:val="1"/>
      <w:marLeft w:val="0"/>
      <w:marRight w:val="0"/>
      <w:marTop w:val="0"/>
      <w:marBottom w:val="0"/>
      <w:divBdr>
        <w:top w:val="none" w:sz="0" w:space="0" w:color="auto"/>
        <w:left w:val="none" w:sz="0" w:space="0" w:color="auto"/>
        <w:bottom w:val="none" w:sz="0" w:space="0" w:color="auto"/>
        <w:right w:val="none" w:sz="0" w:space="0" w:color="auto"/>
      </w:divBdr>
    </w:div>
    <w:div w:id="567034395">
      <w:bodyDiv w:val="1"/>
      <w:marLeft w:val="0"/>
      <w:marRight w:val="0"/>
      <w:marTop w:val="0"/>
      <w:marBottom w:val="0"/>
      <w:divBdr>
        <w:top w:val="none" w:sz="0" w:space="0" w:color="auto"/>
        <w:left w:val="none" w:sz="0" w:space="0" w:color="auto"/>
        <w:bottom w:val="none" w:sz="0" w:space="0" w:color="auto"/>
        <w:right w:val="none" w:sz="0" w:space="0" w:color="auto"/>
      </w:divBdr>
    </w:div>
    <w:div w:id="568002429">
      <w:bodyDiv w:val="1"/>
      <w:marLeft w:val="0"/>
      <w:marRight w:val="0"/>
      <w:marTop w:val="0"/>
      <w:marBottom w:val="0"/>
      <w:divBdr>
        <w:top w:val="none" w:sz="0" w:space="0" w:color="auto"/>
        <w:left w:val="none" w:sz="0" w:space="0" w:color="auto"/>
        <w:bottom w:val="none" w:sz="0" w:space="0" w:color="auto"/>
        <w:right w:val="none" w:sz="0" w:space="0" w:color="auto"/>
      </w:divBdr>
    </w:div>
    <w:div w:id="570312626">
      <w:bodyDiv w:val="1"/>
      <w:marLeft w:val="0"/>
      <w:marRight w:val="0"/>
      <w:marTop w:val="0"/>
      <w:marBottom w:val="0"/>
      <w:divBdr>
        <w:top w:val="none" w:sz="0" w:space="0" w:color="auto"/>
        <w:left w:val="none" w:sz="0" w:space="0" w:color="auto"/>
        <w:bottom w:val="none" w:sz="0" w:space="0" w:color="auto"/>
        <w:right w:val="none" w:sz="0" w:space="0" w:color="auto"/>
      </w:divBdr>
    </w:div>
    <w:div w:id="571087902">
      <w:bodyDiv w:val="1"/>
      <w:marLeft w:val="0"/>
      <w:marRight w:val="0"/>
      <w:marTop w:val="0"/>
      <w:marBottom w:val="0"/>
      <w:divBdr>
        <w:top w:val="none" w:sz="0" w:space="0" w:color="auto"/>
        <w:left w:val="none" w:sz="0" w:space="0" w:color="auto"/>
        <w:bottom w:val="none" w:sz="0" w:space="0" w:color="auto"/>
        <w:right w:val="none" w:sz="0" w:space="0" w:color="auto"/>
      </w:divBdr>
    </w:div>
    <w:div w:id="572014134">
      <w:bodyDiv w:val="1"/>
      <w:marLeft w:val="0"/>
      <w:marRight w:val="0"/>
      <w:marTop w:val="0"/>
      <w:marBottom w:val="0"/>
      <w:divBdr>
        <w:top w:val="none" w:sz="0" w:space="0" w:color="auto"/>
        <w:left w:val="none" w:sz="0" w:space="0" w:color="auto"/>
        <w:bottom w:val="none" w:sz="0" w:space="0" w:color="auto"/>
        <w:right w:val="none" w:sz="0" w:space="0" w:color="auto"/>
      </w:divBdr>
      <w:divsChild>
        <w:div w:id="467861696">
          <w:marLeft w:val="0"/>
          <w:marRight w:val="0"/>
          <w:marTop w:val="0"/>
          <w:marBottom w:val="0"/>
          <w:divBdr>
            <w:top w:val="none" w:sz="0" w:space="0" w:color="auto"/>
            <w:left w:val="none" w:sz="0" w:space="0" w:color="auto"/>
            <w:bottom w:val="none" w:sz="0" w:space="0" w:color="auto"/>
            <w:right w:val="none" w:sz="0" w:space="0" w:color="auto"/>
          </w:divBdr>
        </w:div>
      </w:divsChild>
    </w:div>
    <w:div w:id="572082277">
      <w:bodyDiv w:val="1"/>
      <w:marLeft w:val="0"/>
      <w:marRight w:val="0"/>
      <w:marTop w:val="0"/>
      <w:marBottom w:val="0"/>
      <w:divBdr>
        <w:top w:val="none" w:sz="0" w:space="0" w:color="auto"/>
        <w:left w:val="none" w:sz="0" w:space="0" w:color="auto"/>
        <w:bottom w:val="none" w:sz="0" w:space="0" w:color="auto"/>
        <w:right w:val="none" w:sz="0" w:space="0" w:color="auto"/>
      </w:divBdr>
    </w:div>
    <w:div w:id="572159523">
      <w:bodyDiv w:val="1"/>
      <w:marLeft w:val="0"/>
      <w:marRight w:val="0"/>
      <w:marTop w:val="0"/>
      <w:marBottom w:val="0"/>
      <w:divBdr>
        <w:top w:val="none" w:sz="0" w:space="0" w:color="auto"/>
        <w:left w:val="none" w:sz="0" w:space="0" w:color="auto"/>
        <w:bottom w:val="none" w:sz="0" w:space="0" w:color="auto"/>
        <w:right w:val="none" w:sz="0" w:space="0" w:color="auto"/>
      </w:divBdr>
    </w:div>
    <w:div w:id="572588400">
      <w:bodyDiv w:val="1"/>
      <w:marLeft w:val="0"/>
      <w:marRight w:val="0"/>
      <w:marTop w:val="0"/>
      <w:marBottom w:val="0"/>
      <w:divBdr>
        <w:top w:val="none" w:sz="0" w:space="0" w:color="auto"/>
        <w:left w:val="none" w:sz="0" w:space="0" w:color="auto"/>
        <w:bottom w:val="none" w:sz="0" w:space="0" w:color="auto"/>
        <w:right w:val="none" w:sz="0" w:space="0" w:color="auto"/>
      </w:divBdr>
    </w:div>
    <w:div w:id="572742287">
      <w:bodyDiv w:val="1"/>
      <w:marLeft w:val="0"/>
      <w:marRight w:val="0"/>
      <w:marTop w:val="0"/>
      <w:marBottom w:val="0"/>
      <w:divBdr>
        <w:top w:val="none" w:sz="0" w:space="0" w:color="auto"/>
        <w:left w:val="none" w:sz="0" w:space="0" w:color="auto"/>
        <w:bottom w:val="none" w:sz="0" w:space="0" w:color="auto"/>
        <w:right w:val="none" w:sz="0" w:space="0" w:color="auto"/>
      </w:divBdr>
    </w:div>
    <w:div w:id="572934629">
      <w:bodyDiv w:val="1"/>
      <w:marLeft w:val="0"/>
      <w:marRight w:val="0"/>
      <w:marTop w:val="0"/>
      <w:marBottom w:val="0"/>
      <w:divBdr>
        <w:top w:val="none" w:sz="0" w:space="0" w:color="auto"/>
        <w:left w:val="none" w:sz="0" w:space="0" w:color="auto"/>
        <w:bottom w:val="none" w:sz="0" w:space="0" w:color="auto"/>
        <w:right w:val="none" w:sz="0" w:space="0" w:color="auto"/>
      </w:divBdr>
    </w:div>
    <w:div w:id="573777720">
      <w:bodyDiv w:val="1"/>
      <w:marLeft w:val="0"/>
      <w:marRight w:val="0"/>
      <w:marTop w:val="0"/>
      <w:marBottom w:val="0"/>
      <w:divBdr>
        <w:top w:val="none" w:sz="0" w:space="0" w:color="auto"/>
        <w:left w:val="none" w:sz="0" w:space="0" w:color="auto"/>
        <w:bottom w:val="none" w:sz="0" w:space="0" w:color="auto"/>
        <w:right w:val="none" w:sz="0" w:space="0" w:color="auto"/>
      </w:divBdr>
    </w:div>
    <w:div w:id="573784342">
      <w:bodyDiv w:val="1"/>
      <w:marLeft w:val="0"/>
      <w:marRight w:val="0"/>
      <w:marTop w:val="0"/>
      <w:marBottom w:val="0"/>
      <w:divBdr>
        <w:top w:val="none" w:sz="0" w:space="0" w:color="auto"/>
        <w:left w:val="none" w:sz="0" w:space="0" w:color="auto"/>
        <w:bottom w:val="none" w:sz="0" w:space="0" w:color="auto"/>
        <w:right w:val="none" w:sz="0" w:space="0" w:color="auto"/>
      </w:divBdr>
    </w:div>
    <w:div w:id="575824811">
      <w:bodyDiv w:val="1"/>
      <w:marLeft w:val="0"/>
      <w:marRight w:val="0"/>
      <w:marTop w:val="0"/>
      <w:marBottom w:val="0"/>
      <w:divBdr>
        <w:top w:val="none" w:sz="0" w:space="0" w:color="auto"/>
        <w:left w:val="none" w:sz="0" w:space="0" w:color="auto"/>
        <w:bottom w:val="none" w:sz="0" w:space="0" w:color="auto"/>
        <w:right w:val="none" w:sz="0" w:space="0" w:color="auto"/>
      </w:divBdr>
    </w:div>
    <w:div w:id="576015624">
      <w:bodyDiv w:val="1"/>
      <w:marLeft w:val="0"/>
      <w:marRight w:val="0"/>
      <w:marTop w:val="0"/>
      <w:marBottom w:val="0"/>
      <w:divBdr>
        <w:top w:val="none" w:sz="0" w:space="0" w:color="auto"/>
        <w:left w:val="none" w:sz="0" w:space="0" w:color="auto"/>
        <w:bottom w:val="none" w:sz="0" w:space="0" w:color="auto"/>
        <w:right w:val="none" w:sz="0" w:space="0" w:color="auto"/>
      </w:divBdr>
    </w:div>
    <w:div w:id="577907636">
      <w:bodyDiv w:val="1"/>
      <w:marLeft w:val="0"/>
      <w:marRight w:val="0"/>
      <w:marTop w:val="0"/>
      <w:marBottom w:val="0"/>
      <w:divBdr>
        <w:top w:val="none" w:sz="0" w:space="0" w:color="auto"/>
        <w:left w:val="none" w:sz="0" w:space="0" w:color="auto"/>
        <w:bottom w:val="none" w:sz="0" w:space="0" w:color="auto"/>
        <w:right w:val="none" w:sz="0" w:space="0" w:color="auto"/>
      </w:divBdr>
      <w:divsChild>
        <w:div w:id="1980961691">
          <w:marLeft w:val="0"/>
          <w:marRight w:val="0"/>
          <w:marTop w:val="100"/>
          <w:marBottom w:val="100"/>
          <w:divBdr>
            <w:top w:val="none" w:sz="0" w:space="0" w:color="auto"/>
            <w:left w:val="none" w:sz="0" w:space="0" w:color="auto"/>
            <w:bottom w:val="none" w:sz="0" w:space="0" w:color="auto"/>
            <w:right w:val="none" w:sz="0" w:space="0" w:color="auto"/>
          </w:divBdr>
          <w:divsChild>
            <w:div w:id="1262032460">
              <w:marLeft w:val="0"/>
              <w:marRight w:val="0"/>
              <w:marTop w:val="0"/>
              <w:marBottom w:val="0"/>
              <w:divBdr>
                <w:top w:val="none" w:sz="0" w:space="0" w:color="auto"/>
                <w:left w:val="none" w:sz="0" w:space="0" w:color="auto"/>
                <w:bottom w:val="none" w:sz="0" w:space="0" w:color="auto"/>
                <w:right w:val="none" w:sz="0" w:space="0" w:color="auto"/>
              </w:divBdr>
              <w:divsChild>
                <w:div w:id="16930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296132">
      <w:bodyDiv w:val="1"/>
      <w:marLeft w:val="0"/>
      <w:marRight w:val="0"/>
      <w:marTop w:val="0"/>
      <w:marBottom w:val="0"/>
      <w:divBdr>
        <w:top w:val="none" w:sz="0" w:space="0" w:color="auto"/>
        <w:left w:val="none" w:sz="0" w:space="0" w:color="auto"/>
        <w:bottom w:val="none" w:sz="0" w:space="0" w:color="auto"/>
        <w:right w:val="none" w:sz="0" w:space="0" w:color="auto"/>
      </w:divBdr>
    </w:div>
    <w:div w:id="582026960">
      <w:bodyDiv w:val="1"/>
      <w:marLeft w:val="0"/>
      <w:marRight w:val="0"/>
      <w:marTop w:val="0"/>
      <w:marBottom w:val="0"/>
      <w:divBdr>
        <w:top w:val="none" w:sz="0" w:space="0" w:color="auto"/>
        <w:left w:val="none" w:sz="0" w:space="0" w:color="auto"/>
        <w:bottom w:val="none" w:sz="0" w:space="0" w:color="auto"/>
        <w:right w:val="none" w:sz="0" w:space="0" w:color="auto"/>
      </w:divBdr>
    </w:div>
    <w:div w:id="583148825">
      <w:bodyDiv w:val="1"/>
      <w:marLeft w:val="0"/>
      <w:marRight w:val="0"/>
      <w:marTop w:val="0"/>
      <w:marBottom w:val="0"/>
      <w:divBdr>
        <w:top w:val="none" w:sz="0" w:space="0" w:color="auto"/>
        <w:left w:val="none" w:sz="0" w:space="0" w:color="auto"/>
        <w:bottom w:val="none" w:sz="0" w:space="0" w:color="auto"/>
        <w:right w:val="none" w:sz="0" w:space="0" w:color="auto"/>
      </w:divBdr>
    </w:div>
    <w:div w:id="583344275">
      <w:bodyDiv w:val="1"/>
      <w:marLeft w:val="0"/>
      <w:marRight w:val="0"/>
      <w:marTop w:val="0"/>
      <w:marBottom w:val="0"/>
      <w:divBdr>
        <w:top w:val="none" w:sz="0" w:space="0" w:color="auto"/>
        <w:left w:val="none" w:sz="0" w:space="0" w:color="auto"/>
        <w:bottom w:val="none" w:sz="0" w:space="0" w:color="auto"/>
        <w:right w:val="none" w:sz="0" w:space="0" w:color="auto"/>
      </w:divBdr>
    </w:div>
    <w:div w:id="583994306">
      <w:bodyDiv w:val="1"/>
      <w:marLeft w:val="0"/>
      <w:marRight w:val="0"/>
      <w:marTop w:val="0"/>
      <w:marBottom w:val="0"/>
      <w:divBdr>
        <w:top w:val="none" w:sz="0" w:space="0" w:color="auto"/>
        <w:left w:val="none" w:sz="0" w:space="0" w:color="auto"/>
        <w:bottom w:val="none" w:sz="0" w:space="0" w:color="auto"/>
        <w:right w:val="none" w:sz="0" w:space="0" w:color="auto"/>
      </w:divBdr>
      <w:divsChild>
        <w:div w:id="1243680423">
          <w:marLeft w:val="0"/>
          <w:marRight w:val="0"/>
          <w:marTop w:val="0"/>
          <w:marBottom w:val="0"/>
          <w:divBdr>
            <w:top w:val="none" w:sz="0" w:space="0" w:color="auto"/>
            <w:left w:val="none" w:sz="0" w:space="0" w:color="auto"/>
            <w:bottom w:val="none" w:sz="0" w:space="0" w:color="auto"/>
            <w:right w:val="none" w:sz="0" w:space="0" w:color="auto"/>
          </w:divBdr>
        </w:div>
      </w:divsChild>
    </w:div>
    <w:div w:id="584152298">
      <w:bodyDiv w:val="1"/>
      <w:marLeft w:val="0"/>
      <w:marRight w:val="0"/>
      <w:marTop w:val="0"/>
      <w:marBottom w:val="0"/>
      <w:divBdr>
        <w:top w:val="none" w:sz="0" w:space="0" w:color="auto"/>
        <w:left w:val="none" w:sz="0" w:space="0" w:color="auto"/>
        <w:bottom w:val="none" w:sz="0" w:space="0" w:color="auto"/>
        <w:right w:val="none" w:sz="0" w:space="0" w:color="auto"/>
      </w:divBdr>
    </w:div>
    <w:div w:id="584384706">
      <w:bodyDiv w:val="1"/>
      <w:marLeft w:val="0"/>
      <w:marRight w:val="0"/>
      <w:marTop w:val="0"/>
      <w:marBottom w:val="0"/>
      <w:divBdr>
        <w:top w:val="none" w:sz="0" w:space="0" w:color="auto"/>
        <w:left w:val="none" w:sz="0" w:space="0" w:color="auto"/>
        <w:bottom w:val="none" w:sz="0" w:space="0" w:color="auto"/>
        <w:right w:val="none" w:sz="0" w:space="0" w:color="auto"/>
      </w:divBdr>
    </w:div>
    <w:div w:id="584801938">
      <w:bodyDiv w:val="1"/>
      <w:marLeft w:val="0"/>
      <w:marRight w:val="0"/>
      <w:marTop w:val="0"/>
      <w:marBottom w:val="0"/>
      <w:divBdr>
        <w:top w:val="none" w:sz="0" w:space="0" w:color="auto"/>
        <w:left w:val="none" w:sz="0" w:space="0" w:color="auto"/>
        <w:bottom w:val="none" w:sz="0" w:space="0" w:color="auto"/>
        <w:right w:val="none" w:sz="0" w:space="0" w:color="auto"/>
      </w:divBdr>
    </w:div>
    <w:div w:id="586112212">
      <w:bodyDiv w:val="1"/>
      <w:marLeft w:val="0"/>
      <w:marRight w:val="0"/>
      <w:marTop w:val="0"/>
      <w:marBottom w:val="0"/>
      <w:divBdr>
        <w:top w:val="none" w:sz="0" w:space="0" w:color="auto"/>
        <w:left w:val="none" w:sz="0" w:space="0" w:color="auto"/>
        <w:bottom w:val="none" w:sz="0" w:space="0" w:color="auto"/>
        <w:right w:val="none" w:sz="0" w:space="0" w:color="auto"/>
      </w:divBdr>
    </w:div>
    <w:div w:id="586350993">
      <w:bodyDiv w:val="1"/>
      <w:marLeft w:val="0"/>
      <w:marRight w:val="0"/>
      <w:marTop w:val="0"/>
      <w:marBottom w:val="0"/>
      <w:divBdr>
        <w:top w:val="none" w:sz="0" w:space="0" w:color="auto"/>
        <w:left w:val="none" w:sz="0" w:space="0" w:color="auto"/>
        <w:bottom w:val="none" w:sz="0" w:space="0" w:color="auto"/>
        <w:right w:val="none" w:sz="0" w:space="0" w:color="auto"/>
      </w:divBdr>
    </w:div>
    <w:div w:id="589048312">
      <w:bodyDiv w:val="1"/>
      <w:marLeft w:val="0"/>
      <w:marRight w:val="0"/>
      <w:marTop w:val="0"/>
      <w:marBottom w:val="0"/>
      <w:divBdr>
        <w:top w:val="none" w:sz="0" w:space="0" w:color="auto"/>
        <w:left w:val="none" w:sz="0" w:space="0" w:color="auto"/>
        <w:bottom w:val="none" w:sz="0" w:space="0" w:color="auto"/>
        <w:right w:val="none" w:sz="0" w:space="0" w:color="auto"/>
      </w:divBdr>
    </w:div>
    <w:div w:id="591401434">
      <w:bodyDiv w:val="1"/>
      <w:marLeft w:val="0"/>
      <w:marRight w:val="0"/>
      <w:marTop w:val="0"/>
      <w:marBottom w:val="0"/>
      <w:divBdr>
        <w:top w:val="none" w:sz="0" w:space="0" w:color="auto"/>
        <w:left w:val="none" w:sz="0" w:space="0" w:color="auto"/>
        <w:bottom w:val="none" w:sz="0" w:space="0" w:color="auto"/>
        <w:right w:val="none" w:sz="0" w:space="0" w:color="auto"/>
      </w:divBdr>
    </w:div>
    <w:div w:id="591670332">
      <w:bodyDiv w:val="1"/>
      <w:marLeft w:val="0"/>
      <w:marRight w:val="0"/>
      <w:marTop w:val="0"/>
      <w:marBottom w:val="0"/>
      <w:divBdr>
        <w:top w:val="none" w:sz="0" w:space="0" w:color="auto"/>
        <w:left w:val="none" w:sz="0" w:space="0" w:color="auto"/>
        <w:bottom w:val="none" w:sz="0" w:space="0" w:color="auto"/>
        <w:right w:val="none" w:sz="0" w:space="0" w:color="auto"/>
      </w:divBdr>
    </w:div>
    <w:div w:id="593637430">
      <w:bodyDiv w:val="1"/>
      <w:marLeft w:val="0"/>
      <w:marRight w:val="0"/>
      <w:marTop w:val="0"/>
      <w:marBottom w:val="0"/>
      <w:divBdr>
        <w:top w:val="none" w:sz="0" w:space="0" w:color="auto"/>
        <w:left w:val="none" w:sz="0" w:space="0" w:color="auto"/>
        <w:bottom w:val="none" w:sz="0" w:space="0" w:color="auto"/>
        <w:right w:val="none" w:sz="0" w:space="0" w:color="auto"/>
      </w:divBdr>
    </w:div>
    <w:div w:id="594168913">
      <w:bodyDiv w:val="1"/>
      <w:marLeft w:val="0"/>
      <w:marRight w:val="0"/>
      <w:marTop w:val="0"/>
      <w:marBottom w:val="0"/>
      <w:divBdr>
        <w:top w:val="none" w:sz="0" w:space="0" w:color="auto"/>
        <w:left w:val="none" w:sz="0" w:space="0" w:color="auto"/>
        <w:bottom w:val="none" w:sz="0" w:space="0" w:color="auto"/>
        <w:right w:val="none" w:sz="0" w:space="0" w:color="auto"/>
      </w:divBdr>
    </w:div>
    <w:div w:id="595022525">
      <w:bodyDiv w:val="1"/>
      <w:marLeft w:val="0"/>
      <w:marRight w:val="0"/>
      <w:marTop w:val="0"/>
      <w:marBottom w:val="0"/>
      <w:divBdr>
        <w:top w:val="none" w:sz="0" w:space="0" w:color="auto"/>
        <w:left w:val="none" w:sz="0" w:space="0" w:color="auto"/>
        <w:bottom w:val="none" w:sz="0" w:space="0" w:color="auto"/>
        <w:right w:val="none" w:sz="0" w:space="0" w:color="auto"/>
      </w:divBdr>
    </w:div>
    <w:div w:id="595867018">
      <w:bodyDiv w:val="1"/>
      <w:marLeft w:val="0"/>
      <w:marRight w:val="0"/>
      <w:marTop w:val="0"/>
      <w:marBottom w:val="0"/>
      <w:divBdr>
        <w:top w:val="none" w:sz="0" w:space="0" w:color="auto"/>
        <w:left w:val="none" w:sz="0" w:space="0" w:color="auto"/>
        <w:bottom w:val="none" w:sz="0" w:space="0" w:color="auto"/>
        <w:right w:val="none" w:sz="0" w:space="0" w:color="auto"/>
      </w:divBdr>
    </w:div>
    <w:div w:id="601690143">
      <w:bodyDiv w:val="1"/>
      <w:marLeft w:val="0"/>
      <w:marRight w:val="0"/>
      <w:marTop w:val="0"/>
      <w:marBottom w:val="0"/>
      <w:divBdr>
        <w:top w:val="none" w:sz="0" w:space="0" w:color="auto"/>
        <w:left w:val="none" w:sz="0" w:space="0" w:color="auto"/>
        <w:bottom w:val="none" w:sz="0" w:space="0" w:color="auto"/>
        <w:right w:val="none" w:sz="0" w:space="0" w:color="auto"/>
      </w:divBdr>
    </w:div>
    <w:div w:id="602999635">
      <w:bodyDiv w:val="1"/>
      <w:marLeft w:val="0"/>
      <w:marRight w:val="0"/>
      <w:marTop w:val="0"/>
      <w:marBottom w:val="0"/>
      <w:divBdr>
        <w:top w:val="none" w:sz="0" w:space="0" w:color="auto"/>
        <w:left w:val="none" w:sz="0" w:space="0" w:color="auto"/>
        <w:bottom w:val="none" w:sz="0" w:space="0" w:color="auto"/>
        <w:right w:val="none" w:sz="0" w:space="0" w:color="auto"/>
      </w:divBdr>
    </w:div>
    <w:div w:id="604659140">
      <w:bodyDiv w:val="1"/>
      <w:marLeft w:val="0"/>
      <w:marRight w:val="0"/>
      <w:marTop w:val="0"/>
      <w:marBottom w:val="0"/>
      <w:divBdr>
        <w:top w:val="none" w:sz="0" w:space="0" w:color="auto"/>
        <w:left w:val="none" w:sz="0" w:space="0" w:color="auto"/>
        <w:bottom w:val="none" w:sz="0" w:space="0" w:color="auto"/>
        <w:right w:val="none" w:sz="0" w:space="0" w:color="auto"/>
      </w:divBdr>
    </w:div>
    <w:div w:id="606734175">
      <w:bodyDiv w:val="1"/>
      <w:marLeft w:val="0"/>
      <w:marRight w:val="0"/>
      <w:marTop w:val="0"/>
      <w:marBottom w:val="0"/>
      <w:divBdr>
        <w:top w:val="none" w:sz="0" w:space="0" w:color="auto"/>
        <w:left w:val="none" w:sz="0" w:space="0" w:color="auto"/>
        <w:bottom w:val="none" w:sz="0" w:space="0" w:color="auto"/>
        <w:right w:val="none" w:sz="0" w:space="0" w:color="auto"/>
      </w:divBdr>
    </w:div>
    <w:div w:id="607977912">
      <w:bodyDiv w:val="1"/>
      <w:marLeft w:val="0"/>
      <w:marRight w:val="0"/>
      <w:marTop w:val="0"/>
      <w:marBottom w:val="0"/>
      <w:divBdr>
        <w:top w:val="none" w:sz="0" w:space="0" w:color="auto"/>
        <w:left w:val="none" w:sz="0" w:space="0" w:color="auto"/>
        <w:bottom w:val="none" w:sz="0" w:space="0" w:color="auto"/>
        <w:right w:val="none" w:sz="0" w:space="0" w:color="auto"/>
      </w:divBdr>
    </w:div>
    <w:div w:id="608779439">
      <w:bodyDiv w:val="1"/>
      <w:marLeft w:val="0"/>
      <w:marRight w:val="0"/>
      <w:marTop w:val="0"/>
      <w:marBottom w:val="0"/>
      <w:divBdr>
        <w:top w:val="none" w:sz="0" w:space="0" w:color="auto"/>
        <w:left w:val="none" w:sz="0" w:space="0" w:color="auto"/>
        <w:bottom w:val="none" w:sz="0" w:space="0" w:color="auto"/>
        <w:right w:val="none" w:sz="0" w:space="0" w:color="auto"/>
      </w:divBdr>
    </w:div>
    <w:div w:id="613056336">
      <w:bodyDiv w:val="1"/>
      <w:marLeft w:val="0"/>
      <w:marRight w:val="0"/>
      <w:marTop w:val="0"/>
      <w:marBottom w:val="0"/>
      <w:divBdr>
        <w:top w:val="none" w:sz="0" w:space="0" w:color="auto"/>
        <w:left w:val="none" w:sz="0" w:space="0" w:color="auto"/>
        <w:bottom w:val="none" w:sz="0" w:space="0" w:color="auto"/>
        <w:right w:val="none" w:sz="0" w:space="0" w:color="auto"/>
      </w:divBdr>
    </w:div>
    <w:div w:id="613830545">
      <w:bodyDiv w:val="1"/>
      <w:marLeft w:val="0"/>
      <w:marRight w:val="0"/>
      <w:marTop w:val="0"/>
      <w:marBottom w:val="0"/>
      <w:divBdr>
        <w:top w:val="none" w:sz="0" w:space="0" w:color="auto"/>
        <w:left w:val="none" w:sz="0" w:space="0" w:color="auto"/>
        <w:bottom w:val="none" w:sz="0" w:space="0" w:color="auto"/>
        <w:right w:val="none" w:sz="0" w:space="0" w:color="auto"/>
      </w:divBdr>
    </w:div>
    <w:div w:id="614561049">
      <w:bodyDiv w:val="1"/>
      <w:marLeft w:val="0"/>
      <w:marRight w:val="0"/>
      <w:marTop w:val="0"/>
      <w:marBottom w:val="0"/>
      <w:divBdr>
        <w:top w:val="none" w:sz="0" w:space="0" w:color="auto"/>
        <w:left w:val="none" w:sz="0" w:space="0" w:color="auto"/>
        <w:bottom w:val="none" w:sz="0" w:space="0" w:color="auto"/>
        <w:right w:val="none" w:sz="0" w:space="0" w:color="auto"/>
      </w:divBdr>
    </w:div>
    <w:div w:id="614601260">
      <w:bodyDiv w:val="1"/>
      <w:marLeft w:val="0"/>
      <w:marRight w:val="0"/>
      <w:marTop w:val="0"/>
      <w:marBottom w:val="0"/>
      <w:divBdr>
        <w:top w:val="none" w:sz="0" w:space="0" w:color="auto"/>
        <w:left w:val="none" w:sz="0" w:space="0" w:color="auto"/>
        <w:bottom w:val="none" w:sz="0" w:space="0" w:color="auto"/>
        <w:right w:val="none" w:sz="0" w:space="0" w:color="auto"/>
      </w:divBdr>
    </w:div>
    <w:div w:id="614824099">
      <w:bodyDiv w:val="1"/>
      <w:marLeft w:val="0"/>
      <w:marRight w:val="0"/>
      <w:marTop w:val="0"/>
      <w:marBottom w:val="0"/>
      <w:divBdr>
        <w:top w:val="none" w:sz="0" w:space="0" w:color="auto"/>
        <w:left w:val="none" w:sz="0" w:space="0" w:color="auto"/>
        <w:bottom w:val="none" w:sz="0" w:space="0" w:color="auto"/>
        <w:right w:val="none" w:sz="0" w:space="0" w:color="auto"/>
      </w:divBdr>
    </w:div>
    <w:div w:id="615255907">
      <w:bodyDiv w:val="1"/>
      <w:marLeft w:val="0"/>
      <w:marRight w:val="0"/>
      <w:marTop w:val="0"/>
      <w:marBottom w:val="0"/>
      <w:divBdr>
        <w:top w:val="none" w:sz="0" w:space="0" w:color="auto"/>
        <w:left w:val="none" w:sz="0" w:space="0" w:color="auto"/>
        <w:bottom w:val="none" w:sz="0" w:space="0" w:color="auto"/>
        <w:right w:val="none" w:sz="0" w:space="0" w:color="auto"/>
      </w:divBdr>
    </w:div>
    <w:div w:id="616259198">
      <w:bodyDiv w:val="1"/>
      <w:marLeft w:val="0"/>
      <w:marRight w:val="0"/>
      <w:marTop w:val="0"/>
      <w:marBottom w:val="0"/>
      <w:divBdr>
        <w:top w:val="none" w:sz="0" w:space="0" w:color="auto"/>
        <w:left w:val="none" w:sz="0" w:space="0" w:color="auto"/>
        <w:bottom w:val="none" w:sz="0" w:space="0" w:color="auto"/>
        <w:right w:val="none" w:sz="0" w:space="0" w:color="auto"/>
      </w:divBdr>
    </w:div>
    <w:div w:id="617027534">
      <w:bodyDiv w:val="1"/>
      <w:marLeft w:val="0"/>
      <w:marRight w:val="0"/>
      <w:marTop w:val="0"/>
      <w:marBottom w:val="0"/>
      <w:divBdr>
        <w:top w:val="none" w:sz="0" w:space="0" w:color="auto"/>
        <w:left w:val="none" w:sz="0" w:space="0" w:color="auto"/>
        <w:bottom w:val="none" w:sz="0" w:space="0" w:color="auto"/>
        <w:right w:val="none" w:sz="0" w:space="0" w:color="auto"/>
      </w:divBdr>
    </w:div>
    <w:div w:id="618725899">
      <w:bodyDiv w:val="1"/>
      <w:marLeft w:val="0"/>
      <w:marRight w:val="0"/>
      <w:marTop w:val="0"/>
      <w:marBottom w:val="0"/>
      <w:divBdr>
        <w:top w:val="none" w:sz="0" w:space="0" w:color="auto"/>
        <w:left w:val="none" w:sz="0" w:space="0" w:color="auto"/>
        <w:bottom w:val="none" w:sz="0" w:space="0" w:color="auto"/>
        <w:right w:val="none" w:sz="0" w:space="0" w:color="auto"/>
      </w:divBdr>
    </w:div>
    <w:div w:id="619338690">
      <w:bodyDiv w:val="1"/>
      <w:marLeft w:val="0"/>
      <w:marRight w:val="0"/>
      <w:marTop w:val="0"/>
      <w:marBottom w:val="0"/>
      <w:divBdr>
        <w:top w:val="none" w:sz="0" w:space="0" w:color="auto"/>
        <w:left w:val="none" w:sz="0" w:space="0" w:color="auto"/>
        <w:bottom w:val="none" w:sz="0" w:space="0" w:color="auto"/>
        <w:right w:val="none" w:sz="0" w:space="0" w:color="auto"/>
      </w:divBdr>
    </w:div>
    <w:div w:id="620108931">
      <w:bodyDiv w:val="1"/>
      <w:marLeft w:val="0"/>
      <w:marRight w:val="0"/>
      <w:marTop w:val="0"/>
      <w:marBottom w:val="0"/>
      <w:divBdr>
        <w:top w:val="none" w:sz="0" w:space="0" w:color="auto"/>
        <w:left w:val="none" w:sz="0" w:space="0" w:color="auto"/>
        <w:bottom w:val="none" w:sz="0" w:space="0" w:color="auto"/>
        <w:right w:val="none" w:sz="0" w:space="0" w:color="auto"/>
      </w:divBdr>
    </w:div>
    <w:div w:id="620766894">
      <w:bodyDiv w:val="1"/>
      <w:marLeft w:val="0"/>
      <w:marRight w:val="0"/>
      <w:marTop w:val="0"/>
      <w:marBottom w:val="0"/>
      <w:divBdr>
        <w:top w:val="none" w:sz="0" w:space="0" w:color="auto"/>
        <w:left w:val="none" w:sz="0" w:space="0" w:color="auto"/>
        <w:bottom w:val="none" w:sz="0" w:space="0" w:color="auto"/>
        <w:right w:val="none" w:sz="0" w:space="0" w:color="auto"/>
      </w:divBdr>
    </w:div>
    <w:div w:id="620839659">
      <w:bodyDiv w:val="1"/>
      <w:marLeft w:val="0"/>
      <w:marRight w:val="0"/>
      <w:marTop w:val="0"/>
      <w:marBottom w:val="0"/>
      <w:divBdr>
        <w:top w:val="none" w:sz="0" w:space="0" w:color="auto"/>
        <w:left w:val="none" w:sz="0" w:space="0" w:color="auto"/>
        <w:bottom w:val="none" w:sz="0" w:space="0" w:color="auto"/>
        <w:right w:val="none" w:sz="0" w:space="0" w:color="auto"/>
      </w:divBdr>
    </w:div>
    <w:div w:id="620961399">
      <w:bodyDiv w:val="1"/>
      <w:marLeft w:val="0"/>
      <w:marRight w:val="0"/>
      <w:marTop w:val="0"/>
      <w:marBottom w:val="0"/>
      <w:divBdr>
        <w:top w:val="none" w:sz="0" w:space="0" w:color="auto"/>
        <w:left w:val="none" w:sz="0" w:space="0" w:color="auto"/>
        <w:bottom w:val="none" w:sz="0" w:space="0" w:color="auto"/>
        <w:right w:val="none" w:sz="0" w:space="0" w:color="auto"/>
      </w:divBdr>
    </w:div>
    <w:div w:id="622002558">
      <w:bodyDiv w:val="1"/>
      <w:marLeft w:val="0"/>
      <w:marRight w:val="0"/>
      <w:marTop w:val="0"/>
      <w:marBottom w:val="0"/>
      <w:divBdr>
        <w:top w:val="none" w:sz="0" w:space="0" w:color="auto"/>
        <w:left w:val="none" w:sz="0" w:space="0" w:color="auto"/>
        <w:bottom w:val="none" w:sz="0" w:space="0" w:color="auto"/>
        <w:right w:val="none" w:sz="0" w:space="0" w:color="auto"/>
      </w:divBdr>
    </w:div>
    <w:div w:id="622153734">
      <w:bodyDiv w:val="1"/>
      <w:marLeft w:val="0"/>
      <w:marRight w:val="0"/>
      <w:marTop w:val="0"/>
      <w:marBottom w:val="0"/>
      <w:divBdr>
        <w:top w:val="none" w:sz="0" w:space="0" w:color="auto"/>
        <w:left w:val="none" w:sz="0" w:space="0" w:color="auto"/>
        <w:bottom w:val="none" w:sz="0" w:space="0" w:color="auto"/>
        <w:right w:val="none" w:sz="0" w:space="0" w:color="auto"/>
      </w:divBdr>
    </w:div>
    <w:div w:id="624429177">
      <w:bodyDiv w:val="1"/>
      <w:marLeft w:val="0"/>
      <w:marRight w:val="0"/>
      <w:marTop w:val="0"/>
      <w:marBottom w:val="0"/>
      <w:divBdr>
        <w:top w:val="none" w:sz="0" w:space="0" w:color="auto"/>
        <w:left w:val="none" w:sz="0" w:space="0" w:color="auto"/>
        <w:bottom w:val="none" w:sz="0" w:space="0" w:color="auto"/>
        <w:right w:val="none" w:sz="0" w:space="0" w:color="auto"/>
      </w:divBdr>
    </w:div>
    <w:div w:id="626203073">
      <w:bodyDiv w:val="1"/>
      <w:marLeft w:val="0"/>
      <w:marRight w:val="0"/>
      <w:marTop w:val="0"/>
      <w:marBottom w:val="0"/>
      <w:divBdr>
        <w:top w:val="none" w:sz="0" w:space="0" w:color="auto"/>
        <w:left w:val="none" w:sz="0" w:space="0" w:color="auto"/>
        <w:bottom w:val="none" w:sz="0" w:space="0" w:color="auto"/>
        <w:right w:val="none" w:sz="0" w:space="0" w:color="auto"/>
      </w:divBdr>
    </w:div>
    <w:div w:id="628634877">
      <w:bodyDiv w:val="1"/>
      <w:marLeft w:val="0"/>
      <w:marRight w:val="0"/>
      <w:marTop w:val="0"/>
      <w:marBottom w:val="0"/>
      <w:divBdr>
        <w:top w:val="none" w:sz="0" w:space="0" w:color="auto"/>
        <w:left w:val="none" w:sz="0" w:space="0" w:color="auto"/>
        <w:bottom w:val="none" w:sz="0" w:space="0" w:color="auto"/>
        <w:right w:val="none" w:sz="0" w:space="0" w:color="auto"/>
      </w:divBdr>
    </w:div>
    <w:div w:id="628975800">
      <w:bodyDiv w:val="1"/>
      <w:marLeft w:val="0"/>
      <w:marRight w:val="0"/>
      <w:marTop w:val="0"/>
      <w:marBottom w:val="0"/>
      <w:divBdr>
        <w:top w:val="none" w:sz="0" w:space="0" w:color="auto"/>
        <w:left w:val="none" w:sz="0" w:space="0" w:color="auto"/>
        <w:bottom w:val="none" w:sz="0" w:space="0" w:color="auto"/>
        <w:right w:val="none" w:sz="0" w:space="0" w:color="auto"/>
      </w:divBdr>
    </w:div>
    <w:div w:id="631640278">
      <w:bodyDiv w:val="1"/>
      <w:marLeft w:val="0"/>
      <w:marRight w:val="0"/>
      <w:marTop w:val="0"/>
      <w:marBottom w:val="0"/>
      <w:divBdr>
        <w:top w:val="none" w:sz="0" w:space="0" w:color="auto"/>
        <w:left w:val="none" w:sz="0" w:space="0" w:color="auto"/>
        <w:bottom w:val="none" w:sz="0" w:space="0" w:color="auto"/>
        <w:right w:val="none" w:sz="0" w:space="0" w:color="auto"/>
      </w:divBdr>
    </w:div>
    <w:div w:id="632489713">
      <w:bodyDiv w:val="1"/>
      <w:marLeft w:val="0"/>
      <w:marRight w:val="0"/>
      <w:marTop w:val="0"/>
      <w:marBottom w:val="0"/>
      <w:divBdr>
        <w:top w:val="none" w:sz="0" w:space="0" w:color="auto"/>
        <w:left w:val="none" w:sz="0" w:space="0" w:color="auto"/>
        <w:bottom w:val="none" w:sz="0" w:space="0" w:color="auto"/>
        <w:right w:val="none" w:sz="0" w:space="0" w:color="auto"/>
      </w:divBdr>
    </w:div>
    <w:div w:id="634138873">
      <w:bodyDiv w:val="1"/>
      <w:marLeft w:val="0"/>
      <w:marRight w:val="0"/>
      <w:marTop w:val="0"/>
      <w:marBottom w:val="0"/>
      <w:divBdr>
        <w:top w:val="none" w:sz="0" w:space="0" w:color="auto"/>
        <w:left w:val="none" w:sz="0" w:space="0" w:color="auto"/>
        <w:bottom w:val="none" w:sz="0" w:space="0" w:color="auto"/>
        <w:right w:val="none" w:sz="0" w:space="0" w:color="auto"/>
      </w:divBdr>
    </w:div>
    <w:div w:id="636910603">
      <w:bodyDiv w:val="1"/>
      <w:marLeft w:val="0"/>
      <w:marRight w:val="0"/>
      <w:marTop w:val="0"/>
      <w:marBottom w:val="0"/>
      <w:divBdr>
        <w:top w:val="none" w:sz="0" w:space="0" w:color="auto"/>
        <w:left w:val="none" w:sz="0" w:space="0" w:color="auto"/>
        <w:bottom w:val="none" w:sz="0" w:space="0" w:color="auto"/>
        <w:right w:val="none" w:sz="0" w:space="0" w:color="auto"/>
      </w:divBdr>
    </w:div>
    <w:div w:id="637762497">
      <w:bodyDiv w:val="1"/>
      <w:marLeft w:val="0"/>
      <w:marRight w:val="0"/>
      <w:marTop w:val="0"/>
      <w:marBottom w:val="0"/>
      <w:divBdr>
        <w:top w:val="none" w:sz="0" w:space="0" w:color="auto"/>
        <w:left w:val="none" w:sz="0" w:space="0" w:color="auto"/>
        <w:bottom w:val="none" w:sz="0" w:space="0" w:color="auto"/>
        <w:right w:val="none" w:sz="0" w:space="0" w:color="auto"/>
      </w:divBdr>
    </w:div>
    <w:div w:id="638654291">
      <w:bodyDiv w:val="1"/>
      <w:marLeft w:val="0"/>
      <w:marRight w:val="0"/>
      <w:marTop w:val="0"/>
      <w:marBottom w:val="0"/>
      <w:divBdr>
        <w:top w:val="none" w:sz="0" w:space="0" w:color="auto"/>
        <w:left w:val="none" w:sz="0" w:space="0" w:color="auto"/>
        <w:bottom w:val="none" w:sz="0" w:space="0" w:color="auto"/>
        <w:right w:val="none" w:sz="0" w:space="0" w:color="auto"/>
      </w:divBdr>
    </w:div>
    <w:div w:id="639188346">
      <w:bodyDiv w:val="1"/>
      <w:marLeft w:val="0"/>
      <w:marRight w:val="0"/>
      <w:marTop w:val="0"/>
      <w:marBottom w:val="0"/>
      <w:divBdr>
        <w:top w:val="none" w:sz="0" w:space="0" w:color="auto"/>
        <w:left w:val="none" w:sz="0" w:space="0" w:color="auto"/>
        <w:bottom w:val="none" w:sz="0" w:space="0" w:color="auto"/>
        <w:right w:val="none" w:sz="0" w:space="0" w:color="auto"/>
      </w:divBdr>
    </w:div>
    <w:div w:id="639843673">
      <w:bodyDiv w:val="1"/>
      <w:marLeft w:val="0"/>
      <w:marRight w:val="0"/>
      <w:marTop w:val="0"/>
      <w:marBottom w:val="0"/>
      <w:divBdr>
        <w:top w:val="none" w:sz="0" w:space="0" w:color="auto"/>
        <w:left w:val="none" w:sz="0" w:space="0" w:color="auto"/>
        <w:bottom w:val="none" w:sz="0" w:space="0" w:color="auto"/>
        <w:right w:val="none" w:sz="0" w:space="0" w:color="auto"/>
      </w:divBdr>
    </w:div>
    <w:div w:id="640770130">
      <w:bodyDiv w:val="1"/>
      <w:marLeft w:val="0"/>
      <w:marRight w:val="0"/>
      <w:marTop w:val="0"/>
      <w:marBottom w:val="0"/>
      <w:divBdr>
        <w:top w:val="none" w:sz="0" w:space="0" w:color="auto"/>
        <w:left w:val="none" w:sz="0" w:space="0" w:color="auto"/>
        <w:bottom w:val="none" w:sz="0" w:space="0" w:color="auto"/>
        <w:right w:val="none" w:sz="0" w:space="0" w:color="auto"/>
      </w:divBdr>
    </w:div>
    <w:div w:id="642466390">
      <w:bodyDiv w:val="1"/>
      <w:marLeft w:val="0"/>
      <w:marRight w:val="0"/>
      <w:marTop w:val="0"/>
      <w:marBottom w:val="0"/>
      <w:divBdr>
        <w:top w:val="none" w:sz="0" w:space="0" w:color="auto"/>
        <w:left w:val="none" w:sz="0" w:space="0" w:color="auto"/>
        <w:bottom w:val="none" w:sz="0" w:space="0" w:color="auto"/>
        <w:right w:val="none" w:sz="0" w:space="0" w:color="auto"/>
      </w:divBdr>
    </w:div>
    <w:div w:id="642738200">
      <w:bodyDiv w:val="1"/>
      <w:marLeft w:val="0"/>
      <w:marRight w:val="0"/>
      <w:marTop w:val="0"/>
      <w:marBottom w:val="0"/>
      <w:divBdr>
        <w:top w:val="none" w:sz="0" w:space="0" w:color="auto"/>
        <w:left w:val="none" w:sz="0" w:space="0" w:color="auto"/>
        <w:bottom w:val="none" w:sz="0" w:space="0" w:color="auto"/>
        <w:right w:val="none" w:sz="0" w:space="0" w:color="auto"/>
      </w:divBdr>
    </w:div>
    <w:div w:id="643043144">
      <w:bodyDiv w:val="1"/>
      <w:marLeft w:val="0"/>
      <w:marRight w:val="0"/>
      <w:marTop w:val="0"/>
      <w:marBottom w:val="0"/>
      <w:divBdr>
        <w:top w:val="none" w:sz="0" w:space="0" w:color="auto"/>
        <w:left w:val="none" w:sz="0" w:space="0" w:color="auto"/>
        <w:bottom w:val="none" w:sz="0" w:space="0" w:color="auto"/>
        <w:right w:val="none" w:sz="0" w:space="0" w:color="auto"/>
      </w:divBdr>
    </w:div>
    <w:div w:id="643121798">
      <w:bodyDiv w:val="1"/>
      <w:marLeft w:val="0"/>
      <w:marRight w:val="0"/>
      <w:marTop w:val="0"/>
      <w:marBottom w:val="0"/>
      <w:divBdr>
        <w:top w:val="none" w:sz="0" w:space="0" w:color="auto"/>
        <w:left w:val="none" w:sz="0" w:space="0" w:color="auto"/>
        <w:bottom w:val="none" w:sz="0" w:space="0" w:color="auto"/>
        <w:right w:val="none" w:sz="0" w:space="0" w:color="auto"/>
      </w:divBdr>
    </w:div>
    <w:div w:id="643899168">
      <w:bodyDiv w:val="1"/>
      <w:marLeft w:val="0"/>
      <w:marRight w:val="0"/>
      <w:marTop w:val="0"/>
      <w:marBottom w:val="0"/>
      <w:divBdr>
        <w:top w:val="none" w:sz="0" w:space="0" w:color="auto"/>
        <w:left w:val="none" w:sz="0" w:space="0" w:color="auto"/>
        <w:bottom w:val="none" w:sz="0" w:space="0" w:color="auto"/>
        <w:right w:val="none" w:sz="0" w:space="0" w:color="auto"/>
      </w:divBdr>
    </w:div>
    <w:div w:id="648288720">
      <w:bodyDiv w:val="1"/>
      <w:marLeft w:val="0"/>
      <w:marRight w:val="0"/>
      <w:marTop w:val="0"/>
      <w:marBottom w:val="0"/>
      <w:divBdr>
        <w:top w:val="none" w:sz="0" w:space="0" w:color="auto"/>
        <w:left w:val="none" w:sz="0" w:space="0" w:color="auto"/>
        <w:bottom w:val="none" w:sz="0" w:space="0" w:color="auto"/>
        <w:right w:val="none" w:sz="0" w:space="0" w:color="auto"/>
      </w:divBdr>
    </w:div>
    <w:div w:id="648939725">
      <w:bodyDiv w:val="1"/>
      <w:marLeft w:val="0"/>
      <w:marRight w:val="0"/>
      <w:marTop w:val="0"/>
      <w:marBottom w:val="0"/>
      <w:divBdr>
        <w:top w:val="none" w:sz="0" w:space="0" w:color="auto"/>
        <w:left w:val="none" w:sz="0" w:space="0" w:color="auto"/>
        <w:bottom w:val="none" w:sz="0" w:space="0" w:color="auto"/>
        <w:right w:val="none" w:sz="0" w:space="0" w:color="auto"/>
      </w:divBdr>
    </w:div>
    <w:div w:id="649678797">
      <w:bodyDiv w:val="1"/>
      <w:marLeft w:val="0"/>
      <w:marRight w:val="0"/>
      <w:marTop w:val="0"/>
      <w:marBottom w:val="0"/>
      <w:divBdr>
        <w:top w:val="none" w:sz="0" w:space="0" w:color="auto"/>
        <w:left w:val="none" w:sz="0" w:space="0" w:color="auto"/>
        <w:bottom w:val="none" w:sz="0" w:space="0" w:color="auto"/>
        <w:right w:val="none" w:sz="0" w:space="0" w:color="auto"/>
      </w:divBdr>
    </w:div>
    <w:div w:id="651300276">
      <w:bodyDiv w:val="1"/>
      <w:marLeft w:val="0"/>
      <w:marRight w:val="0"/>
      <w:marTop w:val="0"/>
      <w:marBottom w:val="0"/>
      <w:divBdr>
        <w:top w:val="none" w:sz="0" w:space="0" w:color="auto"/>
        <w:left w:val="none" w:sz="0" w:space="0" w:color="auto"/>
        <w:bottom w:val="none" w:sz="0" w:space="0" w:color="auto"/>
        <w:right w:val="none" w:sz="0" w:space="0" w:color="auto"/>
      </w:divBdr>
    </w:div>
    <w:div w:id="651982475">
      <w:bodyDiv w:val="1"/>
      <w:marLeft w:val="0"/>
      <w:marRight w:val="0"/>
      <w:marTop w:val="0"/>
      <w:marBottom w:val="0"/>
      <w:divBdr>
        <w:top w:val="none" w:sz="0" w:space="0" w:color="auto"/>
        <w:left w:val="none" w:sz="0" w:space="0" w:color="auto"/>
        <w:bottom w:val="none" w:sz="0" w:space="0" w:color="auto"/>
        <w:right w:val="none" w:sz="0" w:space="0" w:color="auto"/>
      </w:divBdr>
    </w:div>
    <w:div w:id="655494592">
      <w:bodyDiv w:val="1"/>
      <w:marLeft w:val="0"/>
      <w:marRight w:val="0"/>
      <w:marTop w:val="0"/>
      <w:marBottom w:val="0"/>
      <w:divBdr>
        <w:top w:val="none" w:sz="0" w:space="0" w:color="auto"/>
        <w:left w:val="none" w:sz="0" w:space="0" w:color="auto"/>
        <w:bottom w:val="none" w:sz="0" w:space="0" w:color="auto"/>
        <w:right w:val="none" w:sz="0" w:space="0" w:color="auto"/>
      </w:divBdr>
    </w:div>
    <w:div w:id="655886033">
      <w:bodyDiv w:val="1"/>
      <w:marLeft w:val="0"/>
      <w:marRight w:val="0"/>
      <w:marTop w:val="0"/>
      <w:marBottom w:val="0"/>
      <w:divBdr>
        <w:top w:val="none" w:sz="0" w:space="0" w:color="auto"/>
        <w:left w:val="none" w:sz="0" w:space="0" w:color="auto"/>
        <w:bottom w:val="none" w:sz="0" w:space="0" w:color="auto"/>
        <w:right w:val="none" w:sz="0" w:space="0" w:color="auto"/>
      </w:divBdr>
    </w:div>
    <w:div w:id="656349831">
      <w:bodyDiv w:val="1"/>
      <w:marLeft w:val="0"/>
      <w:marRight w:val="0"/>
      <w:marTop w:val="0"/>
      <w:marBottom w:val="0"/>
      <w:divBdr>
        <w:top w:val="none" w:sz="0" w:space="0" w:color="auto"/>
        <w:left w:val="none" w:sz="0" w:space="0" w:color="auto"/>
        <w:bottom w:val="none" w:sz="0" w:space="0" w:color="auto"/>
        <w:right w:val="none" w:sz="0" w:space="0" w:color="auto"/>
      </w:divBdr>
    </w:div>
    <w:div w:id="656569399">
      <w:bodyDiv w:val="1"/>
      <w:marLeft w:val="0"/>
      <w:marRight w:val="0"/>
      <w:marTop w:val="0"/>
      <w:marBottom w:val="0"/>
      <w:divBdr>
        <w:top w:val="none" w:sz="0" w:space="0" w:color="auto"/>
        <w:left w:val="none" w:sz="0" w:space="0" w:color="auto"/>
        <w:bottom w:val="none" w:sz="0" w:space="0" w:color="auto"/>
        <w:right w:val="none" w:sz="0" w:space="0" w:color="auto"/>
      </w:divBdr>
    </w:div>
    <w:div w:id="657466159">
      <w:bodyDiv w:val="1"/>
      <w:marLeft w:val="0"/>
      <w:marRight w:val="0"/>
      <w:marTop w:val="0"/>
      <w:marBottom w:val="0"/>
      <w:divBdr>
        <w:top w:val="none" w:sz="0" w:space="0" w:color="auto"/>
        <w:left w:val="none" w:sz="0" w:space="0" w:color="auto"/>
        <w:bottom w:val="none" w:sz="0" w:space="0" w:color="auto"/>
        <w:right w:val="none" w:sz="0" w:space="0" w:color="auto"/>
      </w:divBdr>
    </w:div>
    <w:div w:id="658650652">
      <w:bodyDiv w:val="1"/>
      <w:marLeft w:val="0"/>
      <w:marRight w:val="0"/>
      <w:marTop w:val="0"/>
      <w:marBottom w:val="0"/>
      <w:divBdr>
        <w:top w:val="none" w:sz="0" w:space="0" w:color="auto"/>
        <w:left w:val="none" w:sz="0" w:space="0" w:color="auto"/>
        <w:bottom w:val="none" w:sz="0" w:space="0" w:color="auto"/>
        <w:right w:val="none" w:sz="0" w:space="0" w:color="auto"/>
      </w:divBdr>
    </w:div>
    <w:div w:id="660351802">
      <w:bodyDiv w:val="1"/>
      <w:marLeft w:val="0"/>
      <w:marRight w:val="0"/>
      <w:marTop w:val="0"/>
      <w:marBottom w:val="0"/>
      <w:divBdr>
        <w:top w:val="none" w:sz="0" w:space="0" w:color="auto"/>
        <w:left w:val="none" w:sz="0" w:space="0" w:color="auto"/>
        <w:bottom w:val="none" w:sz="0" w:space="0" w:color="auto"/>
        <w:right w:val="none" w:sz="0" w:space="0" w:color="auto"/>
      </w:divBdr>
    </w:div>
    <w:div w:id="660425314">
      <w:bodyDiv w:val="1"/>
      <w:marLeft w:val="0"/>
      <w:marRight w:val="0"/>
      <w:marTop w:val="0"/>
      <w:marBottom w:val="0"/>
      <w:divBdr>
        <w:top w:val="none" w:sz="0" w:space="0" w:color="auto"/>
        <w:left w:val="none" w:sz="0" w:space="0" w:color="auto"/>
        <w:bottom w:val="none" w:sz="0" w:space="0" w:color="auto"/>
        <w:right w:val="none" w:sz="0" w:space="0" w:color="auto"/>
      </w:divBdr>
    </w:div>
    <w:div w:id="661078385">
      <w:bodyDiv w:val="1"/>
      <w:marLeft w:val="0"/>
      <w:marRight w:val="0"/>
      <w:marTop w:val="0"/>
      <w:marBottom w:val="0"/>
      <w:divBdr>
        <w:top w:val="none" w:sz="0" w:space="0" w:color="auto"/>
        <w:left w:val="none" w:sz="0" w:space="0" w:color="auto"/>
        <w:bottom w:val="none" w:sz="0" w:space="0" w:color="auto"/>
        <w:right w:val="none" w:sz="0" w:space="0" w:color="auto"/>
      </w:divBdr>
    </w:div>
    <w:div w:id="669989281">
      <w:bodyDiv w:val="1"/>
      <w:marLeft w:val="0"/>
      <w:marRight w:val="0"/>
      <w:marTop w:val="0"/>
      <w:marBottom w:val="0"/>
      <w:divBdr>
        <w:top w:val="none" w:sz="0" w:space="0" w:color="auto"/>
        <w:left w:val="none" w:sz="0" w:space="0" w:color="auto"/>
        <w:bottom w:val="none" w:sz="0" w:space="0" w:color="auto"/>
        <w:right w:val="none" w:sz="0" w:space="0" w:color="auto"/>
      </w:divBdr>
    </w:div>
    <w:div w:id="671416494">
      <w:bodyDiv w:val="1"/>
      <w:marLeft w:val="0"/>
      <w:marRight w:val="0"/>
      <w:marTop w:val="0"/>
      <w:marBottom w:val="0"/>
      <w:divBdr>
        <w:top w:val="none" w:sz="0" w:space="0" w:color="auto"/>
        <w:left w:val="none" w:sz="0" w:space="0" w:color="auto"/>
        <w:bottom w:val="none" w:sz="0" w:space="0" w:color="auto"/>
        <w:right w:val="none" w:sz="0" w:space="0" w:color="auto"/>
      </w:divBdr>
    </w:div>
    <w:div w:id="671445212">
      <w:bodyDiv w:val="1"/>
      <w:marLeft w:val="0"/>
      <w:marRight w:val="0"/>
      <w:marTop w:val="0"/>
      <w:marBottom w:val="0"/>
      <w:divBdr>
        <w:top w:val="none" w:sz="0" w:space="0" w:color="auto"/>
        <w:left w:val="none" w:sz="0" w:space="0" w:color="auto"/>
        <w:bottom w:val="none" w:sz="0" w:space="0" w:color="auto"/>
        <w:right w:val="none" w:sz="0" w:space="0" w:color="auto"/>
      </w:divBdr>
    </w:div>
    <w:div w:id="671883295">
      <w:bodyDiv w:val="1"/>
      <w:marLeft w:val="0"/>
      <w:marRight w:val="0"/>
      <w:marTop w:val="0"/>
      <w:marBottom w:val="0"/>
      <w:divBdr>
        <w:top w:val="none" w:sz="0" w:space="0" w:color="auto"/>
        <w:left w:val="none" w:sz="0" w:space="0" w:color="auto"/>
        <w:bottom w:val="none" w:sz="0" w:space="0" w:color="auto"/>
        <w:right w:val="none" w:sz="0" w:space="0" w:color="auto"/>
      </w:divBdr>
    </w:div>
    <w:div w:id="672490021">
      <w:bodyDiv w:val="1"/>
      <w:marLeft w:val="0"/>
      <w:marRight w:val="0"/>
      <w:marTop w:val="0"/>
      <w:marBottom w:val="0"/>
      <w:divBdr>
        <w:top w:val="none" w:sz="0" w:space="0" w:color="auto"/>
        <w:left w:val="none" w:sz="0" w:space="0" w:color="auto"/>
        <w:bottom w:val="none" w:sz="0" w:space="0" w:color="auto"/>
        <w:right w:val="none" w:sz="0" w:space="0" w:color="auto"/>
      </w:divBdr>
    </w:div>
    <w:div w:id="673802835">
      <w:bodyDiv w:val="1"/>
      <w:marLeft w:val="0"/>
      <w:marRight w:val="0"/>
      <w:marTop w:val="0"/>
      <w:marBottom w:val="0"/>
      <w:divBdr>
        <w:top w:val="none" w:sz="0" w:space="0" w:color="auto"/>
        <w:left w:val="none" w:sz="0" w:space="0" w:color="auto"/>
        <w:bottom w:val="none" w:sz="0" w:space="0" w:color="auto"/>
        <w:right w:val="none" w:sz="0" w:space="0" w:color="auto"/>
      </w:divBdr>
    </w:div>
    <w:div w:id="673804035">
      <w:bodyDiv w:val="1"/>
      <w:marLeft w:val="0"/>
      <w:marRight w:val="0"/>
      <w:marTop w:val="0"/>
      <w:marBottom w:val="0"/>
      <w:divBdr>
        <w:top w:val="none" w:sz="0" w:space="0" w:color="auto"/>
        <w:left w:val="none" w:sz="0" w:space="0" w:color="auto"/>
        <w:bottom w:val="none" w:sz="0" w:space="0" w:color="auto"/>
        <w:right w:val="none" w:sz="0" w:space="0" w:color="auto"/>
      </w:divBdr>
    </w:div>
    <w:div w:id="673920762">
      <w:bodyDiv w:val="1"/>
      <w:marLeft w:val="0"/>
      <w:marRight w:val="0"/>
      <w:marTop w:val="0"/>
      <w:marBottom w:val="0"/>
      <w:divBdr>
        <w:top w:val="none" w:sz="0" w:space="0" w:color="auto"/>
        <w:left w:val="none" w:sz="0" w:space="0" w:color="auto"/>
        <w:bottom w:val="none" w:sz="0" w:space="0" w:color="auto"/>
        <w:right w:val="none" w:sz="0" w:space="0" w:color="auto"/>
      </w:divBdr>
    </w:div>
    <w:div w:id="674185640">
      <w:bodyDiv w:val="1"/>
      <w:marLeft w:val="0"/>
      <w:marRight w:val="0"/>
      <w:marTop w:val="0"/>
      <w:marBottom w:val="0"/>
      <w:divBdr>
        <w:top w:val="none" w:sz="0" w:space="0" w:color="auto"/>
        <w:left w:val="none" w:sz="0" w:space="0" w:color="auto"/>
        <w:bottom w:val="none" w:sz="0" w:space="0" w:color="auto"/>
        <w:right w:val="none" w:sz="0" w:space="0" w:color="auto"/>
      </w:divBdr>
    </w:div>
    <w:div w:id="674261392">
      <w:bodyDiv w:val="1"/>
      <w:marLeft w:val="0"/>
      <w:marRight w:val="0"/>
      <w:marTop w:val="0"/>
      <w:marBottom w:val="0"/>
      <w:divBdr>
        <w:top w:val="none" w:sz="0" w:space="0" w:color="auto"/>
        <w:left w:val="none" w:sz="0" w:space="0" w:color="auto"/>
        <w:bottom w:val="none" w:sz="0" w:space="0" w:color="auto"/>
        <w:right w:val="none" w:sz="0" w:space="0" w:color="auto"/>
      </w:divBdr>
    </w:div>
    <w:div w:id="677854465">
      <w:bodyDiv w:val="1"/>
      <w:marLeft w:val="0"/>
      <w:marRight w:val="0"/>
      <w:marTop w:val="0"/>
      <w:marBottom w:val="0"/>
      <w:divBdr>
        <w:top w:val="none" w:sz="0" w:space="0" w:color="auto"/>
        <w:left w:val="none" w:sz="0" w:space="0" w:color="auto"/>
        <w:bottom w:val="none" w:sz="0" w:space="0" w:color="auto"/>
        <w:right w:val="none" w:sz="0" w:space="0" w:color="auto"/>
      </w:divBdr>
    </w:div>
    <w:div w:id="680354288">
      <w:bodyDiv w:val="1"/>
      <w:marLeft w:val="0"/>
      <w:marRight w:val="0"/>
      <w:marTop w:val="0"/>
      <w:marBottom w:val="0"/>
      <w:divBdr>
        <w:top w:val="none" w:sz="0" w:space="0" w:color="auto"/>
        <w:left w:val="none" w:sz="0" w:space="0" w:color="auto"/>
        <w:bottom w:val="none" w:sz="0" w:space="0" w:color="auto"/>
        <w:right w:val="none" w:sz="0" w:space="0" w:color="auto"/>
      </w:divBdr>
    </w:div>
    <w:div w:id="682636031">
      <w:bodyDiv w:val="1"/>
      <w:marLeft w:val="0"/>
      <w:marRight w:val="0"/>
      <w:marTop w:val="0"/>
      <w:marBottom w:val="0"/>
      <w:divBdr>
        <w:top w:val="none" w:sz="0" w:space="0" w:color="auto"/>
        <w:left w:val="none" w:sz="0" w:space="0" w:color="auto"/>
        <w:bottom w:val="none" w:sz="0" w:space="0" w:color="auto"/>
        <w:right w:val="none" w:sz="0" w:space="0" w:color="auto"/>
      </w:divBdr>
    </w:div>
    <w:div w:id="683869726">
      <w:bodyDiv w:val="1"/>
      <w:marLeft w:val="0"/>
      <w:marRight w:val="0"/>
      <w:marTop w:val="0"/>
      <w:marBottom w:val="0"/>
      <w:divBdr>
        <w:top w:val="none" w:sz="0" w:space="0" w:color="auto"/>
        <w:left w:val="none" w:sz="0" w:space="0" w:color="auto"/>
        <w:bottom w:val="none" w:sz="0" w:space="0" w:color="auto"/>
        <w:right w:val="none" w:sz="0" w:space="0" w:color="auto"/>
      </w:divBdr>
    </w:div>
    <w:div w:id="684593545">
      <w:bodyDiv w:val="1"/>
      <w:marLeft w:val="0"/>
      <w:marRight w:val="0"/>
      <w:marTop w:val="0"/>
      <w:marBottom w:val="0"/>
      <w:divBdr>
        <w:top w:val="none" w:sz="0" w:space="0" w:color="auto"/>
        <w:left w:val="none" w:sz="0" w:space="0" w:color="auto"/>
        <w:bottom w:val="none" w:sz="0" w:space="0" w:color="auto"/>
        <w:right w:val="none" w:sz="0" w:space="0" w:color="auto"/>
      </w:divBdr>
    </w:div>
    <w:div w:id="684752585">
      <w:bodyDiv w:val="1"/>
      <w:marLeft w:val="0"/>
      <w:marRight w:val="0"/>
      <w:marTop w:val="0"/>
      <w:marBottom w:val="0"/>
      <w:divBdr>
        <w:top w:val="none" w:sz="0" w:space="0" w:color="auto"/>
        <w:left w:val="none" w:sz="0" w:space="0" w:color="auto"/>
        <w:bottom w:val="none" w:sz="0" w:space="0" w:color="auto"/>
        <w:right w:val="none" w:sz="0" w:space="0" w:color="auto"/>
      </w:divBdr>
    </w:div>
    <w:div w:id="685717134">
      <w:bodyDiv w:val="1"/>
      <w:marLeft w:val="0"/>
      <w:marRight w:val="0"/>
      <w:marTop w:val="0"/>
      <w:marBottom w:val="0"/>
      <w:divBdr>
        <w:top w:val="none" w:sz="0" w:space="0" w:color="auto"/>
        <w:left w:val="none" w:sz="0" w:space="0" w:color="auto"/>
        <w:bottom w:val="none" w:sz="0" w:space="0" w:color="auto"/>
        <w:right w:val="none" w:sz="0" w:space="0" w:color="auto"/>
      </w:divBdr>
    </w:div>
    <w:div w:id="686710638">
      <w:bodyDiv w:val="1"/>
      <w:marLeft w:val="0"/>
      <w:marRight w:val="0"/>
      <w:marTop w:val="0"/>
      <w:marBottom w:val="0"/>
      <w:divBdr>
        <w:top w:val="none" w:sz="0" w:space="0" w:color="auto"/>
        <w:left w:val="none" w:sz="0" w:space="0" w:color="auto"/>
        <w:bottom w:val="none" w:sz="0" w:space="0" w:color="auto"/>
        <w:right w:val="none" w:sz="0" w:space="0" w:color="auto"/>
      </w:divBdr>
    </w:div>
    <w:div w:id="686907060">
      <w:bodyDiv w:val="1"/>
      <w:marLeft w:val="0"/>
      <w:marRight w:val="0"/>
      <w:marTop w:val="0"/>
      <w:marBottom w:val="0"/>
      <w:divBdr>
        <w:top w:val="none" w:sz="0" w:space="0" w:color="auto"/>
        <w:left w:val="none" w:sz="0" w:space="0" w:color="auto"/>
        <w:bottom w:val="none" w:sz="0" w:space="0" w:color="auto"/>
        <w:right w:val="none" w:sz="0" w:space="0" w:color="auto"/>
      </w:divBdr>
    </w:div>
    <w:div w:id="687409697">
      <w:bodyDiv w:val="1"/>
      <w:marLeft w:val="0"/>
      <w:marRight w:val="0"/>
      <w:marTop w:val="0"/>
      <w:marBottom w:val="0"/>
      <w:divBdr>
        <w:top w:val="none" w:sz="0" w:space="0" w:color="auto"/>
        <w:left w:val="none" w:sz="0" w:space="0" w:color="auto"/>
        <w:bottom w:val="none" w:sz="0" w:space="0" w:color="auto"/>
        <w:right w:val="none" w:sz="0" w:space="0" w:color="auto"/>
      </w:divBdr>
    </w:div>
    <w:div w:id="691957128">
      <w:bodyDiv w:val="1"/>
      <w:marLeft w:val="0"/>
      <w:marRight w:val="0"/>
      <w:marTop w:val="0"/>
      <w:marBottom w:val="0"/>
      <w:divBdr>
        <w:top w:val="none" w:sz="0" w:space="0" w:color="auto"/>
        <w:left w:val="none" w:sz="0" w:space="0" w:color="auto"/>
        <w:bottom w:val="none" w:sz="0" w:space="0" w:color="auto"/>
        <w:right w:val="none" w:sz="0" w:space="0" w:color="auto"/>
      </w:divBdr>
    </w:div>
    <w:div w:id="692387898">
      <w:bodyDiv w:val="1"/>
      <w:marLeft w:val="0"/>
      <w:marRight w:val="0"/>
      <w:marTop w:val="0"/>
      <w:marBottom w:val="0"/>
      <w:divBdr>
        <w:top w:val="none" w:sz="0" w:space="0" w:color="auto"/>
        <w:left w:val="none" w:sz="0" w:space="0" w:color="auto"/>
        <w:bottom w:val="none" w:sz="0" w:space="0" w:color="auto"/>
        <w:right w:val="none" w:sz="0" w:space="0" w:color="auto"/>
      </w:divBdr>
    </w:div>
    <w:div w:id="693574465">
      <w:bodyDiv w:val="1"/>
      <w:marLeft w:val="0"/>
      <w:marRight w:val="0"/>
      <w:marTop w:val="0"/>
      <w:marBottom w:val="0"/>
      <w:divBdr>
        <w:top w:val="none" w:sz="0" w:space="0" w:color="auto"/>
        <w:left w:val="none" w:sz="0" w:space="0" w:color="auto"/>
        <w:bottom w:val="none" w:sz="0" w:space="0" w:color="auto"/>
        <w:right w:val="none" w:sz="0" w:space="0" w:color="auto"/>
      </w:divBdr>
    </w:div>
    <w:div w:id="693576614">
      <w:bodyDiv w:val="1"/>
      <w:marLeft w:val="0"/>
      <w:marRight w:val="0"/>
      <w:marTop w:val="0"/>
      <w:marBottom w:val="0"/>
      <w:divBdr>
        <w:top w:val="none" w:sz="0" w:space="0" w:color="auto"/>
        <w:left w:val="none" w:sz="0" w:space="0" w:color="auto"/>
        <w:bottom w:val="none" w:sz="0" w:space="0" w:color="auto"/>
        <w:right w:val="none" w:sz="0" w:space="0" w:color="auto"/>
      </w:divBdr>
    </w:div>
    <w:div w:id="694354175">
      <w:bodyDiv w:val="1"/>
      <w:marLeft w:val="0"/>
      <w:marRight w:val="0"/>
      <w:marTop w:val="0"/>
      <w:marBottom w:val="0"/>
      <w:divBdr>
        <w:top w:val="none" w:sz="0" w:space="0" w:color="auto"/>
        <w:left w:val="none" w:sz="0" w:space="0" w:color="auto"/>
        <w:bottom w:val="none" w:sz="0" w:space="0" w:color="auto"/>
        <w:right w:val="none" w:sz="0" w:space="0" w:color="auto"/>
      </w:divBdr>
    </w:div>
    <w:div w:id="694768611">
      <w:bodyDiv w:val="1"/>
      <w:marLeft w:val="0"/>
      <w:marRight w:val="0"/>
      <w:marTop w:val="0"/>
      <w:marBottom w:val="0"/>
      <w:divBdr>
        <w:top w:val="none" w:sz="0" w:space="0" w:color="auto"/>
        <w:left w:val="none" w:sz="0" w:space="0" w:color="auto"/>
        <w:bottom w:val="none" w:sz="0" w:space="0" w:color="auto"/>
        <w:right w:val="none" w:sz="0" w:space="0" w:color="auto"/>
      </w:divBdr>
    </w:div>
    <w:div w:id="695619891">
      <w:bodyDiv w:val="1"/>
      <w:marLeft w:val="0"/>
      <w:marRight w:val="0"/>
      <w:marTop w:val="0"/>
      <w:marBottom w:val="0"/>
      <w:divBdr>
        <w:top w:val="none" w:sz="0" w:space="0" w:color="auto"/>
        <w:left w:val="none" w:sz="0" w:space="0" w:color="auto"/>
        <w:bottom w:val="none" w:sz="0" w:space="0" w:color="auto"/>
        <w:right w:val="none" w:sz="0" w:space="0" w:color="auto"/>
      </w:divBdr>
    </w:div>
    <w:div w:id="695808596">
      <w:bodyDiv w:val="1"/>
      <w:marLeft w:val="0"/>
      <w:marRight w:val="0"/>
      <w:marTop w:val="0"/>
      <w:marBottom w:val="0"/>
      <w:divBdr>
        <w:top w:val="none" w:sz="0" w:space="0" w:color="auto"/>
        <w:left w:val="none" w:sz="0" w:space="0" w:color="auto"/>
        <w:bottom w:val="none" w:sz="0" w:space="0" w:color="auto"/>
        <w:right w:val="none" w:sz="0" w:space="0" w:color="auto"/>
      </w:divBdr>
    </w:div>
    <w:div w:id="697584941">
      <w:bodyDiv w:val="1"/>
      <w:marLeft w:val="0"/>
      <w:marRight w:val="0"/>
      <w:marTop w:val="0"/>
      <w:marBottom w:val="0"/>
      <w:divBdr>
        <w:top w:val="none" w:sz="0" w:space="0" w:color="auto"/>
        <w:left w:val="none" w:sz="0" w:space="0" w:color="auto"/>
        <w:bottom w:val="none" w:sz="0" w:space="0" w:color="auto"/>
        <w:right w:val="none" w:sz="0" w:space="0" w:color="auto"/>
      </w:divBdr>
    </w:div>
    <w:div w:id="699431130">
      <w:bodyDiv w:val="1"/>
      <w:marLeft w:val="0"/>
      <w:marRight w:val="0"/>
      <w:marTop w:val="0"/>
      <w:marBottom w:val="0"/>
      <w:divBdr>
        <w:top w:val="none" w:sz="0" w:space="0" w:color="auto"/>
        <w:left w:val="none" w:sz="0" w:space="0" w:color="auto"/>
        <w:bottom w:val="none" w:sz="0" w:space="0" w:color="auto"/>
        <w:right w:val="none" w:sz="0" w:space="0" w:color="auto"/>
      </w:divBdr>
    </w:div>
    <w:div w:id="699621309">
      <w:bodyDiv w:val="1"/>
      <w:marLeft w:val="0"/>
      <w:marRight w:val="0"/>
      <w:marTop w:val="0"/>
      <w:marBottom w:val="0"/>
      <w:divBdr>
        <w:top w:val="none" w:sz="0" w:space="0" w:color="auto"/>
        <w:left w:val="none" w:sz="0" w:space="0" w:color="auto"/>
        <w:bottom w:val="none" w:sz="0" w:space="0" w:color="auto"/>
        <w:right w:val="none" w:sz="0" w:space="0" w:color="auto"/>
      </w:divBdr>
    </w:div>
    <w:div w:id="700084856">
      <w:bodyDiv w:val="1"/>
      <w:marLeft w:val="0"/>
      <w:marRight w:val="0"/>
      <w:marTop w:val="0"/>
      <w:marBottom w:val="0"/>
      <w:divBdr>
        <w:top w:val="none" w:sz="0" w:space="0" w:color="auto"/>
        <w:left w:val="none" w:sz="0" w:space="0" w:color="auto"/>
        <w:bottom w:val="none" w:sz="0" w:space="0" w:color="auto"/>
        <w:right w:val="none" w:sz="0" w:space="0" w:color="auto"/>
      </w:divBdr>
    </w:div>
    <w:div w:id="700594087">
      <w:bodyDiv w:val="1"/>
      <w:marLeft w:val="0"/>
      <w:marRight w:val="0"/>
      <w:marTop w:val="0"/>
      <w:marBottom w:val="0"/>
      <w:divBdr>
        <w:top w:val="none" w:sz="0" w:space="0" w:color="auto"/>
        <w:left w:val="none" w:sz="0" w:space="0" w:color="auto"/>
        <w:bottom w:val="none" w:sz="0" w:space="0" w:color="auto"/>
        <w:right w:val="none" w:sz="0" w:space="0" w:color="auto"/>
      </w:divBdr>
    </w:div>
    <w:div w:id="700861766">
      <w:bodyDiv w:val="1"/>
      <w:marLeft w:val="0"/>
      <w:marRight w:val="0"/>
      <w:marTop w:val="0"/>
      <w:marBottom w:val="0"/>
      <w:divBdr>
        <w:top w:val="none" w:sz="0" w:space="0" w:color="auto"/>
        <w:left w:val="none" w:sz="0" w:space="0" w:color="auto"/>
        <w:bottom w:val="none" w:sz="0" w:space="0" w:color="auto"/>
        <w:right w:val="none" w:sz="0" w:space="0" w:color="auto"/>
      </w:divBdr>
    </w:div>
    <w:div w:id="701247718">
      <w:bodyDiv w:val="1"/>
      <w:marLeft w:val="0"/>
      <w:marRight w:val="0"/>
      <w:marTop w:val="0"/>
      <w:marBottom w:val="0"/>
      <w:divBdr>
        <w:top w:val="none" w:sz="0" w:space="0" w:color="auto"/>
        <w:left w:val="none" w:sz="0" w:space="0" w:color="auto"/>
        <w:bottom w:val="none" w:sz="0" w:space="0" w:color="auto"/>
        <w:right w:val="none" w:sz="0" w:space="0" w:color="auto"/>
      </w:divBdr>
    </w:div>
    <w:div w:id="704985415">
      <w:bodyDiv w:val="1"/>
      <w:marLeft w:val="0"/>
      <w:marRight w:val="0"/>
      <w:marTop w:val="0"/>
      <w:marBottom w:val="0"/>
      <w:divBdr>
        <w:top w:val="none" w:sz="0" w:space="0" w:color="auto"/>
        <w:left w:val="none" w:sz="0" w:space="0" w:color="auto"/>
        <w:bottom w:val="none" w:sz="0" w:space="0" w:color="auto"/>
        <w:right w:val="none" w:sz="0" w:space="0" w:color="auto"/>
      </w:divBdr>
    </w:div>
    <w:div w:id="705985065">
      <w:bodyDiv w:val="1"/>
      <w:marLeft w:val="0"/>
      <w:marRight w:val="0"/>
      <w:marTop w:val="0"/>
      <w:marBottom w:val="0"/>
      <w:divBdr>
        <w:top w:val="none" w:sz="0" w:space="0" w:color="auto"/>
        <w:left w:val="none" w:sz="0" w:space="0" w:color="auto"/>
        <w:bottom w:val="none" w:sz="0" w:space="0" w:color="auto"/>
        <w:right w:val="none" w:sz="0" w:space="0" w:color="auto"/>
      </w:divBdr>
    </w:div>
    <w:div w:id="706610202">
      <w:bodyDiv w:val="1"/>
      <w:marLeft w:val="0"/>
      <w:marRight w:val="0"/>
      <w:marTop w:val="0"/>
      <w:marBottom w:val="0"/>
      <w:divBdr>
        <w:top w:val="none" w:sz="0" w:space="0" w:color="auto"/>
        <w:left w:val="none" w:sz="0" w:space="0" w:color="auto"/>
        <w:bottom w:val="none" w:sz="0" w:space="0" w:color="auto"/>
        <w:right w:val="none" w:sz="0" w:space="0" w:color="auto"/>
      </w:divBdr>
    </w:div>
    <w:div w:id="707535611">
      <w:bodyDiv w:val="1"/>
      <w:marLeft w:val="0"/>
      <w:marRight w:val="0"/>
      <w:marTop w:val="0"/>
      <w:marBottom w:val="0"/>
      <w:divBdr>
        <w:top w:val="none" w:sz="0" w:space="0" w:color="auto"/>
        <w:left w:val="none" w:sz="0" w:space="0" w:color="auto"/>
        <w:bottom w:val="none" w:sz="0" w:space="0" w:color="auto"/>
        <w:right w:val="none" w:sz="0" w:space="0" w:color="auto"/>
      </w:divBdr>
    </w:div>
    <w:div w:id="708189598">
      <w:bodyDiv w:val="1"/>
      <w:marLeft w:val="0"/>
      <w:marRight w:val="0"/>
      <w:marTop w:val="0"/>
      <w:marBottom w:val="0"/>
      <w:divBdr>
        <w:top w:val="none" w:sz="0" w:space="0" w:color="auto"/>
        <w:left w:val="none" w:sz="0" w:space="0" w:color="auto"/>
        <w:bottom w:val="none" w:sz="0" w:space="0" w:color="auto"/>
        <w:right w:val="none" w:sz="0" w:space="0" w:color="auto"/>
      </w:divBdr>
    </w:div>
    <w:div w:id="708844222">
      <w:bodyDiv w:val="1"/>
      <w:marLeft w:val="0"/>
      <w:marRight w:val="0"/>
      <w:marTop w:val="0"/>
      <w:marBottom w:val="0"/>
      <w:divBdr>
        <w:top w:val="none" w:sz="0" w:space="0" w:color="auto"/>
        <w:left w:val="none" w:sz="0" w:space="0" w:color="auto"/>
        <w:bottom w:val="none" w:sz="0" w:space="0" w:color="auto"/>
        <w:right w:val="none" w:sz="0" w:space="0" w:color="auto"/>
      </w:divBdr>
    </w:div>
    <w:div w:id="708921530">
      <w:bodyDiv w:val="1"/>
      <w:marLeft w:val="0"/>
      <w:marRight w:val="0"/>
      <w:marTop w:val="0"/>
      <w:marBottom w:val="0"/>
      <w:divBdr>
        <w:top w:val="none" w:sz="0" w:space="0" w:color="auto"/>
        <w:left w:val="none" w:sz="0" w:space="0" w:color="auto"/>
        <w:bottom w:val="none" w:sz="0" w:space="0" w:color="auto"/>
        <w:right w:val="none" w:sz="0" w:space="0" w:color="auto"/>
      </w:divBdr>
    </w:div>
    <w:div w:id="712269215">
      <w:bodyDiv w:val="1"/>
      <w:marLeft w:val="0"/>
      <w:marRight w:val="0"/>
      <w:marTop w:val="0"/>
      <w:marBottom w:val="0"/>
      <w:divBdr>
        <w:top w:val="none" w:sz="0" w:space="0" w:color="auto"/>
        <w:left w:val="none" w:sz="0" w:space="0" w:color="auto"/>
        <w:bottom w:val="none" w:sz="0" w:space="0" w:color="auto"/>
        <w:right w:val="none" w:sz="0" w:space="0" w:color="auto"/>
      </w:divBdr>
    </w:div>
    <w:div w:id="712462293">
      <w:bodyDiv w:val="1"/>
      <w:marLeft w:val="0"/>
      <w:marRight w:val="0"/>
      <w:marTop w:val="0"/>
      <w:marBottom w:val="0"/>
      <w:divBdr>
        <w:top w:val="none" w:sz="0" w:space="0" w:color="auto"/>
        <w:left w:val="none" w:sz="0" w:space="0" w:color="auto"/>
        <w:bottom w:val="none" w:sz="0" w:space="0" w:color="auto"/>
        <w:right w:val="none" w:sz="0" w:space="0" w:color="auto"/>
      </w:divBdr>
    </w:div>
    <w:div w:id="714427517">
      <w:bodyDiv w:val="1"/>
      <w:marLeft w:val="0"/>
      <w:marRight w:val="0"/>
      <w:marTop w:val="0"/>
      <w:marBottom w:val="0"/>
      <w:divBdr>
        <w:top w:val="none" w:sz="0" w:space="0" w:color="auto"/>
        <w:left w:val="none" w:sz="0" w:space="0" w:color="auto"/>
        <w:bottom w:val="none" w:sz="0" w:space="0" w:color="auto"/>
        <w:right w:val="none" w:sz="0" w:space="0" w:color="auto"/>
      </w:divBdr>
    </w:div>
    <w:div w:id="716275466">
      <w:bodyDiv w:val="1"/>
      <w:marLeft w:val="0"/>
      <w:marRight w:val="0"/>
      <w:marTop w:val="0"/>
      <w:marBottom w:val="0"/>
      <w:divBdr>
        <w:top w:val="none" w:sz="0" w:space="0" w:color="auto"/>
        <w:left w:val="none" w:sz="0" w:space="0" w:color="auto"/>
        <w:bottom w:val="none" w:sz="0" w:space="0" w:color="auto"/>
        <w:right w:val="none" w:sz="0" w:space="0" w:color="auto"/>
      </w:divBdr>
    </w:div>
    <w:div w:id="717776975">
      <w:bodyDiv w:val="1"/>
      <w:marLeft w:val="0"/>
      <w:marRight w:val="0"/>
      <w:marTop w:val="0"/>
      <w:marBottom w:val="0"/>
      <w:divBdr>
        <w:top w:val="none" w:sz="0" w:space="0" w:color="auto"/>
        <w:left w:val="none" w:sz="0" w:space="0" w:color="auto"/>
        <w:bottom w:val="none" w:sz="0" w:space="0" w:color="auto"/>
        <w:right w:val="none" w:sz="0" w:space="0" w:color="auto"/>
      </w:divBdr>
    </w:div>
    <w:div w:id="719744383">
      <w:bodyDiv w:val="1"/>
      <w:marLeft w:val="0"/>
      <w:marRight w:val="0"/>
      <w:marTop w:val="0"/>
      <w:marBottom w:val="0"/>
      <w:divBdr>
        <w:top w:val="none" w:sz="0" w:space="0" w:color="auto"/>
        <w:left w:val="none" w:sz="0" w:space="0" w:color="auto"/>
        <w:bottom w:val="none" w:sz="0" w:space="0" w:color="auto"/>
        <w:right w:val="none" w:sz="0" w:space="0" w:color="auto"/>
      </w:divBdr>
    </w:div>
    <w:div w:id="719979347">
      <w:bodyDiv w:val="1"/>
      <w:marLeft w:val="0"/>
      <w:marRight w:val="0"/>
      <w:marTop w:val="0"/>
      <w:marBottom w:val="0"/>
      <w:divBdr>
        <w:top w:val="none" w:sz="0" w:space="0" w:color="auto"/>
        <w:left w:val="none" w:sz="0" w:space="0" w:color="auto"/>
        <w:bottom w:val="none" w:sz="0" w:space="0" w:color="auto"/>
        <w:right w:val="none" w:sz="0" w:space="0" w:color="auto"/>
      </w:divBdr>
    </w:div>
    <w:div w:id="720322258">
      <w:bodyDiv w:val="1"/>
      <w:marLeft w:val="0"/>
      <w:marRight w:val="0"/>
      <w:marTop w:val="0"/>
      <w:marBottom w:val="0"/>
      <w:divBdr>
        <w:top w:val="none" w:sz="0" w:space="0" w:color="auto"/>
        <w:left w:val="none" w:sz="0" w:space="0" w:color="auto"/>
        <w:bottom w:val="none" w:sz="0" w:space="0" w:color="auto"/>
        <w:right w:val="none" w:sz="0" w:space="0" w:color="auto"/>
      </w:divBdr>
    </w:div>
    <w:div w:id="721755704">
      <w:bodyDiv w:val="1"/>
      <w:marLeft w:val="0"/>
      <w:marRight w:val="0"/>
      <w:marTop w:val="0"/>
      <w:marBottom w:val="0"/>
      <w:divBdr>
        <w:top w:val="none" w:sz="0" w:space="0" w:color="auto"/>
        <w:left w:val="none" w:sz="0" w:space="0" w:color="auto"/>
        <w:bottom w:val="none" w:sz="0" w:space="0" w:color="auto"/>
        <w:right w:val="none" w:sz="0" w:space="0" w:color="auto"/>
      </w:divBdr>
    </w:div>
    <w:div w:id="722369532">
      <w:bodyDiv w:val="1"/>
      <w:marLeft w:val="0"/>
      <w:marRight w:val="0"/>
      <w:marTop w:val="0"/>
      <w:marBottom w:val="0"/>
      <w:divBdr>
        <w:top w:val="none" w:sz="0" w:space="0" w:color="auto"/>
        <w:left w:val="none" w:sz="0" w:space="0" w:color="auto"/>
        <w:bottom w:val="none" w:sz="0" w:space="0" w:color="auto"/>
        <w:right w:val="none" w:sz="0" w:space="0" w:color="auto"/>
      </w:divBdr>
    </w:div>
    <w:div w:id="722752841">
      <w:bodyDiv w:val="1"/>
      <w:marLeft w:val="0"/>
      <w:marRight w:val="0"/>
      <w:marTop w:val="0"/>
      <w:marBottom w:val="0"/>
      <w:divBdr>
        <w:top w:val="none" w:sz="0" w:space="0" w:color="auto"/>
        <w:left w:val="none" w:sz="0" w:space="0" w:color="auto"/>
        <w:bottom w:val="none" w:sz="0" w:space="0" w:color="auto"/>
        <w:right w:val="none" w:sz="0" w:space="0" w:color="auto"/>
      </w:divBdr>
    </w:div>
    <w:div w:id="723912377">
      <w:bodyDiv w:val="1"/>
      <w:marLeft w:val="0"/>
      <w:marRight w:val="0"/>
      <w:marTop w:val="0"/>
      <w:marBottom w:val="0"/>
      <w:divBdr>
        <w:top w:val="none" w:sz="0" w:space="0" w:color="auto"/>
        <w:left w:val="none" w:sz="0" w:space="0" w:color="auto"/>
        <w:bottom w:val="none" w:sz="0" w:space="0" w:color="auto"/>
        <w:right w:val="none" w:sz="0" w:space="0" w:color="auto"/>
      </w:divBdr>
      <w:divsChild>
        <w:div w:id="503208784">
          <w:marLeft w:val="0"/>
          <w:marRight w:val="0"/>
          <w:marTop w:val="0"/>
          <w:marBottom w:val="0"/>
          <w:divBdr>
            <w:top w:val="none" w:sz="0" w:space="0" w:color="auto"/>
            <w:left w:val="none" w:sz="0" w:space="0" w:color="auto"/>
            <w:bottom w:val="none" w:sz="0" w:space="0" w:color="auto"/>
            <w:right w:val="none" w:sz="0" w:space="0" w:color="auto"/>
          </w:divBdr>
        </w:div>
      </w:divsChild>
    </w:div>
    <w:div w:id="724304220">
      <w:bodyDiv w:val="1"/>
      <w:marLeft w:val="0"/>
      <w:marRight w:val="0"/>
      <w:marTop w:val="0"/>
      <w:marBottom w:val="0"/>
      <w:divBdr>
        <w:top w:val="none" w:sz="0" w:space="0" w:color="auto"/>
        <w:left w:val="none" w:sz="0" w:space="0" w:color="auto"/>
        <w:bottom w:val="none" w:sz="0" w:space="0" w:color="auto"/>
        <w:right w:val="none" w:sz="0" w:space="0" w:color="auto"/>
      </w:divBdr>
    </w:div>
    <w:div w:id="725031815">
      <w:bodyDiv w:val="1"/>
      <w:marLeft w:val="0"/>
      <w:marRight w:val="0"/>
      <w:marTop w:val="0"/>
      <w:marBottom w:val="0"/>
      <w:divBdr>
        <w:top w:val="none" w:sz="0" w:space="0" w:color="auto"/>
        <w:left w:val="none" w:sz="0" w:space="0" w:color="auto"/>
        <w:bottom w:val="none" w:sz="0" w:space="0" w:color="auto"/>
        <w:right w:val="none" w:sz="0" w:space="0" w:color="auto"/>
      </w:divBdr>
    </w:div>
    <w:div w:id="727533471">
      <w:bodyDiv w:val="1"/>
      <w:marLeft w:val="0"/>
      <w:marRight w:val="0"/>
      <w:marTop w:val="0"/>
      <w:marBottom w:val="0"/>
      <w:divBdr>
        <w:top w:val="none" w:sz="0" w:space="0" w:color="auto"/>
        <w:left w:val="none" w:sz="0" w:space="0" w:color="auto"/>
        <w:bottom w:val="none" w:sz="0" w:space="0" w:color="auto"/>
        <w:right w:val="none" w:sz="0" w:space="0" w:color="auto"/>
      </w:divBdr>
    </w:div>
    <w:div w:id="728070263">
      <w:bodyDiv w:val="1"/>
      <w:marLeft w:val="0"/>
      <w:marRight w:val="0"/>
      <w:marTop w:val="0"/>
      <w:marBottom w:val="0"/>
      <w:divBdr>
        <w:top w:val="none" w:sz="0" w:space="0" w:color="auto"/>
        <w:left w:val="none" w:sz="0" w:space="0" w:color="auto"/>
        <w:bottom w:val="none" w:sz="0" w:space="0" w:color="auto"/>
        <w:right w:val="none" w:sz="0" w:space="0" w:color="auto"/>
      </w:divBdr>
    </w:div>
    <w:div w:id="728765062">
      <w:bodyDiv w:val="1"/>
      <w:marLeft w:val="0"/>
      <w:marRight w:val="0"/>
      <w:marTop w:val="0"/>
      <w:marBottom w:val="0"/>
      <w:divBdr>
        <w:top w:val="none" w:sz="0" w:space="0" w:color="auto"/>
        <w:left w:val="none" w:sz="0" w:space="0" w:color="auto"/>
        <w:bottom w:val="none" w:sz="0" w:space="0" w:color="auto"/>
        <w:right w:val="none" w:sz="0" w:space="0" w:color="auto"/>
      </w:divBdr>
    </w:div>
    <w:div w:id="729353460">
      <w:bodyDiv w:val="1"/>
      <w:marLeft w:val="0"/>
      <w:marRight w:val="0"/>
      <w:marTop w:val="0"/>
      <w:marBottom w:val="0"/>
      <w:divBdr>
        <w:top w:val="none" w:sz="0" w:space="0" w:color="auto"/>
        <w:left w:val="none" w:sz="0" w:space="0" w:color="auto"/>
        <w:bottom w:val="none" w:sz="0" w:space="0" w:color="auto"/>
        <w:right w:val="none" w:sz="0" w:space="0" w:color="auto"/>
      </w:divBdr>
    </w:div>
    <w:div w:id="729577899">
      <w:bodyDiv w:val="1"/>
      <w:marLeft w:val="0"/>
      <w:marRight w:val="0"/>
      <w:marTop w:val="0"/>
      <w:marBottom w:val="0"/>
      <w:divBdr>
        <w:top w:val="none" w:sz="0" w:space="0" w:color="auto"/>
        <w:left w:val="none" w:sz="0" w:space="0" w:color="auto"/>
        <w:bottom w:val="none" w:sz="0" w:space="0" w:color="auto"/>
        <w:right w:val="none" w:sz="0" w:space="0" w:color="auto"/>
      </w:divBdr>
    </w:div>
    <w:div w:id="730427899">
      <w:bodyDiv w:val="1"/>
      <w:marLeft w:val="0"/>
      <w:marRight w:val="0"/>
      <w:marTop w:val="0"/>
      <w:marBottom w:val="0"/>
      <w:divBdr>
        <w:top w:val="none" w:sz="0" w:space="0" w:color="auto"/>
        <w:left w:val="none" w:sz="0" w:space="0" w:color="auto"/>
        <w:bottom w:val="none" w:sz="0" w:space="0" w:color="auto"/>
        <w:right w:val="none" w:sz="0" w:space="0" w:color="auto"/>
      </w:divBdr>
    </w:div>
    <w:div w:id="731007506">
      <w:bodyDiv w:val="1"/>
      <w:marLeft w:val="0"/>
      <w:marRight w:val="0"/>
      <w:marTop w:val="0"/>
      <w:marBottom w:val="0"/>
      <w:divBdr>
        <w:top w:val="none" w:sz="0" w:space="0" w:color="auto"/>
        <w:left w:val="none" w:sz="0" w:space="0" w:color="auto"/>
        <w:bottom w:val="none" w:sz="0" w:space="0" w:color="auto"/>
        <w:right w:val="none" w:sz="0" w:space="0" w:color="auto"/>
      </w:divBdr>
    </w:div>
    <w:div w:id="731465270">
      <w:bodyDiv w:val="1"/>
      <w:marLeft w:val="0"/>
      <w:marRight w:val="0"/>
      <w:marTop w:val="0"/>
      <w:marBottom w:val="0"/>
      <w:divBdr>
        <w:top w:val="none" w:sz="0" w:space="0" w:color="auto"/>
        <w:left w:val="none" w:sz="0" w:space="0" w:color="auto"/>
        <w:bottom w:val="none" w:sz="0" w:space="0" w:color="auto"/>
        <w:right w:val="none" w:sz="0" w:space="0" w:color="auto"/>
      </w:divBdr>
    </w:div>
    <w:div w:id="733820777">
      <w:bodyDiv w:val="1"/>
      <w:marLeft w:val="0"/>
      <w:marRight w:val="0"/>
      <w:marTop w:val="0"/>
      <w:marBottom w:val="0"/>
      <w:divBdr>
        <w:top w:val="none" w:sz="0" w:space="0" w:color="auto"/>
        <w:left w:val="none" w:sz="0" w:space="0" w:color="auto"/>
        <w:bottom w:val="none" w:sz="0" w:space="0" w:color="auto"/>
        <w:right w:val="none" w:sz="0" w:space="0" w:color="auto"/>
      </w:divBdr>
    </w:div>
    <w:div w:id="738291550">
      <w:bodyDiv w:val="1"/>
      <w:marLeft w:val="0"/>
      <w:marRight w:val="0"/>
      <w:marTop w:val="0"/>
      <w:marBottom w:val="0"/>
      <w:divBdr>
        <w:top w:val="none" w:sz="0" w:space="0" w:color="auto"/>
        <w:left w:val="none" w:sz="0" w:space="0" w:color="auto"/>
        <w:bottom w:val="none" w:sz="0" w:space="0" w:color="auto"/>
        <w:right w:val="none" w:sz="0" w:space="0" w:color="auto"/>
      </w:divBdr>
    </w:div>
    <w:div w:id="742869551">
      <w:bodyDiv w:val="1"/>
      <w:marLeft w:val="0"/>
      <w:marRight w:val="0"/>
      <w:marTop w:val="0"/>
      <w:marBottom w:val="0"/>
      <w:divBdr>
        <w:top w:val="none" w:sz="0" w:space="0" w:color="auto"/>
        <w:left w:val="none" w:sz="0" w:space="0" w:color="auto"/>
        <w:bottom w:val="none" w:sz="0" w:space="0" w:color="auto"/>
        <w:right w:val="none" w:sz="0" w:space="0" w:color="auto"/>
      </w:divBdr>
    </w:div>
    <w:div w:id="745691124">
      <w:bodyDiv w:val="1"/>
      <w:marLeft w:val="0"/>
      <w:marRight w:val="0"/>
      <w:marTop w:val="0"/>
      <w:marBottom w:val="0"/>
      <w:divBdr>
        <w:top w:val="none" w:sz="0" w:space="0" w:color="auto"/>
        <w:left w:val="none" w:sz="0" w:space="0" w:color="auto"/>
        <w:bottom w:val="none" w:sz="0" w:space="0" w:color="auto"/>
        <w:right w:val="none" w:sz="0" w:space="0" w:color="auto"/>
      </w:divBdr>
    </w:div>
    <w:div w:id="745760917">
      <w:bodyDiv w:val="1"/>
      <w:marLeft w:val="0"/>
      <w:marRight w:val="0"/>
      <w:marTop w:val="0"/>
      <w:marBottom w:val="0"/>
      <w:divBdr>
        <w:top w:val="none" w:sz="0" w:space="0" w:color="auto"/>
        <w:left w:val="none" w:sz="0" w:space="0" w:color="auto"/>
        <w:bottom w:val="none" w:sz="0" w:space="0" w:color="auto"/>
        <w:right w:val="none" w:sz="0" w:space="0" w:color="auto"/>
      </w:divBdr>
    </w:div>
    <w:div w:id="745879410">
      <w:bodyDiv w:val="1"/>
      <w:marLeft w:val="0"/>
      <w:marRight w:val="0"/>
      <w:marTop w:val="0"/>
      <w:marBottom w:val="0"/>
      <w:divBdr>
        <w:top w:val="none" w:sz="0" w:space="0" w:color="auto"/>
        <w:left w:val="none" w:sz="0" w:space="0" w:color="auto"/>
        <w:bottom w:val="none" w:sz="0" w:space="0" w:color="auto"/>
        <w:right w:val="none" w:sz="0" w:space="0" w:color="auto"/>
      </w:divBdr>
    </w:div>
    <w:div w:id="747314376">
      <w:bodyDiv w:val="1"/>
      <w:marLeft w:val="0"/>
      <w:marRight w:val="0"/>
      <w:marTop w:val="0"/>
      <w:marBottom w:val="0"/>
      <w:divBdr>
        <w:top w:val="none" w:sz="0" w:space="0" w:color="auto"/>
        <w:left w:val="none" w:sz="0" w:space="0" w:color="auto"/>
        <w:bottom w:val="none" w:sz="0" w:space="0" w:color="auto"/>
        <w:right w:val="none" w:sz="0" w:space="0" w:color="auto"/>
      </w:divBdr>
    </w:div>
    <w:div w:id="747925435">
      <w:bodyDiv w:val="1"/>
      <w:marLeft w:val="0"/>
      <w:marRight w:val="0"/>
      <w:marTop w:val="0"/>
      <w:marBottom w:val="0"/>
      <w:divBdr>
        <w:top w:val="none" w:sz="0" w:space="0" w:color="auto"/>
        <w:left w:val="none" w:sz="0" w:space="0" w:color="auto"/>
        <w:bottom w:val="none" w:sz="0" w:space="0" w:color="auto"/>
        <w:right w:val="none" w:sz="0" w:space="0" w:color="auto"/>
      </w:divBdr>
    </w:div>
    <w:div w:id="750739956">
      <w:bodyDiv w:val="1"/>
      <w:marLeft w:val="0"/>
      <w:marRight w:val="0"/>
      <w:marTop w:val="0"/>
      <w:marBottom w:val="0"/>
      <w:divBdr>
        <w:top w:val="none" w:sz="0" w:space="0" w:color="auto"/>
        <w:left w:val="none" w:sz="0" w:space="0" w:color="auto"/>
        <w:bottom w:val="none" w:sz="0" w:space="0" w:color="auto"/>
        <w:right w:val="none" w:sz="0" w:space="0" w:color="auto"/>
      </w:divBdr>
    </w:div>
    <w:div w:id="753822770">
      <w:bodyDiv w:val="1"/>
      <w:marLeft w:val="0"/>
      <w:marRight w:val="0"/>
      <w:marTop w:val="0"/>
      <w:marBottom w:val="0"/>
      <w:divBdr>
        <w:top w:val="none" w:sz="0" w:space="0" w:color="auto"/>
        <w:left w:val="none" w:sz="0" w:space="0" w:color="auto"/>
        <w:bottom w:val="none" w:sz="0" w:space="0" w:color="auto"/>
        <w:right w:val="none" w:sz="0" w:space="0" w:color="auto"/>
      </w:divBdr>
    </w:div>
    <w:div w:id="755597232">
      <w:bodyDiv w:val="1"/>
      <w:marLeft w:val="0"/>
      <w:marRight w:val="0"/>
      <w:marTop w:val="0"/>
      <w:marBottom w:val="0"/>
      <w:divBdr>
        <w:top w:val="none" w:sz="0" w:space="0" w:color="auto"/>
        <w:left w:val="none" w:sz="0" w:space="0" w:color="auto"/>
        <w:bottom w:val="none" w:sz="0" w:space="0" w:color="auto"/>
        <w:right w:val="none" w:sz="0" w:space="0" w:color="auto"/>
      </w:divBdr>
    </w:div>
    <w:div w:id="757022491">
      <w:bodyDiv w:val="1"/>
      <w:marLeft w:val="0"/>
      <w:marRight w:val="0"/>
      <w:marTop w:val="0"/>
      <w:marBottom w:val="0"/>
      <w:divBdr>
        <w:top w:val="none" w:sz="0" w:space="0" w:color="auto"/>
        <w:left w:val="none" w:sz="0" w:space="0" w:color="auto"/>
        <w:bottom w:val="none" w:sz="0" w:space="0" w:color="auto"/>
        <w:right w:val="none" w:sz="0" w:space="0" w:color="auto"/>
      </w:divBdr>
    </w:div>
    <w:div w:id="757093286">
      <w:bodyDiv w:val="1"/>
      <w:marLeft w:val="0"/>
      <w:marRight w:val="0"/>
      <w:marTop w:val="0"/>
      <w:marBottom w:val="0"/>
      <w:divBdr>
        <w:top w:val="none" w:sz="0" w:space="0" w:color="auto"/>
        <w:left w:val="none" w:sz="0" w:space="0" w:color="auto"/>
        <w:bottom w:val="none" w:sz="0" w:space="0" w:color="auto"/>
        <w:right w:val="none" w:sz="0" w:space="0" w:color="auto"/>
      </w:divBdr>
    </w:div>
    <w:div w:id="758330466">
      <w:bodyDiv w:val="1"/>
      <w:marLeft w:val="0"/>
      <w:marRight w:val="0"/>
      <w:marTop w:val="0"/>
      <w:marBottom w:val="0"/>
      <w:divBdr>
        <w:top w:val="none" w:sz="0" w:space="0" w:color="auto"/>
        <w:left w:val="none" w:sz="0" w:space="0" w:color="auto"/>
        <w:bottom w:val="none" w:sz="0" w:space="0" w:color="auto"/>
        <w:right w:val="none" w:sz="0" w:space="0" w:color="auto"/>
      </w:divBdr>
    </w:div>
    <w:div w:id="758598207">
      <w:bodyDiv w:val="1"/>
      <w:marLeft w:val="0"/>
      <w:marRight w:val="0"/>
      <w:marTop w:val="0"/>
      <w:marBottom w:val="0"/>
      <w:divBdr>
        <w:top w:val="none" w:sz="0" w:space="0" w:color="auto"/>
        <w:left w:val="none" w:sz="0" w:space="0" w:color="auto"/>
        <w:bottom w:val="none" w:sz="0" w:space="0" w:color="auto"/>
        <w:right w:val="none" w:sz="0" w:space="0" w:color="auto"/>
      </w:divBdr>
    </w:div>
    <w:div w:id="762184429">
      <w:bodyDiv w:val="1"/>
      <w:marLeft w:val="0"/>
      <w:marRight w:val="0"/>
      <w:marTop w:val="0"/>
      <w:marBottom w:val="0"/>
      <w:divBdr>
        <w:top w:val="none" w:sz="0" w:space="0" w:color="auto"/>
        <w:left w:val="none" w:sz="0" w:space="0" w:color="auto"/>
        <w:bottom w:val="none" w:sz="0" w:space="0" w:color="auto"/>
        <w:right w:val="none" w:sz="0" w:space="0" w:color="auto"/>
      </w:divBdr>
    </w:div>
    <w:div w:id="762339375">
      <w:bodyDiv w:val="1"/>
      <w:marLeft w:val="0"/>
      <w:marRight w:val="0"/>
      <w:marTop w:val="0"/>
      <w:marBottom w:val="0"/>
      <w:divBdr>
        <w:top w:val="none" w:sz="0" w:space="0" w:color="auto"/>
        <w:left w:val="none" w:sz="0" w:space="0" w:color="auto"/>
        <w:bottom w:val="none" w:sz="0" w:space="0" w:color="auto"/>
        <w:right w:val="none" w:sz="0" w:space="0" w:color="auto"/>
      </w:divBdr>
    </w:div>
    <w:div w:id="763956765">
      <w:bodyDiv w:val="1"/>
      <w:marLeft w:val="0"/>
      <w:marRight w:val="0"/>
      <w:marTop w:val="0"/>
      <w:marBottom w:val="0"/>
      <w:divBdr>
        <w:top w:val="none" w:sz="0" w:space="0" w:color="auto"/>
        <w:left w:val="none" w:sz="0" w:space="0" w:color="auto"/>
        <w:bottom w:val="none" w:sz="0" w:space="0" w:color="auto"/>
        <w:right w:val="none" w:sz="0" w:space="0" w:color="auto"/>
      </w:divBdr>
    </w:div>
    <w:div w:id="765004036">
      <w:bodyDiv w:val="1"/>
      <w:marLeft w:val="0"/>
      <w:marRight w:val="0"/>
      <w:marTop w:val="0"/>
      <w:marBottom w:val="0"/>
      <w:divBdr>
        <w:top w:val="none" w:sz="0" w:space="0" w:color="auto"/>
        <w:left w:val="none" w:sz="0" w:space="0" w:color="auto"/>
        <w:bottom w:val="none" w:sz="0" w:space="0" w:color="auto"/>
        <w:right w:val="none" w:sz="0" w:space="0" w:color="auto"/>
      </w:divBdr>
    </w:div>
    <w:div w:id="765732323">
      <w:bodyDiv w:val="1"/>
      <w:marLeft w:val="0"/>
      <w:marRight w:val="0"/>
      <w:marTop w:val="0"/>
      <w:marBottom w:val="0"/>
      <w:divBdr>
        <w:top w:val="none" w:sz="0" w:space="0" w:color="auto"/>
        <w:left w:val="none" w:sz="0" w:space="0" w:color="auto"/>
        <w:bottom w:val="none" w:sz="0" w:space="0" w:color="auto"/>
        <w:right w:val="none" w:sz="0" w:space="0" w:color="auto"/>
      </w:divBdr>
    </w:div>
    <w:div w:id="766315810">
      <w:bodyDiv w:val="1"/>
      <w:marLeft w:val="0"/>
      <w:marRight w:val="0"/>
      <w:marTop w:val="0"/>
      <w:marBottom w:val="0"/>
      <w:divBdr>
        <w:top w:val="none" w:sz="0" w:space="0" w:color="auto"/>
        <w:left w:val="none" w:sz="0" w:space="0" w:color="auto"/>
        <w:bottom w:val="none" w:sz="0" w:space="0" w:color="auto"/>
        <w:right w:val="none" w:sz="0" w:space="0" w:color="auto"/>
      </w:divBdr>
    </w:div>
    <w:div w:id="767165922">
      <w:bodyDiv w:val="1"/>
      <w:marLeft w:val="0"/>
      <w:marRight w:val="0"/>
      <w:marTop w:val="0"/>
      <w:marBottom w:val="0"/>
      <w:divBdr>
        <w:top w:val="none" w:sz="0" w:space="0" w:color="auto"/>
        <w:left w:val="none" w:sz="0" w:space="0" w:color="auto"/>
        <w:bottom w:val="none" w:sz="0" w:space="0" w:color="auto"/>
        <w:right w:val="none" w:sz="0" w:space="0" w:color="auto"/>
      </w:divBdr>
    </w:div>
    <w:div w:id="767387180">
      <w:bodyDiv w:val="1"/>
      <w:marLeft w:val="0"/>
      <w:marRight w:val="0"/>
      <w:marTop w:val="0"/>
      <w:marBottom w:val="0"/>
      <w:divBdr>
        <w:top w:val="none" w:sz="0" w:space="0" w:color="auto"/>
        <w:left w:val="none" w:sz="0" w:space="0" w:color="auto"/>
        <w:bottom w:val="none" w:sz="0" w:space="0" w:color="auto"/>
        <w:right w:val="none" w:sz="0" w:space="0" w:color="auto"/>
      </w:divBdr>
    </w:div>
    <w:div w:id="767965042">
      <w:bodyDiv w:val="1"/>
      <w:marLeft w:val="0"/>
      <w:marRight w:val="0"/>
      <w:marTop w:val="0"/>
      <w:marBottom w:val="0"/>
      <w:divBdr>
        <w:top w:val="none" w:sz="0" w:space="0" w:color="auto"/>
        <w:left w:val="none" w:sz="0" w:space="0" w:color="auto"/>
        <w:bottom w:val="none" w:sz="0" w:space="0" w:color="auto"/>
        <w:right w:val="none" w:sz="0" w:space="0" w:color="auto"/>
      </w:divBdr>
    </w:div>
    <w:div w:id="769744123">
      <w:bodyDiv w:val="1"/>
      <w:marLeft w:val="0"/>
      <w:marRight w:val="0"/>
      <w:marTop w:val="0"/>
      <w:marBottom w:val="0"/>
      <w:divBdr>
        <w:top w:val="none" w:sz="0" w:space="0" w:color="auto"/>
        <w:left w:val="none" w:sz="0" w:space="0" w:color="auto"/>
        <w:bottom w:val="none" w:sz="0" w:space="0" w:color="auto"/>
        <w:right w:val="none" w:sz="0" w:space="0" w:color="auto"/>
      </w:divBdr>
    </w:div>
    <w:div w:id="770131367">
      <w:bodyDiv w:val="1"/>
      <w:marLeft w:val="0"/>
      <w:marRight w:val="0"/>
      <w:marTop w:val="0"/>
      <w:marBottom w:val="0"/>
      <w:divBdr>
        <w:top w:val="none" w:sz="0" w:space="0" w:color="auto"/>
        <w:left w:val="none" w:sz="0" w:space="0" w:color="auto"/>
        <w:bottom w:val="none" w:sz="0" w:space="0" w:color="auto"/>
        <w:right w:val="none" w:sz="0" w:space="0" w:color="auto"/>
      </w:divBdr>
    </w:div>
    <w:div w:id="770929651">
      <w:bodyDiv w:val="1"/>
      <w:marLeft w:val="0"/>
      <w:marRight w:val="0"/>
      <w:marTop w:val="0"/>
      <w:marBottom w:val="0"/>
      <w:divBdr>
        <w:top w:val="none" w:sz="0" w:space="0" w:color="auto"/>
        <w:left w:val="none" w:sz="0" w:space="0" w:color="auto"/>
        <w:bottom w:val="none" w:sz="0" w:space="0" w:color="auto"/>
        <w:right w:val="none" w:sz="0" w:space="0" w:color="auto"/>
      </w:divBdr>
    </w:div>
    <w:div w:id="771167420">
      <w:bodyDiv w:val="1"/>
      <w:marLeft w:val="0"/>
      <w:marRight w:val="0"/>
      <w:marTop w:val="0"/>
      <w:marBottom w:val="0"/>
      <w:divBdr>
        <w:top w:val="none" w:sz="0" w:space="0" w:color="auto"/>
        <w:left w:val="none" w:sz="0" w:space="0" w:color="auto"/>
        <w:bottom w:val="none" w:sz="0" w:space="0" w:color="auto"/>
        <w:right w:val="none" w:sz="0" w:space="0" w:color="auto"/>
      </w:divBdr>
    </w:div>
    <w:div w:id="772823243">
      <w:bodyDiv w:val="1"/>
      <w:marLeft w:val="0"/>
      <w:marRight w:val="0"/>
      <w:marTop w:val="0"/>
      <w:marBottom w:val="0"/>
      <w:divBdr>
        <w:top w:val="none" w:sz="0" w:space="0" w:color="auto"/>
        <w:left w:val="none" w:sz="0" w:space="0" w:color="auto"/>
        <w:bottom w:val="none" w:sz="0" w:space="0" w:color="auto"/>
        <w:right w:val="none" w:sz="0" w:space="0" w:color="auto"/>
      </w:divBdr>
    </w:div>
    <w:div w:id="773135066">
      <w:bodyDiv w:val="1"/>
      <w:marLeft w:val="0"/>
      <w:marRight w:val="0"/>
      <w:marTop w:val="0"/>
      <w:marBottom w:val="0"/>
      <w:divBdr>
        <w:top w:val="none" w:sz="0" w:space="0" w:color="auto"/>
        <w:left w:val="none" w:sz="0" w:space="0" w:color="auto"/>
        <w:bottom w:val="none" w:sz="0" w:space="0" w:color="auto"/>
        <w:right w:val="none" w:sz="0" w:space="0" w:color="auto"/>
      </w:divBdr>
    </w:div>
    <w:div w:id="777024339">
      <w:bodyDiv w:val="1"/>
      <w:marLeft w:val="0"/>
      <w:marRight w:val="0"/>
      <w:marTop w:val="0"/>
      <w:marBottom w:val="0"/>
      <w:divBdr>
        <w:top w:val="none" w:sz="0" w:space="0" w:color="auto"/>
        <w:left w:val="none" w:sz="0" w:space="0" w:color="auto"/>
        <w:bottom w:val="none" w:sz="0" w:space="0" w:color="auto"/>
        <w:right w:val="none" w:sz="0" w:space="0" w:color="auto"/>
      </w:divBdr>
    </w:div>
    <w:div w:id="778262160">
      <w:bodyDiv w:val="1"/>
      <w:marLeft w:val="0"/>
      <w:marRight w:val="0"/>
      <w:marTop w:val="0"/>
      <w:marBottom w:val="0"/>
      <w:divBdr>
        <w:top w:val="none" w:sz="0" w:space="0" w:color="auto"/>
        <w:left w:val="none" w:sz="0" w:space="0" w:color="auto"/>
        <w:bottom w:val="none" w:sz="0" w:space="0" w:color="auto"/>
        <w:right w:val="none" w:sz="0" w:space="0" w:color="auto"/>
      </w:divBdr>
    </w:div>
    <w:div w:id="779224173">
      <w:bodyDiv w:val="1"/>
      <w:marLeft w:val="0"/>
      <w:marRight w:val="0"/>
      <w:marTop w:val="0"/>
      <w:marBottom w:val="0"/>
      <w:divBdr>
        <w:top w:val="none" w:sz="0" w:space="0" w:color="auto"/>
        <w:left w:val="none" w:sz="0" w:space="0" w:color="auto"/>
        <w:bottom w:val="none" w:sz="0" w:space="0" w:color="auto"/>
        <w:right w:val="none" w:sz="0" w:space="0" w:color="auto"/>
      </w:divBdr>
    </w:div>
    <w:div w:id="780684972">
      <w:bodyDiv w:val="1"/>
      <w:marLeft w:val="0"/>
      <w:marRight w:val="0"/>
      <w:marTop w:val="0"/>
      <w:marBottom w:val="0"/>
      <w:divBdr>
        <w:top w:val="none" w:sz="0" w:space="0" w:color="auto"/>
        <w:left w:val="none" w:sz="0" w:space="0" w:color="auto"/>
        <w:bottom w:val="none" w:sz="0" w:space="0" w:color="auto"/>
        <w:right w:val="none" w:sz="0" w:space="0" w:color="auto"/>
      </w:divBdr>
    </w:div>
    <w:div w:id="781267535">
      <w:bodyDiv w:val="1"/>
      <w:marLeft w:val="0"/>
      <w:marRight w:val="0"/>
      <w:marTop w:val="0"/>
      <w:marBottom w:val="0"/>
      <w:divBdr>
        <w:top w:val="none" w:sz="0" w:space="0" w:color="auto"/>
        <w:left w:val="none" w:sz="0" w:space="0" w:color="auto"/>
        <w:bottom w:val="none" w:sz="0" w:space="0" w:color="auto"/>
        <w:right w:val="none" w:sz="0" w:space="0" w:color="auto"/>
      </w:divBdr>
    </w:div>
    <w:div w:id="782458670">
      <w:bodyDiv w:val="1"/>
      <w:marLeft w:val="0"/>
      <w:marRight w:val="0"/>
      <w:marTop w:val="0"/>
      <w:marBottom w:val="0"/>
      <w:divBdr>
        <w:top w:val="none" w:sz="0" w:space="0" w:color="auto"/>
        <w:left w:val="none" w:sz="0" w:space="0" w:color="auto"/>
        <w:bottom w:val="none" w:sz="0" w:space="0" w:color="auto"/>
        <w:right w:val="none" w:sz="0" w:space="0" w:color="auto"/>
      </w:divBdr>
      <w:divsChild>
        <w:div w:id="994726337">
          <w:marLeft w:val="0"/>
          <w:marRight w:val="0"/>
          <w:marTop w:val="0"/>
          <w:marBottom w:val="0"/>
          <w:divBdr>
            <w:top w:val="none" w:sz="0" w:space="0" w:color="auto"/>
            <w:left w:val="none" w:sz="0" w:space="0" w:color="auto"/>
            <w:bottom w:val="none" w:sz="0" w:space="0" w:color="auto"/>
            <w:right w:val="none" w:sz="0" w:space="0" w:color="auto"/>
          </w:divBdr>
        </w:div>
      </w:divsChild>
    </w:div>
    <w:div w:id="782921468">
      <w:bodyDiv w:val="1"/>
      <w:marLeft w:val="0"/>
      <w:marRight w:val="0"/>
      <w:marTop w:val="0"/>
      <w:marBottom w:val="0"/>
      <w:divBdr>
        <w:top w:val="none" w:sz="0" w:space="0" w:color="auto"/>
        <w:left w:val="none" w:sz="0" w:space="0" w:color="auto"/>
        <w:bottom w:val="none" w:sz="0" w:space="0" w:color="auto"/>
        <w:right w:val="none" w:sz="0" w:space="0" w:color="auto"/>
      </w:divBdr>
    </w:div>
    <w:div w:id="783383814">
      <w:bodyDiv w:val="1"/>
      <w:marLeft w:val="0"/>
      <w:marRight w:val="0"/>
      <w:marTop w:val="0"/>
      <w:marBottom w:val="0"/>
      <w:divBdr>
        <w:top w:val="none" w:sz="0" w:space="0" w:color="auto"/>
        <w:left w:val="none" w:sz="0" w:space="0" w:color="auto"/>
        <w:bottom w:val="none" w:sz="0" w:space="0" w:color="auto"/>
        <w:right w:val="none" w:sz="0" w:space="0" w:color="auto"/>
      </w:divBdr>
    </w:div>
    <w:div w:id="783573410">
      <w:bodyDiv w:val="1"/>
      <w:marLeft w:val="0"/>
      <w:marRight w:val="0"/>
      <w:marTop w:val="0"/>
      <w:marBottom w:val="0"/>
      <w:divBdr>
        <w:top w:val="none" w:sz="0" w:space="0" w:color="auto"/>
        <w:left w:val="none" w:sz="0" w:space="0" w:color="auto"/>
        <w:bottom w:val="none" w:sz="0" w:space="0" w:color="auto"/>
        <w:right w:val="none" w:sz="0" w:space="0" w:color="auto"/>
      </w:divBdr>
    </w:div>
    <w:div w:id="785736870">
      <w:bodyDiv w:val="1"/>
      <w:marLeft w:val="0"/>
      <w:marRight w:val="0"/>
      <w:marTop w:val="0"/>
      <w:marBottom w:val="0"/>
      <w:divBdr>
        <w:top w:val="none" w:sz="0" w:space="0" w:color="auto"/>
        <w:left w:val="none" w:sz="0" w:space="0" w:color="auto"/>
        <w:bottom w:val="none" w:sz="0" w:space="0" w:color="auto"/>
        <w:right w:val="none" w:sz="0" w:space="0" w:color="auto"/>
      </w:divBdr>
    </w:div>
    <w:div w:id="788863220">
      <w:bodyDiv w:val="1"/>
      <w:marLeft w:val="0"/>
      <w:marRight w:val="0"/>
      <w:marTop w:val="0"/>
      <w:marBottom w:val="0"/>
      <w:divBdr>
        <w:top w:val="none" w:sz="0" w:space="0" w:color="auto"/>
        <w:left w:val="none" w:sz="0" w:space="0" w:color="auto"/>
        <w:bottom w:val="none" w:sz="0" w:space="0" w:color="auto"/>
        <w:right w:val="none" w:sz="0" w:space="0" w:color="auto"/>
      </w:divBdr>
    </w:div>
    <w:div w:id="790897613">
      <w:bodyDiv w:val="1"/>
      <w:marLeft w:val="0"/>
      <w:marRight w:val="0"/>
      <w:marTop w:val="0"/>
      <w:marBottom w:val="0"/>
      <w:divBdr>
        <w:top w:val="none" w:sz="0" w:space="0" w:color="auto"/>
        <w:left w:val="none" w:sz="0" w:space="0" w:color="auto"/>
        <w:bottom w:val="none" w:sz="0" w:space="0" w:color="auto"/>
        <w:right w:val="none" w:sz="0" w:space="0" w:color="auto"/>
      </w:divBdr>
    </w:div>
    <w:div w:id="791248115">
      <w:bodyDiv w:val="1"/>
      <w:marLeft w:val="0"/>
      <w:marRight w:val="0"/>
      <w:marTop w:val="0"/>
      <w:marBottom w:val="0"/>
      <w:divBdr>
        <w:top w:val="none" w:sz="0" w:space="0" w:color="auto"/>
        <w:left w:val="none" w:sz="0" w:space="0" w:color="auto"/>
        <w:bottom w:val="none" w:sz="0" w:space="0" w:color="auto"/>
        <w:right w:val="none" w:sz="0" w:space="0" w:color="auto"/>
      </w:divBdr>
    </w:div>
    <w:div w:id="791677491">
      <w:bodyDiv w:val="1"/>
      <w:marLeft w:val="0"/>
      <w:marRight w:val="0"/>
      <w:marTop w:val="0"/>
      <w:marBottom w:val="0"/>
      <w:divBdr>
        <w:top w:val="none" w:sz="0" w:space="0" w:color="auto"/>
        <w:left w:val="none" w:sz="0" w:space="0" w:color="auto"/>
        <w:bottom w:val="none" w:sz="0" w:space="0" w:color="auto"/>
        <w:right w:val="none" w:sz="0" w:space="0" w:color="auto"/>
      </w:divBdr>
    </w:div>
    <w:div w:id="792137021">
      <w:bodyDiv w:val="1"/>
      <w:marLeft w:val="0"/>
      <w:marRight w:val="0"/>
      <w:marTop w:val="0"/>
      <w:marBottom w:val="0"/>
      <w:divBdr>
        <w:top w:val="none" w:sz="0" w:space="0" w:color="auto"/>
        <w:left w:val="none" w:sz="0" w:space="0" w:color="auto"/>
        <w:bottom w:val="none" w:sz="0" w:space="0" w:color="auto"/>
        <w:right w:val="none" w:sz="0" w:space="0" w:color="auto"/>
      </w:divBdr>
    </w:div>
    <w:div w:id="793519372">
      <w:bodyDiv w:val="1"/>
      <w:marLeft w:val="0"/>
      <w:marRight w:val="0"/>
      <w:marTop w:val="0"/>
      <w:marBottom w:val="0"/>
      <w:divBdr>
        <w:top w:val="none" w:sz="0" w:space="0" w:color="auto"/>
        <w:left w:val="none" w:sz="0" w:space="0" w:color="auto"/>
        <w:bottom w:val="none" w:sz="0" w:space="0" w:color="auto"/>
        <w:right w:val="none" w:sz="0" w:space="0" w:color="auto"/>
      </w:divBdr>
    </w:div>
    <w:div w:id="795947839">
      <w:bodyDiv w:val="1"/>
      <w:marLeft w:val="0"/>
      <w:marRight w:val="0"/>
      <w:marTop w:val="0"/>
      <w:marBottom w:val="0"/>
      <w:divBdr>
        <w:top w:val="none" w:sz="0" w:space="0" w:color="auto"/>
        <w:left w:val="none" w:sz="0" w:space="0" w:color="auto"/>
        <w:bottom w:val="none" w:sz="0" w:space="0" w:color="auto"/>
        <w:right w:val="none" w:sz="0" w:space="0" w:color="auto"/>
      </w:divBdr>
    </w:div>
    <w:div w:id="796871872">
      <w:bodyDiv w:val="1"/>
      <w:marLeft w:val="0"/>
      <w:marRight w:val="0"/>
      <w:marTop w:val="0"/>
      <w:marBottom w:val="0"/>
      <w:divBdr>
        <w:top w:val="none" w:sz="0" w:space="0" w:color="auto"/>
        <w:left w:val="none" w:sz="0" w:space="0" w:color="auto"/>
        <w:bottom w:val="none" w:sz="0" w:space="0" w:color="auto"/>
        <w:right w:val="none" w:sz="0" w:space="0" w:color="auto"/>
      </w:divBdr>
    </w:div>
    <w:div w:id="797256972">
      <w:bodyDiv w:val="1"/>
      <w:marLeft w:val="0"/>
      <w:marRight w:val="0"/>
      <w:marTop w:val="0"/>
      <w:marBottom w:val="0"/>
      <w:divBdr>
        <w:top w:val="none" w:sz="0" w:space="0" w:color="auto"/>
        <w:left w:val="none" w:sz="0" w:space="0" w:color="auto"/>
        <w:bottom w:val="none" w:sz="0" w:space="0" w:color="auto"/>
        <w:right w:val="none" w:sz="0" w:space="0" w:color="auto"/>
      </w:divBdr>
    </w:div>
    <w:div w:id="799805279">
      <w:bodyDiv w:val="1"/>
      <w:marLeft w:val="0"/>
      <w:marRight w:val="0"/>
      <w:marTop w:val="0"/>
      <w:marBottom w:val="0"/>
      <w:divBdr>
        <w:top w:val="none" w:sz="0" w:space="0" w:color="auto"/>
        <w:left w:val="none" w:sz="0" w:space="0" w:color="auto"/>
        <w:bottom w:val="none" w:sz="0" w:space="0" w:color="auto"/>
        <w:right w:val="none" w:sz="0" w:space="0" w:color="auto"/>
      </w:divBdr>
    </w:div>
    <w:div w:id="800155597">
      <w:bodyDiv w:val="1"/>
      <w:marLeft w:val="0"/>
      <w:marRight w:val="0"/>
      <w:marTop w:val="0"/>
      <w:marBottom w:val="0"/>
      <w:divBdr>
        <w:top w:val="none" w:sz="0" w:space="0" w:color="auto"/>
        <w:left w:val="none" w:sz="0" w:space="0" w:color="auto"/>
        <w:bottom w:val="none" w:sz="0" w:space="0" w:color="auto"/>
        <w:right w:val="none" w:sz="0" w:space="0" w:color="auto"/>
      </w:divBdr>
    </w:div>
    <w:div w:id="800266530">
      <w:bodyDiv w:val="1"/>
      <w:marLeft w:val="0"/>
      <w:marRight w:val="0"/>
      <w:marTop w:val="0"/>
      <w:marBottom w:val="0"/>
      <w:divBdr>
        <w:top w:val="none" w:sz="0" w:space="0" w:color="auto"/>
        <w:left w:val="none" w:sz="0" w:space="0" w:color="auto"/>
        <w:bottom w:val="none" w:sz="0" w:space="0" w:color="auto"/>
        <w:right w:val="none" w:sz="0" w:space="0" w:color="auto"/>
      </w:divBdr>
    </w:div>
    <w:div w:id="800415005">
      <w:bodyDiv w:val="1"/>
      <w:marLeft w:val="0"/>
      <w:marRight w:val="0"/>
      <w:marTop w:val="0"/>
      <w:marBottom w:val="0"/>
      <w:divBdr>
        <w:top w:val="none" w:sz="0" w:space="0" w:color="auto"/>
        <w:left w:val="none" w:sz="0" w:space="0" w:color="auto"/>
        <w:bottom w:val="none" w:sz="0" w:space="0" w:color="auto"/>
        <w:right w:val="none" w:sz="0" w:space="0" w:color="auto"/>
      </w:divBdr>
    </w:div>
    <w:div w:id="801002736">
      <w:bodyDiv w:val="1"/>
      <w:marLeft w:val="0"/>
      <w:marRight w:val="0"/>
      <w:marTop w:val="0"/>
      <w:marBottom w:val="0"/>
      <w:divBdr>
        <w:top w:val="none" w:sz="0" w:space="0" w:color="auto"/>
        <w:left w:val="none" w:sz="0" w:space="0" w:color="auto"/>
        <w:bottom w:val="none" w:sz="0" w:space="0" w:color="auto"/>
        <w:right w:val="none" w:sz="0" w:space="0" w:color="auto"/>
      </w:divBdr>
    </w:div>
    <w:div w:id="801046645">
      <w:bodyDiv w:val="1"/>
      <w:marLeft w:val="0"/>
      <w:marRight w:val="0"/>
      <w:marTop w:val="0"/>
      <w:marBottom w:val="0"/>
      <w:divBdr>
        <w:top w:val="none" w:sz="0" w:space="0" w:color="auto"/>
        <w:left w:val="none" w:sz="0" w:space="0" w:color="auto"/>
        <w:bottom w:val="none" w:sz="0" w:space="0" w:color="auto"/>
        <w:right w:val="none" w:sz="0" w:space="0" w:color="auto"/>
      </w:divBdr>
    </w:div>
    <w:div w:id="801846051">
      <w:bodyDiv w:val="1"/>
      <w:marLeft w:val="0"/>
      <w:marRight w:val="0"/>
      <w:marTop w:val="0"/>
      <w:marBottom w:val="0"/>
      <w:divBdr>
        <w:top w:val="none" w:sz="0" w:space="0" w:color="auto"/>
        <w:left w:val="none" w:sz="0" w:space="0" w:color="auto"/>
        <w:bottom w:val="none" w:sz="0" w:space="0" w:color="auto"/>
        <w:right w:val="none" w:sz="0" w:space="0" w:color="auto"/>
      </w:divBdr>
    </w:div>
    <w:div w:id="807209144">
      <w:bodyDiv w:val="1"/>
      <w:marLeft w:val="0"/>
      <w:marRight w:val="0"/>
      <w:marTop w:val="0"/>
      <w:marBottom w:val="0"/>
      <w:divBdr>
        <w:top w:val="none" w:sz="0" w:space="0" w:color="auto"/>
        <w:left w:val="none" w:sz="0" w:space="0" w:color="auto"/>
        <w:bottom w:val="none" w:sz="0" w:space="0" w:color="auto"/>
        <w:right w:val="none" w:sz="0" w:space="0" w:color="auto"/>
      </w:divBdr>
    </w:div>
    <w:div w:id="808742334">
      <w:bodyDiv w:val="1"/>
      <w:marLeft w:val="0"/>
      <w:marRight w:val="0"/>
      <w:marTop w:val="0"/>
      <w:marBottom w:val="0"/>
      <w:divBdr>
        <w:top w:val="none" w:sz="0" w:space="0" w:color="auto"/>
        <w:left w:val="none" w:sz="0" w:space="0" w:color="auto"/>
        <w:bottom w:val="none" w:sz="0" w:space="0" w:color="auto"/>
        <w:right w:val="none" w:sz="0" w:space="0" w:color="auto"/>
      </w:divBdr>
    </w:div>
    <w:div w:id="809320533">
      <w:bodyDiv w:val="1"/>
      <w:marLeft w:val="0"/>
      <w:marRight w:val="0"/>
      <w:marTop w:val="0"/>
      <w:marBottom w:val="0"/>
      <w:divBdr>
        <w:top w:val="none" w:sz="0" w:space="0" w:color="auto"/>
        <w:left w:val="none" w:sz="0" w:space="0" w:color="auto"/>
        <w:bottom w:val="none" w:sz="0" w:space="0" w:color="auto"/>
        <w:right w:val="none" w:sz="0" w:space="0" w:color="auto"/>
      </w:divBdr>
    </w:div>
    <w:div w:id="811941246">
      <w:bodyDiv w:val="1"/>
      <w:marLeft w:val="0"/>
      <w:marRight w:val="0"/>
      <w:marTop w:val="0"/>
      <w:marBottom w:val="0"/>
      <w:divBdr>
        <w:top w:val="none" w:sz="0" w:space="0" w:color="auto"/>
        <w:left w:val="none" w:sz="0" w:space="0" w:color="auto"/>
        <w:bottom w:val="none" w:sz="0" w:space="0" w:color="auto"/>
        <w:right w:val="none" w:sz="0" w:space="0" w:color="auto"/>
      </w:divBdr>
    </w:div>
    <w:div w:id="814100259">
      <w:bodyDiv w:val="1"/>
      <w:marLeft w:val="0"/>
      <w:marRight w:val="0"/>
      <w:marTop w:val="0"/>
      <w:marBottom w:val="0"/>
      <w:divBdr>
        <w:top w:val="none" w:sz="0" w:space="0" w:color="auto"/>
        <w:left w:val="none" w:sz="0" w:space="0" w:color="auto"/>
        <w:bottom w:val="none" w:sz="0" w:space="0" w:color="auto"/>
        <w:right w:val="none" w:sz="0" w:space="0" w:color="auto"/>
      </w:divBdr>
    </w:div>
    <w:div w:id="814642625">
      <w:bodyDiv w:val="1"/>
      <w:marLeft w:val="0"/>
      <w:marRight w:val="0"/>
      <w:marTop w:val="0"/>
      <w:marBottom w:val="0"/>
      <w:divBdr>
        <w:top w:val="none" w:sz="0" w:space="0" w:color="auto"/>
        <w:left w:val="none" w:sz="0" w:space="0" w:color="auto"/>
        <w:bottom w:val="none" w:sz="0" w:space="0" w:color="auto"/>
        <w:right w:val="none" w:sz="0" w:space="0" w:color="auto"/>
      </w:divBdr>
    </w:div>
    <w:div w:id="818618201">
      <w:bodyDiv w:val="1"/>
      <w:marLeft w:val="0"/>
      <w:marRight w:val="0"/>
      <w:marTop w:val="0"/>
      <w:marBottom w:val="0"/>
      <w:divBdr>
        <w:top w:val="none" w:sz="0" w:space="0" w:color="auto"/>
        <w:left w:val="none" w:sz="0" w:space="0" w:color="auto"/>
        <w:bottom w:val="none" w:sz="0" w:space="0" w:color="auto"/>
        <w:right w:val="none" w:sz="0" w:space="0" w:color="auto"/>
      </w:divBdr>
    </w:div>
    <w:div w:id="822310895">
      <w:bodyDiv w:val="1"/>
      <w:marLeft w:val="0"/>
      <w:marRight w:val="0"/>
      <w:marTop w:val="0"/>
      <w:marBottom w:val="0"/>
      <w:divBdr>
        <w:top w:val="none" w:sz="0" w:space="0" w:color="auto"/>
        <w:left w:val="none" w:sz="0" w:space="0" w:color="auto"/>
        <w:bottom w:val="none" w:sz="0" w:space="0" w:color="auto"/>
        <w:right w:val="none" w:sz="0" w:space="0" w:color="auto"/>
      </w:divBdr>
      <w:divsChild>
        <w:div w:id="51467762">
          <w:marLeft w:val="0"/>
          <w:marRight w:val="0"/>
          <w:marTop w:val="0"/>
          <w:marBottom w:val="0"/>
          <w:divBdr>
            <w:top w:val="none" w:sz="0" w:space="0" w:color="auto"/>
            <w:left w:val="none" w:sz="0" w:space="0" w:color="auto"/>
            <w:bottom w:val="none" w:sz="0" w:space="0" w:color="auto"/>
            <w:right w:val="none" w:sz="0" w:space="0" w:color="auto"/>
          </w:divBdr>
        </w:div>
      </w:divsChild>
    </w:div>
    <w:div w:id="823010119">
      <w:bodyDiv w:val="1"/>
      <w:marLeft w:val="0"/>
      <w:marRight w:val="0"/>
      <w:marTop w:val="0"/>
      <w:marBottom w:val="0"/>
      <w:divBdr>
        <w:top w:val="none" w:sz="0" w:space="0" w:color="auto"/>
        <w:left w:val="none" w:sz="0" w:space="0" w:color="auto"/>
        <w:bottom w:val="none" w:sz="0" w:space="0" w:color="auto"/>
        <w:right w:val="none" w:sz="0" w:space="0" w:color="auto"/>
      </w:divBdr>
    </w:div>
    <w:div w:id="823745413">
      <w:bodyDiv w:val="1"/>
      <w:marLeft w:val="0"/>
      <w:marRight w:val="0"/>
      <w:marTop w:val="0"/>
      <w:marBottom w:val="0"/>
      <w:divBdr>
        <w:top w:val="none" w:sz="0" w:space="0" w:color="auto"/>
        <w:left w:val="none" w:sz="0" w:space="0" w:color="auto"/>
        <w:bottom w:val="none" w:sz="0" w:space="0" w:color="auto"/>
        <w:right w:val="none" w:sz="0" w:space="0" w:color="auto"/>
      </w:divBdr>
    </w:div>
    <w:div w:id="823855764">
      <w:bodyDiv w:val="1"/>
      <w:marLeft w:val="0"/>
      <w:marRight w:val="0"/>
      <w:marTop w:val="0"/>
      <w:marBottom w:val="0"/>
      <w:divBdr>
        <w:top w:val="none" w:sz="0" w:space="0" w:color="auto"/>
        <w:left w:val="none" w:sz="0" w:space="0" w:color="auto"/>
        <w:bottom w:val="none" w:sz="0" w:space="0" w:color="auto"/>
        <w:right w:val="none" w:sz="0" w:space="0" w:color="auto"/>
      </w:divBdr>
    </w:div>
    <w:div w:id="826826779">
      <w:bodyDiv w:val="1"/>
      <w:marLeft w:val="0"/>
      <w:marRight w:val="0"/>
      <w:marTop w:val="0"/>
      <w:marBottom w:val="0"/>
      <w:divBdr>
        <w:top w:val="none" w:sz="0" w:space="0" w:color="auto"/>
        <w:left w:val="none" w:sz="0" w:space="0" w:color="auto"/>
        <w:bottom w:val="none" w:sz="0" w:space="0" w:color="auto"/>
        <w:right w:val="none" w:sz="0" w:space="0" w:color="auto"/>
      </w:divBdr>
    </w:div>
    <w:div w:id="828519907">
      <w:bodyDiv w:val="1"/>
      <w:marLeft w:val="0"/>
      <w:marRight w:val="0"/>
      <w:marTop w:val="0"/>
      <w:marBottom w:val="0"/>
      <w:divBdr>
        <w:top w:val="none" w:sz="0" w:space="0" w:color="auto"/>
        <w:left w:val="none" w:sz="0" w:space="0" w:color="auto"/>
        <w:bottom w:val="none" w:sz="0" w:space="0" w:color="auto"/>
        <w:right w:val="none" w:sz="0" w:space="0" w:color="auto"/>
      </w:divBdr>
    </w:div>
    <w:div w:id="828669861">
      <w:bodyDiv w:val="1"/>
      <w:marLeft w:val="0"/>
      <w:marRight w:val="0"/>
      <w:marTop w:val="0"/>
      <w:marBottom w:val="0"/>
      <w:divBdr>
        <w:top w:val="none" w:sz="0" w:space="0" w:color="auto"/>
        <w:left w:val="none" w:sz="0" w:space="0" w:color="auto"/>
        <w:bottom w:val="none" w:sz="0" w:space="0" w:color="auto"/>
        <w:right w:val="none" w:sz="0" w:space="0" w:color="auto"/>
      </w:divBdr>
    </w:div>
    <w:div w:id="829564714">
      <w:bodyDiv w:val="1"/>
      <w:marLeft w:val="0"/>
      <w:marRight w:val="0"/>
      <w:marTop w:val="0"/>
      <w:marBottom w:val="0"/>
      <w:divBdr>
        <w:top w:val="none" w:sz="0" w:space="0" w:color="auto"/>
        <w:left w:val="none" w:sz="0" w:space="0" w:color="auto"/>
        <w:bottom w:val="none" w:sz="0" w:space="0" w:color="auto"/>
        <w:right w:val="none" w:sz="0" w:space="0" w:color="auto"/>
      </w:divBdr>
    </w:div>
    <w:div w:id="829828379">
      <w:bodyDiv w:val="1"/>
      <w:marLeft w:val="0"/>
      <w:marRight w:val="0"/>
      <w:marTop w:val="0"/>
      <w:marBottom w:val="0"/>
      <w:divBdr>
        <w:top w:val="none" w:sz="0" w:space="0" w:color="auto"/>
        <w:left w:val="none" w:sz="0" w:space="0" w:color="auto"/>
        <w:bottom w:val="none" w:sz="0" w:space="0" w:color="auto"/>
        <w:right w:val="none" w:sz="0" w:space="0" w:color="auto"/>
      </w:divBdr>
    </w:div>
    <w:div w:id="829829988">
      <w:bodyDiv w:val="1"/>
      <w:marLeft w:val="0"/>
      <w:marRight w:val="0"/>
      <w:marTop w:val="0"/>
      <w:marBottom w:val="0"/>
      <w:divBdr>
        <w:top w:val="none" w:sz="0" w:space="0" w:color="auto"/>
        <w:left w:val="none" w:sz="0" w:space="0" w:color="auto"/>
        <w:bottom w:val="none" w:sz="0" w:space="0" w:color="auto"/>
        <w:right w:val="none" w:sz="0" w:space="0" w:color="auto"/>
      </w:divBdr>
    </w:div>
    <w:div w:id="830561686">
      <w:bodyDiv w:val="1"/>
      <w:marLeft w:val="0"/>
      <w:marRight w:val="0"/>
      <w:marTop w:val="0"/>
      <w:marBottom w:val="0"/>
      <w:divBdr>
        <w:top w:val="none" w:sz="0" w:space="0" w:color="auto"/>
        <w:left w:val="none" w:sz="0" w:space="0" w:color="auto"/>
        <w:bottom w:val="none" w:sz="0" w:space="0" w:color="auto"/>
        <w:right w:val="none" w:sz="0" w:space="0" w:color="auto"/>
      </w:divBdr>
    </w:div>
    <w:div w:id="832837639">
      <w:bodyDiv w:val="1"/>
      <w:marLeft w:val="0"/>
      <w:marRight w:val="0"/>
      <w:marTop w:val="0"/>
      <w:marBottom w:val="0"/>
      <w:divBdr>
        <w:top w:val="none" w:sz="0" w:space="0" w:color="auto"/>
        <w:left w:val="none" w:sz="0" w:space="0" w:color="auto"/>
        <w:bottom w:val="none" w:sz="0" w:space="0" w:color="auto"/>
        <w:right w:val="none" w:sz="0" w:space="0" w:color="auto"/>
      </w:divBdr>
    </w:div>
    <w:div w:id="834538953">
      <w:bodyDiv w:val="1"/>
      <w:marLeft w:val="0"/>
      <w:marRight w:val="0"/>
      <w:marTop w:val="0"/>
      <w:marBottom w:val="0"/>
      <w:divBdr>
        <w:top w:val="none" w:sz="0" w:space="0" w:color="auto"/>
        <w:left w:val="none" w:sz="0" w:space="0" w:color="auto"/>
        <w:bottom w:val="none" w:sz="0" w:space="0" w:color="auto"/>
        <w:right w:val="none" w:sz="0" w:space="0" w:color="auto"/>
      </w:divBdr>
    </w:div>
    <w:div w:id="835808154">
      <w:bodyDiv w:val="1"/>
      <w:marLeft w:val="0"/>
      <w:marRight w:val="0"/>
      <w:marTop w:val="0"/>
      <w:marBottom w:val="0"/>
      <w:divBdr>
        <w:top w:val="none" w:sz="0" w:space="0" w:color="auto"/>
        <w:left w:val="none" w:sz="0" w:space="0" w:color="auto"/>
        <w:bottom w:val="none" w:sz="0" w:space="0" w:color="auto"/>
        <w:right w:val="none" w:sz="0" w:space="0" w:color="auto"/>
      </w:divBdr>
      <w:divsChild>
        <w:div w:id="407575968">
          <w:marLeft w:val="0"/>
          <w:marRight w:val="0"/>
          <w:marTop w:val="0"/>
          <w:marBottom w:val="0"/>
          <w:divBdr>
            <w:top w:val="none" w:sz="0" w:space="0" w:color="auto"/>
            <w:left w:val="none" w:sz="0" w:space="0" w:color="auto"/>
            <w:bottom w:val="none" w:sz="0" w:space="0" w:color="auto"/>
            <w:right w:val="none" w:sz="0" w:space="0" w:color="auto"/>
          </w:divBdr>
        </w:div>
      </w:divsChild>
    </w:div>
    <w:div w:id="835809005">
      <w:bodyDiv w:val="1"/>
      <w:marLeft w:val="0"/>
      <w:marRight w:val="0"/>
      <w:marTop w:val="0"/>
      <w:marBottom w:val="0"/>
      <w:divBdr>
        <w:top w:val="none" w:sz="0" w:space="0" w:color="auto"/>
        <w:left w:val="none" w:sz="0" w:space="0" w:color="auto"/>
        <w:bottom w:val="none" w:sz="0" w:space="0" w:color="auto"/>
        <w:right w:val="none" w:sz="0" w:space="0" w:color="auto"/>
      </w:divBdr>
    </w:div>
    <w:div w:id="836387694">
      <w:bodyDiv w:val="1"/>
      <w:marLeft w:val="0"/>
      <w:marRight w:val="0"/>
      <w:marTop w:val="0"/>
      <w:marBottom w:val="0"/>
      <w:divBdr>
        <w:top w:val="none" w:sz="0" w:space="0" w:color="auto"/>
        <w:left w:val="none" w:sz="0" w:space="0" w:color="auto"/>
        <w:bottom w:val="none" w:sz="0" w:space="0" w:color="auto"/>
        <w:right w:val="none" w:sz="0" w:space="0" w:color="auto"/>
      </w:divBdr>
    </w:div>
    <w:div w:id="836576120">
      <w:bodyDiv w:val="1"/>
      <w:marLeft w:val="0"/>
      <w:marRight w:val="0"/>
      <w:marTop w:val="0"/>
      <w:marBottom w:val="0"/>
      <w:divBdr>
        <w:top w:val="none" w:sz="0" w:space="0" w:color="auto"/>
        <w:left w:val="none" w:sz="0" w:space="0" w:color="auto"/>
        <w:bottom w:val="none" w:sz="0" w:space="0" w:color="auto"/>
        <w:right w:val="none" w:sz="0" w:space="0" w:color="auto"/>
      </w:divBdr>
    </w:div>
    <w:div w:id="837038016">
      <w:bodyDiv w:val="1"/>
      <w:marLeft w:val="0"/>
      <w:marRight w:val="0"/>
      <w:marTop w:val="0"/>
      <w:marBottom w:val="0"/>
      <w:divBdr>
        <w:top w:val="none" w:sz="0" w:space="0" w:color="auto"/>
        <w:left w:val="none" w:sz="0" w:space="0" w:color="auto"/>
        <w:bottom w:val="none" w:sz="0" w:space="0" w:color="auto"/>
        <w:right w:val="none" w:sz="0" w:space="0" w:color="auto"/>
      </w:divBdr>
    </w:div>
    <w:div w:id="837233677">
      <w:bodyDiv w:val="1"/>
      <w:marLeft w:val="0"/>
      <w:marRight w:val="0"/>
      <w:marTop w:val="0"/>
      <w:marBottom w:val="0"/>
      <w:divBdr>
        <w:top w:val="none" w:sz="0" w:space="0" w:color="auto"/>
        <w:left w:val="none" w:sz="0" w:space="0" w:color="auto"/>
        <w:bottom w:val="none" w:sz="0" w:space="0" w:color="auto"/>
        <w:right w:val="none" w:sz="0" w:space="0" w:color="auto"/>
      </w:divBdr>
    </w:div>
    <w:div w:id="838230239">
      <w:bodyDiv w:val="1"/>
      <w:marLeft w:val="0"/>
      <w:marRight w:val="0"/>
      <w:marTop w:val="0"/>
      <w:marBottom w:val="0"/>
      <w:divBdr>
        <w:top w:val="none" w:sz="0" w:space="0" w:color="auto"/>
        <w:left w:val="none" w:sz="0" w:space="0" w:color="auto"/>
        <w:bottom w:val="none" w:sz="0" w:space="0" w:color="auto"/>
        <w:right w:val="none" w:sz="0" w:space="0" w:color="auto"/>
      </w:divBdr>
    </w:div>
    <w:div w:id="838428375">
      <w:bodyDiv w:val="1"/>
      <w:marLeft w:val="0"/>
      <w:marRight w:val="0"/>
      <w:marTop w:val="0"/>
      <w:marBottom w:val="0"/>
      <w:divBdr>
        <w:top w:val="none" w:sz="0" w:space="0" w:color="auto"/>
        <w:left w:val="none" w:sz="0" w:space="0" w:color="auto"/>
        <w:bottom w:val="none" w:sz="0" w:space="0" w:color="auto"/>
        <w:right w:val="none" w:sz="0" w:space="0" w:color="auto"/>
      </w:divBdr>
    </w:div>
    <w:div w:id="843472361">
      <w:bodyDiv w:val="1"/>
      <w:marLeft w:val="0"/>
      <w:marRight w:val="0"/>
      <w:marTop w:val="0"/>
      <w:marBottom w:val="0"/>
      <w:divBdr>
        <w:top w:val="none" w:sz="0" w:space="0" w:color="auto"/>
        <w:left w:val="none" w:sz="0" w:space="0" w:color="auto"/>
        <w:bottom w:val="none" w:sz="0" w:space="0" w:color="auto"/>
        <w:right w:val="none" w:sz="0" w:space="0" w:color="auto"/>
      </w:divBdr>
    </w:div>
    <w:div w:id="843476247">
      <w:bodyDiv w:val="1"/>
      <w:marLeft w:val="0"/>
      <w:marRight w:val="0"/>
      <w:marTop w:val="0"/>
      <w:marBottom w:val="0"/>
      <w:divBdr>
        <w:top w:val="none" w:sz="0" w:space="0" w:color="auto"/>
        <w:left w:val="none" w:sz="0" w:space="0" w:color="auto"/>
        <w:bottom w:val="none" w:sz="0" w:space="0" w:color="auto"/>
        <w:right w:val="none" w:sz="0" w:space="0" w:color="auto"/>
      </w:divBdr>
    </w:div>
    <w:div w:id="845708748">
      <w:bodyDiv w:val="1"/>
      <w:marLeft w:val="0"/>
      <w:marRight w:val="0"/>
      <w:marTop w:val="0"/>
      <w:marBottom w:val="0"/>
      <w:divBdr>
        <w:top w:val="none" w:sz="0" w:space="0" w:color="auto"/>
        <w:left w:val="none" w:sz="0" w:space="0" w:color="auto"/>
        <w:bottom w:val="none" w:sz="0" w:space="0" w:color="auto"/>
        <w:right w:val="none" w:sz="0" w:space="0" w:color="auto"/>
      </w:divBdr>
    </w:div>
    <w:div w:id="847137495">
      <w:bodyDiv w:val="1"/>
      <w:marLeft w:val="0"/>
      <w:marRight w:val="0"/>
      <w:marTop w:val="0"/>
      <w:marBottom w:val="0"/>
      <w:divBdr>
        <w:top w:val="none" w:sz="0" w:space="0" w:color="auto"/>
        <w:left w:val="none" w:sz="0" w:space="0" w:color="auto"/>
        <w:bottom w:val="none" w:sz="0" w:space="0" w:color="auto"/>
        <w:right w:val="none" w:sz="0" w:space="0" w:color="auto"/>
      </w:divBdr>
    </w:div>
    <w:div w:id="847712287">
      <w:bodyDiv w:val="1"/>
      <w:marLeft w:val="0"/>
      <w:marRight w:val="0"/>
      <w:marTop w:val="0"/>
      <w:marBottom w:val="0"/>
      <w:divBdr>
        <w:top w:val="none" w:sz="0" w:space="0" w:color="auto"/>
        <w:left w:val="none" w:sz="0" w:space="0" w:color="auto"/>
        <w:bottom w:val="none" w:sz="0" w:space="0" w:color="auto"/>
        <w:right w:val="none" w:sz="0" w:space="0" w:color="auto"/>
      </w:divBdr>
    </w:div>
    <w:div w:id="848105325">
      <w:bodyDiv w:val="1"/>
      <w:marLeft w:val="0"/>
      <w:marRight w:val="0"/>
      <w:marTop w:val="0"/>
      <w:marBottom w:val="0"/>
      <w:divBdr>
        <w:top w:val="none" w:sz="0" w:space="0" w:color="auto"/>
        <w:left w:val="none" w:sz="0" w:space="0" w:color="auto"/>
        <w:bottom w:val="none" w:sz="0" w:space="0" w:color="auto"/>
        <w:right w:val="none" w:sz="0" w:space="0" w:color="auto"/>
      </w:divBdr>
    </w:div>
    <w:div w:id="850493193">
      <w:bodyDiv w:val="1"/>
      <w:marLeft w:val="0"/>
      <w:marRight w:val="0"/>
      <w:marTop w:val="0"/>
      <w:marBottom w:val="0"/>
      <w:divBdr>
        <w:top w:val="none" w:sz="0" w:space="0" w:color="auto"/>
        <w:left w:val="none" w:sz="0" w:space="0" w:color="auto"/>
        <w:bottom w:val="none" w:sz="0" w:space="0" w:color="auto"/>
        <w:right w:val="none" w:sz="0" w:space="0" w:color="auto"/>
      </w:divBdr>
    </w:div>
    <w:div w:id="850602738">
      <w:bodyDiv w:val="1"/>
      <w:marLeft w:val="0"/>
      <w:marRight w:val="0"/>
      <w:marTop w:val="0"/>
      <w:marBottom w:val="0"/>
      <w:divBdr>
        <w:top w:val="none" w:sz="0" w:space="0" w:color="auto"/>
        <w:left w:val="none" w:sz="0" w:space="0" w:color="auto"/>
        <w:bottom w:val="none" w:sz="0" w:space="0" w:color="auto"/>
        <w:right w:val="none" w:sz="0" w:space="0" w:color="auto"/>
      </w:divBdr>
    </w:div>
    <w:div w:id="851409207">
      <w:bodyDiv w:val="1"/>
      <w:marLeft w:val="0"/>
      <w:marRight w:val="0"/>
      <w:marTop w:val="0"/>
      <w:marBottom w:val="0"/>
      <w:divBdr>
        <w:top w:val="none" w:sz="0" w:space="0" w:color="auto"/>
        <w:left w:val="none" w:sz="0" w:space="0" w:color="auto"/>
        <w:bottom w:val="none" w:sz="0" w:space="0" w:color="auto"/>
        <w:right w:val="none" w:sz="0" w:space="0" w:color="auto"/>
      </w:divBdr>
    </w:div>
    <w:div w:id="852458171">
      <w:bodyDiv w:val="1"/>
      <w:marLeft w:val="0"/>
      <w:marRight w:val="0"/>
      <w:marTop w:val="0"/>
      <w:marBottom w:val="0"/>
      <w:divBdr>
        <w:top w:val="none" w:sz="0" w:space="0" w:color="auto"/>
        <w:left w:val="none" w:sz="0" w:space="0" w:color="auto"/>
        <w:bottom w:val="none" w:sz="0" w:space="0" w:color="auto"/>
        <w:right w:val="none" w:sz="0" w:space="0" w:color="auto"/>
      </w:divBdr>
    </w:div>
    <w:div w:id="852575569">
      <w:bodyDiv w:val="1"/>
      <w:marLeft w:val="0"/>
      <w:marRight w:val="0"/>
      <w:marTop w:val="0"/>
      <w:marBottom w:val="0"/>
      <w:divBdr>
        <w:top w:val="none" w:sz="0" w:space="0" w:color="auto"/>
        <w:left w:val="none" w:sz="0" w:space="0" w:color="auto"/>
        <w:bottom w:val="none" w:sz="0" w:space="0" w:color="auto"/>
        <w:right w:val="none" w:sz="0" w:space="0" w:color="auto"/>
      </w:divBdr>
    </w:div>
    <w:div w:id="855537794">
      <w:bodyDiv w:val="1"/>
      <w:marLeft w:val="0"/>
      <w:marRight w:val="0"/>
      <w:marTop w:val="0"/>
      <w:marBottom w:val="0"/>
      <w:divBdr>
        <w:top w:val="none" w:sz="0" w:space="0" w:color="auto"/>
        <w:left w:val="none" w:sz="0" w:space="0" w:color="auto"/>
        <w:bottom w:val="none" w:sz="0" w:space="0" w:color="auto"/>
        <w:right w:val="none" w:sz="0" w:space="0" w:color="auto"/>
      </w:divBdr>
    </w:div>
    <w:div w:id="855734536">
      <w:bodyDiv w:val="1"/>
      <w:marLeft w:val="0"/>
      <w:marRight w:val="0"/>
      <w:marTop w:val="0"/>
      <w:marBottom w:val="0"/>
      <w:divBdr>
        <w:top w:val="none" w:sz="0" w:space="0" w:color="auto"/>
        <w:left w:val="none" w:sz="0" w:space="0" w:color="auto"/>
        <w:bottom w:val="none" w:sz="0" w:space="0" w:color="auto"/>
        <w:right w:val="none" w:sz="0" w:space="0" w:color="auto"/>
      </w:divBdr>
    </w:div>
    <w:div w:id="856308650">
      <w:bodyDiv w:val="1"/>
      <w:marLeft w:val="0"/>
      <w:marRight w:val="0"/>
      <w:marTop w:val="0"/>
      <w:marBottom w:val="0"/>
      <w:divBdr>
        <w:top w:val="none" w:sz="0" w:space="0" w:color="auto"/>
        <w:left w:val="none" w:sz="0" w:space="0" w:color="auto"/>
        <w:bottom w:val="none" w:sz="0" w:space="0" w:color="auto"/>
        <w:right w:val="none" w:sz="0" w:space="0" w:color="auto"/>
      </w:divBdr>
    </w:div>
    <w:div w:id="857886528">
      <w:bodyDiv w:val="1"/>
      <w:marLeft w:val="0"/>
      <w:marRight w:val="0"/>
      <w:marTop w:val="0"/>
      <w:marBottom w:val="0"/>
      <w:divBdr>
        <w:top w:val="none" w:sz="0" w:space="0" w:color="auto"/>
        <w:left w:val="none" w:sz="0" w:space="0" w:color="auto"/>
        <w:bottom w:val="none" w:sz="0" w:space="0" w:color="auto"/>
        <w:right w:val="none" w:sz="0" w:space="0" w:color="auto"/>
      </w:divBdr>
    </w:div>
    <w:div w:id="858736345">
      <w:bodyDiv w:val="1"/>
      <w:marLeft w:val="0"/>
      <w:marRight w:val="0"/>
      <w:marTop w:val="0"/>
      <w:marBottom w:val="0"/>
      <w:divBdr>
        <w:top w:val="none" w:sz="0" w:space="0" w:color="auto"/>
        <w:left w:val="none" w:sz="0" w:space="0" w:color="auto"/>
        <w:bottom w:val="none" w:sz="0" w:space="0" w:color="auto"/>
        <w:right w:val="none" w:sz="0" w:space="0" w:color="auto"/>
      </w:divBdr>
    </w:div>
    <w:div w:id="859006845">
      <w:bodyDiv w:val="1"/>
      <w:marLeft w:val="0"/>
      <w:marRight w:val="0"/>
      <w:marTop w:val="0"/>
      <w:marBottom w:val="0"/>
      <w:divBdr>
        <w:top w:val="none" w:sz="0" w:space="0" w:color="auto"/>
        <w:left w:val="none" w:sz="0" w:space="0" w:color="auto"/>
        <w:bottom w:val="none" w:sz="0" w:space="0" w:color="auto"/>
        <w:right w:val="none" w:sz="0" w:space="0" w:color="auto"/>
      </w:divBdr>
    </w:div>
    <w:div w:id="859664216">
      <w:bodyDiv w:val="1"/>
      <w:marLeft w:val="0"/>
      <w:marRight w:val="0"/>
      <w:marTop w:val="0"/>
      <w:marBottom w:val="0"/>
      <w:divBdr>
        <w:top w:val="none" w:sz="0" w:space="0" w:color="auto"/>
        <w:left w:val="none" w:sz="0" w:space="0" w:color="auto"/>
        <w:bottom w:val="none" w:sz="0" w:space="0" w:color="auto"/>
        <w:right w:val="none" w:sz="0" w:space="0" w:color="auto"/>
      </w:divBdr>
    </w:div>
    <w:div w:id="861818378">
      <w:bodyDiv w:val="1"/>
      <w:marLeft w:val="0"/>
      <w:marRight w:val="0"/>
      <w:marTop w:val="0"/>
      <w:marBottom w:val="0"/>
      <w:divBdr>
        <w:top w:val="none" w:sz="0" w:space="0" w:color="auto"/>
        <w:left w:val="none" w:sz="0" w:space="0" w:color="auto"/>
        <w:bottom w:val="none" w:sz="0" w:space="0" w:color="auto"/>
        <w:right w:val="none" w:sz="0" w:space="0" w:color="auto"/>
      </w:divBdr>
    </w:div>
    <w:div w:id="864295199">
      <w:bodyDiv w:val="1"/>
      <w:marLeft w:val="0"/>
      <w:marRight w:val="0"/>
      <w:marTop w:val="0"/>
      <w:marBottom w:val="0"/>
      <w:divBdr>
        <w:top w:val="none" w:sz="0" w:space="0" w:color="auto"/>
        <w:left w:val="none" w:sz="0" w:space="0" w:color="auto"/>
        <w:bottom w:val="none" w:sz="0" w:space="0" w:color="auto"/>
        <w:right w:val="none" w:sz="0" w:space="0" w:color="auto"/>
      </w:divBdr>
    </w:div>
    <w:div w:id="865218411">
      <w:bodyDiv w:val="1"/>
      <w:marLeft w:val="0"/>
      <w:marRight w:val="0"/>
      <w:marTop w:val="0"/>
      <w:marBottom w:val="0"/>
      <w:divBdr>
        <w:top w:val="none" w:sz="0" w:space="0" w:color="auto"/>
        <w:left w:val="none" w:sz="0" w:space="0" w:color="auto"/>
        <w:bottom w:val="none" w:sz="0" w:space="0" w:color="auto"/>
        <w:right w:val="none" w:sz="0" w:space="0" w:color="auto"/>
      </w:divBdr>
    </w:div>
    <w:div w:id="866286099">
      <w:bodyDiv w:val="1"/>
      <w:marLeft w:val="0"/>
      <w:marRight w:val="0"/>
      <w:marTop w:val="0"/>
      <w:marBottom w:val="0"/>
      <w:divBdr>
        <w:top w:val="none" w:sz="0" w:space="0" w:color="auto"/>
        <w:left w:val="none" w:sz="0" w:space="0" w:color="auto"/>
        <w:bottom w:val="none" w:sz="0" w:space="0" w:color="auto"/>
        <w:right w:val="none" w:sz="0" w:space="0" w:color="auto"/>
      </w:divBdr>
    </w:div>
    <w:div w:id="869032821">
      <w:bodyDiv w:val="1"/>
      <w:marLeft w:val="0"/>
      <w:marRight w:val="0"/>
      <w:marTop w:val="0"/>
      <w:marBottom w:val="0"/>
      <w:divBdr>
        <w:top w:val="none" w:sz="0" w:space="0" w:color="auto"/>
        <w:left w:val="none" w:sz="0" w:space="0" w:color="auto"/>
        <w:bottom w:val="none" w:sz="0" w:space="0" w:color="auto"/>
        <w:right w:val="none" w:sz="0" w:space="0" w:color="auto"/>
      </w:divBdr>
    </w:div>
    <w:div w:id="869488460">
      <w:bodyDiv w:val="1"/>
      <w:marLeft w:val="0"/>
      <w:marRight w:val="0"/>
      <w:marTop w:val="0"/>
      <w:marBottom w:val="0"/>
      <w:divBdr>
        <w:top w:val="none" w:sz="0" w:space="0" w:color="auto"/>
        <w:left w:val="none" w:sz="0" w:space="0" w:color="auto"/>
        <w:bottom w:val="none" w:sz="0" w:space="0" w:color="auto"/>
        <w:right w:val="none" w:sz="0" w:space="0" w:color="auto"/>
      </w:divBdr>
    </w:div>
    <w:div w:id="870536518">
      <w:bodyDiv w:val="1"/>
      <w:marLeft w:val="0"/>
      <w:marRight w:val="0"/>
      <w:marTop w:val="0"/>
      <w:marBottom w:val="0"/>
      <w:divBdr>
        <w:top w:val="none" w:sz="0" w:space="0" w:color="auto"/>
        <w:left w:val="none" w:sz="0" w:space="0" w:color="auto"/>
        <w:bottom w:val="none" w:sz="0" w:space="0" w:color="auto"/>
        <w:right w:val="none" w:sz="0" w:space="0" w:color="auto"/>
      </w:divBdr>
    </w:div>
    <w:div w:id="871305039">
      <w:bodyDiv w:val="1"/>
      <w:marLeft w:val="0"/>
      <w:marRight w:val="0"/>
      <w:marTop w:val="0"/>
      <w:marBottom w:val="0"/>
      <w:divBdr>
        <w:top w:val="none" w:sz="0" w:space="0" w:color="auto"/>
        <w:left w:val="none" w:sz="0" w:space="0" w:color="auto"/>
        <w:bottom w:val="none" w:sz="0" w:space="0" w:color="auto"/>
        <w:right w:val="none" w:sz="0" w:space="0" w:color="auto"/>
      </w:divBdr>
    </w:div>
    <w:div w:id="873349482">
      <w:bodyDiv w:val="1"/>
      <w:marLeft w:val="0"/>
      <w:marRight w:val="0"/>
      <w:marTop w:val="0"/>
      <w:marBottom w:val="0"/>
      <w:divBdr>
        <w:top w:val="none" w:sz="0" w:space="0" w:color="auto"/>
        <w:left w:val="none" w:sz="0" w:space="0" w:color="auto"/>
        <w:bottom w:val="none" w:sz="0" w:space="0" w:color="auto"/>
        <w:right w:val="none" w:sz="0" w:space="0" w:color="auto"/>
      </w:divBdr>
    </w:div>
    <w:div w:id="874731690">
      <w:bodyDiv w:val="1"/>
      <w:marLeft w:val="0"/>
      <w:marRight w:val="0"/>
      <w:marTop w:val="0"/>
      <w:marBottom w:val="0"/>
      <w:divBdr>
        <w:top w:val="none" w:sz="0" w:space="0" w:color="auto"/>
        <w:left w:val="none" w:sz="0" w:space="0" w:color="auto"/>
        <w:bottom w:val="none" w:sz="0" w:space="0" w:color="auto"/>
        <w:right w:val="none" w:sz="0" w:space="0" w:color="auto"/>
      </w:divBdr>
    </w:div>
    <w:div w:id="874852519">
      <w:bodyDiv w:val="1"/>
      <w:marLeft w:val="0"/>
      <w:marRight w:val="0"/>
      <w:marTop w:val="0"/>
      <w:marBottom w:val="0"/>
      <w:divBdr>
        <w:top w:val="none" w:sz="0" w:space="0" w:color="auto"/>
        <w:left w:val="none" w:sz="0" w:space="0" w:color="auto"/>
        <w:bottom w:val="none" w:sz="0" w:space="0" w:color="auto"/>
        <w:right w:val="none" w:sz="0" w:space="0" w:color="auto"/>
      </w:divBdr>
    </w:div>
    <w:div w:id="875118056">
      <w:bodyDiv w:val="1"/>
      <w:marLeft w:val="0"/>
      <w:marRight w:val="0"/>
      <w:marTop w:val="0"/>
      <w:marBottom w:val="0"/>
      <w:divBdr>
        <w:top w:val="none" w:sz="0" w:space="0" w:color="auto"/>
        <w:left w:val="none" w:sz="0" w:space="0" w:color="auto"/>
        <w:bottom w:val="none" w:sz="0" w:space="0" w:color="auto"/>
        <w:right w:val="none" w:sz="0" w:space="0" w:color="auto"/>
      </w:divBdr>
    </w:div>
    <w:div w:id="876238654">
      <w:bodyDiv w:val="1"/>
      <w:marLeft w:val="0"/>
      <w:marRight w:val="0"/>
      <w:marTop w:val="0"/>
      <w:marBottom w:val="0"/>
      <w:divBdr>
        <w:top w:val="none" w:sz="0" w:space="0" w:color="auto"/>
        <w:left w:val="none" w:sz="0" w:space="0" w:color="auto"/>
        <w:bottom w:val="none" w:sz="0" w:space="0" w:color="auto"/>
        <w:right w:val="none" w:sz="0" w:space="0" w:color="auto"/>
      </w:divBdr>
    </w:div>
    <w:div w:id="878204201">
      <w:bodyDiv w:val="1"/>
      <w:marLeft w:val="0"/>
      <w:marRight w:val="0"/>
      <w:marTop w:val="0"/>
      <w:marBottom w:val="0"/>
      <w:divBdr>
        <w:top w:val="none" w:sz="0" w:space="0" w:color="auto"/>
        <w:left w:val="none" w:sz="0" w:space="0" w:color="auto"/>
        <w:bottom w:val="none" w:sz="0" w:space="0" w:color="auto"/>
        <w:right w:val="none" w:sz="0" w:space="0" w:color="auto"/>
      </w:divBdr>
    </w:div>
    <w:div w:id="878320800">
      <w:bodyDiv w:val="1"/>
      <w:marLeft w:val="0"/>
      <w:marRight w:val="0"/>
      <w:marTop w:val="0"/>
      <w:marBottom w:val="0"/>
      <w:divBdr>
        <w:top w:val="none" w:sz="0" w:space="0" w:color="auto"/>
        <w:left w:val="none" w:sz="0" w:space="0" w:color="auto"/>
        <w:bottom w:val="none" w:sz="0" w:space="0" w:color="auto"/>
        <w:right w:val="none" w:sz="0" w:space="0" w:color="auto"/>
      </w:divBdr>
    </w:div>
    <w:div w:id="878594870">
      <w:bodyDiv w:val="1"/>
      <w:marLeft w:val="0"/>
      <w:marRight w:val="0"/>
      <w:marTop w:val="0"/>
      <w:marBottom w:val="0"/>
      <w:divBdr>
        <w:top w:val="none" w:sz="0" w:space="0" w:color="auto"/>
        <w:left w:val="none" w:sz="0" w:space="0" w:color="auto"/>
        <w:bottom w:val="none" w:sz="0" w:space="0" w:color="auto"/>
        <w:right w:val="none" w:sz="0" w:space="0" w:color="auto"/>
      </w:divBdr>
    </w:div>
    <w:div w:id="879627888">
      <w:bodyDiv w:val="1"/>
      <w:marLeft w:val="0"/>
      <w:marRight w:val="0"/>
      <w:marTop w:val="0"/>
      <w:marBottom w:val="0"/>
      <w:divBdr>
        <w:top w:val="none" w:sz="0" w:space="0" w:color="auto"/>
        <w:left w:val="none" w:sz="0" w:space="0" w:color="auto"/>
        <w:bottom w:val="none" w:sz="0" w:space="0" w:color="auto"/>
        <w:right w:val="none" w:sz="0" w:space="0" w:color="auto"/>
      </w:divBdr>
    </w:div>
    <w:div w:id="879635495">
      <w:bodyDiv w:val="1"/>
      <w:marLeft w:val="0"/>
      <w:marRight w:val="0"/>
      <w:marTop w:val="0"/>
      <w:marBottom w:val="0"/>
      <w:divBdr>
        <w:top w:val="none" w:sz="0" w:space="0" w:color="auto"/>
        <w:left w:val="none" w:sz="0" w:space="0" w:color="auto"/>
        <w:bottom w:val="none" w:sz="0" w:space="0" w:color="auto"/>
        <w:right w:val="none" w:sz="0" w:space="0" w:color="auto"/>
      </w:divBdr>
    </w:div>
    <w:div w:id="879971338">
      <w:bodyDiv w:val="1"/>
      <w:marLeft w:val="0"/>
      <w:marRight w:val="0"/>
      <w:marTop w:val="0"/>
      <w:marBottom w:val="0"/>
      <w:divBdr>
        <w:top w:val="none" w:sz="0" w:space="0" w:color="auto"/>
        <w:left w:val="none" w:sz="0" w:space="0" w:color="auto"/>
        <w:bottom w:val="none" w:sz="0" w:space="0" w:color="auto"/>
        <w:right w:val="none" w:sz="0" w:space="0" w:color="auto"/>
      </w:divBdr>
    </w:div>
    <w:div w:id="879972652">
      <w:bodyDiv w:val="1"/>
      <w:marLeft w:val="0"/>
      <w:marRight w:val="0"/>
      <w:marTop w:val="0"/>
      <w:marBottom w:val="0"/>
      <w:divBdr>
        <w:top w:val="none" w:sz="0" w:space="0" w:color="auto"/>
        <w:left w:val="none" w:sz="0" w:space="0" w:color="auto"/>
        <w:bottom w:val="none" w:sz="0" w:space="0" w:color="auto"/>
        <w:right w:val="none" w:sz="0" w:space="0" w:color="auto"/>
      </w:divBdr>
    </w:div>
    <w:div w:id="880098693">
      <w:bodyDiv w:val="1"/>
      <w:marLeft w:val="0"/>
      <w:marRight w:val="0"/>
      <w:marTop w:val="0"/>
      <w:marBottom w:val="0"/>
      <w:divBdr>
        <w:top w:val="none" w:sz="0" w:space="0" w:color="auto"/>
        <w:left w:val="none" w:sz="0" w:space="0" w:color="auto"/>
        <w:bottom w:val="none" w:sz="0" w:space="0" w:color="auto"/>
        <w:right w:val="none" w:sz="0" w:space="0" w:color="auto"/>
      </w:divBdr>
    </w:div>
    <w:div w:id="880241671">
      <w:bodyDiv w:val="1"/>
      <w:marLeft w:val="0"/>
      <w:marRight w:val="0"/>
      <w:marTop w:val="0"/>
      <w:marBottom w:val="0"/>
      <w:divBdr>
        <w:top w:val="none" w:sz="0" w:space="0" w:color="auto"/>
        <w:left w:val="none" w:sz="0" w:space="0" w:color="auto"/>
        <w:bottom w:val="none" w:sz="0" w:space="0" w:color="auto"/>
        <w:right w:val="none" w:sz="0" w:space="0" w:color="auto"/>
      </w:divBdr>
    </w:div>
    <w:div w:id="883366741">
      <w:bodyDiv w:val="1"/>
      <w:marLeft w:val="0"/>
      <w:marRight w:val="0"/>
      <w:marTop w:val="0"/>
      <w:marBottom w:val="0"/>
      <w:divBdr>
        <w:top w:val="none" w:sz="0" w:space="0" w:color="auto"/>
        <w:left w:val="none" w:sz="0" w:space="0" w:color="auto"/>
        <w:bottom w:val="none" w:sz="0" w:space="0" w:color="auto"/>
        <w:right w:val="none" w:sz="0" w:space="0" w:color="auto"/>
      </w:divBdr>
    </w:div>
    <w:div w:id="883978440">
      <w:bodyDiv w:val="1"/>
      <w:marLeft w:val="0"/>
      <w:marRight w:val="0"/>
      <w:marTop w:val="0"/>
      <w:marBottom w:val="0"/>
      <w:divBdr>
        <w:top w:val="none" w:sz="0" w:space="0" w:color="auto"/>
        <w:left w:val="none" w:sz="0" w:space="0" w:color="auto"/>
        <w:bottom w:val="none" w:sz="0" w:space="0" w:color="auto"/>
        <w:right w:val="none" w:sz="0" w:space="0" w:color="auto"/>
      </w:divBdr>
    </w:div>
    <w:div w:id="886189237">
      <w:bodyDiv w:val="1"/>
      <w:marLeft w:val="0"/>
      <w:marRight w:val="0"/>
      <w:marTop w:val="0"/>
      <w:marBottom w:val="0"/>
      <w:divBdr>
        <w:top w:val="none" w:sz="0" w:space="0" w:color="auto"/>
        <w:left w:val="none" w:sz="0" w:space="0" w:color="auto"/>
        <w:bottom w:val="none" w:sz="0" w:space="0" w:color="auto"/>
        <w:right w:val="none" w:sz="0" w:space="0" w:color="auto"/>
      </w:divBdr>
    </w:div>
    <w:div w:id="886529876">
      <w:bodyDiv w:val="1"/>
      <w:marLeft w:val="0"/>
      <w:marRight w:val="0"/>
      <w:marTop w:val="0"/>
      <w:marBottom w:val="0"/>
      <w:divBdr>
        <w:top w:val="none" w:sz="0" w:space="0" w:color="auto"/>
        <w:left w:val="none" w:sz="0" w:space="0" w:color="auto"/>
        <w:bottom w:val="none" w:sz="0" w:space="0" w:color="auto"/>
        <w:right w:val="none" w:sz="0" w:space="0" w:color="auto"/>
      </w:divBdr>
    </w:div>
    <w:div w:id="887495275">
      <w:bodyDiv w:val="1"/>
      <w:marLeft w:val="0"/>
      <w:marRight w:val="0"/>
      <w:marTop w:val="0"/>
      <w:marBottom w:val="0"/>
      <w:divBdr>
        <w:top w:val="none" w:sz="0" w:space="0" w:color="auto"/>
        <w:left w:val="none" w:sz="0" w:space="0" w:color="auto"/>
        <w:bottom w:val="none" w:sz="0" w:space="0" w:color="auto"/>
        <w:right w:val="none" w:sz="0" w:space="0" w:color="auto"/>
      </w:divBdr>
    </w:div>
    <w:div w:id="888347911">
      <w:bodyDiv w:val="1"/>
      <w:marLeft w:val="0"/>
      <w:marRight w:val="0"/>
      <w:marTop w:val="0"/>
      <w:marBottom w:val="0"/>
      <w:divBdr>
        <w:top w:val="none" w:sz="0" w:space="0" w:color="auto"/>
        <w:left w:val="none" w:sz="0" w:space="0" w:color="auto"/>
        <w:bottom w:val="none" w:sz="0" w:space="0" w:color="auto"/>
        <w:right w:val="none" w:sz="0" w:space="0" w:color="auto"/>
      </w:divBdr>
    </w:div>
    <w:div w:id="888611797">
      <w:bodyDiv w:val="1"/>
      <w:marLeft w:val="0"/>
      <w:marRight w:val="0"/>
      <w:marTop w:val="0"/>
      <w:marBottom w:val="0"/>
      <w:divBdr>
        <w:top w:val="none" w:sz="0" w:space="0" w:color="auto"/>
        <w:left w:val="none" w:sz="0" w:space="0" w:color="auto"/>
        <w:bottom w:val="none" w:sz="0" w:space="0" w:color="auto"/>
        <w:right w:val="none" w:sz="0" w:space="0" w:color="auto"/>
      </w:divBdr>
    </w:div>
    <w:div w:id="890311927">
      <w:bodyDiv w:val="1"/>
      <w:marLeft w:val="0"/>
      <w:marRight w:val="0"/>
      <w:marTop w:val="0"/>
      <w:marBottom w:val="0"/>
      <w:divBdr>
        <w:top w:val="none" w:sz="0" w:space="0" w:color="auto"/>
        <w:left w:val="none" w:sz="0" w:space="0" w:color="auto"/>
        <w:bottom w:val="none" w:sz="0" w:space="0" w:color="auto"/>
        <w:right w:val="none" w:sz="0" w:space="0" w:color="auto"/>
      </w:divBdr>
    </w:div>
    <w:div w:id="892695307">
      <w:bodyDiv w:val="1"/>
      <w:marLeft w:val="0"/>
      <w:marRight w:val="0"/>
      <w:marTop w:val="0"/>
      <w:marBottom w:val="0"/>
      <w:divBdr>
        <w:top w:val="none" w:sz="0" w:space="0" w:color="auto"/>
        <w:left w:val="none" w:sz="0" w:space="0" w:color="auto"/>
        <w:bottom w:val="none" w:sz="0" w:space="0" w:color="auto"/>
        <w:right w:val="none" w:sz="0" w:space="0" w:color="auto"/>
      </w:divBdr>
    </w:div>
    <w:div w:id="894973826">
      <w:bodyDiv w:val="1"/>
      <w:marLeft w:val="0"/>
      <w:marRight w:val="0"/>
      <w:marTop w:val="0"/>
      <w:marBottom w:val="0"/>
      <w:divBdr>
        <w:top w:val="none" w:sz="0" w:space="0" w:color="auto"/>
        <w:left w:val="none" w:sz="0" w:space="0" w:color="auto"/>
        <w:bottom w:val="none" w:sz="0" w:space="0" w:color="auto"/>
        <w:right w:val="none" w:sz="0" w:space="0" w:color="auto"/>
      </w:divBdr>
    </w:div>
    <w:div w:id="895892928">
      <w:bodyDiv w:val="1"/>
      <w:marLeft w:val="0"/>
      <w:marRight w:val="0"/>
      <w:marTop w:val="0"/>
      <w:marBottom w:val="0"/>
      <w:divBdr>
        <w:top w:val="none" w:sz="0" w:space="0" w:color="auto"/>
        <w:left w:val="none" w:sz="0" w:space="0" w:color="auto"/>
        <w:bottom w:val="none" w:sz="0" w:space="0" w:color="auto"/>
        <w:right w:val="none" w:sz="0" w:space="0" w:color="auto"/>
      </w:divBdr>
    </w:div>
    <w:div w:id="897785749">
      <w:bodyDiv w:val="1"/>
      <w:marLeft w:val="0"/>
      <w:marRight w:val="0"/>
      <w:marTop w:val="0"/>
      <w:marBottom w:val="0"/>
      <w:divBdr>
        <w:top w:val="none" w:sz="0" w:space="0" w:color="auto"/>
        <w:left w:val="none" w:sz="0" w:space="0" w:color="auto"/>
        <w:bottom w:val="none" w:sz="0" w:space="0" w:color="auto"/>
        <w:right w:val="none" w:sz="0" w:space="0" w:color="auto"/>
      </w:divBdr>
    </w:div>
    <w:div w:id="901134378">
      <w:bodyDiv w:val="1"/>
      <w:marLeft w:val="0"/>
      <w:marRight w:val="0"/>
      <w:marTop w:val="0"/>
      <w:marBottom w:val="0"/>
      <w:divBdr>
        <w:top w:val="none" w:sz="0" w:space="0" w:color="auto"/>
        <w:left w:val="none" w:sz="0" w:space="0" w:color="auto"/>
        <w:bottom w:val="none" w:sz="0" w:space="0" w:color="auto"/>
        <w:right w:val="none" w:sz="0" w:space="0" w:color="auto"/>
      </w:divBdr>
    </w:div>
    <w:div w:id="904725725">
      <w:bodyDiv w:val="1"/>
      <w:marLeft w:val="0"/>
      <w:marRight w:val="0"/>
      <w:marTop w:val="0"/>
      <w:marBottom w:val="0"/>
      <w:divBdr>
        <w:top w:val="none" w:sz="0" w:space="0" w:color="auto"/>
        <w:left w:val="none" w:sz="0" w:space="0" w:color="auto"/>
        <w:bottom w:val="none" w:sz="0" w:space="0" w:color="auto"/>
        <w:right w:val="none" w:sz="0" w:space="0" w:color="auto"/>
      </w:divBdr>
    </w:div>
    <w:div w:id="906571274">
      <w:bodyDiv w:val="1"/>
      <w:marLeft w:val="0"/>
      <w:marRight w:val="0"/>
      <w:marTop w:val="0"/>
      <w:marBottom w:val="0"/>
      <w:divBdr>
        <w:top w:val="none" w:sz="0" w:space="0" w:color="auto"/>
        <w:left w:val="none" w:sz="0" w:space="0" w:color="auto"/>
        <w:bottom w:val="none" w:sz="0" w:space="0" w:color="auto"/>
        <w:right w:val="none" w:sz="0" w:space="0" w:color="auto"/>
      </w:divBdr>
    </w:div>
    <w:div w:id="906765184">
      <w:bodyDiv w:val="1"/>
      <w:marLeft w:val="0"/>
      <w:marRight w:val="0"/>
      <w:marTop w:val="0"/>
      <w:marBottom w:val="0"/>
      <w:divBdr>
        <w:top w:val="none" w:sz="0" w:space="0" w:color="auto"/>
        <w:left w:val="none" w:sz="0" w:space="0" w:color="auto"/>
        <w:bottom w:val="none" w:sz="0" w:space="0" w:color="auto"/>
        <w:right w:val="none" w:sz="0" w:space="0" w:color="auto"/>
      </w:divBdr>
    </w:div>
    <w:div w:id="907885882">
      <w:bodyDiv w:val="1"/>
      <w:marLeft w:val="0"/>
      <w:marRight w:val="0"/>
      <w:marTop w:val="0"/>
      <w:marBottom w:val="0"/>
      <w:divBdr>
        <w:top w:val="none" w:sz="0" w:space="0" w:color="auto"/>
        <w:left w:val="none" w:sz="0" w:space="0" w:color="auto"/>
        <w:bottom w:val="none" w:sz="0" w:space="0" w:color="auto"/>
        <w:right w:val="none" w:sz="0" w:space="0" w:color="auto"/>
      </w:divBdr>
    </w:div>
    <w:div w:id="908804288">
      <w:bodyDiv w:val="1"/>
      <w:marLeft w:val="0"/>
      <w:marRight w:val="0"/>
      <w:marTop w:val="0"/>
      <w:marBottom w:val="0"/>
      <w:divBdr>
        <w:top w:val="none" w:sz="0" w:space="0" w:color="auto"/>
        <w:left w:val="none" w:sz="0" w:space="0" w:color="auto"/>
        <w:bottom w:val="none" w:sz="0" w:space="0" w:color="auto"/>
        <w:right w:val="none" w:sz="0" w:space="0" w:color="auto"/>
      </w:divBdr>
    </w:div>
    <w:div w:id="910576833">
      <w:bodyDiv w:val="1"/>
      <w:marLeft w:val="0"/>
      <w:marRight w:val="0"/>
      <w:marTop w:val="0"/>
      <w:marBottom w:val="0"/>
      <w:divBdr>
        <w:top w:val="none" w:sz="0" w:space="0" w:color="auto"/>
        <w:left w:val="none" w:sz="0" w:space="0" w:color="auto"/>
        <w:bottom w:val="none" w:sz="0" w:space="0" w:color="auto"/>
        <w:right w:val="none" w:sz="0" w:space="0" w:color="auto"/>
      </w:divBdr>
    </w:div>
    <w:div w:id="914238334">
      <w:bodyDiv w:val="1"/>
      <w:marLeft w:val="0"/>
      <w:marRight w:val="0"/>
      <w:marTop w:val="0"/>
      <w:marBottom w:val="0"/>
      <w:divBdr>
        <w:top w:val="none" w:sz="0" w:space="0" w:color="auto"/>
        <w:left w:val="none" w:sz="0" w:space="0" w:color="auto"/>
        <w:bottom w:val="none" w:sz="0" w:space="0" w:color="auto"/>
        <w:right w:val="none" w:sz="0" w:space="0" w:color="auto"/>
      </w:divBdr>
    </w:div>
    <w:div w:id="914826388">
      <w:bodyDiv w:val="1"/>
      <w:marLeft w:val="0"/>
      <w:marRight w:val="0"/>
      <w:marTop w:val="0"/>
      <w:marBottom w:val="0"/>
      <w:divBdr>
        <w:top w:val="none" w:sz="0" w:space="0" w:color="auto"/>
        <w:left w:val="none" w:sz="0" w:space="0" w:color="auto"/>
        <w:bottom w:val="none" w:sz="0" w:space="0" w:color="auto"/>
        <w:right w:val="none" w:sz="0" w:space="0" w:color="auto"/>
      </w:divBdr>
    </w:div>
    <w:div w:id="916062491">
      <w:bodyDiv w:val="1"/>
      <w:marLeft w:val="0"/>
      <w:marRight w:val="0"/>
      <w:marTop w:val="0"/>
      <w:marBottom w:val="0"/>
      <w:divBdr>
        <w:top w:val="none" w:sz="0" w:space="0" w:color="auto"/>
        <w:left w:val="none" w:sz="0" w:space="0" w:color="auto"/>
        <w:bottom w:val="none" w:sz="0" w:space="0" w:color="auto"/>
        <w:right w:val="none" w:sz="0" w:space="0" w:color="auto"/>
      </w:divBdr>
    </w:div>
    <w:div w:id="916674798">
      <w:bodyDiv w:val="1"/>
      <w:marLeft w:val="0"/>
      <w:marRight w:val="0"/>
      <w:marTop w:val="0"/>
      <w:marBottom w:val="0"/>
      <w:divBdr>
        <w:top w:val="none" w:sz="0" w:space="0" w:color="auto"/>
        <w:left w:val="none" w:sz="0" w:space="0" w:color="auto"/>
        <w:bottom w:val="none" w:sz="0" w:space="0" w:color="auto"/>
        <w:right w:val="none" w:sz="0" w:space="0" w:color="auto"/>
      </w:divBdr>
    </w:div>
    <w:div w:id="916743832">
      <w:bodyDiv w:val="1"/>
      <w:marLeft w:val="0"/>
      <w:marRight w:val="0"/>
      <w:marTop w:val="0"/>
      <w:marBottom w:val="0"/>
      <w:divBdr>
        <w:top w:val="none" w:sz="0" w:space="0" w:color="auto"/>
        <w:left w:val="none" w:sz="0" w:space="0" w:color="auto"/>
        <w:bottom w:val="none" w:sz="0" w:space="0" w:color="auto"/>
        <w:right w:val="none" w:sz="0" w:space="0" w:color="auto"/>
      </w:divBdr>
      <w:divsChild>
        <w:div w:id="2012369807">
          <w:marLeft w:val="0"/>
          <w:marRight w:val="0"/>
          <w:marTop w:val="0"/>
          <w:marBottom w:val="0"/>
          <w:divBdr>
            <w:top w:val="none" w:sz="0" w:space="0" w:color="auto"/>
            <w:left w:val="none" w:sz="0" w:space="0" w:color="auto"/>
            <w:bottom w:val="none" w:sz="0" w:space="0" w:color="auto"/>
            <w:right w:val="none" w:sz="0" w:space="0" w:color="auto"/>
          </w:divBdr>
        </w:div>
      </w:divsChild>
    </w:div>
    <w:div w:id="916942673">
      <w:bodyDiv w:val="1"/>
      <w:marLeft w:val="0"/>
      <w:marRight w:val="0"/>
      <w:marTop w:val="0"/>
      <w:marBottom w:val="0"/>
      <w:divBdr>
        <w:top w:val="none" w:sz="0" w:space="0" w:color="auto"/>
        <w:left w:val="none" w:sz="0" w:space="0" w:color="auto"/>
        <w:bottom w:val="none" w:sz="0" w:space="0" w:color="auto"/>
        <w:right w:val="none" w:sz="0" w:space="0" w:color="auto"/>
      </w:divBdr>
    </w:div>
    <w:div w:id="917129329">
      <w:bodyDiv w:val="1"/>
      <w:marLeft w:val="0"/>
      <w:marRight w:val="0"/>
      <w:marTop w:val="0"/>
      <w:marBottom w:val="0"/>
      <w:divBdr>
        <w:top w:val="none" w:sz="0" w:space="0" w:color="auto"/>
        <w:left w:val="none" w:sz="0" w:space="0" w:color="auto"/>
        <w:bottom w:val="none" w:sz="0" w:space="0" w:color="auto"/>
        <w:right w:val="none" w:sz="0" w:space="0" w:color="auto"/>
      </w:divBdr>
    </w:div>
    <w:div w:id="921376474">
      <w:bodyDiv w:val="1"/>
      <w:marLeft w:val="0"/>
      <w:marRight w:val="0"/>
      <w:marTop w:val="0"/>
      <w:marBottom w:val="0"/>
      <w:divBdr>
        <w:top w:val="none" w:sz="0" w:space="0" w:color="auto"/>
        <w:left w:val="none" w:sz="0" w:space="0" w:color="auto"/>
        <w:bottom w:val="none" w:sz="0" w:space="0" w:color="auto"/>
        <w:right w:val="none" w:sz="0" w:space="0" w:color="auto"/>
      </w:divBdr>
    </w:div>
    <w:div w:id="921452497">
      <w:bodyDiv w:val="1"/>
      <w:marLeft w:val="0"/>
      <w:marRight w:val="0"/>
      <w:marTop w:val="0"/>
      <w:marBottom w:val="0"/>
      <w:divBdr>
        <w:top w:val="none" w:sz="0" w:space="0" w:color="auto"/>
        <w:left w:val="none" w:sz="0" w:space="0" w:color="auto"/>
        <w:bottom w:val="none" w:sz="0" w:space="0" w:color="auto"/>
        <w:right w:val="none" w:sz="0" w:space="0" w:color="auto"/>
      </w:divBdr>
    </w:div>
    <w:div w:id="922031573">
      <w:bodyDiv w:val="1"/>
      <w:marLeft w:val="0"/>
      <w:marRight w:val="0"/>
      <w:marTop w:val="0"/>
      <w:marBottom w:val="0"/>
      <w:divBdr>
        <w:top w:val="none" w:sz="0" w:space="0" w:color="auto"/>
        <w:left w:val="none" w:sz="0" w:space="0" w:color="auto"/>
        <w:bottom w:val="none" w:sz="0" w:space="0" w:color="auto"/>
        <w:right w:val="none" w:sz="0" w:space="0" w:color="auto"/>
      </w:divBdr>
    </w:div>
    <w:div w:id="923680911">
      <w:bodyDiv w:val="1"/>
      <w:marLeft w:val="0"/>
      <w:marRight w:val="0"/>
      <w:marTop w:val="0"/>
      <w:marBottom w:val="0"/>
      <w:divBdr>
        <w:top w:val="none" w:sz="0" w:space="0" w:color="auto"/>
        <w:left w:val="none" w:sz="0" w:space="0" w:color="auto"/>
        <w:bottom w:val="none" w:sz="0" w:space="0" w:color="auto"/>
        <w:right w:val="none" w:sz="0" w:space="0" w:color="auto"/>
      </w:divBdr>
    </w:div>
    <w:div w:id="924844468">
      <w:bodyDiv w:val="1"/>
      <w:marLeft w:val="0"/>
      <w:marRight w:val="0"/>
      <w:marTop w:val="0"/>
      <w:marBottom w:val="0"/>
      <w:divBdr>
        <w:top w:val="none" w:sz="0" w:space="0" w:color="auto"/>
        <w:left w:val="none" w:sz="0" w:space="0" w:color="auto"/>
        <w:bottom w:val="none" w:sz="0" w:space="0" w:color="auto"/>
        <w:right w:val="none" w:sz="0" w:space="0" w:color="auto"/>
      </w:divBdr>
    </w:div>
    <w:div w:id="925964317">
      <w:bodyDiv w:val="1"/>
      <w:marLeft w:val="0"/>
      <w:marRight w:val="0"/>
      <w:marTop w:val="0"/>
      <w:marBottom w:val="0"/>
      <w:divBdr>
        <w:top w:val="none" w:sz="0" w:space="0" w:color="auto"/>
        <w:left w:val="none" w:sz="0" w:space="0" w:color="auto"/>
        <w:bottom w:val="none" w:sz="0" w:space="0" w:color="auto"/>
        <w:right w:val="none" w:sz="0" w:space="0" w:color="auto"/>
      </w:divBdr>
    </w:div>
    <w:div w:id="926813183">
      <w:bodyDiv w:val="1"/>
      <w:marLeft w:val="0"/>
      <w:marRight w:val="0"/>
      <w:marTop w:val="0"/>
      <w:marBottom w:val="0"/>
      <w:divBdr>
        <w:top w:val="none" w:sz="0" w:space="0" w:color="auto"/>
        <w:left w:val="none" w:sz="0" w:space="0" w:color="auto"/>
        <w:bottom w:val="none" w:sz="0" w:space="0" w:color="auto"/>
        <w:right w:val="none" w:sz="0" w:space="0" w:color="auto"/>
      </w:divBdr>
    </w:div>
    <w:div w:id="927421116">
      <w:bodyDiv w:val="1"/>
      <w:marLeft w:val="0"/>
      <w:marRight w:val="0"/>
      <w:marTop w:val="0"/>
      <w:marBottom w:val="0"/>
      <w:divBdr>
        <w:top w:val="none" w:sz="0" w:space="0" w:color="auto"/>
        <w:left w:val="none" w:sz="0" w:space="0" w:color="auto"/>
        <w:bottom w:val="none" w:sz="0" w:space="0" w:color="auto"/>
        <w:right w:val="none" w:sz="0" w:space="0" w:color="auto"/>
      </w:divBdr>
    </w:div>
    <w:div w:id="927427120">
      <w:bodyDiv w:val="1"/>
      <w:marLeft w:val="0"/>
      <w:marRight w:val="0"/>
      <w:marTop w:val="0"/>
      <w:marBottom w:val="0"/>
      <w:divBdr>
        <w:top w:val="none" w:sz="0" w:space="0" w:color="auto"/>
        <w:left w:val="none" w:sz="0" w:space="0" w:color="auto"/>
        <w:bottom w:val="none" w:sz="0" w:space="0" w:color="auto"/>
        <w:right w:val="none" w:sz="0" w:space="0" w:color="auto"/>
      </w:divBdr>
    </w:div>
    <w:div w:id="932206840">
      <w:bodyDiv w:val="1"/>
      <w:marLeft w:val="0"/>
      <w:marRight w:val="0"/>
      <w:marTop w:val="0"/>
      <w:marBottom w:val="0"/>
      <w:divBdr>
        <w:top w:val="none" w:sz="0" w:space="0" w:color="auto"/>
        <w:left w:val="none" w:sz="0" w:space="0" w:color="auto"/>
        <w:bottom w:val="none" w:sz="0" w:space="0" w:color="auto"/>
        <w:right w:val="none" w:sz="0" w:space="0" w:color="auto"/>
      </w:divBdr>
    </w:div>
    <w:div w:id="932393890">
      <w:bodyDiv w:val="1"/>
      <w:marLeft w:val="0"/>
      <w:marRight w:val="0"/>
      <w:marTop w:val="0"/>
      <w:marBottom w:val="0"/>
      <w:divBdr>
        <w:top w:val="none" w:sz="0" w:space="0" w:color="auto"/>
        <w:left w:val="none" w:sz="0" w:space="0" w:color="auto"/>
        <w:bottom w:val="none" w:sz="0" w:space="0" w:color="auto"/>
        <w:right w:val="none" w:sz="0" w:space="0" w:color="auto"/>
      </w:divBdr>
    </w:div>
    <w:div w:id="933172763">
      <w:bodyDiv w:val="1"/>
      <w:marLeft w:val="0"/>
      <w:marRight w:val="0"/>
      <w:marTop w:val="0"/>
      <w:marBottom w:val="0"/>
      <w:divBdr>
        <w:top w:val="none" w:sz="0" w:space="0" w:color="auto"/>
        <w:left w:val="none" w:sz="0" w:space="0" w:color="auto"/>
        <w:bottom w:val="none" w:sz="0" w:space="0" w:color="auto"/>
        <w:right w:val="none" w:sz="0" w:space="0" w:color="auto"/>
      </w:divBdr>
    </w:div>
    <w:div w:id="933512712">
      <w:bodyDiv w:val="1"/>
      <w:marLeft w:val="0"/>
      <w:marRight w:val="0"/>
      <w:marTop w:val="0"/>
      <w:marBottom w:val="0"/>
      <w:divBdr>
        <w:top w:val="none" w:sz="0" w:space="0" w:color="auto"/>
        <w:left w:val="none" w:sz="0" w:space="0" w:color="auto"/>
        <w:bottom w:val="none" w:sz="0" w:space="0" w:color="auto"/>
        <w:right w:val="none" w:sz="0" w:space="0" w:color="auto"/>
      </w:divBdr>
    </w:div>
    <w:div w:id="933974301">
      <w:bodyDiv w:val="1"/>
      <w:marLeft w:val="0"/>
      <w:marRight w:val="0"/>
      <w:marTop w:val="0"/>
      <w:marBottom w:val="0"/>
      <w:divBdr>
        <w:top w:val="none" w:sz="0" w:space="0" w:color="auto"/>
        <w:left w:val="none" w:sz="0" w:space="0" w:color="auto"/>
        <w:bottom w:val="none" w:sz="0" w:space="0" w:color="auto"/>
        <w:right w:val="none" w:sz="0" w:space="0" w:color="auto"/>
      </w:divBdr>
    </w:div>
    <w:div w:id="934828455">
      <w:bodyDiv w:val="1"/>
      <w:marLeft w:val="0"/>
      <w:marRight w:val="0"/>
      <w:marTop w:val="0"/>
      <w:marBottom w:val="0"/>
      <w:divBdr>
        <w:top w:val="none" w:sz="0" w:space="0" w:color="auto"/>
        <w:left w:val="none" w:sz="0" w:space="0" w:color="auto"/>
        <w:bottom w:val="none" w:sz="0" w:space="0" w:color="auto"/>
        <w:right w:val="none" w:sz="0" w:space="0" w:color="auto"/>
      </w:divBdr>
    </w:div>
    <w:div w:id="935022594">
      <w:bodyDiv w:val="1"/>
      <w:marLeft w:val="0"/>
      <w:marRight w:val="0"/>
      <w:marTop w:val="0"/>
      <w:marBottom w:val="0"/>
      <w:divBdr>
        <w:top w:val="none" w:sz="0" w:space="0" w:color="auto"/>
        <w:left w:val="none" w:sz="0" w:space="0" w:color="auto"/>
        <w:bottom w:val="none" w:sz="0" w:space="0" w:color="auto"/>
        <w:right w:val="none" w:sz="0" w:space="0" w:color="auto"/>
      </w:divBdr>
    </w:div>
    <w:div w:id="936712918">
      <w:bodyDiv w:val="1"/>
      <w:marLeft w:val="0"/>
      <w:marRight w:val="0"/>
      <w:marTop w:val="0"/>
      <w:marBottom w:val="0"/>
      <w:divBdr>
        <w:top w:val="none" w:sz="0" w:space="0" w:color="auto"/>
        <w:left w:val="none" w:sz="0" w:space="0" w:color="auto"/>
        <w:bottom w:val="none" w:sz="0" w:space="0" w:color="auto"/>
        <w:right w:val="none" w:sz="0" w:space="0" w:color="auto"/>
      </w:divBdr>
    </w:div>
    <w:div w:id="936986534">
      <w:bodyDiv w:val="1"/>
      <w:marLeft w:val="0"/>
      <w:marRight w:val="0"/>
      <w:marTop w:val="0"/>
      <w:marBottom w:val="0"/>
      <w:divBdr>
        <w:top w:val="none" w:sz="0" w:space="0" w:color="auto"/>
        <w:left w:val="none" w:sz="0" w:space="0" w:color="auto"/>
        <w:bottom w:val="none" w:sz="0" w:space="0" w:color="auto"/>
        <w:right w:val="none" w:sz="0" w:space="0" w:color="auto"/>
      </w:divBdr>
    </w:div>
    <w:div w:id="937062083">
      <w:bodyDiv w:val="1"/>
      <w:marLeft w:val="0"/>
      <w:marRight w:val="0"/>
      <w:marTop w:val="0"/>
      <w:marBottom w:val="0"/>
      <w:divBdr>
        <w:top w:val="none" w:sz="0" w:space="0" w:color="auto"/>
        <w:left w:val="none" w:sz="0" w:space="0" w:color="auto"/>
        <w:bottom w:val="none" w:sz="0" w:space="0" w:color="auto"/>
        <w:right w:val="none" w:sz="0" w:space="0" w:color="auto"/>
      </w:divBdr>
    </w:div>
    <w:div w:id="937446159">
      <w:bodyDiv w:val="1"/>
      <w:marLeft w:val="0"/>
      <w:marRight w:val="0"/>
      <w:marTop w:val="0"/>
      <w:marBottom w:val="0"/>
      <w:divBdr>
        <w:top w:val="none" w:sz="0" w:space="0" w:color="auto"/>
        <w:left w:val="none" w:sz="0" w:space="0" w:color="auto"/>
        <w:bottom w:val="none" w:sz="0" w:space="0" w:color="auto"/>
        <w:right w:val="none" w:sz="0" w:space="0" w:color="auto"/>
      </w:divBdr>
    </w:div>
    <w:div w:id="937524100">
      <w:bodyDiv w:val="1"/>
      <w:marLeft w:val="0"/>
      <w:marRight w:val="0"/>
      <w:marTop w:val="0"/>
      <w:marBottom w:val="0"/>
      <w:divBdr>
        <w:top w:val="none" w:sz="0" w:space="0" w:color="auto"/>
        <w:left w:val="none" w:sz="0" w:space="0" w:color="auto"/>
        <w:bottom w:val="none" w:sz="0" w:space="0" w:color="auto"/>
        <w:right w:val="none" w:sz="0" w:space="0" w:color="auto"/>
      </w:divBdr>
    </w:div>
    <w:div w:id="937834133">
      <w:bodyDiv w:val="1"/>
      <w:marLeft w:val="0"/>
      <w:marRight w:val="0"/>
      <w:marTop w:val="0"/>
      <w:marBottom w:val="0"/>
      <w:divBdr>
        <w:top w:val="none" w:sz="0" w:space="0" w:color="auto"/>
        <w:left w:val="none" w:sz="0" w:space="0" w:color="auto"/>
        <w:bottom w:val="none" w:sz="0" w:space="0" w:color="auto"/>
        <w:right w:val="none" w:sz="0" w:space="0" w:color="auto"/>
      </w:divBdr>
    </w:div>
    <w:div w:id="938947229">
      <w:bodyDiv w:val="1"/>
      <w:marLeft w:val="0"/>
      <w:marRight w:val="0"/>
      <w:marTop w:val="0"/>
      <w:marBottom w:val="0"/>
      <w:divBdr>
        <w:top w:val="none" w:sz="0" w:space="0" w:color="auto"/>
        <w:left w:val="none" w:sz="0" w:space="0" w:color="auto"/>
        <w:bottom w:val="none" w:sz="0" w:space="0" w:color="auto"/>
        <w:right w:val="none" w:sz="0" w:space="0" w:color="auto"/>
      </w:divBdr>
    </w:div>
    <w:div w:id="939334014">
      <w:bodyDiv w:val="1"/>
      <w:marLeft w:val="0"/>
      <w:marRight w:val="0"/>
      <w:marTop w:val="0"/>
      <w:marBottom w:val="0"/>
      <w:divBdr>
        <w:top w:val="none" w:sz="0" w:space="0" w:color="auto"/>
        <w:left w:val="none" w:sz="0" w:space="0" w:color="auto"/>
        <w:bottom w:val="none" w:sz="0" w:space="0" w:color="auto"/>
        <w:right w:val="none" w:sz="0" w:space="0" w:color="auto"/>
      </w:divBdr>
    </w:div>
    <w:div w:id="940262461">
      <w:bodyDiv w:val="1"/>
      <w:marLeft w:val="0"/>
      <w:marRight w:val="0"/>
      <w:marTop w:val="0"/>
      <w:marBottom w:val="0"/>
      <w:divBdr>
        <w:top w:val="none" w:sz="0" w:space="0" w:color="auto"/>
        <w:left w:val="none" w:sz="0" w:space="0" w:color="auto"/>
        <w:bottom w:val="none" w:sz="0" w:space="0" w:color="auto"/>
        <w:right w:val="none" w:sz="0" w:space="0" w:color="auto"/>
      </w:divBdr>
    </w:div>
    <w:div w:id="941646081">
      <w:bodyDiv w:val="1"/>
      <w:marLeft w:val="0"/>
      <w:marRight w:val="0"/>
      <w:marTop w:val="0"/>
      <w:marBottom w:val="0"/>
      <w:divBdr>
        <w:top w:val="none" w:sz="0" w:space="0" w:color="auto"/>
        <w:left w:val="none" w:sz="0" w:space="0" w:color="auto"/>
        <w:bottom w:val="none" w:sz="0" w:space="0" w:color="auto"/>
        <w:right w:val="none" w:sz="0" w:space="0" w:color="auto"/>
      </w:divBdr>
    </w:div>
    <w:div w:id="944919037">
      <w:bodyDiv w:val="1"/>
      <w:marLeft w:val="0"/>
      <w:marRight w:val="0"/>
      <w:marTop w:val="0"/>
      <w:marBottom w:val="0"/>
      <w:divBdr>
        <w:top w:val="none" w:sz="0" w:space="0" w:color="auto"/>
        <w:left w:val="none" w:sz="0" w:space="0" w:color="auto"/>
        <w:bottom w:val="none" w:sz="0" w:space="0" w:color="auto"/>
        <w:right w:val="none" w:sz="0" w:space="0" w:color="auto"/>
      </w:divBdr>
    </w:div>
    <w:div w:id="947661645">
      <w:bodyDiv w:val="1"/>
      <w:marLeft w:val="0"/>
      <w:marRight w:val="0"/>
      <w:marTop w:val="0"/>
      <w:marBottom w:val="0"/>
      <w:divBdr>
        <w:top w:val="none" w:sz="0" w:space="0" w:color="auto"/>
        <w:left w:val="none" w:sz="0" w:space="0" w:color="auto"/>
        <w:bottom w:val="none" w:sz="0" w:space="0" w:color="auto"/>
        <w:right w:val="none" w:sz="0" w:space="0" w:color="auto"/>
      </w:divBdr>
    </w:div>
    <w:div w:id="948051574">
      <w:bodyDiv w:val="1"/>
      <w:marLeft w:val="0"/>
      <w:marRight w:val="0"/>
      <w:marTop w:val="0"/>
      <w:marBottom w:val="0"/>
      <w:divBdr>
        <w:top w:val="none" w:sz="0" w:space="0" w:color="auto"/>
        <w:left w:val="none" w:sz="0" w:space="0" w:color="auto"/>
        <w:bottom w:val="none" w:sz="0" w:space="0" w:color="auto"/>
        <w:right w:val="none" w:sz="0" w:space="0" w:color="auto"/>
      </w:divBdr>
    </w:div>
    <w:div w:id="948125588">
      <w:bodyDiv w:val="1"/>
      <w:marLeft w:val="0"/>
      <w:marRight w:val="0"/>
      <w:marTop w:val="0"/>
      <w:marBottom w:val="0"/>
      <w:divBdr>
        <w:top w:val="none" w:sz="0" w:space="0" w:color="auto"/>
        <w:left w:val="none" w:sz="0" w:space="0" w:color="auto"/>
        <w:bottom w:val="none" w:sz="0" w:space="0" w:color="auto"/>
        <w:right w:val="none" w:sz="0" w:space="0" w:color="auto"/>
      </w:divBdr>
    </w:div>
    <w:div w:id="950478027">
      <w:bodyDiv w:val="1"/>
      <w:marLeft w:val="0"/>
      <w:marRight w:val="0"/>
      <w:marTop w:val="0"/>
      <w:marBottom w:val="0"/>
      <w:divBdr>
        <w:top w:val="none" w:sz="0" w:space="0" w:color="auto"/>
        <w:left w:val="none" w:sz="0" w:space="0" w:color="auto"/>
        <w:bottom w:val="none" w:sz="0" w:space="0" w:color="auto"/>
        <w:right w:val="none" w:sz="0" w:space="0" w:color="auto"/>
      </w:divBdr>
    </w:div>
    <w:div w:id="951549450">
      <w:bodyDiv w:val="1"/>
      <w:marLeft w:val="0"/>
      <w:marRight w:val="0"/>
      <w:marTop w:val="0"/>
      <w:marBottom w:val="0"/>
      <w:divBdr>
        <w:top w:val="none" w:sz="0" w:space="0" w:color="auto"/>
        <w:left w:val="none" w:sz="0" w:space="0" w:color="auto"/>
        <w:bottom w:val="none" w:sz="0" w:space="0" w:color="auto"/>
        <w:right w:val="none" w:sz="0" w:space="0" w:color="auto"/>
      </w:divBdr>
    </w:div>
    <w:div w:id="954367258">
      <w:bodyDiv w:val="1"/>
      <w:marLeft w:val="0"/>
      <w:marRight w:val="0"/>
      <w:marTop w:val="0"/>
      <w:marBottom w:val="0"/>
      <w:divBdr>
        <w:top w:val="none" w:sz="0" w:space="0" w:color="auto"/>
        <w:left w:val="none" w:sz="0" w:space="0" w:color="auto"/>
        <w:bottom w:val="none" w:sz="0" w:space="0" w:color="auto"/>
        <w:right w:val="none" w:sz="0" w:space="0" w:color="auto"/>
      </w:divBdr>
    </w:div>
    <w:div w:id="958490659">
      <w:bodyDiv w:val="1"/>
      <w:marLeft w:val="0"/>
      <w:marRight w:val="0"/>
      <w:marTop w:val="0"/>
      <w:marBottom w:val="0"/>
      <w:divBdr>
        <w:top w:val="none" w:sz="0" w:space="0" w:color="auto"/>
        <w:left w:val="none" w:sz="0" w:space="0" w:color="auto"/>
        <w:bottom w:val="none" w:sz="0" w:space="0" w:color="auto"/>
        <w:right w:val="none" w:sz="0" w:space="0" w:color="auto"/>
      </w:divBdr>
    </w:div>
    <w:div w:id="958754639">
      <w:bodyDiv w:val="1"/>
      <w:marLeft w:val="0"/>
      <w:marRight w:val="0"/>
      <w:marTop w:val="0"/>
      <w:marBottom w:val="0"/>
      <w:divBdr>
        <w:top w:val="none" w:sz="0" w:space="0" w:color="auto"/>
        <w:left w:val="none" w:sz="0" w:space="0" w:color="auto"/>
        <w:bottom w:val="none" w:sz="0" w:space="0" w:color="auto"/>
        <w:right w:val="none" w:sz="0" w:space="0" w:color="auto"/>
      </w:divBdr>
    </w:div>
    <w:div w:id="960844490">
      <w:bodyDiv w:val="1"/>
      <w:marLeft w:val="0"/>
      <w:marRight w:val="0"/>
      <w:marTop w:val="0"/>
      <w:marBottom w:val="0"/>
      <w:divBdr>
        <w:top w:val="none" w:sz="0" w:space="0" w:color="auto"/>
        <w:left w:val="none" w:sz="0" w:space="0" w:color="auto"/>
        <w:bottom w:val="none" w:sz="0" w:space="0" w:color="auto"/>
        <w:right w:val="none" w:sz="0" w:space="0" w:color="auto"/>
      </w:divBdr>
    </w:div>
    <w:div w:id="961109970">
      <w:bodyDiv w:val="1"/>
      <w:marLeft w:val="0"/>
      <w:marRight w:val="0"/>
      <w:marTop w:val="0"/>
      <w:marBottom w:val="0"/>
      <w:divBdr>
        <w:top w:val="none" w:sz="0" w:space="0" w:color="auto"/>
        <w:left w:val="none" w:sz="0" w:space="0" w:color="auto"/>
        <w:bottom w:val="none" w:sz="0" w:space="0" w:color="auto"/>
        <w:right w:val="none" w:sz="0" w:space="0" w:color="auto"/>
      </w:divBdr>
    </w:div>
    <w:div w:id="963584012">
      <w:bodyDiv w:val="1"/>
      <w:marLeft w:val="0"/>
      <w:marRight w:val="0"/>
      <w:marTop w:val="0"/>
      <w:marBottom w:val="0"/>
      <w:divBdr>
        <w:top w:val="none" w:sz="0" w:space="0" w:color="auto"/>
        <w:left w:val="none" w:sz="0" w:space="0" w:color="auto"/>
        <w:bottom w:val="none" w:sz="0" w:space="0" w:color="auto"/>
        <w:right w:val="none" w:sz="0" w:space="0" w:color="auto"/>
      </w:divBdr>
    </w:div>
    <w:div w:id="964432642">
      <w:bodyDiv w:val="1"/>
      <w:marLeft w:val="0"/>
      <w:marRight w:val="0"/>
      <w:marTop w:val="0"/>
      <w:marBottom w:val="0"/>
      <w:divBdr>
        <w:top w:val="none" w:sz="0" w:space="0" w:color="auto"/>
        <w:left w:val="none" w:sz="0" w:space="0" w:color="auto"/>
        <w:bottom w:val="none" w:sz="0" w:space="0" w:color="auto"/>
        <w:right w:val="none" w:sz="0" w:space="0" w:color="auto"/>
      </w:divBdr>
    </w:div>
    <w:div w:id="965427575">
      <w:bodyDiv w:val="1"/>
      <w:marLeft w:val="0"/>
      <w:marRight w:val="0"/>
      <w:marTop w:val="0"/>
      <w:marBottom w:val="0"/>
      <w:divBdr>
        <w:top w:val="none" w:sz="0" w:space="0" w:color="auto"/>
        <w:left w:val="none" w:sz="0" w:space="0" w:color="auto"/>
        <w:bottom w:val="none" w:sz="0" w:space="0" w:color="auto"/>
        <w:right w:val="none" w:sz="0" w:space="0" w:color="auto"/>
      </w:divBdr>
    </w:div>
    <w:div w:id="965430900">
      <w:bodyDiv w:val="1"/>
      <w:marLeft w:val="0"/>
      <w:marRight w:val="0"/>
      <w:marTop w:val="0"/>
      <w:marBottom w:val="0"/>
      <w:divBdr>
        <w:top w:val="none" w:sz="0" w:space="0" w:color="auto"/>
        <w:left w:val="none" w:sz="0" w:space="0" w:color="auto"/>
        <w:bottom w:val="none" w:sz="0" w:space="0" w:color="auto"/>
        <w:right w:val="none" w:sz="0" w:space="0" w:color="auto"/>
      </w:divBdr>
    </w:div>
    <w:div w:id="967468472">
      <w:bodyDiv w:val="1"/>
      <w:marLeft w:val="0"/>
      <w:marRight w:val="0"/>
      <w:marTop w:val="0"/>
      <w:marBottom w:val="0"/>
      <w:divBdr>
        <w:top w:val="none" w:sz="0" w:space="0" w:color="auto"/>
        <w:left w:val="none" w:sz="0" w:space="0" w:color="auto"/>
        <w:bottom w:val="none" w:sz="0" w:space="0" w:color="auto"/>
        <w:right w:val="none" w:sz="0" w:space="0" w:color="auto"/>
      </w:divBdr>
    </w:div>
    <w:div w:id="968819651">
      <w:bodyDiv w:val="1"/>
      <w:marLeft w:val="0"/>
      <w:marRight w:val="0"/>
      <w:marTop w:val="0"/>
      <w:marBottom w:val="0"/>
      <w:divBdr>
        <w:top w:val="none" w:sz="0" w:space="0" w:color="auto"/>
        <w:left w:val="none" w:sz="0" w:space="0" w:color="auto"/>
        <w:bottom w:val="none" w:sz="0" w:space="0" w:color="auto"/>
        <w:right w:val="none" w:sz="0" w:space="0" w:color="auto"/>
      </w:divBdr>
    </w:div>
    <w:div w:id="970868503">
      <w:bodyDiv w:val="1"/>
      <w:marLeft w:val="0"/>
      <w:marRight w:val="0"/>
      <w:marTop w:val="0"/>
      <w:marBottom w:val="0"/>
      <w:divBdr>
        <w:top w:val="none" w:sz="0" w:space="0" w:color="auto"/>
        <w:left w:val="none" w:sz="0" w:space="0" w:color="auto"/>
        <w:bottom w:val="none" w:sz="0" w:space="0" w:color="auto"/>
        <w:right w:val="none" w:sz="0" w:space="0" w:color="auto"/>
      </w:divBdr>
    </w:div>
    <w:div w:id="971786875">
      <w:bodyDiv w:val="1"/>
      <w:marLeft w:val="0"/>
      <w:marRight w:val="0"/>
      <w:marTop w:val="0"/>
      <w:marBottom w:val="0"/>
      <w:divBdr>
        <w:top w:val="none" w:sz="0" w:space="0" w:color="auto"/>
        <w:left w:val="none" w:sz="0" w:space="0" w:color="auto"/>
        <w:bottom w:val="none" w:sz="0" w:space="0" w:color="auto"/>
        <w:right w:val="none" w:sz="0" w:space="0" w:color="auto"/>
      </w:divBdr>
    </w:div>
    <w:div w:id="974261912">
      <w:bodyDiv w:val="1"/>
      <w:marLeft w:val="0"/>
      <w:marRight w:val="0"/>
      <w:marTop w:val="0"/>
      <w:marBottom w:val="0"/>
      <w:divBdr>
        <w:top w:val="none" w:sz="0" w:space="0" w:color="auto"/>
        <w:left w:val="none" w:sz="0" w:space="0" w:color="auto"/>
        <w:bottom w:val="none" w:sz="0" w:space="0" w:color="auto"/>
        <w:right w:val="none" w:sz="0" w:space="0" w:color="auto"/>
      </w:divBdr>
    </w:div>
    <w:div w:id="975186292">
      <w:bodyDiv w:val="1"/>
      <w:marLeft w:val="0"/>
      <w:marRight w:val="0"/>
      <w:marTop w:val="0"/>
      <w:marBottom w:val="0"/>
      <w:divBdr>
        <w:top w:val="none" w:sz="0" w:space="0" w:color="auto"/>
        <w:left w:val="none" w:sz="0" w:space="0" w:color="auto"/>
        <w:bottom w:val="none" w:sz="0" w:space="0" w:color="auto"/>
        <w:right w:val="none" w:sz="0" w:space="0" w:color="auto"/>
      </w:divBdr>
    </w:div>
    <w:div w:id="977804433">
      <w:bodyDiv w:val="1"/>
      <w:marLeft w:val="0"/>
      <w:marRight w:val="0"/>
      <w:marTop w:val="0"/>
      <w:marBottom w:val="0"/>
      <w:divBdr>
        <w:top w:val="none" w:sz="0" w:space="0" w:color="auto"/>
        <w:left w:val="none" w:sz="0" w:space="0" w:color="auto"/>
        <w:bottom w:val="none" w:sz="0" w:space="0" w:color="auto"/>
        <w:right w:val="none" w:sz="0" w:space="0" w:color="auto"/>
      </w:divBdr>
    </w:div>
    <w:div w:id="977997499">
      <w:bodyDiv w:val="1"/>
      <w:marLeft w:val="0"/>
      <w:marRight w:val="0"/>
      <w:marTop w:val="0"/>
      <w:marBottom w:val="0"/>
      <w:divBdr>
        <w:top w:val="none" w:sz="0" w:space="0" w:color="auto"/>
        <w:left w:val="none" w:sz="0" w:space="0" w:color="auto"/>
        <w:bottom w:val="none" w:sz="0" w:space="0" w:color="auto"/>
        <w:right w:val="none" w:sz="0" w:space="0" w:color="auto"/>
      </w:divBdr>
    </w:div>
    <w:div w:id="979505314">
      <w:bodyDiv w:val="1"/>
      <w:marLeft w:val="0"/>
      <w:marRight w:val="0"/>
      <w:marTop w:val="0"/>
      <w:marBottom w:val="0"/>
      <w:divBdr>
        <w:top w:val="none" w:sz="0" w:space="0" w:color="auto"/>
        <w:left w:val="none" w:sz="0" w:space="0" w:color="auto"/>
        <w:bottom w:val="none" w:sz="0" w:space="0" w:color="auto"/>
        <w:right w:val="none" w:sz="0" w:space="0" w:color="auto"/>
      </w:divBdr>
    </w:div>
    <w:div w:id="980038025">
      <w:bodyDiv w:val="1"/>
      <w:marLeft w:val="0"/>
      <w:marRight w:val="0"/>
      <w:marTop w:val="0"/>
      <w:marBottom w:val="0"/>
      <w:divBdr>
        <w:top w:val="none" w:sz="0" w:space="0" w:color="auto"/>
        <w:left w:val="none" w:sz="0" w:space="0" w:color="auto"/>
        <w:bottom w:val="none" w:sz="0" w:space="0" w:color="auto"/>
        <w:right w:val="none" w:sz="0" w:space="0" w:color="auto"/>
      </w:divBdr>
    </w:div>
    <w:div w:id="980157743">
      <w:bodyDiv w:val="1"/>
      <w:marLeft w:val="0"/>
      <w:marRight w:val="0"/>
      <w:marTop w:val="0"/>
      <w:marBottom w:val="0"/>
      <w:divBdr>
        <w:top w:val="none" w:sz="0" w:space="0" w:color="auto"/>
        <w:left w:val="none" w:sz="0" w:space="0" w:color="auto"/>
        <w:bottom w:val="none" w:sz="0" w:space="0" w:color="auto"/>
        <w:right w:val="none" w:sz="0" w:space="0" w:color="auto"/>
      </w:divBdr>
    </w:div>
    <w:div w:id="981008992">
      <w:bodyDiv w:val="1"/>
      <w:marLeft w:val="0"/>
      <w:marRight w:val="0"/>
      <w:marTop w:val="0"/>
      <w:marBottom w:val="0"/>
      <w:divBdr>
        <w:top w:val="none" w:sz="0" w:space="0" w:color="auto"/>
        <w:left w:val="none" w:sz="0" w:space="0" w:color="auto"/>
        <w:bottom w:val="none" w:sz="0" w:space="0" w:color="auto"/>
        <w:right w:val="none" w:sz="0" w:space="0" w:color="auto"/>
      </w:divBdr>
    </w:div>
    <w:div w:id="982544057">
      <w:bodyDiv w:val="1"/>
      <w:marLeft w:val="0"/>
      <w:marRight w:val="0"/>
      <w:marTop w:val="0"/>
      <w:marBottom w:val="0"/>
      <w:divBdr>
        <w:top w:val="none" w:sz="0" w:space="0" w:color="auto"/>
        <w:left w:val="none" w:sz="0" w:space="0" w:color="auto"/>
        <w:bottom w:val="none" w:sz="0" w:space="0" w:color="auto"/>
        <w:right w:val="none" w:sz="0" w:space="0" w:color="auto"/>
      </w:divBdr>
    </w:div>
    <w:div w:id="982928006">
      <w:bodyDiv w:val="1"/>
      <w:marLeft w:val="0"/>
      <w:marRight w:val="0"/>
      <w:marTop w:val="0"/>
      <w:marBottom w:val="0"/>
      <w:divBdr>
        <w:top w:val="none" w:sz="0" w:space="0" w:color="auto"/>
        <w:left w:val="none" w:sz="0" w:space="0" w:color="auto"/>
        <w:bottom w:val="none" w:sz="0" w:space="0" w:color="auto"/>
        <w:right w:val="none" w:sz="0" w:space="0" w:color="auto"/>
      </w:divBdr>
    </w:div>
    <w:div w:id="983658851">
      <w:bodyDiv w:val="1"/>
      <w:marLeft w:val="0"/>
      <w:marRight w:val="0"/>
      <w:marTop w:val="0"/>
      <w:marBottom w:val="0"/>
      <w:divBdr>
        <w:top w:val="none" w:sz="0" w:space="0" w:color="auto"/>
        <w:left w:val="none" w:sz="0" w:space="0" w:color="auto"/>
        <w:bottom w:val="none" w:sz="0" w:space="0" w:color="auto"/>
        <w:right w:val="none" w:sz="0" w:space="0" w:color="auto"/>
      </w:divBdr>
    </w:div>
    <w:div w:id="984046300">
      <w:bodyDiv w:val="1"/>
      <w:marLeft w:val="0"/>
      <w:marRight w:val="0"/>
      <w:marTop w:val="0"/>
      <w:marBottom w:val="0"/>
      <w:divBdr>
        <w:top w:val="none" w:sz="0" w:space="0" w:color="auto"/>
        <w:left w:val="none" w:sz="0" w:space="0" w:color="auto"/>
        <w:bottom w:val="none" w:sz="0" w:space="0" w:color="auto"/>
        <w:right w:val="none" w:sz="0" w:space="0" w:color="auto"/>
      </w:divBdr>
    </w:div>
    <w:div w:id="988706974">
      <w:bodyDiv w:val="1"/>
      <w:marLeft w:val="0"/>
      <w:marRight w:val="0"/>
      <w:marTop w:val="0"/>
      <w:marBottom w:val="0"/>
      <w:divBdr>
        <w:top w:val="none" w:sz="0" w:space="0" w:color="auto"/>
        <w:left w:val="none" w:sz="0" w:space="0" w:color="auto"/>
        <w:bottom w:val="none" w:sz="0" w:space="0" w:color="auto"/>
        <w:right w:val="none" w:sz="0" w:space="0" w:color="auto"/>
      </w:divBdr>
    </w:div>
    <w:div w:id="989017478">
      <w:bodyDiv w:val="1"/>
      <w:marLeft w:val="0"/>
      <w:marRight w:val="0"/>
      <w:marTop w:val="0"/>
      <w:marBottom w:val="0"/>
      <w:divBdr>
        <w:top w:val="none" w:sz="0" w:space="0" w:color="auto"/>
        <w:left w:val="none" w:sz="0" w:space="0" w:color="auto"/>
        <w:bottom w:val="none" w:sz="0" w:space="0" w:color="auto"/>
        <w:right w:val="none" w:sz="0" w:space="0" w:color="auto"/>
      </w:divBdr>
    </w:div>
    <w:div w:id="989672782">
      <w:bodyDiv w:val="1"/>
      <w:marLeft w:val="0"/>
      <w:marRight w:val="0"/>
      <w:marTop w:val="0"/>
      <w:marBottom w:val="0"/>
      <w:divBdr>
        <w:top w:val="none" w:sz="0" w:space="0" w:color="auto"/>
        <w:left w:val="none" w:sz="0" w:space="0" w:color="auto"/>
        <w:bottom w:val="none" w:sz="0" w:space="0" w:color="auto"/>
        <w:right w:val="none" w:sz="0" w:space="0" w:color="auto"/>
      </w:divBdr>
    </w:div>
    <w:div w:id="990601954">
      <w:bodyDiv w:val="1"/>
      <w:marLeft w:val="0"/>
      <w:marRight w:val="0"/>
      <w:marTop w:val="0"/>
      <w:marBottom w:val="0"/>
      <w:divBdr>
        <w:top w:val="none" w:sz="0" w:space="0" w:color="auto"/>
        <w:left w:val="none" w:sz="0" w:space="0" w:color="auto"/>
        <w:bottom w:val="none" w:sz="0" w:space="0" w:color="auto"/>
        <w:right w:val="none" w:sz="0" w:space="0" w:color="auto"/>
      </w:divBdr>
    </w:div>
    <w:div w:id="991832208">
      <w:bodyDiv w:val="1"/>
      <w:marLeft w:val="0"/>
      <w:marRight w:val="0"/>
      <w:marTop w:val="0"/>
      <w:marBottom w:val="0"/>
      <w:divBdr>
        <w:top w:val="none" w:sz="0" w:space="0" w:color="auto"/>
        <w:left w:val="none" w:sz="0" w:space="0" w:color="auto"/>
        <w:bottom w:val="none" w:sz="0" w:space="0" w:color="auto"/>
        <w:right w:val="none" w:sz="0" w:space="0" w:color="auto"/>
      </w:divBdr>
    </w:div>
    <w:div w:id="992291728">
      <w:bodyDiv w:val="1"/>
      <w:marLeft w:val="0"/>
      <w:marRight w:val="0"/>
      <w:marTop w:val="0"/>
      <w:marBottom w:val="0"/>
      <w:divBdr>
        <w:top w:val="none" w:sz="0" w:space="0" w:color="auto"/>
        <w:left w:val="none" w:sz="0" w:space="0" w:color="auto"/>
        <w:bottom w:val="none" w:sz="0" w:space="0" w:color="auto"/>
        <w:right w:val="none" w:sz="0" w:space="0" w:color="auto"/>
      </w:divBdr>
    </w:div>
    <w:div w:id="992295252">
      <w:bodyDiv w:val="1"/>
      <w:marLeft w:val="0"/>
      <w:marRight w:val="0"/>
      <w:marTop w:val="0"/>
      <w:marBottom w:val="0"/>
      <w:divBdr>
        <w:top w:val="none" w:sz="0" w:space="0" w:color="auto"/>
        <w:left w:val="none" w:sz="0" w:space="0" w:color="auto"/>
        <w:bottom w:val="none" w:sz="0" w:space="0" w:color="auto"/>
        <w:right w:val="none" w:sz="0" w:space="0" w:color="auto"/>
      </w:divBdr>
    </w:div>
    <w:div w:id="992757755">
      <w:bodyDiv w:val="1"/>
      <w:marLeft w:val="0"/>
      <w:marRight w:val="0"/>
      <w:marTop w:val="0"/>
      <w:marBottom w:val="0"/>
      <w:divBdr>
        <w:top w:val="none" w:sz="0" w:space="0" w:color="auto"/>
        <w:left w:val="none" w:sz="0" w:space="0" w:color="auto"/>
        <w:bottom w:val="none" w:sz="0" w:space="0" w:color="auto"/>
        <w:right w:val="none" w:sz="0" w:space="0" w:color="auto"/>
      </w:divBdr>
    </w:div>
    <w:div w:id="994143788">
      <w:bodyDiv w:val="1"/>
      <w:marLeft w:val="0"/>
      <w:marRight w:val="0"/>
      <w:marTop w:val="0"/>
      <w:marBottom w:val="0"/>
      <w:divBdr>
        <w:top w:val="none" w:sz="0" w:space="0" w:color="auto"/>
        <w:left w:val="none" w:sz="0" w:space="0" w:color="auto"/>
        <w:bottom w:val="none" w:sz="0" w:space="0" w:color="auto"/>
        <w:right w:val="none" w:sz="0" w:space="0" w:color="auto"/>
      </w:divBdr>
    </w:div>
    <w:div w:id="995304089">
      <w:bodyDiv w:val="1"/>
      <w:marLeft w:val="0"/>
      <w:marRight w:val="0"/>
      <w:marTop w:val="0"/>
      <w:marBottom w:val="0"/>
      <w:divBdr>
        <w:top w:val="none" w:sz="0" w:space="0" w:color="auto"/>
        <w:left w:val="none" w:sz="0" w:space="0" w:color="auto"/>
        <w:bottom w:val="none" w:sz="0" w:space="0" w:color="auto"/>
        <w:right w:val="none" w:sz="0" w:space="0" w:color="auto"/>
      </w:divBdr>
    </w:div>
    <w:div w:id="999193380">
      <w:bodyDiv w:val="1"/>
      <w:marLeft w:val="0"/>
      <w:marRight w:val="0"/>
      <w:marTop w:val="0"/>
      <w:marBottom w:val="0"/>
      <w:divBdr>
        <w:top w:val="none" w:sz="0" w:space="0" w:color="auto"/>
        <w:left w:val="none" w:sz="0" w:space="0" w:color="auto"/>
        <w:bottom w:val="none" w:sz="0" w:space="0" w:color="auto"/>
        <w:right w:val="none" w:sz="0" w:space="0" w:color="auto"/>
      </w:divBdr>
    </w:div>
    <w:div w:id="999232847">
      <w:bodyDiv w:val="1"/>
      <w:marLeft w:val="0"/>
      <w:marRight w:val="0"/>
      <w:marTop w:val="0"/>
      <w:marBottom w:val="0"/>
      <w:divBdr>
        <w:top w:val="none" w:sz="0" w:space="0" w:color="auto"/>
        <w:left w:val="none" w:sz="0" w:space="0" w:color="auto"/>
        <w:bottom w:val="none" w:sz="0" w:space="0" w:color="auto"/>
        <w:right w:val="none" w:sz="0" w:space="0" w:color="auto"/>
      </w:divBdr>
    </w:div>
    <w:div w:id="999312371">
      <w:bodyDiv w:val="1"/>
      <w:marLeft w:val="0"/>
      <w:marRight w:val="0"/>
      <w:marTop w:val="0"/>
      <w:marBottom w:val="0"/>
      <w:divBdr>
        <w:top w:val="none" w:sz="0" w:space="0" w:color="auto"/>
        <w:left w:val="none" w:sz="0" w:space="0" w:color="auto"/>
        <w:bottom w:val="none" w:sz="0" w:space="0" w:color="auto"/>
        <w:right w:val="none" w:sz="0" w:space="0" w:color="auto"/>
      </w:divBdr>
    </w:div>
    <w:div w:id="999576171">
      <w:bodyDiv w:val="1"/>
      <w:marLeft w:val="0"/>
      <w:marRight w:val="0"/>
      <w:marTop w:val="0"/>
      <w:marBottom w:val="0"/>
      <w:divBdr>
        <w:top w:val="none" w:sz="0" w:space="0" w:color="auto"/>
        <w:left w:val="none" w:sz="0" w:space="0" w:color="auto"/>
        <w:bottom w:val="none" w:sz="0" w:space="0" w:color="auto"/>
        <w:right w:val="none" w:sz="0" w:space="0" w:color="auto"/>
      </w:divBdr>
    </w:div>
    <w:div w:id="1000816744">
      <w:bodyDiv w:val="1"/>
      <w:marLeft w:val="0"/>
      <w:marRight w:val="0"/>
      <w:marTop w:val="0"/>
      <w:marBottom w:val="0"/>
      <w:divBdr>
        <w:top w:val="none" w:sz="0" w:space="0" w:color="auto"/>
        <w:left w:val="none" w:sz="0" w:space="0" w:color="auto"/>
        <w:bottom w:val="none" w:sz="0" w:space="0" w:color="auto"/>
        <w:right w:val="none" w:sz="0" w:space="0" w:color="auto"/>
      </w:divBdr>
    </w:div>
    <w:div w:id="1001274462">
      <w:bodyDiv w:val="1"/>
      <w:marLeft w:val="0"/>
      <w:marRight w:val="0"/>
      <w:marTop w:val="0"/>
      <w:marBottom w:val="0"/>
      <w:divBdr>
        <w:top w:val="none" w:sz="0" w:space="0" w:color="auto"/>
        <w:left w:val="none" w:sz="0" w:space="0" w:color="auto"/>
        <w:bottom w:val="none" w:sz="0" w:space="0" w:color="auto"/>
        <w:right w:val="none" w:sz="0" w:space="0" w:color="auto"/>
      </w:divBdr>
    </w:div>
    <w:div w:id="1003168664">
      <w:bodyDiv w:val="1"/>
      <w:marLeft w:val="0"/>
      <w:marRight w:val="0"/>
      <w:marTop w:val="0"/>
      <w:marBottom w:val="0"/>
      <w:divBdr>
        <w:top w:val="none" w:sz="0" w:space="0" w:color="auto"/>
        <w:left w:val="none" w:sz="0" w:space="0" w:color="auto"/>
        <w:bottom w:val="none" w:sz="0" w:space="0" w:color="auto"/>
        <w:right w:val="none" w:sz="0" w:space="0" w:color="auto"/>
      </w:divBdr>
    </w:div>
    <w:div w:id="1003894575">
      <w:bodyDiv w:val="1"/>
      <w:marLeft w:val="0"/>
      <w:marRight w:val="0"/>
      <w:marTop w:val="0"/>
      <w:marBottom w:val="0"/>
      <w:divBdr>
        <w:top w:val="none" w:sz="0" w:space="0" w:color="auto"/>
        <w:left w:val="none" w:sz="0" w:space="0" w:color="auto"/>
        <w:bottom w:val="none" w:sz="0" w:space="0" w:color="auto"/>
        <w:right w:val="none" w:sz="0" w:space="0" w:color="auto"/>
      </w:divBdr>
    </w:div>
    <w:div w:id="1003975878">
      <w:bodyDiv w:val="1"/>
      <w:marLeft w:val="0"/>
      <w:marRight w:val="0"/>
      <w:marTop w:val="0"/>
      <w:marBottom w:val="0"/>
      <w:divBdr>
        <w:top w:val="none" w:sz="0" w:space="0" w:color="auto"/>
        <w:left w:val="none" w:sz="0" w:space="0" w:color="auto"/>
        <w:bottom w:val="none" w:sz="0" w:space="0" w:color="auto"/>
        <w:right w:val="none" w:sz="0" w:space="0" w:color="auto"/>
      </w:divBdr>
    </w:div>
    <w:div w:id="1005012216">
      <w:bodyDiv w:val="1"/>
      <w:marLeft w:val="0"/>
      <w:marRight w:val="0"/>
      <w:marTop w:val="0"/>
      <w:marBottom w:val="0"/>
      <w:divBdr>
        <w:top w:val="none" w:sz="0" w:space="0" w:color="auto"/>
        <w:left w:val="none" w:sz="0" w:space="0" w:color="auto"/>
        <w:bottom w:val="none" w:sz="0" w:space="0" w:color="auto"/>
        <w:right w:val="none" w:sz="0" w:space="0" w:color="auto"/>
      </w:divBdr>
    </w:div>
    <w:div w:id="1005939998">
      <w:bodyDiv w:val="1"/>
      <w:marLeft w:val="0"/>
      <w:marRight w:val="0"/>
      <w:marTop w:val="0"/>
      <w:marBottom w:val="0"/>
      <w:divBdr>
        <w:top w:val="none" w:sz="0" w:space="0" w:color="auto"/>
        <w:left w:val="none" w:sz="0" w:space="0" w:color="auto"/>
        <w:bottom w:val="none" w:sz="0" w:space="0" w:color="auto"/>
        <w:right w:val="none" w:sz="0" w:space="0" w:color="auto"/>
      </w:divBdr>
    </w:div>
    <w:div w:id="1006592027">
      <w:bodyDiv w:val="1"/>
      <w:marLeft w:val="0"/>
      <w:marRight w:val="0"/>
      <w:marTop w:val="0"/>
      <w:marBottom w:val="0"/>
      <w:divBdr>
        <w:top w:val="none" w:sz="0" w:space="0" w:color="auto"/>
        <w:left w:val="none" w:sz="0" w:space="0" w:color="auto"/>
        <w:bottom w:val="none" w:sz="0" w:space="0" w:color="auto"/>
        <w:right w:val="none" w:sz="0" w:space="0" w:color="auto"/>
      </w:divBdr>
    </w:div>
    <w:div w:id="1007824808">
      <w:bodyDiv w:val="1"/>
      <w:marLeft w:val="0"/>
      <w:marRight w:val="0"/>
      <w:marTop w:val="0"/>
      <w:marBottom w:val="0"/>
      <w:divBdr>
        <w:top w:val="none" w:sz="0" w:space="0" w:color="auto"/>
        <w:left w:val="none" w:sz="0" w:space="0" w:color="auto"/>
        <w:bottom w:val="none" w:sz="0" w:space="0" w:color="auto"/>
        <w:right w:val="none" w:sz="0" w:space="0" w:color="auto"/>
      </w:divBdr>
    </w:div>
    <w:div w:id="1009141957">
      <w:bodyDiv w:val="1"/>
      <w:marLeft w:val="0"/>
      <w:marRight w:val="0"/>
      <w:marTop w:val="0"/>
      <w:marBottom w:val="0"/>
      <w:divBdr>
        <w:top w:val="none" w:sz="0" w:space="0" w:color="auto"/>
        <w:left w:val="none" w:sz="0" w:space="0" w:color="auto"/>
        <w:bottom w:val="none" w:sz="0" w:space="0" w:color="auto"/>
        <w:right w:val="none" w:sz="0" w:space="0" w:color="auto"/>
      </w:divBdr>
    </w:div>
    <w:div w:id="1010376442">
      <w:bodyDiv w:val="1"/>
      <w:marLeft w:val="0"/>
      <w:marRight w:val="0"/>
      <w:marTop w:val="0"/>
      <w:marBottom w:val="0"/>
      <w:divBdr>
        <w:top w:val="none" w:sz="0" w:space="0" w:color="auto"/>
        <w:left w:val="none" w:sz="0" w:space="0" w:color="auto"/>
        <w:bottom w:val="none" w:sz="0" w:space="0" w:color="auto"/>
        <w:right w:val="none" w:sz="0" w:space="0" w:color="auto"/>
      </w:divBdr>
    </w:div>
    <w:div w:id="1010762869">
      <w:bodyDiv w:val="1"/>
      <w:marLeft w:val="0"/>
      <w:marRight w:val="0"/>
      <w:marTop w:val="0"/>
      <w:marBottom w:val="0"/>
      <w:divBdr>
        <w:top w:val="none" w:sz="0" w:space="0" w:color="auto"/>
        <w:left w:val="none" w:sz="0" w:space="0" w:color="auto"/>
        <w:bottom w:val="none" w:sz="0" w:space="0" w:color="auto"/>
        <w:right w:val="none" w:sz="0" w:space="0" w:color="auto"/>
      </w:divBdr>
    </w:div>
    <w:div w:id="1012760059">
      <w:bodyDiv w:val="1"/>
      <w:marLeft w:val="0"/>
      <w:marRight w:val="0"/>
      <w:marTop w:val="0"/>
      <w:marBottom w:val="0"/>
      <w:divBdr>
        <w:top w:val="none" w:sz="0" w:space="0" w:color="auto"/>
        <w:left w:val="none" w:sz="0" w:space="0" w:color="auto"/>
        <w:bottom w:val="none" w:sz="0" w:space="0" w:color="auto"/>
        <w:right w:val="none" w:sz="0" w:space="0" w:color="auto"/>
      </w:divBdr>
    </w:div>
    <w:div w:id="1014107889">
      <w:bodyDiv w:val="1"/>
      <w:marLeft w:val="0"/>
      <w:marRight w:val="0"/>
      <w:marTop w:val="0"/>
      <w:marBottom w:val="0"/>
      <w:divBdr>
        <w:top w:val="none" w:sz="0" w:space="0" w:color="auto"/>
        <w:left w:val="none" w:sz="0" w:space="0" w:color="auto"/>
        <w:bottom w:val="none" w:sz="0" w:space="0" w:color="auto"/>
        <w:right w:val="none" w:sz="0" w:space="0" w:color="auto"/>
      </w:divBdr>
    </w:div>
    <w:div w:id="1015814151">
      <w:bodyDiv w:val="1"/>
      <w:marLeft w:val="0"/>
      <w:marRight w:val="0"/>
      <w:marTop w:val="0"/>
      <w:marBottom w:val="0"/>
      <w:divBdr>
        <w:top w:val="none" w:sz="0" w:space="0" w:color="auto"/>
        <w:left w:val="none" w:sz="0" w:space="0" w:color="auto"/>
        <w:bottom w:val="none" w:sz="0" w:space="0" w:color="auto"/>
        <w:right w:val="none" w:sz="0" w:space="0" w:color="auto"/>
      </w:divBdr>
    </w:div>
    <w:div w:id="1017318324">
      <w:bodyDiv w:val="1"/>
      <w:marLeft w:val="0"/>
      <w:marRight w:val="0"/>
      <w:marTop w:val="0"/>
      <w:marBottom w:val="0"/>
      <w:divBdr>
        <w:top w:val="none" w:sz="0" w:space="0" w:color="auto"/>
        <w:left w:val="none" w:sz="0" w:space="0" w:color="auto"/>
        <w:bottom w:val="none" w:sz="0" w:space="0" w:color="auto"/>
        <w:right w:val="none" w:sz="0" w:space="0" w:color="auto"/>
      </w:divBdr>
    </w:div>
    <w:div w:id="1019819412">
      <w:bodyDiv w:val="1"/>
      <w:marLeft w:val="0"/>
      <w:marRight w:val="0"/>
      <w:marTop w:val="0"/>
      <w:marBottom w:val="0"/>
      <w:divBdr>
        <w:top w:val="none" w:sz="0" w:space="0" w:color="auto"/>
        <w:left w:val="none" w:sz="0" w:space="0" w:color="auto"/>
        <w:bottom w:val="none" w:sz="0" w:space="0" w:color="auto"/>
        <w:right w:val="none" w:sz="0" w:space="0" w:color="auto"/>
      </w:divBdr>
    </w:div>
    <w:div w:id="1025595661">
      <w:bodyDiv w:val="1"/>
      <w:marLeft w:val="0"/>
      <w:marRight w:val="0"/>
      <w:marTop w:val="0"/>
      <w:marBottom w:val="0"/>
      <w:divBdr>
        <w:top w:val="none" w:sz="0" w:space="0" w:color="auto"/>
        <w:left w:val="none" w:sz="0" w:space="0" w:color="auto"/>
        <w:bottom w:val="none" w:sz="0" w:space="0" w:color="auto"/>
        <w:right w:val="none" w:sz="0" w:space="0" w:color="auto"/>
      </w:divBdr>
    </w:div>
    <w:div w:id="1026445703">
      <w:bodyDiv w:val="1"/>
      <w:marLeft w:val="0"/>
      <w:marRight w:val="0"/>
      <w:marTop w:val="0"/>
      <w:marBottom w:val="0"/>
      <w:divBdr>
        <w:top w:val="none" w:sz="0" w:space="0" w:color="auto"/>
        <w:left w:val="none" w:sz="0" w:space="0" w:color="auto"/>
        <w:bottom w:val="none" w:sz="0" w:space="0" w:color="auto"/>
        <w:right w:val="none" w:sz="0" w:space="0" w:color="auto"/>
      </w:divBdr>
    </w:div>
    <w:div w:id="1028724193">
      <w:bodyDiv w:val="1"/>
      <w:marLeft w:val="0"/>
      <w:marRight w:val="0"/>
      <w:marTop w:val="0"/>
      <w:marBottom w:val="0"/>
      <w:divBdr>
        <w:top w:val="none" w:sz="0" w:space="0" w:color="auto"/>
        <w:left w:val="none" w:sz="0" w:space="0" w:color="auto"/>
        <w:bottom w:val="none" w:sz="0" w:space="0" w:color="auto"/>
        <w:right w:val="none" w:sz="0" w:space="0" w:color="auto"/>
      </w:divBdr>
    </w:div>
    <w:div w:id="1029179738">
      <w:bodyDiv w:val="1"/>
      <w:marLeft w:val="0"/>
      <w:marRight w:val="0"/>
      <w:marTop w:val="0"/>
      <w:marBottom w:val="0"/>
      <w:divBdr>
        <w:top w:val="none" w:sz="0" w:space="0" w:color="auto"/>
        <w:left w:val="none" w:sz="0" w:space="0" w:color="auto"/>
        <w:bottom w:val="none" w:sz="0" w:space="0" w:color="auto"/>
        <w:right w:val="none" w:sz="0" w:space="0" w:color="auto"/>
      </w:divBdr>
    </w:div>
    <w:div w:id="1032145094">
      <w:bodyDiv w:val="1"/>
      <w:marLeft w:val="0"/>
      <w:marRight w:val="0"/>
      <w:marTop w:val="0"/>
      <w:marBottom w:val="0"/>
      <w:divBdr>
        <w:top w:val="none" w:sz="0" w:space="0" w:color="auto"/>
        <w:left w:val="none" w:sz="0" w:space="0" w:color="auto"/>
        <w:bottom w:val="none" w:sz="0" w:space="0" w:color="auto"/>
        <w:right w:val="none" w:sz="0" w:space="0" w:color="auto"/>
      </w:divBdr>
    </w:div>
    <w:div w:id="1033076119">
      <w:bodyDiv w:val="1"/>
      <w:marLeft w:val="0"/>
      <w:marRight w:val="0"/>
      <w:marTop w:val="0"/>
      <w:marBottom w:val="0"/>
      <w:divBdr>
        <w:top w:val="none" w:sz="0" w:space="0" w:color="auto"/>
        <w:left w:val="none" w:sz="0" w:space="0" w:color="auto"/>
        <w:bottom w:val="none" w:sz="0" w:space="0" w:color="auto"/>
        <w:right w:val="none" w:sz="0" w:space="0" w:color="auto"/>
      </w:divBdr>
    </w:div>
    <w:div w:id="1035735490">
      <w:bodyDiv w:val="1"/>
      <w:marLeft w:val="0"/>
      <w:marRight w:val="0"/>
      <w:marTop w:val="0"/>
      <w:marBottom w:val="0"/>
      <w:divBdr>
        <w:top w:val="none" w:sz="0" w:space="0" w:color="auto"/>
        <w:left w:val="none" w:sz="0" w:space="0" w:color="auto"/>
        <w:bottom w:val="none" w:sz="0" w:space="0" w:color="auto"/>
        <w:right w:val="none" w:sz="0" w:space="0" w:color="auto"/>
      </w:divBdr>
    </w:div>
    <w:div w:id="1037698872">
      <w:bodyDiv w:val="1"/>
      <w:marLeft w:val="0"/>
      <w:marRight w:val="0"/>
      <w:marTop w:val="0"/>
      <w:marBottom w:val="0"/>
      <w:divBdr>
        <w:top w:val="none" w:sz="0" w:space="0" w:color="auto"/>
        <w:left w:val="none" w:sz="0" w:space="0" w:color="auto"/>
        <w:bottom w:val="none" w:sz="0" w:space="0" w:color="auto"/>
        <w:right w:val="none" w:sz="0" w:space="0" w:color="auto"/>
      </w:divBdr>
    </w:div>
    <w:div w:id="1038822621">
      <w:bodyDiv w:val="1"/>
      <w:marLeft w:val="0"/>
      <w:marRight w:val="0"/>
      <w:marTop w:val="0"/>
      <w:marBottom w:val="0"/>
      <w:divBdr>
        <w:top w:val="none" w:sz="0" w:space="0" w:color="auto"/>
        <w:left w:val="none" w:sz="0" w:space="0" w:color="auto"/>
        <w:bottom w:val="none" w:sz="0" w:space="0" w:color="auto"/>
        <w:right w:val="none" w:sz="0" w:space="0" w:color="auto"/>
      </w:divBdr>
    </w:div>
    <w:div w:id="1038895018">
      <w:bodyDiv w:val="1"/>
      <w:marLeft w:val="0"/>
      <w:marRight w:val="0"/>
      <w:marTop w:val="0"/>
      <w:marBottom w:val="0"/>
      <w:divBdr>
        <w:top w:val="none" w:sz="0" w:space="0" w:color="auto"/>
        <w:left w:val="none" w:sz="0" w:space="0" w:color="auto"/>
        <w:bottom w:val="none" w:sz="0" w:space="0" w:color="auto"/>
        <w:right w:val="none" w:sz="0" w:space="0" w:color="auto"/>
      </w:divBdr>
    </w:div>
    <w:div w:id="1040009175">
      <w:bodyDiv w:val="1"/>
      <w:marLeft w:val="0"/>
      <w:marRight w:val="0"/>
      <w:marTop w:val="0"/>
      <w:marBottom w:val="0"/>
      <w:divBdr>
        <w:top w:val="none" w:sz="0" w:space="0" w:color="auto"/>
        <w:left w:val="none" w:sz="0" w:space="0" w:color="auto"/>
        <w:bottom w:val="none" w:sz="0" w:space="0" w:color="auto"/>
        <w:right w:val="none" w:sz="0" w:space="0" w:color="auto"/>
      </w:divBdr>
    </w:div>
    <w:div w:id="1043141491">
      <w:bodyDiv w:val="1"/>
      <w:marLeft w:val="0"/>
      <w:marRight w:val="0"/>
      <w:marTop w:val="0"/>
      <w:marBottom w:val="0"/>
      <w:divBdr>
        <w:top w:val="none" w:sz="0" w:space="0" w:color="auto"/>
        <w:left w:val="none" w:sz="0" w:space="0" w:color="auto"/>
        <w:bottom w:val="none" w:sz="0" w:space="0" w:color="auto"/>
        <w:right w:val="none" w:sz="0" w:space="0" w:color="auto"/>
      </w:divBdr>
    </w:div>
    <w:div w:id="1043364320">
      <w:bodyDiv w:val="1"/>
      <w:marLeft w:val="0"/>
      <w:marRight w:val="0"/>
      <w:marTop w:val="0"/>
      <w:marBottom w:val="0"/>
      <w:divBdr>
        <w:top w:val="none" w:sz="0" w:space="0" w:color="auto"/>
        <w:left w:val="none" w:sz="0" w:space="0" w:color="auto"/>
        <w:bottom w:val="none" w:sz="0" w:space="0" w:color="auto"/>
        <w:right w:val="none" w:sz="0" w:space="0" w:color="auto"/>
      </w:divBdr>
    </w:div>
    <w:div w:id="1043941374">
      <w:bodyDiv w:val="1"/>
      <w:marLeft w:val="0"/>
      <w:marRight w:val="0"/>
      <w:marTop w:val="0"/>
      <w:marBottom w:val="0"/>
      <w:divBdr>
        <w:top w:val="none" w:sz="0" w:space="0" w:color="auto"/>
        <w:left w:val="none" w:sz="0" w:space="0" w:color="auto"/>
        <w:bottom w:val="none" w:sz="0" w:space="0" w:color="auto"/>
        <w:right w:val="none" w:sz="0" w:space="0" w:color="auto"/>
      </w:divBdr>
    </w:div>
    <w:div w:id="1044716037">
      <w:bodyDiv w:val="1"/>
      <w:marLeft w:val="0"/>
      <w:marRight w:val="0"/>
      <w:marTop w:val="0"/>
      <w:marBottom w:val="0"/>
      <w:divBdr>
        <w:top w:val="none" w:sz="0" w:space="0" w:color="auto"/>
        <w:left w:val="none" w:sz="0" w:space="0" w:color="auto"/>
        <w:bottom w:val="none" w:sz="0" w:space="0" w:color="auto"/>
        <w:right w:val="none" w:sz="0" w:space="0" w:color="auto"/>
      </w:divBdr>
    </w:div>
    <w:div w:id="1044797052">
      <w:bodyDiv w:val="1"/>
      <w:marLeft w:val="0"/>
      <w:marRight w:val="0"/>
      <w:marTop w:val="0"/>
      <w:marBottom w:val="0"/>
      <w:divBdr>
        <w:top w:val="none" w:sz="0" w:space="0" w:color="auto"/>
        <w:left w:val="none" w:sz="0" w:space="0" w:color="auto"/>
        <w:bottom w:val="none" w:sz="0" w:space="0" w:color="auto"/>
        <w:right w:val="none" w:sz="0" w:space="0" w:color="auto"/>
      </w:divBdr>
    </w:div>
    <w:div w:id="1046106784">
      <w:bodyDiv w:val="1"/>
      <w:marLeft w:val="0"/>
      <w:marRight w:val="0"/>
      <w:marTop w:val="0"/>
      <w:marBottom w:val="0"/>
      <w:divBdr>
        <w:top w:val="none" w:sz="0" w:space="0" w:color="auto"/>
        <w:left w:val="none" w:sz="0" w:space="0" w:color="auto"/>
        <w:bottom w:val="none" w:sz="0" w:space="0" w:color="auto"/>
        <w:right w:val="none" w:sz="0" w:space="0" w:color="auto"/>
      </w:divBdr>
    </w:div>
    <w:div w:id="1046217946">
      <w:bodyDiv w:val="1"/>
      <w:marLeft w:val="0"/>
      <w:marRight w:val="0"/>
      <w:marTop w:val="0"/>
      <w:marBottom w:val="0"/>
      <w:divBdr>
        <w:top w:val="none" w:sz="0" w:space="0" w:color="auto"/>
        <w:left w:val="none" w:sz="0" w:space="0" w:color="auto"/>
        <w:bottom w:val="none" w:sz="0" w:space="0" w:color="auto"/>
        <w:right w:val="none" w:sz="0" w:space="0" w:color="auto"/>
      </w:divBdr>
    </w:div>
    <w:div w:id="1046369501">
      <w:bodyDiv w:val="1"/>
      <w:marLeft w:val="0"/>
      <w:marRight w:val="0"/>
      <w:marTop w:val="0"/>
      <w:marBottom w:val="0"/>
      <w:divBdr>
        <w:top w:val="none" w:sz="0" w:space="0" w:color="auto"/>
        <w:left w:val="none" w:sz="0" w:space="0" w:color="auto"/>
        <w:bottom w:val="none" w:sz="0" w:space="0" w:color="auto"/>
        <w:right w:val="none" w:sz="0" w:space="0" w:color="auto"/>
      </w:divBdr>
    </w:div>
    <w:div w:id="1047292351">
      <w:bodyDiv w:val="1"/>
      <w:marLeft w:val="0"/>
      <w:marRight w:val="0"/>
      <w:marTop w:val="0"/>
      <w:marBottom w:val="0"/>
      <w:divBdr>
        <w:top w:val="none" w:sz="0" w:space="0" w:color="auto"/>
        <w:left w:val="none" w:sz="0" w:space="0" w:color="auto"/>
        <w:bottom w:val="none" w:sz="0" w:space="0" w:color="auto"/>
        <w:right w:val="none" w:sz="0" w:space="0" w:color="auto"/>
      </w:divBdr>
    </w:div>
    <w:div w:id="1047680988">
      <w:bodyDiv w:val="1"/>
      <w:marLeft w:val="0"/>
      <w:marRight w:val="0"/>
      <w:marTop w:val="0"/>
      <w:marBottom w:val="0"/>
      <w:divBdr>
        <w:top w:val="none" w:sz="0" w:space="0" w:color="auto"/>
        <w:left w:val="none" w:sz="0" w:space="0" w:color="auto"/>
        <w:bottom w:val="none" w:sz="0" w:space="0" w:color="auto"/>
        <w:right w:val="none" w:sz="0" w:space="0" w:color="auto"/>
      </w:divBdr>
    </w:div>
    <w:div w:id="1047996999">
      <w:bodyDiv w:val="1"/>
      <w:marLeft w:val="0"/>
      <w:marRight w:val="0"/>
      <w:marTop w:val="0"/>
      <w:marBottom w:val="0"/>
      <w:divBdr>
        <w:top w:val="none" w:sz="0" w:space="0" w:color="auto"/>
        <w:left w:val="none" w:sz="0" w:space="0" w:color="auto"/>
        <w:bottom w:val="none" w:sz="0" w:space="0" w:color="auto"/>
        <w:right w:val="none" w:sz="0" w:space="0" w:color="auto"/>
      </w:divBdr>
    </w:div>
    <w:div w:id="1049182510">
      <w:bodyDiv w:val="1"/>
      <w:marLeft w:val="0"/>
      <w:marRight w:val="0"/>
      <w:marTop w:val="0"/>
      <w:marBottom w:val="0"/>
      <w:divBdr>
        <w:top w:val="none" w:sz="0" w:space="0" w:color="auto"/>
        <w:left w:val="none" w:sz="0" w:space="0" w:color="auto"/>
        <w:bottom w:val="none" w:sz="0" w:space="0" w:color="auto"/>
        <w:right w:val="none" w:sz="0" w:space="0" w:color="auto"/>
      </w:divBdr>
    </w:div>
    <w:div w:id="1049525594">
      <w:bodyDiv w:val="1"/>
      <w:marLeft w:val="0"/>
      <w:marRight w:val="0"/>
      <w:marTop w:val="0"/>
      <w:marBottom w:val="0"/>
      <w:divBdr>
        <w:top w:val="none" w:sz="0" w:space="0" w:color="auto"/>
        <w:left w:val="none" w:sz="0" w:space="0" w:color="auto"/>
        <w:bottom w:val="none" w:sz="0" w:space="0" w:color="auto"/>
        <w:right w:val="none" w:sz="0" w:space="0" w:color="auto"/>
      </w:divBdr>
    </w:div>
    <w:div w:id="1050613687">
      <w:bodyDiv w:val="1"/>
      <w:marLeft w:val="0"/>
      <w:marRight w:val="0"/>
      <w:marTop w:val="0"/>
      <w:marBottom w:val="0"/>
      <w:divBdr>
        <w:top w:val="none" w:sz="0" w:space="0" w:color="auto"/>
        <w:left w:val="none" w:sz="0" w:space="0" w:color="auto"/>
        <w:bottom w:val="none" w:sz="0" w:space="0" w:color="auto"/>
        <w:right w:val="none" w:sz="0" w:space="0" w:color="auto"/>
      </w:divBdr>
    </w:div>
    <w:div w:id="1050960420">
      <w:bodyDiv w:val="1"/>
      <w:marLeft w:val="0"/>
      <w:marRight w:val="0"/>
      <w:marTop w:val="0"/>
      <w:marBottom w:val="0"/>
      <w:divBdr>
        <w:top w:val="none" w:sz="0" w:space="0" w:color="auto"/>
        <w:left w:val="none" w:sz="0" w:space="0" w:color="auto"/>
        <w:bottom w:val="none" w:sz="0" w:space="0" w:color="auto"/>
        <w:right w:val="none" w:sz="0" w:space="0" w:color="auto"/>
      </w:divBdr>
    </w:div>
    <w:div w:id="1051269753">
      <w:bodyDiv w:val="1"/>
      <w:marLeft w:val="0"/>
      <w:marRight w:val="0"/>
      <w:marTop w:val="0"/>
      <w:marBottom w:val="0"/>
      <w:divBdr>
        <w:top w:val="none" w:sz="0" w:space="0" w:color="auto"/>
        <w:left w:val="none" w:sz="0" w:space="0" w:color="auto"/>
        <w:bottom w:val="none" w:sz="0" w:space="0" w:color="auto"/>
        <w:right w:val="none" w:sz="0" w:space="0" w:color="auto"/>
      </w:divBdr>
    </w:div>
    <w:div w:id="1051272252">
      <w:bodyDiv w:val="1"/>
      <w:marLeft w:val="0"/>
      <w:marRight w:val="0"/>
      <w:marTop w:val="0"/>
      <w:marBottom w:val="0"/>
      <w:divBdr>
        <w:top w:val="none" w:sz="0" w:space="0" w:color="auto"/>
        <w:left w:val="none" w:sz="0" w:space="0" w:color="auto"/>
        <w:bottom w:val="none" w:sz="0" w:space="0" w:color="auto"/>
        <w:right w:val="none" w:sz="0" w:space="0" w:color="auto"/>
      </w:divBdr>
    </w:div>
    <w:div w:id="1051416485">
      <w:bodyDiv w:val="1"/>
      <w:marLeft w:val="0"/>
      <w:marRight w:val="0"/>
      <w:marTop w:val="0"/>
      <w:marBottom w:val="0"/>
      <w:divBdr>
        <w:top w:val="none" w:sz="0" w:space="0" w:color="auto"/>
        <w:left w:val="none" w:sz="0" w:space="0" w:color="auto"/>
        <w:bottom w:val="none" w:sz="0" w:space="0" w:color="auto"/>
        <w:right w:val="none" w:sz="0" w:space="0" w:color="auto"/>
      </w:divBdr>
    </w:div>
    <w:div w:id="1053188559">
      <w:bodyDiv w:val="1"/>
      <w:marLeft w:val="0"/>
      <w:marRight w:val="0"/>
      <w:marTop w:val="0"/>
      <w:marBottom w:val="0"/>
      <w:divBdr>
        <w:top w:val="none" w:sz="0" w:space="0" w:color="auto"/>
        <w:left w:val="none" w:sz="0" w:space="0" w:color="auto"/>
        <w:bottom w:val="none" w:sz="0" w:space="0" w:color="auto"/>
        <w:right w:val="none" w:sz="0" w:space="0" w:color="auto"/>
      </w:divBdr>
    </w:div>
    <w:div w:id="1055348013">
      <w:bodyDiv w:val="1"/>
      <w:marLeft w:val="0"/>
      <w:marRight w:val="0"/>
      <w:marTop w:val="0"/>
      <w:marBottom w:val="0"/>
      <w:divBdr>
        <w:top w:val="none" w:sz="0" w:space="0" w:color="auto"/>
        <w:left w:val="none" w:sz="0" w:space="0" w:color="auto"/>
        <w:bottom w:val="none" w:sz="0" w:space="0" w:color="auto"/>
        <w:right w:val="none" w:sz="0" w:space="0" w:color="auto"/>
      </w:divBdr>
    </w:div>
    <w:div w:id="1061444849">
      <w:bodyDiv w:val="1"/>
      <w:marLeft w:val="0"/>
      <w:marRight w:val="0"/>
      <w:marTop w:val="0"/>
      <w:marBottom w:val="0"/>
      <w:divBdr>
        <w:top w:val="none" w:sz="0" w:space="0" w:color="auto"/>
        <w:left w:val="none" w:sz="0" w:space="0" w:color="auto"/>
        <w:bottom w:val="none" w:sz="0" w:space="0" w:color="auto"/>
        <w:right w:val="none" w:sz="0" w:space="0" w:color="auto"/>
      </w:divBdr>
    </w:div>
    <w:div w:id="1061555881">
      <w:bodyDiv w:val="1"/>
      <w:marLeft w:val="0"/>
      <w:marRight w:val="0"/>
      <w:marTop w:val="0"/>
      <w:marBottom w:val="0"/>
      <w:divBdr>
        <w:top w:val="none" w:sz="0" w:space="0" w:color="auto"/>
        <w:left w:val="none" w:sz="0" w:space="0" w:color="auto"/>
        <w:bottom w:val="none" w:sz="0" w:space="0" w:color="auto"/>
        <w:right w:val="none" w:sz="0" w:space="0" w:color="auto"/>
      </w:divBdr>
    </w:div>
    <w:div w:id="1061633629">
      <w:bodyDiv w:val="1"/>
      <w:marLeft w:val="0"/>
      <w:marRight w:val="0"/>
      <w:marTop w:val="0"/>
      <w:marBottom w:val="0"/>
      <w:divBdr>
        <w:top w:val="none" w:sz="0" w:space="0" w:color="auto"/>
        <w:left w:val="none" w:sz="0" w:space="0" w:color="auto"/>
        <w:bottom w:val="none" w:sz="0" w:space="0" w:color="auto"/>
        <w:right w:val="none" w:sz="0" w:space="0" w:color="auto"/>
      </w:divBdr>
    </w:div>
    <w:div w:id="1062486921">
      <w:bodyDiv w:val="1"/>
      <w:marLeft w:val="0"/>
      <w:marRight w:val="0"/>
      <w:marTop w:val="0"/>
      <w:marBottom w:val="0"/>
      <w:divBdr>
        <w:top w:val="none" w:sz="0" w:space="0" w:color="auto"/>
        <w:left w:val="none" w:sz="0" w:space="0" w:color="auto"/>
        <w:bottom w:val="none" w:sz="0" w:space="0" w:color="auto"/>
        <w:right w:val="none" w:sz="0" w:space="0" w:color="auto"/>
      </w:divBdr>
    </w:div>
    <w:div w:id="1066613260">
      <w:bodyDiv w:val="1"/>
      <w:marLeft w:val="0"/>
      <w:marRight w:val="0"/>
      <w:marTop w:val="0"/>
      <w:marBottom w:val="0"/>
      <w:divBdr>
        <w:top w:val="none" w:sz="0" w:space="0" w:color="auto"/>
        <w:left w:val="none" w:sz="0" w:space="0" w:color="auto"/>
        <w:bottom w:val="none" w:sz="0" w:space="0" w:color="auto"/>
        <w:right w:val="none" w:sz="0" w:space="0" w:color="auto"/>
      </w:divBdr>
    </w:div>
    <w:div w:id="1068846374">
      <w:bodyDiv w:val="1"/>
      <w:marLeft w:val="0"/>
      <w:marRight w:val="0"/>
      <w:marTop w:val="0"/>
      <w:marBottom w:val="0"/>
      <w:divBdr>
        <w:top w:val="none" w:sz="0" w:space="0" w:color="auto"/>
        <w:left w:val="none" w:sz="0" w:space="0" w:color="auto"/>
        <w:bottom w:val="none" w:sz="0" w:space="0" w:color="auto"/>
        <w:right w:val="none" w:sz="0" w:space="0" w:color="auto"/>
      </w:divBdr>
    </w:div>
    <w:div w:id="1069768880">
      <w:bodyDiv w:val="1"/>
      <w:marLeft w:val="0"/>
      <w:marRight w:val="0"/>
      <w:marTop w:val="0"/>
      <w:marBottom w:val="0"/>
      <w:divBdr>
        <w:top w:val="none" w:sz="0" w:space="0" w:color="auto"/>
        <w:left w:val="none" w:sz="0" w:space="0" w:color="auto"/>
        <w:bottom w:val="none" w:sz="0" w:space="0" w:color="auto"/>
        <w:right w:val="none" w:sz="0" w:space="0" w:color="auto"/>
      </w:divBdr>
    </w:div>
    <w:div w:id="1069962348">
      <w:bodyDiv w:val="1"/>
      <w:marLeft w:val="0"/>
      <w:marRight w:val="0"/>
      <w:marTop w:val="0"/>
      <w:marBottom w:val="0"/>
      <w:divBdr>
        <w:top w:val="none" w:sz="0" w:space="0" w:color="auto"/>
        <w:left w:val="none" w:sz="0" w:space="0" w:color="auto"/>
        <w:bottom w:val="none" w:sz="0" w:space="0" w:color="auto"/>
        <w:right w:val="none" w:sz="0" w:space="0" w:color="auto"/>
      </w:divBdr>
    </w:div>
    <w:div w:id="1071729737">
      <w:bodyDiv w:val="1"/>
      <w:marLeft w:val="0"/>
      <w:marRight w:val="0"/>
      <w:marTop w:val="0"/>
      <w:marBottom w:val="0"/>
      <w:divBdr>
        <w:top w:val="none" w:sz="0" w:space="0" w:color="auto"/>
        <w:left w:val="none" w:sz="0" w:space="0" w:color="auto"/>
        <w:bottom w:val="none" w:sz="0" w:space="0" w:color="auto"/>
        <w:right w:val="none" w:sz="0" w:space="0" w:color="auto"/>
      </w:divBdr>
    </w:div>
    <w:div w:id="1073576757">
      <w:bodyDiv w:val="1"/>
      <w:marLeft w:val="0"/>
      <w:marRight w:val="0"/>
      <w:marTop w:val="0"/>
      <w:marBottom w:val="0"/>
      <w:divBdr>
        <w:top w:val="none" w:sz="0" w:space="0" w:color="auto"/>
        <w:left w:val="none" w:sz="0" w:space="0" w:color="auto"/>
        <w:bottom w:val="none" w:sz="0" w:space="0" w:color="auto"/>
        <w:right w:val="none" w:sz="0" w:space="0" w:color="auto"/>
      </w:divBdr>
    </w:div>
    <w:div w:id="1074618877">
      <w:bodyDiv w:val="1"/>
      <w:marLeft w:val="0"/>
      <w:marRight w:val="0"/>
      <w:marTop w:val="0"/>
      <w:marBottom w:val="0"/>
      <w:divBdr>
        <w:top w:val="none" w:sz="0" w:space="0" w:color="auto"/>
        <w:left w:val="none" w:sz="0" w:space="0" w:color="auto"/>
        <w:bottom w:val="none" w:sz="0" w:space="0" w:color="auto"/>
        <w:right w:val="none" w:sz="0" w:space="0" w:color="auto"/>
      </w:divBdr>
    </w:div>
    <w:div w:id="1074743768">
      <w:bodyDiv w:val="1"/>
      <w:marLeft w:val="0"/>
      <w:marRight w:val="0"/>
      <w:marTop w:val="0"/>
      <w:marBottom w:val="0"/>
      <w:divBdr>
        <w:top w:val="none" w:sz="0" w:space="0" w:color="auto"/>
        <w:left w:val="none" w:sz="0" w:space="0" w:color="auto"/>
        <w:bottom w:val="none" w:sz="0" w:space="0" w:color="auto"/>
        <w:right w:val="none" w:sz="0" w:space="0" w:color="auto"/>
      </w:divBdr>
    </w:div>
    <w:div w:id="1075935509">
      <w:bodyDiv w:val="1"/>
      <w:marLeft w:val="0"/>
      <w:marRight w:val="0"/>
      <w:marTop w:val="0"/>
      <w:marBottom w:val="0"/>
      <w:divBdr>
        <w:top w:val="none" w:sz="0" w:space="0" w:color="auto"/>
        <w:left w:val="none" w:sz="0" w:space="0" w:color="auto"/>
        <w:bottom w:val="none" w:sz="0" w:space="0" w:color="auto"/>
        <w:right w:val="none" w:sz="0" w:space="0" w:color="auto"/>
      </w:divBdr>
    </w:div>
    <w:div w:id="1078869558">
      <w:bodyDiv w:val="1"/>
      <w:marLeft w:val="0"/>
      <w:marRight w:val="0"/>
      <w:marTop w:val="0"/>
      <w:marBottom w:val="0"/>
      <w:divBdr>
        <w:top w:val="none" w:sz="0" w:space="0" w:color="auto"/>
        <w:left w:val="none" w:sz="0" w:space="0" w:color="auto"/>
        <w:bottom w:val="none" w:sz="0" w:space="0" w:color="auto"/>
        <w:right w:val="none" w:sz="0" w:space="0" w:color="auto"/>
      </w:divBdr>
    </w:div>
    <w:div w:id="1079254887">
      <w:bodyDiv w:val="1"/>
      <w:marLeft w:val="0"/>
      <w:marRight w:val="0"/>
      <w:marTop w:val="0"/>
      <w:marBottom w:val="0"/>
      <w:divBdr>
        <w:top w:val="none" w:sz="0" w:space="0" w:color="auto"/>
        <w:left w:val="none" w:sz="0" w:space="0" w:color="auto"/>
        <w:bottom w:val="none" w:sz="0" w:space="0" w:color="auto"/>
        <w:right w:val="none" w:sz="0" w:space="0" w:color="auto"/>
      </w:divBdr>
    </w:div>
    <w:div w:id="1080373638">
      <w:bodyDiv w:val="1"/>
      <w:marLeft w:val="0"/>
      <w:marRight w:val="0"/>
      <w:marTop w:val="0"/>
      <w:marBottom w:val="0"/>
      <w:divBdr>
        <w:top w:val="none" w:sz="0" w:space="0" w:color="auto"/>
        <w:left w:val="none" w:sz="0" w:space="0" w:color="auto"/>
        <w:bottom w:val="none" w:sz="0" w:space="0" w:color="auto"/>
        <w:right w:val="none" w:sz="0" w:space="0" w:color="auto"/>
      </w:divBdr>
    </w:div>
    <w:div w:id="1081490535">
      <w:bodyDiv w:val="1"/>
      <w:marLeft w:val="0"/>
      <w:marRight w:val="0"/>
      <w:marTop w:val="0"/>
      <w:marBottom w:val="0"/>
      <w:divBdr>
        <w:top w:val="none" w:sz="0" w:space="0" w:color="auto"/>
        <w:left w:val="none" w:sz="0" w:space="0" w:color="auto"/>
        <w:bottom w:val="none" w:sz="0" w:space="0" w:color="auto"/>
        <w:right w:val="none" w:sz="0" w:space="0" w:color="auto"/>
      </w:divBdr>
    </w:div>
    <w:div w:id="1082605262">
      <w:bodyDiv w:val="1"/>
      <w:marLeft w:val="0"/>
      <w:marRight w:val="0"/>
      <w:marTop w:val="0"/>
      <w:marBottom w:val="0"/>
      <w:divBdr>
        <w:top w:val="none" w:sz="0" w:space="0" w:color="auto"/>
        <w:left w:val="none" w:sz="0" w:space="0" w:color="auto"/>
        <w:bottom w:val="none" w:sz="0" w:space="0" w:color="auto"/>
        <w:right w:val="none" w:sz="0" w:space="0" w:color="auto"/>
      </w:divBdr>
    </w:div>
    <w:div w:id="1085566378">
      <w:bodyDiv w:val="1"/>
      <w:marLeft w:val="0"/>
      <w:marRight w:val="0"/>
      <w:marTop w:val="0"/>
      <w:marBottom w:val="0"/>
      <w:divBdr>
        <w:top w:val="none" w:sz="0" w:space="0" w:color="auto"/>
        <w:left w:val="none" w:sz="0" w:space="0" w:color="auto"/>
        <w:bottom w:val="none" w:sz="0" w:space="0" w:color="auto"/>
        <w:right w:val="none" w:sz="0" w:space="0" w:color="auto"/>
      </w:divBdr>
    </w:div>
    <w:div w:id="1086339798">
      <w:bodyDiv w:val="1"/>
      <w:marLeft w:val="0"/>
      <w:marRight w:val="0"/>
      <w:marTop w:val="0"/>
      <w:marBottom w:val="0"/>
      <w:divBdr>
        <w:top w:val="none" w:sz="0" w:space="0" w:color="auto"/>
        <w:left w:val="none" w:sz="0" w:space="0" w:color="auto"/>
        <w:bottom w:val="none" w:sz="0" w:space="0" w:color="auto"/>
        <w:right w:val="none" w:sz="0" w:space="0" w:color="auto"/>
      </w:divBdr>
    </w:div>
    <w:div w:id="1087506415">
      <w:bodyDiv w:val="1"/>
      <w:marLeft w:val="0"/>
      <w:marRight w:val="0"/>
      <w:marTop w:val="0"/>
      <w:marBottom w:val="0"/>
      <w:divBdr>
        <w:top w:val="none" w:sz="0" w:space="0" w:color="auto"/>
        <w:left w:val="none" w:sz="0" w:space="0" w:color="auto"/>
        <w:bottom w:val="none" w:sz="0" w:space="0" w:color="auto"/>
        <w:right w:val="none" w:sz="0" w:space="0" w:color="auto"/>
      </w:divBdr>
    </w:div>
    <w:div w:id="1088619726">
      <w:bodyDiv w:val="1"/>
      <w:marLeft w:val="0"/>
      <w:marRight w:val="0"/>
      <w:marTop w:val="0"/>
      <w:marBottom w:val="0"/>
      <w:divBdr>
        <w:top w:val="none" w:sz="0" w:space="0" w:color="auto"/>
        <w:left w:val="none" w:sz="0" w:space="0" w:color="auto"/>
        <w:bottom w:val="none" w:sz="0" w:space="0" w:color="auto"/>
        <w:right w:val="none" w:sz="0" w:space="0" w:color="auto"/>
      </w:divBdr>
    </w:div>
    <w:div w:id="1088815959">
      <w:bodyDiv w:val="1"/>
      <w:marLeft w:val="0"/>
      <w:marRight w:val="0"/>
      <w:marTop w:val="0"/>
      <w:marBottom w:val="0"/>
      <w:divBdr>
        <w:top w:val="none" w:sz="0" w:space="0" w:color="auto"/>
        <w:left w:val="none" w:sz="0" w:space="0" w:color="auto"/>
        <w:bottom w:val="none" w:sz="0" w:space="0" w:color="auto"/>
        <w:right w:val="none" w:sz="0" w:space="0" w:color="auto"/>
      </w:divBdr>
    </w:div>
    <w:div w:id="1089041991">
      <w:bodyDiv w:val="1"/>
      <w:marLeft w:val="0"/>
      <w:marRight w:val="0"/>
      <w:marTop w:val="0"/>
      <w:marBottom w:val="0"/>
      <w:divBdr>
        <w:top w:val="none" w:sz="0" w:space="0" w:color="auto"/>
        <w:left w:val="none" w:sz="0" w:space="0" w:color="auto"/>
        <w:bottom w:val="none" w:sz="0" w:space="0" w:color="auto"/>
        <w:right w:val="none" w:sz="0" w:space="0" w:color="auto"/>
      </w:divBdr>
    </w:div>
    <w:div w:id="1089042863">
      <w:bodyDiv w:val="1"/>
      <w:marLeft w:val="0"/>
      <w:marRight w:val="0"/>
      <w:marTop w:val="0"/>
      <w:marBottom w:val="0"/>
      <w:divBdr>
        <w:top w:val="none" w:sz="0" w:space="0" w:color="auto"/>
        <w:left w:val="none" w:sz="0" w:space="0" w:color="auto"/>
        <w:bottom w:val="none" w:sz="0" w:space="0" w:color="auto"/>
        <w:right w:val="none" w:sz="0" w:space="0" w:color="auto"/>
      </w:divBdr>
    </w:div>
    <w:div w:id="1089692769">
      <w:bodyDiv w:val="1"/>
      <w:marLeft w:val="0"/>
      <w:marRight w:val="0"/>
      <w:marTop w:val="0"/>
      <w:marBottom w:val="0"/>
      <w:divBdr>
        <w:top w:val="none" w:sz="0" w:space="0" w:color="auto"/>
        <w:left w:val="none" w:sz="0" w:space="0" w:color="auto"/>
        <w:bottom w:val="none" w:sz="0" w:space="0" w:color="auto"/>
        <w:right w:val="none" w:sz="0" w:space="0" w:color="auto"/>
      </w:divBdr>
    </w:div>
    <w:div w:id="1092552952">
      <w:bodyDiv w:val="1"/>
      <w:marLeft w:val="0"/>
      <w:marRight w:val="0"/>
      <w:marTop w:val="0"/>
      <w:marBottom w:val="0"/>
      <w:divBdr>
        <w:top w:val="none" w:sz="0" w:space="0" w:color="auto"/>
        <w:left w:val="none" w:sz="0" w:space="0" w:color="auto"/>
        <w:bottom w:val="none" w:sz="0" w:space="0" w:color="auto"/>
        <w:right w:val="none" w:sz="0" w:space="0" w:color="auto"/>
      </w:divBdr>
    </w:div>
    <w:div w:id="1093091519">
      <w:bodyDiv w:val="1"/>
      <w:marLeft w:val="0"/>
      <w:marRight w:val="0"/>
      <w:marTop w:val="0"/>
      <w:marBottom w:val="0"/>
      <w:divBdr>
        <w:top w:val="none" w:sz="0" w:space="0" w:color="auto"/>
        <w:left w:val="none" w:sz="0" w:space="0" w:color="auto"/>
        <w:bottom w:val="none" w:sz="0" w:space="0" w:color="auto"/>
        <w:right w:val="none" w:sz="0" w:space="0" w:color="auto"/>
      </w:divBdr>
    </w:div>
    <w:div w:id="1093163878">
      <w:bodyDiv w:val="1"/>
      <w:marLeft w:val="0"/>
      <w:marRight w:val="0"/>
      <w:marTop w:val="0"/>
      <w:marBottom w:val="0"/>
      <w:divBdr>
        <w:top w:val="none" w:sz="0" w:space="0" w:color="auto"/>
        <w:left w:val="none" w:sz="0" w:space="0" w:color="auto"/>
        <w:bottom w:val="none" w:sz="0" w:space="0" w:color="auto"/>
        <w:right w:val="none" w:sz="0" w:space="0" w:color="auto"/>
      </w:divBdr>
    </w:div>
    <w:div w:id="1094327165">
      <w:bodyDiv w:val="1"/>
      <w:marLeft w:val="0"/>
      <w:marRight w:val="0"/>
      <w:marTop w:val="0"/>
      <w:marBottom w:val="0"/>
      <w:divBdr>
        <w:top w:val="none" w:sz="0" w:space="0" w:color="auto"/>
        <w:left w:val="none" w:sz="0" w:space="0" w:color="auto"/>
        <w:bottom w:val="none" w:sz="0" w:space="0" w:color="auto"/>
        <w:right w:val="none" w:sz="0" w:space="0" w:color="auto"/>
      </w:divBdr>
    </w:div>
    <w:div w:id="1095512618">
      <w:bodyDiv w:val="1"/>
      <w:marLeft w:val="0"/>
      <w:marRight w:val="0"/>
      <w:marTop w:val="0"/>
      <w:marBottom w:val="0"/>
      <w:divBdr>
        <w:top w:val="none" w:sz="0" w:space="0" w:color="auto"/>
        <w:left w:val="none" w:sz="0" w:space="0" w:color="auto"/>
        <w:bottom w:val="none" w:sz="0" w:space="0" w:color="auto"/>
        <w:right w:val="none" w:sz="0" w:space="0" w:color="auto"/>
      </w:divBdr>
    </w:div>
    <w:div w:id="1099570509">
      <w:bodyDiv w:val="1"/>
      <w:marLeft w:val="0"/>
      <w:marRight w:val="0"/>
      <w:marTop w:val="0"/>
      <w:marBottom w:val="0"/>
      <w:divBdr>
        <w:top w:val="none" w:sz="0" w:space="0" w:color="auto"/>
        <w:left w:val="none" w:sz="0" w:space="0" w:color="auto"/>
        <w:bottom w:val="none" w:sz="0" w:space="0" w:color="auto"/>
        <w:right w:val="none" w:sz="0" w:space="0" w:color="auto"/>
      </w:divBdr>
    </w:div>
    <w:div w:id="1101681801">
      <w:bodyDiv w:val="1"/>
      <w:marLeft w:val="0"/>
      <w:marRight w:val="0"/>
      <w:marTop w:val="0"/>
      <w:marBottom w:val="0"/>
      <w:divBdr>
        <w:top w:val="none" w:sz="0" w:space="0" w:color="auto"/>
        <w:left w:val="none" w:sz="0" w:space="0" w:color="auto"/>
        <w:bottom w:val="none" w:sz="0" w:space="0" w:color="auto"/>
        <w:right w:val="none" w:sz="0" w:space="0" w:color="auto"/>
      </w:divBdr>
    </w:div>
    <w:div w:id="1102603274">
      <w:bodyDiv w:val="1"/>
      <w:marLeft w:val="0"/>
      <w:marRight w:val="0"/>
      <w:marTop w:val="0"/>
      <w:marBottom w:val="0"/>
      <w:divBdr>
        <w:top w:val="none" w:sz="0" w:space="0" w:color="auto"/>
        <w:left w:val="none" w:sz="0" w:space="0" w:color="auto"/>
        <w:bottom w:val="none" w:sz="0" w:space="0" w:color="auto"/>
        <w:right w:val="none" w:sz="0" w:space="0" w:color="auto"/>
      </w:divBdr>
    </w:div>
    <w:div w:id="1104765270">
      <w:bodyDiv w:val="1"/>
      <w:marLeft w:val="0"/>
      <w:marRight w:val="0"/>
      <w:marTop w:val="0"/>
      <w:marBottom w:val="0"/>
      <w:divBdr>
        <w:top w:val="none" w:sz="0" w:space="0" w:color="auto"/>
        <w:left w:val="none" w:sz="0" w:space="0" w:color="auto"/>
        <w:bottom w:val="none" w:sz="0" w:space="0" w:color="auto"/>
        <w:right w:val="none" w:sz="0" w:space="0" w:color="auto"/>
      </w:divBdr>
    </w:div>
    <w:div w:id="1105032202">
      <w:bodyDiv w:val="1"/>
      <w:marLeft w:val="0"/>
      <w:marRight w:val="0"/>
      <w:marTop w:val="0"/>
      <w:marBottom w:val="0"/>
      <w:divBdr>
        <w:top w:val="none" w:sz="0" w:space="0" w:color="auto"/>
        <w:left w:val="none" w:sz="0" w:space="0" w:color="auto"/>
        <w:bottom w:val="none" w:sz="0" w:space="0" w:color="auto"/>
        <w:right w:val="none" w:sz="0" w:space="0" w:color="auto"/>
      </w:divBdr>
    </w:div>
    <w:div w:id="1105151088">
      <w:bodyDiv w:val="1"/>
      <w:marLeft w:val="0"/>
      <w:marRight w:val="0"/>
      <w:marTop w:val="0"/>
      <w:marBottom w:val="0"/>
      <w:divBdr>
        <w:top w:val="none" w:sz="0" w:space="0" w:color="auto"/>
        <w:left w:val="none" w:sz="0" w:space="0" w:color="auto"/>
        <w:bottom w:val="none" w:sz="0" w:space="0" w:color="auto"/>
        <w:right w:val="none" w:sz="0" w:space="0" w:color="auto"/>
      </w:divBdr>
    </w:div>
    <w:div w:id="1106123591">
      <w:bodyDiv w:val="1"/>
      <w:marLeft w:val="0"/>
      <w:marRight w:val="0"/>
      <w:marTop w:val="0"/>
      <w:marBottom w:val="0"/>
      <w:divBdr>
        <w:top w:val="none" w:sz="0" w:space="0" w:color="auto"/>
        <w:left w:val="none" w:sz="0" w:space="0" w:color="auto"/>
        <w:bottom w:val="none" w:sz="0" w:space="0" w:color="auto"/>
        <w:right w:val="none" w:sz="0" w:space="0" w:color="auto"/>
      </w:divBdr>
    </w:div>
    <w:div w:id="1107886934">
      <w:bodyDiv w:val="1"/>
      <w:marLeft w:val="0"/>
      <w:marRight w:val="0"/>
      <w:marTop w:val="0"/>
      <w:marBottom w:val="0"/>
      <w:divBdr>
        <w:top w:val="none" w:sz="0" w:space="0" w:color="auto"/>
        <w:left w:val="none" w:sz="0" w:space="0" w:color="auto"/>
        <w:bottom w:val="none" w:sz="0" w:space="0" w:color="auto"/>
        <w:right w:val="none" w:sz="0" w:space="0" w:color="auto"/>
      </w:divBdr>
    </w:div>
    <w:div w:id="1108696508">
      <w:bodyDiv w:val="1"/>
      <w:marLeft w:val="0"/>
      <w:marRight w:val="0"/>
      <w:marTop w:val="0"/>
      <w:marBottom w:val="0"/>
      <w:divBdr>
        <w:top w:val="none" w:sz="0" w:space="0" w:color="auto"/>
        <w:left w:val="none" w:sz="0" w:space="0" w:color="auto"/>
        <w:bottom w:val="none" w:sz="0" w:space="0" w:color="auto"/>
        <w:right w:val="none" w:sz="0" w:space="0" w:color="auto"/>
      </w:divBdr>
    </w:div>
    <w:div w:id="1110857861">
      <w:bodyDiv w:val="1"/>
      <w:marLeft w:val="0"/>
      <w:marRight w:val="0"/>
      <w:marTop w:val="0"/>
      <w:marBottom w:val="0"/>
      <w:divBdr>
        <w:top w:val="none" w:sz="0" w:space="0" w:color="auto"/>
        <w:left w:val="none" w:sz="0" w:space="0" w:color="auto"/>
        <w:bottom w:val="none" w:sz="0" w:space="0" w:color="auto"/>
        <w:right w:val="none" w:sz="0" w:space="0" w:color="auto"/>
      </w:divBdr>
    </w:div>
    <w:div w:id="1110859493">
      <w:bodyDiv w:val="1"/>
      <w:marLeft w:val="0"/>
      <w:marRight w:val="0"/>
      <w:marTop w:val="0"/>
      <w:marBottom w:val="0"/>
      <w:divBdr>
        <w:top w:val="none" w:sz="0" w:space="0" w:color="auto"/>
        <w:left w:val="none" w:sz="0" w:space="0" w:color="auto"/>
        <w:bottom w:val="none" w:sz="0" w:space="0" w:color="auto"/>
        <w:right w:val="none" w:sz="0" w:space="0" w:color="auto"/>
      </w:divBdr>
    </w:div>
    <w:div w:id="1111314861">
      <w:bodyDiv w:val="1"/>
      <w:marLeft w:val="0"/>
      <w:marRight w:val="0"/>
      <w:marTop w:val="0"/>
      <w:marBottom w:val="0"/>
      <w:divBdr>
        <w:top w:val="none" w:sz="0" w:space="0" w:color="auto"/>
        <w:left w:val="none" w:sz="0" w:space="0" w:color="auto"/>
        <w:bottom w:val="none" w:sz="0" w:space="0" w:color="auto"/>
        <w:right w:val="none" w:sz="0" w:space="0" w:color="auto"/>
      </w:divBdr>
    </w:div>
    <w:div w:id="1112360563">
      <w:bodyDiv w:val="1"/>
      <w:marLeft w:val="0"/>
      <w:marRight w:val="0"/>
      <w:marTop w:val="0"/>
      <w:marBottom w:val="0"/>
      <w:divBdr>
        <w:top w:val="none" w:sz="0" w:space="0" w:color="auto"/>
        <w:left w:val="none" w:sz="0" w:space="0" w:color="auto"/>
        <w:bottom w:val="none" w:sz="0" w:space="0" w:color="auto"/>
        <w:right w:val="none" w:sz="0" w:space="0" w:color="auto"/>
      </w:divBdr>
    </w:div>
    <w:div w:id="1114984971">
      <w:bodyDiv w:val="1"/>
      <w:marLeft w:val="0"/>
      <w:marRight w:val="0"/>
      <w:marTop w:val="0"/>
      <w:marBottom w:val="0"/>
      <w:divBdr>
        <w:top w:val="none" w:sz="0" w:space="0" w:color="auto"/>
        <w:left w:val="none" w:sz="0" w:space="0" w:color="auto"/>
        <w:bottom w:val="none" w:sz="0" w:space="0" w:color="auto"/>
        <w:right w:val="none" w:sz="0" w:space="0" w:color="auto"/>
      </w:divBdr>
    </w:div>
    <w:div w:id="1115365796">
      <w:bodyDiv w:val="1"/>
      <w:marLeft w:val="0"/>
      <w:marRight w:val="0"/>
      <w:marTop w:val="0"/>
      <w:marBottom w:val="0"/>
      <w:divBdr>
        <w:top w:val="none" w:sz="0" w:space="0" w:color="auto"/>
        <w:left w:val="none" w:sz="0" w:space="0" w:color="auto"/>
        <w:bottom w:val="none" w:sz="0" w:space="0" w:color="auto"/>
        <w:right w:val="none" w:sz="0" w:space="0" w:color="auto"/>
      </w:divBdr>
    </w:div>
    <w:div w:id="1116438052">
      <w:bodyDiv w:val="1"/>
      <w:marLeft w:val="0"/>
      <w:marRight w:val="0"/>
      <w:marTop w:val="0"/>
      <w:marBottom w:val="0"/>
      <w:divBdr>
        <w:top w:val="none" w:sz="0" w:space="0" w:color="auto"/>
        <w:left w:val="none" w:sz="0" w:space="0" w:color="auto"/>
        <w:bottom w:val="none" w:sz="0" w:space="0" w:color="auto"/>
        <w:right w:val="none" w:sz="0" w:space="0" w:color="auto"/>
      </w:divBdr>
    </w:div>
    <w:div w:id="1117062054">
      <w:bodyDiv w:val="1"/>
      <w:marLeft w:val="0"/>
      <w:marRight w:val="0"/>
      <w:marTop w:val="0"/>
      <w:marBottom w:val="0"/>
      <w:divBdr>
        <w:top w:val="none" w:sz="0" w:space="0" w:color="auto"/>
        <w:left w:val="none" w:sz="0" w:space="0" w:color="auto"/>
        <w:bottom w:val="none" w:sz="0" w:space="0" w:color="auto"/>
        <w:right w:val="none" w:sz="0" w:space="0" w:color="auto"/>
      </w:divBdr>
    </w:div>
    <w:div w:id="1117068359">
      <w:bodyDiv w:val="1"/>
      <w:marLeft w:val="0"/>
      <w:marRight w:val="0"/>
      <w:marTop w:val="0"/>
      <w:marBottom w:val="0"/>
      <w:divBdr>
        <w:top w:val="none" w:sz="0" w:space="0" w:color="auto"/>
        <w:left w:val="none" w:sz="0" w:space="0" w:color="auto"/>
        <w:bottom w:val="none" w:sz="0" w:space="0" w:color="auto"/>
        <w:right w:val="none" w:sz="0" w:space="0" w:color="auto"/>
      </w:divBdr>
    </w:div>
    <w:div w:id="1117261645">
      <w:bodyDiv w:val="1"/>
      <w:marLeft w:val="0"/>
      <w:marRight w:val="0"/>
      <w:marTop w:val="0"/>
      <w:marBottom w:val="0"/>
      <w:divBdr>
        <w:top w:val="none" w:sz="0" w:space="0" w:color="auto"/>
        <w:left w:val="none" w:sz="0" w:space="0" w:color="auto"/>
        <w:bottom w:val="none" w:sz="0" w:space="0" w:color="auto"/>
        <w:right w:val="none" w:sz="0" w:space="0" w:color="auto"/>
      </w:divBdr>
    </w:div>
    <w:div w:id="1118330714">
      <w:bodyDiv w:val="1"/>
      <w:marLeft w:val="0"/>
      <w:marRight w:val="0"/>
      <w:marTop w:val="0"/>
      <w:marBottom w:val="0"/>
      <w:divBdr>
        <w:top w:val="none" w:sz="0" w:space="0" w:color="auto"/>
        <w:left w:val="none" w:sz="0" w:space="0" w:color="auto"/>
        <w:bottom w:val="none" w:sz="0" w:space="0" w:color="auto"/>
        <w:right w:val="none" w:sz="0" w:space="0" w:color="auto"/>
      </w:divBdr>
    </w:div>
    <w:div w:id="1118529531">
      <w:bodyDiv w:val="1"/>
      <w:marLeft w:val="0"/>
      <w:marRight w:val="0"/>
      <w:marTop w:val="0"/>
      <w:marBottom w:val="0"/>
      <w:divBdr>
        <w:top w:val="none" w:sz="0" w:space="0" w:color="auto"/>
        <w:left w:val="none" w:sz="0" w:space="0" w:color="auto"/>
        <w:bottom w:val="none" w:sz="0" w:space="0" w:color="auto"/>
        <w:right w:val="none" w:sz="0" w:space="0" w:color="auto"/>
      </w:divBdr>
    </w:div>
    <w:div w:id="1121532344">
      <w:bodyDiv w:val="1"/>
      <w:marLeft w:val="0"/>
      <w:marRight w:val="0"/>
      <w:marTop w:val="0"/>
      <w:marBottom w:val="0"/>
      <w:divBdr>
        <w:top w:val="none" w:sz="0" w:space="0" w:color="auto"/>
        <w:left w:val="none" w:sz="0" w:space="0" w:color="auto"/>
        <w:bottom w:val="none" w:sz="0" w:space="0" w:color="auto"/>
        <w:right w:val="none" w:sz="0" w:space="0" w:color="auto"/>
      </w:divBdr>
    </w:div>
    <w:div w:id="1121723455">
      <w:bodyDiv w:val="1"/>
      <w:marLeft w:val="0"/>
      <w:marRight w:val="0"/>
      <w:marTop w:val="0"/>
      <w:marBottom w:val="0"/>
      <w:divBdr>
        <w:top w:val="none" w:sz="0" w:space="0" w:color="auto"/>
        <w:left w:val="none" w:sz="0" w:space="0" w:color="auto"/>
        <w:bottom w:val="none" w:sz="0" w:space="0" w:color="auto"/>
        <w:right w:val="none" w:sz="0" w:space="0" w:color="auto"/>
      </w:divBdr>
    </w:div>
    <w:div w:id="1122921021">
      <w:bodyDiv w:val="1"/>
      <w:marLeft w:val="0"/>
      <w:marRight w:val="0"/>
      <w:marTop w:val="0"/>
      <w:marBottom w:val="0"/>
      <w:divBdr>
        <w:top w:val="none" w:sz="0" w:space="0" w:color="auto"/>
        <w:left w:val="none" w:sz="0" w:space="0" w:color="auto"/>
        <w:bottom w:val="none" w:sz="0" w:space="0" w:color="auto"/>
        <w:right w:val="none" w:sz="0" w:space="0" w:color="auto"/>
      </w:divBdr>
    </w:div>
    <w:div w:id="1123574943">
      <w:bodyDiv w:val="1"/>
      <w:marLeft w:val="0"/>
      <w:marRight w:val="0"/>
      <w:marTop w:val="0"/>
      <w:marBottom w:val="0"/>
      <w:divBdr>
        <w:top w:val="none" w:sz="0" w:space="0" w:color="auto"/>
        <w:left w:val="none" w:sz="0" w:space="0" w:color="auto"/>
        <w:bottom w:val="none" w:sz="0" w:space="0" w:color="auto"/>
        <w:right w:val="none" w:sz="0" w:space="0" w:color="auto"/>
      </w:divBdr>
    </w:div>
    <w:div w:id="1124231049">
      <w:bodyDiv w:val="1"/>
      <w:marLeft w:val="0"/>
      <w:marRight w:val="0"/>
      <w:marTop w:val="0"/>
      <w:marBottom w:val="0"/>
      <w:divBdr>
        <w:top w:val="none" w:sz="0" w:space="0" w:color="auto"/>
        <w:left w:val="none" w:sz="0" w:space="0" w:color="auto"/>
        <w:bottom w:val="none" w:sz="0" w:space="0" w:color="auto"/>
        <w:right w:val="none" w:sz="0" w:space="0" w:color="auto"/>
      </w:divBdr>
    </w:div>
    <w:div w:id="1124351809">
      <w:bodyDiv w:val="1"/>
      <w:marLeft w:val="0"/>
      <w:marRight w:val="0"/>
      <w:marTop w:val="0"/>
      <w:marBottom w:val="0"/>
      <w:divBdr>
        <w:top w:val="none" w:sz="0" w:space="0" w:color="auto"/>
        <w:left w:val="none" w:sz="0" w:space="0" w:color="auto"/>
        <w:bottom w:val="none" w:sz="0" w:space="0" w:color="auto"/>
        <w:right w:val="none" w:sz="0" w:space="0" w:color="auto"/>
      </w:divBdr>
    </w:div>
    <w:div w:id="1124886417">
      <w:bodyDiv w:val="1"/>
      <w:marLeft w:val="0"/>
      <w:marRight w:val="0"/>
      <w:marTop w:val="0"/>
      <w:marBottom w:val="0"/>
      <w:divBdr>
        <w:top w:val="none" w:sz="0" w:space="0" w:color="auto"/>
        <w:left w:val="none" w:sz="0" w:space="0" w:color="auto"/>
        <w:bottom w:val="none" w:sz="0" w:space="0" w:color="auto"/>
        <w:right w:val="none" w:sz="0" w:space="0" w:color="auto"/>
      </w:divBdr>
    </w:div>
    <w:div w:id="1124957576">
      <w:bodyDiv w:val="1"/>
      <w:marLeft w:val="0"/>
      <w:marRight w:val="0"/>
      <w:marTop w:val="0"/>
      <w:marBottom w:val="0"/>
      <w:divBdr>
        <w:top w:val="none" w:sz="0" w:space="0" w:color="auto"/>
        <w:left w:val="none" w:sz="0" w:space="0" w:color="auto"/>
        <w:bottom w:val="none" w:sz="0" w:space="0" w:color="auto"/>
        <w:right w:val="none" w:sz="0" w:space="0" w:color="auto"/>
      </w:divBdr>
    </w:div>
    <w:div w:id="1125275751">
      <w:bodyDiv w:val="1"/>
      <w:marLeft w:val="0"/>
      <w:marRight w:val="0"/>
      <w:marTop w:val="0"/>
      <w:marBottom w:val="0"/>
      <w:divBdr>
        <w:top w:val="none" w:sz="0" w:space="0" w:color="auto"/>
        <w:left w:val="none" w:sz="0" w:space="0" w:color="auto"/>
        <w:bottom w:val="none" w:sz="0" w:space="0" w:color="auto"/>
        <w:right w:val="none" w:sz="0" w:space="0" w:color="auto"/>
      </w:divBdr>
    </w:div>
    <w:div w:id="1125276486">
      <w:bodyDiv w:val="1"/>
      <w:marLeft w:val="0"/>
      <w:marRight w:val="0"/>
      <w:marTop w:val="0"/>
      <w:marBottom w:val="0"/>
      <w:divBdr>
        <w:top w:val="none" w:sz="0" w:space="0" w:color="auto"/>
        <w:left w:val="none" w:sz="0" w:space="0" w:color="auto"/>
        <w:bottom w:val="none" w:sz="0" w:space="0" w:color="auto"/>
        <w:right w:val="none" w:sz="0" w:space="0" w:color="auto"/>
      </w:divBdr>
    </w:div>
    <w:div w:id="1126242733">
      <w:bodyDiv w:val="1"/>
      <w:marLeft w:val="0"/>
      <w:marRight w:val="0"/>
      <w:marTop w:val="0"/>
      <w:marBottom w:val="0"/>
      <w:divBdr>
        <w:top w:val="none" w:sz="0" w:space="0" w:color="auto"/>
        <w:left w:val="none" w:sz="0" w:space="0" w:color="auto"/>
        <w:bottom w:val="none" w:sz="0" w:space="0" w:color="auto"/>
        <w:right w:val="none" w:sz="0" w:space="0" w:color="auto"/>
      </w:divBdr>
    </w:div>
    <w:div w:id="1126702128">
      <w:bodyDiv w:val="1"/>
      <w:marLeft w:val="0"/>
      <w:marRight w:val="0"/>
      <w:marTop w:val="0"/>
      <w:marBottom w:val="0"/>
      <w:divBdr>
        <w:top w:val="none" w:sz="0" w:space="0" w:color="auto"/>
        <w:left w:val="none" w:sz="0" w:space="0" w:color="auto"/>
        <w:bottom w:val="none" w:sz="0" w:space="0" w:color="auto"/>
        <w:right w:val="none" w:sz="0" w:space="0" w:color="auto"/>
      </w:divBdr>
    </w:div>
    <w:div w:id="1128860411">
      <w:bodyDiv w:val="1"/>
      <w:marLeft w:val="0"/>
      <w:marRight w:val="0"/>
      <w:marTop w:val="0"/>
      <w:marBottom w:val="0"/>
      <w:divBdr>
        <w:top w:val="none" w:sz="0" w:space="0" w:color="auto"/>
        <w:left w:val="none" w:sz="0" w:space="0" w:color="auto"/>
        <w:bottom w:val="none" w:sz="0" w:space="0" w:color="auto"/>
        <w:right w:val="none" w:sz="0" w:space="0" w:color="auto"/>
      </w:divBdr>
    </w:div>
    <w:div w:id="1129594481">
      <w:bodyDiv w:val="1"/>
      <w:marLeft w:val="0"/>
      <w:marRight w:val="0"/>
      <w:marTop w:val="0"/>
      <w:marBottom w:val="0"/>
      <w:divBdr>
        <w:top w:val="none" w:sz="0" w:space="0" w:color="auto"/>
        <w:left w:val="none" w:sz="0" w:space="0" w:color="auto"/>
        <w:bottom w:val="none" w:sz="0" w:space="0" w:color="auto"/>
        <w:right w:val="none" w:sz="0" w:space="0" w:color="auto"/>
      </w:divBdr>
    </w:div>
    <w:div w:id="1129739692">
      <w:bodyDiv w:val="1"/>
      <w:marLeft w:val="0"/>
      <w:marRight w:val="0"/>
      <w:marTop w:val="0"/>
      <w:marBottom w:val="0"/>
      <w:divBdr>
        <w:top w:val="none" w:sz="0" w:space="0" w:color="auto"/>
        <w:left w:val="none" w:sz="0" w:space="0" w:color="auto"/>
        <w:bottom w:val="none" w:sz="0" w:space="0" w:color="auto"/>
        <w:right w:val="none" w:sz="0" w:space="0" w:color="auto"/>
      </w:divBdr>
    </w:div>
    <w:div w:id="1131703524">
      <w:bodyDiv w:val="1"/>
      <w:marLeft w:val="0"/>
      <w:marRight w:val="0"/>
      <w:marTop w:val="0"/>
      <w:marBottom w:val="0"/>
      <w:divBdr>
        <w:top w:val="none" w:sz="0" w:space="0" w:color="auto"/>
        <w:left w:val="none" w:sz="0" w:space="0" w:color="auto"/>
        <w:bottom w:val="none" w:sz="0" w:space="0" w:color="auto"/>
        <w:right w:val="none" w:sz="0" w:space="0" w:color="auto"/>
      </w:divBdr>
    </w:div>
    <w:div w:id="1133789222">
      <w:bodyDiv w:val="1"/>
      <w:marLeft w:val="0"/>
      <w:marRight w:val="0"/>
      <w:marTop w:val="0"/>
      <w:marBottom w:val="0"/>
      <w:divBdr>
        <w:top w:val="none" w:sz="0" w:space="0" w:color="auto"/>
        <w:left w:val="none" w:sz="0" w:space="0" w:color="auto"/>
        <w:bottom w:val="none" w:sz="0" w:space="0" w:color="auto"/>
        <w:right w:val="none" w:sz="0" w:space="0" w:color="auto"/>
      </w:divBdr>
    </w:div>
    <w:div w:id="1136799344">
      <w:bodyDiv w:val="1"/>
      <w:marLeft w:val="0"/>
      <w:marRight w:val="0"/>
      <w:marTop w:val="0"/>
      <w:marBottom w:val="0"/>
      <w:divBdr>
        <w:top w:val="none" w:sz="0" w:space="0" w:color="auto"/>
        <w:left w:val="none" w:sz="0" w:space="0" w:color="auto"/>
        <w:bottom w:val="none" w:sz="0" w:space="0" w:color="auto"/>
        <w:right w:val="none" w:sz="0" w:space="0" w:color="auto"/>
      </w:divBdr>
    </w:div>
    <w:div w:id="1137337086">
      <w:bodyDiv w:val="1"/>
      <w:marLeft w:val="0"/>
      <w:marRight w:val="0"/>
      <w:marTop w:val="0"/>
      <w:marBottom w:val="0"/>
      <w:divBdr>
        <w:top w:val="none" w:sz="0" w:space="0" w:color="auto"/>
        <w:left w:val="none" w:sz="0" w:space="0" w:color="auto"/>
        <w:bottom w:val="none" w:sz="0" w:space="0" w:color="auto"/>
        <w:right w:val="none" w:sz="0" w:space="0" w:color="auto"/>
      </w:divBdr>
    </w:div>
    <w:div w:id="1137380019">
      <w:bodyDiv w:val="1"/>
      <w:marLeft w:val="0"/>
      <w:marRight w:val="0"/>
      <w:marTop w:val="0"/>
      <w:marBottom w:val="0"/>
      <w:divBdr>
        <w:top w:val="none" w:sz="0" w:space="0" w:color="auto"/>
        <w:left w:val="none" w:sz="0" w:space="0" w:color="auto"/>
        <w:bottom w:val="none" w:sz="0" w:space="0" w:color="auto"/>
        <w:right w:val="none" w:sz="0" w:space="0" w:color="auto"/>
      </w:divBdr>
    </w:div>
    <w:div w:id="1138037821">
      <w:bodyDiv w:val="1"/>
      <w:marLeft w:val="0"/>
      <w:marRight w:val="0"/>
      <w:marTop w:val="0"/>
      <w:marBottom w:val="0"/>
      <w:divBdr>
        <w:top w:val="none" w:sz="0" w:space="0" w:color="auto"/>
        <w:left w:val="none" w:sz="0" w:space="0" w:color="auto"/>
        <w:bottom w:val="none" w:sz="0" w:space="0" w:color="auto"/>
        <w:right w:val="none" w:sz="0" w:space="0" w:color="auto"/>
      </w:divBdr>
    </w:div>
    <w:div w:id="1140733760">
      <w:bodyDiv w:val="1"/>
      <w:marLeft w:val="0"/>
      <w:marRight w:val="0"/>
      <w:marTop w:val="0"/>
      <w:marBottom w:val="0"/>
      <w:divBdr>
        <w:top w:val="none" w:sz="0" w:space="0" w:color="auto"/>
        <w:left w:val="none" w:sz="0" w:space="0" w:color="auto"/>
        <w:bottom w:val="none" w:sz="0" w:space="0" w:color="auto"/>
        <w:right w:val="none" w:sz="0" w:space="0" w:color="auto"/>
      </w:divBdr>
    </w:div>
    <w:div w:id="1141658800">
      <w:bodyDiv w:val="1"/>
      <w:marLeft w:val="0"/>
      <w:marRight w:val="0"/>
      <w:marTop w:val="0"/>
      <w:marBottom w:val="0"/>
      <w:divBdr>
        <w:top w:val="none" w:sz="0" w:space="0" w:color="auto"/>
        <w:left w:val="none" w:sz="0" w:space="0" w:color="auto"/>
        <w:bottom w:val="none" w:sz="0" w:space="0" w:color="auto"/>
        <w:right w:val="none" w:sz="0" w:space="0" w:color="auto"/>
      </w:divBdr>
    </w:div>
    <w:div w:id="1142431308">
      <w:bodyDiv w:val="1"/>
      <w:marLeft w:val="0"/>
      <w:marRight w:val="0"/>
      <w:marTop w:val="0"/>
      <w:marBottom w:val="0"/>
      <w:divBdr>
        <w:top w:val="none" w:sz="0" w:space="0" w:color="auto"/>
        <w:left w:val="none" w:sz="0" w:space="0" w:color="auto"/>
        <w:bottom w:val="none" w:sz="0" w:space="0" w:color="auto"/>
        <w:right w:val="none" w:sz="0" w:space="0" w:color="auto"/>
      </w:divBdr>
    </w:div>
    <w:div w:id="1143083343">
      <w:bodyDiv w:val="1"/>
      <w:marLeft w:val="0"/>
      <w:marRight w:val="0"/>
      <w:marTop w:val="0"/>
      <w:marBottom w:val="0"/>
      <w:divBdr>
        <w:top w:val="none" w:sz="0" w:space="0" w:color="auto"/>
        <w:left w:val="none" w:sz="0" w:space="0" w:color="auto"/>
        <w:bottom w:val="none" w:sz="0" w:space="0" w:color="auto"/>
        <w:right w:val="none" w:sz="0" w:space="0" w:color="auto"/>
      </w:divBdr>
    </w:div>
    <w:div w:id="1145388559">
      <w:bodyDiv w:val="1"/>
      <w:marLeft w:val="0"/>
      <w:marRight w:val="0"/>
      <w:marTop w:val="0"/>
      <w:marBottom w:val="0"/>
      <w:divBdr>
        <w:top w:val="none" w:sz="0" w:space="0" w:color="auto"/>
        <w:left w:val="none" w:sz="0" w:space="0" w:color="auto"/>
        <w:bottom w:val="none" w:sz="0" w:space="0" w:color="auto"/>
        <w:right w:val="none" w:sz="0" w:space="0" w:color="auto"/>
      </w:divBdr>
    </w:div>
    <w:div w:id="1145393938">
      <w:bodyDiv w:val="1"/>
      <w:marLeft w:val="0"/>
      <w:marRight w:val="0"/>
      <w:marTop w:val="0"/>
      <w:marBottom w:val="0"/>
      <w:divBdr>
        <w:top w:val="none" w:sz="0" w:space="0" w:color="auto"/>
        <w:left w:val="none" w:sz="0" w:space="0" w:color="auto"/>
        <w:bottom w:val="none" w:sz="0" w:space="0" w:color="auto"/>
        <w:right w:val="none" w:sz="0" w:space="0" w:color="auto"/>
      </w:divBdr>
    </w:div>
    <w:div w:id="1145395796">
      <w:bodyDiv w:val="1"/>
      <w:marLeft w:val="0"/>
      <w:marRight w:val="0"/>
      <w:marTop w:val="0"/>
      <w:marBottom w:val="0"/>
      <w:divBdr>
        <w:top w:val="none" w:sz="0" w:space="0" w:color="auto"/>
        <w:left w:val="none" w:sz="0" w:space="0" w:color="auto"/>
        <w:bottom w:val="none" w:sz="0" w:space="0" w:color="auto"/>
        <w:right w:val="none" w:sz="0" w:space="0" w:color="auto"/>
      </w:divBdr>
    </w:div>
    <w:div w:id="1146239069">
      <w:bodyDiv w:val="1"/>
      <w:marLeft w:val="0"/>
      <w:marRight w:val="0"/>
      <w:marTop w:val="0"/>
      <w:marBottom w:val="0"/>
      <w:divBdr>
        <w:top w:val="none" w:sz="0" w:space="0" w:color="auto"/>
        <w:left w:val="none" w:sz="0" w:space="0" w:color="auto"/>
        <w:bottom w:val="none" w:sz="0" w:space="0" w:color="auto"/>
        <w:right w:val="none" w:sz="0" w:space="0" w:color="auto"/>
      </w:divBdr>
    </w:div>
    <w:div w:id="1147014973">
      <w:bodyDiv w:val="1"/>
      <w:marLeft w:val="0"/>
      <w:marRight w:val="0"/>
      <w:marTop w:val="0"/>
      <w:marBottom w:val="0"/>
      <w:divBdr>
        <w:top w:val="none" w:sz="0" w:space="0" w:color="auto"/>
        <w:left w:val="none" w:sz="0" w:space="0" w:color="auto"/>
        <w:bottom w:val="none" w:sz="0" w:space="0" w:color="auto"/>
        <w:right w:val="none" w:sz="0" w:space="0" w:color="auto"/>
      </w:divBdr>
    </w:div>
    <w:div w:id="1147165978">
      <w:bodyDiv w:val="1"/>
      <w:marLeft w:val="0"/>
      <w:marRight w:val="0"/>
      <w:marTop w:val="0"/>
      <w:marBottom w:val="0"/>
      <w:divBdr>
        <w:top w:val="none" w:sz="0" w:space="0" w:color="auto"/>
        <w:left w:val="none" w:sz="0" w:space="0" w:color="auto"/>
        <w:bottom w:val="none" w:sz="0" w:space="0" w:color="auto"/>
        <w:right w:val="none" w:sz="0" w:space="0" w:color="auto"/>
      </w:divBdr>
    </w:div>
    <w:div w:id="1147672967">
      <w:bodyDiv w:val="1"/>
      <w:marLeft w:val="0"/>
      <w:marRight w:val="0"/>
      <w:marTop w:val="0"/>
      <w:marBottom w:val="0"/>
      <w:divBdr>
        <w:top w:val="none" w:sz="0" w:space="0" w:color="auto"/>
        <w:left w:val="none" w:sz="0" w:space="0" w:color="auto"/>
        <w:bottom w:val="none" w:sz="0" w:space="0" w:color="auto"/>
        <w:right w:val="none" w:sz="0" w:space="0" w:color="auto"/>
      </w:divBdr>
    </w:div>
    <w:div w:id="1148546940">
      <w:bodyDiv w:val="1"/>
      <w:marLeft w:val="0"/>
      <w:marRight w:val="0"/>
      <w:marTop w:val="0"/>
      <w:marBottom w:val="0"/>
      <w:divBdr>
        <w:top w:val="none" w:sz="0" w:space="0" w:color="auto"/>
        <w:left w:val="none" w:sz="0" w:space="0" w:color="auto"/>
        <w:bottom w:val="none" w:sz="0" w:space="0" w:color="auto"/>
        <w:right w:val="none" w:sz="0" w:space="0" w:color="auto"/>
      </w:divBdr>
    </w:div>
    <w:div w:id="1148859716">
      <w:bodyDiv w:val="1"/>
      <w:marLeft w:val="0"/>
      <w:marRight w:val="0"/>
      <w:marTop w:val="0"/>
      <w:marBottom w:val="0"/>
      <w:divBdr>
        <w:top w:val="none" w:sz="0" w:space="0" w:color="auto"/>
        <w:left w:val="none" w:sz="0" w:space="0" w:color="auto"/>
        <w:bottom w:val="none" w:sz="0" w:space="0" w:color="auto"/>
        <w:right w:val="none" w:sz="0" w:space="0" w:color="auto"/>
      </w:divBdr>
    </w:div>
    <w:div w:id="1149860478">
      <w:bodyDiv w:val="1"/>
      <w:marLeft w:val="0"/>
      <w:marRight w:val="0"/>
      <w:marTop w:val="0"/>
      <w:marBottom w:val="0"/>
      <w:divBdr>
        <w:top w:val="none" w:sz="0" w:space="0" w:color="auto"/>
        <w:left w:val="none" w:sz="0" w:space="0" w:color="auto"/>
        <w:bottom w:val="none" w:sz="0" w:space="0" w:color="auto"/>
        <w:right w:val="none" w:sz="0" w:space="0" w:color="auto"/>
      </w:divBdr>
    </w:div>
    <w:div w:id="1151599723">
      <w:bodyDiv w:val="1"/>
      <w:marLeft w:val="0"/>
      <w:marRight w:val="0"/>
      <w:marTop w:val="0"/>
      <w:marBottom w:val="0"/>
      <w:divBdr>
        <w:top w:val="none" w:sz="0" w:space="0" w:color="auto"/>
        <w:left w:val="none" w:sz="0" w:space="0" w:color="auto"/>
        <w:bottom w:val="none" w:sz="0" w:space="0" w:color="auto"/>
        <w:right w:val="none" w:sz="0" w:space="0" w:color="auto"/>
      </w:divBdr>
    </w:div>
    <w:div w:id="1151826084">
      <w:bodyDiv w:val="1"/>
      <w:marLeft w:val="0"/>
      <w:marRight w:val="0"/>
      <w:marTop w:val="0"/>
      <w:marBottom w:val="0"/>
      <w:divBdr>
        <w:top w:val="none" w:sz="0" w:space="0" w:color="auto"/>
        <w:left w:val="none" w:sz="0" w:space="0" w:color="auto"/>
        <w:bottom w:val="none" w:sz="0" w:space="0" w:color="auto"/>
        <w:right w:val="none" w:sz="0" w:space="0" w:color="auto"/>
      </w:divBdr>
    </w:div>
    <w:div w:id="1153330396">
      <w:bodyDiv w:val="1"/>
      <w:marLeft w:val="0"/>
      <w:marRight w:val="0"/>
      <w:marTop w:val="0"/>
      <w:marBottom w:val="0"/>
      <w:divBdr>
        <w:top w:val="none" w:sz="0" w:space="0" w:color="auto"/>
        <w:left w:val="none" w:sz="0" w:space="0" w:color="auto"/>
        <w:bottom w:val="none" w:sz="0" w:space="0" w:color="auto"/>
        <w:right w:val="none" w:sz="0" w:space="0" w:color="auto"/>
      </w:divBdr>
    </w:div>
    <w:div w:id="1159809893">
      <w:bodyDiv w:val="1"/>
      <w:marLeft w:val="0"/>
      <w:marRight w:val="0"/>
      <w:marTop w:val="0"/>
      <w:marBottom w:val="0"/>
      <w:divBdr>
        <w:top w:val="none" w:sz="0" w:space="0" w:color="auto"/>
        <w:left w:val="none" w:sz="0" w:space="0" w:color="auto"/>
        <w:bottom w:val="none" w:sz="0" w:space="0" w:color="auto"/>
        <w:right w:val="none" w:sz="0" w:space="0" w:color="auto"/>
      </w:divBdr>
    </w:div>
    <w:div w:id="1160461888">
      <w:bodyDiv w:val="1"/>
      <w:marLeft w:val="0"/>
      <w:marRight w:val="0"/>
      <w:marTop w:val="0"/>
      <w:marBottom w:val="0"/>
      <w:divBdr>
        <w:top w:val="none" w:sz="0" w:space="0" w:color="auto"/>
        <w:left w:val="none" w:sz="0" w:space="0" w:color="auto"/>
        <w:bottom w:val="none" w:sz="0" w:space="0" w:color="auto"/>
        <w:right w:val="none" w:sz="0" w:space="0" w:color="auto"/>
      </w:divBdr>
    </w:div>
    <w:div w:id="1160656862">
      <w:bodyDiv w:val="1"/>
      <w:marLeft w:val="0"/>
      <w:marRight w:val="0"/>
      <w:marTop w:val="0"/>
      <w:marBottom w:val="0"/>
      <w:divBdr>
        <w:top w:val="none" w:sz="0" w:space="0" w:color="auto"/>
        <w:left w:val="none" w:sz="0" w:space="0" w:color="auto"/>
        <w:bottom w:val="none" w:sz="0" w:space="0" w:color="auto"/>
        <w:right w:val="none" w:sz="0" w:space="0" w:color="auto"/>
      </w:divBdr>
    </w:div>
    <w:div w:id="1162695581">
      <w:bodyDiv w:val="1"/>
      <w:marLeft w:val="0"/>
      <w:marRight w:val="0"/>
      <w:marTop w:val="0"/>
      <w:marBottom w:val="0"/>
      <w:divBdr>
        <w:top w:val="none" w:sz="0" w:space="0" w:color="auto"/>
        <w:left w:val="none" w:sz="0" w:space="0" w:color="auto"/>
        <w:bottom w:val="none" w:sz="0" w:space="0" w:color="auto"/>
        <w:right w:val="none" w:sz="0" w:space="0" w:color="auto"/>
      </w:divBdr>
    </w:div>
    <w:div w:id="1163352023">
      <w:bodyDiv w:val="1"/>
      <w:marLeft w:val="0"/>
      <w:marRight w:val="0"/>
      <w:marTop w:val="0"/>
      <w:marBottom w:val="0"/>
      <w:divBdr>
        <w:top w:val="none" w:sz="0" w:space="0" w:color="auto"/>
        <w:left w:val="none" w:sz="0" w:space="0" w:color="auto"/>
        <w:bottom w:val="none" w:sz="0" w:space="0" w:color="auto"/>
        <w:right w:val="none" w:sz="0" w:space="0" w:color="auto"/>
      </w:divBdr>
    </w:div>
    <w:div w:id="1163544174">
      <w:bodyDiv w:val="1"/>
      <w:marLeft w:val="0"/>
      <w:marRight w:val="0"/>
      <w:marTop w:val="0"/>
      <w:marBottom w:val="0"/>
      <w:divBdr>
        <w:top w:val="none" w:sz="0" w:space="0" w:color="auto"/>
        <w:left w:val="none" w:sz="0" w:space="0" w:color="auto"/>
        <w:bottom w:val="none" w:sz="0" w:space="0" w:color="auto"/>
        <w:right w:val="none" w:sz="0" w:space="0" w:color="auto"/>
      </w:divBdr>
    </w:div>
    <w:div w:id="1163663947">
      <w:bodyDiv w:val="1"/>
      <w:marLeft w:val="0"/>
      <w:marRight w:val="0"/>
      <w:marTop w:val="0"/>
      <w:marBottom w:val="0"/>
      <w:divBdr>
        <w:top w:val="none" w:sz="0" w:space="0" w:color="auto"/>
        <w:left w:val="none" w:sz="0" w:space="0" w:color="auto"/>
        <w:bottom w:val="none" w:sz="0" w:space="0" w:color="auto"/>
        <w:right w:val="none" w:sz="0" w:space="0" w:color="auto"/>
      </w:divBdr>
    </w:div>
    <w:div w:id="1165706737">
      <w:bodyDiv w:val="1"/>
      <w:marLeft w:val="0"/>
      <w:marRight w:val="0"/>
      <w:marTop w:val="0"/>
      <w:marBottom w:val="0"/>
      <w:divBdr>
        <w:top w:val="none" w:sz="0" w:space="0" w:color="auto"/>
        <w:left w:val="none" w:sz="0" w:space="0" w:color="auto"/>
        <w:bottom w:val="none" w:sz="0" w:space="0" w:color="auto"/>
        <w:right w:val="none" w:sz="0" w:space="0" w:color="auto"/>
      </w:divBdr>
    </w:div>
    <w:div w:id="1167524572">
      <w:bodyDiv w:val="1"/>
      <w:marLeft w:val="0"/>
      <w:marRight w:val="0"/>
      <w:marTop w:val="0"/>
      <w:marBottom w:val="0"/>
      <w:divBdr>
        <w:top w:val="none" w:sz="0" w:space="0" w:color="auto"/>
        <w:left w:val="none" w:sz="0" w:space="0" w:color="auto"/>
        <w:bottom w:val="none" w:sz="0" w:space="0" w:color="auto"/>
        <w:right w:val="none" w:sz="0" w:space="0" w:color="auto"/>
      </w:divBdr>
    </w:div>
    <w:div w:id="1167942026">
      <w:bodyDiv w:val="1"/>
      <w:marLeft w:val="0"/>
      <w:marRight w:val="0"/>
      <w:marTop w:val="0"/>
      <w:marBottom w:val="0"/>
      <w:divBdr>
        <w:top w:val="none" w:sz="0" w:space="0" w:color="auto"/>
        <w:left w:val="none" w:sz="0" w:space="0" w:color="auto"/>
        <w:bottom w:val="none" w:sz="0" w:space="0" w:color="auto"/>
        <w:right w:val="none" w:sz="0" w:space="0" w:color="auto"/>
      </w:divBdr>
    </w:div>
    <w:div w:id="1168131078">
      <w:bodyDiv w:val="1"/>
      <w:marLeft w:val="0"/>
      <w:marRight w:val="0"/>
      <w:marTop w:val="0"/>
      <w:marBottom w:val="0"/>
      <w:divBdr>
        <w:top w:val="none" w:sz="0" w:space="0" w:color="auto"/>
        <w:left w:val="none" w:sz="0" w:space="0" w:color="auto"/>
        <w:bottom w:val="none" w:sz="0" w:space="0" w:color="auto"/>
        <w:right w:val="none" w:sz="0" w:space="0" w:color="auto"/>
      </w:divBdr>
    </w:div>
    <w:div w:id="1168400093">
      <w:bodyDiv w:val="1"/>
      <w:marLeft w:val="0"/>
      <w:marRight w:val="0"/>
      <w:marTop w:val="0"/>
      <w:marBottom w:val="0"/>
      <w:divBdr>
        <w:top w:val="none" w:sz="0" w:space="0" w:color="auto"/>
        <w:left w:val="none" w:sz="0" w:space="0" w:color="auto"/>
        <w:bottom w:val="none" w:sz="0" w:space="0" w:color="auto"/>
        <w:right w:val="none" w:sz="0" w:space="0" w:color="auto"/>
      </w:divBdr>
    </w:div>
    <w:div w:id="1169128247">
      <w:bodyDiv w:val="1"/>
      <w:marLeft w:val="0"/>
      <w:marRight w:val="0"/>
      <w:marTop w:val="0"/>
      <w:marBottom w:val="0"/>
      <w:divBdr>
        <w:top w:val="none" w:sz="0" w:space="0" w:color="auto"/>
        <w:left w:val="none" w:sz="0" w:space="0" w:color="auto"/>
        <w:bottom w:val="none" w:sz="0" w:space="0" w:color="auto"/>
        <w:right w:val="none" w:sz="0" w:space="0" w:color="auto"/>
      </w:divBdr>
    </w:div>
    <w:div w:id="1169711318">
      <w:bodyDiv w:val="1"/>
      <w:marLeft w:val="0"/>
      <w:marRight w:val="0"/>
      <w:marTop w:val="0"/>
      <w:marBottom w:val="0"/>
      <w:divBdr>
        <w:top w:val="none" w:sz="0" w:space="0" w:color="auto"/>
        <w:left w:val="none" w:sz="0" w:space="0" w:color="auto"/>
        <w:bottom w:val="none" w:sz="0" w:space="0" w:color="auto"/>
        <w:right w:val="none" w:sz="0" w:space="0" w:color="auto"/>
      </w:divBdr>
    </w:div>
    <w:div w:id="1170558994">
      <w:bodyDiv w:val="1"/>
      <w:marLeft w:val="0"/>
      <w:marRight w:val="0"/>
      <w:marTop w:val="0"/>
      <w:marBottom w:val="0"/>
      <w:divBdr>
        <w:top w:val="none" w:sz="0" w:space="0" w:color="auto"/>
        <w:left w:val="none" w:sz="0" w:space="0" w:color="auto"/>
        <w:bottom w:val="none" w:sz="0" w:space="0" w:color="auto"/>
        <w:right w:val="none" w:sz="0" w:space="0" w:color="auto"/>
      </w:divBdr>
    </w:div>
    <w:div w:id="1171720047">
      <w:bodyDiv w:val="1"/>
      <w:marLeft w:val="0"/>
      <w:marRight w:val="0"/>
      <w:marTop w:val="0"/>
      <w:marBottom w:val="0"/>
      <w:divBdr>
        <w:top w:val="none" w:sz="0" w:space="0" w:color="auto"/>
        <w:left w:val="none" w:sz="0" w:space="0" w:color="auto"/>
        <w:bottom w:val="none" w:sz="0" w:space="0" w:color="auto"/>
        <w:right w:val="none" w:sz="0" w:space="0" w:color="auto"/>
      </w:divBdr>
    </w:div>
    <w:div w:id="1171792680">
      <w:bodyDiv w:val="1"/>
      <w:marLeft w:val="0"/>
      <w:marRight w:val="0"/>
      <w:marTop w:val="0"/>
      <w:marBottom w:val="0"/>
      <w:divBdr>
        <w:top w:val="none" w:sz="0" w:space="0" w:color="auto"/>
        <w:left w:val="none" w:sz="0" w:space="0" w:color="auto"/>
        <w:bottom w:val="none" w:sz="0" w:space="0" w:color="auto"/>
        <w:right w:val="none" w:sz="0" w:space="0" w:color="auto"/>
      </w:divBdr>
    </w:div>
    <w:div w:id="1171918818">
      <w:bodyDiv w:val="1"/>
      <w:marLeft w:val="0"/>
      <w:marRight w:val="0"/>
      <w:marTop w:val="0"/>
      <w:marBottom w:val="0"/>
      <w:divBdr>
        <w:top w:val="none" w:sz="0" w:space="0" w:color="auto"/>
        <w:left w:val="none" w:sz="0" w:space="0" w:color="auto"/>
        <w:bottom w:val="none" w:sz="0" w:space="0" w:color="auto"/>
        <w:right w:val="none" w:sz="0" w:space="0" w:color="auto"/>
      </w:divBdr>
    </w:div>
    <w:div w:id="1174996064">
      <w:bodyDiv w:val="1"/>
      <w:marLeft w:val="0"/>
      <w:marRight w:val="0"/>
      <w:marTop w:val="0"/>
      <w:marBottom w:val="0"/>
      <w:divBdr>
        <w:top w:val="none" w:sz="0" w:space="0" w:color="auto"/>
        <w:left w:val="none" w:sz="0" w:space="0" w:color="auto"/>
        <w:bottom w:val="none" w:sz="0" w:space="0" w:color="auto"/>
        <w:right w:val="none" w:sz="0" w:space="0" w:color="auto"/>
      </w:divBdr>
    </w:div>
    <w:div w:id="1176381715">
      <w:bodyDiv w:val="1"/>
      <w:marLeft w:val="0"/>
      <w:marRight w:val="0"/>
      <w:marTop w:val="0"/>
      <w:marBottom w:val="0"/>
      <w:divBdr>
        <w:top w:val="none" w:sz="0" w:space="0" w:color="auto"/>
        <w:left w:val="none" w:sz="0" w:space="0" w:color="auto"/>
        <w:bottom w:val="none" w:sz="0" w:space="0" w:color="auto"/>
        <w:right w:val="none" w:sz="0" w:space="0" w:color="auto"/>
      </w:divBdr>
    </w:div>
    <w:div w:id="1176846888">
      <w:bodyDiv w:val="1"/>
      <w:marLeft w:val="0"/>
      <w:marRight w:val="0"/>
      <w:marTop w:val="0"/>
      <w:marBottom w:val="0"/>
      <w:divBdr>
        <w:top w:val="none" w:sz="0" w:space="0" w:color="auto"/>
        <w:left w:val="none" w:sz="0" w:space="0" w:color="auto"/>
        <w:bottom w:val="none" w:sz="0" w:space="0" w:color="auto"/>
        <w:right w:val="none" w:sz="0" w:space="0" w:color="auto"/>
      </w:divBdr>
    </w:div>
    <w:div w:id="1177766757">
      <w:bodyDiv w:val="1"/>
      <w:marLeft w:val="0"/>
      <w:marRight w:val="0"/>
      <w:marTop w:val="0"/>
      <w:marBottom w:val="0"/>
      <w:divBdr>
        <w:top w:val="none" w:sz="0" w:space="0" w:color="auto"/>
        <w:left w:val="none" w:sz="0" w:space="0" w:color="auto"/>
        <w:bottom w:val="none" w:sz="0" w:space="0" w:color="auto"/>
        <w:right w:val="none" w:sz="0" w:space="0" w:color="auto"/>
      </w:divBdr>
    </w:div>
    <w:div w:id="1180201930">
      <w:bodyDiv w:val="1"/>
      <w:marLeft w:val="0"/>
      <w:marRight w:val="0"/>
      <w:marTop w:val="0"/>
      <w:marBottom w:val="0"/>
      <w:divBdr>
        <w:top w:val="none" w:sz="0" w:space="0" w:color="auto"/>
        <w:left w:val="none" w:sz="0" w:space="0" w:color="auto"/>
        <w:bottom w:val="none" w:sz="0" w:space="0" w:color="auto"/>
        <w:right w:val="none" w:sz="0" w:space="0" w:color="auto"/>
      </w:divBdr>
    </w:div>
    <w:div w:id="1180774677">
      <w:bodyDiv w:val="1"/>
      <w:marLeft w:val="0"/>
      <w:marRight w:val="0"/>
      <w:marTop w:val="0"/>
      <w:marBottom w:val="0"/>
      <w:divBdr>
        <w:top w:val="none" w:sz="0" w:space="0" w:color="auto"/>
        <w:left w:val="none" w:sz="0" w:space="0" w:color="auto"/>
        <w:bottom w:val="none" w:sz="0" w:space="0" w:color="auto"/>
        <w:right w:val="none" w:sz="0" w:space="0" w:color="auto"/>
      </w:divBdr>
    </w:div>
    <w:div w:id="1183669649">
      <w:bodyDiv w:val="1"/>
      <w:marLeft w:val="0"/>
      <w:marRight w:val="0"/>
      <w:marTop w:val="0"/>
      <w:marBottom w:val="0"/>
      <w:divBdr>
        <w:top w:val="none" w:sz="0" w:space="0" w:color="auto"/>
        <w:left w:val="none" w:sz="0" w:space="0" w:color="auto"/>
        <w:bottom w:val="none" w:sz="0" w:space="0" w:color="auto"/>
        <w:right w:val="none" w:sz="0" w:space="0" w:color="auto"/>
      </w:divBdr>
    </w:div>
    <w:div w:id="1184444923">
      <w:bodyDiv w:val="1"/>
      <w:marLeft w:val="0"/>
      <w:marRight w:val="0"/>
      <w:marTop w:val="0"/>
      <w:marBottom w:val="0"/>
      <w:divBdr>
        <w:top w:val="none" w:sz="0" w:space="0" w:color="auto"/>
        <w:left w:val="none" w:sz="0" w:space="0" w:color="auto"/>
        <w:bottom w:val="none" w:sz="0" w:space="0" w:color="auto"/>
        <w:right w:val="none" w:sz="0" w:space="0" w:color="auto"/>
      </w:divBdr>
    </w:div>
    <w:div w:id="1185284864">
      <w:bodyDiv w:val="1"/>
      <w:marLeft w:val="0"/>
      <w:marRight w:val="0"/>
      <w:marTop w:val="0"/>
      <w:marBottom w:val="0"/>
      <w:divBdr>
        <w:top w:val="none" w:sz="0" w:space="0" w:color="auto"/>
        <w:left w:val="none" w:sz="0" w:space="0" w:color="auto"/>
        <w:bottom w:val="none" w:sz="0" w:space="0" w:color="auto"/>
        <w:right w:val="none" w:sz="0" w:space="0" w:color="auto"/>
      </w:divBdr>
    </w:div>
    <w:div w:id="1185559576">
      <w:bodyDiv w:val="1"/>
      <w:marLeft w:val="0"/>
      <w:marRight w:val="0"/>
      <w:marTop w:val="0"/>
      <w:marBottom w:val="0"/>
      <w:divBdr>
        <w:top w:val="none" w:sz="0" w:space="0" w:color="auto"/>
        <w:left w:val="none" w:sz="0" w:space="0" w:color="auto"/>
        <w:bottom w:val="none" w:sz="0" w:space="0" w:color="auto"/>
        <w:right w:val="none" w:sz="0" w:space="0" w:color="auto"/>
      </w:divBdr>
    </w:div>
    <w:div w:id="1186989640">
      <w:bodyDiv w:val="1"/>
      <w:marLeft w:val="0"/>
      <w:marRight w:val="0"/>
      <w:marTop w:val="0"/>
      <w:marBottom w:val="0"/>
      <w:divBdr>
        <w:top w:val="none" w:sz="0" w:space="0" w:color="auto"/>
        <w:left w:val="none" w:sz="0" w:space="0" w:color="auto"/>
        <w:bottom w:val="none" w:sz="0" w:space="0" w:color="auto"/>
        <w:right w:val="none" w:sz="0" w:space="0" w:color="auto"/>
      </w:divBdr>
    </w:div>
    <w:div w:id="1187596904">
      <w:bodyDiv w:val="1"/>
      <w:marLeft w:val="0"/>
      <w:marRight w:val="0"/>
      <w:marTop w:val="0"/>
      <w:marBottom w:val="0"/>
      <w:divBdr>
        <w:top w:val="none" w:sz="0" w:space="0" w:color="auto"/>
        <w:left w:val="none" w:sz="0" w:space="0" w:color="auto"/>
        <w:bottom w:val="none" w:sz="0" w:space="0" w:color="auto"/>
        <w:right w:val="none" w:sz="0" w:space="0" w:color="auto"/>
      </w:divBdr>
    </w:div>
    <w:div w:id="1187714321">
      <w:bodyDiv w:val="1"/>
      <w:marLeft w:val="0"/>
      <w:marRight w:val="0"/>
      <w:marTop w:val="0"/>
      <w:marBottom w:val="0"/>
      <w:divBdr>
        <w:top w:val="none" w:sz="0" w:space="0" w:color="auto"/>
        <w:left w:val="none" w:sz="0" w:space="0" w:color="auto"/>
        <w:bottom w:val="none" w:sz="0" w:space="0" w:color="auto"/>
        <w:right w:val="none" w:sz="0" w:space="0" w:color="auto"/>
      </w:divBdr>
    </w:div>
    <w:div w:id="1189181966">
      <w:bodyDiv w:val="1"/>
      <w:marLeft w:val="0"/>
      <w:marRight w:val="0"/>
      <w:marTop w:val="0"/>
      <w:marBottom w:val="0"/>
      <w:divBdr>
        <w:top w:val="none" w:sz="0" w:space="0" w:color="auto"/>
        <w:left w:val="none" w:sz="0" w:space="0" w:color="auto"/>
        <w:bottom w:val="none" w:sz="0" w:space="0" w:color="auto"/>
        <w:right w:val="none" w:sz="0" w:space="0" w:color="auto"/>
      </w:divBdr>
    </w:div>
    <w:div w:id="1190297101">
      <w:bodyDiv w:val="1"/>
      <w:marLeft w:val="0"/>
      <w:marRight w:val="0"/>
      <w:marTop w:val="0"/>
      <w:marBottom w:val="0"/>
      <w:divBdr>
        <w:top w:val="none" w:sz="0" w:space="0" w:color="auto"/>
        <w:left w:val="none" w:sz="0" w:space="0" w:color="auto"/>
        <w:bottom w:val="none" w:sz="0" w:space="0" w:color="auto"/>
        <w:right w:val="none" w:sz="0" w:space="0" w:color="auto"/>
      </w:divBdr>
    </w:div>
    <w:div w:id="1190605020">
      <w:bodyDiv w:val="1"/>
      <w:marLeft w:val="0"/>
      <w:marRight w:val="0"/>
      <w:marTop w:val="0"/>
      <w:marBottom w:val="0"/>
      <w:divBdr>
        <w:top w:val="none" w:sz="0" w:space="0" w:color="auto"/>
        <w:left w:val="none" w:sz="0" w:space="0" w:color="auto"/>
        <w:bottom w:val="none" w:sz="0" w:space="0" w:color="auto"/>
        <w:right w:val="none" w:sz="0" w:space="0" w:color="auto"/>
      </w:divBdr>
    </w:div>
    <w:div w:id="1190607616">
      <w:bodyDiv w:val="1"/>
      <w:marLeft w:val="0"/>
      <w:marRight w:val="0"/>
      <w:marTop w:val="0"/>
      <w:marBottom w:val="0"/>
      <w:divBdr>
        <w:top w:val="none" w:sz="0" w:space="0" w:color="auto"/>
        <w:left w:val="none" w:sz="0" w:space="0" w:color="auto"/>
        <w:bottom w:val="none" w:sz="0" w:space="0" w:color="auto"/>
        <w:right w:val="none" w:sz="0" w:space="0" w:color="auto"/>
      </w:divBdr>
    </w:div>
    <w:div w:id="1192915691">
      <w:bodyDiv w:val="1"/>
      <w:marLeft w:val="0"/>
      <w:marRight w:val="0"/>
      <w:marTop w:val="0"/>
      <w:marBottom w:val="0"/>
      <w:divBdr>
        <w:top w:val="none" w:sz="0" w:space="0" w:color="auto"/>
        <w:left w:val="none" w:sz="0" w:space="0" w:color="auto"/>
        <w:bottom w:val="none" w:sz="0" w:space="0" w:color="auto"/>
        <w:right w:val="none" w:sz="0" w:space="0" w:color="auto"/>
      </w:divBdr>
    </w:div>
    <w:div w:id="1194003589">
      <w:bodyDiv w:val="1"/>
      <w:marLeft w:val="0"/>
      <w:marRight w:val="0"/>
      <w:marTop w:val="0"/>
      <w:marBottom w:val="0"/>
      <w:divBdr>
        <w:top w:val="none" w:sz="0" w:space="0" w:color="auto"/>
        <w:left w:val="none" w:sz="0" w:space="0" w:color="auto"/>
        <w:bottom w:val="none" w:sz="0" w:space="0" w:color="auto"/>
        <w:right w:val="none" w:sz="0" w:space="0" w:color="auto"/>
      </w:divBdr>
    </w:div>
    <w:div w:id="1194490732">
      <w:bodyDiv w:val="1"/>
      <w:marLeft w:val="0"/>
      <w:marRight w:val="0"/>
      <w:marTop w:val="0"/>
      <w:marBottom w:val="0"/>
      <w:divBdr>
        <w:top w:val="none" w:sz="0" w:space="0" w:color="auto"/>
        <w:left w:val="none" w:sz="0" w:space="0" w:color="auto"/>
        <w:bottom w:val="none" w:sz="0" w:space="0" w:color="auto"/>
        <w:right w:val="none" w:sz="0" w:space="0" w:color="auto"/>
      </w:divBdr>
    </w:div>
    <w:div w:id="1196623131">
      <w:bodyDiv w:val="1"/>
      <w:marLeft w:val="0"/>
      <w:marRight w:val="0"/>
      <w:marTop w:val="0"/>
      <w:marBottom w:val="0"/>
      <w:divBdr>
        <w:top w:val="none" w:sz="0" w:space="0" w:color="auto"/>
        <w:left w:val="none" w:sz="0" w:space="0" w:color="auto"/>
        <w:bottom w:val="none" w:sz="0" w:space="0" w:color="auto"/>
        <w:right w:val="none" w:sz="0" w:space="0" w:color="auto"/>
      </w:divBdr>
    </w:div>
    <w:div w:id="1198396169">
      <w:bodyDiv w:val="1"/>
      <w:marLeft w:val="0"/>
      <w:marRight w:val="0"/>
      <w:marTop w:val="0"/>
      <w:marBottom w:val="0"/>
      <w:divBdr>
        <w:top w:val="none" w:sz="0" w:space="0" w:color="auto"/>
        <w:left w:val="none" w:sz="0" w:space="0" w:color="auto"/>
        <w:bottom w:val="none" w:sz="0" w:space="0" w:color="auto"/>
        <w:right w:val="none" w:sz="0" w:space="0" w:color="auto"/>
      </w:divBdr>
    </w:div>
    <w:div w:id="1198928576">
      <w:bodyDiv w:val="1"/>
      <w:marLeft w:val="0"/>
      <w:marRight w:val="0"/>
      <w:marTop w:val="0"/>
      <w:marBottom w:val="0"/>
      <w:divBdr>
        <w:top w:val="none" w:sz="0" w:space="0" w:color="auto"/>
        <w:left w:val="none" w:sz="0" w:space="0" w:color="auto"/>
        <w:bottom w:val="none" w:sz="0" w:space="0" w:color="auto"/>
        <w:right w:val="none" w:sz="0" w:space="0" w:color="auto"/>
      </w:divBdr>
    </w:div>
    <w:div w:id="1199898781">
      <w:bodyDiv w:val="1"/>
      <w:marLeft w:val="0"/>
      <w:marRight w:val="0"/>
      <w:marTop w:val="0"/>
      <w:marBottom w:val="0"/>
      <w:divBdr>
        <w:top w:val="none" w:sz="0" w:space="0" w:color="auto"/>
        <w:left w:val="none" w:sz="0" w:space="0" w:color="auto"/>
        <w:bottom w:val="none" w:sz="0" w:space="0" w:color="auto"/>
        <w:right w:val="none" w:sz="0" w:space="0" w:color="auto"/>
      </w:divBdr>
    </w:div>
    <w:div w:id="1200778334">
      <w:bodyDiv w:val="1"/>
      <w:marLeft w:val="0"/>
      <w:marRight w:val="0"/>
      <w:marTop w:val="0"/>
      <w:marBottom w:val="0"/>
      <w:divBdr>
        <w:top w:val="none" w:sz="0" w:space="0" w:color="auto"/>
        <w:left w:val="none" w:sz="0" w:space="0" w:color="auto"/>
        <w:bottom w:val="none" w:sz="0" w:space="0" w:color="auto"/>
        <w:right w:val="none" w:sz="0" w:space="0" w:color="auto"/>
      </w:divBdr>
    </w:div>
    <w:div w:id="1200892359">
      <w:bodyDiv w:val="1"/>
      <w:marLeft w:val="0"/>
      <w:marRight w:val="0"/>
      <w:marTop w:val="0"/>
      <w:marBottom w:val="0"/>
      <w:divBdr>
        <w:top w:val="none" w:sz="0" w:space="0" w:color="auto"/>
        <w:left w:val="none" w:sz="0" w:space="0" w:color="auto"/>
        <w:bottom w:val="none" w:sz="0" w:space="0" w:color="auto"/>
        <w:right w:val="none" w:sz="0" w:space="0" w:color="auto"/>
      </w:divBdr>
    </w:div>
    <w:div w:id="1201478929">
      <w:bodyDiv w:val="1"/>
      <w:marLeft w:val="0"/>
      <w:marRight w:val="0"/>
      <w:marTop w:val="0"/>
      <w:marBottom w:val="0"/>
      <w:divBdr>
        <w:top w:val="none" w:sz="0" w:space="0" w:color="auto"/>
        <w:left w:val="none" w:sz="0" w:space="0" w:color="auto"/>
        <w:bottom w:val="none" w:sz="0" w:space="0" w:color="auto"/>
        <w:right w:val="none" w:sz="0" w:space="0" w:color="auto"/>
      </w:divBdr>
    </w:div>
    <w:div w:id="1204824996">
      <w:bodyDiv w:val="1"/>
      <w:marLeft w:val="0"/>
      <w:marRight w:val="0"/>
      <w:marTop w:val="0"/>
      <w:marBottom w:val="0"/>
      <w:divBdr>
        <w:top w:val="none" w:sz="0" w:space="0" w:color="auto"/>
        <w:left w:val="none" w:sz="0" w:space="0" w:color="auto"/>
        <w:bottom w:val="none" w:sz="0" w:space="0" w:color="auto"/>
        <w:right w:val="none" w:sz="0" w:space="0" w:color="auto"/>
      </w:divBdr>
    </w:div>
    <w:div w:id="1205025276">
      <w:bodyDiv w:val="1"/>
      <w:marLeft w:val="0"/>
      <w:marRight w:val="0"/>
      <w:marTop w:val="0"/>
      <w:marBottom w:val="0"/>
      <w:divBdr>
        <w:top w:val="none" w:sz="0" w:space="0" w:color="auto"/>
        <w:left w:val="none" w:sz="0" w:space="0" w:color="auto"/>
        <w:bottom w:val="none" w:sz="0" w:space="0" w:color="auto"/>
        <w:right w:val="none" w:sz="0" w:space="0" w:color="auto"/>
      </w:divBdr>
    </w:div>
    <w:div w:id="1205290504">
      <w:bodyDiv w:val="1"/>
      <w:marLeft w:val="0"/>
      <w:marRight w:val="0"/>
      <w:marTop w:val="0"/>
      <w:marBottom w:val="0"/>
      <w:divBdr>
        <w:top w:val="none" w:sz="0" w:space="0" w:color="auto"/>
        <w:left w:val="none" w:sz="0" w:space="0" w:color="auto"/>
        <w:bottom w:val="none" w:sz="0" w:space="0" w:color="auto"/>
        <w:right w:val="none" w:sz="0" w:space="0" w:color="auto"/>
      </w:divBdr>
    </w:div>
    <w:div w:id="1205486367">
      <w:bodyDiv w:val="1"/>
      <w:marLeft w:val="0"/>
      <w:marRight w:val="0"/>
      <w:marTop w:val="0"/>
      <w:marBottom w:val="0"/>
      <w:divBdr>
        <w:top w:val="none" w:sz="0" w:space="0" w:color="auto"/>
        <w:left w:val="none" w:sz="0" w:space="0" w:color="auto"/>
        <w:bottom w:val="none" w:sz="0" w:space="0" w:color="auto"/>
        <w:right w:val="none" w:sz="0" w:space="0" w:color="auto"/>
      </w:divBdr>
    </w:div>
    <w:div w:id="1206527420">
      <w:bodyDiv w:val="1"/>
      <w:marLeft w:val="0"/>
      <w:marRight w:val="0"/>
      <w:marTop w:val="0"/>
      <w:marBottom w:val="0"/>
      <w:divBdr>
        <w:top w:val="none" w:sz="0" w:space="0" w:color="auto"/>
        <w:left w:val="none" w:sz="0" w:space="0" w:color="auto"/>
        <w:bottom w:val="none" w:sz="0" w:space="0" w:color="auto"/>
        <w:right w:val="none" w:sz="0" w:space="0" w:color="auto"/>
      </w:divBdr>
    </w:div>
    <w:div w:id="1208638373">
      <w:bodyDiv w:val="1"/>
      <w:marLeft w:val="0"/>
      <w:marRight w:val="0"/>
      <w:marTop w:val="0"/>
      <w:marBottom w:val="0"/>
      <w:divBdr>
        <w:top w:val="none" w:sz="0" w:space="0" w:color="auto"/>
        <w:left w:val="none" w:sz="0" w:space="0" w:color="auto"/>
        <w:bottom w:val="none" w:sz="0" w:space="0" w:color="auto"/>
        <w:right w:val="none" w:sz="0" w:space="0" w:color="auto"/>
      </w:divBdr>
    </w:div>
    <w:div w:id="1209342725">
      <w:bodyDiv w:val="1"/>
      <w:marLeft w:val="0"/>
      <w:marRight w:val="0"/>
      <w:marTop w:val="0"/>
      <w:marBottom w:val="0"/>
      <w:divBdr>
        <w:top w:val="none" w:sz="0" w:space="0" w:color="auto"/>
        <w:left w:val="none" w:sz="0" w:space="0" w:color="auto"/>
        <w:bottom w:val="none" w:sz="0" w:space="0" w:color="auto"/>
        <w:right w:val="none" w:sz="0" w:space="0" w:color="auto"/>
      </w:divBdr>
    </w:div>
    <w:div w:id="1210337421">
      <w:bodyDiv w:val="1"/>
      <w:marLeft w:val="0"/>
      <w:marRight w:val="0"/>
      <w:marTop w:val="0"/>
      <w:marBottom w:val="0"/>
      <w:divBdr>
        <w:top w:val="none" w:sz="0" w:space="0" w:color="auto"/>
        <w:left w:val="none" w:sz="0" w:space="0" w:color="auto"/>
        <w:bottom w:val="none" w:sz="0" w:space="0" w:color="auto"/>
        <w:right w:val="none" w:sz="0" w:space="0" w:color="auto"/>
      </w:divBdr>
    </w:div>
    <w:div w:id="1212108856">
      <w:bodyDiv w:val="1"/>
      <w:marLeft w:val="0"/>
      <w:marRight w:val="0"/>
      <w:marTop w:val="0"/>
      <w:marBottom w:val="0"/>
      <w:divBdr>
        <w:top w:val="none" w:sz="0" w:space="0" w:color="auto"/>
        <w:left w:val="none" w:sz="0" w:space="0" w:color="auto"/>
        <w:bottom w:val="none" w:sz="0" w:space="0" w:color="auto"/>
        <w:right w:val="none" w:sz="0" w:space="0" w:color="auto"/>
      </w:divBdr>
    </w:div>
    <w:div w:id="1214579175">
      <w:bodyDiv w:val="1"/>
      <w:marLeft w:val="0"/>
      <w:marRight w:val="0"/>
      <w:marTop w:val="0"/>
      <w:marBottom w:val="0"/>
      <w:divBdr>
        <w:top w:val="none" w:sz="0" w:space="0" w:color="auto"/>
        <w:left w:val="none" w:sz="0" w:space="0" w:color="auto"/>
        <w:bottom w:val="none" w:sz="0" w:space="0" w:color="auto"/>
        <w:right w:val="none" w:sz="0" w:space="0" w:color="auto"/>
      </w:divBdr>
    </w:div>
    <w:div w:id="1214846192">
      <w:bodyDiv w:val="1"/>
      <w:marLeft w:val="0"/>
      <w:marRight w:val="0"/>
      <w:marTop w:val="0"/>
      <w:marBottom w:val="0"/>
      <w:divBdr>
        <w:top w:val="none" w:sz="0" w:space="0" w:color="auto"/>
        <w:left w:val="none" w:sz="0" w:space="0" w:color="auto"/>
        <w:bottom w:val="none" w:sz="0" w:space="0" w:color="auto"/>
        <w:right w:val="none" w:sz="0" w:space="0" w:color="auto"/>
      </w:divBdr>
    </w:div>
    <w:div w:id="1219169420">
      <w:bodyDiv w:val="1"/>
      <w:marLeft w:val="0"/>
      <w:marRight w:val="0"/>
      <w:marTop w:val="0"/>
      <w:marBottom w:val="0"/>
      <w:divBdr>
        <w:top w:val="none" w:sz="0" w:space="0" w:color="auto"/>
        <w:left w:val="none" w:sz="0" w:space="0" w:color="auto"/>
        <w:bottom w:val="none" w:sz="0" w:space="0" w:color="auto"/>
        <w:right w:val="none" w:sz="0" w:space="0" w:color="auto"/>
      </w:divBdr>
    </w:div>
    <w:div w:id="1220628388">
      <w:bodyDiv w:val="1"/>
      <w:marLeft w:val="0"/>
      <w:marRight w:val="0"/>
      <w:marTop w:val="0"/>
      <w:marBottom w:val="0"/>
      <w:divBdr>
        <w:top w:val="none" w:sz="0" w:space="0" w:color="auto"/>
        <w:left w:val="none" w:sz="0" w:space="0" w:color="auto"/>
        <w:bottom w:val="none" w:sz="0" w:space="0" w:color="auto"/>
        <w:right w:val="none" w:sz="0" w:space="0" w:color="auto"/>
      </w:divBdr>
    </w:div>
    <w:div w:id="1220819875">
      <w:bodyDiv w:val="1"/>
      <w:marLeft w:val="0"/>
      <w:marRight w:val="0"/>
      <w:marTop w:val="0"/>
      <w:marBottom w:val="0"/>
      <w:divBdr>
        <w:top w:val="none" w:sz="0" w:space="0" w:color="auto"/>
        <w:left w:val="none" w:sz="0" w:space="0" w:color="auto"/>
        <w:bottom w:val="none" w:sz="0" w:space="0" w:color="auto"/>
        <w:right w:val="none" w:sz="0" w:space="0" w:color="auto"/>
      </w:divBdr>
    </w:div>
    <w:div w:id="1221592652">
      <w:bodyDiv w:val="1"/>
      <w:marLeft w:val="0"/>
      <w:marRight w:val="0"/>
      <w:marTop w:val="0"/>
      <w:marBottom w:val="0"/>
      <w:divBdr>
        <w:top w:val="none" w:sz="0" w:space="0" w:color="auto"/>
        <w:left w:val="none" w:sz="0" w:space="0" w:color="auto"/>
        <w:bottom w:val="none" w:sz="0" w:space="0" w:color="auto"/>
        <w:right w:val="none" w:sz="0" w:space="0" w:color="auto"/>
      </w:divBdr>
    </w:div>
    <w:div w:id="1223298469">
      <w:bodyDiv w:val="1"/>
      <w:marLeft w:val="0"/>
      <w:marRight w:val="0"/>
      <w:marTop w:val="0"/>
      <w:marBottom w:val="0"/>
      <w:divBdr>
        <w:top w:val="none" w:sz="0" w:space="0" w:color="auto"/>
        <w:left w:val="none" w:sz="0" w:space="0" w:color="auto"/>
        <w:bottom w:val="none" w:sz="0" w:space="0" w:color="auto"/>
        <w:right w:val="none" w:sz="0" w:space="0" w:color="auto"/>
      </w:divBdr>
    </w:div>
    <w:div w:id="1223713404">
      <w:bodyDiv w:val="1"/>
      <w:marLeft w:val="0"/>
      <w:marRight w:val="0"/>
      <w:marTop w:val="0"/>
      <w:marBottom w:val="0"/>
      <w:divBdr>
        <w:top w:val="none" w:sz="0" w:space="0" w:color="auto"/>
        <w:left w:val="none" w:sz="0" w:space="0" w:color="auto"/>
        <w:bottom w:val="none" w:sz="0" w:space="0" w:color="auto"/>
        <w:right w:val="none" w:sz="0" w:space="0" w:color="auto"/>
      </w:divBdr>
    </w:div>
    <w:div w:id="1223982010">
      <w:bodyDiv w:val="1"/>
      <w:marLeft w:val="0"/>
      <w:marRight w:val="0"/>
      <w:marTop w:val="0"/>
      <w:marBottom w:val="0"/>
      <w:divBdr>
        <w:top w:val="none" w:sz="0" w:space="0" w:color="auto"/>
        <w:left w:val="none" w:sz="0" w:space="0" w:color="auto"/>
        <w:bottom w:val="none" w:sz="0" w:space="0" w:color="auto"/>
        <w:right w:val="none" w:sz="0" w:space="0" w:color="auto"/>
      </w:divBdr>
    </w:div>
    <w:div w:id="1225531924">
      <w:bodyDiv w:val="1"/>
      <w:marLeft w:val="0"/>
      <w:marRight w:val="0"/>
      <w:marTop w:val="0"/>
      <w:marBottom w:val="0"/>
      <w:divBdr>
        <w:top w:val="none" w:sz="0" w:space="0" w:color="auto"/>
        <w:left w:val="none" w:sz="0" w:space="0" w:color="auto"/>
        <w:bottom w:val="none" w:sz="0" w:space="0" w:color="auto"/>
        <w:right w:val="none" w:sz="0" w:space="0" w:color="auto"/>
      </w:divBdr>
    </w:div>
    <w:div w:id="1225678083">
      <w:bodyDiv w:val="1"/>
      <w:marLeft w:val="0"/>
      <w:marRight w:val="0"/>
      <w:marTop w:val="0"/>
      <w:marBottom w:val="0"/>
      <w:divBdr>
        <w:top w:val="none" w:sz="0" w:space="0" w:color="auto"/>
        <w:left w:val="none" w:sz="0" w:space="0" w:color="auto"/>
        <w:bottom w:val="none" w:sz="0" w:space="0" w:color="auto"/>
        <w:right w:val="none" w:sz="0" w:space="0" w:color="auto"/>
      </w:divBdr>
    </w:div>
    <w:div w:id="1226527596">
      <w:bodyDiv w:val="1"/>
      <w:marLeft w:val="0"/>
      <w:marRight w:val="0"/>
      <w:marTop w:val="0"/>
      <w:marBottom w:val="0"/>
      <w:divBdr>
        <w:top w:val="none" w:sz="0" w:space="0" w:color="auto"/>
        <w:left w:val="none" w:sz="0" w:space="0" w:color="auto"/>
        <w:bottom w:val="none" w:sz="0" w:space="0" w:color="auto"/>
        <w:right w:val="none" w:sz="0" w:space="0" w:color="auto"/>
      </w:divBdr>
    </w:div>
    <w:div w:id="1226720142">
      <w:bodyDiv w:val="1"/>
      <w:marLeft w:val="0"/>
      <w:marRight w:val="0"/>
      <w:marTop w:val="0"/>
      <w:marBottom w:val="0"/>
      <w:divBdr>
        <w:top w:val="none" w:sz="0" w:space="0" w:color="auto"/>
        <w:left w:val="none" w:sz="0" w:space="0" w:color="auto"/>
        <w:bottom w:val="none" w:sz="0" w:space="0" w:color="auto"/>
        <w:right w:val="none" w:sz="0" w:space="0" w:color="auto"/>
      </w:divBdr>
    </w:div>
    <w:div w:id="1227036227">
      <w:bodyDiv w:val="1"/>
      <w:marLeft w:val="0"/>
      <w:marRight w:val="0"/>
      <w:marTop w:val="0"/>
      <w:marBottom w:val="0"/>
      <w:divBdr>
        <w:top w:val="none" w:sz="0" w:space="0" w:color="auto"/>
        <w:left w:val="none" w:sz="0" w:space="0" w:color="auto"/>
        <w:bottom w:val="none" w:sz="0" w:space="0" w:color="auto"/>
        <w:right w:val="none" w:sz="0" w:space="0" w:color="auto"/>
      </w:divBdr>
    </w:div>
    <w:div w:id="1228684365">
      <w:bodyDiv w:val="1"/>
      <w:marLeft w:val="0"/>
      <w:marRight w:val="0"/>
      <w:marTop w:val="0"/>
      <w:marBottom w:val="0"/>
      <w:divBdr>
        <w:top w:val="none" w:sz="0" w:space="0" w:color="auto"/>
        <w:left w:val="none" w:sz="0" w:space="0" w:color="auto"/>
        <w:bottom w:val="none" w:sz="0" w:space="0" w:color="auto"/>
        <w:right w:val="none" w:sz="0" w:space="0" w:color="auto"/>
      </w:divBdr>
    </w:div>
    <w:div w:id="1229612441">
      <w:bodyDiv w:val="1"/>
      <w:marLeft w:val="0"/>
      <w:marRight w:val="0"/>
      <w:marTop w:val="0"/>
      <w:marBottom w:val="0"/>
      <w:divBdr>
        <w:top w:val="none" w:sz="0" w:space="0" w:color="auto"/>
        <w:left w:val="none" w:sz="0" w:space="0" w:color="auto"/>
        <w:bottom w:val="none" w:sz="0" w:space="0" w:color="auto"/>
        <w:right w:val="none" w:sz="0" w:space="0" w:color="auto"/>
      </w:divBdr>
    </w:div>
    <w:div w:id="1229993255">
      <w:bodyDiv w:val="1"/>
      <w:marLeft w:val="0"/>
      <w:marRight w:val="0"/>
      <w:marTop w:val="0"/>
      <w:marBottom w:val="0"/>
      <w:divBdr>
        <w:top w:val="none" w:sz="0" w:space="0" w:color="auto"/>
        <w:left w:val="none" w:sz="0" w:space="0" w:color="auto"/>
        <w:bottom w:val="none" w:sz="0" w:space="0" w:color="auto"/>
        <w:right w:val="none" w:sz="0" w:space="0" w:color="auto"/>
      </w:divBdr>
    </w:div>
    <w:div w:id="1230115322">
      <w:bodyDiv w:val="1"/>
      <w:marLeft w:val="0"/>
      <w:marRight w:val="0"/>
      <w:marTop w:val="0"/>
      <w:marBottom w:val="0"/>
      <w:divBdr>
        <w:top w:val="none" w:sz="0" w:space="0" w:color="auto"/>
        <w:left w:val="none" w:sz="0" w:space="0" w:color="auto"/>
        <w:bottom w:val="none" w:sz="0" w:space="0" w:color="auto"/>
        <w:right w:val="none" w:sz="0" w:space="0" w:color="auto"/>
      </w:divBdr>
    </w:div>
    <w:div w:id="1231388345">
      <w:bodyDiv w:val="1"/>
      <w:marLeft w:val="0"/>
      <w:marRight w:val="0"/>
      <w:marTop w:val="0"/>
      <w:marBottom w:val="0"/>
      <w:divBdr>
        <w:top w:val="none" w:sz="0" w:space="0" w:color="auto"/>
        <w:left w:val="none" w:sz="0" w:space="0" w:color="auto"/>
        <w:bottom w:val="none" w:sz="0" w:space="0" w:color="auto"/>
        <w:right w:val="none" w:sz="0" w:space="0" w:color="auto"/>
      </w:divBdr>
    </w:div>
    <w:div w:id="1231572932">
      <w:bodyDiv w:val="1"/>
      <w:marLeft w:val="0"/>
      <w:marRight w:val="0"/>
      <w:marTop w:val="0"/>
      <w:marBottom w:val="0"/>
      <w:divBdr>
        <w:top w:val="none" w:sz="0" w:space="0" w:color="auto"/>
        <w:left w:val="none" w:sz="0" w:space="0" w:color="auto"/>
        <w:bottom w:val="none" w:sz="0" w:space="0" w:color="auto"/>
        <w:right w:val="none" w:sz="0" w:space="0" w:color="auto"/>
      </w:divBdr>
    </w:div>
    <w:div w:id="1231579331">
      <w:bodyDiv w:val="1"/>
      <w:marLeft w:val="0"/>
      <w:marRight w:val="0"/>
      <w:marTop w:val="0"/>
      <w:marBottom w:val="0"/>
      <w:divBdr>
        <w:top w:val="none" w:sz="0" w:space="0" w:color="auto"/>
        <w:left w:val="none" w:sz="0" w:space="0" w:color="auto"/>
        <w:bottom w:val="none" w:sz="0" w:space="0" w:color="auto"/>
        <w:right w:val="none" w:sz="0" w:space="0" w:color="auto"/>
      </w:divBdr>
    </w:div>
    <w:div w:id="1234118166">
      <w:bodyDiv w:val="1"/>
      <w:marLeft w:val="0"/>
      <w:marRight w:val="0"/>
      <w:marTop w:val="0"/>
      <w:marBottom w:val="0"/>
      <w:divBdr>
        <w:top w:val="none" w:sz="0" w:space="0" w:color="auto"/>
        <w:left w:val="none" w:sz="0" w:space="0" w:color="auto"/>
        <w:bottom w:val="none" w:sz="0" w:space="0" w:color="auto"/>
        <w:right w:val="none" w:sz="0" w:space="0" w:color="auto"/>
      </w:divBdr>
    </w:div>
    <w:div w:id="1234316806">
      <w:bodyDiv w:val="1"/>
      <w:marLeft w:val="0"/>
      <w:marRight w:val="0"/>
      <w:marTop w:val="0"/>
      <w:marBottom w:val="0"/>
      <w:divBdr>
        <w:top w:val="none" w:sz="0" w:space="0" w:color="auto"/>
        <w:left w:val="none" w:sz="0" w:space="0" w:color="auto"/>
        <w:bottom w:val="none" w:sz="0" w:space="0" w:color="auto"/>
        <w:right w:val="none" w:sz="0" w:space="0" w:color="auto"/>
      </w:divBdr>
    </w:div>
    <w:div w:id="1234387392">
      <w:bodyDiv w:val="1"/>
      <w:marLeft w:val="0"/>
      <w:marRight w:val="0"/>
      <w:marTop w:val="0"/>
      <w:marBottom w:val="0"/>
      <w:divBdr>
        <w:top w:val="none" w:sz="0" w:space="0" w:color="auto"/>
        <w:left w:val="none" w:sz="0" w:space="0" w:color="auto"/>
        <w:bottom w:val="none" w:sz="0" w:space="0" w:color="auto"/>
        <w:right w:val="none" w:sz="0" w:space="0" w:color="auto"/>
      </w:divBdr>
    </w:div>
    <w:div w:id="1235049091">
      <w:bodyDiv w:val="1"/>
      <w:marLeft w:val="0"/>
      <w:marRight w:val="0"/>
      <w:marTop w:val="0"/>
      <w:marBottom w:val="0"/>
      <w:divBdr>
        <w:top w:val="none" w:sz="0" w:space="0" w:color="auto"/>
        <w:left w:val="none" w:sz="0" w:space="0" w:color="auto"/>
        <w:bottom w:val="none" w:sz="0" w:space="0" w:color="auto"/>
        <w:right w:val="none" w:sz="0" w:space="0" w:color="auto"/>
      </w:divBdr>
    </w:div>
    <w:div w:id="1235621747">
      <w:bodyDiv w:val="1"/>
      <w:marLeft w:val="0"/>
      <w:marRight w:val="0"/>
      <w:marTop w:val="0"/>
      <w:marBottom w:val="0"/>
      <w:divBdr>
        <w:top w:val="none" w:sz="0" w:space="0" w:color="auto"/>
        <w:left w:val="none" w:sz="0" w:space="0" w:color="auto"/>
        <w:bottom w:val="none" w:sz="0" w:space="0" w:color="auto"/>
        <w:right w:val="none" w:sz="0" w:space="0" w:color="auto"/>
      </w:divBdr>
    </w:div>
    <w:div w:id="1236084757">
      <w:bodyDiv w:val="1"/>
      <w:marLeft w:val="0"/>
      <w:marRight w:val="0"/>
      <w:marTop w:val="0"/>
      <w:marBottom w:val="0"/>
      <w:divBdr>
        <w:top w:val="none" w:sz="0" w:space="0" w:color="auto"/>
        <w:left w:val="none" w:sz="0" w:space="0" w:color="auto"/>
        <w:bottom w:val="none" w:sz="0" w:space="0" w:color="auto"/>
        <w:right w:val="none" w:sz="0" w:space="0" w:color="auto"/>
      </w:divBdr>
    </w:div>
    <w:div w:id="1237127515">
      <w:bodyDiv w:val="1"/>
      <w:marLeft w:val="0"/>
      <w:marRight w:val="0"/>
      <w:marTop w:val="0"/>
      <w:marBottom w:val="0"/>
      <w:divBdr>
        <w:top w:val="none" w:sz="0" w:space="0" w:color="auto"/>
        <w:left w:val="none" w:sz="0" w:space="0" w:color="auto"/>
        <w:bottom w:val="none" w:sz="0" w:space="0" w:color="auto"/>
        <w:right w:val="none" w:sz="0" w:space="0" w:color="auto"/>
      </w:divBdr>
    </w:div>
    <w:div w:id="1237351524">
      <w:bodyDiv w:val="1"/>
      <w:marLeft w:val="0"/>
      <w:marRight w:val="0"/>
      <w:marTop w:val="0"/>
      <w:marBottom w:val="0"/>
      <w:divBdr>
        <w:top w:val="none" w:sz="0" w:space="0" w:color="auto"/>
        <w:left w:val="none" w:sz="0" w:space="0" w:color="auto"/>
        <w:bottom w:val="none" w:sz="0" w:space="0" w:color="auto"/>
        <w:right w:val="none" w:sz="0" w:space="0" w:color="auto"/>
      </w:divBdr>
    </w:div>
    <w:div w:id="1237399748">
      <w:bodyDiv w:val="1"/>
      <w:marLeft w:val="0"/>
      <w:marRight w:val="0"/>
      <w:marTop w:val="0"/>
      <w:marBottom w:val="0"/>
      <w:divBdr>
        <w:top w:val="none" w:sz="0" w:space="0" w:color="auto"/>
        <w:left w:val="none" w:sz="0" w:space="0" w:color="auto"/>
        <w:bottom w:val="none" w:sz="0" w:space="0" w:color="auto"/>
        <w:right w:val="none" w:sz="0" w:space="0" w:color="auto"/>
      </w:divBdr>
    </w:div>
    <w:div w:id="1238171731">
      <w:bodyDiv w:val="1"/>
      <w:marLeft w:val="0"/>
      <w:marRight w:val="0"/>
      <w:marTop w:val="0"/>
      <w:marBottom w:val="0"/>
      <w:divBdr>
        <w:top w:val="none" w:sz="0" w:space="0" w:color="auto"/>
        <w:left w:val="none" w:sz="0" w:space="0" w:color="auto"/>
        <w:bottom w:val="none" w:sz="0" w:space="0" w:color="auto"/>
        <w:right w:val="none" w:sz="0" w:space="0" w:color="auto"/>
      </w:divBdr>
    </w:div>
    <w:div w:id="1238173406">
      <w:bodyDiv w:val="1"/>
      <w:marLeft w:val="0"/>
      <w:marRight w:val="0"/>
      <w:marTop w:val="0"/>
      <w:marBottom w:val="0"/>
      <w:divBdr>
        <w:top w:val="none" w:sz="0" w:space="0" w:color="auto"/>
        <w:left w:val="none" w:sz="0" w:space="0" w:color="auto"/>
        <w:bottom w:val="none" w:sz="0" w:space="0" w:color="auto"/>
        <w:right w:val="none" w:sz="0" w:space="0" w:color="auto"/>
      </w:divBdr>
    </w:div>
    <w:div w:id="1240411439">
      <w:bodyDiv w:val="1"/>
      <w:marLeft w:val="0"/>
      <w:marRight w:val="0"/>
      <w:marTop w:val="0"/>
      <w:marBottom w:val="0"/>
      <w:divBdr>
        <w:top w:val="none" w:sz="0" w:space="0" w:color="auto"/>
        <w:left w:val="none" w:sz="0" w:space="0" w:color="auto"/>
        <w:bottom w:val="none" w:sz="0" w:space="0" w:color="auto"/>
        <w:right w:val="none" w:sz="0" w:space="0" w:color="auto"/>
      </w:divBdr>
    </w:div>
    <w:div w:id="1241869420">
      <w:bodyDiv w:val="1"/>
      <w:marLeft w:val="0"/>
      <w:marRight w:val="0"/>
      <w:marTop w:val="0"/>
      <w:marBottom w:val="0"/>
      <w:divBdr>
        <w:top w:val="none" w:sz="0" w:space="0" w:color="auto"/>
        <w:left w:val="none" w:sz="0" w:space="0" w:color="auto"/>
        <w:bottom w:val="none" w:sz="0" w:space="0" w:color="auto"/>
        <w:right w:val="none" w:sz="0" w:space="0" w:color="auto"/>
      </w:divBdr>
    </w:div>
    <w:div w:id="1243444182">
      <w:bodyDiv w:val="1"/>
      <w:marLeft w:val="0"/>
      <w:marRight w:val="0"/>
      <w:marTop w:val="0"/>
      <w:marBottom w:val="0"/>
      <w:divBdr>
        <w:top w:val="none" w:sz="0" w:space="0" w:color="auto"/>
        <w:left w:val="none" w:sz="0" w:space="0" w:color="auto"/>
        <w:bottom w:val="none" w:sz="0" w:space="0" w:color="auto"/>
        <w:right w:val="none" w:sz="0" w:space="0" w:color="auto"/>
      </w:divBdr>
    </w:div>
    <w:div w:id="1243876415">
      <w:bodyDiv w:val="1"/>
      <w:marLeft w:val="0"/>
      <w:marRight w:val="0"/>
      <w:marTop w:val="0"/>
      <w:marBottom w:val="0"/>
      <w:divBdr>
        <w:top w:val="none" w:sz="0" w:space="0" w:color="auto"/>
        <w:left w:val="none" w:sz="0" w:space="0" w:color="auto"/>
        <w:bottom w:val="none" w:sz="0" w:space="0" w:color="auto"/>
        <w:right w:val="none" w:sz="0" w:space="0" w:color="auto"/>
      </w:divBdr>
    </w:div>
    <w:div w:id="1244070322">
      <w:bodyDiv w:val="1"/>
      <w:marLeft w:val="0"/>
      <w:marRight w:val="0"/>
      <w:marTop w:val="0"/>
      <w:marBottom w:val="0"/>
      <w:divBdr>
        <w:top w:val="none" w:sz="0" w:space="0" w:color="auto"/>
        <w:left w:val="none" w:sz="0" w:space="0" w:color="auto"/>
        <w:bottom w:val="none" w:sz="0" w:space="0" w:color="auto"/>
        <w:right w:val="none" w:sz="0" w:space="0" w:color="auto"/>
      </w:divBdr>
    </w:div>
    <w:div w:id="1244338660">
      <w:bodyDiv w:val="1"/>
      <w:marLeft w:val="0"/>
      <w:marRight w:val="0"/>
      <w:marTop w:val="0"/>
      <w:marBottom w:val="0"/>
      <w:divBdr>
        <w:top w:val="none" w:sz="0" w:space="0" w:color="auto"/>
        <w:left w:val="none" w:sz="0" w:space="0" w:color="auto"/>
        <w:bottom w:val="none" w:sz="0" w:space="0" w:color="auto"/>
        <w:right w:val="none" w:sz="0" w:space="0" w:color="auto"/>
      </w:divBdr>
    </w:div>
    <w:div w:id="1245337601">
      <w:bodyDiv w:val="1"/>
      <w:marLeft w:val="0"/>
      <w:marRight w:val="0"/>
      <w:marTop w:val="0"/>
      <w:marBottom w:val="0"/>
      <w:divBdr>
        <w:top w:val="none" w:sz="0" w:space="0" w:color="auto"/>
        <w:left w:val="none" w:sz="0" w:space="0" w:color="auto"/>
        <w:bottom w:val="none" w:sz="0" w:space="0" w:color="auto"/>
        <w:right w:val="none" w:sz="0" w:space="0" w:color="auto"/>
      </w:divBdr>
    </w:div>
    <w:div w:id="1246963595">
      <w:bodyDiv w:val="1"/>
      <w:marLeft w:val="0"/>
      <w:marRight w:val="0"/>
      <w:marTop w:val="0"/>
      <w:marBottom w:val="0"/>
      <w:divBdr>
        <w:top w:val="none" w:sz="0" w:space="0" w:color="auto"/>
        <w:left w:val="none" w:sz="0" w:space="0" w:color="auto"/>
        <w:bottom w:val="none" w:sz="0" w:space="0" w:color="auto"/>
        <w:right w:val="none" w:sz="0" w:space="0" w:color="auto"/>
      </w:divBdr>
    </w:div>
    <w:div w:id="1248002873">
      <w:bodyDiv w:val="1"/>
      <w:marLeft w:val="0"/>
      <w:marRight w:val="0"/>
      <w:marTop w:val="0"/>
      <w:marBottom w:val="0"/>
      <w:divBdr>
        <w:top w:val="none" w:sz="0" w:space="0" w:color="auto"/>
        <w:left w:val="none" w:sz="0" w:space="0" w:color="auto"/>
        <w:bottom w:val="none" w:sz="0" w:space="0" w:color="auto"/>
        <w:right w:val="none" w:sz="0" w:space="0" w:color="auto"/>
      </w:divBdr>
    </w:div>
    <w:div w:id="1249464306">
      <w:bodyDiv w:val="1"/>
      <w:marLeft w:val="0"/>
      <w:marRight w:val="0"/>
      <w:marTop w:val="0"/>
      <w:marBottom w:val="0"/>
      <w:divBdr>
        <w:top w:val="none" w:sz="0" w:space="0" w:color="auto"/>
        <w:left w:val="none" w:sz="0" w:space="0" w:color="auto"/>
        <w:bottom w:val="none" w:sz="0" w:space="0" w:color="auto"/>
        <w:right w:val="none" w:sz="0" w:space="0" w:color="auto"/>
      </w:divBdr>
    </w:div>
    <w:div w:id="1249735563">
      <w:bodyDiv w:val="1"/>
      <w:marLeft w:val="0"/>
      <w:marRight w:val="0"/>
      <w:marTop w:val="0"/>
      <w:marBottom w:val="0"/>
      <w:divBdr>
        <w:top w:val="none" w:sz="0" w:space="0" w:color="auto"/>
        <w:left w:val="none" w:sz="0" w:space="0" w:color="auto"/>
        <w:bottom w:val="none" w:sz="0" w:space="0" w:color="auto"/>
        <w:right w:val="none" w:sz="0" w:space="0" w:color="auto"/>
      </w:divBdr>
    </w:div>
    <w:div w:id="1250582523">
      <w:bodyDiv w:val="1"/>
      <w:marLeft w:val="0"/>
      <w:marRight w:val="0"/>
      <w:marTop w:val="0"/>
      <w:marBottom w:val="0"/>
      <w:divBdr>
        <w:top w:val="none" w:sz="0" w:space="0" w:color="auto"/>
        <w:left w:val="none" w:sz="0" w:space="0" w:color="auto"/>
        <w:bottom w:val="none" w:sz="0" w:space="0" w:color="auto"/>
        <w:right w:val="none" w:sz="0" w:space="0" w:color="auto"/>
      </w:divBdr>
    </w:div>
    <w:div w:id="1250820345">
      <w:bodyDiv w:val="1"/>
      <w:marLeft w:val="0"/>
      <w:marRight w:val="0"/>
      <w:marTop w:val="0"/>
      <w:marBottom w:val="0"/>
      <w:divBdr>
        <w:top w:val="none" w:sz="0" w:space="0" w:color="auto"/>
        <w:left w:val="none" w:sz="0" w:space="0" w:color="auto"/>
        <w:bottom w:val="none" w:sz="0" w:space="0" w:color="auto"/>
        <w:right w:val="none" w:sz="0" w:space="0" w:color="auto"/>
      </w:divBdr>
    </w:div>
    <w:div w:id="1251890714">
      <w:bodyDiv w:val="1"/>
      <w:marLeft w:val="0"/>
      <w:marRight w:val="0"/>
      <w:marTop w:val="0"/>
      <w:marBottom w:val="0"/>
      <w:divBdr>
        <w:top w:val="none" w:sz="0" w:space="0" w:color="auto"/>
        <w:left w:val="none" w:sz="0" w:space="0" w:color="auto"/>
        <w:bottom w:val="none" w:sz="0" w:space="0" w:color="auto"/>
        <w:right w:val="none" w:sz="0" w:space="0" w:color="auto"/>
      </w:divBdr>
    </w:div>
    <w:div w:id="1253127649">
      <w:bodyDiv w:val="1"/>
      <w:marLeft w:val="0"/>
      <w:marRight w:val="0"/>
      <w:marTop w:val="0"/>
      <w:marBottom w:val="0"/>
      <w:divBdr>
        <w:top w:val="none" w:sz="0" w:space="0" w:color="auto"/>
        <w:left w:val="none" w:sz="0" w:space="0" w:color="auto"/>
        <w:bottom w:val="none" w:sz="0" w:space="0" w:color="auto"/>
        <w:right w:val="none" w:sz="0" w:space="0" w:color="auto"/>
      </w:divBdr>
    </w:div>
    <w:div w:id="1256941651">
      <w:bodyDiv w:val="1"/>
      <w:marLeft w:val="0"/>
      <w:marRight w:val="0"/>
      <w:marTop w:val="0"/>
      <w:marBottom w:val="0"/>
      <w:divBdr>
        <w:top w:val="none" w:sz="0" w:space="0" w:color="auto"/>
        <w:left w:val="none" w:sz="0" w:space="0" w:color="auto"/>
        <w:bottom w:val="none" w:sz="0" w:space="0" w:color="auto"/>
        <w:right w:val="none" w:sz="0" w:space="0" w:color="auto"/>
      </w:divBdr>
    </w:div>
    <w:div w:id="1264532621">
      <w:bodyDiv w:val="1"/>
      <w:marLeft w:val="0"/>
      <w:marRight w:val="0"/>
      <w:marTop w:val="0"/>
      <w:marBottom w:val="0"/>
      <w:divBdr>
        <w:top w:val="none" w:sz="0" w:space="0" w:color="auto"/>
        <w:left w:val="none" w:sz="0" w:space="0" w:color="auto"/>
        <w:bottom w:val="none" w:sz="0" w:space="0" w:color="auto"/>
        <w:right w:val="none" w:sz="0" w:space="0" w:color="auto"/>
      </w:divBdr>
    </w:div>
    <w:div w:id="1265650484">
      <w:bodyDiv w:val="1"/>
      <w:marLeft w:val="0"/>
      <w:marRight w:val="0"/>
      <w:marTop w:val="0"/>
      <w:marBottom w:val="0"/>
      <w:divBdr>
        <w:top w:val="none" w:sz="0" w:space="0" w:color="auto"/>
        <w:left w:val="none" w:sz="0" w:space="0" w:color="auto"/>
        <w:bottom w:val="none" w:sz="0" w:space="0" w:color="auto"/>
        <w:right w:val="none" w:sz="0" w:space="0" w:color="auto"/>
      </w:divBdr>
    </w:div>
    <w:div w:id="1266619991">
      <w:bodyDiv w:val="1"/>
      <w:marLeft w:val="0"/>
      <w:marRight w:val="0"/>
      <w:marTop w:val="0"/>
      <w:marBottom w:val="0"/>
      <w:divBdr>
        <w:top w:val="none" w:sz="0" w:space="0" w:color="auto"/>
        <w:left w:val="none" w:sz="0" w:space="0" w:color="auto"/>
        <w:bottom w:val="none" w:sz="0" w:space="0" w:color="auto"/>
        <w:right w:val="none" w:sz="0" w:space="0" w:color="auto"/>
      </w:divBdr>
    </w:div>
    <w:div w:id="1267738960">
      <w:bodyDiv w:val="1"/>
      <w:marLeft w:val="0"/>
      <w:marRight w:val="0"/>
      <w:marTop w:val="0"/>
      <w:marBottom w:val="0"/>
      <w:divBdr>
        <w:top w:val="none" w:sz="0" w:space="0" w:color="auto"/>
        <w:left w:val="none" w:sz="0" w:space="0" w:color="auto"/>
        <w:bottom w:val="none" w:sz="0" w:space="0" w:color="auto"/>
        <w:right w:val="none" w:sz="0" w:space="0" w:color="auto"/>
      </w:divBdr>
    </w:div>
    <w:div w:id="1269460892">
      <w:bodyDiv w:val="1"/>
      <w:marLeft w:val="0"/>
      <w:marRight w:val="0"/>
      <w:marTop w:val="0"/>
      <w:marBottom w:val="0"/>
      <w:divBdr>
        <w:top w:val="none" w:sz="0" w:space="0" w:color="auto"/>
        <w:left w:val="none" w:sz="0" w:space="0" w:color="auto"/>
        <w:bottom w:val="none" w:sz="0" w:space="0" w:color="auto"/>
        <w:right w:val="none" w:sz="0" w:space="0" w:color="auto"/>
      </w:divBdr>
    </w:div>
    <w:div w:id="1270162361">
      <w:bodyDiv w:val="1"/>
      <w:marLeft w:val="0"/>
      <w:marRight w:val="0"/>
      <w:marTop w:val="0"/>
      <w:marBottom w:val="0"/>
      <w:divBdr>
        <w:top w:val="none" w:sz="0" w:space="0" w:color="auto"/>
        <w:left w:val="none" w:sz="0" w:space="0" w:color="auto"/>
        <w:bottom w:val="none" w:sz="0" w:space="0" w:color="auto"/>
        <w:right w:val="none" w:sz="0" w:space="0" w:color="auto"/>
      </w:divBdr>
    </w:div>
    <w:div w:id="1271473263">
      <w:bodyDiv w:val="1"/>
      <w:marLeft w:val="0"/>
      <w:marRight w:val="0"/>
      <w:marTop w:val="0"/>
      <w:marBottom w:val="0"/>
      <w:divBdr>
        <w:top w:val="none" w:sz="0" w:space="0" w:color="auto"/>
        <w:left w:val="none" w:sz="0" w:space="0" w:color="auto"/>
        <w:bottom w:val="none" w:sz="0" w:space="0" w:color="auto"/>
        <w:right w:val="none" w:sz="0" w:space="0" w:color="auto"/>
      </w:divBdr>
    </w:div>
    <w:div w:id="1271625425">
      <w:bodyDiv w:val="1"/>
      <w:marLeft w:val="0"/>
      <w:marRight w:val="0"/>
      <w:marTop w:val="0"/>
      <w:marBottom w:val="0"/>
      <w:divBdr>
        <w:top w:val="none" w:sz="0" w:space="0" w:color="auto"/>
        <w:left w:val="none" w:sz="0" w:space="0" w:color="auto"/>
        <w:bottom w:val="none" w:sz="0" w:space="0" w:color="auto"/>
        <w:right w:val="none" w:sz="0" w:space="0" w:color="auto"/>
      </w:divBdr>
    </w:div>
    <w:div w:id="1274244321">
      <w:bodyDiv w:val="1"/>
      <w:marLeft w:val="0"/>
      <w:marRight w:val="0"/>
      <w:marTop w:val="0"/>
      <w:marBottom w:val="0"/>
      <w:divBdr>
        <w:top w:val="none" w:sz="0" w:space="0" w:color="auto"/>
        <w:left w:val="none" w:sz="0" w:space="0" w:color="auto"/>
        <w:bottom w:val="none" w:sz="0" w:space="0" w:color="auto"/>
        <w:right w:val="none" w:sz="0" w:space="0" w:color="auto"/>
      </w:divBdr>
    </w:div>
    <w:div w:id="1274290811">
      <w:bodyDiv w:val="1"/>
      <w:marLeft w:val="0"/>
      <w:marRight w:val="0"/>
      <w:marTop w:val="0"/>
      <w:marBottom w:val="0"/>
      <w:divBdr>
        <w:top w:val="none" w:sz="0" w:space="0" w:color="auto"/>
        <w:left w:val="none" w:sz="0" w:space="0" w:color="auto"/>
        <w:bottom w:val="none" w:sz="0" w:space="0" w:color="auto"/>
        <w:right w:val="none" w:sz="0" w:space="0" w:color="auto"/>
      </w:divBdr>
    </w:div>
    <w:div w:id="1275134867">
      <w:bodyDiv w:val="1"/>
      <w:marLeft w:val="0"/>
      <w:marRight w:val="0"/>
      <w:marTop w:val="0"/>
      <w:marBottom w:val="0"/>
      <w:divBdr>
        <w:top w:val="none" w:sz="0" w:space="0" w:color="auto"/>
        <w:left w:val="none" w:sz="0" w:space="0" w:color="auto"/>
        <w:bottom w:val="none" w:sz="0" w:space="0" w:color="auto"/>
        <w:right w:val="none" w:sz="0" w:space="0" w:color="auto"/>
      </w:divBdr>
    </w:div>
    <w:div w:id="1275676988">
      <w:bodyDiv w:val="1"/>
      <w:marLeft w:val="0"/>
      <w:marRight w:val="0"/>
      <w:marTop w:val="0"/>
      <w:marBottom w:val="0"/>
      <w:divBdr>
        <w:top w:val="none" w:sz="0" w:space="0" w:color="auto"/>
        <w:left w:val="none" w:sz="0" w:space="0" w:color="auto"/>
        <w:bottom w:val="none" w:sz="0" w:space="0" w:color="auto"/>
        <w:right w:val="none" w:sz="0" w:space="0" w:color="auto"/>
      </w:divBdr>
    </w:div>
    <w:div w:id="1276063756">
      <w:bodyDiv w:val="1"/>
      <w:marLeft w:val="0"/>
      <w:marRight w:val="0"/>
      <w:marTop w:val="0"/>
      <w:marBottom w:val="0"/>
      <w:divBdr>
        <w:top w:val="none" w:sz="0" w:space="0" w:color="auto"/>
        <w:left w:val="none" w:sz="0" w:space="0" w:color="auto"/>
        <w:bottom w:val="none" w:sz="0" w:space="0" w:color="auto"/>
        <w:right w:val="none" w:sz="0" w:space="0" w:color="auto"/>
      </w:divBdr>
    </w:div>
    <w:div w:id="1276909646">
      <w:bodyDiv w:val="1"/>
      <w:marLeft w:val="0"/>
      <w:marRight w:val="0"/>
      <w:marTop w:val="0"/>
      <w:marBottom w:val="0"/>
      <w:divBdr>
        <w:top w:val="none" w:sz="0" w:space="0" w:color="auto"/>
        <w:left w:val="none" w:sz="0" w:space="0" w:color="auto"/>
        <w:bottom w:val="none" w:sz="0" w:space="0" w:color="auto"/>
        <w:right w:val="none" w:sz="0" w:space="0" w:color="auto"/>
      </w:divBdr>
    </w:div>
    <w:div w:id="1279336417">
      <w:bodyDiv w:val="1"/>
      <w:marLeft w:val="0"/>
      <w:marRight w:val="0"/>
      <w:marTop w:val="0"/>
      <w:marBottom w:val="0"/>
      <w:divBdr>
        <w:top w:val="none" w:sz="0" w:space="0" w:color="auto"/>
        <w:left w:val="none" w:sz="0" w:space="0" w:color="auto"/>
        <w:bottom w:val="none" w:sz="0" w:space="0" w:color="auto"/>
        <w:right w:val="none" w:sz="0" w:space="0" w:color="auto"/>
      </w:divBdr>
    </w:div>
    <w:div w:id="1279947097">
      <w:bodyDiv w:val="1"/>
      <w:marLeft w:val="0"/>
      <w:marRight w:val="0"/>
      <w:marTop w:val="0"/>
      <w:marBottom w:val="0"/>
      <w:divBdr>
        <w:top w:val="none" w:sz="0" w:space="0" w:color="auto"/>
        <w:left w:val="none" w:sz="0" w:space="0" w:color="auto"/>
        <w:bottom w:val="none" w:sz="0" w:space="0" w:color="auto"/>
        <w:right w:val="none" w:sz="0" w:space="0" w:color="auto"/>
      </w:divBdr>
    </w:div>
    <w:div w:id="1280333990">
      <w:bodyDiv w:val="1"/>
      <w:marLeft w:val="0"/>
      <w:marRight w:val="0"/>
      <w:marTop w:val="0"/>
      <w:marBottom w:val="0"/>
      <w:divBdr>
        <w:top w:val="none" w:sz="0" w:space="0" w:color="auto"/>
        <w:left w:val="none" w:sz="0" w:space="0" w:color="auto"/>
        <w:bottom w:val="none" w:sz="0" w:space="0" w:color="auto"/>
        <w:right w:val="none" w:sz="0" w:space="0" w:color="auto"/>
      </w:divBdr>
    </w:div>
    <w:div w:id="1282493104">
      <w:bodyDiv w:val="1"/>
      <w:marLeft w:val="0"/>
      <w:marRight w:val="0"/>
      <w:marTop w:val="0"/>
      <w:marBottom w:val="0"/>
      <w:divBdr>
        <w:top w:val="none" w:sz="0" w:space="0" w:color="auto"/>
        <w:left w:val="none" w:sz="0" w:space="0" w:color="auto"/>
        <w:bottom w:val="none" w:sz="0" w:space="0" w:color="auto"/>
        <w:right w:val="none" w:sz="0" w:space="0" w:color="auto"/>
      </w:divBdr>
    </w:div>
    <w:div w:id="1283074532">
      <w:bodyDiv w:val="1"/>
      <w:marLeft w:val="0"/>
      <w:marRight w:val="0"/>
      <w:marTop w:val="0"/>
      <w:marBottom w:val="0"/>
      <w:divBdr>
        <w:top w:val="none" w:sz="0" w:space="0" w:color="auto"/>
        <w:left w:val="none" w:sz="0" w:space="0" w:color="auto"/>
        <w:bottom w:val="none" w:sz="0" w:space="0" w:color="auto"/>
        <w:right w:val="none" w:sz="0" w:space="0" w:color="auto"/>
      </w:divBdr>
    </w:div>
    <w:div w:id="1283921510">
      <w:bodyDiv w:val="1"/>
      <w:marLeft w:val="0"/>
      <w:marRight w:val="0"/>
      <w:marTop w:val="0"/>
      <w:marBottom w:val="0"/>
      <w:divBdr>
        <w:top w:val="none" w:sz="0" w:space="0" w:color="auto"/>
        <w:left w:val="none" w:sz="0" w:space="0" w:color="auto"/>
        <w:bottom w:val="none" w:sz="0" w:space="0" w:color="auto"/>
        <w:right w:val="none" w:sz="0" w:space="0" w:color="auto"/>
      </w:divBdr>
    </w:div>
    <w:div w:id="1285577844">
      <w:bodyDiv w:val="1"/>
      <w:marLeft w:val="0"/>
      <w:marRight w:val="0"/>
      <w:marTop w:val="0"/>
      <w:marBottom w:val="0"/>
      <w:divBdr>
        <w:top w:val="none" w:sz="0" w:space="0" w:color="auto"/>
        <w:left w:val="none" w:sz="0" w:space="0" w:color="auto"/>
        <w:bottom w:val="none" w:sz="0" w:space="0" w:color="auto"/>
        <w:right w:val="none" w:sz="0" w:space="0" w:color="auto"/>
      </w:divBdr>
    </w:div>
    <w:div w:id="1289163469">
      <w:bodyDiv w:val="1"/>
      <w:marLeft w:val="0"/>
      <w:marRight w:val="0"/>
      <w:marTop w:val="0"/>
      <w:marBottom w:val="0"/>
      <w:divBdr>
        <w:top w:val="none" w:sz="0" w:space="0" w:color="auto"/>
        <w:left w:val="none" w:sz="0" w:space="0" w:color="auto"/>
        <w:bottom w:val="none" w:sz="0" w:space="0" w:color="auto"/>
        <w:right w:val="none" w:sz="0" w:space="0" w:color="auto"/>
      </w:divBdr>
    </w:div>
    <w:div w:id="1289164780">
      <w:bodyDiv w:val="1"/>
      <w:marLeft w:val="0"/>
      <w:marRight w:val="0"/>
      <w:marTop w:val="0"/>
      <w:marBottom w:val="0"/>
      <w:divBdr>
        <w:top w:val="none" w:sz="0" w:space="0" w:color="auto"/>
        <w:left w:val="none" w:sz="0" w:space="0" w:color="auto"/>
        <w:bottom w:val="none" w:sz="0" w:space="0" w:color="auto"/>
        <w:right w:val="none" w:sz="0" w:space="0" w:color="auto"/>
      </w:divBdr>
    </w:div>
    <w:div w:id="1289553526">
      <w:bodyDiv w:val="1"/>
      <w:marLeft w:val="0"/>
      <w:marRight w:val="0"/>
      <w:marTop w:val="0"/>
      <w:marBottom w:val="0"/>
      <w:divBdr>
        <w:top w:val="none" w:sz="0" w:space="0" w:color="auto"/>
        <w:left w:val="none" w:sz="0" w:space="0" w:color="auto"/>
        <w:bottom w:val="none" w:sz="0" w:space="0" w:color="auto"/>
        <w:right w:val="none" w:sz="0" w:space="0" w:color="auto"/>
      </w:divBdr>
    </w:div>
    <w:div w:id="1290012977">
      <w:bodyDiv w:val="1"/>
      <w:marLeft w:val="0"/>
      <w:marRight w:val="0"/>
      <w:marTop w:val="0"/>
      <w:marBottom w:val="0"/>
      <w:divBdr>
        <w:top w:val="none" w:sz="0" w:space="0" w:color="auto"/>
        <w:left w:val="none" w:sz="0" w:space="0" w:color="auto"/>
        <w:bottom w:val="none" w:sz="0" w:space="0" w:color="auto"/>
        <w:right w:val="none" w:sz="0" w:space="0" w:color="auto"/>
      </w:divBdr>
    </w:div>
    <w:div w:id="1291016330">
      <w:bodyDiv w:val="1"/>
      <w:marLeft w:val="0"/>
      <w:marRight w:val="0"/>
      <w:marTop w:val="0"/>
      <w:marBottom w:val="0"/>
      <w:divBdr>
        <w:top w:val="none" w:sz="0" w:space="0" w:color="auto"/>
        <w:left w:val="none" w:sz="0" w:space="0" w:color="auto"/>
        <w:bottom w:val="none" w:sz="0" w:space="0" w:color="auto"/>
        <w:right w:val="none" w:sz="0" w:space="0" w:color="auto"/>
      </w:divBdr>
    </w:div>
    <w:div w:id="1293100010">
      <w:bodyDiv w:val="1"/>
      <w:marLeft w:val="0"/>
      <w:marRight w:val="0"/>
      <w:marTop w:val="0"/>
      <w:marBottom w:val="0"/>
      <w:divBdr>
        <w:top w:val="none" w:sz="0" w:space="0" w:color="auto"/>
        <w:left w:val="none" w:sz="0" w:space="0" w:color="auto"/>
        <w:bottom w:val="none" w:sz="0" w:space="0" w:color="auto"/>
        <w:right w:val="none" w:sz="0" w:space="0" w:color="auto"/>
      </w:divBdr>
    </w:div>
    <w:div w:id="1297252326">
      <w:bodyDiv w:val="1"/>
      <w:marLeft w:val="0"/>
      <w:marRight w:val="0"/>
      <w:marTop w:val="0"/>
      <w:marBottom w:val="0"/>
      <w:divBdr>
        <w:top w:val="none" w:sz="0" w:space="0" w:color="auto"/>
        <w:left w:val="none" w:sz="0" w:space="0" w:color="auto"/>
        <w:bottom w:val="none" w:sz="0" w:space="0" w:color="auto"/>
        <w:right w:val="none" w:sz="0" w:space="0" w:color="auto"/>
      </w:divBdr>
    </w:div>
    <w:div w:id="1297490391">
      <w:bodyDiv w:val="1"/>
      <w:marLeft w:val="0"/>
      <w:marRight w:val="0"/>
      <w:marTop w:val="0"/>
      <w:marBottom w:val="0"/>
      <w:divBdr>
        <w:top w:val="none" w:sz="0" w:space="0" w:color="auto"/>
        <w:left w:val="none" w:sz="0" w:space="0" w:color="auto"/>
        <w:bottom w:val="none" w:sz="0" w:space="0" w:color="auto"/>
        <w:right w:val="none" w:sz="0" w:space="0" w:color="auto"/>
      </w:divBdr>
    </w:div>
    <w:div w:id="1297906797">
      <w:bodyDiv w:val="1"/>
      <w:marLeft w:val="0"/>
      <w:marRight w:val="0"/>
      <w:marTop w:val="0"/>
      <w:marBottom w:val="0"/>
      <w:divBdr>
        <w:top w:val="none" w:sz="0" w:space="0" w:color="auto"/>
        <w:left w:val="none" w:sz="0" w:space="0" w:color="auto"/>
        <w:bottom w:val="none" w:sz="0" w:space="0" w:color="auto"/>
        <w:right w:val="none" w:sz="0" w:space="0" w:color="auto"/>
      </w:divBdr>
    </w:div>
    <w:div w:id="1297947849">
      <w:bodyDiv w:val="1"/>
      <w:marLeft w:val="0"/>
      <w:marRight w:val="0"/>
      <w:marTop w:val="0"/>
      <w:marBottom w:val="0"/>
      <w:divBdr>
        <w:top w:val="none" w:sz="0" w:space="0" w:color="auto"/>
        <w:left w:val="none" w:sz="0" w:space="0" w:color="auto"/>
        <w:bottom w:val="none" w:sz="0" w:space="0" w:color="auto"/>
        <w:right w:val="none" w:sz="0" w:space="0" w:color="auto"/>
      </w:divBdr>
    </w:div>
    <w:div w:id="1298028071">
      <w:bodyDiv w:val="1"/>
      <w:marLeft w:val="0"/>
      <w:marRight w:val="0"/>
      <w:marTop w:val="0"/>
      <w:marBottom w:val="0"/>
      <w:divBdr>
        <w:top w:val="none" w:sz="0" w:space="0" w:color="auto"/>
        <w:left w:val="none" w:sz="0" w:space="0" w:color="auto"/>
        <w:bottom w:val="none" w:sz="0" w:space="0" w:color="auto"/>
        <w:right w:val="none" w:sz="0" w:space="0" w:color="auto"/>
      </w:divBdr>
    </w:div>
    <w:div w:id="1298678227">
      <w:bodyDiv w:val="1"/>
      <w:marLeft w:val="0"/>
      <w:marRight w:val="0"/>
      <w:marTop w:val="0"/>
      <w:marBottom w:val="0"/>
      <w:divBdr>
        <w:top w:val="none" w:sz="0" w:space="0" w:color="auto"/>
        <w:left w:val="none" w:sz="0" w:space="0" w:color="auto"/>
        <w:bottom w:val="none" w:sz="0" w:space="0" w:color="auto"/>
        <w:right w:val="none" w:sz="0" w:space="0" w:color="auto"/>
      </w:divBdr>
    </w:div>
    <w:div w:id="1299262028">
      <w:bodyDiv w:val="1"/>
      <w:marLeft w:val="0"/>
      <w:marRight w:val="0"/>
      <w:marTop w:val="0"/>
      <w:marBottom w:val="0"/>
      <w:divBdr>
        <w:top w:val="none" w:sz="0" w:space="0" w:color="auto"/>
        <w:left w:val="none" w:sz="0" w:space="0" w:color="auto"/>
        <w:bottom w:val="none" w:sz="0" w:space="0" w:color="auto"/>
        <w:right w:val="none" w:sz="0" w:space="0" w:color="auto"/>
      </w:divBdr>
    </w:div>
    <w:div w:id="1301155138">
      <w:bodyDiv w:val="1"/>
      <w:marLeft w:val="0"/>
      <w:marRight w:val="0"/>
      <w:marTop w:val="0"/>
      <w:marBottom w:val="0"/>
      <w:divBdr>
        <w:top w:val="none" w:sz="0" w:space="0" w:color="auto"/>
        <w:left w:val="none" w:sz="0" w:space="0" w:color="auto"/>
        <w:bottom w:val="none" w:sz="0" w:space="0" w:color="auto"/>
        <w:right w:val="none" w:sz="0" w:space="0" w:color="auto"/>
      </w:divBdr>
    </w:div>
    <w:div w:id="1301419611">
      <w:bodyDiv w:val="1"/>
      <w:marLeft w:val="0"/>
      <w:marRight w:val="0"/>
      <w:marTop w:val="0"/>
      <w:marBottom w:val="0"/>
      <w:divBdr>
        <w:top w:val="none" w:sz="0" w:space="0" w:color="auto"/>
        <w:left w:val="none" w:sz="0" w:space="0" w:color="auto"/>
        <w:bottom w:val="none" w:sz="0" w:space="0" w:color="auto"/>
        <w:right w:val="none" w:sz="0" w:space="0" w:color="auto"/>
      </w:divBdr>
    </w:div>
    <w:div w:id="1303347144">
      <w:bodyDiv w:val="1"/>
      <w:marLeft w:val="0"/>
      <w:marRight w:val="0"/>
      <w:marTop w:val="0"/>
      <w:marBottom w:val="0"/>
      <w:divBdr>
        <w:top w:val="none" w:sz="0" w:space="0" w:color="auto"/>
        <w:left w:val="none" w:sz="0" w:space="0" w:color="auto"/>
        <w:bottom w:val="none" w:sz="0" w:space="0" w:color="auto"/>
        <w:right w:val="none" w:sz="0" w:space="0" w:color="auto"/>
      </w:divBdr>
    </w:div>
    <w:div w:id="1303803378">
      <w:bodyDiv w:val="1"/>
      <w:marLeft w:val="0"/>
      <w:marRight w:val="0"/>
      <w:marTop w:val="0"/>
      <w:marBottom w:val="0"/>
      <w:divBdr>
        <w:top w:val="none" w:sz="0" w:space="0" w:color="auto"/>
        <w:left w:val="none" w:sz="0" w:space="0" w:color="auto"/>
        <w:bottom w:val="none" w:sz="0" w:space="0" w:color="auto"/>
        <w:right w:val="none" w:sz="0" w:space="0" w:color="auto"/>
      </w:divBdr>
    </w:div>
    <w:div w:id="1304434218">
      <w:bodyDiv w:val="1"/>
      <w:marLeft w:val="0"/>
      <w:marRight w:val="0"/>
      <w:marTop w:val="0"/>
      <w:marBottom w:val="0"/>
      <w:divBdr>
        <w:top w:val="none" w:sz="0" w:space="0" w:color="auto"/>
        <w:left w:val="none" w:sz="0" w:space="0" w:color="auto"/>
        <w:bottom w:val="none" w:sz="0" w:space="0" w:color="auto"/>
        <w:right w:val="none" w:sz="0" w:space="0" w:color="auto"/>
      </w:divBdr>
    </w:div>
    <w:div w:id="1306089071">
      <w:bodyDiv w:val="1"/>
      <w:marLeft w:val="0"/>
      <w:marRight w:val="0"/>
      <w:marTop w:val="0"/>
      <w:marBottom w:val="0"/>
      <w:divBdr>
        <w:top w:val="none" w:sz="0" w:space="0" w:color="auto"/>
        <w:left w:val="none" w:sz="0" w:space="0" w:color="auto"/>
        <w:bottom w:val="none" w:sz="0" w:space="0" w:color="auto"/>
        <w:right w:val="none" w:sz="0" w:space="0" w:color="auto"/>
      </w:divBdr>
    </w:div>
    <w:div w:id="1307859304">
      <w:bodyDiv w:val="1"/>
      <w:marLeft w:val="0"/>
      <w:marRight w:val="0"/>
      <w:marTop w:val="0"/>
      <w:marBottom w:val="0"/>
      <w:divBdr>
        <w:top w:val="none" w:sz="0" w:space="0" w:color="auto"/>
        <w:left w:val="none" w:sz="0" w:space="0" w:color="auto"/>
        <w:bottom w:val="none" w:sz="0" w:space="0" w:color="auto"/>
        <w:right w:val="none" w:sz="0" w:space="0" w:color="auto"/>
      </w:divBdr>
    </w:div>
    <w:div w:id="1314066506">
      <w:bodyDiv w:val="1"/>
      <w:marLeft w:val="0"/>
      <w:marRight w:val="0"/>
      <w:marTop w:val="0"/>
      <w:marBottom w:val="0"/>
      <w:divBdr>
        <w:top w:val="none" w:sz="0" w:space="0" w:color="auto"/>
        <w:left w:val="none" w:sz="0" w:space="0" w:color="auto"/>
        <w:bottom w:val="none" w:sz="0" w:space="0" w:color="auto"/>
        <w:right w:val="none" w:sz="0" w:space="0" w:color="auto"/>
      </w:divBdr>
    </w:div>
    <w:div w:id="1314215451">
      <w:bodyDiv w:val="1"/>
      <w:marLeft w:val="0"/>
      <w:marRight w:val="0"/>
      <w:marTop w:val="0"/>
      <w:marBottom w:val="0"/>
      <w:divBdr>
        <w:top w:val="none" w:sz="0" w:space="0" w:color="auto"/>
        <w:left w:val="none" w:sz="0" w:space="0" w:color="auto"/>
        <w:bottom w:val="none" w:sz="0" w:space="0" w:color="auto"/>
        <w:right w:val="none" w:sz="0" w:space="0" w:color="auto"/>
      </w:divBdr>
    </w:div>
    <w:div w:id="1314487233">
      <w:bodyDiv w:val="1"/>
      <w:marLeft w:val="0"/>
      <w:marRight w:val="0"/>
      <w:marTop w:val="0"/>
      <w:marBottom w:val="0"/>
      <w:divBdr>
        <w:top w:val="none" w:sz="0" w:space="0" w:color="auto"/>
        <w:left w:val="none" w:sz="0" w:space="0" w:color="auto"/>
        <w:bottom w:val="none" w:sz="0" w:space="0" w:color="auto"/>
        <w:right w:val="none" w:sz="0" w:space="0" w:color="auto"/>
      </w:divBdr>
    </w:div>
    <w:div w:id="1318338754">
      <w:bodyDiv w:val="1"/>
      <w:marLeft w:val="0"/>
      <w:marRight w:val="0"/>
      <w:marTop w:val="0"/>
      <w:marBottom w:val="0"/>
      <w:divBdr>
        <w:top w:val="none" w:sz="0" w:space="0" w:color="auto"/>
        <w:left w:val="none" w:sz="0" w:space="0" w:color="auto"/>
        <w:bottom w:val="none" w:sz="0" w:space="0" w:color="auto"/>
        <w:right w:val="none" w:sz="0" w:space="0" w:color="auto"/>
      </w:divBdr>
    </w:div>
    <w:div w:id="1321229447">
      <w:bodyDiv w:val="1"/>
      <w:marLeft w:val="0"/>
      <w:marRight w:val="0"/>
      <w:marTop w:val="0"/>
      <w:marBottom w:val="0"/>
      <w:divBdr>
        <w:top w:val="none" w:sz="0" w:space="0" w:color="auto"/>
        <w:left w:val="none" w:sz="0" w:space="0" w:color="auto"/>
        <w:bottom w:val="none" w:sz="0" w:space="0" w:color="auto"/>
        <w:right w:val="none" w:sz="0" w:space="0" w:color="auto"/>
      </w:divBdr>
    </w:div>
    <w:div w:id="1321810229">
      <w:bodyDiv w:val="1"/>
      <w:marLeft w:val="0"/>
      <w:marRight w:val="0"/>
      <w:marTop w:val="0"/>
      <w:marBottom w:val="0"/>
      <w:divBdr>
        <w:top w:val="none" w:sz="0" w:space="0" w:color="auto"/>
        <w:left w:val="none" w:sz="0" w:space="0" w:color="auto"/>
        <w:bottom w:val="none" w:sz="0" w:space="0" w:color="auto"/>
        <w:right w:val="none" w:sz="0" w:space="0" w:color="auto"/>
      </w:divBdr>
    </w:div>
    <w:div w:id="1322779900">
      <w:bodyDiv w:val="1"/>
      <w:marLeft w:val="0"/>
      <w:marRight w:val="0"/>
      <w:marTop w:val="0"/>
      <w:marBottom w:val="0"/>
      <w:divBdr>
        <w:top w:val="none" w:sz="0" w:space="0" w:color="auto"/>
        <w:left w:val="none" w:sz="0" w:space="0" w:color="auto"/>
        <w:bottom w:val="none" w:sz="0" w:space="0" w:color="auto"/>
        <w:right w:val="none" w:sz="0" w:space="0" w:color="auto"/>
      </w:divBdr>
    </w:div>
    <w:div w:id="1323964899">
      <w:bodyDiv w:val="1"/>
      <w:marLeft w:val="0"/>
      <w:marRight w:val="0"/>
      <w:marTop w:val="0"/>
      <w:marBottom w:val="0"/>
      <w:divBdr>
        <w:top w:val="none" w:sz="0" w:space="0" w:color="auto"/>
        <w:left w:val="none" w:sz="0" w:space="0" w:color="auto"/>
        <w:bottom w:val="none" w:sz="0" w:space="0" w:color="auto"/>
        <w:right w:val="none" w:sz="0" w:space="0" w:color="auto"/>
      </w:divBdr>
    </w:div>
    <w:div w:id="1324309979">
      <w:bodyDiv w:val="1"/>
      <w:marLeft w:val="0"/>
      <w:marRight w:val="0"/>
      <w:marTop w:val="0"/>
      <w:marBottom w:val="0"/>
      <w:divBdr>
        <w:top w:val="none" w:sz="0" w:space="0" w:color="auto"/>
        <w:left w:val="none" w:sz="0" w:space="0" w:color="auto"/>
        <w:bottom w:val="none" w:sz="0" w:space="0" w:color="auto"/>
        <w:right w:val="none" w:sz="0" w:space="0" w:color="auto"/>
      </w:divBdr>
    </w:div>
    <w:div w:id="1325014248">
      <w:bodyDiv w:val="1"/>
      <w:marLeft w:val="0"/>
      <w:marRight w:val="0"/>
      <w:marTop w:val="0"/>
      <w:marBottom w:val="0"/>
      <w:divBdr>
        <w:top w:val="none" w:sz="0" w:space="0" w:color="auto"/>
        <w:left w:val="none" w:sz="0" w:space="0" w:color="auto"/>
        <w:bottom w:val="none" w:sz="0" w:space="0" w:color="auto"/>
        <w:right w:val="none" w:sz="0" w:space="0" w:color="auto"/>
      </w:divBdr>
    </w:div>
    <w:div w:id="1325161378">
      <w:bodyDiv w:val="1"/>
      <w:marLeft w:val="0"/>
      <w:marRight w:val="0"/>
      <w:marTop w:val="0"/>
      <w:marBottom w:val="0"/>
      <w:divBdr>
        <w:top w:val="none" w:sz="0" w:space="0" w:color="auto"/>
        <w:left w:val="none" w:sz="0" w:space="0" w:color="auto"/>
        <w:bottom w:val="none" w:sz="0" w:space="0" w:color="auto"/>
        <w:right w:val="none" w:sz="0" w:space="0" w:color="auto"/>
      </w:divBdr>
    </w:div>
    <w:div w:id="1326469744">
      <w:bodyDiv w:val="1"/>
      <w:marLeft w:val="0"/>
      <w:marRight w:val="0"/>
      <w:marTop w:val="0"/>
      <w:marBottom w:val="0"/>
      <w:divBdr>
        <w:top w:val="none" w:sz="0" w:space="0" w:color="auto"/>
        <w:left w:val="none" w:sz="0" w:space="0" w:color="auto"/>
        <w:bottom w:val="none" w:sz="0" w:space="0" w:color="auto"/>
        <w:right w:val="none" w:sz="0" w:space="0" w:color="auto"/>
      </w:divBdr>
    </w:div>
    <w:div w:id="1326739683">
      <w:bodyDiv w:val="1"/>
      <w:marLeft w:val="0"/>
      <w:marRight w:val="0"/>
      <w:marTop w:val="0"/>
      <w:marBottom w:val="0"/>
      <w:divBdr>
        <w:top w:val="none" w:sz="0" w:space="0" w:color="auto"/>
        <w:left w:val="none" w:sz="0" w:space="0" w:color="auto"/>
        <w:bottom w:val="none" w:sz="0" w:space="0" w:color="auto"/>
        <w:right w:val="none" w:sz="0" w:space="0" w:color="auto"/>
      </w:divBdr>
    </w:div>
    <w:div w:id="1327243236">
      <w:bodyDiv w:val="1"/>
      <w:marLeft w:val="0"/>
      <w:marRight w:val="0"/>
      <w:marTop w:val="0"/>
      <w:marBottom w:val="0"/>
      <w:divBdr>
        <w:top w:val="none" w:sz="0" w:space="0" w:color="auto"/>
        <w:left w:val="none" w:sz="0" w:space="0" w:color="auto"/>
        <w:bottom w:val="none" w:sz="0" w:space="0" w:color="auto"/>
        <w:right w:val="none" w:sz="0" w:space="0" w:color="auto"/>
      </w:divBdr>
    </w:div>
    <w:div w:id="1330712743">
      <w:bodyDiv w:val="1"/>
      <w:marLeft w:val="0"/>
      <w:marRight w:val="0"/>
      <w:marTop w:val="0"/>
      <w:marBottom w:val="0"/>
      <w:divBdr>
        <w:top w:val="none" w:sz="0" w:space="0" w:color="auto"/>
        <w:left w:val="none" w:sz="0" w:space="0" w:color="auto"/>
        <w:bottom w:val="none" w:sz="0" w:space="0" w:color="auto"/>
        <w:right w:val="none" w:sz="0" w:space="0" w:color="auto"/>
      </w:divBdr>
    </w:div>
    <w:div w:id="1330790637">
      <w:bodyDiv w:val="1"/>
      <w:marLeft w:val="0"/>
      <w:marRight w:val="0"/>
      <w:marTop w:val="0"/>
      <w:marBottom w:val="0"/>
      <w:divBdr>
        <w:top w:val="none" w:sz="0" w:space="0" w:color="auto"/>
        <w:left w:val="none" w:sz="0" w:space="0" w:color="auto"/>
        <w:bottom w:val="none" w:sz="0" w:space="0" w:color="auto"/>
        <w:right w:val="none" w:sz="0" w:space="0" w:color="auto"/>
      </w:divBdr>
    </w:div>
    <w:div w:id="1330792718">
      <w:bodyDiv w:val="1"/>
      <w:marLeft w:val="0"/>
      <w:marRight w:val="0"/>
      <w:marTop w:val="0"/>
      <w:marBottom w:val="0"/>
      <w:divBdr>
        <w:top w:val="none" w:sz="0" w:space="0" w:color="auto"/>
        <w:left w:val="none" w:sz="0" w:space="0" w:color="auto"/>
        <w:bottom w:val="none" w:sz="0" w:space="0" w:color="auto"/>
        <w:right w:val="none" w:sz="0" w:space="0" w:color="auto"/>
      </w:divBdr>
    </w:div>
    <w:div w:id="1331299692">
      <w:bodyDiv w:val="1"/>
      <w:marLeft w:val="0"/>
      <w:marRight w:val="0"/>
      <w:marTop w:val="0"/>
      <w:marBottom w:val="0"/>
      <w:divBdr>
        <w:top w:val="none" w:sz="0" w:space="0" w:color="auto"/>
        <w:left w:val="none" w:sz="0" w:space="0" w:color="auto"/>
        <w:bottom w:val="none" w:sz="0" w:space="0" w:color="auto"/>
        <w:right w:val="none" w:sz="0" w:space="0" w:color="auto"/>
      </w:divBdr>
    </w:div>
    <w:div w:id="1331835498">
      <w:bodyDiv w:val="1"/>
      <w:marLeft w:val="0"/>
      <w:marRight w:val="0"/>
      <w:marTop w:val="0"/>
      <w:marBottom w:val="0"/>
      <w:divBdr>
        <w:top w:val="none" w:sz="0" w:space="0" w:color="auto"/>
        <w:left w:val="none" w:sz="0" w:space="0" w:color="auto"/>
        <w:bottom w:val="none" w:sz="0" w:space="0" w:color="auto"/>
        <w:right w:val="none" w:sz="0" w:space="0" w:color="auto"/>
      </w:divBdr>
    </w:div>
    <w:div w:id="1332223936">
      <w:bodyDiv w:val="1"/>
      <w:marLeft w:val="0"/>
      <w:marRight w:val="0"/>
      <w:marTop w:val="0"/>
      <w:marBottom w:val="0"/>
      <w:divBdr>
        <w:top w:val="none" w:sz="0" w:space="0" w:color="auto"/>
        <w:left w:val="none" w:sz="0" w:space="0" w:color="auto"/>
        <w:bottom w:val="none" w:sz="0" w:space="0" w:color="auto"/>
        <w:right w:val="none" w:sz="0" w:space="0" w:color="auto"/>
      </w:divBdr>
    </w:div>
    <w:div w:id="1332491897">
      <w:bodyDiv w:val="1"/>
      <w:marLeft w:val="0"/>
      <w:marRight w:val="0"/>
      <w:marTop w:val="0"/>
      <w:marBottom w:val="0"/>
      <w:divBdr>
        <w:top w:val="none" w:sz="0" w:space="0" w:color="auto"/>
        <w:left w:val="none" w:sz="0" w:space="0" w:color="auto"/>
        <w:bottom w:val="none" w:sz="0" w:space="0" w:color="auto"/>
        <w:right w:val="none" w:sz="0" w:space="0" w:color="auto"/>
      </w:divBdr>
    </w:div>
    <w:div w:id="1332872108">
      <w:bodyDiv w:val="1"/>
      <w:marLeft w:val="0"/>
      <w:marRight w:val="0"/>
      <w:marTop w:val="0"/>
      <w:marBottom w:val="0"/>
      <w:divBdr>
        <w:top w:val="none" w:sz="0" w:space="0" w:color="auto"/>
        <w:left w:val="none" w:sz="0" w:space="0" w:color="auto"/>
        <w:bottom w:val="none" w:sz="0" w:space="0" w:color="auto"/>
        <w:right w:val="none" w:sz="0" w:space="0" w:color="auto"/>
      </w:divBdr>
    </w:div>
    <w:div w:id="1333222267">
      <w:bodyDiv w:val="1"/>
      <w:marLeft w:val="0"/>
      <w:marRight w:val="0"/>
      <w:marTop w:val="0"/>
      <w:marBottom w:val="0"/>
      <w:divBdr>
        <w:top w:val="none" w:sz="0" w:space="0" w:color="auto"/>
        <w:left w:val="none" w:sz="0" w:space="0" w:color="auto"/>
        <w:bottom w:val="none" w:sz="0" w:space="0" w:color="auto"/>
        <w:right w:val="none" w:sz="0" w:space="0" w:color="auto"/>
      </w:divBdr>
    </w:div>
    <w:div w:id="1333292583">
      <w:bodyDiv w:val="1"/>
      <w:marLeft w:val="0"/>
      <w:marRight w:val="0"/>
      <w:marTop w:val="0"/>
      <w:marBottom w:val="0"/>
      <w:divBdr>
        <w:top w:val="none" w:sz="0" w:space="0" w:color="auto"/>
        <w:left w:val="none" w:sz="0" w:space="0" w:color="auto"/>
        <w:bottom w:val="none" w:sz="0" w:space="0" w:color="auto"/>
        <w:right w:val="none" w:sz="0" w:space="0" w:color="auto"/>
      </w:divBdr>
    </w:div>
    <w:div w:id="1333605236">
      <w:bodyDiv w:val="1"/>
      <w:marLeft w:val="0"/>
      <w:marRight w:val="0"/>
      <w:marTop w:val="0"/>
      <w:marBottom w:val="0"/>
      <w:divBdr>
        <w:top w:val="none" w:sz="0" w:space="0" w:color="auto"/>
        <w:left w:val="none" w:sz="0" w:space="0" w:color="auto"/>
        <w:bottom w:val="none" w:sz="0" w:space="0" w:color="auto"/>
        <w:right w:val="none" w:sz="0" w:space="0" w:color="auto"/>
      </w:divBdr>
    </w:div>
    <w:div w:id="1334841553">
      <w:bodyDiv w:val="1"/>
      <w:marLeft w:val="0"/>
      <w:marRight w:val="0"/>
      <w:marTop w:val="0"/>
      <w:marBottom w:val="0"/>
      <w:divBdr>
        <w:top w:val="none" w:sz="0" w:space="0" w:color="auto"/>
        <w:left w:val="none" w:sz="0" w:space="0" w:color="auto"/>
        <w:bottom w:val="none" w:sz="0" w:space="0" w:color="auto"/>
        <w:right w:val="none" w:sz="0" w:space="0" w:color="auto"/>
      </w:divBdr>
    </w:div>
    <w:div w:id="1336226490">
      <w:bodyDiv w:val="1"/>
      <w:marLeft w:val="0"/>
      <w:marRight w:val="0"/>
      <w:marTop w:val="0"/>
      <w:marBottom w:val="0"/>
      <w:divBdr>
        <w:top w:val="none" w:sz="0" w:space="0" w:color="auto"/>
        <w:left w:val="none" w:sz="0" w:space="0" w:color="auto"/>
        <w:bottom w:val="none" w:sz="0" w:space="0" w:color="auto"/>
        <w:right w:val="none" w:sz="0" w:space="0" w:color="auto"/>
      </w:divBdr>
    </w:div>
    <w:div w:id="1336956207">
      <w:bodyDiv w:val="1"/>
      <w:marLeft w:val="0"/>
      <w:marRight w:val="0"/>
      <w:marTop w:val="0"/>
      <w:marBottom w:val="0"/>
      <w:divBdr>
        <w:top w:val="none" w:sz="0" w:space="0" w:color="auto"/>
        <w:left w:val="none" w:sz="0" w:space="0" w:color="auto"/>
        <w:bottom w:val="none" w:sz="0" w:space="0" w:color="auto"/>
        <w:right w:val="none" w:sz="0" w:space="0" w:color="auto"/>
      </w:divBdr>
    </w:div>
    <w:div w:id="1337032303">
      <w:bodyDiv w:val="1"/>
      <w:marLeft w:val="0"/>
      <w:marRight w:val="0"/>
      <w:marTop w:val="0"/>
      <w:marBottom w:val="0"/>
      <w:divBdr>
        <w:top w:val="none" w:sz="0" w:space="0" w:color="auto"/>
        <w:left w:val="none" w:sz="0" w:space="0" w:color="auto"/>
        <w:bottom w:val="none" w:sz="0" w:space="0" w:color="auto"/>
        <w:right w:val="none" w:sz="0" w:space="0" w:color="auto"/>
      </w:divBdr>
    </w:div>
    <w:div w:id="1339192253">
      <w:bodyDiv w:val="1"/>
      <w:marLeft w:val="0"/>
      <w:marRight w:val="0"/>
      <w:marTop w:val="0"/>
      <w:marBottom w:val="0"/>
      <w:divBdr>
        <w:top w:val="none" w:sz="0" w:space="0" w:color="auto"/>
        <w:left w:val="none" w:sz="0" w:space="0" w:color="auto"/>
        <w:bottom w:val="none" w:sz="0" w:space="0" w:color="auto"/>
        <w:right w:val="none" w:sz="0" w:space="0" w:color="auto"/>
      </w:divBdr>
    </w:div>
    <w:div w:id="1341275389">
      <w:bodyDiv w:val="1"/>
      <w:marLeft w:val="0"/>
      <w:marRight w:val="0"/>
      <w:marTop w:val="0"/>
      <w:marBottom w:val="0"/>
      <w:divBdr>
        <w:top w:val="none" w:sz="0" w:space="0" w:color="auto"/>
        <w:left w:val="none" w:sz="0" w:space="0" w:color="auto"/>
        <w:bottom w:val="none" w:sz="0" w:space="0" w:color="auto"/>
        <w:right w:val="none" w:sz="0" w:space="0" w:color="auto"/>
      </w:divBdr>
    </w:div>
    <w:div w:id="1342009285">
      <w:bodyDiv w:val="1"/>
      <w:marLeft w:val="0"/>
      <w:marRight w:val="0"/>
      <w:marTop w:val="0"/>
      <w:marBottom w:val="0"/>
      <w:divBdr>
        <w:top w:val="none" w:sz="0" w:space="0" w:color="auto"/>
        <w:left w:val="none" w:sz="0" w:space="0" w:color="auto"/>
        <w:bottom w:val="none" w:sz="0" w:space="0" w:color="auto"/>
        <w:right w:val="none" w:sz="0" w:space="0" w:color="auto"/>
      </w:divBdr>
    </w:div>
    <w:div w:id="1344816315">
      <w:bodyDiv w:val="1"/>
      <w:marLeft w:val="0"/>
      <w:marRight w:val="0"/>
      <w:marTop w:val="0"/>
      <w:marBottom w:val="0"/>
      <w:divBdr>
        <w:top w:val="none" w:sz="0" w:space="0" w:color="auto"/>
        <w:left w:val="none" w:sz="0" w:space="0" w:color="auto"/>
        <w:bottom w:val="none" w:sz="0" w:space="0" w:color="auto"/>
        <w:right w:val="none" w:sz="0" w:space="0" w:color="auto"/>
      </w:divBdr>
    </w:div>
    <w:div w:id="1345328121">
      <w:bodyDiv w:val="1"/>
      <w:marLeft w:val="0"/>
      <w:marRight w:val="0"/>
      <w:marTop w:val="0"/>
      <w:marBottom w:val="0"/>
      <w:divBdr>
        <w:top w:val="none" w:sz="0" w:space="0" w:color="auto"/>
        <w:left w:val="none" w:sz="0" w:space="0" w:color="auto"/>
        <w:bottom w:val="none" w:sz="0" w:space="0" w:color="auto"/>
        <w:right w:val="none" w:sz="0" w:space="0" w:color="auto"/>
      </w:divBdr>
    </w:div>
    <w:div w:id="1346634360">
      <w:bodyDiv w:val="1"/>
      <w:marLeft w:val="0"/>
      <w:marRight w:val="0"/>
      <w:marTop w:val="0"/>
      <w:marBottom w:val="0"/>
      <w:divBdr>
        <w:top w:val="none" w:sz="0" w:space="0" w:color="auto"/>
        <w:left w:val="none" w:sz="0" w:space="0" w:color="auto"/>
        <w:bottom w:val="none" w:sz="0" w:space="0" w:color="auto"/>
        <w:right w:val="none" w:sz="0" w:space="0" w:color="auto"/>
      </w:divBdr>
    </w:div>
    <w:div w:id="1348557626">
      <w:bodyDiv w:val="1"/>
      <w:marLeft w:val="0"/>
      <w:marRight w:val="0"/>
      <w:marTop w:val="0"/>
      <w:marBottom w:val="0"/>
      <w:divBdr>
        <w:top w:val="none" w:sz="0" w:space="0" w:color="auto"/>
        <w:left w:val="none" w:sz="0" w:space="0" w:color="auto"/>
        <w:bottom w:val="none" w:sz="0" w:space="0" w:color="auto"/>
        <w:right w:val="none" w:sz="0" w:space="0" w:color="auto"/>
      </w:divBdr>
    </w:div>
    <w:div w:id="1348874074">
      <w:bodyDiv w:val="1"/>
      <w:marLeft w:val="0"/>
      <w:marRight w:val="0"/>
      <w:marTop w:val="0"/>
      <w:marBottom w:val="0"/>
      <w:divBdr>
        <w:top w:val="none" w:sz="0" w:space="0" w:color="auto"/>
        <w:left w:val="none" w:sz="0" w:space="0" w:color="auto"/>
        <w:bottom w:val="none" w:sz="0" w:space="0" w:color="auto"/>
        <w:right w:val="none" w:sz="0" w:space="0" w:color="auto"/>
      </w:divBdr>
    </w:div>
    <w:div w:id="1348944361">
      <w:bodyDiv w:val="1"/>
      <w:marLeft w:val="0"/>
      <w:marRight w:val="0"/>
      <w:marTop w:val="0"/>
      <w:marBottom w:val="0"/>
      <w:divBdr>
        <w:top w:val="none" w:sz="0" w:space="0" w:color="auto"/>
        <w:left w:val="none" w:sz="0" w:space="0" w:color="auto"/>
        <w:bottom w:val="none" w:sz="0" w:space="0" w:color="auto"/>
        <w:right w:val="none" w:sz="0" w:space="0" w:color="auto"/>
      </w:divBdr>
    </w:div>
    <w:div w:id="1350915742">
      <w:bodyDiv w:val="1"/>
      <w:marLeft w:val="0"/>
      <w:marRight w:val="0"/>
      <w:marTop w:val="0"/>
      <w:marBottom w:val="0"/>
      <w:divBdr>
        <w:top w:val="none" w:sz="0" w:space="0" w:color="auto"/>
        <w:left w:val="none" w:sz="0" w:space="0" w:color="auto"/>
        <w:bottom w:val="none" w:sz="0" w:space="0" w:color="auto"/>
        <w:right w:val="none" w:sz="0" w:space="0" w:color="auto"/>
      </w:divBdr>
    </w:div>
    <w:div w:id="1351026044">
      <w:bodyDiv w:val="1"/>
      <w:marLeft w:val="0"/>
      <w:marRight w:val="0"/>
      <w:marTop w:val="0"/>
      <w:marBottom w:val="0"/>
      <w:divBdr>
        <w:top w:val="none" w:sz="0" w:space="0" w:color="auto"/>
        <w:left w:val="none" w:sz="0" w:space="0" w:color="auto"/>
        <w:bottom w:val="none" w:sz="0" w:space="0" w:color="auto"/>
        <w:right w:val="none" w:sz="0" w:space="0" w:color="auto"/>
      </w:divBdr>
    </w:div>
    <w:div w:id="1351446243">
      <w:bodyDiv w:val="1"/>
      <w:marLeft w:val="0"/>
      <w:marRight w:val="0"/>
      <w:marTop w:val="0"/>
      <w:marBottom w:val="0"/>
      <w:divBdr>
        <w:top w:val="none" w:sz="0" w:space="0" w:color="auto"/>
        <w:left w:val="none" w:sz="0" w:space="0" w:color="auto"/>
        <w:bottom w:val="none" w:sz="0" w:space="0" w:color="auto"/>
        <w:right w:val="none" w:sz="0" w:space="0" w:color="auto"/>
      </w:divBdr>
    </w:div>
    <w:div w:id="1352143390">
      <w:bodyDiv w:val="1"/>
      <w:marLeft w:val="0"/>
      <w:marRight w:val="0"/>
      <w:marTop w:val="0"/>
      <w:marBottom w:val="0"/>
      <w:divBdr>
        <w:top w:val="none" w:sz="0" w:space="0" w:color="auto"/>
        <w:left w:val="none" w:sz="0" w:space="0" w:color="auto"/>
        <w:bottom w:val="none" w:sz="0" w:space="0" w:color="auto"/>
        <w:right w:val="none" w:sz="0" w:space="0" w:color="auto"/>
      </w:divBdr>
    </w:div>
    <w:div w:id="1353216269">
      <w:bodyDiv w:val="1"/>
      <w:marLeft w:val="0"/>
      <w:marRight w:val="0"/>
      <w:marTop w:val="0"/>
      <w:marBottom w:val="0"/>
      <w:divBdr>
        <w:top w:val="none" w:sz="0" w:space="0" w:color="auto"/>
        <w:left w:val="none" w:sz="0" w:space="0" w:color="auto"/>
        <w:bottom w:val="none" w:sz="0" w:space="0" w:color="auto"/>
        <w:right w:val="none" w:sz="0" w:space="0" w:color="auto"/>
      </w:divBdr>
    </w:div>
    <w:div w:id="1354578228">
      <w:bodyDiv w:val="1"/>
      <w:marLeft w:val="0"/>
      <w:marRight w:val="0"/>
      <w:marTop w:val="0"/>
      <w:marBottom w:val="0"/>
      <w:divBdr>
        <w:top w:val="none" w:sz="0" w:space="0" w:color="auto"/>
        <w:left w:val="none" w:sz="0" w:space="0" w:color="auto"/>
        <w:bottom w:val="none" w:sz="0" w:space="0" w:color="auto"/>
        <w:right w:val="none" w:sz="0" w:space="0" w:color="auto"/>
      </w:divBdr>
    </w:div>
    <w:div w:id="1358116083">
      <w:bodyDiv w:val="1"/>
      <w:marLeft w:val="0"/>
      <w:marRight w:val="0"/>
      <w:marTop w:val="0"/>
      <w:marBottom w:val="0"/>
      <w:divBdr>
        <w:top w:val="none" w:sz="0" w:space="0" w:color="auto"/>
        <w:left w:val="none" w:sz="0" w:space="0" w:color="auto"/>
        <w:bottom w:val="none" w:sz="0" w:space="0" w:color="auto"/>
        <w:right w:val="none" w:sz="0" w:space="0" w:color="auto"/>
      </w:divBdr>
    </w:div>
    <w:div w:id="1359159709">
      <w:bodyDiv w:val="1"/>
      <w:marLeft w:val="0"/>
      <w:marRight w:val="0"/>
      <w:marTop w:val="0"/>
      <w:marBottom w:val="0"/>
      <w:divBdr>
        <w:top w:val="none" w:sz="0" w:space="0" w:color="auto"/>
        <w:left w:val="none" w:sz="0" w:space="0" w:color="auto"/>
        <w:bottom w:val="none" w:sz="0" w:space="0" w:color="auto"/>
        <w:right w:val="none" w:sz="0" w:space="0" w:color="auto"/>
      </w:divBdr>
    </w:div>
    <w:div w:id="1360399414">
      <w:bodyDiv w:val="1"/>
      <w:marLeft w:val="0"/>
      <w:marRight w:val="0"/>
      <w:marTop w:val="0"/>
      <w:marBottom w:val="0"/>
      <w:divBdr>
        <w:top w:val="none" w:sz="0" w:space="0" w:color="auto"/>
        <w:left w:val="none" w:sz="0" w:space="0" w:color="auto"/>
        <w:bottom w:val="none" w:sz="0" w:space="0" w:color="auto"/>
        <w:right w:val="none" w:sz="0" w:space="0" w:color="auto"/>
      </w:divBdr>
    </w:div>
    <w:div w:id="1360932817">
      <w:bodyDiv w:val="1"/>
      <w:marLeft w:val="0"/>
      <w:marRight w:val="0"/>
      <w:marTop w:val="0"/>
      <w:marBottom w:val="0"/>
      <w:divBdr>
        <w:top w:val="none" w:sz="0" w:space="0" w:color="auto"/>
        <w:left w:val="none" w:sz="0" w:space="0" w:color="auto"/>
        <w:bottom w:val="none" w:sz="0" w:space="0" w:color="auto"/>
        <w:right w:val="none" w:sz="0" w:space="0" w:color="auto"/>
      </w:divBdr>
    </w:div>
    <w:div w:id="1361054060">
      <w:bodyDiv w:val="1"/>
      <w:marLeft w:val="0"/>
      <w:marRight w:val="0"/>
      <w:marTop w:val="0"/>
      <w:marBottom w:val="0"/>
      <w:divBdr>
        <w:top w:val="none" w:sz="0" w:space="0" w:color="auto"/>
        <w:left w:val="none" w:sz="0" w:space="0" w:color="auto"/>
        <w:bottom w:val="none" w:sz="0" w:space="0" w:color="auto"/>
        <w:right w:val="none" w:sz="0" w:space="0" w:color="auto"/>
      </w:divBdr>
    </w:div>
    <w:div w:id="1361198545">
      <w:bodyDiv w:val="1"/>
      <w:marLeft w:val="0"/>
      <w:marRight w:val="0"/>
      <w:marTop w:val="0"/>
      <w:marBottom w:val="0"/>
      <w:divBdr>
        <w:top w:val="none" w:sz="0" w:space="0" w:color="auto"/>
        <w:left w:val="none" w:sz="0" w:space="0" w:color="auto"/>
        <w:bottom w:val="none" w:sz="0" w:space="0" w:color="auto"/>
        <w:right w:val="none" w:sz="0" w:space="0" w:color="auto"/>
      </w:divBdr>
    </w:div>
    <w:div w:id="1361199877">
      <w:bodyDiv w:val="1"/>
      <w:marLeft w:val="0"/>
      <w:marRight w:val="0"/>
      <w:marTop w:val="0"/>
      <w:marBottom w:val="0"/>
      <w:divBdr>
        <w:top w:val="none" w:sz="0" w:space="0" w:color="auto"/>
        <w:left w:val="none" w:sz="0" w:space="0" w:color="auto"/>
        <w:bottom w:val="none" w:sz="0" w:space="0" w:color="auto"/>
        <w:right w:val="none" w:sz="0" w:space="0" w:color="auto"/>
      </w:divBdr>
    </w:div>
    <w:div w:id="1361514091">
      <w:bodyDiv w:val="1"/>
      <w:marLeft w:val="0"/>
      <w:marRight w:val="0"/>
      <w:marTop w:val="0"/>
      <w:marBottom w:val="0"/>
      <w:divBdr>
        <w:top w:val="none" w:sz="0" w:space="0" w:color="auto"/>
        <w:left w:val="none" w:sz="0" w:space="0" w:color="auto"/>
        <w:bottom w:val="none" w:sz="0" w:space="0" w:color="auto"/>
        <w:right w:val="none" w:sz="0" w:space="0" w:color="auto"/>
      </w:divBdr>
    </w:div>
    <w:div w:id="1363045689">
      <w:bodyDiv w:val="1"/>
      <w:marLeft w:val="0"/>
      <w:marRight w:val="0"/>
      <w:marTop w:val="0"/>
      <w:marBottom w:val="0"/>
      <w:divBdr>
        <w:top w:val="none" w:sz="0" w:space="0" w:color="auto"/>
        <w:left w:val="none" w:sz="0" w:space="0" w:color="auto"/>
        <w:bottom w:val="none" w:sz="0" w:space="0" w:color="auto"/>
        <w:right w:val="none" w:sz="0" w:space="0" w:color="auto"/>
      </w:divBdr>
    </w:div>
    <w:div w:id="1364867728">
      <w:bodyDiv w:val="1"/>
      <w:marLeft w:val="0"/>
      <w:marRight w:val="0"/>
      <w:marTop w:val="0"/>
      <w:marBottom w:val="0"/>
      <w:divBdr>
        <w:top w:val="none" w:sz="0" w:space="0" w:color="auto"/>
        <w:left w:val="none" w:sz="0" w:space="0" w:color="auto"/>
        <w:bottom w:val="none" w:sz="0" w:space="0" w:color="auto"/>
        <w:right w:val="none" w:sz="0" w:space="0" w:color="auto"/>
      </w:divBdr>
    </w:div>
    <w:div w:id="1365447530">
      <w:bodyDiv w:val="1"/>
      <w:marLeft w:val="0"/>
      <w:marRight w:val="0"/>
      <w:marTop w:val="0"/>
      <w:marBottom w:val="0"/>
      <w:divBdr>
        <w:top w:val="none" w:sz="0" w:space="0" w:color="auto"/>
        <w:left w:val="none" w:sz="0" w:space="0" w:color="auto"/>
        <w:bottom w:val="none" w:sz="0" w:space="0" w:color="auto"/>
        <w:right w:val="none" w:sz="0" w:space="0" w:color="auto"/>
      </w:divBdr>
    </w:div>
    <w:div w:id="1366252446">
      <w:bodyDiv w:val="1"/>
      <w:marLeft w:val="0"/>
      <w:marRight w:val="0"/>
      <w:marTop w:val="0"/>
      <w:marBottom w:val="0"/>
      <w:divBdr>
        <w:top w:val="none" w:sz="0" w:space="0" w:color="auto"/>
        <w:left w:val="none" w:sz="0" w:space="0" w:color="auto"/>
        <w:bottom w:val="none" w:sz="0" w:space="0" w:color="auto"/>
        <w:right w:val="none" w:sz="0" w:space="0" w:color="auto"/>
      </w:divBdr>
    </w:div>
    <w:div w:id="1366952874">
      <w:bodyDiv w:val="1"/>
      <w:marLeft w:val="0"/>
      <w:marRight w:val="0"/>
      <w:marTop w:val="0"/>
      <w:marBottom w:val="0"/>
      <w:divBdr>
        <w:top w:val="none" w:sz="0" w:space="0" w:color="auto"/>
        <w:left w:val="none" w:sz="0" w:space="0" w:color="auto"/>
        <w:bottom w:val="none" w:sz="0" w:space="0" w:color="auto"/>
        <w:right w:val="none" w:sz="0" w:space="0" w:color="auto"/>
      </w:divBdr>
    </w:div>
    <w:div w:id="1368140072">
      <w:bodyDiv w:val="1"/>
      <w:marLeft w:val="0"/>
      <w:marRight w:val="0"/>
      <w:marTop w:val="0"/>
      <w:marBottom w:val="0"/>
      <w:divBdr>
        <w:top w:val="none" w:sz="0" w:space="0" w:color="auto"/>
        <w:left w:val="none" w:sz="0" w:space="0" w:color="auto"/>
        <w:bottom w:val="none" w:sz="0" w:space="0" w:color="auto"/>
        <w:right w:val="none" w:sz="0" w:space="0" w:color="auto"/>
      </w:divBdr>
    </w:div>
    <w:div w:id="1368720945">
      <w:bodyDiv w:val="1"/>
      <w:marLeft w:val="0"/>
      <w:marRight w:val="0"/>
      <w:marTop w:val="0"/>
      <w:marBottom w:val="0"/>
      <w:divBdr>
        <w:top w:val="none" w:sz="0" w:space="0" w:color="auto"/>
        <w:left w:val="none" w:sz="0" w:space="0" w:color="auto"/>
        <w:bottom w:val="none" w:sz="0" w:space="0" w:color="auto"/>
        <w:right w:val="none" w:sz="0" w:space="0" w:color="auto"/>
      </w:divBdr>
    </w:div>
    <w:div w:id="1368724436">
      <w:bodyDiv w:val="1"/>
      <w:marLeft w:val="0"/>
      <w:marRight w:val="0"/>
      <w:marTop w:val="0"/>
      <w:marBottom w:val="0"/>
      <w:divBdr>
        <w:top w:val="none" w:sz="0" w:space="0" w:color="auto"/>
        <w:left w:val="none" w:sz="0" w:space="0" w:color="auto"/>
        <w:bottom w:val="none" w:sz="0" w:space="0" w:color="auto"/>
        <w:right w:val="none" w:sz="0" w:space="0" w:color="auto"/>
      </w:divBdr>
    </w:div>
    <w:div w:id="1371538465">
      <w:bodyDiv w:val="1"/>
      <w:marLeft w:val="0"/>
      <w:marRight w:val="0"/>
      <w:marTop w:val="0"/>
      <w:marBottom w:val="0"/>
      <w:divBdr>
        <w:top w:val="none" w:sz="0" w:space="0" w:color="auto"/>
        <w:left w:val="none" w:sz="0" w:space="0" w:color="auto"/>
        <w:bottom w:val="none" w:sz="0" w:space="0" w:color="auto"/>
        <w:right w:val="none" w:sz="0" w:space="0" w:color="auto"/>
      </w:divBdr>
    </w:div>
    <w:div w:id="1371690516">
      <w:bodyDiv w:val="1"/>
      <w:marLeft w:val="0"/>
      <w:marRight w:val="0"/>
      <w:marTop w:val="0"/>
      <w:marBottom w:val="0"/>
      <w:divBdr>
        <w:top w:val="none" w:sz="0" w:space="0" w:color="auto"/>
        <w:left w:val="none" w:sz="0" w:space="0" w:color="auto"/>
        <w:bottom w:val="none" w:sz="0" w:space="0" w:color="auto"/>
        <w:right w:val="none" w:sz="0" w:space="0" w:color="auto"/>
      </w:divBdr>
    </w:div>
    <w:div w:id="1376812006">
      <w:bodyDiv w:val="1"/>
      <w:marLeft w:val="0"/>
      <w:marRight w:val="0"/>
      <w:marTop w:val="0"/>
      <w:marBottom w:val="0"/>
      <w:divBdr>
        <w:top w:val="none" w:sz="0" w:space="0" w:color="auto"/>
        <w:left w:val="none" w:sz="0" w:space="0" w:color="auto"/>
        <w:bottom w:val="none" w:sz="0" w:space="0" w:color="auto"/>
        <w:right w:val="none" w:sz="0" w:space="0" w:color="auto"/>
      </w:divBdr>
      <w:divsChild>
        <w:div w:id="1319337170">
          <w:marLeft w:val="0"/>
          <w:marRight w:val="0"/>
          <w:marTop w:val="0"/>
          <w:marBottom w:val="0"/>
          <w:divBdr>
            <w:top w:val="none" w:sz="0" w:space="0" w:color="auto"/>
            <w:left w:val="none" w:sz="0" w:space="0" w:color="auto"/>
            <w:bottom w:val="none" w:sz="0" w:space="0" w:color="auto"/>
            <w:right w:val="none" w:sz="0" w:space="0" w:color="auto"/>
          </w:divBdr>
        </w:div>
      </w:divsChild>
    </w:div>
    <w:div w:id="1377006921">
      <w:bodyDiv w:val="1"/>
      <w:marLeft w:val="0"/>
      <w:marRight w:val="0"/>
      <w:marTop w:val="0"/>
      <w:marBottom w:val="0"/>
      <w:divBdr>
        <w:top w:val="none" w:sz="0" w:space="0" w:color="auto"/>
        <w:left w:val="none" w:sz="0" w:space="0" w:color="auto"/>
        <w:bottom w:val="none" w:sz="0" w:space="0" w:color="auto"/>
        <w:right w:val="none" w:sz="0" w:space="0" w:color="auto"/>
      </w:divBdr>
    </w:div>
    <w:div w:id="1377316575">
      <w:bodyDiv w:val="1"/>
      <w:marLeft w:val="0"/>
      <w:marRight w:val="0"/>
      <w:marTop w:val="0"/>
      <w:marBottom w:val="0"/>
      <w:divBdr>
        <w:top w:val="none" w:sz="0" w:space="0" w:color="auto"/>
        <w:left w:val="none" w:sz="0" w:space="0" w:color="auto"/>
        <w:bottom w:val="none" w:sz="0" w:space="0" w:color="auto"/>
        <w:right w:val="none" w:sz="0" w:space="0" w:color="auto"/>
      </w:divBdr>
    </w:div>
    <w:div w:id="1377701515">
      <w:bodyDiv w:val="1"/>
      <w:marLeft w:val="0"/>
      <w:marRight w:val="0"/>
      <w:marTop w:val="0"/>
      <w:marBottom w:val="0"/>
      <w:divBdr>
        <w:top w:val="none" w:sz="0" w:space="0" w:color="auto"/>
        <w:left w:val="none" w:sz="0" w:space="0" w:color="auto"/>
        <w:bottom w:val="none" w:sz="0" w:space="0" w:color="auto"/>
        <w:right w:val="none" w:sz="0" w:space="0" w:color="auto"/>
      </w:divBdr>
    </w:div>
    <w:div w:id="1378431913">
      <w:bodyDiv w:val="1"/>
      <w:marLeft w:val="0"/>
      <w:marRight w:val="0"/>
      <w:marTop w:val="0"/>
      <w:marBottom w:val="0"/>
      <w:divBdr>
        <w:top w:val="none" w:sz="0" w:space="0" w:color="auto"/>
        <w:left w:val="none" w:sz="0" w:space="0" w:color="auto"/>
        <w:bottom w:val="none" w:sz="0" w:space="0" w:color="auto"/>
        <w:right w:val="none" w:sz="0" w:space="0" w:color="auto"/>
      </w:divBdr>
    </w:div>
    <w:div w:id="1379816843">
      <w:bodyDiv w:val="1"/>
      <w:marLeft w:val="0"/>
      <w:marRight w:val="0"/>
      <w:marTop w:val="0"/>
      <w:marBottom w:val="0"/>
      <w:divBdr>
        <w:top w:val="none" w:sz="0" w:space="0" w:color="auto"/>
        <w:left w:val="none" w:sz="0" w:space="0" w:color="auto"/>
        <w:bottom w:val="none" w:sz="0" w:space="0" w:color="auto"/>
        <w:right w:val="none" w:sz="0" w:space="0" w:color="auto"/>
      </w:divBdr>
    </w:div>
    <w:div w:id="1380593849">
      <w:bodyDiv w:val="1"/>
      <w:marLeft w:val="0"/>
      <w:marRight w:val="0"/>
      <w:marTop w:val="0"/>
      <w:marBottom w:val="0"/>
      <w:divBdr>
        <w:top w:val="none" w:sz="0" w:space="0" w:color="auto"/>
        <w:left w:val="none" w:sz="0" w:space="0" w:color="auto"/>
        <w:bottom w:val="none" w:sz="0" w:space="0" w:color="auto"/>
        <w:right w:val="none" w:sz="0" w:space="0" w:color="auto"/>
      </w:divBdr>
    </w:div>
    <w:div w:id="1384791472">
      <w:bodyDiv w:val="1"/>
      <w:marLeft w:val="0"/>
      <w:marRight w:val="0"/>
      <w:marTop w:val="0"/>
      <w:marBottom w:val="0"/>
      <w:divBdr>
        <w:top w:val="none" w:sz="0" w:space="0" w:color="auto"/>
        <w:left w:val="none" w:sz="0" w:space="0" w:color="auto"/>
        <w:bottom w:val="none" w:sz="0" w:space="0" w:color="auto"/>
        <w:right w:val="none" w:sz="0" w:space="0" w:color="auto"/>
      </w:divBdr>
    </w:div>
    <w:div w:id="1385368206">
      <w:bodyDiv w:val="1"/>
      <w:marLeft w:val="0"/>
      <w:marRight w:val="0"/>
      <w:marTop w:val="0"/>
      <w:marBottom w:val="0"/>
      <w:divBdr>
        <w:top w:val="none" w:sz="0" w:space="0" w:color="auto"/>
        <w:left w:val="none" w:sz="0" w:space="0" w:color="auto"/>
        <w:bottom w:val="none" w:sz="0" w:space="0" w:color="auto"/>
        <w:right w:val="none" w:sz="0" w:space="0" w:color="auto"/>
      </w:divBdr>
    </w:div>
    <w:div w:id="1388068540">
      <w:bodyDiv w:val="1"/>
      <w:marLeft w:val="0"/>
      <w:marRight w:val="0"/>
      <w:marTop w:val="0"/>
      <w:marBottom w:val="0"/>
      <w:divBdr>
        <w:top w:val="none" w:sz="0" w:space="0" w:color="auto"/>
        <w:left w:val="none" w:sz="0" w:space="0" w:color="auto"/>
        <w:bottom w:val="none" w:sz="0" w:space="0" w:color="auto"/>
        <w:right w:val="none" w:sz="0" w:space="0" w:color="auto"/>
      </w:divBdr>
    </w:div>
    <w:div w:id="1388380605">
      <w:bodyDiv w:val="1"/>
      <w:marLeft w:val="0"/>
      <w:marRight w:val="0"/>
      <w:marTop w:val="0"/>
      <w:marBottom w:val="0"/>
      <w:divBdr>
        <w:top w:val="none" w:sz="0" w:space="0" w:color="auto"/>
        <w:left w:val="none" w:sz="0" w:space="0" w:color="auto"/>
        <w:bottom w:val="none" w:sz="0" w:space="0" w:color="auto"/>
        <w:right w:val="none" w:sz="0" w:space="0" w:color="auto"/>
      </w:divBdr>
    </w:div>
    <w:div w:id="1388530265">
      <w:bodyDiv w:val="1"/>
      <w:marLeft w:val="0"/>
      <w:marRight w:val="0"/>
      <w:marTop w:val="0"/>
      <w:marBottom w:val="0"/>
      <w:divBdr>
        <w:top w:val="none" w:sz="0" w:space="0" w:color="auto"/>
        <w:left w:val="none" w:sz="0" w:space="0" w:color="auto"/>
        <w:bottom w:val="none" w:sz="0" w:space="0" w:color="auto"/>
        <w:right w:val="none" w:sz="0" w:space="0" w:color="auto"/>
      </w:divBdr>
    </w:div>
    <w:div w:id="1388647918">
      <w:bodyDiv w:val="1"/>
      <w:marLeft w:val="0"/>
      <w:marRight w:val="0"/>
      <w:marTop w:val="0"/>
      <w:marBottom w:val="0"/>
      <w:divBdr>
        <w:top w:val="none" w:sz="0" w:space="0" w:color="auto"/>
        <w:left w:val="none" w:sz="0" w:space="0" w:color="auto"/>
        <w:bottom w:val="none" w:sz="0" w:space="0" w:color="auto"/>
        <w:right w:val="none" w:sz="0" w:space="0" w:color="auto"/>
      </w:divBdr>
    </w:div>
    <w:div w:id="1389186198">
      <w:bodyDiv w:val="1"/>
      <w:marLeft w:val="0"/>
      <w:marRight w:val="0"/>
      <w:marTop w:val="0"/>
      <w:marBottom w:val="0"/>
      <w:divBdr>
        <w:top w:val="none" w:sz="0" w:space="0" w:color="auto"/>
        <w:left w:val="none" w:sz="0" w:space="0" w:color="auto"/>
        <w:bottom w:val="none" w:sz="0" w:space="0" w:color="auto"/>
        <w:right w:val="none" w:sz="0" w:space="0" w:color="auto"/>
      </w:divBdr>
    </w:div>
    <w:div w:id="1389449815">
      <w:bodyDiv w:val="1"/>
      <w:marLeft w:val="0"/>
      <w:marRight w:val="0"/>
      <w:marTop w:val="0"/>
      <w:marBottom w:val="0"/>
      <w:divBdr>
        <w:top w:val="none" w:sz="0" w:space="0" w:color="auto"/>
        <w:left w:val="none" w:sz="0" w:space="0" w:color="auto"/>
        <w:bottom w:val="none" w:sz="0" w:space="0" w:color="auto"/>
        <w:right w:val="none" w:sz="0" w:space="0" w:color="auto"/>
      </w:divBdr>
    </w:div>
    <w:div w:id="1389691677">
      <w:bodyDiv w:val="1"/>
      <w:marLeft w:val="0"/>
      <w:marRight w:val="0"/>
      <w:marTop w:val="0"/>
      <w:marBottom w:val="0"/>
      <w:divBdr>
        <w:top w:val="none" w:sz="0" w:space="0" w:color="auto"/>
        <w:left w:val="none" w:sz="0" w:space="0" w:color="auto"/>
        <w:bottom w:val="none" w:sz="0" w:space="0" w:color="auto"/>
        <w:right w:val="none" w:sz="0" w:space="0" w:color="auto"/>
      </w:divBdr>
    </w:div>
    <w:div w:id="1390883431">
      <w:bodyDiv w:val="1"/>
      <w:marLeft w:val="0"/>
      <w:marRight w:val="0"/>
      <w:marTop w:val="0"/>
      <w:marBottom w:val="0"/>
      <w:divBdr>
        <w:top w:val="none" w:sz="0" w:space="0" w:color="auto"/>
        <w:left w:val="none" w:sz="0" w:space="0" w:color="auto"/>
        <w:bottom w:val="none" w:sz="0" w:space="0" w:color="auto"/>
        <w:right w:val="none" w:sz="0" w:space="0" w:color="auto"/>
      </w:divBdr>
    </w:div>
    <w:div w:id="1391272314">
      <w:bodyDiv w:val="1"/>
      <w:marLeft w:val="0"/>
      <w:marRight w:val="0"/>
      <w:marTop w:val="0"/>
      <w:marBottom w:val="0"/>
      <w:divBdr>
        <w:top w:val="none" w:sz="0" w:space="0" w:color="auto"/>
        <w:left w:val="none" w:sz="0" w:space="0" w:color="auto"/>
        <w:bottom w:val="none" w:sz="0" w:space="0" w:color="auto"/>
        <w:right w:val="none" w:sz="0" w:space="0" w:color="auto"/>
      </w:divBdr>
    </w:div>
    <w:div w:id="1394037617">
      <w:bodyDiv w:val="1"/>
      <w:marLeft w:val="0"/>
      <w:marRight w:val="0"/>
      <w:marTop w:val="0"/>
      <w:marBottom w:val="0"/>
      <w:divBdr>
        <w:top w:val="none" w:sz="0" w:space="0" w:color="auto"/>
        <w:left w:val="none" w:sz="0" w:space="0" w:color="auto"/>
        <w:bottom w:val="none" w:sz="0" w:space="0" w:color="auto"/>
        <w:right w:val="none" w:sz="0" w:space="0" w:color="auto"/>
      </w:divBdr>
    </w:div>
    <w:div w:id="1394424837">
      <w:bodyDiv w:val="1"/>
      <w:marLeft w:val="0"/>
      <w:marRight w:val="0"/>
      <w:marTop w:val="0"/>
      <w:marBottom w:val="0"/>
      <w:divBdr>
        <w:top w:val="none" w:sz="0" w:space="0" w:color="auto"/>
        <w:left w:val="none" w:sz="0" w:space="0" w:color="auto"/>
        <w:bottom w:val="none" w:sz="0" w:space="0" w:color="auto"/>
        <w:right w:val="none" w:sz="0" w:space="0" w:color="auto"/>
      </w:divBdr>
    </w:div>
    <w:div w:id="1395546335">
      <w:bodyDiv w:val="1"/>
      <w:marLeft w:val="0"/>
      <w:marRight w:val="0"/>
      <w:marTop w:val="0"/>
      <w:marBottom w:val="0"/>
      <w:divBdr>
        <w:top w:val="none" w:sz="0" w:space="0" w:color="auto"/>
        <w:left w:val="none" w:sz="0" w:space="0" w:color="auto"/>
        <w:bottom w:val="none" w:sz="0" w:space="0" w:color="auto"/>
        <w:right w:val="none" w:sz="0" w:space="0" w:color="auto"/>
      </w:divBdr>
    </w:div>
    <w:div w:id="1396316497">
      <w:bodyDiv w:val="1"/>
      <w:marLeft w:val="0"/>
      <w:marRight w:val="0"/>
      <w:marTop w:val="0"/>
      <w:marBottom w:val="0"/>
      <w:divBdr>
        <w:top w:val="none" w:sz="0" w:space="0" w:color="auto"/>
        <w:left w:val="none" w:sz="0" w:space="0" w:color="auto"/>
        <w:bottom w:val="none" w:sz="0" w:space="0" w:color="auto"/>
        <w:right w:val="none" w:sz="0" w:space="0" w:color="auto"/>
      </w:divBdr>
    </w:div>
    <w:div w:id="1399548428">
      <w:bodyDiv w:val="1"/>
      <w:marLeft w:val="0"/>
      <w:marRight w:val="0"/>
      <w:marTop w:val="0"/>
      <w:marBottom w:val="0"/>
      <w:divBdr>
        <w:top w:val="none" w:sz="0" w:space="0" w:color="auto"/>
        <w:left w:val="none" w:sz="0" w:space="0" w:color="auto"/>
        <w:bottom w:val="none" w:sz="0" w:space="0" w:color="auto"/>
        <w:right w:val="none" w:sz="0" w:space="0" w:color="auto"/>
      </w:divBdr>
    </w:div>
    <w:div w:id="1399667558">
      <w:bodyDiv w:val="1"/>
      <w:marLeft w:val="0"/>
      <w:marRight w:val="0"/>
      <w:marTop w:val="0"/>
      <w:marBottom w:val="0"/>
      <w:divBdr>
        <w:top w:val="none" w:sz="0" w:space="0" w:color="auto"/>
        <w:left w:val="none" w:sz="0" w:space="0" w:color="auto"/>
        <w:bottom w:val="none" w:sz="0" w:space="0" w:color="auto"/>
        <w:right w:val="none" w:sz="0" w:space="0" w:color="auto"/>
      </w:divBdr>
    </w:div>
    <w:div w:id="1400056565">
      <w:bodyDiv w:val="1"/>
      <w:marLeft w:val="0"/>
      <w:marRight w:val="0"/>
      <w:marTop w:val="0"/>
      <w:marBottom w:val="0"/>
      <w:divBdr>
        <w:top w:val="none" w:sz="0" w:space="0" w:color="auto"/>
        <w:left w:val="none" w:sz="0" w:space="0" w:color="auto"/>
        <w:bottom w:val="none" w:sz="0" w:space="0" w:color="auto"/>
        <w:right w:val="none" w:sz="0" w:space="0" w:color="auto"/>
      </w:divBdr>
    </w:div>
    <w:div w:id="1400322172">
      <w:bodyDiv w:val="1"/>
      <w:marLeft w:val="0"/>
      <w:marRight w:val="0"/>
      <w:marTop w:val="0"/>
      <w:marBottom w:val="0"/>
      <w:divBdr>
        <w:top w:val="none" w:sz="0" w:space="0" w:color="auto"/>
        <w:left w:val="none" w:sz="0" w:space="0" w:color="auto"/>
        <w:bottom w:val="none" w:sz="0" w:space="0" w:color="auto"/>
        <w:right w:val="none" w:sz="0" w:space="0" w:color="auto"/>
      </w:divBdr>
    </w:div>
    <w:div w:id="1401052049">
      <w:bodyDiv w:val="1"/>
      <w:marLeft w:val="0"/>
      <w:marRight w:val="0"/>
      <w:marTop w:val="0"/>
      <w:marBottom w:val="0"/>
      <w:divBdr>
        <w:top w:val="none" w:sz="0" w:space="0" w:color="auto"/>
        <w:left w:val="none" w:sz="0" w:space="0" w:color="auto"/>
        <w:bottom w:val="none" w:sz="0" w:space="0" w:color="auto"/>
        <w:right w:val="none" w:sz="0" w:space="0" w:color="auto"/>
      </w:divBdr>
    </w:div>
    <w:div w:id="1401631157">
      <w:bodyDiv w:val="1"/>
      <w:marLeft w:val="0"/>
      <w:marRight w:val="0"/>
      <w:marTop w:val="0"/>
      <w:marBottom w:val="0"/>
      <w:divBdr>
        <w:top w:val="none" w:sz="0" w:space="0" w:color="auto"/>
        <w:left w:val="none" w:sz="0" w:space="0" w:color="auto"/>
        <w:bottom w:val="none" w:sz="0" w:space="0" w:color="auto"/>
        <w:right w:val="none" w:sz="0" w:space="0" w:color="auto"/>
      </w:divBdr>
    </w:div>
    <w:div w:id="1402018123">
      <w:bodyDiv w:val="1"/>
      <w:marLeft w:val="0"/>
      <w:marRight w:val="0"/>
      <w:marTop w:val="0"/>
      <w:marBottom w:val="0"/>
      <w:divBdr>
        <w:top w:val="none" w:sz="0" w:space="0" w:color="auto"/>
        <w:left w:val="none" w:sz="0" w:space="0" w:color="auto"/>
        <w:bottom w:val="none" w:sz="0" w:space="0" w:color="auto"/>
        <w:right w:val="none" w:sz="0" w:space="0" w:color="auto"/>
      </w:divBdr>
    </w:div>
    <w:div w:id="1402405975">
      <w:bodyDiv w:val="1"/>
      <w:marLeft w:val="0"/>
      <w:marRight w:val="0"/>
      <w:marTop w:val="0"/>
      <w:marBottom w:val="0"/>
      <w:divBdr>
        <w:top w:val="none" w:sz="0" w:space="0" w:color="auto"/>
        <w:left w:val="none" w:sz="0" w:space="0" w:color="auto"/>
        <w:bottom w:val="none" w:sz="0" w:space="0" w:color="auto"/>
        <w:right w:val="none" w:sz="0" w:space="0" w:color="auto"/>
      </w:divBdr>
    </w:div>
    <w:div w:id="1407844837">
      <w:bodyDiv w:val="1"/>
      <w:marLeft w:val="0"/>
      <w:marRight w:val="0"/>
      <w:marTop w:val="0"/>
      <w:marBottom w:val="0"/>
      <w:divBdr>
        <w:top w:val="none" w:sz="0" w:space="0" w:color="auto"/>
        <w:left w:val="none" w:sz="0" w:space="0" w:color="auto"/>
        <w:bottom w:val="none" w:sz="0" w:space="0" w:color="auto"/>
        <w:right w:val="none" w:sz="0" w:space="0" w:color="auto"/>
      </w:divBdr>
    </w:div>
    <w:div w:id="1408575400">
      <w:bodyDiv w:val="1"/>
      <w:marLeft w:val="0"/>
      <w:marRight w:val="0"/>
      <w:marTop w:val="0"/>
      <w:marBottom w:val="0"/>
      <w:divBdr>
        <w:top w:val="none" w:sz="0" w:space="0" w:color="auto"/>
        <w:left w:val="none" w:sz="0" w:space="0" w:color="auto"/>
        <w:bottom w:val="none" w:sz="0" w:space="0" w:color="auto"/>
        <w:right w:val="none" w:sz="0" w:space="0" w:color="auto"/>
      </w:divBdr>
    </w:div>
    <w:div w:id="1408653005">
      <w:bodyDiv w:val="1"/>
      <w:marLeft w:val="0"/>
      <w:marRight w:val="0"/>
      <w:marTop w:val="0"/>
      <w:marBottom w:val="0"/>
      <w:divBdr>
        <w:top w:val="none" w:sz="0" w:space="0" w:color="auto"/>
        <w:left w:val="none" w:sz="0" w:space="0" w:color="auto"/>
        <w:bottom w:val="none" w:sz="0" w:space="0" w:color="auto"/>
        <w:right w:val="none" w:sz="0" w:space="0" w:color="auto"/>
      </w:divBdr>
    </w:div>
    <w:div w:id="1408990376">
      <w:bodyDiv w:val="1"/>
      <w:marLeft w:val="0"/>
      <w:marRight w:val="0"/>
      <w:marTop w:val="0"/>
      <w:marBottom w:val="0"/>
      <w:divBdr>
        <w:top w:val="none" w:sz="0" w:space="0" w:color="auto"/>
        <w:left w:val="none" w:sz="0" w:space="0" w:color="auto"/>
        <w:bottom w:val="none" w:sz="0" w:space="0" w:color="auto"/>
        <w:right w:val="none" w:sz="0" w:space="0" w:color="auto"/>
      </w:divBdr>
    </w:div>
    <w:div w:id="1409381669">
      <w:bodyDiv w:val="1"/>
      <w:marLeft w:val="0"/>
      <w:marRight w:val="0"/>
      <w:marTop w:val="0"/>
      <w:marBottom w:val="0"/>
      <w:divBdr>
        <w:top w:val="none" w:sz="0" w:space="0" w:color="auto"/>
        <w:left w:val="none" w:sz="0" w:space="0" w:color="auto"/>
        <w:bottom w:val="none" w:sz="0" w:space="0" w:color="auto"/>
        <w:right w:val="none" w:sz="0" w:space="0" w:color="auto"/>
      </w:divBdr>
    </w:div>
    <w:div w:id="1411121967">
      <w:bodyDiv w:val="1"/>
      <w:marLeft w:val="0"/>
      <w:marRight w:val="0"/>
      <w:marTop w:val="0"/>
      <w:marBottom w:val="0"/>
      <w:divBdr>
        <w:top w:val="none" w:sz="0" w:space="0" w:color="auto"/>
        <w:left w:val="none" w:sz="0" w:space="0" w:color="auto"/>
        <w:bottom w:val="none" w:sz="0" w:space="0" w:color="auto"/>
        <w:right w:val="none" w:sz="0" w:space="0" w:color="auto"/>
      </w:divBdr>
    </w:div>
    <w:div w:id="1411612025">
      <w:bodyDiv w:val="1"/>
      <w:marLeft w:val="0"/>
      <w:marRight w:val="0"/>
      <w:marTop w:val="0"/>
      <w:marBottom w:val="0"/>
      <w:divBdr>
        <w:top w:val="none" w:sz="0" w:space="0" w:color="auto"/>
        <w:left w:val="none" w:sz="0" w:space="0" w:color="auto"/>
        <w:bottom w:val="none" w:sz="0" w:space="0" w:color="auto"/>
        <w:right w:val="none" w:sz="0" w:space="0" w:color="auto"/>
      </w:divBdr>
    </w:div>
    <w:div w:id="1412503102">
      <w:bodyDiv w:val="1"/>
      <w:marLeft w:val="0"/>
      <w:marRight w:val="0"/>
      <w:marTop w:val="0"/>
      <w:marBottom w:val="0"/>
      <w:divBdr>
        <w:top w:val="none" w:sz="0" w:space="0" w:color="auto"/>
        <w:left w:val="none" w:sz="0" w:space="0" w:color="auto"/>
        <w:bottom w:val="none" w:sz="0" w:space="0" w:color="auto"/>
        <w:right w:val="none" w:sz="0" w:space="0" w:color="auto"/>
      </w:divBdr>
    </w:div>
    <w:div w:id="1412702075">
      <w:bodyDiv w:val="1"/>
      <w:marLeft w:val="0"/>
      <w:marRight w:val="0"/>
      <w:marTop w:val="0"/>
      <w:marBottom w:val="0"/>
      <w:divBdr>
        <w:top w:val="none" w:sz="0" w:space="0" w:color="auto"/>
        <w:left w:val="none" w:sz="0" w:space="0" w:color="auto"/>
        <w:bottom w:val="none" w:sz="0" w:space="0" w:color="auto"/>
        <w:right w:val="none" w:sz="0" w:space="0" w:color="auto"/>
      </w:divBdr>
    </w:div>
    <w:div w:id="1412778309">
      <w:bodyDiv w:val="1"/>
      <w:marLeft w:val="0"/>
      <w:marRight w:val="0"/>
      <w:marTop w:val="0"/>
      <w:marBottom w:val="0"/>
      <w:divBdr>
        <w:top w:val="none" w:sz="0" w:space="0" w:color="auto"/>
        <w:left w:val="none" w:sz="0" w:space="0" w:color="auto"/>
        <w:bottom w:val="none" w:sz="0" w:space="0" w:color="auto"/>
        <w:right w:val="none" w:sz="0" w:space="0" w:color="auto"/>
      </w:divBdr>
    </w:div>
    <w:div w:id="1413232722">
      <w:bodyDiv w:val="1"/>
      <w:marLeft w:val="0"/>
      <w:marRight w:val="0"/>
      <w:marTop w:val="0"/>
      <w:marBottom w:val="0"/>
      <w:divBdr>
        <w:top w:val="none" w:sz="0" w:space="0" w:color="auto"/>
        <w:left w:val="none" w:sz="0" w:space="0" w:color="auto"/>
        <w:bottom w:val="none" w:sz="0" w:space="0" w:color="auto"/>
        <w:right w:val="none" w:sz="0" w:space="0" w:color="auto"/>
      </w:divBdr>
    </w:div>
    <w:div w:id="1413694921">
      <w:bodyDiv w:val="1"/>
      <w:marLeft w:val="0"/>
      <w:marRight w:val="0"/>
      <w:marTop w:val="0"/>
      <w:marBottom w:val="0"/>
      <w:divBdr>
        <w:top w:val="none" w:sz="0" w:space="0" w:color="auto"/>
        <w:left w:val="none" w:sz="0" w:space="0" w:color="auto"/>
        <w:bottom w:val="none" w:sz="0" w:space="0" w:color="auto"/>
        <w:right w:val="none" w:sz="0" w:space="0" w:color="auto"/>
      </w:divBdr>
    </w:div>
    <w:div w:id="1416122321">
      <w:bodyDiv w:val="1"/>
      <w:marLeft w:val="0"/>
      <w:marRight w:val="0"/>
      <w:marTop w:val="0"/>
      <w:marBottom w:val="0"/>
      <w:divBdr>
        <w:top w:val="none" w:sz="0" w:space="0" w:color="auto"/>
        <w:left w:val="none" w:sz="0" w:space="0" w:color="auto"/>
        <w:bottom w:val="none" w:sz="0" w:space="0" w:color="auto"/>
        <w:right w:val="none" w:sz="0" w:space="0" w:color="auto"/>
      </w:divBdr>
    </w:div>
    <w:div w:id="1418674781">
      <w:bodyDiv w:val="1"/>
      <w:marLeft w:val="0"/>
      <w:marRight w:val="0"/>
      <w:marTop w:val="0"/>
      <w:marBottom w:val="0"/>
      <w:divBdr>
        <w:top w:val="none" w:sz="0" w:space="0" w:color="auto"/>
        <w:left w:val="none" w:sz="0" w:space="0" w:color="auto"/>
        <w:bottom w:val="none" w:sz="0" w:space="0" w:color="auto"/>
        <w:right w:val="none" w:sz="0" w:space="0" w:color="auto"/>
      </w:divBdr>
    </w:div>
    <w:div w:id="1418938346">
      <w:bodyDiv w:val="1"/>
      <w:marLeft w:val="0"/>
      <w:marRight w:val="0"/>
      <w:marTop w:val="0"/>
      <w:marBottom w:val="0"/>
      <w:divBdr>
        <w:top w:val="none" w:sz="0" w:space="0" w:color="auto"/>
        <w:left w:val="none" w:sz="0" w:space="0" w:color="auto"/>
        <w:bottom w:val="none" w:sz="0" w:space="0" w:color="auto"/>
        <w:right w:val="none" w:sz="0" w:space="0" w:color="auto"/>
      </w:divBdr>
    </w:div>
    <w:div w:id="1419332183">
      <w:bodyDiv w:val="1"/>
      <w:marLeft w:val="0"/>
      <w:marRight w:val="0"/>
      <w:marTop w:val="0"/>
      <w:marBottom w:val="0"/>
      <w:divBdr>
        <w:top w:val="none" w:sz="0" w:space="0" w:color="auto"/>
        <w:left w:val="none" w:sz="0" w:space="0" w:color="auto"/>
        <w:bottom w:val="none" w:sz="0" w:space="0" w:color="auto"/>
        <w:right w:val="none" w:sz="0" w:space="0" w:color="auto"/>
      </w:divBdr>
    </w:div>
    <w:div w:id="1419981579">
      <w:bodyDiv w:val="1"/>
      <w:marLeft w:val="0"/>
      <w:marRight w:val="0"/>
      <w:marTop w:val="0"/>
      <w:marBottom w:val="0"/>
      <w:divBdr>
        <w:top w:val="none" w:sz="0" w:space="0" w:color="auto"/>
        <w:left w:val="none" w:sz="0" w:space="0" w:color="auto"/>
        <w:bottom w:val="none" w:sz="0" w:space="0" w:color="auto"/>
        <w:right w:val="none" w:sz="0" w:space="0" w:color="auto"/>
      </w:divBdr>
    </w:div>
    <w:div w:id="1420634755">
      <w:bodyDiv w:val="1"/>
      <w:marLeft w:val="0"/>
      <w:marRight w:val="0"/>
      <w:marTop w:val="0"/>
      <w:marBottom w:val="0"/>
      <w:divBdr>
        <w:top w:val="none" w:sz="0" w:space="0" w:color="auto"/>
        <w:left w:val="none" w:sz="0" w:space="0" w:color="auto"/>
        <w:bottom w:val="none" w:sz="0" w:space="0" w:color="auto"/>
        <w:right w:val="none" w:sz="0" w:space="0" w:color="auto"/>
      </w:divBdr>
    </w:div>
    <w:div w:id="1422335452">
      <w:bodyDiv w:val="1"/>
      <w:marLeft w:val="0"/>
      <w:marRight w:val="0"/>
      <w:marTop w:val="0"/>
      <w:marBottom w:val="0"/>
      <w:divBdr>
        <w:top w:val="none" w:sz="0" w:space="0" w:color="auto"/>
        <w:left w:val="none" w:sz="0" w:space="0" w:color="auto"/>
        <w:bottom w:val="none" w:sz="0" w:space="0" w:color="auto"/>
        <w:right w:val="none" w:sz="0" w:space="0" w:color="auto"/>
      </w:divBdr>
    </w:div>
    <w:div w:id="1422678117">
      <w:bodyDiv w:val="1"/>
      <w:marLeft w:val="0"/>
      <w:marRight w:val="0"/>
      <w:marTop w:val="0"/>
      <w:marBottom w:val="0"/>
      <w:divBdr>
        <w:top w:val="none" w:sz="0" w:space="0" w:color="auto"/>
        <w:left w:val="none" w:sz="0" w:space="0" w:color="auto"/>
        <w:bottom w:val="none" w:sz="0" w:space="0" w:color="auto"/>
        <w:right w:val="none" w:sz="0" w:space="0" w:color="auto"/>
      </w:divBdr>
    </w:div>
    <w:div w:id="1425304611">
      <w:bodyDiv w:val="1"/>
      <w:marLeft w:val="0"/>
      <w:marRight w:val="0"/>
      <w:marTop w:val="0"/>
      <w:marBottom w:val="0"/>
      <w:divBdr>
        <w:top w:val="none" w:sz="0" w:space="0" w:color="auto"/>
        <w:left w:val="none" w:sz="0" w:space="0" w:color="auto"/>
        <w:bottom w:val="none" w:sz="0" w:space="0" w:color="auto"/>
        <w:right w:val="none" w:sz="0" w:space="0" w:color="auto"/>
      </w:divBdr>
    </w:div>
    <w:div w:id="1427845508">
      <w:bodyDiv w:val="1"/>
      <w:marLeft w:val="0"/>
      <w:marRight w:val="0"/>
      <w:marTop w:val="0"/>
      <w:marBottom w:val="0"/>
      <w:divBdr>
        <w:top w:val="none" w:sz="0" w:space="0" w:color="auto"/>
        <w:left w:val="none" w:sz="0" w:space="0" w:color="auto"/>
        <w:bottom w:val="none" w:sz="0" w:space="0" w:color="auto"/>
        <w:right w:val="none" w:sz="0" w:space="0" w:color="auto"/>
      </w:divBdr>
    </w:div>
    <w:div w:id="1428967014">
      <w:bodyDiv w:val="1"/>
      <w:marLeft w:val="0"/>
      <w:marRight w:val="0"/>
      <w:marTop w:val="0"/>
      <w:marBottom w:val="0"/>
      <w:divBdr>
        <w:top w:val="none" w:sz="0" w:space="0" w:color="auto"/>
        <w:left w:val="none" w:sz="0" w:space="0" w:color="auto"/>
        <w:bottom w:val="none" w:sz="0" w:space="0" w:color="auto"/>
        <w:right w:val="none" w:sz="0" w:space="0" w:color="auto"/>
      </w:divBdr>
    </w:div>
    <w:div w:id="1429502430">
      <w:bodyDiv w:val="1"/>
      <w:marLeft w:val="0"/>
      <w:marRight w:val="0"/>
      <w:marTop w:val="0"/>
      <w:marBottom w:val="0"/>
      <w:divBdr>
        <w:top w:val="none" w:sz="0" w:space="0" w:color="auto"/>
        <w:left w:val="none" w:sz="0" w:space="0" w:color="auto"/>
        <w:bottom w:val="none" w:sz="0" w:space="0" w:color="auto"/>
        <w:right w:val="none" w:sz="0" w:space="0" w:color="auto"/>
      </w:divBdr>
    </w:div>
    <w:div w:id="1431660310">
      <w:bodyDiv w:val="1"/>
      <w:marLeft w:val="0"/>
      <w:marRight w:val="0"/>
      <w:marTop w:val="0"/>
      <w:marBottom w:val="0"/>
      <w:divBdr>
        <w:top w:val="none" w:sz="0" w:space="0" w:color="auto"/>
        <w:left w:val="none" w:sz="0" w:space="0" w:color="auto"/>
        <w:bottom w:val="none" w:sz="0" w:space="0" w:color="auto"/>
        <w:right w:val="none" w:sz="0" w:space="0" w:color="auto"/>
      </w:divBdr>
    </w:div>
    <w:div w:id="1432312585">
      <w:bodyDiv w:val="1"/>
      <w:marLeft w:val="0"/>
      <w:marRight w:val="0"/>
      <w:marTop w:val="0"/>
      <w:marBottom w:val="0"/>
      <w:divBdr>
        <w:top w:val="none" w:sz="0" w:space="0" w:color="auto"/>
        <w:left w:val="none" w:sz="0" w:space="0" w:color="auto"/>
        <w:bottom w:val="none" w:sz="0" w:space="0" w:color="auto"/>
        <w:right w:val="none" w:sz="0" w:space="0" w:color="auto"/>
      </w:divBdr>
    </w:div>
    <w:div w:id="1432314864">
      <w:bodyDiv w:val="1"/>
      <w:marLeft w:val="0"/>
      <w:marRight w:val="0"/>
      <w:marTop w:val="0"/>
      <w:marBottom w:val="0"/>
      <w:divBdr>
        <w:top w:val="none" w:sz="0" w:space="0" w:color="auto"/>
        <w:left w:val="none" w:sz="0" w:space="0" w:color="auto"/>
        <w:bottom w:val="none" w:sz="0" w:space="0" w:color="auto"/>
        <w:right w:val="none" w:sz="0" w:space="0" w:color="auto"/>
      </w:divBdr>
    </w:div>
    <w:div w:id="1432508155">
      <w:bodyDiv w:val="1"/>
      <w:marLeft w:val="0"/>
      <w:marRight w:val="0"/>
      <w:marTop w:val="0"/>
      <w:marBottom w:val="0"/>
      <w:divBdr>
        <w:top w:val="none" w:sz="0" w:space="0" w:color="auto"/>
        <w:left w:val="none" w:sz="0" w:space="0" w:color="auto"/>
        <w:bottom w:val="none" w:sz="0" w:space="0" w:color="auto"/>
        <w:right w:val="none" w:sz="0" w:space="0" w:color="auto"/>
      </w:divBdr>
    </w:div>
    <w:div w:id="1434478381">
      <w:bodyDiv w:val="1"/>
      <w:marLeft w:val="0"/>
      <w:marRight w:val="0"/>
      <w:marTop w:val="0"/>
      <w:marBottom w:val="0"/>
      <w:divBdr>
        <w:top w:val="none" w:sz="0" w:space="0" w:color="auto"/>
        <w:left w:val="none" w:sz="0" w:space="0" w:color="auto"/>
        <w:bottom w:val="none" w:sz="0" w:space="0" w:color="auto"/>
        <w:right w:val="none" w:sz="0" w:space="0" w:color="auto"/>
      </w:divBdr>
    </w:div>
    <w:div w:id="1434933868">
      <w:bodyDiv w:val="1"/>
      <w:marLeft w:val="0"/>
      <w:marRight w:val="0"/>
      <w:marTop w:val="0"/>
      <w:marBottom w:val="0"/>
      <w:divBdr>
        <w:top w:val="none" w:sz="0" w:space="0" w:color="auto"/>
        <w:left w:val="none" w:sz="0" w:space="0" w:color="auto"/>
        <w:bottom w:val="none" w:sz="0" w:space="0" w:color="auto"/>
        <w:right w:val="none" w:sz="0" w:space="0" w:color="auto"/>
      </w:divBdr>
    </w:div>
    <w:div w:id="1436174310">
      <w:bodyDiv w:val="1"/>
      <w:marLeft w:val="0"/>
      <w:marRight w:val="0"/>
      <w:marTop w:val="0"/>
      <w:marBottom w:val="0"/>
      <w:divBdr>
        <w:top w:val="none" w:sz="0" w:space="0" w:color="auto"/>
        <w:left w:val="none" w:sz="0" w:space="0" w:color="auto"/>
        <w:bottom w:val="none" w:sz="0" w:space="0" w:color="auto"/>
        <w:right w:val="none" w:sz="0" w:space="0" w:color="auto"/>
      </w:divBdr>
    </w:div>
    <w:div w:id="1437403791">
      <w:bodyDiv w:val="1"/>
      <w:marLeft w:val="0"/>
      <w:marRight w:val="0"/>
      <w:marTop w:val="0"/>
      <w:marBottom w:val="0"/>
      <w:divBdr>
        <w:top w:val="none" w:sz="0" w:space="0" w:color="auto"/>
        <w:left w:val="none" w:sz="0" w:space="0" w:color="auto"/>
        <w:bottom w:val="none" w:sz="0" w:space="0" w:color="auto"/>
        <w:right w:val="none" w:sz="0" w:space="0" w:color="auto"/>
      </w:divBdr>
    </w:div>
    <w:div w:id="1438135389">
      <w:bodyDiv w:val="1"/>
      <w:marLeft w:val="0"/>
      <w:marRight w:val="0"/>
      <w:marTop w:val="0"/>
      <w:marBottom w:val="0"/>
      <w:divBdr>
        <w:top w:val="none" w:sz="0" w:space="0" w:color="auto"/>
        <w:left w:val="none" w:sz="0" w:space="0" w:color="auto"/>
        <w:bottom w:val="none" w:sz="0" w:space="0" w:color="auto"/>
        <w:right w:val="none" w:sz="0" w:space="0" w:color="auto"/>
      </w:divBdr>
    </w:div>
    <w:div w:id="1441949011">
      <w:bodyDiv w:val="1"/>
      <w:marLeft w:val="0"/>
      <w:marRight w:val="0"/>
      <w:marTop w:val="0"/>
      <w:marBottom w:val="0"/>
      <w:divBdr>
        <w:top w:val="none" w:sz="0" w:space="0" w:color="auto"/>
        <w:left w:val="none" w:sz="0" w:space="0" w:color="auto"/>
        <w:bottom w:val="none" w:sz="0" w:space="0" w:color="auto"/>
        <w:right w:val="none" w:sz="0" w:space="0" w:color="auto"/>
      </w:divBdr>
    </w:div>
    <w:div w:id="1442334497">
      <w:bodyDiv w:val="1"/>
      <w:marLeft w:val="0"/>
      <w:marRight w:val="0"/>
      <w:marTop w:val="0"/>
      <w:marBottom w:val="0"/>
      <w:divBdr>
        <w:top w:val="none" w:sz="0" w:space="0" w:color="auto"/>
        <w:left w:val="none" w:sz="0" w:space="0" w:color="auto"/>
        <w:bottom w:val="none" w:sz="0" w:space="0" w:color="auto"/>
        <w:right w:val="none" w:sz="0" w:space="0" w:color="auto"/>
      </w:divBdr>
    </w:div>
    <w:div w:id="1443377627">
      <w:bodyDiv w:val="1"/>
      <w:marLeft w:val="0"/>
      <w:marRight w:val="0"/>
      <w:marTop w:val="0"/>
      <w:marBottom w:val="0"/>
      <w:divBdr>
        <w:top w:val="none" w:sz="0" w:space="0" w:color="auto"/>
        <w:left w:val="none" w:sz="0" w:space="0" w:color="auto"/>
        <w:bottom w:val="none" w:sz="0" w:space="0" w:color="auto"/>
        <w:right w:val="none" w:sz="0" w:space="0" w:color="auto"/>
      </w:divBdr>
      <w:divsChild>
        <w:div w:id="1604531087">
          <w:marLeft w:val="0"/>
          <w:marRight w:val="0"/>
          <w:marTop w:val="100"/>
          <w:marBottom w:val="100"/>
          <w:divBdr>
            <w:top w:val="none" w:sz="0" w:space="0" w:color="auto"/>
            <w:left w:val="none" w:sz="0" w:space="0" w:color="auto"/>
            <w:bottom w:val="none" w:sz="0" w:space="0" w:color="auto"/>
            <w:right w:val="none" w:sz="0" w:space="0" w:color="auto"/>
          </w:divBdr>
          <w:divsChild>
            <w:div w:id="106242380">
              <w:marLeft w:val="0"/>
              <w:marRight w:val="0"/>
              <w:marTop w:val="0"/>
              <w:marBottom w:val="0"/>
              <w:divBdr>
                <w:top w:val="none" w:sz="0" w:space="0" w:color="auto"/>
                <w:left w:val="none" w:sz="0" w:space="0" w:color="auto"/>
                <w:bottom w:val="none" w:sz="0" w:space="0" w:color="auto"/>
                <w:right w:val="none" w:sz="0" w:space="0" w:color="auto"/>
              </w:divBdr>
              <w:divsChild>
                <w:div w:id="160695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94634">
      <w:bodyDiv w:val="1"/>
      <w:marLeft w:val="0"/>
      <w:marRight w:val="0"/>
      <w:marTop w:val="0"/>
      <w:marBottom w:val="0"/>
      <w:divBdr>
        <w:top w:val="none" w:sz="0" w:space="0" w:color="auto"/>
        <w:left w:val="none" w:sz="0" w:space="0" w:color="auto"/>
        <w:bottom w:val="none" w:sz="0" w:space="0" w:color="auto"/>
        <w:right w:val="none" w:sz="0" w:space="0" w:color="auto"/>
      </w:divBdr>
    </w:div>
    <w:div w:id="1446581432">
      <w:bodyDiv w:val="1"/>
      <w:marLeft w:val="0"/>
      <w:marRight w:val="0"/>
      <w:marTop w:val="0"/>
      <w:marBottom w:val="0"/>
      <w:divBdr>
        <w:top w:val="none" w:sz="0" w:space="0" w:color="auto"/>
        <w:left w:val="none" w:sz="0" w:space="0" w:color="auto"/>
        <w:bottom w:val="none" w:sz="0" w:space="0" w:color="auto"/>
        <w:right w:val="none" w:sz="0" w:space="0" w:color="auto"/>
      </w:divBdr>
    </w:div>
    <w:div w:id="1446581454">
      <w:bodyDiv w:val="1"/>
      <w:marLeft w:val="0"/>
      <w:marRight w:val="0"/>
      <w:marTop w:val="0"/>
      <w:marBottom w:val="0"/>
      <w:divBdr>
        <w:top w:val="none" w:sz="0" w:space="0" w:color="auto"/>
        <w:left w:val="none" w:sz="0" w:space="0" w:color="auto"/>
        <w:bottom w:val="none" w:sz="0" w:space="0" w:color="auto"/>
        <w:right w:val="none" w:sz="0" w:space="0" w:color="auto"/>
      </w:divBdr>
    </w:div>
    <w:div w:id="1448893420">
      <w:bodyDiv w:val="1"/>
      <w:marLeft w:val="0"/>
      <w:marRight w:val="0"/>
      <w:marTop w:val="0"/>
      <w:marBottom w:val="0"/>
      <w:divBdr>
        <w:top w:val="none" w:sz="0" w:space="0" w:color="auto"/>
        <w:left w:val="none" w:sz="0" w:space="0" w:color="auto"/>
        <w:bottom w:val="none" w:sz="0" w:space="0" w:color="auto"/>
        <w:right w:val="none" w:sz="0" w:space="0" w:color="auto"/>
      </w:divBdr>
    </w:div>
    <w:div w:id="1449814723">
      <w:bodyDiv w:val="1"/>
      <w:marLeft w:val="0"/>
      <w:marRight w:val="0"/>
      <w:marTop w:val="0"/>
      <w:marBottom w:val="0"/>
      <w:divBdr>
        <w:top w:val="none" w:sz="0" w:space="0" w:color="auto"/>
        <w:left w:val="none" w:sz="0" w:space="0" w:color="auto"/>
        <w:bottom w:val="none" w:sz="0" w:space="0" w:color="auto"/>
        <w:right w:val="none" w:sz="0" w:space="0" w:color="auto"/>
      </w:divBdr>
    </w:div>
    <w:div w:id="1450196987">
      <w:bodyDiv w:val="1"/>
      <w:marLeft w:val="0"/>
      <w:marRight w:val="0"/>
      <w:marTop w:val="0"/>
      <w:marBottom w:val="0"/>
      <w:divBdr>
        <w:top w:val="none" w:sz="0" w:space="0" w:color="auto"/>
        <w:left w:val="none" w:sz="0" w:space="0" w:color="auto"/>
        <w:bottom w:val="none" w:sz="0" w:space="0" w:color="auto"/>
        <w:right w:val="none" w:sz="0" w:space="0" w:color="auto"/>
      </w:divBdr>
    </w:div>
    <w:div w:id="1451971366">
      <w:bodyDiv w:val="1"/>
      <w:marLeft w:val="0"/>
      <w:marRight w:val="0"/>
      <w:marTop w:val="0"/>
      <w:marBottom w:val="0"/>
      <w:divBdr>
        <w:top w:val="none" w:sz="0" w:space="0" w:color="auto"/>
        <w:left w:val="none" w:sz="0" w:space="0" w:color="auto"/>
        <w:bottom w:val="none" w:sz="0" w:space="0" w:color="auto"/>
        <w:right w:val="none" w:sz="0" w:space="0" w:color="auto"/>
      </w:divBdr>
    </w:div>
    <w:div w:id="1452751263">
      <w:bodyDiv w:val="1"/>
      <w:marLeft w:val="0"/>
      <w:marRight w:val="0"/>
      <w:marTop w:val="0"/>
      <w:marBottom w:val="0"/>
      <w:divBdr>
        <w:top w:val="none" w:sz="0" w:space="0" w:color="auto"/>
        <w:left w:val="none" w:sz="0" w:space="0" w:color="auto"/>
        <w:bottom w:val="none" w:sz="0" w:space="0" w:color="auto"/>
        <w:right w:val="none" w:sz="0" w:space="0" w:color="auto"/>
      </w:divBdr>
    </w:div>
    <w:div w:id="1453473841">
      <w:bodyDiv w:val="1"/>
      <w:marLeft w:val="0"/>
      <w:marRight w:val="0"/>
      <w:marTop w:val="0"/>
      <w:marBottom w:val="0"/>
      <w:divBdr>
        <w:top w:val="none" w:sz="0" w:space="0" w:color="auto"/>
        <w:left w:val="none" w:sz="0" w:space="0" w:color="auto"/>
        <w:bottom w:val="none" w:sz="0" w:space="0" w:color="auto"/>
        <w:right w:val="none" w:sz="0" w:space="0" w:color="auto"/>
      </w:divBdr>
    </w:div>
    <w:div w:id="1453547909">
      <w:bodyDiv w:val="1"/>
      <w:marLeft w:val="0"/>
      <w:marRight w:val="0"/>
      <w:marTop w:val="0"/>
      <w:marBottom w:val="0"/>
      <w:divBdr>
        <w:top w:val="none" w:sz="0" w:space="0" w:color="auto"/>
        <w:left w:val="none" w:sz="0" w:space="0" w:color="auto"/>
        <w:bottom w:val="none" w:sz="0" w:space="0" w:color="auto"/>
        <w:right w:val="none" w:sz="0" w:space="0" w:color="auto"/>
      </w:divBdr>
    </w:div>
    <w:div w:id="1453598489">
      <w:bodyDiv w:val="1"/>
      <w:marLeft w:val="0"/>
      <w:marRight w:val="0"/>
      <w:marTop w:val="0"/>
      <w:marBottom w:val="0"/>
      <w:divBdr>
        <w:top w:val="none" w:sz="0" w:space="0" w:color="auto"/>
        <w:left w:val="none" w:sz="0" w:space="0" w:color="auto"/>
        <w:bottom w:val="none" w:sz="0" w:space="0" w:color="auto"/>
        <w:right w:val="none" w:sz="0" w:space="0" w:color="auto"/>
      </w:divBdr>
    </w:div>
    <w:div w:id="1454009606">
      <w:bodyDiv w:val="1"/>
      <w:marLeft w:val="0"/>
      <w:marRight w:val="0"/>
      <w:marTop w:val="0"/>
      <w:marBottom w:val="0"/>
      <w:divBdr>
        <w:top w:val="none" w:sz="0" w:space="0" w:color="auto"/>
        <w:left w:val="none" w:sz="0" w:space="0" w:color="auto"/>
        <w:bottom w:val="none" w:sz="0" w:space="0" w:color="auto"/>
        <w:right w:val="none" w:sz="0" w:space="0" w:color="auto"/>
      </w:divBdr>
    </w:div>
    <w:div w:id="1454641554">
      <w:bodyDiv w:val="1"/>
      <w:marLeft w:val="0"/>
      <w:marRight w:val="0"/>
      <w:marTop w:val="0"/>
      <w:marBottom w:val="0"/>
      <w:divBdr>
        <w:top w:val="none" w:sz="0" w:space="0" w:color="auto"/>
        <w:left w:val="none" w:sz="0" w:space="0" w:color="auto"/>
        <w:bottom w:val="none" w:sz="0" w:space="0" w:color="auto"/>
        <w:right w:val="none" w:sz="0" w:space="0" w:color="auto"/>
      </w:divBdr>
    </w:div>
    <w:div w:id="1455248399">
      <w:bodyDiv w:val="1"/>
      <w:marLeft w:val="0"/>
      <w:marRight w:val="0"/>
      <w:marTop w:val="0"/>
      <w:marBottom w:val="0"/>
      <w:divBdr>
        <w:top w:val="none" w:sz="0" w:space="0" w:color="auto"/>
        <w:left w:val="none" w:sz="0" w:space="0" w:color="auto"/>
        <w:bottom w:val="none" w:sz="0" w:space="0" w:color="auto"/>
        <w:right w:val="none" w:sz="0" w:space="0" w:color="auto"/>
      </w:divBdr>
    </w:div>
    <w:div w:id="1455320569">
      <w:bodyDiv w:val="1"/>
      <w:marLeft w:val="0"/>
      <w:marRight w:val="0"/>
      <w:marTop w:val="0"/>
      <w:marBottom w:val="0"/>
      <w:divBdr>
        <w:top w:val="none" w:sz="0" w:space="0" w:color="auto"/>
        <w:left w:val="none" w:sz="0" w:space="0" w:color="auto"/>
        <w:bottom w:val="none" w:sz="0" w:space="0" w:color="auto"/>
        <w:right w:val="none" w:sz="0" w:space="0" w:color="auto"/>
      </w:divBdr>
    </w:div>
    <w:div w:id="1456412013">
      <w:bodyDiv w:val="1"/>
      <w:marLeft w:val="0"/>
      <w:marRight w:val="0"/>
      <w:marTop w:val="0"/>
      <w:marBottom w:val="0"/>
      <w:divBdr>
        <w:top w:val="none" w:sz="0" w:space="0" w:color="auto"/>
        <w:left w:val="none" w:sz="0" w:space="0" w:color="auto"/>
        <w:bottom w:val="none" w:sz="0" w:space="0" w:color="auto"/>
        <w:right w:val="none" w:sz="0" w:space="0" w:color="auto"/>
      </w:divBdr>
    </w:div>
    <w:div w:id="1457144550">
      <w:bodyDiv w:val="1"/>
      <w:marLeft w:val="0"/>
      <w:marRight w:val="0"/>
      <w:marTop w:val="0"/>
      <w:marBottom w:val="0"/>
      <w:divBdr>
        <w:top w:val="none" w:sz="0" w:space="0" w:color="auto"/>
        <w:left w:val="none" w:sz="0" w:space="0" w:color="auto"/>
        <w:bottom w:val="none" w:sz="0" w:space="0" w:color="auto"/>
        <w:right w:val="none" w:sz="0" w:space="0" w:color="auto"/>
      </w:divBdr>
    </w:div>
    <w:div w:id="1457332459">
      <w:bodyDiv w:val="1"/>
      <w:marLeft w:val="0"/>
      <w:marRight w:val="0"/>
      <w:marTop w:val="0"/>
      <w:marBottom w:val="0"/>
      <w:divBdr>
        <w:top w:val="none" w:sz="0" w:space="0" w:color="auto"/>
        <w:left w:val="none" w:sz="0" w:space="0" w:color="auto"/>
        <w:bottom w:val="none" w:sz="0" w:space="0" w:color="auto"/>
        <w:right w:val="none" w:sz="0" w:space="0" w:color="auto"/>
      </w:divBdr>
    </w:div>
    <w:div w:id="1460227872">
      <w:bodyDiv w:val="1"/>
      <w:marLeft w:val="0"/>
      <w:marRight w:val="0"/>
      <w:marTop w:val="0"/>
      <w:marBottom w:val="0"/>
      <w:divBdr>
        <w:top w:val="none" w:sz="0" w:space="0" w:color="auto"/>
        <w:left w:val="none" w:sz="0" w:space="0" w:color="auto"/>
        <w:bottom w:val="none" w:sz="0" w:space="0" w:color="auto"/>
        <w:right w:val="none" w:sz="0" w:space="0" w:color="auto"/>
      </w:divBdr>
    </w:div>
    <w:div w:id="1460948957">
      <w:bodyDiv w:val="1"/>
      <w:marLeft w:val="0"/>
      <w:marRight w:val="0"/>
      <w:marTop w:val="0"/>
      <w:marBottom w:val="0"/>
      <w:divBdr>
        <w:top w:val="none" w:sz="0" w:space="0" w:color="auto"/>
        <w:left w:val="none" w:sz="0" w:space="0" w:color="auto"/>
        <w:bottom w:val="none" w:sz="0" w:space="0" w:color="auto"/>
        <w:right w:val="none" w:sz="0" w:space="0" w:color="auto"/>
      </w:divBdr>
    </w:div>
    <w:div w:id="1461420004">
      <w:bodyDiv w:val="1"/>
      <w:marLeft w:val="0"/>
      <w:marRight w:val="0"/>
      <w:marTop w:val="0"/>
      <w:marBottom w:val="0"/>
      <w:divBdr>
        <w:top w:val="none" w:sz="0" w:space="0" w:color="auto"/>
        <w:left w:val="none" w:sz="0" w:space="0" w:color="auto"/>
        <w:bottom w:val="none" w:sz="0" w:space="0" w:color="auto"/>
        <w:right w:val="none" w:sz="0" w:space="0" w:color="auto"/>
      </w:divBdr>
    </w:div>
    <w:div w:id="1461534466">
      <w:bodyDiv w:val="1"/>
      <w:marLeft w:val="0"/>
      <w:marRight w:val="0"/>
      <w:marTop w:val="0"/>
      <w:marBottom w:val="0"/>
      <w:divBdr>
        <w:top w:val="none" w:sz="0" w:space="0" w:color="auto"/>
        <w:left w:val="none" w:sz="0" w:space="0" w:color="auto"/>
        <w:bottom w:val="none" w:sz="0" w:space="0" w:color="auto"/>
        <w:right w:val="none" w:sz="0" w:space="0" w:color="auto"/>
      </w:divBdr>
    </w:div>
    <w:div w:id="1461846670">
      <w:bodyDiv w:val="1"/>
      <w:marLeft w:val="0"/>
      <w:marRight w:val="0"/>
      <w:marTop w:val="0"/>
      <w:marBottom w:val="0"/>
      <w:divBdr>
        <w:top w:val="none" w:sz="0" w:space="0" w:color="auto"/>
        <w:left w:val="none" w:sz="0" w:space="0" w:color="auto"/>
        <w:bottom w:val="none" w:sz="0" w:space="0" w:color="auto"/>
        <w:right w:val="none" w:sz="0" w:space="0" w:color="auto"/>
      </w:divBdr>
    </w:div>
    <w:div w:id="1462264657">
      <w:bodyDiv w:val="1"/>
      <w:marLeft w:val="0"/>
      <w:marRight w:val="0"/>
      <w:marTop w:val="0"/>
      <w:marBottom w:val="0"/>
      <w:divBdr>
        <w:top w:val="none" w:sz="0" w:space="0" w:color="auto"/>
        <w:left w:val="none" w:sz="0" w:space="0" w:color="auto"/>
        <w:bottom w:val="none" w:sz="0" w:space="0" w:color="auto"/>
        <w:right w:val="none" w:sz="0" w:space="0" w:color="auto"/>
      </w:divBdr>
    </w:div>
    <w:div w:id="1469202745">
      <w:bodyDiv w:val="1"/>
      <w:marLeft w:val="0"/>
      <w:marRight w:val="0"/>
      <w:marTop w:val="0"/>
      <w:marBottom w:val="0"/>
      <w:divBdr>
        <w:top w:val="none" w:sz="0" w:space="0" w:color="auto"/>
        <w:left w:val="none" w:sz="0" w:space="0" w:color="auto"/>
        <w:bottom w:val="none" w:sz="0" w:space="0" w:color="auto"/>
        <w:right w:val="none" w:sz="0" w:space="0" w:color="auto"/>
      </w:divBdr>
    </w:div>
    <w:div w:id="1470511208">
      <w:bodyDiv w:val="1"/>
      <w:marLeft w:val="0"/>
      <w:marRight w:val="0"/>
      <w:marTop w:val="0"/>
      <w:marBottom w:val="0"/>
      <w:divBdr>
        <w:top w:val="none" w:sz="0" w:space="0" w:color="auto"/>
        <w:left w:val="none" w:sz="0" w:space="0" w:color="auto"/>
        <w:bottom w:val="none" w:sz="0" w:space="0" w:color="auto"/>
        <w:right w:val="none" w:sz="0" w:space="0" w:color="auto"/>
      </w:divBdr>
    </w:div>
    <w:div w:id="1470628715">
      <w:bodyDiv w:val="1"/>
      <w:marLeft w:val="0"/>
      <w:marRight w:val="0"/>
      <w:marTop w:val="0"/>
      <w:marBottom w:val="0"/>
      <w:divBdr>
        <w:top w:val="none" w:sz="0" w:space="0" w:color="auto"/>
        <w:left w:val="none" w:sz="0" w:space="0" w:color="auto"/>
        <w:bottom w:val="none" w:sz="0" w:space="0" w:color="auto"/>
        <w:right w:val="none" w:sz="0" w:space="0" w:color="auto"/>
      </w:divBdr>
    </w:div>
    <w:div w:id="1471705538">
      <w:bodyDiv w:val="1"/>
      <w:marLeft w:val="0"/>
      <w:marRight w:val="0"/>
      <w:marTop w:val="0"/>
      <w:marBottom w:val="0"/>
      <w:divBdr>
        <w:top w:val="none" w:sz="0" w:space="0" w:color="auto"/>
        <w:left w:val="none" w:sz="0" w:space="0" w:color="auto"/>
        <w:bottom w:val="none" w:sz="0" w:space="0" w:color="auto"/>
        <w:right w:val="none" w:sz="0" w:space="0" w:color="auto"/>
      </w:divBdr>
    </w:div>
    <w:div w:id="1472015877">
      <w:bodyDiv w:val="1"/>
      <w:marLeft w:val="0"/>
      <w:marRight w:val="0"/>
      <w:marTop w:val="0"/>
      <w:marBottom w:val="0"/>
      <w:divBdr>
        <w:top w:val="none" w:sz="0" w:space="0" w:color="auto"/>
        <w:left w:val="none" w:sz="0" w:space="0" w:color="auto"/>
        <w:bottom w:val="none" w:sz="0" w:space="0" w:color="auto"/>
        <w:right w:val="none" w:sz="0" w:space="0" w:color="auto"/>
      </w:divBdr>
    </w:div>
    <w:div w:id="1472483042">
      <w:bodyDiv w:val="1"/>
      <w:marLeft w:val="0"/>
      <w:marRight w:val="0"/>
      <w:marTop w:val="0"/>
      <w:marBottom w:val="0"/>
      <w:divBdr>
        <w:top w:val="none" w:sz="0" w:space="0" w:color="auto"/>
        <w:left w:val="none" w:sz="0" w:space="0" w:color="auto"/>
        <w:bottom w:val="none" w:sz="0" w:space="0" w:color="auto"/>
        <w:right w:val="none" w:sz="0" w:space="0" w:color="auto"/>
      </w:divBdr>
    </w:div>
    <w:div w:id="1474525902">
      <w:bodyDiv w:val="1"/>
      <w:marLeft w:val="0"/>
      <w:marRight w:val="0"/>
      <w:marTop w:val="0"/>
      <w:marBottom w:val="0"/>
      <w:divBdr>
        <w:top w:val="none" w:sz="0" w:space="0" w:color="auto"/>
        <w:left w:val="none" w:sz="0" w:space="0" w:color="auto"/>
        <w:bottom w:val="none" w:sz="0" w:space="0" w:color="auto"/>
        <w:right w:val="none" w:sz="0" w:space="0" w:color="auto"/>
      </w:divBdr>
    </w:div>
    <w:div w:id="1476071842">
      <w:bodyDiv w:val="1"/>
      <w:marLeft w:val="0"/>
      <w:marRight w:val="0"/>
      <w:marTop w:val="0"/>
      <w:marBottom w:val="0"/>
      <w:divBdr>
        <w:top w:val="none" w:sz="0" w:space="0" w:color="auto"/>
        <w:left w:val="none" w:sz="0" w:space="0" w:color="auto"/>
        <w:bottom w:val="none" w:sz="0" w:space="0" w:color="auto"/>
        <w:right w:val="none" w:sz="0" w:space="0" w:color="auto"/>
      </w:divBdr>
    </w:div>
    <w:div w:id="1476533061">
      <w:bodyDiv w:val="1"/>
      <w:marLeft w:val="0"/>
      <w:marRight w:val="0"/>
      <w:marTop w:val="0"/>
      <w:marBottom w:val="0"/>
      <w:divBdr>
        <w:top w:val="none" w:sz="0" w:space="0" w:color="auto"/>
        <w:left w:val="none" w:sz="0" w:space="0" w:color="auto"/>
        <w:bottom w:val="none" w:sz="0" w:space="0" w:color="auto"/>
        <w:right w:val="none" w:sz="0" w:space="0" w:color="auto"/>
      </w:divBdr>
    </w:div>
    <w:div w:id="1477843752">
      <w:bodyDiv w:val="1"/>
      <w:marLeft w:val="0"/>
      <w:marRight w:val="0"/>
      <w:marTop w:val="0"/>
      <w:marBottom w:val="0"/>
      <w:divBdr>
        <w:top w:val="none" w:sz="0" w:space="0" w:color="auto"/>
        <w:left w:val="none" w:sz="0" w:space="0" w:color="auto"/>
        <w:bottom w:val="none" w:sz="0" w:space="0" w:color="auto"/>
        <w:right w:val="none" w:sz="0" w:space="0" w:color="auto"/>
      </w:divBdr>
    </w:div>
    <w:div w:id="1478649175">
      <w:bodyDiv w:val="1"/>
      <w:marLeft w:val="0"/>
      <w:marRight w:val="0"/>
      <w:marTop w:val="0"/>
      <w:marBottom w:val="0"/>
      <w:divBdr>
        <w:top w:val="none" w:sz="0" w:space="0" w:color="auto"/>
        <w:left w:val="none" w:sz="0" w:space="0" w:color="auto"/>
        <w:bottom w:val="none" w:sz="0" w:space="0" w:color="auto"/>
        <w:right w:val="none" w:sz="0" w:space="0" w:color="auto"/>
      </w:divBdr>
    </w:div>
    <w:div w:id="1478691132">
      <w:bodyDiv w:val="1"/>
      <w:marLeft w:val="0"/>
      <w:marRight w:val="0"/>
      <w:marTop w:val="0"/>
      <w:marBottom w:val="0"/>
      <w:divBdr>
        <w:top w:val="none" w:sz="0" w:space="0" w:color="auto"/>
        <w:left w:val="none" w:sz="0" w:space="0" w:color="auto"/>
        <w:bottom w:val="none" w:sz="0" w:space="0" w:color="auto"/>
        <w:right w:val="none" w:sz="0" w:space="0" w:color="auto"/>
      </w:divBdr>
    </w:div>
    <w:div w:id="1478954845">
      <w:bodyDiv w:val="1"/>
      <w:marLeft w:val="0"/>
      <w:marRight w:val="0"/>
      <w:marTop w:val="0"/>
      <w:marBottom w:val="0"/>
      <w:divBdr>
        <w:top w:val="none" w:sz="0" w:space="0" w:color="auto"/>
        <w:left w:val="none" w:sz="0" w:space="0" w:color="auto"/>
        <w:bottom w:val="none" w:sz="0" w:space="0" w:color="auto"/>
        <w:right w:val="none" w:sz="0" w:space="0" w:color="auto"/>
      </w:divBdr>
    </w:div>
    <w:div w:id="1479153630">
      <w:bodyDiv w:val="1"/>
      <w:marLeft w:val="0"/>
      <w:marRight w:val="0"/>
      <w:marTop w:val="0"/>
      <w:marBottom w:val="0"/>
      <w:divBdr>
        <w:top w:val="none" w:sz="0" w:space="0" w:color="auto"/>
        <w:left w:val="none" w:sz="0" w:space="0" w:color="auto"/>
        <w:bottom w:val="none" w:sz="0" w:space="0" w:color="auto"/>
        <w:right w:val="none" w:sz="0" w:space="0" w:color="auto"/>
      </w:divBdr>
    </w:div>
    <w:div w:id="1479566404">
      <w:bodyDiv w:val="1"/>
      <w:marLeft w:val="0"/>
      <w:marRight w:val="0"/>
      <w:marTop w:val="0"/>
      <w:marBottom w:val="0"/>
      <w:divBdr>
        <w:top w:val="none" w:sz="0" w:space="0" w:color="auto"/>
        <w:left w:val="none" w:sz="0" w:space="0" w:color="auto"/>
        <w:bottom w:val="none" w:sz="0" w:space="0" w:color="auto"/>
        <w:right w:val="none" w:sz="0" w:space="0" w:color="auto"/>
      </w:divBdr>
    </w:div>
    <w:div w:id="1480420705">
      <w:bodyDiv w:val="1"/>
      <w:marLeft w:val="0"/>
      <w:marRight w:val="0"/>
      <w:marTop w:val="0"/>
      <w:marBottom w:val="0"/>
      <w:divBdr>
        <w:top w:val="none" w:sz="0" w:space="0" w:color="auto"/>
        <w:left w:val="none" w:sz="0" w:space="0" w:color="auto"/>
        <w:bottom w:val="none" w:sz="0" w:space="0" w:color="auto"/>
        <w:right w:val="none" w:sz="0" w:space="0" w:color="auto"/>
      </w:divBdr>
    </w:div>
    <w:div w:id="1480728707">
      <w:bodyDiv w:val="1"/>
      <w:marLeft w:val="0"/>
      <w:marRight w:val="0"/>
      <w:marTop w:val="0"/>
      <w:marBottom w:val="0"/>
      <w:divBdr>
        <w:top w:val="none" w:sz="0" w:space="0" w:color="auto"/>
        <w:left w:val="none" w:sz="0" w:space="0" w:color="auto"/>
        <w:bottom w:val="none" w:sz="0" w:space="0" w:color="auto"/>
        <w:right w:val="none" w:sz="0" w:space="0" w:color="auto"/>
      </w:divBdr>
    </w:div>
    <w:div w:id="1480852188">
      <w:bodyDiv w:val="1"/>
      <w:marLeft w:val="0"/>
      <w:marRight w:val="0"/>
      <w:marTop w:val="0"/>
      <w:marBottom w:val="0"/>
      <w:divBdr>
        <w:top w:val="none" w:sz="0" w:space="0" w:color="auto"/>
        <w:left w:val="none" w:sz="0" w:space="0" w:color="auto"/>
        <w:bottom w:val="none" w:sz="0" w:space="0" w:color="auto"/>
        <w:right w:val="none" w:sz="0" w:space="0" w:color="auto"/>
      </w:divBdr>
    </w:div>
    <w:div w:id="1481652692">
      <w:bodyDiv w:val="1"/>
      <w:marLeft w:val="0"/>
      <w:marRight w:val="0"/>
      <w:marTop w:val="0"/>
      <w:marBottom w:val="0"/>
      <w:divBdr>
        <w:top w:val="none" w:sz="0" w:space="0" w:color="auto"/>
        <w:left w:val="none" w:sz="0" w:space="0" w:color="auto"/>
        <w:bottom w:val="none" w:sz="0" w:space="0" w:color="auto"/>
        <w:right w:val="none" w:sz="0" w:space="0" w:color="auto"/>
      </w:divBdr>
    </w:div>
    <w:div w:id="1482111793">
      <w:bodyDiv w:val="1"/>
      <w:marLeft w:val="0"/>
      <w:marRight w:val="0"/>
      <w:marTop w:val="0"/>
      <w:marBottom w:val="0"/>
      <w:divBdr>
        <w:top w:val="none" w:sz="0" w:space="0" w:color="auto"/>
        <w:left w:val="none" w:sz="0" w:space="0" w:color="auto"/>
        <w:bottom w:val="none" w:sz="0" w:space="0" w:color="auto"/>
        <w:right w:val="none" w:sz="0" w:space="0" w:color="auto"/>
      </w:divBdr>
    </w:div>
    <w:div w:id="1483811108">
      <w:bodyDiv w:val="1"/>
      <w:marLeft w:val="0"/>
      <w:marRight w:val="0"/>
      <w:marTop w:val="0"/>
      <w:marBottom w:val="0"/>
      <w:divBdr>
        <w:top w:val="none" w:sz="0" w:space="0" w:color="auto"/>
        <w:left w:val="none" w:sz="0" w:space="0" w:color="auto"/>
        <w:bottom w:val="none" w:sz="0" w:space="0" w:color="auto"/>
        <w:right w:val="none" w:sz="0" w:space="0" w:color="auto"/>
      </w:divBdr>
    </w:div>
    <w:div w:id="1483963758">
      <w:bodyDiv w:val="1"/>
      <w:marLeft w:val="0"/>
      <w:marRight w:val="0"/>
      <w:marTop w:val="0"/>
      <w:marBottom w:val="0"/>
      <w:divBdr>
        <w:top w:val="none" w:sz="0" w:space="0" w:color="auto"/>
        <w:left w:val="none" w:sz="0" w:space="0" w:color="auto"/>
        <w:bottom w:val="none" w:sz="0" w:space="0" w:color="auto"/>
        <w:right w:val="none" w:sz="0" w:space="0" w:color="auto"/>
      </w:divBdr>
    </w:div>
    <w:div w:id="1485199010">
      <w:bodyDiv w:val="1"/>
      <w:marLeft w:val="0"/>
      <w:marRight w:val="0"/>
      <w:marTop w:val="0"/>
      <w:marBottom w:val="0"/>
      <w:divBdr>
        <w:top w:val="none" w:sz="0" w:space="0" w:color="auto"/>
        <w:left w:val="none" w:sz="0" w:space="0" w:color="auto"/>
        <w:bottom w:val="none" w:sz="0" w:space="0" w:color="auto"/>
        <w:right w:val="none" w:sz="0" w:space="0" w:color="auto"/>
      </w:divBdr>
    </w:div>
    <w:div w:id="1485898976">
      <w:bodyDiv w:val="1"/>
      <w:marLeft w:val="0"/>
      <w:marRight w:val="0"/>
      <w:marTop w:val="0"/>
      <w:marBottom w:val="0"/>
      <w:divBdr>
        <w:top w:val="none" w:sz="0" w:space="0" w:color="auto"/>
        <w:left w:val="none" w:sz="0" w:space="0" w:color="auto"/>
        <w:bottom w:val="none" w:sz="0" w:space="0" w:color="auto"/>
        <w:right w:val="none" w:sz="0" w:space="0" w:color="auto"/>
      </w:divBdr>
    </w:div>
    <w:div w:id="1486631811">
      <w:bodyDiv w:val="1"/>
      <w:marLeft w:val="0"/>
      <w:marRight w:val="0"/>
      <w:marTop w:val="0"/>
      <w:marBottom w:val="0"/>
      <w:divBdr>
        <w:top w:val="none" w:sz="0" w:space="0" w:color="auto"/>
        <w:left w:val="none" w:sz="0" w:space="0" w:color="auto"/>
        <w:bottom w:val="none" w:sz="0" w:space="0" w:color="auto"/>
        <w:right w:val="none" w:sz="0" w:space="0" w:color="auto"/>
      </w:divBdr>
    </w:div>
    <w:div w:id="1487471023">
      <w:bodyDiv w:val="1"/>
      <w:marLeft w:val="0"/>
      <w:marRight w:val="0"/>
      <w:marTop w:val="0"/>
      <w:marBottom w:val="0"/>
      <w:divBdr>
        <w:top w:val="none" w:sz="0" w:space="0" w:color="auto"/>
        <w:left w:val="none" w:sz="0" w:space="0" w:color="auto"/>
        <w:bottom w:val="none" w:sz="0" w:space="0" w:color="auto"/>
        <w:right w:val="none" w:sz="0" w:space="0" w:color="auto"/>
      </w:divBdr>
    </w:div>
    <w:div w:id="1487477140">
      <w:bodyDiv w:val="1"/>
      <w:marLeft w:val="0"/>
      <w:marRight w:val="0"/>
      <w:marTop w:val="0"/>
      <w:marBottom w:val="0"/>
      <w:divBdr>
        <w:top w:val="none" w:sz="0" w:space="0" w:color="auto"/>
        <w:left w:val="none" w:sz="0" w:space="0" w:color="auto"/>
        <w:bottom w:val="none" w:sz="0" w:space="0" w:color="auto"/>
        <w:right w:val="none" w:sz="0" w:space="0" w:color="auto"/>
      </w:divBdr>
    </w:div>
    <w:div w:id="1488017166">
      <w:bodyDiv w:val="1"/>
      <w:marLeft w:val="0"/>
      <w:marRight w:val="0"/>
      <w:marTop w:val="0"/>
      <w:marBottom w:val="0"/>
      <w:divBdr>
        <w:top w:val="none" w:sz="0" w:space="0" w:color="auto"/>
        <w:left w:val="none" w:sz="0" w:space="0" w:color="auto"/>
        <w:bottom w:val="none" w:sz="0" w:space="0" w:color="auto"/>
        <w:right w:val="none" w:sz="0" w:space="0" w:color="auto"/>
      </w:divBdr>
    </w:div>
    <w:div w:id="1488859125">
      <w:bodyDiv w:val="1"/>
      <w:marLeft w:val="0"/>
      <w:marRight w:val="0"/>
      <w:marTop w:val="0"/>
      <w:marBottom w:val="0"/>
      <w:divBdr>
        <w:top w:val="none" w:sz="0" w:space="0" w:color="auto"/>
        <w:left w:val="none" w:sz="0" w:space="0" w:color="auto"/>
        <w:bottom w:val="none" w:sz="0" w:space="0" w:color="auto"/>
        <w:right w:val="none" w:sz="0" w:space="0" w:color="auto"/>
      </w:divBdr>
    </w:div>
    <w:div w:id="1490748016">
      <w:bodyDiv w:val="1"/>
      <w:marLeft w:val="0"/>
      <w:marRight w:val="0"/>
      <w:marTop w:val="0"/>
      <w:marBottom w:val="0"/>
      <w:divBdr>
        <w:top w:val="none" w:sz="0" w:space="0" w:color="auto"/>
        <w:left w:val="none" w:sz="0" w:space="0" w:color="auto"/>
        <w:bottom w:val="none" w:sz="0" w:space="0" w:color="auto"/>
        <w:right w:val="none" w:sz="0" w:space="0" w:color="auto"/>
      </w:divBdr>
    </w:div>
    <w:div w:id="1490827057">
      <w:bodyDiv w:val="1"/>
      <w:marLeft w:val="0"/>
      <w:marRight w:val="0"/>
      <w:marTop w:val="0"/>
      <w:marBottom w:val="0"/>
      <w:divBdr>
        <w:top w:val="none" w:sz="0" w:space="0" w:color="auto"/>
        <w:left w:val="none" w:sz="0" w:space="0" w:color="auto"/>
        <w:bottom w:val="none" w:sz="0" w:space="0" w:color="auto"/>
        <w:right w:val="none" w:sz="0" w:space="0" w:color="auto"/>
      </w:divBdr>
    </w:div>
    <w:div w:id="1491680237">
      <w:bodyDiv w:val="1"/>
      <w:marLeft w:val="0"/>
      <w:marRight w:val="0"/>
      <w:marTop w:val="0"/>
      <w:marBottom w:val="0"/>
      <w:divBdr>
        <w:top w:val="none" w:sz="0" w:space="0" w:color="auto"/>
        <w:left w:val="none" w:sz="0" w:space="0" w:color="auto"/>
        <w:bottom w:val="none" w:sz="0" w:space="0" w:color="auto"/>
        <w:right w:val="none" w:sz="0" w:space="0" w:color="auto"/>
      </w:divBdr>
    </w:div>
    <w:div w:id="1492599718">
      <w:bodyDiv w:val="1"/>
      <w:marLeft w:val="0"/>
      <w:marRight w:val="0"/>
      <w:marTop w:val="0"/>
      <w:marBottom w:val="0"/>
      <w:divBdr>
        <w:top w:val="none" w:sz="0" w:space="0" w:color="auto"/>
        <w:left w:val="none" w:sz="0" w:space="0" w:color="auto"/>
        <w:bottom w:val="none" w:sz="0" w:space="0" w:color="auto"/>
        <w:right w:val="none" w:sz="0" w:space="0" w:color="auto"/>
      </w:divBdr>
    </w:div>
    <w:div w:id="1493594628">
      <w:bodyDiv w:val="1"/>
      <w:marLeft w:val="0"/>
      <w:marRight w:val="0"/>
      <w:marTop w:val="0"/>
      <w:marBottom w:val="0"/>
      <w:divBdr>
        <w:top w:val="none" w:sz="0" w:space="0" w:color="auto"/>
        <w:left w:val="none" w:sz="0" w:space="0" w:color="auto"/>
        <w:bottom w:val="none" w:sz="0" w:space="0" w:color="auto"/>
        <w:right w:val="none" w:sz="0" w:space="0" w:color="auto"/>
      </w:divBdr>
    </w:div>
    <w:div w:id="1494490116">
      <w:bodyDiv w:val="1"/>
      <w:marLeft w:val="0"/>
      <w:marRight w:val="0"/>
      <w:marTop w:val="0"/>
      <w:marBottom w:val="0"/>
      <w:divBdr>
        <w:top w:val="none" w:sz="0" w:space="0" w:color="auto"/>
        <w:left w:val="none" w:sz="0" w:space="0" w:color="auto"/>
        <w:bottom w:val="none" w:sz="0" w:space="0" w:color="auto"/>
        <w:right w:val="none" w:sz="0" w:space="0" w:color="auto"/>
      </w:divBdr>
    </w:div>
    <w:div w:id="1495532582">
      <w:bodyDiv w:val="1"/>
      <w:marLeft w:val="0"/>
      <w:marRight w:val="0"/>
      <w:marTop w:val="0"/>
      <w:marBottom w:val="0"/>
      <w:divBdr>
        <w:top w:val="none" w:sz="0" w:space="0" w:color="auto"/>
        <w:left w:val="none" w:sz="0" w:space="0" w:color="auto"/>
        <w:bottom w:val="none" w:sz="0" w:space="0" w:color="auto"/>
        <w:right w:val="none" w:sz="0" w:space="0" w:color="auto"/>
      </w:divBdr>
    </w:div>
    <w:div w:id="1495804134">
      <w:bodyDiv w:val="1"/>
      <w:marLeft w:val="0"/>
      <w:marRight w:val="0"/>
      <w:marTop w:val="0"/>
      <w:marBottom w:val="0"/>
      <w:divBdr>
        <w:top w:val="none" w:sz="0" w:space="0" w:color="auto"/>
        <w:left w:val="none" w:sz="0" w:space="0" w:color="auto"/>
        <w:bottom w:val="none" w:sz="0" w:space="0" w:color="auto"/>
        <w:right w:val="none" w:sz="0" w:space="0" w:color="auto"/>
      </w:divBdr>
    </w:div>
    <w:div w:id="1502817805">
      <w:bodyDiv w:val="1"/>
      <w:marLeft w:val="0"/>
      <w:marRight w:val="0"/>
      <w:marTop w:val="0"/>
      <w:marBottom w:val="0"/>
      <w:divBdr>
        <w:top w:val="none" w:sz="0" w:space="0" w:color="auto"/>
        <w:left w:val="none" w:sz="0" w:space="0" w:color="auto"/>
        <w:bottom w:val="none" w:sz="0" w:space="0" w:color="auto"/>
        <w:right w:val="none" w:sz="0" w:space="0" w:color="auto"/>
      </w:divBdr>
    </w:div>
    <w:div w:id="1504005682">
      <w:bodyDiv w:val="1"/>
      <w:marLeft w:val="0"/>
      <w:marRight w:val="0"/>
      <w:marTop w:val="0"/>
      <w:marBottom w:val="0"/>
      <w:divBdr>
        <w:top w:val="none" w:sz="0" w:space="0" w:color="auto"/>
        <w:left w:val="none" w:sz="0" w:space="0" w:color="auto"/>
        <w:bottom w:val="none" w:sz="0" w:space="0" w:color="auto"/>
        <w:right w:val="none" w:sz="0" w:space="0" w:color="auto"/>
      </w:divBdr>
    </w:div>
    <w:div w:id="1504201544">
      <w:bodyDiv w:val="1"/>
      <w:marLeft w:val="0"/>
      <w:marRight w:val="0"/>
      <w:marTop w:val="0"/>
      <w:marBottom w:val="0"/>
      <w:divBdr>
        <w:top w:val="none" w:sz="0" w:space="0" w:color="auto"/>
        <w:left w:val="none" w:sz="0" w:space="0" w:color="auto"/>
        <w:bottom w:val="none" w:sz="0" w:space="0" w:color="auto"/>
        <w:right w:val="none" w:sz="0" w:space="0" w:color="auto"/>
      </w:divBdr>
    </w:div>
    <w:div w:id="1507401653">
      <w:bodyDiv w:val="1"/>
      <w:marLeft w:val="0"/>
      <w:marRight w:val="0"/>
      <w:marTop w:val="0"/>
      <w:marBottom w:val="0"/>
      <w:divBdr>
        <w:top w:val="none" w:sz="0" w:space="0" w:color="auto"/>
        <w:left w:val="none" w:sz="0" w:space="0" w:color="auto"/>
        <w:bottom w:val="none" w:sz="0" w:space="0" w:color="auto"/>
        <w:right w:val="none" w:sz="0" w:space="0" w:color="auto"/>
      </w:divBdr>
    </w:div>
    <w:div w:id="1507475566">
      <w:bodyDiv w:val="1"/>
      <w:marLeft w:val="0"/>
      <w:marRight w:val="0"/>
      <w:marTop w:val="0"/>
      <w:marBottom w:val="0"/>
      <w:divBdr>
        <w:top w:val="none" w:sz="0" w:space="0" w:color="auto"/>
        <w:left w:val="none" w:sz="0" w:space="0" w:color="auto"/>
        <w:bottom w:val="none" w:sz="0" w:space="0" w:color="auto"/>
        <w:right w:val="none" w:sz="0" w:space="0" w:color="auto"/>
      </w:divBdr>
    </w:div>
    <w:div w:id="1507745919">
      <w:bodyDiv w:val="1"/>
      <w:marLeft w:val="0"/>
      <w:marRight w:val="0"/>
      <w:marTop w:val="0"/>
      <w:marBottom w:val="0"/>
      <w:divBdr>
        <w:top w:val="none" w:sz="0" w:space="0" w:color="auto"/>
        <w:left w:val="none" w:sz="0" w:space="0" w:color="auto"/>
        <w:bottom w:val="none" w:sz="0" w:space="0" w:color="auto"/>
        <w:right w:val="none" w:sz="0" w:space="0" w:color="auto"/>
      </w:divBdr>
    </w:div>
    <w:div w:id="1508867035">
      <w:bodyDiv w:val="1"/>
      <w:marLeft w:val="0"/>
      <w:marRight w:val="0"/>
      <w:marTop w:val="0"/>
      <w:marBottom w:val="0"/>
      <w:divBdr>
        <w:top w:val="none" w:sz="0" w:space="0" w:color="auto"/>
        <w:left w:val="none" w:sz="0" w:space="0" w:color="auto"/>
        <w:bottom w:val="none" w:sz="0" w:space="0" w:color="auto"/>
        <w:right w:val="none" w:sz="0" w:space="0" w:color="auto"/>
      </w:divBdr>
    </w:div>
    <w:div w:id="1509710279">
      <w:bodyDiv w:val="1"/>
      <w:marLeft w:val="0"/>
      <w:marRight w:val="0"/>
      <w:marTop w:val="0"/>
      <w:marBottom w:val="0"/>
      <w:divBdr>
        <w:top w:val="none" w:sz="0" w:space="0" w:color="auto"/>
        <w:left w:val="none" w:sz="0" w:space="0" w:color="auto"/>
        <w:bottom w:val="none" w:sz="0" w:space="0" w:color="auto"/>
        <w:right w:val="none" w:sz="0" w:space="0" w:color="auto"/>
      </w:divBdr>
    </w:div>
    <w:div w:id="1510831387">
      <w:bodyDiv w:val="1"/>
      <w:marLeft w:val="0"/>
      <w:marRight w:val="0"/>
      <w:marTop w:val="0"/>
      <w:marBottom w:val="0"/>
      <w:divBdr>
        <w:top w:val="none" w:sz="0" w:space="0" w:color="auto"/>
        <w:left w:val="none" w:sz="0" w:space="0" w:color="auto"/>
        <w:bottom w:val="none" w:sz="0" w:space="0" w:color="auto"/>
        <w:right w:val="none" w:sz="0" w:space="0" w:color="auto"/>
      </w:divBdr>
    </w:div>
    <w:div w:id="1510944572">
      <w:bodyDiv w:val="1"/>
      <w:marLeft w:val="0"/>
      <w:marRight w:val="0"/>
      <w:marTop w:val="0"/>
      <w:marBottom w:val="0"/>
      <w:divBdr>
        <w:top w:val="none" w:sz="0" w:space="0" w:color="auto"/>
        <w:left w:val="none" w:sz="0" w:space="0" w:color="auto"/>
        <w:bottom w:val="none" w:sz="0" w:space="0" w:color="auto"/>
        <w:right w:val="none" w:sz="0" w:space="0" w:color="auto"/>
      </w:divBdr>
    </w:div>
    <w:div w:id="1511792076">
      <w:bodyDiv w:val="1"/>
      <w:marLeft w:val="0"/>
      <w:marRight w:val="0"/>
      <w:marTop w:val="0"/>
      <w:marBottom w:val="0"/>
      <w:divBdr>
        <w:top w:val="none" w:sz="0" w:space="0" w:color="auto"/>
        <w:left w:val="none" w:sz="0" w:space="0" w:color="auto"/>
        <w:bottom w:val="none" w:sz="0" w:space="0" w:color="auto"/>
        <w:right w:val="none" w:sz="0" w:space="0" w:color="auto"/>
      </w:divBdr>
    </w:div>
    <w:div w:id="1512530447">
      <w:bodyDiv w:val="1"/>
      <w:marLeft w:val="0"/>
      <w:marRight w:val="0"/>
      <w:marTop w:val="0"/>
      <w:marBottom w:val="0"/>
      <w:divBdr>
        <w:top w:val="none" w:sz="0" w:space="0" w:color="auto"/>
        <w:left w:val="none" w:sz="0" w:space="0" w:color="auto"/>
        <w:bottom w:val="none" w:sz="0" w:space="0" w:color="auto"/>
        <w:right w:val="none" w:sz="0" w:space="0" w:color="auto"/>
      </w:divBdr>
    </w:div>
    <w:div w:id="1513564246">
      <w:bodyDiv w:val="1"/>
      <w:marLeft w:val="0"/>
      <w:marRight w:val="0"/>
      <w:marTop w:val="0"/>
      <w:marBottom w:val="0"/>
      <w:divBdr>
        <w:top w:val="none" w:sz="0" w:space="0" w:color="auto"/>
        <w:left w:val="none" w:sz="0" w:space="0" w:color="auto"/>
        <w:bottom w:val="none" w:sz="0" w:space="0" w:color="auto"/>
        <w:right w:val="none" w:sz="0" w:space="0" w:color="auto"/>
      </w:divBdr>
    </w:div>
    <w:div w:id="1514341956">
      <w:bodyDiv w:val="1"/>
      <w:marLeft w:val="0"/>
      <w:marRight w:val="0"/>
      <w:marTop w:val="0"/>
      <w:marBottom w:val="0"/>
      <w:divBdr>
        <w:top w:val="none" w:sz="0" w:space="0" w:color="auto"/>
        <w:left w:val="none" w:sz="0" w:space="0" w:color="auto"/>
        <w:bottom w:val="none" w:sz="0" w:space="0" w:color="auto"/>
        <w:right w:val="none" w:sz="0" w:space="0" w:color="auto"/>
      </w:divBdr>
    </w:div>
    <w:div w:id="1515261306">
      <w:bodyDiv w:val="1"/>
      <w:marLeft w:val="0"/>
      <w:marRight w:val="0"/>
      <w:marTop w:val="0"/>
      <w:marBottom w:val="0"/>
      <w:divBdr>
        <w:top w:val="none" w:sz="0" w:space="0" w:color="auto"/>
        <w:left w:val="none" w:sz="0" w:space="0" w:color="auto"/>
        <w:bottom w:val="none" w:sz="0" w:space="0" w:color="auto"/>
        <w:right w:val="none" w:sz="0" w:space="0" w:color="auto"/>
      </w:divBdr>
    </w:div>
    <w:div w:id="1515799323">
      <w:bodyDiv w:val="1"/>
      <w:marLeft w:val="0"/>
      <w:marRight w:val="0"/>
      <w:marTop w:val="0"/>
      <w:marBottom w:val="0"/>
      <w:divBdr>
        <w:top w:val="none" w:sz="0" w:space="0" w:color="auto"/>
        <w:left w:val="none" w:sz="0" w:space="0" w:color="auto"/>
        <w:bottom w:val="none" w:sz="0" w:space="0" w:color="auto"/>
        <w:right w:val="none" w:sz="0" w:space="0" w:color="auto"/>
      </w:divBdr>
    </w:div>
    <w:div w:id="1517884148">
      <w:bodyDiv w:val="1"/>
      <w:marLeft w:val="0"/>
      <w:marRight w:val="0"/>
      <w:marTop w:val="0"/>
      <w:marBottom w:val="0"/>
      <w:divBdr>
        <w:top w:val="none" w:sz="0" w:space="0" w:color="auto"/>
        <w:left w:val="none" w:sz="0" w:space="0" w:color="auto"/>
        <w:bottom w:val="none" w:sz="0" w:space="0" w:color="auto"/>
        <w:right w:val="none" w:sz="0" w:space="0" w:color="auto"/>
      </w:divBdr>
    </w:div>
    <w:div w:id="1519343907">
      <w:bodyDiv w:val="1"/>
      <w:marLeft w:val="0"/>
      <w:marRight w:val="0"/>
      <w:marTop w:val="0"/>
      <w:marBottom w:val="0"/>
      <w:divBdr>
        <w:top w:val="none" w:sz="0" w:space="0" w:color="auto"/>
        <w:left w:val="none" w:sz="0" w:space="0" w:color="auto"/>
        <w:bottom w:val="none" w:sz="0" w:space="0" w:color="auto"/>
        <w:right w:val="none" w:sz="0" w:space="0" w:color="auto"/>
      </w:divBdr>
    </w:div>
    <w:div w:id="1519586959">
      <w:bodyDiv w:val="1"/>
      <w:marLeft w:val="0"/>
      <w:marRight w:val="0"/>
      <w:marTop w:val="0"/>
      <w:marBottom w:val="0"/>
      <w:divBdr>
        <w:top w:val="none" w:sz="0" w:space="0" w:color="auto"/>
        <w:left w:val="none" w:sz="0" w:space="0" w:color="auto"/>
        <w:bottom w:val="none" w:sz="0" w:space="0" w:color="auto"/>
        <w:right w:val="none" w:sz="0" w:space="0" w:color="auto"/>
      </w:divBdr>
    </w:div>
    <w:div w:id="1519738427">
      <w:bodyDiv w:val="1"/>
      <w:marLeft w:val="0"/>
      <w:marRight w:val="0"/>
      <w:marTop w:val="0"/>
      <w:marBottom w:val="0"/>
      <w:divBdr>
        <w:top w:val="none" w:sz="0" w:space="0" w:color="auto"/>
        <w:left w:val="none" w:sz="0" w:space="0" w:color="auto"/>
        <w:bottom w:val="none" w:sz="0" w:space="0" w:color="auto"/>
        <w:right w:val="none" w:sz="0" w:space="0" w:color="auto"/>
      </w:divBdr>
    </w:div>
    <w:div w:id="1519857177">
      <w:bodyDiv w:val="1"/>
      <w:marLeft w:val="0"/>
      <w:marRight w:val="0"/>
      <w:marTop w:val="0"/>
      <w:marBottom w:val="0"/>
      <w:divBdr>
        <w:top w:val="none" w:sz="0" w:space="0" w:color="auto"/>
        <w:left w:val="none" w:sz="0" w:space="0" w:color="auto"/>
        <w:bottom w:val="none" w:sz="0" w:space="0" w:color="auto"/>
        <w:right w:val="none" w:sz="0" w:space="0" w:color="auto"/>
      </w:divBdr>
    </w:div>
    <w:div w:id="1520465977">
      <w:bodyDiv w:val="1"/>
      <w:marLeft w:val="0"/>
      <w:marRight w:val="0"/>
      <w:marTop w:val="0"/>
      <w:marBottom w:val="0"/>
      <w:divBdr>
        <w:top w:val="none" w:sz="0" w:space="0" w:color="auto"/>
        <w:left w:val="none" w:sz="0" w:space="0" w:color="auto"/>
        <w:bottom w:val="none" w:sz="0" w:space="0" w:color="auto"/>
        <w:right w:val="none" w:sz="0" w:space="0" w:color="auto"/>
      </w:divBdr>
    </w:div>
    <w:div w:id="1521354487">
      <w:bodyDiv w:val="1"/>
      <w:marLeft w:val="0"/>
      <w:marRight w:val="0"/>
      <w:marTop w:val="0"/>
      <w:marBottom w:val="0"/>
      <w:divBdr>
        <w:top w:val="none" w:sz="0" w:space="0" w:color="auto"/>
        <w:left w:val="none" w:sz="0" w:space="0" w:color="auto"/>
        <w:bottom w:val="none" w:sz="0" w:space="0" w:color="auto"/>
        <w:right w:val="none" w:sz="0" w:space="0" w:color="auto"/>
      </w:divBdr>
    </w:div>
    <w:div w:id="1522426824">
      <w:bodyDiv w:val="1"/>
      <w:marLeft w:val="0"/>
      <w:marRight w:val="0"/>
      <w:marTop w:val="0"/>
      <w:marBottom w:val="0"/>
      <w:divBdr>
        <w:top w:val="none" w:sz="0" w:space="0" w:color="auto"/>
        <w:left w:val="none" w:sz="0" w:space="0" w:color="auto"/>
        <w:bottom w:val="none" w:sz="0" w:space="0" w:color="auto"/>
        <w:right w:val="none" w:sz="0" w:space="0" w:color="auto"/>
      </w:divBdr>
    </w:div>
    <w:div w:id="1524049143">
      <w:bodyDiv w:val="1"/>
      <w:marLeft w:val="0"/>
      <w:marRight w:val="0"/>
      <w:marTop w:val="0"/>
      <w:marBottom w:val="0"/>
      <w:divBdr>
        <w:top w:val="none" w:sz="0" w:space="0" w:color="auto"/>
        <w:left w:val="none" w:sz="0" w:space="0" w:color="auto"/>
        <w:bottom w:val="none" w:sz="0" w:space="0" w:color="auto"/>
        <w:right w:val="none" w:sz="0" w:space="0" w:color="auto"/>
      </w:divBdr>
    </w:div>
    <w:div w:id="1526940615">
      <w:bodyDiv w:val="1"/>
      <w:marLeft w:val="0"/>
      <w:marRight w:val="0"/>
      <w:marTop w:val="0"/>
      <w:marBottom w:val="0"/>
      <w:divBdr>
        <w:top w:val="none" w:sz="0" w:space="0" w:color="auto"/>
        <w:left w:val="none" w:sz="0" w:space="0" w:color="auto"/>
        <w:bottom w:val="none" w:sz="0" w:space="0" w:color="auto"/>
        <w:right w:val="none" w:sz="0" w:space="0" w:color="auto"/>
      </w:divBdr>
    </w:div>
    <w:div w:id="1527594800">
      <w:bodyDiv w:val="1"/>
      <w:marLeft w:val="0"/>
      <w:marRight w:val="0"/>
      <w:marTop w:val="0"/>
      <w:marBottom w:val="0"/>
      <w:divBdr>
        <w:top w:val="none" w:sz="0" w:space="0" w:color="auto"/>
        <w:left w:val="none" w:sz="0" w:space="0" w:color="auto"/>
        <w:bottom w:val="none" w:sz="0" w:space="0" w:color="auto"/>
        <w:right w:val="none" w:sz="0" w:space="0" w:color="auto"/>
      </w:divBdr>
    </w:div>
    <w:div w:id="1527864945">
      <w:bodyDiv w:val="1"/>
      <w:marLeft w:val="0"/>
      <w:marRight w:val="0"/>
      <w:marTop w:val="0"/>
      <w:marBottom w:val="0"/>
      <w:divBdr>
        <w:top w:val="none" w:sz="0" w:space="0" w:color="auto"/>
        <w:left w:val="none" w:sz="0" w:space="0" w:color="auto"/>
        <w:bottom w:val="none" w:sz="0" w:space="0" w:color="auto"/>
        <w:right w:val="none" w:sz="0" w:space="0" w:color="auto"/>
      </w:divBdr>
    </w:div>
    <w:div w:id="1529484230">
      <w:bodyDiv w:val="1"/>
      <w:marLeft w:val="0"/>
      <w:marRight w:val="0"/>
      <w:marTop w:val="0"/>
      <w:marBottom w:val="0"/>
      <w:divBdr>
        <w:top w:val="none" w:sz="0" w:space="0" w:color="auto"/>
        <w:left w:val="none" w:sz="0" w:space="0" w:color="auto"/>
        <w:bottom w:val="none" w:sz="0" w:space="0" w:color="auto"/>
        <w:right w:val="none" w:sz="0" w:space="0" w:color="auto"/>
      </w:divBdr>
    </w:div>
    <w:div w:id="1531604857">
      <w:bodyDiv w:val="1"/>
      <w:marLeft w:val="0"/>
      <w:marRight w:val="0"/>
      <w:marTop w:val="0"/>
      <w:marBottom w:val="0"/>
      <w:divBdr>
        <w:top w:val="none" w:sz="0" w:space="0" w:color="auto"/>
        <w:left w:val="none" w:sz="0" w:space="0" w:color="auto"/>
        <w:bottom w:val="none" w:sz="0" w:space="0" w:color="auto"/>
        <w:right w:val="none" w:sz="0" w:space="0" w:color="auto"/>
      </w:divBdr>
    </w:div>
    <w:div w:id="1532763391">
      <w:bodyDiv w:val="1"/>
      <w:marLeft w:val="0"/>
      <w:marRight w:val="0"/>
      <w:marTop w:val="0"/>
      <w:marBottom w:val="0"/>
      <w:divBdr>
        <w:top w:val="none" w:sz="0" w:space="0" w:color="auto"/>
        <w:left w:val="none" w:sz="0" w:space="0" w:color="auto"/>
        <w:bottom w:val="none" w:sz="0" w:space="0" w:color="auto"/>
        <w:right w:val="none" w:sz="0" w:space="0" w:color="auto"/>
      </w:divBdr>
    </w:div>
    <w:div w:id="1534416829">
      <w:bodyDiv w:val="1"/>
      <w:marLeft w:val="0"/>
      <w:marRight w:val="0"/>
      <w:marTop w:val="0"/>
      <w:marBottom w:val="0"/>
      <w:divBdr>
        <w:top w:val="none" w:sz="0" w:space="0" w:color="auto"/>
        <w:left w:val="none" w:sz="0" w:space="0" w:color="auto"/>
        <w:bottom w:val="none" w:sz="0" w:space="0" w:color="auto"/>
        <w:right w:val="none" w:sz="0" w:space="0" w:color="auto"/>
      </w:divBdr>
    </w:div>
    <w:div w:id="1534881150">
      <w:bodyDiv w:val="1"/>
      <w:marLeft w:val="0"/>
      <w:marRight w:val="0"/>
      <w:marTop w:val="0"/>
      <w:marBottom w:val="0"/>
      <w:divBdr>
        <w:top w:val="none" w:sz="0" w:space="0" w:color="auto"/>
        <w:left w:val="none" w:sz="0" w:space="0" w:color="auto"/>
        <w:bottom w:val="none" w:sz="0" w:space="0" w:color="auto"/>
        <w:right w:val="none" w:sz="0" w:space="0" w:color="auto"/>
      </w:divBdr>
    </w:div>
    <w:div w:id="1536773533">
      <w:bodyDiv w:val="1"/>
      <w:marLeft w:val="0"/>
      <w:marRight w:val="0"/>
      <w:marTop w:val="0"/>
      <w:marBottom w:val="0"/>
      <w:divBdr>
        <w:top w:val="none" w:sz="0" w:space="0" w:color="auto"/>
        <w:left w:val="none" w:sz="0" w:space="0" w:color="auto"/>
        <w:bottom w:val="none" w:sz="0" w:space="0" w:color="auto"/>
        <w:right w:val="none" w:sz="0" w:space="0" w:color="auto"/>
      </w:divBdr>
    </w:div>
    <w:div w:id="1537885635">
      <w:bodyDiv w:val="1"/>
      <w:marLeft w:val="0"/>
      <w:marRight w:val="0"/>
      <w:marTop w:val="0"/>
      <w:marBottom w:val="0"/>
      <w:divBdr>
        <w:top w:val="none" w:sz="0" w:space="0" w:color="auto"/>
        <w:left w:val="none" w:sz="0" w:space="0" w:color="auto"/>
        <w:bottom w:val="none" w:sz="0" w:space="0" w:color="auto"/>
        <w:right w:val="none" w:sz="0" w:space="0" w:color="auto"/>
      </w:divBdr>
    </w:div>
    <w:div w:id="1538081236">
      <w:bodyDiv w:val="1"/>
      <w:marLeft w:val="0"/>
      <w:marRight w:val="0"/>
      <w:marTop w:val="0"/>
      <w:marBottom w:val="0"/>
      <w:divBdr>
        <w:top w:val="none" w:sz="0" w:space="0" w:color="auto"/>
        <w:left w:val="none" w:sz="0" w:space="0" w:color="auto"/>
        <w:bottom w:val="none" w:sz="0" w:space="0" w:color="auto"/>
        <w:right w:val="none" w:sz="0" w:space="0" w:color="auto"/>
      </w:divBdr>
    </w:div>
    <w:div w:id="1538202498">
      <w:bodyDiv w:val="1"/>
      <w:marLeft w:val="0"/>
      <w:marRight w:val="0"/>
      <w:marTop w:val="0"/>
      <w:marBottom w:val="0"/>
      <w:divBdr>
        <w:top w:val="none" w:sz="0" w:space="0" w:color="auto"/>
        <w:left w:val="none" w:sz="0" w:space="0" w:color="auto"/>
        <w:bottom w:val="none" w:sz="0" w:space="0" w:color="auto"/>
        <w:right w:val="none" w:sz="0" w:space="0" w:color="auto"/>
      </w:divBdr>
    </w:div>
    <w:div w:id="1538544072">
      <w:bodyDiv w:val="1"/>
      <w:marLeft w:val="0"/>
      <w:marRight w:val="0"/>
      <w:marTop w:val="0"/>
      <w:marBottom w:val="0"/>
      <w:divBdr>
        <w:top w:val="none" w:sz="0" w:space="0" w:color="auto"/>
        <w:left w:val="none" w:sz="0" w:space="0" w:color="auto"/>
        <w:bottom w:val="none" w:sz="0" w:space="0" w:color="auto"/>
        <w:right w:val="none" w:sz="0" w:space="0" w:color="auto"/>
      </w:divBdr>
    </w:div>
    <w:div w:id="1539515261">
      <w:bodyDiv w:val="1"/>
      <w:marLeft w:val="0"/>
      <w:marRight w:val="0"/>
      <w:marTop w:val="0"/>
      <w:marBottom w:val="0"/>
      <w:divBdr>
        <w:top w:val="none" w:sz="0" w:space="0" w:color="auto"/>
        <w:left w:val="none" w:sz="0" w:space="0" w:color="auto"/>
        <w:bottom w:val="none" w:sz="0" w:space="0" w:color="auto"/>
        <w:right w:val="none" w:sz="0" w:space="0" w:color="auto"/>
      </w:divBdr>
    </w:div>
    <w:div w:id="1539850248">
      <w:bodyDiv w:val="1"/>
      <w:marLeft w:val="0"/>
      <w:marRight w:val="0"/>
      <w:marTop w:val="0"/>
      <w:marBottom w:val="0"/>
      <w:divBdr>
        <w:top w:val="none" w:sz="0" w:space="0" w:color="auto"/>
        <w:left w:val="none" w:sz="0" w:space="0" w:color="auto"/>
        <w:bottom w:val="none" w:sz="0" w:space="0" w:color="auto"/>
        <w:right w:val="none" w:sz="0" w:space="0" w:color="auto"/>
      </w:divBdr>
    </w:div>
    <w:div w:id="1542791199">
      <w:bodyDiv w:val="1"/>
      <w:marLeft w:val="0"/>
      <w:marRight w:val="0"/>
      <w:marTop w:val="0"/>
      <w:marBottom w:val="0"/>
      <w:divBdr>
        <w:top w:val="none" w:sz="0" w:space="0" w:color="auto"/>
        <w:left w:val="none" w:sz="0" w:space="0" w:color="auto"/>
        <w:bottom w:val="none" w:sz="0" w:space="0" w:color="auto"/>
        <w:right w:val="none" w:sz="0" w:space="0" w:color="auto"/>
      </w:divBdr>
    </w:div>
    <w:div w:id="1543519168">
      <w:bodyDiv w:val="1"/>
      <w:marLeft w:val="0"/>
      <w:marRight w:val="0"/>
      <w:marTop w:val="0"/>
      <w:marBottom w:val="0"/>
      <w:divBdr>
        <w:top w:val="none" w:sz="0" w:space="0" w:color="auto"/>
        <w:left w:val="none" w:sz="0" w:space="0" w:color="auto"/>
        <w:bottom w:val="none" w:sz="0" w:space="0" w:color="auto"/>
        <w:right w:val="none" w:sz="0" w:space="0" w:color="auto"/>
      </w:divBdr>
    </w:div>
    <w:div w:id="1544635262">
      <w:bodyDiv w:val="1"/>
      <w:marLeft w:val="0"/>
      <w:marRight w:val="0"/>
      <w:marTop w:val="0"/>
      <w:marBottom w:val="0"/>
      <w:divBdr>
        <w:top w:val="none" w:sz="0" w:space="0" w:color="auto"/>
        <w:left w:val="none" w:sz="0" w:space="0" w:color="auto"/>
        <w:bottom w:val="none" w:sz="0" w:space="0" w:color="auto"/>
        <w:right w:val="none" w:sz="0" w:space="0" w:color="auto"/>
      </w:divBdr>
    </w:div>
    <w:div w:id="1546214737">
      <w:bodyDiv w:val="1"/>
      <w:marLeft w:val="0"/>
      <w:marRight w:val="0"/>
      <w:marTop w:val="0"/>
      <w:marBottom w:val="0"/>
      <w:divBdr>
        <w:top w:val="none" w:sz="0" w:space="0" w:color="auto"/>
        <w:left w:val="none" w:sz="0" w:space="0" w:color="auto"/>
        <w:bottom w:val="none" w:sz="0" w:space="0" w:color="auto"/>
        <w:right w:val="none" w:sz="0" w:space="0" w:color="auto"/>
      </w:divBdr>
    </w:div>
    <w:div w:id="1546601533">
      <w:bodyDiv w:val="1"/>
      <w:marLeft w:val="0"/>
      <w:marRight w:val="0"/>
      <w:marTop w:val="0"/>
      <w:marBottom w:val="0"/>
      <w:divBdr>
        <w:top w:val="none" w:sz="0" w:space="0" w:color="auto"/>
        <w:left w:val="none" w:sz="0" w:space="0" w:color="auto"/>
        <w:bottom w:val="none" w:sz="0" w:space="0" w:color="auto"/>
        <w:right w:val="none" w:sz="0" w:space="0" w:color="auto"/>
      </w:divBdr>
    </w:div>
    <w:div w:id="1546986158">
      <w:bodyDiv w:val="1"/>
      <w:marLeft w:val="0"/>
      <w:marRight w:val="0"/>
      <w:marTop w:val="0"/>
      <w:marBottom w:val="0"/>
      <w:divBdr>
        <w:top w:val="none" w:sz="0" w:space="0" w:color="auto"/>
        <w:left w:val="none" w:sz="0" w:space="0" w:color="auto"/>
        <w:bottom w:val="none" w:sz="0" w:space="0" w:color="auto"/>
        <w:right w:val="none" w:sz="0" w:space="0" w:color="auto"/>
      </w:divBdr>
    </w:div>
    <w:div w:id="1547790903">
      <w:bodyDiv w:val="1"/>
      <w:marLeft w:val="0"/>
      <w:marRight w:val="0"/>
      <w:marTop w:val="0"/>
      <w:marBottom w:val="0"/>
      <w:divBdr>
        <w:top w:val="none" w:sz="0" w:space="0" w:color="auto"/>
        <w:left w:val="none" w:sz="0" w:space="0" w:color="auto"/>
        <w:bottom w:val="none" w:sz="0" w:space="0" w:color="auto"/>
        <w:right w:val="none" w:sz="0" w:space="0" w:color="auto"/>
      </w:divBdr>
    </w:div>
    <w:div w:id="1548030424">
      <w:bodyDiv w:val="1"/>
      <w:marLeft w:val="0"/>
      <w:marRight w:val="0"/>
      <w:marTop w:val="0"/>
      <w:marBottom w:val="0"/>
      <w:divBdr>
        <w:top w:val="none" w:sz="0" w:space="0" w:color="auto"/>
        <w:left w:val="none" w:sz="0" w:space="0" w:color="auto"/>
        <w:bottom w:val="none" w:sz="0" w:space="0" w:color="auto"/>
        <w:right w:val="none" w:sz="0" w:space="0" w:color="auto"/>
      </w:divBdr>
    </w:div>
    <w:div w:id="1548100400">
      <w:bodyDiv w:val="1"/>
      <w:marLeft w:val="0"/>
      <w:marRight w:val="0"/>
      <w:marTop w:val="0"/>
      <w:marBottom w:val="0"/>
      <w:divBdr>
        <w:top w:val="none" w:sz="0" w:space="0" w:color="auto"/>
        <w:left w:val="none" w:sz="0" w:space="0" w:color="auto"/>
        <w:bottom w:val="none" w:sz="0" w:space="0" w:color="auto"/>
        <w:right w:val="none" w:sz="0" w:space="0" w:color="auto"/>
      </w:divBdr>
    </w:div>
    <w:div w:id="1548450210">
      <w:bodyDiv w:val="1"/>
      <w:marLeft w:val="0"/>
      <w:marRight w:val="0"/>
      <w:marTop w:val="0"/>
      <w:marBottom w:val="0"/>
      <w:divBdr>
        <w:top w:val="none" w:sz="0" w:space="0" w:color="auto"/>
        <w:left w:val="none" w:sz="0" w:space="0" w:color="auto"/>
        <w:bottom w:val="none" w:sz="0" w:space="0" w:color="auto"/>
        <w:right w:val="none" w:sz="0" w:space="0" w:color="auto"/>
      </w:divBdr>
    </w:div>
    <w:div w:id="1549533649">
      <w:bodyDiv w:val="1"/>
      <w:marLeft w:val="0"/>
      <w:marRight w:val="0"/>
      <w:marTop w:val="0"/>
      <w:marBottom w:val="0"/>
      <w:divBdr>
        <w:top w:val="none" w:sz="0" w:space="0" w:color="auto"/>
        <w:left w:val="none" w:sz="0" w:space="0" w:color="auto"/>
        <w:bottom w:val="none" w:sz="0" w:space="0" w:color="auto"/>
        <w:right w:val="none" w:sz="0" w:space="0" w:color="auto"/>
      </w:divBdr>
    </w:div>
    <w:div w:id="1550220171">
      <w:bodyDiv w:val="1"/>
      <w:marLeft w:val="0"/>
      <w:marRight w:val="0"/>
      <w:marTop w:val="0"/>
      <w:marBottom w:val="0"/>
      <w:divBdr>
        <w:top w:val="none" w:sz="0" w:space="0" w:color="auto"/>
        <w:left w:val="none" w:sz="0" w:space="0" w:color="auto"/>
        <w:bottom w:val="none" w:sz="0" w:space="0" w:color="auto"/>
        <w:right w:val="none" w:sz="0" w:space="0" w:color="auto"/>
      </w:divBdr>
    </w:div>
    <w:div w:id="1554192732">
      <w:bodyDiv w:val="1"/>
      <w:marLeft w:val="0"/>
      <w:marRight w:val="0"/>
      <w:marTop w:val="0"/>
      <w:marBottom w:val="0"/>
      <w:divBdr>
        <w:top w:val="none" w:sz="0" w:space="0" w:color="auto"/>
        <w:left w:val="none" w:sz="0" w:space="0" w:color="auto"/>
        <w:bottom w:val="none" w:sz="0" w:space="0" w:color="auto"/>
        <w:right w:val="none" w:sz="0" w:space="0" w:color="auto"/>
      </w:divBdr>
    </w:div>
    <w:div w:id="1555510070">
      <w:bodyDiv w:val="1"/>
      <w:marLeft w:val="0"/>
      <w:marRight w:val="0"/>
      <w:marTop w:val="0"/>
      <w:marBottom w:val="0"/>
      <w:divBdr>
        <w:top w:val="none" w:sz="0" w:space="0" w:color="auto"/>
        <w:left w:val="none" w:sz="0" w:space="0" w:color="auto"/>
        <w:bottom w:val="none" w:sz="0" w:space="0" w:color="auto"/>
        <w:right w:val="none" w:sz="0" w:space="0" w:color="auto"/>
      </w:divBdr>
    </w:div>
    <w:div w:id="1558131123">
      <w:bodyDiv w:val="1"/>
      <w:marLeft w:val="0"/>
      <w:marRight w:val="0"/>
      <w:marTop w:val="0"/>
      <w:marBottom w:val="0"/>
      <w:divBdr>
        <w:top w:val="none" w:sz="0" w:space="0" w:color="auto"/>
        <w:left w:val="none" w:sz="0" w:space="0" w:color="auto"/>
        <w:bottom w:val="none" w:sz="0" w:space="0" w:color="auto"/>
        <w:right w:val="none" w:sz="0" w:space="0" w:color="auto"/>
      </w:divBdr>
    </w:div>
    <w:div w:id="1558739048">
      <w:bodyDiv w:val="1"/>
      <w:marLeft w:val="0"/>
      <w:marRight w:val="0"/>
      <w:marTop w:val="0"/>
      <w:marBottom w:val="0"/>
      <w:divBdr>
        <w:top w:val="none" w:sz="0" w:space="0" w:color="auto"/>
        <w:left w:val="none" w:sz="0" w:space="0" w:color="auto"/>
        <w:bottom w:val="none" w:sz="0" w:space="0" w:color="auto"/>
        <w:right w:val="none" w:sz="0" w:space="0" w:color="auto"/>
      </w:divBdr>
    </w:div>
    <w:div w:id="1559052619">
      <w:bodyDiv w:val="1"/>
      <w:marLeft w:val="0"/>
      <w:marRight w:val="0"/>
      <w:marTop w:val="0"/>
      <w:marBottom w:val="0"/>
      <w:divBdr>
        <w:top w:val="none" w:sz="0" w:space="0" w:color="auto"/>
        <w:left w:val="none" w:sz="0" w:space="0" w:color="auto"/>
        <w:bottom w:val="none" w:sz="0" w:space="0" w:color="auto"/>
        <w:right w:val="none" w:sz="0" w:space="0" w:color="auto"/>
      </w:divBdr>
    </w:div>
    <w:div w:id="1559627208">
      <w:bodyDiv w:val="1"/>
      <w:marLeft w:val="0"/>
      <w:marRight w:val="0"/>
      <w:marTop w:val="0"/>
      <w:marBottom w:val="0"/>
      <w:divBdr>
        <w:top w:val="none" w:sz="0" w:space="0" w:color="auto"/>
        <w:left w:val="none" w:sz="0" w:space="0" w:color="auto"/>
        <w:bottom w:val="none" w:sz="0" w:space="0" w:color="auto"/>
        <w:right w:val="none" w:sz="0" w:space="0" w:color="auto"/>
      </w:divBdr>
    </w:div>
    <w:div w:id="1560895635">
      <w:bodyDiv w:val="1"/>
      <w:marLeft w:val="0"/>
      <w:marRight w:val="0"/>
      <w:marTop w:val="0"/>
      <w:marBottom w:val="0"/>
      <w:divBdr>
        <w:top w:val="none" w:sz="0" w:space="0" w:color="auto"/>
        <w:left w:val="none" w:sz="0" w:space="0" w:color="auto"/>
        <w:bottom w:val="none" w:sz="0" w:space="0" w:color="auto"/>
        <w:right w:val="none" w:sz="0" w:space="0" w:color="auto"/>
      </w:divBdr>
    </w:div>
    <w:div w:id="1561667923">
      <w:bodyDiv w:val="1"/>
      <w:marLeft w:val="0"/>
      <w:marRight w:val="0"/>
      <w:marTop w:val="0"/>
      <w:marBottom w:val="0"/>
      <w:divBdr>
        <w:top w:val="none" w:sz="0" w:space="0" w:color="auto"/>
        <w:left w:val="none" w:sz="0" w:space="0" w:color="auto"/>
        <w:bottom w:val="none" w:sz="0" w:space="0" w:color="auto"/>
        <w:right w:val="none" w:sz="0" w:space="0" w:color="auto"/>
      </w:divBdr>
    </w:div>
    <w:div w:id="1562054705">
      <w:bodyDiv w:val="1"/>
      <w:marLeft w:val="0"/>
      <w:marRight w:val="0"/>
      <w:marTop w:val="0"/>
      <w:marBottom w:val="0"/>
      <w:divBdr>
        <w:top w:val="none" w:sz="0" w:space="0" w:color="auto"/>
        <w:left w:val="none" w:sz="0" w:space="0" w:color="auto"/>
        <w:bottom w:val="none" w:sz="0" w:space="0" w:color="auto"/>
        <w:right w:val="none" w:sz="0" w:space="0" w:color="auto"/>
      </w:divBdr>
    </w:div>
    <w:div w:id="1563906804">
      <w:bodyDiv w:val="1"/>
      <w:marLeft w:val="0"/>
      <w:marRight w:val="0"/>
      <w:marTop w:val="0"/>
      <w:marBottom w:val="0"/>
      <w:divBdr>
        <w:top w:val="none" w:sz="0" w:space="0" w:color="auto"/>
        <w:left w:val="none" w:sz="0" w:space="0" w:color="auto"/>
        <w:bottom w:val="none" w:sz="0" w:space="0" w:color="auto"/>
        <w:right w:val="none" w:sz="0" w:space="0" w:color="auto"/>
      </w:divBdr>
    </w:div>
    <w:div w:id="1564172560">
      <w:bodyDiv w:val="1"/>
      <w:marLeft w:val="0"/>
      <w:marRight w:val="0"/>
      <w:marTop w:val="0"/>
      <w:marBottom w:val="0"/>
      <w:divBdr>
        <w:top w:val="none" w:sz="0" w:space="0" w:color="auto"/>
        <w:left w:val="none" w:sz="0" w:space="0" w:color="auto"/>
        <w:bottom w:val="none" w:sz="0" w:space="0" w:color="auto"/>
        <w:right w:val="none" w:sz="0" w:space="0" w:color="auto"/>
      </w:divBdr>
    </w:div>
    <w:div w:id="1564410025">
      <w:bodyDiv w:val="1"/>
      <w:marLeft w:val="0"/>
      <w:marRight w:val="0"/>
      <w:marTop w:val="0"/>
      <w:marBottom w:val="0"/>
      <w:divBdr>
        <w:top w:val="none" w:sz="0" w:space="0" w:color="auto"/>
        <w:left w:val="none" w:sz="0" w:space="0" w:color="auto"/>
        <w:bottom w:val="none" w:sz="0" w:space="0" w:color="auto"/>
        <w:right w:val="none" w:sz="0" w:space="0" w:color="auto"/>
      </w:divBdr>
    </w:div>
    <w:div w:id="1565263165">
      <w:bodyDiv w:val="1"/>
      <w:marLeft w:val="0"/>
      <w:marRight w:val="0"/>
      <w:marTop w:val="0"/>
      <w:marBottom w:val="0"/>
      <w:divBdr>
        <w:top w:val="none" w:sz="0" w:space="0" w:color="auto"/>
        <w:left w:val="none" w:sz="0" w:space="0" w:color="auto"/>
        <w:bottom w:val="none" w:sz="0" w:space="0" w:color="auto"/>
        <w:right w:val="none" w:sz="0" w:space="0" w:color="auto"/>
      </w:divBdr>
    </w:div>
    <w:div w:id="1566067996">
      <w:bodyDiv w:val="1"/>
      <w:marLeft w:val="0"/>
      <w:marRight w:val="0"/>
      <w:marTop w:val="0"/>
      <w:marBottom w:val="0"/>
      <w:divBdr>
        <w:top w:val="none" w:sz="0" w:space="0" w:color="auto"/>
        <w:left w:val="none" w:sz="0" w:space="0" w:color="auto"/>
        <w:bottom w:val="none" w:sz="0" w:space="0" w:color="auto"/>
        <w:right w:val="none" w:sz="0" w:space="0" w:color="auto"/>
      </w:divBdr>
    </w:div>
    <w:div w:id="1566331751">
      <w:bodyDiv w:val="1"/>
      <w:marLeft w:val="0"/>
      <w:marRight w:val="0"/>
      <w:marTop w:val="0"/>
      <w:marBottom w:val="0"/>
      <w:divBdr>
        <w:top w:val="none" w:sz="0" w:space="0" w:color="auto"/>
        <w:left w:val="none" w:sz="0" w:space="0" w:color="auto"/>
        <w:bottom w:val="none" w:sz="0" w:space="0" w:color="auto"/>
        <w:right w:val="none" w:sz="0" w:space="0" w:color="auto"/>
      </w:divBdr>
    </w:div>
    <w:div w:id="1566522795">
      <w:bodyDiv w:val="1"/>
      <w:marLeft w:val="0"/>
      <w:marRight w:val="0"/>
      <w:marTop w:val="0"/>
      <w:marBottom w:val="0"/>
      <w:divBdr>
        <w:top w:val="none" w:sz="0" w:space="0" w:color="auto"/>
        <w:left w:val="none" w:sz="0" w:space="0" w:color="auto"/>
        <w:bottom w:val="none" w:sz="0" w:space="0" w:color="auto"/>
        <w:right w:val="none" w:sz="0" w:space="0" w:color="auto"/>
      </w:divBdr>
    </w:div>
    <w:div w:id="1567257048">
      <w:bodyDiv w:val="1"/>
      <w:marLeft w:val="0"/>
      <w:marRight w:val="0"/>
      <w:marTop w:val="0"/>
      <w:marBottom w:val="0"/>
      <w:divBdr>
        <w:top w:val="none" w:sz="0" w:space="0" w:color="auto"/>
        <w:left w:val="none" w:sz="0" w:space="0" w:color="auto"/>
        <w:bottom w:val="none" w:sz="0" w:space="0" w:color="auto"/>
        <w:right w:val="none" w:sz="0" w:space="0" w:color="auto"/>
      </w:divBdr>
    </w:div>
    <w:div w:id="1567762406">
      <w:bodyDiv w:val="1"/>
      <w:marLeft w:val="0"/>
      <w:marRight w:val="0"/>
      <w:marTop w:val="0"/>
      <w:marBottom w:val="0"/>
      <w:divBdr>
        <w:top w:val="none" w:sz="0" w:space="0" w:color="auto"/>
        <w:left w:val="none" w:sz="0" w:space="0" w:color="auto"/>
        <w:bottom w:val="none" w:sz="0" w:space="0" w:color="auto"/>
        <w:right w:val="none" w:sz="0" w:space="0" w:color="auto"/>
      </w:divBdr>
    </w:div>
    <w:div w:id="1568422467">
      <w:bodyDiv w:val="1"/>
      <w:marLeft w:val="0"/>
      <w:marRight w:val="0"/>
      <w:marTop w:val="0"/>
      <w:marBottom w:val="0"/>
      <w:divBdr>
        <w:top w:val="none" w:sz="0" w:space="0" w:color="auto"/>
        <w:left w:val="none" w:sz="0" w:space="0" w:color="auto"/>
        <w:bottom w:val="none" w:sz="0" w:space="0" w:color="auto"/>
        <w:right w:val="none" w:sz="0" w:space="0" w:color="auto"/>
      </w:divBdr>
    </w:div>
    <w:div w:id="1572891009">
      <w:bodyDiv w:val="1"/>
      <w:marLeft w:val="0"/>
      <w:marRight w:val="0"/>
      <w:marTop w:val="0"/>
      <w:marBottom w:val="0"/>
      <w:divBdr>
        <w:top w:val="none" w:sz="0" w:space="0" w:color="auto"/>
        <w:left w:val="none" w:sz="0" w:space="0" w:color="auto"/>
        <w:bottom w:val="none" w:sz="0" w:space="0" w:color="auto"/>
        <w:right w:val="none" w:sz="0" w:space="0" w:color="auto"/>
      </w:divBdr>
    </w:div>
    <w:div w:id="1573466978">
      <w:bodyDiv w:val="1"/>
      <w:marLeft w:val="0"/>
      <w:marRight w:val="0"/>
      <w:marTop w:val="0"/>
      <w:marBottom w:val="0"/>
      <w:divBdr>
        <w:top w:val="none" w:sz="0" w:space="0" w:color="auto"/>
        <w:left w:val="none" w:sz="0" w:space="0" w:color="auto"/>
        <w:bottom w:val="none" w:sz="0" w:space="0" w:color="auto"/>
        <w:right w:val="none" w:sz="0" w:space="0" w:color="auto"/>
      </w:divBdr>
    </w:div>
    <w:div w:id="1576164474">
      <w:bodyDiv w:val="1"/>
      <w:marLeft w:val="0"/>
      <w:marRight w:val="0"/>
      <w:marTop w:val="0"/>
      <w:marBottom w:val="0"/>
      <w:divBdr>
        <w:top w:val="none" w:sz="0" w:space="0" w:color="auto"/>
        <w:left w:val="none" w:sz="0" w:space="0" w:color="auto"/>
        <w:bottom w:val="none" w:sz="0" w:space="0" w:color="auto"/>
        <w:right w:val="none" w:sz="0" w:space="0" w:color="auto"/>
      </w:divBdr>
    </w:div>
    <w:div w:id="1577544337">
      <w:bodyDiv w:val="1"/>
      <w:marLeft w:val="0"/>
      <w:marRight w:val="0"/>
      <w:marTop w:val="0"/>
      <w:marBottom w:val="0"/>
      <w:divBdr>
        <w:top w:val="none" w:sz="0" w:space="0" w:color="auto"/>
        <w:left w:val="none" w:sz="0" w:space="0" w:color="auto"/>
        <w:bottom w:val="none" w:sz="0" w:space="0" w:color="auto"/>
        <w:right w:val="none" w:sz="0" w:space="0" w:color="auto"/>
      </w:divBdr>
    </w:div>
    <w:div w:id="1577785516">
      <w:bodyDiv w:val="1"/>
      <w:marLeft w:val="0"/>
      <w:marRight w:val="0"/>
      <w:marTop w:val="0"/>
      <w:marBottom w:val="0"/>
      <w:divBdr>
        <w:top w:val="none" w:sz="0" w:space="0" w:color="auto"/>
        <w:left w:val="none" w:sz="0" w:space="0" w:color="auto"/>
        <w:bottom w:val="none" w:sz="0" w:space="0" w:color="auto"/>
        <w:right w:val="none" w:sz="0" w:space="0" w:color="auto"/>
      </w:divBdr>
    </w:div>
    <w:div w:id="1577788425">
      <w:bodyDiv w:val="1"/>
      <w:marLeft w:val="0"/>
      <w:marRight w:val="0"/>
      <w:marTop w:val="0"/>
      <w:marBottom w:val="0"/>
      <w:divBdr>
        <w:top w:val="none" w:sz="0" w:space="0" w:color="auto"/>
        <w:left w:val="none" w:sz="0" w:space="0" w:color="auto"/>
        <w:bottom w:val="none" w:sz="0" w:space="0" w:color="auto"/>
        <w:right w:val="none" w:sz="0" w:space="0" w:color="auto"/>
      </w:divBdr>
      <w:divsChild>
        <w:div w:id="1190755197">
          <w:marLeft w:val="0"/>
          <w:marRight w:val="0"/>
          <w:marTop w:val="0"/>
          <w:marBottom w:val="0"/>
          <w:divBdr>
            <w:top w:val="none" w:sz="0" w:space="0" w:color="auto"/>
            <w:left w:val="none" w:sz="0" w:space="0" w:color="auto"/>
            <w:bottom w:val="none" w:sz="0" w:space="0" w:color="auto"/>
            <w:right w:val="none" w:sz="0" w:space="0" w:color="auto"/>
          </w:divBdr>
        </w:div>
      </w:divsChild>
    </w:div>
    <w:div w:id="1578318854">
      <w:bodyDiv w:val="1"/>
      <w:marLeft w:val="0"/>
      <w:marRight w:val="0"/>
      <w:marTop w:val="0"/>
      <w:marBottom w:val="0"/>
      <w:divBdr>
        <w:top w:val="none" w:sz="0" w:space="0" w:color="auto"/>
        <w:left w:val="none" w:sz="0" w:space="0" w:color="auto"/>
        <w:bottom w:val="none" w:sz="0" w:space="0" w:color="auto"/>
        <w:right w:val="none" w:sz="0" w:space="0" w:color="auto"/>
      </w:divBdr>
    </w:div>
    <w:div w:id="1579093841">
      <w:bodyDiv w:val="1"/>
      <w:marLeft w:val="0"/>
      <w:marRight w:val="0"/>
      <w:marTop w:val="0"/>
      <w:marBottom w:val="0"/>
      <w:divBdr>
        <w:top w:val="none" w:sz="0" w:space="0" w:color="auto"/>
        <w:left w:val="none" w:sz="0" w:space="0" w:color="auto"/>
        <w:bottom w:val="none" w:sz="0" w:space="0" w:color="auto"/>
        <w:right w:val="none" w:sz="0" w:space="0" w:color="auto"/>
      </w:divBdr>
    </w:div>
    <w:div w:id="1579824538">
      <w:bodyDiv w:val="1"/>
      <w:marLeft w:val="0"/>
      <w:marRight w:val="0"/>
      <w:marTop w:val="0"/>
      <w:marBottom w:val="0"/>
      <w:divBdr>
        <w:top w:val="none" w:sz="0" w:space="0" w:color="auto"/>
        <w:left w:val="none" w:sz="0" w:space="0" w:color="auto"/>
        <w:bottom w:val="none" w:sz="0" w:space="0" w:color="auto"/>
        <w:right w:val="none" w:sz="0" w:space="0" w:color="auto"/>
      </w:divBdr>
    </w:div>
    <w:div w:id="1582716031">
      <w:bodyDiv w:val="1"/>
      <w:marLeft w:val="0"/>
      <w:marRight w:val="0"/>
      <w:marTop w:val="0"/>
      <w:marBottom w:val="0"/>
      <w:divBdr>
        <w:top w:val="none" w:sz="0" w:space="0" w:color="auto"/>
        <w:left w:val="none" w:sz="0" w:space="0" w:color="auto"/>
        <w:bottom w:val="none" w:sz="0" w:space="0" w:color="auto"/>
        <w:right w:val="none" w:sz="0" w:space="0" w:color="auto"/>
      </w:divBdr>
    </w:div>
    <w:div w:id="1589463091">
      <w:bodyDiv w:val="1"/>
      <w:marLeft w:val="0"/>
      <w:marRight w:val="0"/>
      <w:marTop w:val="0"/>
      <w:marBottom w:val="0"/>
      <w:divBdr>
        <w:top w:val="none" w:sz="0" w:space="0" w:color="auto"/>
        <w:left w:val="none" w:sz="0" w:space="0" w:color="auto"/>
        <w:bottom w:val="none" w:sz="0" w:space="0" w:color="auto"/>
        <w:right w:val="none" w:sz="0" w:space="0" w:color="auto"/>
      </w:divBdr>
    </w:div>
    <w:div w:id="1591087698">
      <w:bodyDiv w:val="1"/>
      <w:marLeft w:val="0"/>
      <w:marRight w:val="0"/>
      <w:marTop w:val="0"/>
      <w:marBottom w:val="0"/>
      <w:divBdr>
        <w:top w:val="none" w:sz="0" w:space="0" w:color="auto"/>
        <w:left w:val="none" w:sz="0" w:space="0" w:color="auto"/>
        <w:bottom w:val="none" w:sz="0" w:space="0" w:color="auto"/>
        <w:right w:val="none" w:sz="0" w:space="0" w:color="auto"/>
      </w:divBdr>
    </w:div>
    <w:div w:id="1593508628">
      <w:bodyDiv w:val="1"/>
      <w:marLeft w:val="0"/>
      <w:marRight w:val="0"/>
      <w:marTop w:val="0"/>
      <w:marBottom w:val="0"/>
      <w:divBdr>
        <w:top w:val="none" w:sz="0" w:space="0" w:color="auto"/>
        <w:left w:val="none" w:sz="0" w:space="0" w:color="auto"/>
        <w:bottom w:val="none" w:sz="0" w:space="0" w:color="auto"/>
        <w:right w:val="none" w:sz="0" w:space="0" w:color="auto"/>
      </w:divBdr>
    </w:div>
    <w:div w:id="1593661538">
      <w:bodyDiv w:val="1"/>
      <w:marLeft w:val="0"/>
      <w:marRight w:val="0"/>
      <w:marTop w:val="0"/>
      <w:marBottom w:val="0"/>
      <w:divBdr>
        <w:top w:val="none" w:sz="0" w:space="0" w:color="auto"/>
        <w:left w:val="none" w:sz="0" w:space="0" w:color="auto"/>
        <w:bottom w:val="none" w:sz="0" w:space="0" w:color="auto"/>
        <w:right w:val="none" w:sz="0" w:space="0" w:color="auto"/>
      </w:divBdr>
    </w:div>
    <w:div w:id="1594825958">
      <w:bodyDiv w:val="1"/>
      <w:marLeft w:val="0"/>
      <w:marRight w:val="0"/>
      <w:marTop w:val="0"/>
      <w:marBottom w:val="0"/>
      <w:divBdr>
        <w:top w:val="none" w:sz="0" w:space="0" w:color="auto"/>
        <w:left w:val="none" w:sz="0" w:space="0" w:color="auto"/>
        <w:bottom w:val="none" w:sz="0" w:space="0" w:color="auto"/>
        <w:right w:val="none" w:sz="0" w:space="0" w:color="auto"/>
      </w:divBdr>
    </w:div>
    <w:div w:id="1595238782">
      <w:bodyDiv w:val="1"/>
      <w:marLeft w:val="0"/>
      <w:marRight w:val="0"/>
      <w:marTop w:val="0"/>
      <w:marBottom w:val="0"/>
      <w:divBdr>
        <w:top w:val="none" w:sz="0" w:space="0" w:color="auto"/>
        <w:left w:val="none" w:sz="0" w:space="0" w:color="auto"/>
        <w:bottom w:val="none" w:sz="0" w:space="0" w:color="auto"/>
        <w:right w:val="none" w:sz="0" w:space="0" w:color="auto"/>
      </w:divBdr>
    </w:div>
    <w:div w:id="1596013501">
      <w:bodyDiv w:val="1"/>
      <w:marLeft w:val="0"/>
      <w:marRight w:val="0"/>
      <w:marTop w:val="0"/>
      <w:marBottom w:val="0"/>
      <w:divBdr>
        <w:top w:val="none" w:sz="0" w:space="0" w:color="auto"/>
        <w:left w:val="none" w:sz="0" w:space="0" w:color="auto"/>
        <w:bottom w:val="none" w:sz="0" w:space="0" w:color="auto"/>
        <w:right w:val="none" w:sz="0" w:space="0" w:color="auto"/>
      </w:divBdr>
    </w:div>
    <w:div w:id="1596205306">
      <w:bodyDiv w:val="1"/>
      <w:marLeft w:val="0"/>
      <w:marRight w:val="0"/>
      <w:marTop w:val="0"/>
      <w:marBottom w:val="0"/>
      <w:divBdr>
        <w:top w:val="none" w:sz="0" w:space="0" w:color="auto"/>
        <w:left w:val="none" w:sz="0" w:space="0" w:color="auto"/>
        <w:bottom w:val="none" w:sz="0" w:space="0" w:color="auto"/>
        <w:right w:val="none" w:sz="0" w:space="0" w:color="auto"/>
      </w:divBdr>
    </w:div>
    <w:div w:id="1598706494">
      <w:bodyDiv w:val="1"/>
      <w:marLeft w:val="0"/>
      <w:marRight w:val="0"/>
      <w:marTop w:val="0"/>
      <w:marBottom w:val="0"/>
      <w:divBdr>
        <w:top w:val="none" w:sz="0" w:space="0" w:color="auto"/>
        <w:left w:val="none" w:sz="0" w:space="0" w:color="auto"/>
        <w:bottom w:val="none" w:sz="0" w:space="0" w:color="auto"/>
        <w:right w:val="none" w:sz="0" w:space="0" w:color="auto"/>
      </w:divBdr>
    </w:div>
    <w:div w:id="1599673860">
      <w:bodyDiv w:val="1"/>
      <w:marLeft w:val="0"/>
      <w:marRight w:val="0"/>
      <w:marTop w:val="0"/>
      <w:marBottom w:val="0"/>
      <w:divBdr>
        <w:top w:val="none" w:sz="0" w:space="0" w:color="auto"/>
        <w:left w:val="none" w:sz="0" w:space="0" w:color="auto"/>
        <w:bottom w:val="none" w:sz="0" w:space="0" w:color="auto"/>
        <w:right w:val="none" w:sz="0" w:space="0" w:color="auto"/>
      </w:divBdr>
    </w:div>
    <w:div w:id="1600135569">
      <w:bodyDiv w:val="1"/>
      <w:marLeft w:val="0"/>
      <w:marRight w:val="0"/>
      <w:marTop w:val="0"/>
      <w:marBottom w:val="0"/>
      <w:divBdr>
        <w:top w:val="none" w:sz="0" w:space="0" w:color="auto"/>
        <w:left w:val="none" w:sz="0" w:space="0" w:color="auto"/>
        <w:bottom w:val="none" w:sz="0" w:space="0" w:color="auto"/>
        <w:right w:val="none" w:sz="0" w:space="0" w:color="auto"/>
      </w:divBdr>
    </w:div>
    <w:div w:id="1602178577">
      <w:bodyDiv w:val="1"/>
      <w:marLeft w:val="0"/>
      <w:marRight w:val="0"/>
      <w:marTop w:val="0"/>
      <w:marBottom w:val="0"/>
      <w:divBdr>
        <w:top w:val="none" w:sz="0" w:space="0" w:color="auto"/>
        <w:left w:val="none" w:sz="0" w:space="0" w:color="auto"/>
        <w:bottom w:val="none" w:sz="0" w:space="0" w:color="auto"/>
        <w:right w:val="none" w:sz="0" w:space="0" w:color="auto"/>
      </w:divBdr>
    </w:div>
    <w:div w:id="1602298670">
      <w:bodyDiv w:val="1"/>
      <w:marLeft w:val="0"/>
      <w:marRight w:val="0"/>
      <w:marTop w:val="0"/>
      <w:marBottom w:val="0"/>
      <w:divBdr>
        <w:top w:val="none" w:sz="0" w:space="0" w:color="auto"/>
        <w:left w:val="none" w:sz="0" w:space="0" w:color="auto"/>
        <w:bottom w:val="none" w:sz="0" w:space="0" w:color="auto"/>
        <w:right w:val="none" w:sz="0" w:space="0" w:color="auto"/>
      </w:divBdr>
    </w:div>
    <w:div w:id="1603107848">
      <w:bodyDiv w:val="1"/>
      <w:marLeft w:val="0"/>
      <w:marRight w:val="0"/>
      <w:marTop w:val="0"/>
      <w:marBottom w:val="0"/>
      <w:divBdr>
        <w:top w:val="none" w:sz="0" w:space="0" w:color="auto"/>
        <w:left w:val="none" w:sz="0" w:space="0" w:color="auto"/>
        <w:bottom w:val="none" w:sz="0" w:space="0" w:color="auto"/>
        <w:right w:val="none" w:sz="0" w:space="0" w:color="auto"/>
      </w:divBdr>
    </w:div>
    <w:div w:id="1603415067">
      <w:bodyDiv w:val="1"/>
      <w:marLeft w:val="0"/>
      <w:marRight w:val="0"/>
      <w:marTop w:val="0"/>
      <w:marBottom w:val="0"/>
      <w:divBdr>
        <w:top w:val="none" w:sz="0" w:space="0" w:color="auto"/>
        <w:left w:val="none" w:sz="0" w:space="0" w:color="auto"/>
        <w:bottom w:val="none" w:sz="0" w:space="0" w:color="auto"/>
        <w:right w:val="none" w:sz="0" w:space="0" w:color="auto"/>
      </w:divBdr>
    </w:div>
    <w:div w:id="1603563223">
      <w:bodyDiv w:val="1"/>
      <w:marLeft w:val="0"/>
      <w:marRight w:val="0"/>
      <w:marTop w:val="0"/>
      <w:marBottom w:val="0"/>
      <w:divBdr>
        <w:top w:val="none" w:sz="0" w:space="0" w:color="auto"/>
        <w:left w:val="none" w:sz="0" w:space="0" w:color="auto"/>
        <w:bottom w:val="none" w:sz="0" w:space="0" w:color="auto"/>
        <w:right w:val="none" w:sz="0" w:space="0" w:color="auto"/>
      </w:divBdr>
    </w:div>
    <w:div w:id="1604454279">
      <w:bodyDiv w:val="1"/>
      <w:marLeft w:val="0"/>
      <w:marRight w:val="0"/>
      <w:marTop w:val="0"/>
      <w:marBottom w:val="0"/>
      <w:divBdr>
        <w:top w:val="none" w:sz="0" w:space="0" w:color="auto"/>
        <w:left w:val="none" w:sz="0" w:space="0" w:color="auto"/>
        <w:bottom w:val="none" w:sz="0" w:space="0" w:color="auto"/>
        <w:right w:val="none" w:sz="0" w:space="0" w:color="auto"/>
      </w:divBdr>
    </w:div>
    <w:div w:id="1604455039">
      <w:bodyDiv w:val="1"/>
      <w:marLeft w:val="0"/>
      <w:marRight w:val="0"/>
      <w:marTop w:val="0"/>
      <w:marBottom w:val="0"/>
      <w:divBdr>
        <w:top w:val="none" w:sz="0" w:space="0" w:color="auto"/>
        <w:left w:val="none" w:sz="0" w:space="0" w:color="auto"/>
        <w:bottom w:val="none" w:sz="0" w:space="0" w:color="auto"/>
        <w:right w:val="none" w:sz="0" w:space="0" w:color="auto"/>
      </w:divBdr>
    </w:div>
    <w:div w:id="1605115694">
      <w:bodyDiv w:val="1"/>
      <w:marLeft w:val="0"/>
      <w:marRight w:val="0"/>
      <w:marTop w:val="0"/>
      <w:marBottom w:val="0"/>
      <w:divBdr>
        <w:top w:val="none" w:sz="0" w:space="0" w:color="auto"/>
        <w:left w:val="none" w:sz="0" w:space="0" w:color="auto"/>
        <w:bottom w:val="none" w:sz="0" w:space="0" w:color="auto"/>
        <w:right w:val="none" w:sz="0" w:space="0" w:color="auto"/>
      </w:divBdr>
    </w:div>
    <w:div w:id="1606304992">
      <w:bodyDiv w:val="1"/>
      <w:marLeft w:val="0"/>
      <w:marRight w:val="0"/>
      <w:marTop w:val="0"/>
      <w:marBottom w:val="0"/>
      <w:divBdr>
        <w:top w:val="none" w:sz="0" w:space="0" w:color="auto"/>
        <w:left w:val="none" w:sz="0" w:space="0" w:color="auto"/>
        <w:bottom w:val="none" w:sz="0" w:space="0" w:color="auto"/>
        <w:right w:val="none" w:sz="0" w:space="0" w:color="auto"/>
      </w:divBdr>
    </w:div>
    <w:div w:id="1606688470">
      <w:bodyDiv w:val="1"/>
      <w:marLeft w:val="0"/>
      <w:marRight w:val="0"/>
      <w:marTop w:val="0"/>
      <w:marBottom w:val="0"/>
      <w:divBdr>
        <w:top w:val="none" w:sz="0" w:space="0" w:color="auto"/>
        <w:left w:val="none" w:sz="0" w:space="0" w:color="auto"/>
        <w:bottom w:val="none" w:sz="0" w:space="0" w:color="auto"/>
        <w:right w:val="none" w:sz="0" w:space="0" w:color="auto"/>
      </w:divBdr>
    </w:div>
    <w:div w:id="1610350711">
      <w:bodyDiv w:val="1"/>
      <w:marLeft w:val="0"/>
      <w:marRight w:val="0"/>
      <w:marTop w:val="0"/>
      <w:marBottom w:val="0"/>
      <w:divBdr>
        <w:top w:val="none" w:sz="0" w:space="0" w:color="auto"/>
        <w:left w:val="none" w:sz="0" w:space="0" w:color="auto"/>
        <w:bottom w:val="none" w:sz="0" w:space="0" w:color="auto"/>
        <w:right w:val="none" w:sz="0" w:space="0" w:color="auto"/>
      </w:divBdr>
    </w:div>
    <w:div w:id="1612782399">
      <w:bodyDiv w:val="1"/>
      <w:marLeft w:val="0"/>
      <w:marRight w:val="0"/>
      <w:marTop w:val="0"/>
      <w:marBottom w:val="0"/>
      <w:divBdr>
        <w:top w:val="none" w:sz="0" w:space="0" w:color="auto"/>
        <w:left w:val="none" w:sz="0" w:space="0" w:color="auto"/>
        <w:bottom w:val="none" w:sz="0" w:space="0" w:color="auto"/>
        <w:right w:val="none" w:sz="0" w:space="0" w:color="auto"/>
      </w:divBdr>
    </w:div>
    <w:div w:id="1613125505">
      <w:bodyDiv w:val="1"/>
      <w:marLeft w:val="0"/>
      <w:marRight w:val="0"/>
      <w:marTop w:val="0"/>
      <w:marBottom w:val="0"/>
      <w:divBdr>
        <w:top w:val="none" w:sz="0" w:space="0" w:color="auto"/>
        <w:left w:val="none" w:sz="0" w:space="0" w:color="auto"/>
        <w:bottom w:val="none" w:sz="0" w:space="0" w:color="auto"/>
        <w:right w:val="none" w:sz="0" w:space="0" w:color="auto"/>
      </w:divBdr>
    </w:div>
    <w:div w:id="1613201132">
      <w:bodyDiv w:val="1"/>
      <w:marLeft w:val="0"/>
      <w:marRight w:val="0"/>
      <w:marTop w:val="0"/>
      <w:marBottom w:val="0"/>
      <w:divBdr>
        <w:top w:val="none" w:sz="0" w:space="0" w:color="auto"/>
        <w:left w:val="none" w:sz="0" w:space="0" w:color="auto"/>
        <w:bottom w:val="none" w:sz="0" w:space="0" w:color="auto"/>
        <w:right w:val="none" w:sz="0" w:space="0" w:color="auto"/>
      </w:divBdr>
    </w:div>
    <w:div w:id="1614900596">
      <w:bodyDiv w:val="1"/>
      <w:marLeft w:val="0"/>
      <w:marRight w:val="0"/>
      <w:marTop w:val="0"/>
      <w:marBottom w:val="0"/>
      <w:divBdr>
        <w:top w:val="none" w:sz="0" w:space="0" w:color="auto"/>
        <w:left w:val="none" w:sz="0" w:space="0" w:color="auto"/>
        <w:bottom w:val="none" w:sz="0" w:space="0" w:color="auto"/>
        <w:right w:val="none" w:sz="0" w:space="0" w:color="auto"/>
      </w:divBdr>
    </w:div>
    <w:div w:id="1614941275">
      <w:bodyDiv w:val="1"/>
      <w:marLeft w:val="0"/>
      <w:marRight w:val="0"/>
      <w:marTop w:val="0"/>
      <w:marBottom w:val="0"/>
      <w:divBdr>
        <w:top w:val="none" w:sz="0" w:space="0" w:color="auto"/>
        <w:left w:val="none" w:sz="0" w:space="0" w:color="auto"/>
        <w:bottom w:val="none" w:sz="0" w:space="0" w:color="auto"/>
        <w:right w:val="none" w:sz="0" w:space="0" w:color="auto"/>
      </w:divBdr>
    </w:div>
    <w:div w:id="1615019438">
      <w:bodyDiv w:val="1"/>
      <w:marLeft w:val="0"/>
      <w:marRight w:val="0"/>
      <w:marTop w:val="0"/>
      <w:marBottom w:val="0"/>
      <w:divBdr>
        <w:top w:val="none" w:sz="0" w:space="0" w:color="auto"/>
        <w:left w:val="none" w:sz="0" w:space="0" w:color="auto"/>
        <w:bottom w:val="none" w:sz="0" w:space="0" w:color="auto"/>
        <w:right w:val="none" w:sz="0" w:space="0" w:color="auto"/>
      </w:divBdr>
    </w:div>
    <w:div w:id="1615864730">
      <w:bodyDiv w:val="1"/>
      <w:marLeft w:val="0"/>
      <w:marRight w:val="0"/>
      <w:marTop w:val="0"/>
      <w:marBottom w:val="0"/>
      <w:divBdr>
        <w:top w:val="none" w:sz="0" w:space="0" w:color="auto"/>
        <w:left w:val="none" w:sz="0" w:space="0" w:color="auto"/>
        <w:bottom w:val="none" w:sz="0" w:space="0" w:color="auto"/>
        <w:right w:val="none" w:sz="0" w:space="0" w:color="auto"/>
      </w:divBdr>
    </w:div>
    <w:div w:id="1618750970">
      <w:bodyDiv w:val="1"/>
      <w:marLeft w:val="0"/>
      <w:marRight w:val="0"/>
      <w:marTop w:val="0"/>
      <w:marBottom w:val="0"/>
      <w:divBdr>
        <w:top w:val="none" w:sz="0" w:space="0" w:color="auto"/>
        <w:left w:val="none" w:sz="0" w:space="0" w:color="auto"/>
        <w:bottom w:val="none" w:sz="0" w:space="0" w:color="auto"/>
        <w:right w:val="none" w:sz="0" w:space="0" w:color="auto"/>
      </w:divBdr>
    </w:div>
    <w:div w:id="1619146064">
      <w:bodyDiv w:val="1"/>
      <w:marLeft w:val="0"/>
      <w:marRight w:val="0"/>
      <w:marTop w:val="0"/>
      <w:marBottom w:val="0"/>
      <w:divBdr>
        <w:top w:val="none" w:sz="0" w:space="0" w:color="auto"/>
        <w:left w:val="none" w:sz="0" w:space="0" w:color="auto"/>
        <w:bottom w:val="none" w:sz="0" w:space="0" w:color="auto"/>
        <w:right w:val="none" w:sz="0" w:space="0" w:color="auto"/>
      </w:divBdr>
    </w:div>
    <w:div w:id="1622418108">
      <w:bodyDiv w:val="1"/>
      <w:marLeft w:val="0"/>
      <w:marRight w:val="0"/>
      <w:marTop w:val="0"/>
      <w:marBottom w:val="0"/>
      <w:divBdr>
        <w:top w:val="none" w:sz="0" w:space="0" w:color="auto"/>
        <w:left w:val="none" w:sz="0" w:space="0" w:color="auto"/>
        <w:bottom w:val="none" w:sz="0" w:space="0" w:color="auto"/>
        <w:right w:val="none" w:sz="0" w:space="0" w:color="auto"/>
      </w:divBdr>
    </w:div>
    <w:div w:id="1623879747">
      <w:bodyDiv w:val="1"/>
      <w:marLeft w:val="0"/>
      <w:marRight w:val="0"/>
      <w:marTop w:val="0"/>
      <w:marBottom w:val="0"/>
      <w:divBdr>
        <w:top w:val="none" w:sz="0" w:space="0" w:color="auto"/>
        <w:left w:val="none" w:sz="0" w:space="0" w:color="auto"/>
        <w:bottom w:val="none" w:sz="0" w:space="0" w:color="auto"/>
        <w:right w:val="none" w:sz="0" w:space="0" w:color="auto"/>
      </w:divBdr>
    </w:div>
    <w:div w:id="1625228141">
      <w:bodyDiv w:val="1"/>
      <w:marLeft w:val="0"/>
      <w:marRight w:val="0"/>
      <w:marTop w:val="0"/>
      <w:marBottom w:val="0"/>
      <w:divBdr>
        <w:top w:val="none" w:sz="0" w:space="0" w:color="auto"/>
        <w:left w:val="none" w:sz="0" w:space="0" w:color="auto"/>
        <w:bottom w:val="none" w:sz="0" w:space="0" w:color="auto"/>
        <w:right w:val="none" w:sz="0" w:space="0" w:color="auto"/>
      </w:divBdr>
    </w:div>
    <w:div w:id="1625304137">
      <w:bodyDiv w:val="1"/>
      <w:marLeft w:val="0"/>
      <w:marRight w:val="0"/>
      <w:marTop w:val="0"/>
      <w:marBottom w:val="0"/>
      <w:divBdr>
        <w:top w:val="none" w:sz="0" w:space="0" w:color="auto"/>
        <w:left w:val="none" w:sz="0" w:space="0" w:color="auto"/>
        <w:bottom w:val="none" w:sz="0" w:space="0" w:color="auto"/>
        <w:right w:val="none" w:sz="0" w:space="0" w:color="auto"/>
      </w:divBdr>
    </w:div>
    <w:div w:id="1628119334">
      <w:bodyDiv w:val="1"/>
      <w:marLeft w:val="0"/>
      <w:marRight w:val="0"/>
      <w:marTop w:val="0"/>
      <w:marBottom w:val="0"/>
      <w:divBdr>
        <w:top w:val="none" w:sz="0" w:space="0" w:color="auto"/>
        <w:left w:val="none" w:sz="0" w:space="0" w:color="auto"/>
        <w:bottom w:val="none" w:sz="0" w:space="0" w:color="auto"/>
        <w:right w:val="none" w:sz="0" w:space="0" w:color="auto"/>
      </w:divBdr>
    </w:div>
    <w:div w:id="1628589040">
      <w:bodyDiv w:val="1"/>
      <w:marLeft w:val="0"/>
      <w:marRight w:val="0"/>
      <w:marTop w:val="0"/>
      <w:marBottom w:val="0"/>
      <w:divBdr>
        <w:top w:val="none" w:sz="0" w:space="0" w:color="auto"/>
        <w:left w:val="none" w:sz="0" w:space="0" w:color="auto"/>
        <w:bottom w:val="none" w:sz="0" w:space="0" w:color="auto"/>
        <w:right w:val="none" w:sz="0" w:space="0" w:color="auto"/>
      </w:divBdr>
    </w:div>
    <w:div w:id="1629896416">
      <w:bodyDiv w:val="1"/>
      <w:marLeft w:val="0"/>
      <w:marRight w:val="0"/>
      <w:marTop w:val="0"/>
      <w:marBottom w:val="0"/>
      <w:divBdr>
        <w:top w:val="none" w:sz="0" w:space="0" w:color="auto"/>
        <w:left w:val="none" w:sz="0" w:space="0" w:color="auto"/>
        <w:bottom w:val="none" w:sz="0" w:space="0" w:color="auto"/>
        <w:right w:val="none" w:sz="0" w:space="0" w:color="auto"/>
      </w:divBdr>
    </w:div>
    <w:div w:id="1631596719">
      <w:bodyDiv w:val="1"/>
      <w:marLeft w:val="0"/>
      <w:marRight w:val="0"/>
      <w:marTop w:val="0"/>
      <w:marBottom w:val="0"/>
      <w:divBdr>
        <w:top w:val="none" w:sz="0" w:space="0" w:color="auto"/>
        <w:left w:val="none" w:sz="0" w:space="0" w:color="auto"/>
        <w:bottom w:val="none" w:sz="0" w:space="0" w:color="auto"/>
        <w:right w:val="none" w:sz="0" w:space="0" w:color="auto"/>
      </w:divBdr>
    </w:div>
    <w:div w:id="1633511692">
      <w:bodyDiv w:val="1"/>
      <w:marLeft w:val="0"/>
      <w:marRight w:val="0"/>
      <w:marTop w:val="0"/>
      <w:marBottom w:val="0"/>
      <w:divBdr>
        <w:top w:val="none" w:sz="0" w:space="0" w:color="auto"/>
        <w:left w:val="none" w:sz="0" w:space="0" w:color="auto"/>
        <w:bottom w:val="none" w:sz="0" w:space="0" w:color="auto"/>
        <w:right w:val="none" w:sz="0" w:space="0" w:color="auto"/>
      </w:divBdr>
    </w:div>
    <w:div w:id="1633748656">
      <w:bodyDiv w:val="1"/>
      <w:marLeft w:val="0"/>
      <w:marRight w:val="0"/>
      <w:marTop w:val="0"/>
      <w:marBottom w:val="0"/>
      <w:divBdr>
        <w:top w:val="none" w:sz="0" w:space="0" w:color="auto"/>
        <w:left w:val="none" w:sz="0" w:space="0" w:color="auto"/>
        <w:bottom w:val="none" w:sz="0" w:space="0" w:color="auto"/>
        <w:right w:val="none" w:sz="0" w:space="0" w:color="auto"/>
      </w:divBdr>
    </w:div>
    <w:div w:id="1634825256">
      <w:bodyDiv w:val="1"/>
      <w:marLeft w:val="0"/>
      <w:marRight w:val="0"/>
      <w:marTop w:val="0"/>
      <w:marBottom w:val="0"/>
      <w:divBdr>
        <w:top w:val="none" w:sz="0" w:space="0" w:color="auto"/>
        <w:left w:val="none" w:sz="0" w:space="0" w:color="auto"/>
        <w:bottom w:val="none" w:sz="0" w:space="0" w:color="auto"/>
        <w:right w:val="none" w:sz="0" w:space="0" w:color="auto"/>
      </w:divBdr>
    </w:div>
    <w:div w:id="1638219993">
      <w:bodyDiv w:val="1"/>
      <w:marLeft w:val="0"/>
      <w:marRight w:val="0"/>
      <w:marTop w:val="0"/>
      <w:marBottom w:val="0"/>
      <w:divBdr>
        <w:top w:val="none" w:sz="0" w:space="0" w:color="auto"/>
        <w:left w:val="none" w:sz="0" w:space="0" w:color="auto"/>
        <w:bottom w:val="none" w:sz="0" w:space="0" w:color="auto"/>
        <w:right w:val="none" w:sz="0" w:space="0" w:color="auto"/>
      </w:divBdr>
    </w:div>
    <w:div w:id="1638683918">
      <w:bodyDiv w:val="1"/>
      <w:marLeft w:val="0"/>
      <w:marRight w:val="0"/>
      <w:marTop w:val="0"/>
      <w:marBottom w:val="0"/>
      <w:divBdr>
        <w:top w:val="none" w:sz="0" w:space="0" w:color="auto"/>
        <w:left w:val="none" w:sz="0" w:space="0" w:color="auto"/>
        <w:bottom w:val="none" w:sz="0" w:space="0" w:color="auto"/>
        <w:right w:val="none" w:sz="0" w:space="0" w:color="auto"/>
      </w:divBdr>
    </w:div>
    <w:div w:id="1639189315">
      <w:bodyDiv w:val="1"/>
      <w:marLeft w:val="0"/>
      <w:marRight w:val="0"/>
      <w:marTop w:val="0"/>
      <w:marBottom w:val="0"/>
      <w:divBdr>
        <w:top w:val="none" w:sz="0" w:space="0" w:color="auto"/>
        <w:left w:val="none" w:sz="0" w:space="0" w:color="auto"/>
        <w:bottom w:val="none" w:sz="0" w:space="0" w:color="auto"/>
        <w:right w:val="none" w:sz="0" w:space="0" w:color="auto"/>
      </w:divBdr>
    </w:div>
    <w:div w:id="1640719788">
      <w:bodyDiv w:val="1"/>
      <w:marLeft w:val="0"/>
      <w:marRight w:val="0"/>
      <w:marTop w:val="0"/>
      <w:marBottom w:val="0"/>
      <w:divBdr>
        <w:top w:val="none" w:sz="0" w:space="0" w:color="auto"/>
        <w:left w:val="none" w:sz="0" w:space="0" w:color="auto"/>
        <w:bottom w:val="none" w:sz="0" w:space="0" w:color="auto"/>
        <w:right w:val="none" w:sz="0" w:space="0" w:color="auto"/>
      </w:divBdr>
    </w:div>
    <w:div w:id="1642540438">
      <w:bodyDiv w:val="1"/>
      <w:marLeft w:val="0"/>
      <w:marRight w:val="0"/>
      <w:marTop w:val="0"/>
      <w:marBottom w:val="0"/>
      <w:divBdr>
        <w:top w:val="none" w:sz="0" w:space="0" w:color="auto"/>
        <w:left w:val="none" w:sz="0" w:space="0" w:color="auto"/>
        <w:bottom w:val="none" w:sz="0" w:space="0" w:color="auto"/>
        <w:right w:val="none" w:sz="0" w:space="0" w:color="auto"/>
      </w:divBdr>
    </w:div>
    <w:div w:id="1642886815">
      <w:bodyDiv w:val="1"/>
      <w:marLeft w:val="0"/>
      <w:marRight w:val="0"/>
      <w:marTop w:val="0"/>
      <w:marBottom w:val="0"/>
      <w:divBdr>
        <w:top w:val="none" w:sz="0" w:space="0" w:color="auto"/>
        <w:left w:val="none" w:sz="0" w:space="0" w:color="auto"/>
        <w:bottom w:val="none" w:sz="0" w:space="0" w:color="auto"/>
        <w:right w:val="none" w:sz="0" w:space="0" w:color="auto"/>
      </w:divBdr>
    </w:div>
    <w:div w:id="1643929011">
      <w:bodyDiv w:val="1"/>
      <w:marLeft w:val="0"/>
      <w:marRight w:val="0"/>
      <w:marTop w:val="0"/>
      <w:marBottom w:val="0"/>
      <w:divBdr>
        <w:top w:val="none" w:sz="0" w:space="0" w:color="auto"/>
        <w:left w:val="none" w:sz="0" w:space="0" w:color="auto"/>
        <w:bottom w:val="none" w:sz="0" w:space="0" w:color="auto"/>
        <w:right w:val="none" w:sz="0" w:space="0" w:color="auto"/>
      </w:divBdr>
    </w:div>
    <w:div w:id="1644890174">
      <w:bodyDiv w:val="1"/>
      <w:marLeft w:val="0"/>
      <w:marRight w:val="0"/>
      <w:marTop w:val="0"/>
      <w:marBottom w:val="0"/>
      <w:divBdr>
        <w:top w:val="none" w:sz="0" w:space="0" w:color="auto"/>
        <w:left w:val="none" w:sz="0" w:space="0" w:color="auto"/>
        <w:bottom w:val="none" w:sz="0" w:space="0" w:color="auto"/>
        <w:right w:val="none" w:sz="0" w:space="0" w:color="auto"/>
      </w:divBdr>
    </w:div>
    <w:div w:id="1648624611">
      <w:bodyDiv w:val="1"/>
      <w:marLeft w:val="0"/>
      <w:marRight w:val="0"/>
      <w:marTop w:val="0"/>
      <w:marBottom w:val="0"/>
      <w:divBdr>
        <w:top w:val="none" w:sz="0" w:space="0" w:color="auto"/>
        <w:left w:val="none" w:sz="0" w:space="0" w:color="auto"/>
        <w:bottom w:val="none" w:sz="0" w:space="0" w:color="auto"/>
        <w:right w:val="none" w:sz="0" w:space="0" w:color="auto"/>
      </w:divBdr>
    </w:div>
    <w:div w:id="1649289227">
      <w:bodyDiv w:val="1"/>
      <w:marLeft w:val="0"/>
      <w:marRight w:val="0"/>
      <w:marTop w:val="0"/>
      <w:marBottom w:val="0"/>
      <w:divBdr>
        <w:top w:val="none" w:sz="0" w:space="0" w:color="auto"/>
        <w:left w:val="none" w:sz="0" w:space="0" w:color="auto"/>
        <w:bottom w:val="none" w:sz="0" w:space="0" w:color="auto"/>
        <w:right w:val="none" w:sz="0" w:space="0" w:color="auto"/>
      </w:divBdr>
    </w:div>
    <w:div w:id="1650012938">
      <w:bodyDiv w:val="1"/>
      <w:marLeft w:val="0"/>
      <w:marRight w:val="0"/>
      <w:marTop w:val="0"/>
      <w:marBottom w:val="0"/>
      <w:divBdr>
        <w:top w:val="none" w:sz="0" w:space="0" w:color="auto"/>
        <w:left w:val="none" w:sz="0" w:space="0" w:color="auto"/>
        <w:bottom w:val="none" w:sz="0" w:space="0" w:color="auto"/>
        <w:right w:val="none" w:sz="0" w:space="0" w:color="auto"/>
      </w:divBdr>
    </w:div>
    <w:div w:id="1651864889">
      <w:bodyDiv w:val="1"/>
      <w:marLeft w:val="0"/>
      <w:marRight w:val="0"/>
      <w:marTop w:val="0"/>
      <w:marBottom w:val="0"/>
      <w:divBdr>
        <w:top w:val="none" w:sz="0" w:space="0" w:color="auto"/>
        <w:left w:val="none" w:sz="0" w:space="0" w:color="auto"/>
        <w:bottom w:val="none" w:sz="0" w:space="0" w:color="auto"/>
        <w:right w:val="none" w:sz="0" w:space="0" w:color="auto"/>
      </w:divBdr>
    </w:div>
    <w:div w:id="1652365479">
      <w:bodyDiv w:val="1"/>
      <w:marLeft w:val="0"/>
      <w:marRight w:val="0"/>
      <w:marTop w:val="0"/>
      <w:marBottom w:val="0"/>
      <w:divBdr>
        <w:top w:val="none" w:sz="0" w:space="0" w:color="auto"/>
        <w:left w:val="none" w:sz="0" w:space="0" w:color="auto"/>
        <w:bottom w:val="none" w:sz="0" w:space="0" w:color="auto"/>
        <w:right w:val="none" w:sz="0" w:space="0" w:color="auto"/>
      </w:divBdr>
    </w:div>
    <w:div w:id="1652834111">
      <w:bodyDiv w:val="1"/>
      <w:marLeft w:val="0"/>
      <w:marRight w:val="0"/>
      <w:marTop w:val="0"/>
      <w:marBottom w:val="0"/>
      <w:divBdr>
        <w:top w:val="none" w:sz="0" w:space="0" w:color="auto"/>
        <w:left w:val="none" w:sz="0" w:space="0" w:color="auto"/>
        <w:bottom w:val="none" w:sz="0" w:space="0" w:color="auto"/>
        <w:right w:val="none" w:sz="0" w:space="0" w:color="auto"/>
      </w:divBdr>
    </w:div>
    <w:div w:id="1653291532">
      <w:bodyDiv w:val="1"/>
      <w:marLeft w:val="0"/>
      <w:marRight w:val="0"/>
      <w:marTop w:val="0"/>
      <w:marBottom w:val="0"/>
      <w:divBdr>
        <w:top w:val="none" w:sz="0" w:space="0" w:color="auto"/>
        <w:left w:val="none" w:sz="0" w:space="0" w:color="auto"/>
        <w:bottom w:val="none" w:sz="0" w:space="0" w:color="auto"/>
        <w:right w:val="none" w:sz="0" w:space="0" w:color="auto"/>
      </w:divBdr>
    </w:div>
    <w:div w:id="1653945514">
      <w:bodyDiv w:val="1"/>
      <w:marLeft w:val="0"/>
      <w:marRight w:val="0"/>
      <w:marTop w:val="0"/>
      <w:marBottom w:val="0"/>
      <w:divBdr>
        <w:top w:val="none" w:sz="0" w:space="0" w:color="auto"/>
        <w:left w:val="none" w:sz="0" w:space="0" w:color="auto"/>
        <w:bottom w:val="none" w:sz="0" w:space="0" w:color="auto"/>
        <w:right w:val="none" w:sz="0" w:space="0" w:color="auto"/>
      </w:divBdr>
    </w:div>
    <w:div w:id="1655990831">
      <w:bodyDiv w:val="1"/>
      <w:marLeft w:val="0"/>
      <w:marRight w:val="0"/>
      <w:marTop w:val="0"/>
      <w:marBottom w:val="0"/>
      <w:divBdr>
        <w:top w:val="none" w:sz="0" w:space="0" w:color="auto"/>
        <w:left w:val="none" w:sz="0" w:space="0" w:color="auto"/>
        <w:bottom w:val="none" w:sz="0" w:space="0" w:color="auto"/>
        <w:right w:val="none" w:sz="0" w:space="0" w:color="auto"/>
      </w:divBdr>
    </w:div>
    <w:div w:id="1656180156">
      <w:bodyDiv w:val="1"/>
      <w:marLeft w:val="0"/>
      <w:marRight w:val="0"/>
      <w:marTop w:val="0"/>
      <w:marBottom w:val="0"/>
      <w:divBdr>
        <w:top w:val="none" w:sz="0" w:space="0" w:color="auto"/>
        <w:left w:val="none" w:sz="0" w:space="0" w:color="auto"/>
        <w:bottom w:val="none" w:sz="0" w:space="0" w:color="auto"/>
        <w:right w:val="none" w:sz="0" w:space="0" w:color="auto"/>
      </w:divBdr>
    </w:div>
    <w:div w:id="1660695972">
      <w:bodyDiv w:val="1"/>
      <w:marLeft w:val="0"/>
      <w:marRight w:val="0"/>
      <w:marTop w:val="0"/>
      <w:marBottom w:val="0"/>
      <w:divBdr>
        <w:top w:val="none" w:sz="0" w:space="0" w:color="auto"/>
        <w:left w:val="none" w:sz="0" w:space="0" w:color="auto"/>
        <w:bottom w:val="none" w:sz="0" w:space="0" w:color="auto"/>
        <w:right w:val="none" w:sz="0" w:space="0" w:color="auto"/>
      </w:divBdr>
    </w:div>
    <w:div w:id="1662075799">
      <w:bodyDiv w:val="1"/>
      <w:marLeft w:val="0"/>
      <w:marRight w:val="0"/>
      <w:marTop w:val="0"/>
      <w:marBottom w:val="0"/>
      <w:divBdr>
        <w:top w:val="none" w:sz="0" w:space="0" w:color="auto"/>
        <w:left w:val="none" w:sz="0" w:space="0" w:color="auto"/>
        <w:bottom w:val="none" w:sz="0" w:space="0" w:color="auto"/>
        <w:right w:val="none" w:sz="0" w:space="0" w:color="auto"/>
      </w:divBdr>
    </w:div>
    <w:div w:id="1663894018">
      <w:bodyDiv w:val="1"/>
      <w:marLeft w:val="0"/>
      <w:marRight w:val="0"/>
      <w:marTop w:val="0"/>
      <w:marBottom w:val="0"/>
      <w:divBdr>
        <w:top w:val="none" w:sz="0" w:space="0" w:color="auto"/>
        <w:left w:val="none" w:sz="0" w:space="0" w:color="auto"/>
        <w:bottom w:val="none" w:sz="0" w:space="0" w:color="auto"/>
        <w:right w:val="none" w:sz="0" w:space="0" w:color="auto"/>
      </w:divBdr>
    </w:div>
    <w:div w:id="1664316576">
      <w:bodyDiv w:val="1"/>
      <w:marLeft w:val="0"/>
      <w:marRight w:val="0"/>
      <w:marTop w:val="0"/>
      <w:marBottom w:val="0"/>
      <w:divBdr>
        <w:top w:val="none" w:sz="0" w:space="0" w:color="auto"/>
        <w:left w:val="none" w:sz="0" w:space="0" w:color="auto"/>
        <w:bottom w:val="none" w:sz="0" w:space="0" w:color="auto"/>
        <w:right w:val="none" w:sz="0" w:space="0" w:color="auto"/>
      </w:divBdr>
    </w:div>
    <w:div w:id="1664354279">
      <w:bodyDiv w:val="1"/>
      <w:marLeft w:val="0"/>
      <w:marRight w:val="0"/>
      <w:marTop w:val="0"/>
      <w:marBottom w:val="0"/>
      <w:divBdr>
        <w:top w:val="none" w:sz="0" w:space="0" w:color="auto"/>
        <w:left w:val="none" w:sz="0" w:space="0" w:color="auto"/>
        <w:bottom w:val="none" w:sz="0" w:space="0" w:color="auto"/>
        <w:right w:val="none" w:sz="0" w:space="0" w:color="auto"/>
      </w:divBdr>
    </w:div>
    <w:div w:id="1665087984">
      <w:bodyDiv w:val="1"/>
      <w:marLeft w:val="0"/>
      <w:marRight w:val="0"/>
      <w:marTop w:val="0"/>
      <w:marBottom w:val="0"/>
      <w:divBdr>
        <w:top w:val="none" w:sz="0" w:space="0" w:color="auto"/>
        <w:left w:val="none" w:sz="0" w:space="0" w:color="auto"/>
        <w:bottom w:val="none" w:sz="0" w:space="0" w:color="auto"/>
        <w:right w:val="none" w:sz="0" w:space="0" w:color="auto"/>
      </w:divBdr>
    </w:div>
    <w:div w:id="1665159725">
      <w:bodyDiv w:val="1"/>
      <w:marLeft w:val="0"/>
      <w:marRight w:val="0"/>
      <w:marTop w:val="0"/>
      <w:marBottom w:val="0"/>
      <w:divBdr>
        <w:top w:val="none" w:sz="0" w:space="0" w:color="auto"/>
        <w:left w:val="none" w:sz="0" w:space="0" w:color="auto"/>
        <w:bottom w:val="none" w:sz="0" w:space="0" w:color="auto"/>
        <w:right w:val="none" w:sz="0" w:space="0" w:color="auto"/>
      </w:divBdr>
    </w:div>
    <w:div w:id="1666855312">
      <w:bodyDiv w:val="1"/>
      <w:marLeft w:val="0"/>
      <w:marRight w:val="0"/>
      <w:marTop w:val="0"/>
      <w:marBottom w:val="0"/>
      <w:divBdr>
        <w:top w:val="none" w:sz="0" w:space="0" w:color="auto"/>
        <w:left w:val="none" w:sz="0" w:space="0" w:color="auto"/>
        <w:bottom w:val="none" w:sz="0" w:space="0" w:color="auto"/>
        <w:right w:val="none" w:sz="0" w:space="0" w:color="auto"/>
      </w:divBdr>
    </w:div>
    <w:div w:id="1667586225">
      <w:bodyDiv w:val="1"/>
      <w:marLeft w:val="0"/>
      <w:marRight w:val="0"/>
      <w:marTop w:val="0"/>
      <w:marBottom w:val="0"/>
      <w:divBdr>
        <w:top w:val="none" w:sz="0" w:space="0" w:color="auto"/>
        <w:left w:val="none" w:sz="0" w:space="0" w:color="auto"/>
        <w:bottom w:val="none" w:sz="0" w:space="0" w:color="auto"/>
        <w:right w:val="none" w:sz="0" w:space="0" w:color="auto"/>
      </w:divBdr>
    </w:div>
    <w:div w:id="1667707212">
      <w:bodyDiv w:val="1"/>
      <w:marLeft w:val="0"/>
      <w:marRight w:val="0"/>
      <w:marTop w:val="0"/>
      <w:marBottom w:val="0"/>
      <w:divBdr>
        <w:top w:val="none" w:sz="0" w:space="0" w:color="auto"/>
        <w:left w:val="none" w:sz="0" w:space="0" w:color="auto"/>
        <w:bottom w:val="none" w:sz="0" w:space="0" w:color="auto"/>
        <w:right w:val="none" w:sz="0" w:space="0" w:color="auto"/>
      </w:divBdr>
    </w:div>
    <w:div w:id="1668097125">
      <w:bodyDiv w:val="1"/>
      <w:marLeft w:val="0"/>
      <w:marRight w:val="0"/>
      <w:marTop w:val="0"/>
      <w:marBottom w:val="0"/>
      <w:divBdr>
        <w:top w:val="none" w:sz="0" w:space="0" w:color="auto"/>
        <w:left w:val="none" w:sz="0" w:space="0" w:color="auto"/>
        <w:bottom w:val="none" w:sz="0" w:space="0" w:color="auto"/>
        <w:right w:val="none" w:sz="0" w:space="0" w:color="auto"/>
      </w:divBdr>
    </w:div>
    <w:div w:id="1670520090">
      <w:bodyDiv w:val="1"/>
      <w:marLeft w:val="0"/>
      <w:marRight w:val="0"/>
      <w:marTop w:val="0"/>
      <w:marBottom w:val="0"/>
      <w:divBdr>
        <w:top w:val="none" w:sz="0" w:space="0" w:color="auto"/>
        <w:left w:val="none" w:sz="0" w:space="0" w:color="auto"/>
        <w:bottom w:val="none" w:sz="0" w:space="0" w:color="auto"/>
        <w:right w:val="none" w:sz="0" w:space="0" w:color="auto"/>
      </w:divBdr>
    </w:div>
    <w:div w:id="1671449157">
      <w:bodyDiv w:val="1"/>
      <w:marLeft w:val="0"/>
      <w:marRight w:val="0"/>
      <w:marTop w:val="0"/>
      <w:marBottom w:val="0"/>
      <w:divBdr>
        <w:top w:val="none" w:sz="0" w:space="0" w:color="auto"/>
        <w:left w:val="none" w:sz="0" w:space="0" w:color="auto"/>
        <w:bottom w:val="none" w:sz="0" w:space="0" w:color="auto"/>
        <w:right w:val="none" w:sz="0" w:space="0" w:color="auto"/>
      </w:divBdr>
    </w:div>
    <w:div w:id="1674455143">
      <w:bodyDiv w:val="1"/>
      <w:marLeft w:val="0"/>
      <w:marRight w:val="0"/>
      <w:marTop w:val="0"/>
      <w:marBottom w:val="0"/>
      <w:divBdr>
        <w:top w:val="none" w:sz="0" w:space="0" w:color="auto"/>
        <w:left w:val="none" w:sz="0" w:space="0" w:color="auto"/>
        <w:bottom w:val="none" w:sz="0" w:space="0" w:color="auto"/>
        <w:right w:val="none" w:sz="0" w:space="0" w:color="auto"/>
      </w:divBdr>
    </w:div>
    <w:div w:id="1674795534">
      <w:bodyDiv w:val="1"/>
      <w:marLeft w:val="0"/>
      <w:marRight w:val="0"/>
      <w:marTop w:val="0"/>
      <w:marBottom w:val="0"/>
      <w:divBdr>
        <w:top w:val="none" w:sz="0" w:space="0" w:color="auto"/>
        <w:left w:val="none" w:sz="0" w:space="0" w:color="auto"/>
        <w:bottom w:val="none" w:sz="0" w:space="0" w:color="auto"/>
        <w:right w:val="none" w:sz="0" w:space="0" w:color="auto"/>
      </w:divBdr>
    </w:div>
    <w:div w:id="1676223918">
      <w:bodyDiv w:val="1"/>
      <w:marLeft w:val="0"/>
      <w:marRight w:val="0"/>
      <w:marTop w:val="0"/>
      <w:marBottom w:val="0"/>
      <w:divBdr>
        <w:top w:val="none" w:sz="0" w:space="0" w:color="auto"/>
        <w:left w:val="none" w:sz="0" w:space="0" w:color="auto"/>
        <w:bottom w:val="none" w:sz="0" w:space="0" w:color="auto"/>
        <w:right w:val="none" w:sz="0" w:space="0" w:color="auto"/>
      </w:divBdr>
    </w:div>
    <w:div w:id="1677147792">
      <w:bodyDiv w:val="1"/>
      <w:marLeft w:val="0"/>
      <w:marRight w:val="0"/>
      <w:marTop w:val="0"/>
      <w:marBottom w:val="0"/>
      <w:divBdr>
        <w:top w:val="none" w:sz="0" w:space="0" w:color="auto"/>
        <w:left w:val="none" w:sz="0" w:space="0" w:color="auto"/>
        <w:bottom w:val="none" w:sz="0" w:space="0" w:color="auto"/>
        <w:right w:val="none" w:sz="0" w:space="0" w:color="auto"/>
      </w:divBdr>
    </w:div>
    <w:div w:id="1682658305">
      <w:bodyDiv w:val="1"/>
      <w:marLeft w:val="0"/>
      <w:marRight w:val="0"/>
      <w:marTop w:val="0"/>
      <w:marBottom w:val="0"/>
      <w:divBdr>
        <w:top w:val="none" w:sz="0" w:space="0" w:color="auto"/>
        <w:left w:val="none" w:sz="0" w:space="0" w:color="auto"/>
        <w:bottom w:val="none" w:sz="0" w:space="0" w:color="auto"/>
        <w:right w:val="none" w:sz="0" w:space="0" w:color="auto"/>
      </w:divBdr>
    </w:div>
    <w:div w:id="1682658787">
      <w:bodyDiv w:val="1"/>
      <w:marLeft w:val="0"/>
      <w:marRight w:val="0"/>
      <w:marTop w:val="0"/>
      <w:marBottom w:val="0"/>
      <w:divBdr>
        <w:top w:val="none" w:sz="0" w:space="0" w:color="auto"/>
        <w:left w:val="none" w:sz="0" w:space="0" w:color="auto"/>
        <w:bottom w:val="none" w:sz="0" w:space="0" w:color="auto"/>
        <w:right w:val="none" w:sz="0" w:space="0" w:color="auto"/>
      </w:divBdr>
    </w:div>
    <w:div w:id="1682854891">
      <w:bodyDiv w:val="1"/>
      <w:marLeft w:val="0"/>
      <w:marRight w:val="0"/>
      <w:marTop w:val="0"/>
      <w:marBottom w:val="0"/>
      <w:divBdr>
        <w:top w:val="none" w:sz="0" w:space="0" w:color="auto"/>
        <w:left w:val="none" w:sz="0" w:space="0" w:color="auto"/>
        <w:bottom w:val="none" w:sz="0" w:space="0" w:color="auto"/>
        <w:right w:val="none" w:sz="0" w:space="0" w:color="auto"/>
      </w:divBdr>
    </w:div>
    <w:div w:id="1683778476">
      <w:bodyDiv w:val="1"/>
      <w:marLeft w:val="0"/>
      <w:marRight w:val="0"/>
      <w:marTop w:val="0"/>
      <w:marBottom w:val="0"/>
      <w:divBdr>
        <w:top w:val="none" w:sz="0" w:space="0" w:color="auto"/>
        <w:left w:val="none" w:sz="0" w:space="0" w:color="auto"/>
        <w:bottom w:val="none" w:sz="0" w:space="0" w:color="auto"/>
        <w:right w:val="none" w:sz="0" w:space="0" w:color="auto"/>
      </w:divBdr>
    </w:div>
    <w:div w:id="1684749251">
      <w:bodyDiv w:val="1"/>
      <w:marLeft w:val="0"/>
      <w:marRight w:val="0"/>
      <w:marTop w:val="0"/>
      <w:marBottom w:val="0"/>
      <w:divBdr>
        <w:top w:val="none" w:sz="0" w:space="0" w:color="auto"/>
        <w:left w:val="none" w:sz="0" w:space="0" w:color="auto"/>
        <w:bottom w:val="none" w:sz="0" w:space="0" w:color="auto"/>
        <w:right w:val="none" w:sz="0" w:space="0" w:color="auto"/>
      </w:divBdr>
    </w:div>
    <w:div w:id="1688214439">
      <w:bodyDiv w:val="1"/>
      <w:marLeft w:val="0"/>
      <w:marRight w:val="0"/>
      <w:marTop w:val="0"/>
      <w:marBottom w:val="0"/>
      <w:divBdr>
        <w:top w:val="none" w:sz="0" w:space="0" w:color="auto"/>
        <w:left w:val="none" w:sz="0" w:space="0" w:color="auto"/>
        <w:bottom w:val="none" w:sz="0" w:space="0" w:color="auto"/>
        <w:right w:val="none" w:sz="0" w:space="0" w:color="auto"/>
      </w:divBdr>
    </w:div>
    <w:div w:id="1689479903">
      <w:bodyDiv w:val="1"/>
      <w:marLeft w:val="0"/>
      <w:marRight w:val="0"/>
      <w:marTop w:val="0"/>
      <w:marBottom w:val="0"/>
      <w:divBdr>
        <w:top w:val="none" w:sz="0" w:space="0" w:color="auto"/>
        <w:left w:val="none" w:sz="0" w:space="0" w:color="auto"/>
        <w:bottom w:val="none" w:sz="0" w:space="0" w:color="auto"/>
        <w:right w:val="none" w:sz="0" w:space="0" w:color="auto"/>
      </w:divBdr>
    </w:div>
    <w:div w:id="1690520041">
      <w:bodyDiv w:val="1"/>
      <w:marLeft w:val="0"/>
      <w:marRight w:val="0"/>
      <w:marTop w:val="0"/>
      <w:marBottom w:val="0"/>
      <w:divBdr>
        <w:top w:val="none" w:sz="0" w:space="0" w:color="auto"/>
        <w:left w:val="none" w:sz="0" w:space="0" w:color="auto"/>
        <w:bottom w:val="none" w:sz="0" w:space="0" w:color="auto"/>
        <w:right w:val="none" w:sz="0" w:space="0" w:color="auto"/>
      </w:divBdr>
    </w:div>
    <w:div w:id="1692417897">
      <w:bodyDiv w:val="1"/>
      <w:marLeft w:val="0"/>
      <w:marRight w:val="0"/>
      <w:marTop w:val="0"/>
      <w:marBottom w:val="0"/>
      <w:divBdr>
        <w:top w:val="none" w:sz="0" w:space="0" w:color="auto"/>
        <w:left w:val="none" w:sz="0" w:space="0" w:color="auto"/>
        <w:bottom w:val="none" w:sz="0" w:space="0" w:color="auto"/>
        <w:right w:val="none" w:sz="0" w:space="0" w:color="auto"/>
      </w:divBdr>
    </w:div>
    <w:div w:id="1693342390">
      <w:bodyDiv w:val="1"/>
      <w:marLeft w:val="0"/>
      <w:marRight w:val="0"/>
      <w:marTop w:val="0"/>
      <w:marBottom w:val="0"/>
      <w:divBdr>
        <w:top w:val="none" w:sz="0" w:space="0" w:color="auto"/>
        <w:left w:val="none" w:sz="0" w:space="0" w:color="auto"/>
        <w:bottom w:val="none" w:sz="0" w:space="0" w:color="auto"/>
        <w:right w:val="none" w:sz="0" w:space="0" w:color="auto"/>
      </w:divBdr>
    </w:div>
    <w:div w:id="1694266146">
      <w:bodyDiv w:val="1"/>
      <w:marLeft w:val="0"/>
      <w:marRight w:val="0"/>
      <w:marTop w:val="0"/>
      <w:marBottom w:val="0"/>
      <w:divBdr>
        <w:top w:val="none" w:sz="0" w:space="0" w:color="auto"/>
        <w:left w:val="none" w:sz="0" w:space="0" w:color="auto"/>
        <w:bottom w:val="none" w:sz="0" w:space="0" w:color="auto"/>
        <w:right w:val="none" w:sz="0" w:space="0" w:color="auto"/>
      </w:divBdr>
    </w:div>
    <w:div w:id="1696268351">
      <w:bodyDiv w:val="1"/>
      <w:marLeft w:val="0"/>
      <w:marRight w:val="0"/>
      <w:marTop w:val="0"/>
      <w:marBottom w:val="0"/>
      <w:divBdr>
        <w:top w:val="none" w:sz="0" w:space="0" w:color="auto"/>
        <w:left w:val="none" w:sz="0" w:space="0" w:color="auto"/>
        <w:bottom w:val="none" w:sz="0" w:space="0" w:color="auto"/>
        <w:right w:val="none" w:sz="0" w:space="0" w:color="auto"/>
      </w:divBdr>
    </w:div>
    <w:div w:id="1697269270">
      <w:bodyDiv w:val="1"/>
      <w:marLeft w:val="0"/>
      <w:marRight w:val="0"/>
      <w:marTop w:val="0"/>
      <w:marBottom w:val="0"/>
      <w:divBdr>
        <w:top w:val="none" w:sz="0" w:space="0" w:color="auto"/>
        <w:left w:val="none" w:sz="0" w:space="0" w:color="auto"/>
        <w:bottom w:val="none" w:sz="0" w:space="0" w:color="auto"/>
        <w:right w:val="none" w:sz="0" w:space="0" w:color="auto"/>
      </w:divBdr>
    </w:div>
    <w:div w:id="1697732766">
      <w:bodyDiv w:val="1"/>
      <w:marLeft w:val="0"/>
      <w:marRight w:val="0"/>
      <w:marTop w:val="0"/>
      <w:marBottom w:val="0"/>
      <w:divBdr>
        <w:top w:val="none" w:sz="0" w:space="0" w:color="auto"/>
        <w:left w:val="none" w:sz="0" w:space="0" w:color="auto"/>
        <w:bottom w:val="none" w:sz="0" w:space="0" w:color="auto"/>
        <w:right w:val="none" w:sz="0" w:space="0" w:color="auto"/>
      </w:divBdr>
    </w:div>
    <w:div w:id="1698198021">
      <w:bodyDiv w:val="1"/>
      <w:marLeft w:val="0"/>
      <w:marRight w:val="0"/>
      <w:marTop w:val="0"/>
      <w:marBottom w:val="0"/>
      <w:divBdr>
        <w:top w:val="none" w:sz="0" w:space="0" w:color="auto"/>
        <w:left w:val="none" w:sz="0" w:space="0" w:color="auto"/>
        <w:bottom w:val="none" w:sz="0" w:space="0" w:color="auto"/>
        <w:right w:val="none" w:sz="0" w:space="0" w:color="auto"/>
      </w:divBdr>
    </w:div>
    <w:div w:id="1700206993">
      <w:bodyDiv w:val="1"/>
      <w:marLeft w:val="0"/>
      <w:marRight w:val="0"/>
      <w:marTop w:val="0"/>
      <w:marBottom w:val="0"/>
      <w:divBdr>
        <w:top w:val="none" w:sz="0" w:space="0" w:color="auto"/>
        <w:left w:val="none" w:sz="0" w:space="0" w:color="auto"/>
        <w:bottom w:val="none" w:sz="0" w:space="0" w:color="auto"/>
        <w:right w:val="none" w:sz="0" w:space="0" w:color="auto"/>
      </w:divBdr>
    </w:div>
    <w:div w:id="1700659559">
      <w:bodyDiv w:val="1"/>
      <w:marLeft w:val="0"/>
      <w:marRight w:val="0"/>
      <w:marTop w:val="0"/>
      <w:marBottom w:val="0"/>
      <w:divBdr>
        <w:top w:val="none" w:sz="0" w:space="0" w:color="auto"/>
        <w:left w:val="none" w:sz="0" w:space="0" w:color="auto"/>
        <w:bottom w:val="none" w:sz="0" w:space="0" w:color="auto"/>
        <w:right w:val="none" w:sz="0" w:space="0" w:color="auto"/>
      </w:divBdr>
    </w:div>
    <w:div w:id="1700818583">
      <w:bodyDiv w:val="1"/>
      <w:marLeft w:val="0"/>
      <w:marRight w:val="0"/>
      <w:marTop w:val="0"/>
      <w:marBottom w:val="0"/>
      <w:divBdr>
        <w:top w:val="none" w:sz="0" w:space="0" w:color="auto"/>
        <w:left w:val="none" w:sz="0" w:space="0" w:color="auto"/>
        <w:bottom w:val="none" w:sz="0" w:space="0" w:color="auto"/>
        <w:right w:val="none" w:sz="0" w:space="0" w:color="auto"/>
      </w:divBdr>
    </w:div>
    <w:div w:id="1701709004">
      <w:bodyDiv w:val="1"/>
      <w:marLeft w:val="0"/>
      <w:marRight w:val="0"/>
      <w:marTop w:val="0"/>
      <w:marBottom w:val="0"/>
      <w:divBdr>
        <w:top w:val="none" w:sz="0" w:space="0" w:color="auto"/>
        <w:left w:val="none" w:sz="0" w:space="0" w:color="auto"/>
        <w:bottom w:val="none" w:sz="0" w:space="0" w:color="auto"/>
        <w:right w:val="none" w:sz="0" w:space="0" w:color="auto"/>
      </w:divBdr>
    </w:div>
    <w:div w:id="1703625187">
      <w:bodyDiv w:val="1"/>
      <w:marLeft w:val="0"/>
      <w:marRight w:val="0"/>
      <w:marTop w:val="0"/>
      <w:marBottom w:val="0"/>
      <w:divBdr>
        <w:top w:val="none" w:sz="0" w:space="0" w:color="auto"/>
        <w:left w:val="none" w:sz="0" w:space="0" w:color="auto"/>
        <w:bottom w:val="none" w:sz="0" w:space="0" w:color="auto"/>
        <w:right w:val="none" w:sz="0" w:space="0" w:color="auto"/>
      </w:divBdr>
    </w:div>
    <w:div w:id="1705406052">
      <w:bodyDiv w:val="1"/>
      <w:marLeft w:val="0"/>
      <w:marRight w:val="0"/>
      <w:marTop w:val="0"/>
      <w:marBottom w:val="0"/>
      <w:divBdr>
        <w:top w:val="none" w:sz="0" w:space="0" w:color="auto"/>
        <w:left w:val="none" w:sz="0" w:space="0" w:color="auto"/>
        <w:bottom w:val="none" w:sz="0" w:space="0" w:color="auto"/>
        <w:right w:val="none" w:sz="0" w:space="0" w:color="auto"/>
      </w:divBdr>
    </w:div>
    <w:div w:id="1708724798">
      <w:bodyDiv w:val="1"/>
      <w:marLeft w:val="0"/>
      <w:marRight w:val="0"/>
      <w:marTop w:val="0"/>
      <w:marBottom w:val="0"/>
      <w:divBdr>
        <w:top w:val="none" w:sz="0" w:space="0" w:color="auto"/>
        <w:left w:val="none" w:sz="0" w:space="0" w:color="auto"/>
        <w:bottom w:val="none" w:sz="0" w:space="0" w:color="auto"/>
        <w:right w:val="none" w:sz="0" w:space="0" w:color="auto"/>
      </w:divBdr>
      <w:divsChild>
        <w:div w:id="138812802">
          <w:marLeft w:val="0"/>
          <w:marRight w:val="0"/>
          <w:marTop w:val="0"/>
          <w:marBottom w:val="0"/>
          <w:divBdr>
            <w:top w:val="none" w:sz="0" w:space="0" w:color="auto"/>
            <w:left w:val="none" w:sz="0" w:space="0" w:color="auto"/>
            <w:bottom w:val="none" w:sz="0" w:space="0" w:color="auto"/>
            <w:right w:val="none" w:sz="0" w:space="0" w:color="auto"/>
          </w:divBdr>
        </w:div>
        <w:div w:id="477037451">
          <w:marLeft w:val="0"/>
          <w:marRight w:val="0"/>
          <w:marTop w:val="0"/>
          <w:marBottom w:val="0"/>
          <w:divBdr>
            <w:top w:val="none" w:sz="0" w:space="0" w:color="auto"/>
            <w:left w:val="none" w:sz="0" w:space="0" w:color="auto"/>
            <w:bottom w:val="none" w:sz="0" w:space="0" w:color="auto"/>
            <w:right w:val="none" w:sz="0" w:space="0" w:color="auto"/>
          </w:divBdr>
        </w:div>
      </w:divsChild>
    </w:div>
    <w:div w:id="1708944990">
      <w:bodyDiv w:val="1"/>
      <w:marLeft w:val="0"/>
      <w:marRight w:val="0"/>
      <w:marTop w:val="0"/>
      <w:marBottom w:val="0"/>
      <w:divBdr>
        <w:top w:val="none" w:sz="0" w:space="0" w:color="auto"/>
        <w:left w:val="none" w:sz="0" w:space="0" w:color="auto"/>
        <w:bottom w:val="none" w:sz="0" w:space="0" w:color="auto"/>
        <w:right w:val="none" w:sz="0" w:space="0" w:color="auto"/>
      </w:divBdr>
    </w:div>
    <w:div w:id="1709060199">
      <w:bodyDiv w:val="1"/>
      <w:marLeft w:val="0"/>
      <w:marRight w:val="0"/>
      <w:marTop w:val="0"/>
      <w:marBottom w:val="0"/>
      <w:divBdr>
        <w:top w:val="none" w:sz="0" w:space="0" w:color="auto"/>
        <w:left w:val="none" w:sz="0" w:space="0" w:color="auto"/>
        <w:bottom w:val="none" w:sz="0" w:space="0" w:color="auto"/>
        <w:right w:val="none" w:sz="0" w:space="0" w:color="auto"/>
      </w:divBdr>
    </w:div>
    <w:div w:id="1710229329">
      <w:bodyDiv w:val="1"/>
      <w:marLeft w:val="0"/>
      <w:marRight w:val="0"/>
      <w:marTop w:val="0"/>
      <w:marBottom w:val="0"/>
      <w:divBdr>
        <w:top w:val="none" w:sz="0" w:space="0" w:color="auto"/>
        <w:left w:val="none" w:sz="0" w:space="0" w:color="auto"/>
        <w:bottom w:val="none" w:sz="0" w:space="0" w:color="auto"/>
        <w:right w:val="none" w:sz="0" w:space="0" w:color="auto"/>
      </w:divBdr>
    </w:div>
    <w:div w:id="1710371825">
      <w:bodyDiv w:val="1"/>
      <w:marLeft w:val="0"/>
      <w:marRight w:val="0"/>
      <w:marTop w:val="0"/>
      <w:marBottom w:val="0"/>
      <w:divBdr>
        <w:top w:val="none" w:sz="0" w:space="0" w:color="auto"/>
        <w:left w:val="none" w:sz="0" w:space="0" w:color="auto"/>
        <w:bottom w:val="none" w:sz="0" w:space="0" w:color="auto"/>
        <w:right w:val="none" w:sz="0" w:space="0" w:color="auto"/>
      </w:divBdr>
    </w:div>
    <w:div w:id="1712724543">
      <w:bodyDiv w:val="1"/>
      <w:marLeft w:val="0"/>
      <w:marRight w:val="0"/>
      <w:marTop w:val="0"/>
      <w:marBottom w:val="0"/>
      <w:divBdr>
        <w:top w:val="none" w:sz="0" w:space="0" w:color="auto"/>
        <w:left w:val="none" w:sz="0" w:space="0" w:color="auto"/>
        <w:bottom w:val="none" w:sz="0" w:space="0" w:color="auto"/>
        <w:right w:val="none" w:sz="0" w:space="0" w:color="auto"/>
      </w:divBdr>
    </w:div>
    <w:div w:id="1714843761">
      <w:bodyDiv w:val="1"/>
      <w:marLeft w:val="0"/>
      <w:marRight w:val="0"/>
      <w:marTop w:val="0"/>
      <w:marBottom w:val="0"/>
      <w:divBdr>
        <w:top w:val="none" w:sz="0" w:space="0" w:color="auto"/>
        <w:left w:val="none" w:sz="0" w:space="0" w:color="auto"/>
        <w:bottom w:val="none" w:sz="0" w:space="0" w:color="auto"/>
        <w:right w:val="none" w:sz="0" w:space="0" w:color="auto"/>
      </w:divBdr>
      <w:divsChild>
        <w:div w:id="194395063">
          <w:marLeft w:val="0"/>
          <w:marRight w:val="0"/>
          <w:marTop w:val="0"/>
          <w:marBottom w:val="0"/>
          <w:divBdr>
            <w:top w:val="none" w:sz="0" w:space="0" w:color="auto"/>
            <w:left w:val="none" w:sz="0" w:space="0" w:color="auto"/>
            <w:bottom w:val="none" w:sz="0" w:space="0" w:color="auto"/>
            <w:right w:val="none" w:sz="0" w:space="0" w:color="auto"/>
          </w:divBdr>
        </w:div>
      </w:divsChild>
    </w:div>
    <w:div w:id="1715807353">
      <w:bodyDiv w:val="1"/>
      <w:marLeft w:val="0"/>
      <w:marRight w:val="0"/>
      <w:marTop w:val="0"/>
      <w:marBottom w:val="0"/>
      <w:divBdr>
        <w:top w:val="none" w:sz="0" w:space="0" w:color="auto"/>
        <w:left w:val="none" w:sz="0" w:space="0" w:color="auto"/>
        <w:bottom w:val="none" w:sz="0" w:space="0" w:color="auto"/>
        <w:right w:val="none" w:sz="0" w:space="0" w:color="auto"/>
      </w:divBdr>
    </w:div>
    <w:div w:id="1716150001">
      <w:bodyDiv w:val="1"/>
      <w:marLeft w:val="0"/>
      <w:marRight w:val="0"/>
      <w:marTop w:val="0"/>
      <w:marBottom w:val="0"/>
      <w:divBdr>
        <w:top w:val="none" w:sz="0" w:space="0" w:color="auto"/>
        <w:left w:val="none" w:sz="0" w:space="0" w:color="auto"/>
        <w:bottom w:val="none" w:sz="0" w:space="0" w:color="auto"/>
        <w:right w:val="none" w:sz="0" w:space="0" w:color="auto"/>
      </w:divBdr>
    </w:div>
    <w:div w:id="1716344653">
      <w:bodyDiv w:val="1"/>
      <w:marLeft w:val="0"/>
      <w:marRight w:val="0"/>
      <w:marTop w:val="0"/>
      <w:marBottom w:val="0"/>
      <w:divBdr>
        <w:top w:val="none" w:sz="0" w:space="0" w:color="auto"/>
        <w:left w:val="none" w:sz="0" w:space="0" w:color="auto"/>
        <w:bottom w:val="none" w:sz="0" w:space="0" w:color="auto"/>
        <w:right w:val="none" w:sz="0" w:space="0" w:color="auto"/>
      </w:divBdr>
    </w:div>
    <w:div w:id="1718553972">
      <w:bodyDiv w:val="1"/>
      <w:marLeft w:val="0"/>
      <w:marRight w:val="0"/>
      <w:marTop w:val="0"/>
      <w:marBottom w:val="0"/>
      <w:divBdr>
        <w:top w:val="none" w:sz="0" w:space="0" w:color="auto"/>
        <w:left w:val="none" w:sz="0" w:space="0" w:color="auto"/>
        <w:bottom w:val="none" w:sz="0" w:space="0" w:color="auto"/>
        <w:right w:val="none" w:sz="0" w:space="0" w:color="auto"/>
      </w:divBdr>
    </w:div>
    <w:div w:id="1718814622">
      <w:bodyDiv w:val="1"/>
      <w:marLeft w:val="0"/>
      <w:marRight w:val="0"/>
      <w:marTop w:val="0"/>
      <w:marBottom w:val="0"/>
      <w:divBdr>
        <w:top w:val="none" w:sz="0" w:space="0" w:color="auto"/>
        <w:left w:val="none" w:sz="0" w:space="0" w:color="auto"/>
        <w:bottom w:val="none" w:sz="0" w:space="0" w:color="auto"/>
        <w:right w:val="none" w:sz="0" w:space="0" w:color="auto"/>
      </w:divBdr>
    </w:div>
    <w:div w:id="1719933841">
      <w:bodyDiv w:val="1"/>
      <w:marLeft w:val="0"/>
      <w:marRight w:val="0"/>
      <w:marTop w:val="0"/>
      <w:marBottom w:val="0"/>
      <w:divBdr>
        <w:top w:val="none" w:sz="0" w:space="0" w:color="auto"/>
        <w:left w:val="none" w:sz="0" w:space="0" w:color="auto"/>
        <w:bottom w:val="none" w:sz="0" w:space="0" w:color="auto"/>
        <w:right w:val="none" w:sz="0" w:space="0" w:color="auto"/>
      </w:divBdr>
    </w:div>
    <w:div w:id="1719938404">
      <w:bodyDiv w:val="1"/>
      <w:marLeft w:val="0"/>
      <w:marRight w:val="0"/>
      <w:marTop w:val="0"/>
      <w:marBottom w:val="0"/>
      <w:divBdr>
        <w:top w:val="none" w:sz="0" w:space="0" w:color="auto"/>
        <w:left w:val="none" w:sz="0" w:space="0" w:color="auto"/>
        <w:bottom w:val="none" w:sz="0" w:space="0" w:color="auto"/>
        <w:right w:val="none" w:sz="0" w:space="0" w:color="auto"/>
      </w:divBdr>
    </w:div>
    <w:div w:id="1720132678">
      <w:bodyDiv w:val="1"/>
      <w:marLeft w:val="0"/>
      <w:marRight w:val="0"/>
      <w:marTop w:val="0"/>
      <w:marBottom w:val="0"/>
      <w:divBdr>
        <w:top w:val="none" w:sz="0" w:space="0" w:color="auto"/>
        <w:left w:val="none" w:sz="0" w:space="0" w:color="auto"/>
        <w:bottom w:val="none" w:sz="0" w:space="0" w:color="auto"/>
        <w:right w:val="none" w:sz="0" w:space="0" w:color="auto"/>
      </w:divBdr>
    </w:div>
    <w:div w:id="1720979796">
      <w:bodyDiv w:val="1"/>
      <w:marLeft w:val="0"/>
      <w:marRight w:val="0"/>
      <w:marTop w:val="0"/>
      <w:marBottom w:val="0"/>
      <w:divBdr>
        <w:top w:val="none" w:sz="0" w:space="0" w:color="auto"/>
        <w:left w:val="none" w:sz="0" w:space="0" w:color="auto"/>
        <w:bottom w:val="none" w:sz="0" w:space="0" w:color="auto"/>
        <w:right w:val="none" w:sz="0" w:space="0" w:color="auto"/>
      </w:divBdr>
    </w:div>
    <w:div w:id="1723866531">
      <w:bodyDiv w:val="1"/>
      <w:marLeft w:val="0"/>
      <w:marRight w:val="0"/>
      <w:marTop w:val="0"/>
      <w:marBottom w:val="0"/>
      <w:divBdr>
        <w:top w:val="none" w:sz="0" w:space="0" w:color="auto"/>
        <w:left w:val="none" w:sz="0" w:space="0" w:color="auto"/>
        <w:bottom w:val="none" w:sz="0" w:space="0" w:color="auto"/>
        <w:right w:val="none" w:sz="0" w:space="0" w:color="auto"/>
      </w:divBdr>
    </w:div>
    <w:div w:id="1723943605">
      <w:bodyDiv w:val="1"/>
      <w:marLeft w:val="0"/>
      <w:marRight w:val="0"/>
      <w:marTop w:val="0"/>
      <w:marBottom w:val="0"/>
      <w:divBdr>
        <w:top w:val="none" w:sz="0" w:space="0" w:color="auto"/>
        <w:left w:val="none" w:sz="0" w:space="0" w:color="auto"/>
        <w:bottom w:val="none" w:sz="0" w:space="0" w:color="auto"/>
        <w:right w:val="none" w:sz="0" w:space="0" w:color="auto"/>
      </w:divBdr>
    </w:div>
    <w:div w:id="1724022039">
      <w:bodyDiv w:val="1"/>
      <w:marLeft w:val="0"/>
      <w:marRight w:val="0"/>
      <w:marTop w:val="0"/>
      <w:marBottom w:val="0"/>
      <w:divBdr>
        <w:top w:val="none" w:sz="0" w:space="0" w:color="auto"/>
        <w:left w:val="none" w:sz="0" w:space="0" w:color="auto"/>
        <w:bottom w:val="none" w:sz="0" w:space="0" w:color="auto"/>
        <w:right w:val="none" w:sz="0" w:space="0" w:color="auto"/>
      </w:divBdr>
    </w:div>
    <w:div w:id="1724061409">
      <w:bodyDiv w:val="1"/>
      <w:marLeft w:val="0"/>
      <w:marRight w:val="0"/>
      <w:marTop w:val="0"/>
      <w:marBottom w:val="0"/>
      <w:divBdr>
        <w:top w:val="none" w:sz="0" w:space="0" w:color="auto"/>
        <w:left w:val="none" w:sz="0" w:space="0" w:color="auto"/>
        <w:bottom w:val="none" w:sz="0" w:space="0" w:color="auto"/>
        <w:right w:val="none" w:sz="0" w:space="0" w:color="auto"/>
      </w:divBdr>
    </w:div>
    <w:div w:id="1724522102">
      <w:bodyDiv w:val="1"/>
      <w:marLeft w:val="0"/>
      <w:marRight w:val="0"/>
      <w:marTop w:val="0"/>
      <w:marBottom w:val="0"/>
      <w:divBdr>
        <w:top w:val="none" w:sz="0" w:space="0" w:color="auto"/>
        <w:left w:val="none" w:sz="0" w:space="0" w:color="auto"/>
        <w:bottom w:val="none" w:sz="0" w:space="0" w:color="auto"/>
        <w:right w:val="none" w:sz="0" w:space="0" w:color="auto"/>
      </w:divBdr>
    </w:div>
    <w:div w:id="1724788987">
      <w:bodyDiv w:val="1"/>
      <w:marLeft w:val="0"/>
      <w:marRight w:val="0"/>
      <w:marTop w:val="0"/>
      <w:marBottom w:val="0"/>
      <w:divBdr>
        <w:top w:val="none" w:sz="0" w:space="0" w:color="auto"/>
        <w:left w:val="none" w:sz="0" w:space="0" w:color="auto"/>
        <w:bottom w:val="none" w:sz="0" w:space="0" w:color="auto"/>
        <w:right w:val="none" w:sz="0" w:space="0" w:color="auto"/>
      </w:divBdr>
    </w:div>
    <w:div w:id="1727221077">
      <w:bodyDiv w:val="1"/>
      <w:marLeft w:val="0"/>
      <w:marRight w:val="0"/>
      <w:marTop w:val="0"/>
      <w:marBottom w:val="0"/>
      <w:divBdr>
        <w:top w:val="none" w:sz="0" w:space="0" w:color="auto"/>
        <w:left w:val="none" w:sz="0" w:space="0" w:color="auto"/>
        <w:bottom w:val="none" w:sz="0" w:space="0" w:color="auto"/>
        <w:right w:val="none" w:sz="0" w:space="0" w:color="auto"/>
      </w:divBdr>
    </w:div>
    <w:div w:id="1727877442">
      <w:bodyDiv w:val="1"/>
      <w:marLeft w:val="0"/>
      <w:marRight w:val="0"/>
      <w:marTop w:val="0"/>
      <w:marBottom w:val="0"/>
      <w:divBdr>
        <w:top w:val="none" w:sz="0" w:space="0" w:color="auto"/>
        <w:left w:val="none" w:sz="0" w:space="0" w:color="auto"/>
        <w:bottom w:val="none" w:sz="0" w:space="0" w:color="auto"/>
        <w:right w:val="none" w:sz="0" w:space="0" w:color="auto"/>
      </w:divBdr>
    </w:div>
    <w:div w:id="1728844705">
      <w:bodyDiv w:val="1"/>
      <w:marLeft w:val="0"/>
      <w:marRight w:val="0"/>
      <w:marTop w:val="0"/>
      <w:marBottom w:val="0"/>
      <w:divBdr>
        <w:top w:val="none" w:sz="0" w:space="0" w:color="auto"/>
        <w:left w:val="none" w:sz="0" w:space="0" w:color="auto"/>
        <w:bottom w:val="none" w:sz="0" w:space="0" w:color="auto"/>
        <w:right w:val="none" w:sz="0" w:space="0" w:color="auto"/>
      </w:divBdr>
    </w:div>
    <w:div w:id="1730156070">
      <w:bodyDiv w:val="1"/>
      <w:marLeft w:val="0"/>
      <w:marRight w:val="0"/>
      <w:marTop w:val="0"/>
      <w:marBottom w:val="0"/>
      <w:divBdr>
        <w:top w:val="none" w:sz="0" w:space="0" w:color="auto"/>
        <w:left w:val="none" w:sz="0" w:space="0" w:color="auto"/>
        <w:bottom w:val="none" w:sz="0" w:space="0" w:color="auto"/>
        <w:right w:val="none" w:sz="0" w:space="0" w:color="auto"/>
      </w:divBdr>
    </w:div>
    <w:div w:id="1732462708">
      <w:bodyDiv w:val="1"/>
      <w:marLeft w:val="0"/>
      <w:marRight w:val="0"/>
      <w:marTop w:val="0"/>
      <w:marBottom w:val="0"/>
      <w:divBdr>
        <w:top w:val="none" w:sz="0" w:space="0" w:color="auto"/>
        <w:left w:val="none" w:sz="0" w:space="0" w:color="auto"/>
        <w:bottom w:val="none" w:sz="0" w:space="0" w:color="auto"/>
        <w:right w:val="none" w:sz="0" w:space="0" w:color="auto"/>
      </w:divBdr>
    </w:div>
    <w:div w:id="1733308042">
      <w:bodyDiv w:val="1"/>
      <w:marLeft w:val="0"/>
      <w:marRight w:val="0"/>
      <w:marTop w:val="0"/>
      <w:marBottom w:val="0"/>
      <w:divBdr>
        <w:top w:val="none" w:sz="0" w:space="0" w:color="auto"/>
        <w:left w:val="none" w:sz="0" w:space="0" w:color="auto"/>
        <w:bottom w:val="none" w:sz="0" w:space="0" w:color="auto"/>
        <w:right w:val="none" w:sz="0" w:space="0" w:color="auto"/>
      </w:divBdr>
    </w:div>
    <w:div w:id="1733652362">
      <w:bodyDiv w:val="1"/>
      <w:marLeft w:val="0"/>
      <w:marRight w:val="0"/>
      <w:marTop w:val="0"/>
      <w:marBottom w:val="0"/>
      <w:divBdr>
        <w:top w:val="none" w:sz="0" w:space="0" w:color="auto"/>
        <w:left w:val="none" w:sz="0" w:space="0" w:color="auto"/>
        <w:bottom w:val="none" w:sz="0" w:space="0" w:color="auto"/>
        <w:right w:val="none" w:sz="0" w:space="0" w:color="auto"/>
      </w:divBdr>
    </w:div>
    <w:div w:id="1735160629">
      <w:bodyDiv w:val="1"/>
      <w:marLeft w:val="0"/>
      <w:marRight w:val="0"/>
      <w:marTop w:val="0"/>
      <w:marBottom w:val="0"/>
      <w:divBdr>
        <w:top w:val="none" w:sz="0" w:space="0" w:color="auto"/>
        <w:left w:val="none" w:sz="0" w:space="0" w:color="auto"/>
        <w:bottom w:val="none" w:sz="0" w:space="0" w:color="auto"/>
        <w:right w:val="none" w:sz="0" w:space="0" w:color="auto"/>
      </w:divBdr>
      <w:divsChild>
        <w:div w:id="806707996">
          <w:marLeft w:val="0"/>
          <w:marRight w:val="0"/>
          <w:marTop w:val="0"/>
          <w:marBottom w:val="0"/>
          <w:divBdr>
            <w:top w:val="none" w:sz="0" w:space="0" w:color="auto"/>
            <w:left w:val="none" w:sz="0" w:space="0" w:color="auto"/>
            <w:bottom w:val="none" w:sz="0" w:space="0" w:color="auto"/>
            <w:right w:val="none" w:sz="0" w:space="0" w:color="auto"/>
          </w:divBdr>
        </w:div>
      </w:divsChild>
    </w:div>
    <w:div w:id="1735620990">
      <w:bodyDiv w:val="1"/>
      <w:marLeft w:val="0"/>
      <w:marRight w:val="0"/>
      <w:marTop w:val="0"/>
      <w:marBottom w:val="0"/>
      <w:divBdr>
        <w:top w:val="none" w:sz="0" w:space="0" w:color="auto"/>
        <w:left w:val="none" w:sz="0" w:space="0" w:color="auto"/>
        <w:bottom w:val="none" w:sz="0" w:space="0" w:color="auto"/>
        <w:right w:val="none" w:sz="0" w:space="0" w:color="auto"/>
      </w:divBdr>
    </w:div>
    <w:div w:id="1737625361">
      <w:bodyDiv w:val="1"/>
      <w:marLeft w:val="0"/>
      <w:marRight w:val="0"/>
      <w:marTop w:val="0"/>
      <w:marBottom w:val="0"/>
      <w:divBdr>
        <w:top w:val="none" w:sz="0" w:space="0" w:color="auto"/>
        <w:left w:val="none" w:sz="0" w:space="0" w:color="auto"/>
        <w:bottom w:val="none" w:sz="0" w:space="0" w:color="auto"/>
        <w:right w:val="none" w:sz="0" w:space="0" w:color="auto"/>
      </w:divBdr>
    </w:div>
    <w:div w:id="1739552590">
      <w:bodyDiv w:val="1"/>
      <w:marLeft w:val="0"/>
      <w:marRight w:val="0"/>
      <w:marTop w:val="0"/>
      <w:marBottom w:val="0"/>
      <w:divBdr>
        <w:top w:val="none" w:sz="0" w:space="0" w:color="auto"/>
        <w:left w:val="none" w:sz="0" w:space="0" w:color="auto"/>
        <w:bottom w:val="none" w:sz="0" w:space="0" w:color="auto"/>
        <w:right w:val="none" w:sz="0" w:space="0" w:color="auto"/>
      </w:divBdr>
    </w:div>
    <w:div w:id="1739745352">
      <w:bodyDiv w:val="1"/>
      <w:marLeft w:val="0"/>
      <w:marRight w:val="0"/>
      <w:marTop w:val="0"/>
      <w:marBottom w:val="0"/>
      <w:divBdr>
        <w:top w:val="none" w:sz="0" w:space="0" w:color="auto"/>
        <w:left w:val="none" w:sz="0" w:space="0" w:color="auto"/>
        <w:bottom w:val="none" w:sz="0" w:space="0" w:color="auto"/>
        <w:right w:val="none" w:sz="0" w:space="0" w:color="auto"/>
      </w:divBdr>
    </w:div>
    <w:div w:id="1741247826">
      <w:bodyDiv w:val="1"/>
      <w:marLeft w:val="0"/>
      <w:marRight w:val="0"/>
      <w:marTop w:val="0"/>
      <w:marBottom w:val="0"/>
      <w:divBdr>
        <w:top w:val="none" w:sz="0" w:space="0" w:color="auto"/>
        <w:left w:val="none" w:sz="0" w:space="0" w:color="auto"/>
        <w:bottom w:val="none" w:sz="0" w:space="0" w:color="auto"/>
        <w:right w:val="none" w:sz="0" w:space="0" w:color="auto"/>
      </w:divBdr>
    </w:div>
    <w:div w:id="1742366049">
      <w:bodyDiv w:val="1"/>
      <w:marLeft w:val="0"/>
      <w:marRight w:val="0"/>
      <w:marTop w:val="0"/>
      <w:marBottom w:val="0"/>
      <w:divBdr>
        <w:top w:val="none" w:sz="0" w:space="0" w:color="auto"/>
        <w:left w:val="none" w:sz="0" w:space="0" w:color="auto"/>
        <w:bottom w:val="none" w:sz="0" w:space="0" w:color="auto"/>
        <w:right w:val="none" w:sz="0" w:space="0" w:color="auto"/>
      </w:divBdr>
    </w:div>
    <w:div w:id="1742674464">
      <w:bodyDiv w:val="1"/>
      <w:marLeft w:val="0"/>
      <w:marRight w:val="0"/>
      <w:marTop w:val="0"/>
      <w:marBottom w:val="0"/>
      <w:divBdr>
        <w:top w:val="none" w:sz="0" w:space="0" w:color="auto"/>
        <w:left w:val="none" w:sz="0" w:space="0" w:color="auto"/>
        <w:bottom w:val="none" w:sz="0" w:space="0" w:color="auto"/>
        <w:right w:val="none" w:sz="0" w:space="0" w:color="auto"/>
      </w:divBdr>
    </w:div>
    <w:div w:id="1744331622">
      <w:bodyDiv w:val="1"/>
      <w:marLeft w:val="0"/>
      <w:marRight w:val="0"/>
      <w:marTop w:val="0"/>
      <w:marBottom w:val="0"/>
      <w:divBdr>
        <w:top w:val="none" w:sz="0" w:space="0" w:color="auto"/>
        <w:left w:val="none" w:sz="0" w:space="0" w:color="auto"/>
        <w:bottom w:val="none" w:sz="0" w:space="0" w:color="auto"/>
        <w:right w:val="none" w:sz="0" w:space="0" w:color="auto"/>
      </w:divBdr>
    </w:div>
    <w:div w:id="1746605816">
      <w:bodyDiv w:val="1"/>
      <w:marLeft w:val="0"/>
      <w:marRight w:val="0"/>
      <w:marTop w:val="0"/>
      <w:marBottom w:val="0"/>
      <w:divBdr>
        <w:top w:val="none" w:sz="0" w:space="0" w:color="auto"/>
        <w:left w:val="none" w:sz="0" w:space="0" w:color="auto"/>
        <w:bottom w:val="none" w:sz="0" w:space="0" w:color="auto"/>
        <w:right w:val="none" w:sz="0" w:space="0" w:color="auto"/>
      </w:divBdr>
    </w:div>
    <w:div w:id="1748069671">
      <w:bodyDiv w:val="1"/>
      <w:marLeft w:val="0"/>
      <w:marRight w:val="0"/>
      <w:marTop w:val="0"/>
      <w:marBottom w:val="0"/>
      <w:divBdr>
        <w:top w:val="none" w:sz="0" w:space="0" w:color="auto"/>
        <w:left w:val="none" w:sz="0" w:space="0" w:color="auto"/>
        <w:bottom w:val="none" w:sz="0" w:space="0" w:color="auto"/>
        <w:right w:val="none" w:sz="0" w:space="0" w:color="auto"/>
      </w:divBdr>
    </w:div>
    <w:div w:id="1751005818">
      <w:bodyDiv w:val="1"/>
      <w:marLeft w:val="0"/>
      <w:marRight w:val="0"/>
      <w:marTop w:val="0"/>
      <w:marBottom w:val="0"/>
      <w:divBdr>
        <w:top w:val="none" w:sz="0" w:space="0" w:color="auto"/>
        <w:left w:val="none" w:sz="0" w:space="0" w:color="auto"/>
        <w:bottom w:val="none" w:sz="0" w:space="0" w:color="auto"/>
        <w:right w:val="none" w:sz="0" w:space="0" w:color="auto"/>
      </w:divBdr>
    </w:div>
    <w:div w:id="1752197857">
      <w:bodyDiv w:val="1"/>
      <w:marLeft w:val="0"/>
      <w:marRight w:val="0"/>
      <w:marTop w:val="0"/>
      <w:marBottom w:val="0"/>
      <w:divBdr>
        <w:top w:val="none" w:sz="0" w:space="0" w:color="auto"/>
        <w:left w:val="none" w:sz="0" w:space="0" w:color="auto"/>
        <w:bottom w:val="none" w:sz="0" w:space="0" w:color="auto"/>
        <w:right w:val="none" w:sz="0" w:space="0" w:color="auto"/>
      </w:divBdr>
    </w:div>
    <w:div w:id="1752727160">
      <w:bodyDiv w:val="1"/>
      <w:marLeft w:val="0"/>
      <w:marRight w:val="0"/>
      <w:marTop w:val="0"/>
      <w:marBottom w:val="0"/>
      <w:divBdr>
        <w:top w:val="none" w:sz="0" w:space="0" w:color="auto"/>
        <w:left w:val="none" w:sz="0" w:space="0" w:color="auto"/>
        <w:bottom w:val="none" w:sz="0" w:space="0" w:color="auto"/>
        <w:right w:val="none" w:sz="0" w:space="0" w:color="auto"/>
      </w:divBdr>
    </w:div>
    <w:div w:id="1752845072">
      <w:bodyDiv w:val="1"/>
      <w:marLeft w:val="0"/>
      <w:marRight w:val="0"/>
      <w:marTop w:val="0"/>
      <w:marBottom w:val="0"/>
      <w:divBdr>
        <w:top w:val="none" w:sz="0" w:space="0" w:color="auto"/>
        <w:left w:val="none" w:sz="0" w:space="0" w:color="auto"/>
        <w:bottom w:val="none" w:sz="0" w:space="0" w:color="auto"/>
        <w:right w:val="none" w:sz="0" w:space="0" w:color="auto"/>
      </w:divBdr>
    </w:div>
    <w:div w:id="1752852848">
      <w:bodyDiv w:val="1"/>
      <w:marLeft w:val="0"/>
      <w:marRight w:val="0"/>
      <w:marTop w:val="0"/>
      <w:marBottom w:val="0"/>
      <w:divBdr>
        <w:top w:val="none" w:sz="0" w:space="0" w:color="auto"/>
        <w:left w:val="none" w:sz="0" w:space="0" w:color="auto"/>
        <w:bottom w:val="none" w:sz="0" w:space="0" w:color="auto"/>
        <w:right w:val="none" w:sz="0" w:space="0" w:color="auto"/>
      </w:divBdr>
    </w:div>
    <w:div w:id="1753699743">
      <w:bodyDiv w:val="1"/>
      <w:marLeft w:val="0"/>
      <w:marRight w:val="0"/>
      <w:marTop w:val="0"/>
      <w:marBottom w:val="0"/>
      <w:divBdr>
        <w:top w:val="none" w:sz="0" w:space="0" w:color="auto"/>
        <w:left w:val="none" w:sz="0" w:space="0" w:color="auto"/>
        <w:bottom w:val="none" w:sz="0" w:space="0" w:color="auto"/>
        <w:right w:val="none" w:sz="0" w:space="0" w:color="auto"/>
      </w:divBdr>
    </w:div>
    <w:div w:id="1753818929">
      <w:bodyDiv w:val="1"/>
      <w:marLeft w:val="0"/>
      <w:marRight w:val="0"/>
      <w:marTop w:val="0"/>
      <w:marBottom w:val="0"/>
      <w:divBdr>
        <w:top w:val="none" w:sz="0" w:space="0" w:color="auto"/>
        <w:left w:val="none" w:sz="0" w:space="0" w:color="auto"/>
        <w:bottom w:val="none" w:sz="0" w:space="0" w:color="auto"/>
        <w:right w:val="none" w:sz="0" w:space="0" w:color="auto"/>
      </w:divBdr>
    </w:div>
    <w:div w:id="1754351694">
      <w:bodyDiv w:val="1"/>
      <w:marLeft w:val="0"/>
      <w:marRight w:val="0"/>
      <w:marTop w:val="0"/>
      <w:marBottom w:val="0"/>
      <w:divBdr>
        <w:top w:val="none" w:sz="0" w:space="0" w:color="auto"/>
        <w:left w:val="none" w:sz="0" w:space="0" w:color="auto"/>
        <w:bottom w:val="none" w:sz="0" w:space="0" w:color="auto"/>
        <w:right w:val="none" w:sz="0" w:space="0" w:color="auto"/>
      </w:divBdr>
    </w:div>
    <w:div w:id="1754427241">
      <w:bodyDiv w:val="1"/>
      <w:marLeft w:val="0"/>
      <w:marRight w:val="0"/>
      <w:marTop w:val="0"/>
      <w:marBottom w:val="0"/>
      <w:divBdr>
        <w:top w:val="none" w:sz="0" w:space="0" w:color="auto"/>
        <w:left w:val="none" w:sz="0" w:space="0" w:color="auto"/>
        <w:bottom w:val="none" w:sz="0" w:space="0" w:color="auto"/>
        <w:right w:val="none" w:sz="0" w:space="0" w:color="auto"/>
      </w:divBdr>
    </w:div>
    <w:div w:id="1755318221">
      <w:bodyDiv w:val="1"/>
      <w:marLeft w:val="0"/>
      <w:marRight w:val="0"/>
      <w:marTop w:val="0"/>
      <w:marBottom w:val="0"/>
      <w:divBdr>
        <w:top w:val="none" w:sz="0" w:space="0" w:color="auto"/>
        <w:left w:val="none" w:sz="0" w:space="0" w:color="auto"/>
        <w:bottom w:val="none" w:sz="0" w:space="0" w:color="auto"/>
        <w:right w:val="none" w:sz="0" w:space="0" w:color="auto"/>
      </w:divBdr>
    </w:div>
    <w:div w:id="1755710106">
      <w:bodyDiv w:val="1"/>
      <w:marLeft w:val="0"/>
      <w:marRight w:val="0"/>
      <w:marTop w:val="0"/>
      <w:marBottom w:val="0"/>
      <w:divBdr>
        <w:top w:val="none" w:sz="0" w:space="0" w:color="auto"/>
        <w:left w:val="none" w:sz="0" w:space="0" w:color="auto"/>
        <w:bottom w:val="none" w:sz="0" w:space="0" w:color="auto"/>
        <w:right w:val="none" w:sz="0" w:space="0" w:color="auto"/>
      </w:divBdr>
    </w:div>
    <w:div w:id="1756631369">
      <w:bodyDiv w:val="1"/>
      <w:marLeft w:val="0"/>
      <w:marRight w:val="0"/>
      <w:marTop w:val="0"/>
      <w:marBottom w:val="0"/>
      <w:divBdr>
        <w:top w:val="none" w:sz="0" w:space="0" w:color="auto"/>
        <w:left w:val="none" w:sz="0" w:space="0" w:color="auto"/>
        <w:bottom w:val="none" w:sz="0" w:space="0" w:color="auto"/>
        <w:right w:val="none" w:sz="0" w:space="0" w:color="auto"/>
      </w:divBdr>
    </w:div>
    <w:div w:id="1757554267">
      <w:bodyDiv w:val="1"/>
      <w:marLeft w:val="0"/>
      <w:marRight w:val="0"/>
      <w:marTop w:val="0"/>
      <w:marBottom w:val="0"/>
      <w:divBdr>
        <w:top w:val="none" w:sz="0" w:space="0" w:color="auto"/>
        <w:left w:val="none" w:sz="0" w:space="0" w:color="auto"/>
        <w:bottom w:val="none" w:sz="0" w:space="0" w:color="auto"/>
        <w:right w:val="none" w:sz="0" w:space="0" w:color="auto"/>
      </w:divBdr>
    </w:div>
    <w:div w:id="1757749742">
      <w:bodyDiv w:val="1"/>
      <w:marLeft w:val="0"/>
      <w:marRight w:val="0"/>
      <w:marTop w:val="0"/>
      <w:marBottom w:val="0"/>
      <w:divBdr>
        <w:top w:val="none" w:sz="0" w:space="0" w:color="auto"/>
        <w:left w:val="none" w:sz="0" w:space="0" w:color="auto"/>
        <w:bottom w:val="none" w:sz="0" w:space="0" w:color="auto"/>
        <w:right w:val="none" w:sz="0" w:space="0" w:color="auto"/>
      </w:divBdr>
    </w:div>
    <w:div w:id="1758743703">
      <w:bodyDiv w:val="1"/>
      <w:marLeft w:val="0"/>
      <w:marRight w:val="0"/>
      <w:marTop w:val="0"/>
      <w:marBottom w:val="0"/>
      <w:divBdr>
        <w:top w:val="none" w:sz="0" w:space="0" w:color="auto"/>
        <w:left w:val="none" w:sz="0" w:space="0" w:color="auto"/>
        <w:bottom w:val="none" w:sz="0" w:space="0" w:color="auto"/>
        <w:right w:val="none" w:sz="0" w:space="0" w:color="auto"/>
      </w:divBdr>
    </w:div>
    <w:div w:id="1759054256">
      <w:bodyDiv w:val="1"/>
      <w:marLeft w:val="0"/>
      <w:marRight w:val="0"/>
      <w:marTop w:val="0"/>
      <w:marBottom w:val="0"/>
      <w:divBdr>
        <w:top w:val="none" w:sz="0" w:space="0" w:color="auto"/>
        <w:left w:val="none" w:sz="0" w:space="0" w:color="auto"/>
        <w:bottom w:val="none" w:sz="0" w:space="0" w:color="auto"/>
        <w:right w:val="none" w:sz="0" w:space="0" w:color="auto"/>
      </w:divBdr>
    </w:div>
    <w:div w:id="1762680914">
      <w:bodyDiv w:val="1"/>
      <w:marLeft w:val="0"/>
      <w:marRight w:val="0"/>
      <w:marTop w:val="0"/>
      <w:marBottom w:val="0"/>
      <w:divBdr>
        <w:top w:val="none" w:sz="0" w:space="0" w:color="auto"/>
        <w:left w:val="none" w:sz="0" w:space="0" w:color="auto"/>
        <w:bottom w:val="none" w:sz="0" w:space="0" w:color="auto"/>
        <w:right w:val="none" w:sz="0" w:space="0" w:color="auto"/>
      </w:divBdr>
    </w:div>
    <w:div w:id="1763336298">
      <w:bodyDiv w:val="1"/>
      <w:marLeft w:val="0"/>
      <w:marRight w:val="0"/>
      <w:marTop w:val="0"/>
      <w:marBottom w:val="0"/>
      <w:divBdr>
        <w:top w:val="none" w:sz="0" w:space="0" w:color="auto"/>
        <w:left w:val="none" w:sz="0" w:space="0" w:color="auto"/>
        <w:bottom w:val="none" w:sz="0" w:space="0" w:color="auto"/>
        <w:right w:val="none" w:sz="0" w:space="0" w:color="auto"/>
      </w:divBdr>
    </w:div>
    <w:div w:id="1765883234">
      <w:bodyDiv w:val="1"/>
      <w:marLeft w:val="0"/>
      <w:marRight w:val="0"/>
      <w:marTop w:val="0"/>
      <w:marBottom w:val="0"/>
      <w:divBdr>
        <w:top w:val="none" w:sz="0" w:space="0" w:color="auto"/>
        <w:left w:val="none" w:sz="0" w:space="0" w:color="auto"/>
        <w:bottom w:val="none" w:sz="0" w:space="0" w:color="auto"/>
        <w:right w:val="none" w:sz="0" w:space="0" w:color="auto"/>
      </w:divBdr>
    </w:div>
    <w:div w:id="1766227632">
      <w:bodyDiv w:val="1"/>
      <w:marLeft w:val="0"/>
      <w:marRight w:val="0"/>
      <w:marTop w:val="0"/>
      <w:marBottom w:val="0"/>
      <w:divBdr>
        <w:top w:val="none" w:sz="0" w:space="0" w:color="auto"/>
        <w:left w:val="none" w:sz="0" w:space="0" w:color="auto"/>
        <w:bottom w:val="none" w:sz="0" w:space="0" w:color="auto"/>
        <w:right w:val="none" w:sz="0" w:space="0" w:color="auto"/>
      </w:divBdr>
    </w:div>
    <w:div w:id="1766539516">
      <w:bodyDiv w:val="1"/>
      <w:marLeft w:val="0"/>
      <w:marRight w:val="0"/>
      <w:marTop w:val="0"/>
      <w:marBottom w:val="0"/>
      <w:divBdr>
        <w:top w:val="none" w:sz="0" w:space="0" w:color="auto"/>
        <w:left w:val="none" w:sz="0" w:space="0" w:color="auto"/>
        <w:bottom w:val="none" w:sz="0" w:space="0" w:color="auto"/>
        <w:right w:val="none" w:sz="0" w:space="0" w:color="auto"/>
      </w:divBdr>
    </w:div>
    <w:div w:id="1767143677">
      <w:bodyDiv w:val="1"/>
      <w:marLeft w:val="0"/>
      <w:marRight w:val="0"/>
      <w:marTop w:val="0"/>
      <w:marBottom w:val="0"/>
      <w:divBdr>
        <w:top w:val="none" w:sz="0" w:space="0" w:color="auto"/>
        <w:left w:val="none" w:sz="0" w:space="0" w:color="auto"/>
        <w:bottom w:val="none" w:sz="0" w:space="0" w:color="auto"/>
        <w:right w:val="none" w:sz="0" w:space="0" w:color="auto"/>
      </w:divBdr>
    </w:div>
    <w:div w:id="1767967634">
      <w:bodyDiv w:val="1"/>
      <w:marLeft w:val="0"/>
      <w:marRight w:val="0"/>
      <w:marTop w:val="0"/>
      <w:marBottom w:val="0"/>
      <w:divBdr>
        <w:top w:val="none" w:sz="0" w:space="0" w:color="auto"/>
        <w:left w:val="none" w:sz="0" w:space="0" w:color="auto"/>
        <w:bottom w:val="none" w:sz="0" w:space="0" w:color="auto"/>
        <w:right w:val="none" w:sz="0" w:space="0" w:color="auto"/>
      </w:divBdr>
    </w:div>
    <w:div w:id="1768967303">
      <w:bodyDiv w:val="1"/>
      <w:marLeft w:val="0"/>
      <w:marRight w:val="0"/>
      <w:marTop w:val="0"/>
      <w:marBottom w:val="0"/>
      <w:divBdr>
        <w:top w:val="none" w:sz="0" w:space="0" w:color="auto"/>
        <w:left w:val="none" w:sz="0" w:space="0" w:color="auto"/>
        <w:bottom w:val="none" w:sz="0" w:space="0" w:color="auto"/>
        <w:right w:val="none" w:sz="0" w:space="0" w:color="auto"/>
      </w:divBdr>
    </w:div>
    <w:div w:id="1769303883">
      <w:bodyDiv w:val="1"/>
      <w:marLeft w:val="0"/>
      <w:marRight w:val="0"/>
      <w:marTop w:val="0"/>
      <w:marBottom w:val="0"/>
      <w:divBdr>
        <w:top w:val="none" w:sz="0" w:space="0" w:color="auto"/>
        <w:left w:val="none" w:sz="0" w:space="0" w:color="auto"/>
        <w:bottom w:val="none" w:sz="0" w:space="0" w:color="auto"/>
        <w:right w:val="none" w:sz="0" w:space="0" w:color="auto"/>
      </w:divBdr>
    </w:div>
    <w:div w:id="1769352769">
      <w:bodyDiv w:val="1"/>
      <w:marLeft w:val="0"/>
      <w:marRight w:val="0"/>
      <w:marTop w:val="0"/>
      <w:marBottom w:val="0"/>
      <w:divBdr>
        <w:top w:val="none" w:sz="0" w:space="0" w:color="auto"/>
        <w:left w:val="none" w:sz="0" w:space="0" w:color="auto"/>
        <w:bottom w:val="none" w:sz="0" w:space="0" w:color="auto"/>
        <w:right w:val="none" w:sz="0" w:space="0" w:color="auto"/>
      </w:divBdr>
    </w:div>
    <w:div w:id="1771776817">
      <w:bodyDiv w:val="1"/>
      <w:marLeft w:val="0"/>
      <w:marRight w:val="0"/>
      <w:marTop w:val="0"/>
      <w:marBottom w:val="0"/>
      <w:divBdr>
        <w:top w:val="none" w:sz="0" w:space="0" w:color="auto"/>
        <w:left w:val="none" w:sz="0" w:space="0" w:color="auto"/>
        <w:bottom w:val="none" w:sz="0" w:space="0" w:color="auto"/>
        <w:right w:val="none" w:sz="0" w:space="0" w:color="auto"/>
      </w:divBdr>
    </w:div>
    <w:div w:id="1772385667">
      <w:bodyDiv w:val="1"/>
      <w:marLeft w:val="0"/>
      <w:marRight w:val="0"/>
      <w:marTop w:val="0"/>
      <w:marBottom w:val="0"/>
      <w:divBdr>
        <w:top w:val="none" w:sz="0" w:space="0" w:color="auto"/>
        <w:left w:val="none" w:sz="0" w:space="0" w:color="auto"/>
        <w:bottom w:val="none" w:sz="0" w:space="0" w:color="auto"/>
        <w:right w:val="none" w:sz="0" w:space="0" w:color="auto"/>
      </w:divBdr>
    </w:div>
    <w:div w:id="1773624312">
      <w:bodyDiv w:val="1"/>
      <w:marLeft w:val="0"/>
      <w:marRight w:val="0"/>
      <w:marTop w:val="0"/>
      <w:marBottom w:val="0"/>
      <w:divBdr>
        <w:top w:val="none" w:sz="0" w:space="0" w:color="auto"/>
        <w:left w:val="none" w:sz="0" w:space="0" w:color="auto"/>
        <w:bottom w:val="none" w:sz="0" w:space="0" w:color="auto"/>
        <w:right w:val="none" w:sz="0" w:space="0" w:color="auto"/>
      </w:divBdr>
    </w:div>
    <w:div w:id="1775006359">
      <w:bodyDiv w:val="1"/>
      <w:marLeft w:val="0"/>
      <w:marRight w:val="0"/>
      <w:marTop w:val="0"/>
      <w:marBottom w:val="0"/>
      <w:divBdr>
        <w:top w:val="none" w:sz="0" w:space="0" w:color="auto"/>
        <w:left w:val="none" w:sz="0" w:space="0" w:color="auto"/>
        <w:bottom w:val="none" w:sz="0" w:space="0" w:color="auto"/>
        <w:right w:val="none" w:sz="0" w:space="0" w:color="auto"/>
      </w:divBdr>
    </w:div>
    <w:div w:id="1775050599">
      <w:bodyDiv w:val="1"/>
      <w:marLeft w:val="0"/>
      <w:marRight w:val="0"/>
      <w:marTop w:val="0"/>
      <w:marBottom w:val="0"/>
      <w:divBdr>
        <w:top w:val="none" w:sz="0" w:space="0" w:color="auto"/>
        <w:left w:val="none" w:sz="0" w:space="0" w:color="auto"/>
        <w:bottom w:val="none" w:sz="0" w:space="0" w:color="auto"/>
        <w:right w:val="none" w:sz="0" w:space="0" w:color="auto"/>
      </w:divBdr>
    </w:div>
    <w:div w:id="1775206392">
      <w:bodyDiv w:val="1"/>
      <w:marLeft w:val="0"/>
      <w:marRight w:val="0"/>
      <w:marTop w:val="0"/>
      <w:marBottom w:val="0"/>
      <w:divBdr>
        <w:top w:val="none" w:sz="0" w:space="0" w:color="auto"/>
        <w:left w:val="none" w:sz="0" w:space="0" w:color="auto"/>
        <w:bottom w:val="none" w:sz="0" w:space="0" w:color="auto"/>
        <w:right w:val="none" w:sz="0" w:space="0" w:color="auto"/>
      </w:divBdr>
    </w:div>
    <w:div w:id="1775704163">
      <w:bodyDiv w:val="1"/>
      <w:marLeft w:val="0"/>
      <w:marRight w:val="0"/>
      <w:marTop w:val="0"/>
      <w:marBottom w:val="0"/>
      <w:divBdr>
        <w:top w:val="none" w:sz="0" w:space="0" w:color="auto"/>
        <w:left w:val="none" w:sz="0" w:space="0" w:color="auto"/>
        <w:bottom w:val="none" w:sz="0" w:space="0" w:color="auto"/>
        <w:right w:val="none" w:sz="0" w:space="0" w:color="auto"/>
      </w:divBdr>
    </w:div>
    <w:div w:id="1775780908">
      <w:bodyDiv w:val="1"/>
      <w:marLeft w:val="0"/>
      <w:marRight w:val="0"/>
      <w:marTop w:val="0"/>
      <w:marBottom w:val="0"/>
      <w:divBdr>
        <w:top w:val="none" w:sz="0" w:space="0" w:color="auto"/>
        <w:left w:val="none" w:sz="0" w:space="0" w:color="auto"/>
        <w:bottom w:val="none" w:sz="0" w:space="0" w:color="auto"/>
        <w:right w:val="none" w:sz="0" w:space="0" w:color="auto"/>
      </w:divBdr>
    </w:div>
    <w:div w:id="1777362990">
      <w:bodyDiv w:val="1"/>
      <w:marLeft w:val="0"/>
      <w:marRight w:val="0"/>
      <w:marTop w:val="0"/>
      <w:marBottom w:val="0"/>
      <w:divBdr>
        <w:top w:val="none" w:sz="0" w:space="0" w:color="auto"/>
        <w:left w:val="none" w:sz="0" w:space="0" w:color="auto"/>
        <w:bottom w:val="none" w:sz="0" w:space="0" w:color="auto"/>
        <w:right w:val="none" w:sz="0" w:space="0" w:color="auto"/>
      </w:divBdr>
    </w:div>
    <w:div w:id="1778329685">
      <w:bodyDiv w:val="1"/>
      <w:marLeft w:val="0"/>
      <w:marRight w:val="0"/>
      <w:marTop w:val="0"/>
      <w:marBottom w:val="0"/>
      <w:divBdr>
        <w:top w:val="none" w:sz="0" w:space="0" w:color="auto"/>
        <w:left w:val="none" w:sz="0" w:space="0" w:color="auto"/>
        <w:bottom w:val="none" w:sz="0" w:space="0" w:color="auto"/>
        <w:right w:val="none" w:sz="0" w:space="0" w:color="auto"/>
      </w:divBdr>
    </w:div>
    <w:div w:id="1778720235">
      <w:bodyDiv w:val="1"/>
      <w:marLeft w:val="0"/>
      <w:marRight w:val="0"/>
      <w:marTop w:val="0"/>
      <w:marBottom w:val="0"/>
      <w:divBdr>
        <w:top w:val="none" w:sz="0" w:space="0" w:color="auto"/>
        <w:left w:val="none" w:sz="0" w:space="0" w:color="auto"/>
        <w:bottom w:val="none" w:sz="0" w:space="0" w:color="auto"/>
        <w:right w:val="none" w:sz="0" w:space="0" w:color="auto"/>
      </w:divBdr>
    </w:div>
    <w:div w:id="1780180951">
      <w:bodyDiv w:val="1"/>
      <w:marLeft w:val="0"/>
      <w:marRight w:val="0"/>
      <w:marTop w:val="0"/>
      <w:marBottom w:val="0"/>
      <w:divBdr>
        <w:top w:val="none" w:sz="0" w:space="0" w:color="auto"/>
        <w:left w:val="none" w:sz="0" w:space="0" w:color="auto"/>
        <w:bottom w:val="none" w:sz="0" w:space="0" w:color="auto"/>
        <w:right w:val="none" w:sz="0" w:space="0" w:color="auto"/>
      </w:divBdr>
    </w:div>
    <w:div w:id="1780877359">
      <w:bodyDiv w:val="1"/>
      <w:marLeft w:val="0"/>
      <w:marRight w:val="0"/>
      <w:marTop w:val="0"/>
      <w:marBottom w:val="0"/>
      <w:divBdr>
        <w:top w:val="none" w:sz="0" w:space="0" w:color="auto"/>
        <w:left w:val="none" w:sz="0" w:space="0" w:color="auto"/>
        <w:bottom w:val="none" w:sz="0" w:space="0" w:color="auto"/>
        <w:right w:val="none" w:sz="0" w:space="0" w:color="auto"/>
      </w:divBdr>
    </w:div>
    <w:div w:id="1782410719">
      <w:bodyDiv w:val="1"/>
      <w:marLeft w:val="0"/>
      <w:marRight w:val="0"/>
      <w:marTop w:val="0"/>
      <w:marBottom w:val="0"/>
      <w:divBdr>
        <w:top w:val="none" w:sz="0" w:space="0" w:color="auto"/>
        <w:left w:val="none" w:sz="0" w:space="0" w:color="auto"/>
        <w:bottom w:val="none" w:sz="0" w:space="0" w:color="auto"/>
        <w:right w:val="none" w:sz="0" w:space="0" w:color="auto"/>
      </w:divBdr>
    </w:div>
    <w:div w:id="1782728291">
      <w:bodyDiv w:val="1"/>
      <w:marLeft w:val="0"/>
      <w:marRight w:val="0"/>
      <w:marTop w:val="0"/>
      <w:marBottom w:val="0"/>
      <w:divBdr>
        <w:top w:val="none" w:sz="0" w:space="0" w:color="auto"/>
        <w:left w:val="none" w:sz="0" w:space="0" w:color="auto"/>
        <w:bottom w:val="none" w:sz="0" w:space="0" w:color="auto"/>
        <w:right w:val="none" w:sz="0" w:space="0" w:color="auto"/>
      </w:divBdr>
    </w:div>
    <w:div w:id="1782989984">
      <w:bodyDiv w:val="1"/>
      <w:marLeft w:val="0"/>
      <w:marRight w:val="0"/>
      <w:marTop w:val="0"/>
      <w:marBottom w:val="0"/>
      <w:divBdr>
        <w:top w:val="none" w:sz="0" w:space="0" w:color="auto"/>
        <w:left w:val="none" w:sz="0" w:space="0" w:color="auto"/>
        <w:bottom w:val="none" w:sz="0" w:space="0" w:color="auto"/>
        <w:right w:val="none" w:sz="0" w:space="0" w:color="auto"/>
      </w:divBdr>
    </w:div>
    <w:div w:id="1784961341">
      <w:bodyDiv w:val="1"/>
      <w:marLeft w:val="0"/>
      <w:marRight w:val="0"/>
      <w:marTop w:val="0"/>
      <w:marBottom w:val="0"/>
      <w:divBdr>
        <w:top w:val="none" w:sz="0" w:space="0" w:color="auto"/>
        <w:left w:val="none" w:sz="0" w:space="0" w:color="auto"/>
        <w:bottom w:val="none" w:sz="0" w:space="0" w:color="auto"/>
        <w:right w:val="none" w:sz="0" w:space="0" w:color="auto"/>
      </w:divBdr>
    </w:div>
    <w:div w:id="1786461876">
      <w:bodyDiv w:val="1"/>
      <w:marLeft w:val="0"/>
      <w:marRight w:val="0"/>
      <w:marTop w:val="0"/>
      <w:marBottom w:val="0"/>
      <w:divBdr>
        <w:top w:val="none" w:sz="0" w:space="0" w:color="auto"/>
        <w:left w:val="none" w:sz="0" w:space="0" w:color="auto"/>
        <w:bottom w:val="none" w:sz="0" w:space="0" w:color="auto"/>
        <w:right w:val="none" w:sz="0" w:space="0" w:color="auto"/>
      </w:divBdr>
    </w:div>
    <w:div w:id="1787113054">
      <w:bodyDiv w:val="1"/>
      <w:marLeft w:val="0"/>
      <w:marRight w:val="0"/>
      <w:marTop w:val="0"/>
      <w:marBottom w:val="0"/>
      <w:divBdr>
        <w:top w:val="none" w:sz="0" w:space="0" w:color="auto"/>
        <w:left w:val="none" w:sz="0" w:space="0" w:color="auto"/>
        <w:bottom w:val="none" w:sz="0" w:space="0" w:color="auto"/>
        <w:right w:val="none" w:sz="0" w:space="0" w:color="auto"/>
      </w:divBdr>
    </w:div>
    <w:div w:id="1787845732">
      <w:bodyDiv w:val="1"/>
      <w:marLeft w:val="0"/>
      <w:marRight w:val="0"/>
      <w:marTop w:val="0"/>
      <w:marBottom w:val="0"/>
      <w:divBdr>
        <w:top w:val="none" w:sz="0" w:space="0" w:color="auto"/>
        <w:left w:val="none" w:sz="0" w:space="0" w:color="auto"/>
        <w:bottom w:val="none" w:sz="0" w:space="0" w:color="auto"/>
        <w:right w:val="none" w:sz="0" w:space="0" w:color="auto"/>
      </w:divBdr>
    </w:div>
    <w:div w:id="1790388729">
      <w:bodyDiv w:val="1"/>
      <w:marLeft w:val="0"/>
      <w:marRight w:val="0"/>
      <w:marTop w:val="0"/>
      <w:marBottom w:val="0"/>
      <w:divBdr>
        <w:top w:val="none" w:sz="0" w:space="0" w:color="auto"/>
        <w:left w:val="none" w:sz="0" w:space="0" w:color="auto"/>
        <w:bottom w:val="none" w:sz="0" w:space="0" w:color="auto"/>
        <w:right w:val="none" w:sz="0" w:space="0" w:color="auto"/>
      </w:divBdr>
    </w:div>
    <w:div w:id="1790469613">
      <w:bodyDiv w:val="1"/>
      <w:marLeft w:val="0"/>
      <w:marRight w:val="0"/>
      <w:marTop w:val="0"/>
      <w:marBottom w:val="0"/>
      <w:divBdr>
        <w:top w:val="none" w:sz="0" w:space="0" w:color="auto"/>
        <w:left w:val="none" w:sz="0" w:space="0" w:color="auto"/>
        <w:bottom w:val="none" w:sz="0" w:space="0" w:color="auto"/>
        <w:right w:val="none" w:sz="0" w:space="0" w:color="auto"/>
      </w:divBdr>
    </w:div>
    <w:div w:id="1790931863">
      <w:bodyDiv w:val="1"/>
      <w:marLeft w:val="0"/>
      <w:marRight w:val="0"/>
      <w:marTop w:val="0"/>
      <w:marBottom w:val="0"/>
      <w:divBdr>
        <w:top w:val="none" w:sz="0" w:space="0" w:color="auto"/>
        <w:left w:val="none" w:sz="0" w:space="0" w:color="auto"/>
        <w:bottom w:val="none" w:sz="0" w:space="0" w:color="auto"/>
        <w:right w:val="none" w:sz="0" w:space="0" w:color="auto"/>
      </w:divBdr>
    </w:div>
    <w:div w:id="1793209606">
      <w:bodyDiv w:val="1"/>
      <w:marLeft w:val="0"/>
      <w:marRight w:val="0"/>
      <w:marTop w:val="0"/>
      <w:marBottom w:val="0"/>
      <w:divBdr>
        <w:top w:val="none" w:sz="0" w:space="0" w:color="auto"/>
        <w:left w:val="none" w:sz="0" w:space="0" w:color="auto"/>
        <w:bottom w:val="none" w:sz="0" w:space="0" w:color="auto"/>
        <w:right w:val="none" w:sz="0" w:space="0" w:color="auto"/>
      </w:divBdr>
    </w:div>
    <w:div w:id="1793596575">
      <w:bodyDiv w:val="1"/>
      <w:marLeft w:val="0"/>
      <w:marRight w:val="0"/>
      <w:marTop w:val="0"/>
      <w:marBottom w:val="0"/>
      <w:divBdr>
        <w:top w:val="none" w:sz="0" w:space="0" w:color="auto"/>
        <w:left w:val="none" w:sz="0" w:space="0" w:color="auto"/>
        <w:bottom w:val="none" w:sz="0" w:space="0" w:color="auto"/>
        <w:right w:val="none" w:sz="0" w:space="0" w:color="auto"/>
      </w:divBdr>
    </w:div>
    <w:div w:id="1797141593">
      <w:bodyDiv w:val="1"/>
      <w:marLeft w:val="0"/>
      <w:marRight w:val="0"/>
      <w:marTop w:val="0"/>
      <w:marBottom w:val="0"/>
      <w:divBdr>
        <w:top w:val="none" w:sz="0" w:space="0" w:color="auto"/>
        <w:left w:val="none" w:sz="0" w:space="0" w:color="auto"/>
        <w:bottom w:val="none" w:sz="0" w:space="0" w:color="auto"/>
        <w:right w:val="none" w:sz="0" w:space="0" w:color="auto"/>
      </w:divBdr>
    </w:div>
    <w:div w:id="1797213765">
      <w:bodyDiv w:val="1"/>
      <w:marLeft w:val="0"/>
      <w:marRight w:val="0"/>
      <w:marTop w:val="0"/>
      <w:marBottom w:val="0"/>
      <w:divBdr>
        <w:top w:val="none" w:sz="0" w:space="0" w:color="auto"/>
        <w:left w:val="none" w:sz="0" w:space="0" w:color="auto"/>
        <w:bottom w:val="none" w:sz="0" w:space="0" w:color="auto"/>
        <w:right w:val="none" w:sz="0" w:space="0" w:color="auto"/>
      </w:divBdr>
    </w:div>
    <w:div w:id="1797521658">
      <w:bodyDiv w:val="1"/>
      <w:marLeft w:val="0"/>
      <w:marRight w:val="0"/>
      <w:marTop w:val="0"/>
      <w:marBottom w:val="0"/>
      <w:divBdr>
        <w:top w:val="none" w:sz="0" w:space="0" w:color="auto"/>
        <w:left w:val="none" w:sz="0" w:space="0" w:color="auto"/>
        <w:bottom w:val="none" w:sz="0" w:space="0" w:color="auto"/>
        <w:right w:val="none" w:sz="0" w:space="0" w:color="auto"/>
      </w:divBdr>
    </w:div>
    <w:div w:id="1798449004">
      <w:bodyDiv w:val="1"/>
      <w:marLeft w:val="0"/>
      <w:marRight w:val="0"/>
      <w:marTop w:val="0"/>
      <w:marBottom w:val="0"/>
      <w:divBdr>
        <w:top w:val="none" w:sz="0" w:space="0" w:color="auto"/>
        <w:left w:val="none" w:sz="0" w:space="0" w:color="auto"/>
        <w:bottom w:val="none" w:sz="0" w:space="0" w:color="auto"/>
        <w:right w:val="none" w:sz="0" w:space="0" w:color="auto"/>
      </w:divBdr>
      <w:divsChild>
        <w:div w:id="196551746">
          <w:marLeft w:val="0"/>
          <w:marRight w:val="0"/>
          <w:marTop w:val="100"/>
          <w:marBottom w:val="100"/>
          <w:divBdr>
            <w:top w:val="none" w:sz="0" w:space="0" w:color="auto"/>
            <w:left w:val="none" w:sz="0" w:space="0" w:color="auto"/>
            <w:bottom w:val="none" w:sz="0" w:space="0" w:color="auto"/>
            <w:right w:val="none" w:sz="0" w:space="0" w:color="auto"/>
          </w:divBdr>
          <w:divsChild>
            <w:div w:id="1186141556">
              <w:marLeft w:val="0"/>
              <w:marRight w:val="0"/>
              <w:marTop w:val="0"/>
              <w:marBottom w:val="0"/>
              <w:divBdr>
                <w:top w:val="none" w:sz="0" w:space="0" w:color="auto"/>
                <w:left w:val="none" w:sz="0" w:space="0" w:color="auto"/>
                <w:bottom w:val="none" w:sz="0" w:space="0" w:color="auto"/>
                <w:right w:val="none" w:sz="0" w:space="0" w:color="auto"/>
              </w:divBdr>
              <w:divsChild>
                <w:div w:id="144318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254552">
      <w:bodyDiv w:val="1"/>
      <w:marLeft w:val="0"/>
      <w:marRight w:val="0"/>
      <w:marTop w:val="0"/>
      <w:marBottom w:val="0"/>
      <w:divBdr>
        <w:top w:val="none" w:sz="0" w:space="0" w:color="auto"/>
        <w:left w:val="none" w:sz="0" w:space="0" w:color="auto"/>
        <w:bottom w:val="none" w:sz="0" w:space="0" w:color="auto"/>
        <w:right w:val="none" w:sz="0" w:space="0" w:color="auto"/>
      </w:divBdr>
    </w:div>
    <w:div w:id="1800146660">
      <w:bodyDiv w:val="1"/>
      <w:marLeft w:val="0"/>
      <w:marRight w:val="0"/>
      <w:marTop w:val="0"/>
      <w:marBottom w:val="0"/>
      <w:divBdr>
        <w:top w:val="none" w:sz="0" w:space="0" w:color="auto"/>
        <w:left w:val="none" w:sz="0" w:space="0" w:color="auto"/>
        <w:bottom w:val="none" w:sz="0" w:space="0" w:color="auto"/>
        <w:right w:val="none" w:sz="0" w:space="0" w:color="auto"/>
      </w:divBdr>
    </w:div>
    <w:div w:id="1800151396">
      <w:bodyDiv w:val="1"/>
      <w:marLeft w:val="0"/>
      <w:marRight w:val="0"/>
      <w:marTop w:val="0"/>
      <w:marBottom w:val="0"/>
      <w:divBdr>
        <w:top w:val="none" w:sz="0" w:space="0" w:color="auto"/>
        <w:left w:val="none" w:sz="0" w:space="0" w:color="auto"/>
        <w:bottom w:val="none" w:sz="0" w:space="0" w:color="auto"/>
        <w:right w:val="none" w:sz="0" w:space="0" w:color="auto"/>
      </w:divBdr>
    </w:div>
    <w:div w:id="1800760707">
      <w:bodyDiv w:val="1"/>
      <w:marLeft w:val="0"/>
      <w:marRight w:val="0"/>
      <w:marTop w:val="0"/>
      <w:marBottom w:val="0"/>
      <w:divBdr>
        <w:top w:val="none" w:sz="0" w:space="0" w:color="auto"/>
        <w:left w:val="none" w:sz="0" w:space="0" w:color="auto"/>
        <w:bottom w:val="none" w:sz="0" w:space="0" w:color="auto"/>
        <w:right w:val="none" w:sz="0" w:space="0" w:color="auto"/>
      </w:divBdr>
    </w:div>
    <w:div w:id="1801146355">
      <w:bodyDiv w:val="1"/>
      <w:marLeft w:val="0"/>
      <w:marRight w:val="0"/>
      <w:marTop w:val="0"/>
      <w:marBottom w:val="0"/>
      <w:divBdr>
        <w:top w:val="none" w:sz="0" w:space="0" w:color="auto"/>
        <w:left w:val="none" w:sz="0" w:space="0" w:color="auto"/>
        <w:bottom w:val="none" w:sz="0" w:space="0" w:color="auto"/>
        <w:right w:val="none" w:sz="0" w:space="0" w:color="auto"/>
      </w:divBdr>
    </w:div>
    <w:div w:id="1803688963">
      <w:bodyDiv w:val="1"/>
      <w:marLeft w:val="0"/>
      <w:marRight w:val="0"/>
      <w:marTop w:val="0"/>
      <w:marBottom w:val="0"/>
      <w:divBdr>
        <w:top w:val="none" w:sz="0" w:space="0" w:color="auto"/>
        <w:left w:val="none" w:sz="0" w:space="0" w:color="auto"/>
        <w:bottom w:val="none" w:sz="0" w:space="0" w:color="auto"/>
        <w:right w:val="none" w:sz="0" w:space="0" w:color="auto"/>
      </w:divBdr>
    </w:div>
    <w:div w:id="1803962347">
      <w:bodyDiv w:val="1"/>
      <w:marLeft w:val="0"/>
      <w:marRight w:val="0"/>
      <w:marTop w:val="0"/>
      <w:marBottom w:val="0"/>
      <w:divBdr>
        <w:top w:val="none" w:sz="0" w:space="0" w:color="auto"/>
        <w:left w:val="none" w:sz="0" w:space="0" w:color="auto"/>
        <w:bottom w:val="none" w:sz="0" w:space="0" w:color="auto"/>
        <w:right w:val="none" w:sz="0" w:space="0" w:color="auto"/>
      </w:divBdr>
    </w:div>
    <w:div w:id="1804344031">
      <w:bodyDiv w:val="1"/>
      <w:marLeft w:val="0"/>
      <w:marRight w:val="0"/>
      <w:marTop w:val="0"/>
      <w:marBottom w:val="0"/>
      <w:divBdr>
        <w:top w:val="none" w:sz="0" w:space="0" w:color="auto"/>
        <w:left w:val="none" w:sz="0" w:space="0" w:color="auto"/>
        <w:bottom w:val="none" w:sz="0" w:space="0" w:color="auto"/>
        <w:right w:val="none" w:sz="0" w:space="0" w:color="auto"/>
      </w:divBdr>
    </w:div>
    <w:div w:id="1808401170">
      <w:bodyDiv w:val="1"/>
      <w:marLeft w:val="0"/>
      <w:marRight w:val="0"/>
      <w:marTop w:val="0"/>
      <w:marBottom w:val="0"/>
      <w:divBdr>
        <w:top w:val="none" w:sz="0" w:space="0" w:color="auto"/>
        <w:left w:val="none" w:sz="0" w:space="0" w:color="auto"/>
        <w:bottom w:val="none" w:sz="0" w:space="0" w:color="auto"/>
        <w:right w:val="none" w:sz="0" w:space="0" w:color="auto"/>
      </w:divBdr>
    </w:div>
    <w:div w:id="1808863565">
      <w:bodyDiv w:val="1"/>
      <w:marLeft w:val="0"/>
      <w:marRight w:val="0"/>
      <w:marTop w:val="0"/>
      <w:marBottom w:val="0"/>
      <w:divBdr>
        <w:top w:val="none" w:sz="0" w:space="0" w:color="auto"/>
        <w:left w:val="none" w:sz="0" w:space="0" w:color="auto"/>
        <w:bottom w:val="none" w:sz="0" w:space="0" w:color="auto"/>
        <w:right w:val="none" w:sz="0" w:space="0" w:color="auto"/>
      </w:divBdr>
    </w:div>
    <w:div w:id="1810126674">
      <w:bodyDiv w:val="1"/>
      <w:marLeft w:val="0"/>
      <w:marRight w:val="0"/>
      <w:marTop w:val="0"/>
      <w:marBottom w:val="0"/>
      <w:divBdr>
        <w:top w:val="none" w:sz="0" w:space="0" w:color="auto"/>
        <w:left w:val="none" w:sz="0" w:space="0" w:color="auto"/>
        <w:bottom w:val="none" w:sz="0" w:space="0" w:color="auto"/>
        <w:right w:val="none" w:sz="0" w:space="0" w:color="auto"/>
      </w:divBdr>
    </w:div>
    <w:div w:id="1814524493">
      <w:bodyDiv w:val="1"/>
      <w:marLeft w:val="0"/>
      <w:marRight w:val="0"/>
      <w:marTop w:val="0"/>
      <w:marBottom w:val="0"/>
      <w:divBdr>
        <w:top w:val="none" w:sz="0" w:space="0" w:color="auto"/>
        <w:left w:val="none" w:sz="0" w:space="0" w:color="auto"/>
        <w:bottom w:val="none" w:sz="0" w:space="0" w:color="auto"/>
        <w:right w:val="none" w:sz="0" w:space="0" w:color="auto"/>
      </w:divBdr>
    </w:div>
    <w:div w:id="1817799981">
      <w:bodyDiv w:val="1"/>
      <w:marLeft w:val="0"/>
      <w:marRight w:val="0"/>
      <w:marTop w:val="0"/>
      <w:marBottom w:val="0"/>
      <w:divBdr>
        <w:top w:val="none" w:sz="0" w:space="0" w:color="auto"/>
        <w:left w:val="none" w:sz="0" w:space="0" w:color="auto"/>
        <w:bottom w:val="none" w:sz="0" w:space="0" w:color="auto"/>
        <w:right w:val="none" w:sz="0" w:space="0" w:color="auto"/>
      </w:divBdr>
    </w:div>
    <w:div w:id="1817991040">
      <w:bodyDiv w:val="1"/>
      <w:marLeft w:val="0"/>
      <w:marRight w:val="0"/>
      <w:marTop w:val="0"/>
      <w:marBottom w:val="0"/>
      <w:divBdr>
        <w:top w:val="none" w:sz="0" w:space="0" w:color="auto"/>
        <w:left w:val="none" w:sz="0" w:space="0" w:color="auto"/>
        <w:bottom w:val="none" w:sz="0" w:space="0" w:color="auto"/>
        <w:right w:val="none" w:sz="0" w:space="0" w:color="auto"/>
      </w:divBdr>
    </w:div>
    <w:div w:id="1821069754">
      <w:bodyDiv w:val="1"/>
      <w:marLeft w:val="0"/>
      <w:marRight w:val="0"/>
      <w:marTop w:val="0"/>
      <w:marBottom w:val="0"/>
      <w:divBdr>
        <w:top w:val="none" w:sz="0" w:space="0" w:color="auto"/>
        <w:left w:val="none" w:sz="0" w:space="0" w:color="auto"/>
        <w:bottom w:val="none" w:sz="0" w:space="0" w:color="auto"/>
        <w:right w:val="none" w:sz="0" w:space="0" w:color="auto"/>
      </w:divBdr>
    </w:div>
    <w:div w:id="1821849022">
      <w:bodyDiv w:val="1"/>
      <w:marLeft w:val="0"/>
      <w:marRight w:val="0"/>
      <w:marTop w:val="0"/>
      <w:marBottom w:val="0"/>
      <w:divBdr>
        <w:top w:val="none" w:sz="0" w:space="0" w:color="auto"/>
        <w:left w:val="none" w:sz="0" w:space="0" w:color="auto"/>
        <w:bottom w:val="none" w:sz="0" w:space="0" w:color="auto"/>
        <w:right w:val="none" w:sz="0" w:space="0" w:color="auto"/>
      </w:divBdr>
    </w:div>
    <w:div w:id="1823621342">
      <w:bodyDiv w:val="1"/>
      <w:marLeft w:val="0"/>
      <w:marRight w:val="0"/>
      <w:marTop w:val="0"/>
      <w:marBottom w:val="0"/>
      <w:divBdr>
        <w:top w:val="none" w:sz="0" w:space="0" w:color="auto"/>
        <w:left w:val="none" w:sz="0" w:space="0" w:color="auto"/>
        <w:bottom w:val="none" w:sz="0" w:space="0" w:color="auto"/>
        <w:right w:val="none" w:sz="0" w:space="0" w:color="auto"/>
      </w:divBdr>
    </w:div>
    <w:div w:id="1826121279">
      <w:bodyDiv w:val="1"/>
      <w:marLeft w:val="0"/>
      <w:marRight w:val="0"/>
      <w:marTop w:val="0"/>
      <w:marBottom w:val="0"/>
      <w:divBdr>
        <w:top w:val="none" w:sz="0" w:space="0" w:color="auto"/>
        <w:left w:val="none" w:sz="0" w:space="0" w:color="auto"/>
        <w:bottom w:val="none" w:sz="0" w:space="0" w:color="auto"/>
        <w:right w:val="none" w:sz="0" w:space="0" w:color="auto"/>
      </w:divBdr>
    </w:div>
    <w:div w:id="1829596275">
      <w:bodyDiv w:val="1"/>
      <w:marLeft w:val="0"/>
      <w:marRight w:val="0"/>
      <w:marTop w:val="0"/>
      <w:marBottom w:val="0"/>
      <w:divBdr>
        <w:top w:val="none" w:sz="0" w:space="0" w:color="auto"/>
        <w:left w:val="none" w:sz="0" w:space="0" w:color="auto"/>
        <w:bottom w:val="none" w:sz="0" w:space="0" w:color="auto"/>
        <w:right w:val="none" w:sz="0" w:space="0" w:color="auto"/>
      </w:divBdr>
    </w:div>
    <w:div w:id="1830557399">
      <w:bodyDiv w:val="1"/>
      <w:marLeft w:val="0"/>
      <w:marRight w:val="0"/>
      <w:marTop w:val="0"/>
      <w:marBottom w:val="0"/>
      <w:divBdr>
        <w:top w:val="none" w:sz="0" w:space="0" w:color="auto"/>
        <w:left w:val="none" w:sz="0" w:space="0" w:color="auto"/>
        <w:bottom w:val="none" w:sz="0" w:space="0" w:color="auto"/>
        <w:right w:val="none" w:sz="0" w:space="0" w:color="auto"/>
      </w:divBdr>
    </w:div>
    <w:div w:id="1830712341">
      <w:bodyDiv w:val="1"/>
      <w:marLeft w:val="0"/>
      <w:marRight w:val="0"/>
      <w:marTop w:val="0"/>
      <w:marBottom w:val="0"/>
      <w:divBdr>
        <w:top w:val="none" w:sz="0" w:space="0" w:color="auto"/>
        <w:left w:val="none" w:sz="0" w:space="0" w:color="auto"/>
        <w:bottom w:val="none" w:sz="0" w:space="0" w:color="auto"/>
        <w:right w:val="none" w:sz="0" w:space="0" w:color="auto"/>
      </w:divBdr>
    </w:div>
    <w:div w:id="1830903482">
      <w:bodyDiv w:val="1"/>
      <w:marLeft w:val="0"/>
      <w:marRight w:val="0"/>
      <w:marTop w:val="0"/>
      <w:marBottom w:val="0"/>
      <w:divBdr>
        <w:top w:val="none" w:sz="0" w:space="0" w:color="auto"/>
        <w:left w:val="none" w:sz="0" w:space="0" w:color="auto"/>
        <w:bottom w:val="none" w:sz="0" w:space="0" w:color="auto"/>
        <w:right w:val="none" w:sz="0" w:space="0" w:color="auto"/>
      </w:divBdr>
    </w:div>
    <w:div w:id="1832716613">
      <w:bodyDiv w:val="1"/>
      <w:marLeft w:val="0"/>
      <w:marRight w:val="0"/>
      <w:marTop w:val="0"/>
      <w:marBottom w:val="0"/>
      <w:divBdr>
        <w:top w:val="none" w:sz="0" w:space="0" w:color="auto"/>
        <w:left w:val="none" w:sz="0" w:space="0" w:color="auto"/>
        <w:bottom w:val="none" w:sz="0" w:space="0" w:color="auto"/>
        <w:right w:val="none" w:sz="0" w:space="0" w:color="auto"/>
      </w:divBdr>
    </w:div>
    <w:div w:id="1833832106">
      <w:bodyDiv w:val="1"/>
      <w:marLeft w:val="0"/>
      <w:marRight w:val="0"/>
      <w:marTop w:val="0"/>
      <w:marBottom w:val="0"/>
      <w:divBdr>
        <w:top w:val="none" w:sz="0" w:space="0" w:color="auto"/>
        <w:left w:val="none" w:sz="0" w:space="0" w:color="auto"/>
        <w:bottom w:val="none" w:sz="0" w:space="0" w:color="auto"/>
        <w:right w:val="none" w:sz="0" w:space="0" w:color="auto"/>
      </w:divBdr>
    </w:div>
    <w:div w:id="1837375075">
      <w:bodyDiv w:val="1"/>
      <w:marLeft w:val="0"/>
      <w:marRight w:val="0"/>
      <w:marTop w:val="0"/>
      <w:marBottom w:val="0"/>
      <w:divBdr>
        <w:top w:val="none" w:sz="0" w:space="0" w:color="auto"/>
        <w:left w:val="none" w:sz="0" w:space="0" w:color="auto"/>
        <w:bottom w:val="none" w:sz="0" w:space="0" w:color="auto"/>
        <w:right w:val="none" w:sz="0" w:space="0" w:color="auto"/>
      </w:divBdr>
    </w:div>
    <w:div w:id="1837570817">
      <w:bodyDiv w:val="1"/>
      <w:marLeft w:val="0"/>
      <w:marRight w:val="0"/>
      <w:marTop w:val="0"/>
      <w:marBottom w:val="0"/>
      <w:divBdr>
        <w:top w:val="none" w:sz="0" w:space="0" w:color="auto"/>
        <w:left w:val="none" w:sz="0" w:space="0" w:color="auto"/>
        <w:bottom w:val="none" w:sz="0" w:space="0" w:color="auto"/>
        <w:right w:val="none" w:sz="0" w:space="0" w:color="auto"/>
      </w:divBdr>
    </w:div>
    <w:div w:id="1837839943">
      <w:bodyDiv w:val="1"/>
      <w:marLeft w:val="0"/>
      <w:marRight w:val="0"/>
      <w:marTop w:val="0"/>
      <w:marBottom w:val="0"/>
      <w:divBdr>
        <w:top w:val="none" w:sz="0" w:space="0" w:color="auto"/>
        <w:left w:val="none" w:sz="0" w:space="0" w:color="auto"/>
        <w:bottom w:val="none" w:sz="0" w:space="0" w:color="auto"/>
        <w:right w:val="none" w:sz="0" w:space="0" w:color="auto"/>
      </w:divBdr>
    </w:div>
    <w:div w:id="1838183519">
      <w:bodyDiv w:val="1"/>
      <w:marLeft w:val="0"/>
      <w:marRight w:val="0"/>
      <w:marTop w:val="0"/>
      <w:marBottom w:val="0"/>
      <w:divBdr>
        <w:top w:val="none" w:sz="0" w:space="0" w:color="auto"/>
        <w:left w:val="none" w:sz="0" w:space="0" w:color="auto"/>
        <w:bottom w:val="none" w:sz="0" w:space="0" w:color="auto"/>
        <w:right w:val="none" w:sz="0" w:space="0" w:color="auto"/>
      </w:divBdr>
    </w:div>
    <w:div w:id="1841115185">
      <w:bodyDiv w:val="1"/>
      <w:marLeft w:val="0"/>
      <w:marRight w:val="0"/>
      <w:marTop w:val="0"/>
      <w:marBottom w:val="0"/>
      <w:divBdr>
        <w:top w:val="none" w:sz="0" w:space="0" w:color="auto"/>
        <w:left w:val="none" w:sz="0" w:space="0" w:color="auto"/>
        <w:bottom w:val="none" w:sz="0" w:space="0" w:color="auto"/>
        <w:right w:val="none" w:sz="0" w:space="0" w:color="auto"/>
      </w:divBdr>
    </w:div>
    <w:div w:id="1841121009">
      <w:bodyDiv w:val="1"/>
      <w:marLeft w:val="0"/>
      <w:marRight w:val="0"/>
      <w:marTop w:val="0"/>
      <w:marBottom w:val="0"/>
      <w:divBdr>
        <w:top w:val="none" w:sz="0" w:space="0" w:color="auto"/>
        <w:left w:val="none" w:sz="0" w:space="0" w:color="auto"/>
        <w:bottom w:val="none" w:sz="0" w:space="0" w:color="auto"/>
        <w:right w:val="none" w:sz="0" w:space="0" w:color="auto"/>
      </w:divBdr>
    </w:div>
    <w:div w:id="1842158555">
      <w:bodyDiv w:val="1"/>
      <w:marLeft w:val="0"/>
      <w:marRight w:val="0"/>
      <w:marTop w:val="0"/>
      <w:marBottom w:val="0"/>
      <w:divBdr>
        <w:top w:val="none" w:sz="0" w:space="0" w:color="auto"/>
        <w:left w:val="none" w:sz="0" w:space="0" w:color="auto"/>
        <w:bottom w:val="none" w:sz="0" w:space="0" w:color="auto"/>
        <w:right w:val="none" w:sz="0" w:space="0" w:color="auto"/>
      </w:divBdr>
    </w:div>
    <w:div w:id="1842308286">
      <w:bodyDiv w:val="1"/>
      <w:marLeft w:val="0"/>
      <w:marRight w:val="0"/>
      <w:marTop w:val="0"/>
      <w:marBottom w:val="0"/>
      <w:divBdr>
        <w:top w:val="none" w:sz="0" w:space="0" w:color="auto"/>
        <w:left w:val="none" w:sz="0" w:space="0" w:color="auto"/>
        <w:bottom w:val="none" w:sz="0" w:space="0" w:color="auto"/>
        <w:right w:val="none" w:sz="0" w:space="0" w:color="auto"/>
      </w:divBdr>
    </w:div>
    <w:div w:id="1842429702">
      <w:bodyDiv w:val="1"/>
      <w:marLeft w:val="0"/>
      <w:marRight w:val="0"/>
      <w:marTop w:val="0"/>
      <w:marBottom w:val="0"/>
      <w:divBdr>
        <w:top w:val="none" w:sz="0" w:space="0" w:color="auto"/>
        <w:left w:val="none" w:sz="0" w:space="0" w:color="auto"/>
        <w:bottom w:val="none" w:sz="0" w:space="0" w:color="auto"/>
        <w:right w:val="none" w:sz="0" w:space="0" w:color="auto"/>
      </w:divBdr>
    </w:div>
    <w:div w:id="1842430447">
      <w:bodyDiv w:val="1"/>
      <w:marLeft w:val="0"/>
      <w:marRight w:val="0"/>
      <w:marTop w:val="0"/>
      <w:marBottom w:val="0"/>
      <w:divBdr>
        <w:top w:val="none" w:sz="0" w:space="0" w:color="auto"/>
        <w:left w:val="none" w:sz="0" w:space="0" w:color="auto"/>
        <w:bottom w:val="none" w:sz="0" w:space="0" w:color="auto"/>
        <w:right w:val="none" w:sz="0" w:space="0" w:color="auto"/>
      </w:divBdr>
    </w:div>
    <w:div w:id="1843399730">
      <w:bodyDiv w:val="1"/>
      <w:marLeft w:val="0"/>
      <w:marRight w:val="0"/>
      <w:marTop w:val="0"/>
      <w:marBottom w:val="0"/>
      <w:divBdr>
        <w:top w:val="none" w:sz="0" w:space="0" w:color="auto"/>
        <w:left w:val="none" w:sz="0" w:space="0" w:color="auto"/>
        <w:bottom w:val="none" w:sz="0" w:space="0" w:color="auto"/>
        <w:right w:val="none" w:sz="0" w:space="0" w:color="auto"/>
      </w:divBdr>
    </w:div>
    <w:div w:id="1844466138">
      <w:bodyDiv w:val="1"/>
      <w:marLeft w:val="0"/>
      <w:marRight w:val="0"/>
      <w:marTop w:val="0"/>
      <w:marBottom w:val="0"/>
      <w:divBdr>
        <w:top w:val="none" w:sz="0" w:space="0" w:color="auto"/>
        <w:left w:val="none" w:sz="0" w:space="0" w:color="auto"/>
        <w:bottom w:val="none" w:sz="0" w:space="0" w:color="auto"/>
        <w:right w:val="none" w:sz="0" w:space="0" w:color="auto"/>
      </w:divBdr>
    </w:div>
    <w:div w:id="1845703582">
      <w:bodyDiv w:val="1"/>
      <w:marLeft w:val="0"/>
      <w:marRight w:val="0"/>
      <w:marTop w:val="0"/>
      <w:marBottom w:val="0"/>
      <w:divBdr>
        <w:top w:val="none" w:sz="0" w:space="0" w:color="auto"/>
        <w:left w:val="none" w:sz="0" w:space="0" w:color="auto"/>
        <w:bottom w:val="none" w:sz="0" w:space="0" w:color="auto"/>
        <w:right w:val="none" w:sz="0" w:space="0" w:color="auto"/>
      </w:divBdr>
    </w:div>
    <w:div w:id="1845826937">
      <w:bodyDiv w:val="1"/>
      <w:marLeft w:val="0"/>
      <w:marRight w:val="0"/>
      <w:marTop w:val="0"/>
      <w:marBottom w:val="0"/>
      <w:divBdr>
        <w:top w:val="none" w:sz="0" w:space="0" w:color="auto"/>
        <w:left w:val="none" w:sz="0" w:space="0" w:color="auto"/>
        <w:bottom w:val="none" w:sz="0" w:space="0" w:color="auto"/>
        <w:right w:val="none" w:sz="0" w:space="0" w:color="auto"/>
      </w:divBdr>
    </w:div>
    <w:div w:id="1846703445">
      <w:bodyDiv w:val="1"/>
      <w:marLeft w:val="0"/>
      <w:marRight w:val="0"/>
      <w:marTop w:val="0"/>
      <w:marBottom w:val="0"/>
      <w:divBdr>
        <w:top w:val="none" w:sz="0" w:space="0" w:color="auto"/>
        <w:left w:val="none" w:sz="0" w:space="0" w:color="auto"/>
        <w:bottom w:val="none" w:sz="0" w:space="0" w:color="auto"/>
        <w:right w:val="none" w:sz="0" w:space="0" w:color="auto"/>
      </w:divBdr>
    </w:div>
    <w:div w:id="1847282981">
      <w:bodyDiv w:val="1"/>
      <w:marLeft w:val="0"/>
      <w:marRight w:val="0"/>
      <w:marTop w:val="0"/>
      <w:marBottom w:val="0"/>
      <w:divBdr>
        <w:top w:val="none" w:sz="0" w:space="0" w:color="auto"/>
        <w:left w:val="none" w:sz="0" w:space="0" w:color="auto"/>
        <w:bottom w:val="none" w:sz="0" w:space="0" w:color="auto"/>
        <w:right w:val="none" w:sz="0" w:space="0" w:color="auto"/>
      </w:divBdr>
    </w:div>
    <w:div w:id="1847984862">
      <w:bodyDiv w:val="1"/>
      <w:marLeft w:val="0"/>
      <w:marRight w:val="0"/>
      <w:marTop w:val="0"/>
      <w:marBottom w:val="0"/>
      <w:divBdr>
        <w:top w:val="none" w:sz="0" w:space="0" w:color="auto"/>
        <w:left w:val="none" w:sz="0" w:space="0" w:color="auto"/>
        <w:bottom w:val="none" w:sz="0" w:space="0" w:color="auto"/>
        <w:right w:val="none" w:sz="0" w:space="0" w:color="auto"/>
      </w:divBdr>
    </w:div>
    <w:div w:id="1848791679">
      <w:bodyDiv w:val="1"/>
      <w:marLeft w:val="0"/>
      <w:marRight w:val="0"/>
      <w:marTop w:val="0"/>
      <w:marBottom w:val="0"/>
      <w:divBdr>
        <w:top w:val="none" w:sz="0" w:space="0" w:color="auto"/>
        <w:left w:val="none" w:sz="0" w:space="0" w:color="auto"/>
        <w:bottom w:val="none" w:sz="0" w:space="0" w:color="auto"/>
        <w:right w:val="none" w:sz="0" w:space="0" w:color="auto"/>
      </w:divBdr>
    </w:div>
    <w:div w:id="1849245309">
      <w:bodyDiv w:val="1"/>
      <w:marLeft w:val="0"/>
      <w:marRight w:val="0"/>
      <w:marTop w:val="0"/>
      <w:marBottom w:val="0"/>
      <w:divBdr>
        <w:top w:val="none" w:sz="0" w:space="0" w:color="auto"/>
        <w:left w:val="none" w:sz="0" w:space="0" w:color="auto"/>
        <w:bottom w:val="none" w:sz="0" w:space="0" w:color="auto"/>
        <w:right w:val="none" w:sz="0" w:space="0" w:color="auto"/>
      </w:divBdr>
    </w:div>
    <w:div w:id="1850026446">
      <w:bodyDiv w:val="1"/>
      <w:marLeft w:val="0"/>
      <w:marRight w:val="0"/>
      <w:marTop w:val="0"/>
      <w:marBottom w:val="0"/>
      <w:divBdr>
        <w:top w:val="none" w:sz="0" w:space="0" w:color="auto"/>
        <w:left w:val="none" w:sz="0" w:space="0" w:color="auto"/>
        <w:bottom w:val="none" w:sz="0" w:space="0" w:color="auto"/>
        <w:right w:val="none" w:sz="0" w:space="0" w:color="auto"/>
      </w:divBdr>
    </w:div>
    <w:div w:id="1851524535">
      <w:bodyDiv w:val="1"/>
      <w:marLeft w:val="0"/>
      <w:marRight w:val="0"/>
      <w:marTop w:val="0"/>
      <w:marBottom w:val="0"/>
      <w:divBdr>
        <w:top w:val="none" w:sz="0" w:space="0" w:color="auto"/>
        <w:left w:val="none" w:sz="0" w:space="0" w:color="auto"/>
        <w:bottom w:val="none" w:sz="0" w:space="0" w:color="auto"/>
        <w:right w:val="none" w:sz="0" w:space="0" w:color="auto"/>
      </w:divBdr>
    </w:div>
    <w:div w:id="1851681118">
      <w:bodyDiv w:val="1"/>
      <w:marLeft w:val="0"/>
      <w:marRight w:val="0"/>
      <w:marTop w:val="0"/>
      <w:marBottom w:val="0"/>
      <w:divBdr>
        <w:top w:val="none" w:sz="0" w:space="0" w:color="auto"/>
        <w:left w:val="none" w:sz="0" w:space="0" w:color="auto"/>
        <w:bottom w:val="none" w:sz="0" w:space="0" w:color="auto"/>
        <w:right w:val="none" w:sz="0" w:space="0" w:color="auto"/>
      </w:divBdr>
    </w:div>
    <w:div w:id="1852062388">
      <w:bodyDiv w:val="1"/>
      <w:marLeft w:val="0"/>
      <w:marRight w:val="0"/>
      <w:marTop w:val="0"/>
      <w:marBottom w:val="0"/>
      <w:divBdr>
        <w:top w:val="none" w:sz="0" w:space="0" w:color="auto"/>
        <w:left w:val="none" w:sz="0" w:space="0" w:color="auto"/>
        <w:bottom w:val="none" w:sz="0" w:space="0" w:color="auto"/>
        <w:right w:val="none" w:sz="0" w:space="0" w:color="auto"/>
      </w:divBdr>
    </w:div>
    <w:div w:id="1855075692">
      <w:bodyDiv w:val="1"/>
      <w:marLeft w:val="0"/>
      <w:marRight w:val="0"/>
      <w:marTop w:val="0"/>
      <w:marBottom w:val="0"/>
      <w:divBdr>
        <w:top w:val="none" w:sz="0" w:space="0" w:color="auto"/>
        <w:left w:val="none" w:sz="0" w:space="0" w:color="auto"/>
        <w:bottom w:val="none" w:sz="0" w:space="0" w:color="auto"/>
        <w:right w:val="none" w:sz="0" w:space="0" w:color="auto"/>
      </w:divBdr>
    </w:div>
    <w:div w:id="1855604970">
      <w:bodyDiv w:val="1"/>
      <w:marLeft w:val="0"/>
      <w:marRight w:val="0"/>
      <w:marTop w:val="0"/>
      <w:marBottom w:val="0"/>
      <w:divBdr>
        <w:top w:val="none" w:sz="0" w:space="0" w:color="auto"/>
        <w:left w:val="none" w:sz="0" w:space="0" w:color="auto"/>
        <w:bottom w:val="none" w:sz="0" w:space="0" w:color="auto"/>
        <w:right w:val="none" w:sz="0" w:space="0" w:color="auto"/>
      </w:divBdr>
    </w:div>
    <w:div w:id="1855991434">
      <w:bodyDiv w:val="1"/>
      <w:marLeft w:val="0"/>
      <w:marRight w:val="0"/>
      <w:marTop w:val="0"/>
      <w:marBottom w:val="0"/>
      <w:divBdr>
        <w:top w:val="none" w:sz="0" w:space="0" w:color="auto"/>
        <w:left w:val="none" w:sz="0" w:space="0" w:color="auto"/>
        <w:bottom w:val="none" w:sz="0" w:space="0" w:color="auto"/>
        <w:right w:val="none" w:sz="0" w:space="0" w:color="auto"/>
      </w:divBdr>
    </w:div>
    <w:div w:id="1856070558">
      <w:bodyDiv w:val="1"/>
      <w:marLeft w:val="0"/>
      <w:marRight w:val="0"/>
      <w:marTop w:val="0"/>
      <w:marBottom w:val="0"/>
      <w:divBdr>
        <w:top w:val="none" w:sz="0" w:space="0" w:color="auto"/>
        <w:left w:val="none" w:sz="0" w:space="0" w:color="auto"/>
        <w:bottom w:val="none" w:sz="0" w:space="0" w:color="auto"/>
        <w:right w:val="none" w:sz="0" w:space="0" w:color="auto"/>
      </w:divBdr>
    </w:div>
    <w:div w:id="1856571743">
      <w:bodyDiv w:val="1"/>
      <w:marLeft w:val="0"/>
      <w:marRight w:val="0"/>
      <w:marTop w:val="0"/>
      <w:marBottom w:val="0"/>
      <w:divBdr>
        <w:top w:val="none" w:sz="0" w:space="0" w:color="auto"/>
        <w:left w:val="none" w:sz="0" w:space="0" w:color="auto"/>
        <w:bottom w:val="none" w:sz="0" w:space="0" w:color="auto"/>
        <w:right w:val="none" w:sz="0" w:space="0" w:color="auto"/>
      </w:divBdr>
    </w:div>
    <w:div w:id="1856964859">
      <w:bodyDiv w:val="1"/>
      <w:marLeft w:val="0"/>
      <w:marRight w:val="0"/>
      <w:marTop w:val="0"/>
      <w:marBottom w:val="0"/>
      <w:divBdr>
        <w:top w:val="none" w:sz="0" w:space="0" w:color="auto"/>
        <w:left w:val="none" w:sz="0" w:space="0" w:color="auto"/>
        <w:bottom w:val="none" w:sz="0" w:space="0" w:color="auto"/>
        <w:right w:val="none" w:sz="0" w:space="0" w:color="auto"/>
      </w:divBdr>
    </w:div>
    <w:div w:id="1857184196">
      <w:bodyDiv w:val="1"/>
      <w:marLeft w:val="0"/>
      <w:marRight w:val="0"/>
      <w:marTop w:val="0"/>
      <w:marBottom w:val="0"/>
      <w:divBdr>
        <w:top w:val="none" w:sz="0" w:space="0" w:color="auto"/>
        <w:left w:val="none" w:sz="0" w:space="0" w:color="auto"/>
        <w:bottom w:val="none" w:sz="0" w:space="0" w:color="auto"/>
        <w:right w:val="none" w:sz="0" w:space="0" w:color="auto"/>
      </w:divBdr>
    </w:div>
    <w:div w:id="1859611756">
      <w:bodyDiv w:val="1"/>
      <w:marLeft w:val="0"/>
      <w:marRight w:val="0"/>
      <w:marTop w:val="0"/>
      <w:marBottom w:val="0"/>
      <w:divBdr>
        <w:top w:val="none" w:sz="0" w:space="0" w:color="auto"/>
        <w:left w:val="none" w:sz="0" w:space="0" w:color="auto"/>
        <w:bottom w:val="none" w:sz="0" w:space="0" w:color="auto"/>
        <w:right w:val="none" w:sz="0" w:space="0" w:color="auto"/>
      </w:divBdr>
    </w:div>
    <w:div w:id="1860200652">
      <w:bodyDiv w:val="1"/>
      <w:marLeft w:val="0"/>
      <w:marRight w:val="0"/>
      <w:marTop w:val="0"/>
      <w:marBottom w:val="0"/>
      <w:divBdr>
        <w:top w:val="none" w:sz="0" w:space="0" w:color="auto"/>
        <w:left w:val="none" w:sz="0" w:space="0" w:color="auto"/>
        <w:bottom w:val="none" w:sz="0" w:space="0" w:color="auto"/>
        <w:right w:val="none" w:sz="0" w:space="0" w:color="auto"/>
      </w:divBdr>
    </w:div>
    <w:div w:id="1862934621">
      <w:bodyDiv w:val="1"/>
      <w:marLeft w:val="0"/>
      <w:marRight w:val="0"/>
      <w:marTop w:val="0"/>
      <w:marBottom w:val="0"/>
      <w:divBdr>
        <w:top w:val="none" w:sz="0" w:space="0" w:color="auto"/>
        <w:left w:val="none" w:sz="0" w:space="0" w:color="auto"/>
        <w:bottom w:val="none" w:sz="0" w:space="0" w:color="auto"/>
        <w:right w:val="none" w:sz="0" w:space="0" w:color="auto"/>
      </w:divBdr>
    </w:div>
    <w:div w:id="1864635469">
      <w:bodyDiv w:val="1"/>
      <w:marLeft w:val="0"/>
      <w:marRight w:val="0"/>
      <w:marTop w:val="0"/>
      <w:marBottom w:val="0"/>
      <w:divBdr>
        <w:top w:val="none" w:sz="0" w:space="0" w:color="auto"/>
        <w:left w:val="none" w:sz="0" w:space="0" w:color="auto"/>
        <w:bottom w:val="none" w:sz="0" w:space="0" w:color="auto"/>
        <w:right w:val="none" w:sz="0" w:space="0" w:color="auto"/>
      </w:divBdr>
    </w:div>
    <w:div w:id="1866360137">
      <w:bodyDiv w:val="1"/>
      <w:marLeft w:val="0"/>
      <w:marRight w:val="0"/>
      <w:marTop w:val="0"/>
      <w:marBottom w:val="0"/>
      <w:divBdr>
        <w:top w:val="none" w:sz="0" w:space="0" w:color="auto"/>
        <w:left w:val="none" w:sz="0" w:space="0" w:color="auto"/>
        <w:bottom w:val="none" w:sz="0" w:space="0" w:color="auto"/>
        <w:right w:val="none" w:sz="0" w:space="0" w:color="auto"/>
      </w:divBdr>
    </w:div>
    <w:div w:id="1869564728">
      <w:bodyDiv w:val="1"/>
      <w:marLeft w:val="0"/>
      <w:marRight w:val="0"/>
      <w:marTop w:val="0"/>
      <w:marBottom w:val="0"/>
      <w:divBdr>
        <w:top w:val="none" w:sz="0" w:space="0" w:color="auto"/>
        <w:left w:val="none" w:sz="0" w:space="0" w:color="auto"/>
        <w:bottom w:val="none" w:sz="0" w:space="0" w:color="auto"/>
        <w:right w:val="none" w:sz="0" w:space="0" w:color="auto"/>
      </w:divBdr>
    </w:div>
    <w:div w:id="1871915241">
      <w:bodyDiv w:val="1"/>
      <w:marLeft w:val="0"/>
      <w:marRight w:val="0"/>
      <w:marTop w:val="0"/>
      <w:marBottom w:val="0"/>
      <w:divBdr>
        <w:top w:val="none" w:sz="0" w:space="0" w:color="auto"/>
        <w:left w:val="none" w:sz="0" w:space="0" w:color="auto"/>
        <w:bottom w:val="none" w:sz="0" w:space="0" w:color="auto"/>
        <w:right w:val="none" w:sz="0" w:space="0" w:color="auto"/>
      </w:divBdr>
    </w:div>
    <w:div w:id="1872912177">
      <w:bodyDiv w:val="1"/>
      <w:marLeft w:val="0"/>
      <w:marRight w:val="0"/>
      <w:marTop w:val="0"/>
      <w:marBottom w:val="0"/>
      <w:divBdr>
        <w:top w:val="none" w:sz="0" w:space="0" w:color="auto"/>
        <w:left w:val="none" w:sz="0" w:space="0" w:color="auto"/>
        <w:bottom w:val="none" w:sz="0" w:space="0" w:color="auto"/>
        <w:right w:val="none" w:sz="0" w:space="0" w:color="auto"/>
      </w:divBdr>
    </w:div>
    <w:div w:id="1873105735">
      <w:bodyDiv w:val="1"/>
      <w:marLeft w:val="0"/>
      <w:marRight w:val="0"/>
      <w:marTop w:val="0"/>
      <w:marBottom w:val="0"/>
      <w:divBdr>
        <w:top w:val="none" w:sz="0" w:space="0" w:color="auto"/>
        <w:left w:val="none" w:sz="0" w:space="0" w:color="auto"/>
        <w:bottom w:val="none" w:sz="0" w:space="0" w:color="auto"/>
        <w:right w:val="none" w:sz="0" w:space="0" w:color="auto"/>
      </w:divBdr>
    </w:div>
    <w:div w:id="1877770012">
      <w:bodyDiv w:val="1"/>
      <w:marLeft w:val="0"/>
      <w:marRight w:val="0"/>
      <w:marTop w:val="0"/>
      <w:marBottom w:val="0"/>
      <w:divBdr>
        <w:top w:val="none" w:sz="0" w:space="0" w:color="auto"/>
        <w:left w:val="none" w:sz="0" w:space="0" w:color="auto"/>
        <w:bottom w:val="none" w:sz="0" w:space="0" w:color="auto"/>
        <w:right w:val="none" w:sz="0" w:space="0" w:color="auto"/>
      </w:divBdr>
    </w:div>
    <w:div w:id="1880125672">
      <w:bodyDiv w:val="1"/>
      <w:marLeft w:val="0"/>
      <w:marRight w:val="0"/>
      <w:marTop w:val="0"/>
      <w:marBottom w:val="0"/>
      <w:divBdr>
        <w:top w:val="none" w:sz="0" w:space="0" w:color="auto"/>
        <w:left w:val="none" w:sz="0" w:space="0" w:color="auto"/>
        <w:bottom w:val="none" w:sz="0" w:space="0" w:color="auto"/>
        <w:right w:val="none" w:sz="0" w:space="0" w:color="auto"/>
      </w:divBdr>
    </w:div>
    <w:div w:id="1881628069">
      <w:bodyDiv w:val="1"/>
      <w:marLeft w:val="0"/>
      <w:marRight w:val="0"/>
      <w:marTop w:val="0"/>
      <w:marBottom w:val="0"/>
      <w:divBdr>
        <w:top w:val="none" w:sz="0" w:space="0" w:color="auto"/>
        <w:left w:val="none" w:sz="0" w:space="0" w:color="auto"/>
        <w:bottom w:val="none" w:sz="0" w:space="0" w:color="auto"/>
        <w:right w:val="none" w:sz="0" w:space="0" w:color="auto"/>
      </w:divBdr>
    </w:div>
    <w:div w:id="1882861553">
      <w:bodyDiv w:val="1"/>
      <w:marLeft w:val="0"/>
      <w:marRight w:val="0"/>
      <w:marTop w:val="0"/>
      <w:marBottom w:val="0"/>
      <w:divBdr>
        <w:top w:val="none" w:sz="0" w:space="0" w:color="auto"/>
        <w:left w:val="none" w:sz="0" w:space="0" w:color="auto"/>
        <w:bottom w:val="none" w:sz="0" w:space="0" w:color="auto"/>
        <w:right w:val="none" w:sz="0" w:space="0" w:color="auto"/>
      </w:divBdr>
    </w:div>
    <w:div w:id="1883440451">
      <w:bodyDiv w:val="1"/>
      <w:marLeft w:val="0"/>
      <w:marRight w:val="0"/>
      <w:marTop w:val="0"/>
      <w:marBottom w:val="0"/>
      <w:divBdr>
        <w:top w:val="none" w:sz="0" w:space="0" w:color="auto"/>
        <w:left w:val="none" w:sz="0" w:space="0" w:color="auto"/>
        <w:bottom w:val="none" w:sz="0" w:space="0" w:color="auto"/>
        <w:right w:val="none" w:sz="0" w:space="0" w:color="auto"/>
      </w:divBdr>
    </w:div>
    <w:div w:id="1886526669">
      <w:bodyDiv w:val="1"/>
      <w:marLeft w:val="0"/>
      <w:marRight w:val="0"/>
      <w:marTop w:val="0"/>
      <w:marBottom w:val="0"/>
      <w:divBdr>
        <w:top w:val="none" w:sz="0" w:space="0" w:color="auto"/>
        <w:left w:val="none" w:sz="0" w:space="0" w:color="auto"/>
        <w:bottom w:val="none" w:sz="0" w:space="0" w:color="auto"/>
        <w:right w:val="none" w:sz="0" w:space="0" w:color="auto"/>
      </w:divBdr>
    </w:div>
    <w:div w:id="1887449814">
      <w:bodyDiv w:val="1"/>
      <w:marLeft w:val="0"/>
      <w:marRight w:val="0"/>
      <w:marTop w:val="0"/>
      <w:marBottom w:val="0"/>
      <w:divBdr>
        <w:top w:val="none" w:sz="0" w:space="0" w:color="auto"/>
        <w:left w:val="none" w:sz="0" w:space="0" w:color="auto"/>
        <w:bottom w:val="none" w:sz="0" w:space="0" w:color="auto"/>
        <w:right w:val="none" w:sz="0" w:space="0" w:color="auto"/>
      </w:divBdr>
    </w:div>
    <w:div w:id="1889293963">
      <w:bodyDiv w:val="1"/>
      <w:marLeft w:val="0"/>
      <w:marRight w:val="0"/>
      <w:marTop w:val="0"/>
      <w:marBottom w:val="0"/>
      <w:divBdr>
        <w:top w:val="none" w:sz="0" w:space="0" w:color="auto"/>
        <w:left w:val="none" w:sz="0" w:space="0" w:color="auto"/>
        <w:bottom w:val="none" w:sz="0" w:space="0" w:color="auto"/>
        <w:right w:val="none" w:sz="0" w:space="0" w:color="auto"/>
      </w:divBdr>
    </w:div>
    <w:div w:id="1890410291">
      <w:bodyDiv w:val="1"/>
      <w:marLeft w:val="0"/>
      <w:marRight w:val="0"/>
      <w:marTop w:val="0"/>
      <w:marBottom w:val="0"/>
      <w:divBdr>
        <w:top w:val="none" w:sz="0" w:space="0" w:color="auto"/>
        <w:left w:val="none" w:sz="0" w:space="0" w:color="auto"/>
        <w:bottom w:val="none" w:sz="0" w:space="0" w:color="auto"/>
        <w:right w:val="none" w:sz="0" w:space="0" w:color="auto"/>
      </w:divBdr>
    </w:div>
    <w:div w:id="1890458333">
      <w:bodyDiv w:val="1"/>
      <w:marLeft w:val="0"/>
      <w:marRight w:val="0"/>
      <w:marTop w:val="0"/>
      <w:marBottom w:val="0"/>
      <w:divBdr>
        <w:top w:val="none" w:sz="0" w:space="0" w:color="auto"/>
        <w:left w:val="none" w:sz="0" w:space="0" w:color="auto"/>
        <w:bottom w:val="none" w:sz="0" w:space="0" w:color="auto"/>
        <w:right w:val="none" w:sz="0" w:space="0" w:color="auto"/>
      </w:divBdr>
    </w:div>
    <w:div w:id="1892885368">
      <w:bodyDiv w:val="1"/>
      <w:marLeft w:val="0"/>
      <w:marRight w:val="0"/>
      <w:marTop w:val="0"/>
      <w:marBottom w:val="0"/>
      <w:divBdr>
        <w:top w:val="none" w:sz="0" w:space="0" w:color="auto"/>
        <w:left w:val="none" w:sz="0" w:space="0" w:color="auto"/>
        <w:bottom w:val="none" w:sz="0" w:space="0" w:color="auto"/>
        <w:right w:val="none" w:sz="0" w:space="0" w:color="auto"/>
      </w:divBdr>
    </w:div>
    <w:div w:id="1893728425">
      <w:bodyDiv w:val="1"/>
      <w:marLeft w:val="0"/>
      <w:marRight w:val="0"/>
      <w:marTop w:val="0"/>
      <w:marBottom w:val="0"/>
      <w:divBdr>
        <w:top w:val="none" w:sz="0" w:space="0" w:color="auto"/>
        <w:left w:val="none" w:sz="0" w:space="0" w:color="auto"/>
        <w:bottom w:val="none" w:sz="0" w:space="0" w:color="auto"/>
        <w:right w:val="none" w:sz="0" w:space="0" w:color="auto"/>
      </w:divBdr>
    </w:div>
    <w:div w:id="1894778538">
      <w:bodyDiv w:val="1"/>
      <w:marLeft w:val="0"/>
      <w:marRight w:val="0"/>
      <w:marTop w:val="0"/>
      <w:marBottom w:val="0"/>
      <w:divBdr>
        <w:top w:val="none" w:sz="0" w:space="0" w:color="auto"/>
        <w:left w:val="none" w:sz="0" w:space="0" w:color="auto"/>
        <w:bottom w:val="none" w:sz="0" w:space="0" w:color="auto"/>
        <w:right w:val="none" w:sz="0" w:space="0" w:color="auto"/>
      </w:divBdr>
    </w:div>
    <w:div w:id="1895892470">
      <w:bodyDiv w:val="1"/>
      <w:marLeft w:val="0"/>
      <w:marRight w:val="0"/>
      <w:marTop w:val="0"/>
      <w:marBottom w:val="0"/>
      <w:divBdr>
        <w:top w:val="none" w:sz="0" w:space="0" w:color="auto"/>
        <w:left w:val="none" w:sz="0" w:space="0" w:color="auto"/>
        <w:bottom w:val="none" w:sz="0" w:space="0" w:color="auto"/>
        <w:right w:val="none" w:sz="0" w:space="0" w:color="auto"/>
      </w:divBdr>
    </w:div>
    <w:div w:id="1899240686">
      <w:bodyDiv w:val="1"/>
      <w:marLeft w:val="0"/>
      <w:marRight w:val="0"/>
      <w:marTop w:val="0"/>
      <w:marBottom w:val="0"/>
      <w:divBdr>
        <w:top w:val="none" w:sz="0" w:space="0" w:color="auto"/>
        <w:left w:val="none" w:sz="0" w:space="0" w:color="auto"/>
        <w:bottom w:val="none" w:sz="0" w:space="0" w:color="auto"/>
        <w:right w:val="none" w:sz="0" w:space="0" w:color="auto"/>
      </w:divBdr>
    </w:div>
    <w:div w:id="1899782736">
      <w:bodyDiv w:val="1"/>
      <w:marLeft w:val="0"/>
      <w:marRight w:val="0"/>
      <w:marTop w:val="0"/>
      <w:marBottom w:val="0"/>
      <w:divBdr>
        <w:top w:val="none" w:sz="0" w:space="0" w:color="auto"/>
        <w:left w:val="none" w:sz="0" w:space="0" w:color="auto"/>
        <w:bottom w:val="none" w:sz="0" w:space="0" w:color="auto"/>
        <w:right w:val="none" w:sz="0" w:space="0" w:color="auto"/>
      </w:divBdr>
    </w:div>
    <w:div w:id="1901287696">
      <w:bodyDiv w:val="1"/>
      <w:marLeft w:val="0"/>
      <w:marRight w:val="0"/>
      <w:marTop w:val="0"/>
      <w:marBottom w:val="0"/>
      <w:divBdr>
        <w:top w:val="none" w:sz="0" w:space="0" w:color="auto"/>
        <w:left w:val="none" w:sz="0" w:space="0" w:color="auto"/>
        <w:bottom w:val="none" w:sz="0" w:space="0" w:color="auto"/>
        <w:right w:val="none" w:sz="0" w:space="0" w:color="auto"/>
      </w:divBdr>
    </w:div>
    <w:div w:id="1902130784">
      <w:bodyDiv w:val="1"/>
      <w:marLeft w:val="0"/>
      <w:marRight w:val="0"/>
      <w:marTop w:val="0"/>
      <w:marBottom w:val="0"/>
      <w:divBdr>
        <w:top w:val="none" w:sz="0" w:space="0" w:color="auto"/>
        <w:left w:val="none" w:sz="0" w:space="0" w:color="auto"/>
        <w:bottom w:val="none" w:sz="0" w:space="0" w:color="auto"/>
        <w:right w:val="none" w:sz="0" w:space="0" w:color="auto"/>
      </w:divBdr>
    </w:div>
    <w:div w:id="1902792610">
      <w:bodyDiv w:val="1"/>
      <w:marLeft w:val="0"/>
      <w:marRight w:val="0"/>
      <w:marTop w:val="0"/>
      <w:marBottom w:val="0"/>
      <w:divBdr>
        <w:top w:val="none" w:sz="0" w:space="0" w:color="auto"/>
        <w:left w:val="none" w:sz="0" w:space="0" w:color="auto"/>
        <w:bottom w:val="none" w:sz="0" w:space="0" w:color="auto"/>
        <w:right w:val="none" w:sz="0" w:space="0" w:color="auto"/>
      </w:divBdr>
    </w:div>
    <w:div w:id="1904943612">
      <w:bodyDiv w:val="1"/>
      <w:marLeft w:val="0"/>
      <w:marRight w:val="0"/>
      <w:marTop w:val="0"/>
      <w:marBottom w:val="0"/>
      <w:divBdr>
        <w:top w:val="none" w:sz="0" w:space="0" w:color="auto"/>
        <w:left w:val="none" w:sz="0" w:space="0" w:color="auto"/>
        <w:bottom w:val="none" w:sz="0" w:space="0" w:color="auto"/>
        <w:right w:val="none" w:sz="0" w:space="0" w:color="auto"/>
      </w:divBdr>
    </w:div>
    <w:div w:id="1904948872">
      <w:bodyDiv w:val="1"/>
      <w:marLeft w:val="0"/>
      <w:marRight w:val="0"/>
      <w:marTop w:val="0"/>
      <w:marBottom w:val="0"/>
      <w:divBdr>
        <w:top w:val="none" w:sz="0" w:space="0" w:color="auto"/>
        <w:left w:val="none" w:sz="0" w:space="0" w:color="auto"/>
        <w:bottom w:val="none" w:sz="0" w:space="0" w:color="auto"/>
        <w:right w:val="none" w:sz="0" w:space="0" w:color="auto"/>
      </w:divBdr>
    </w:div>
    <w:div w:id="1905142130">
      <w:bodyDiv w:val="1"/>
      <w:marLeft w:val="0"/>
      <w:marRight w:val="0"/>
      <w:marTop w:val="0"/>
      <w:marBottom w:val="0"/>
      <w:divBdr>
        <w:top w:val="none" w:sz="0" w:space="0" w:color="auto"/>
        <w:left w:val="none" w:sz="0" w:space="0" w:color="auto"/>
        <w:bottom w:val="none" w:sz="0" w:space="0" w:color="auto"/>
        <w:right w:val="none" w:sz="0" w:space="0" w:color="auto"/>
      </w:divBdr>
    </w:div>
    <w:div w:id="1905215783">
      <w:bodyDiv w:val="1"/>
      <w:marLeft w:val="0"/>
      <w:marRight w:val="0"/>
      <w:marTop w:val="0"/>
      <w:marBottom w:val="0"/>
      <w:divBdr>
        <w:top w:val="none" w:sz="0" w:space="0" w:color="auto"/>
        <w:left w:val="none" w:sz="0" w:space="0" w:color="auto"/>
        <w:bottom w:val="none" w:sz="0" w:space="0" w:color="auto"/>
        <w:right w:val="none" w:sz="0" w:space="0" w:color="auto"/>
      </w:divBdr>
    </w:div>
    <w:div w:id="1905989681">
      <w:bodyDiv w:val="1"/>
      <w:marLeft w:val="0"/>
      <w:marRight w:val="0"/>
      <w:marTop w:val="0"/>
      <w:marBottom w:val="0"/>
      <w:divBdr>
        <w:top w:val="none" w:sz="0" w:space="0" w:color="auto"/>
        <w:left w:val="none" w:sz="0" w:space="0" w:color="auto"/>
        <w:bottom w:val="none" w:sz="0" w:space="0" w:color="auto"/>
        <w:right w:val="none" w:sz="0" w:space="0" w:color="auto"/>
      </w:divBdr>
    </w:div>
    <w:div w:id="1907102005">
      <w:bodyDiv w:val="1"/>
      <w:marLeft w:val="0"/>
      <w:marRight w:val="0"/>
      <w:marTop w:val="0"/>
      <w:marBottom w:val="0"/>
      <w:divBdr>
        <w:top w:val="none" w:sz="0" w:space="0" w:color="auto"/>
        <w:left w:val="none" w:sz="0" w:space="0" w:color="auto"/>
        <w:bottom w:val="none" w:sz="0" w:space="0" w:color="auto"/>
        <w:right w:val="none" w:sz="0" w:space="0" w:color="auto"/>
      </w:divBdr>
    </w:div>
    <w:div w:id="1907379765">
      <w:bodyDiv w:val="1"/>
      <w:marLeft w:val="0"/>
      <w:marRight w:val="0"/>
      <w:marTop w:val="0"/>
      <w:marBottom w:val="0"/>
      <w:divBdr>
        <w:top w:val="none" w:sz="0" w:space="0" w:color="auto"/>
        <w:left w:val="none" w:sz="0" w:space="0" w:color="auto"/>
        <w:bottom w:val="none" w:sz="0" w:space="0" w:color="auto"/>
        <w:right w:val="none" w:sz="0" w:space="0" w:color="auto"/>
      </w:divBdr>
    </w:div>
    <w:div w:id="1910191816">
      <w:bodyDiv w:val="1"/>
      <w:marLeft w:val="0"/>
      <w:marRight w:val="0"/>
      <w:marTop w:val="0"/>
      <w:marBottom w:val="0"/>
      <w:divBdr>
        <w:top w:val="none" w:sz="0" w:space="0" w:color="auto"/>
        <w:left w:val="none" w:sz="0" w:space="0" w:color="auto"/>
        <w:bottom w:val="none" w:sz="0" w:space="0" w:color="auto"/>
        <w:right w:val="none" w:sz="0" w:space="0" w:color="auto"/>
      </w:divBdr>
    </w:div>
    <w:div w:id="1910260826">
      <w:bodyDiv w:val="1"/>
      <w:marLeft w:val="0"/>
      <w:marRight w:val="0"/>
      <w:marTop w:val="0"/>
      <w:marBottom w:val="0"/>
      <w:divBdr>
        <w:top w:val="none" w:sz="0" w:space="0" w:color="auto"/>
        <w:left w:val="none" w:sz="0" w:space="0" w:color="auto"/>
        <w:bottom w:val="none" w:sz="0" w:space="0" w:color="auto"/>
        <w:right w:val="none" w:sz="0" w:space="0" w:color="auto"/>
      </w:divBdr>
    </w:div>
    <w:div w:id="1911036756">
      <w:bodyDiv w:val="1"/>
      <w:marLeft w:val="0"/>
      <w:marRight w:val="0"/>
      <w:marTop w:val="0"/>
      <w:marBottom w:val="0"/>
      <w:divBdr>
        <w:top w:val="none" w:sz="0" w:space="0" w:color="auto"/>
        <w:left w:val="none" w:sz="0" w:space="0" w:color="auto"/>
        <w:bottom w:val="none" w:sz="0" w:space="0" w:color="auto"/>
        <w:right w:val="none" w:sz="0" w:space="0" w:color="auto"/>
      </w:divBdr>
    </w:div>
    <w:div w:id="1911503470">
      <w:bodyDiv w:val="1"/>
      <w:marLeft w:val="0"/>
      <w:marRight w:val="0"/>
      <w:marTop w:val="0"/>
      <w:marBottom w:val="0"/>
      <w:divBdr>
        <w:top w:val="none" w:sz="0" w:space="0" w:color="auto"/>
        <w:left w:val="none" w:sz="0" w:space="0" w:color="auto"/>
        <w:bottom w:val="none" w:sz="0" w:space="0" w:color="auto"/>
        <w:right w:val="none" w:sz="0" w:space="0" w:color="auto"/>
      </w:divBdr>
    </w:div>
    <w:div w:id="1911962480">
      <w:bodyDiv w:val="1"/>
      <w:marLeft w:val="0"/>
      <w:marRight w:val="0"/>
      <w:marTop w:val="0"/>
      <w:marBottom w:val="0"/>
      <w:divBdr>
        <w:top w:val="none" w:sz="0" w:space="0" w:color="auto"/>
        <w:left w:val="none" w:sz="0" w:space="0" w:color="auto"/>
        <w:bottom w:val="none" w:sz="0" w:space="0" w:color="auto"/>
        <w:right w:val="none" w:sz="0" w:space="0" w:color="auto"/>
      </w:divBdr>
    </w:div>
    <w:div w:id="1912155705">
      <w:bodyDiv w:val="1"/>
      <w:marLeft w:val="0"/>
      <w:marRight w:val="0"/>
      <w:marTop w:val="0"/>
      <w:marBottom w:val="0"/>
      <w:divBdr>
        <w:top w:val="none" w:sz="0" w:space="0" w:color="auto"/>
        <w:left w:val="none" w:sz="0" w:space="0" w:color="auto"/>
        <w:bottom w:val="none" w:sz="0" w:space="0" w:color="auto"/>
        <w:right w:val="none" w:sz="0" w:space="0" w:color="auto"/>
      </w:divBdr>
    </w:div>
    <w:div w:id="1912348999">
      <w:bodyDiv w:val="1"/>
      <w:marLeft w:val="0"/>
      <w:marRight w:val="0"/>
      <w:marTop w:val="0"/>
      <w:marBottom w:val="0"/>
      <w:divBdr>
        <w:top w:val="none" w:sz="0" w:space="0" w:color="auto"/>
        <w:left w:val="none" w:sz="0" w:space="0" w:color="auto"/>
        <w:bottom w:val="none" w:sz="0" w:space="0" w:color="auto"/>
        <w:right w:val="none" w:sz="0" w:space="0" w:color="auto"/>
      </w:divBdr>
    </w:div>
    <w:div w:id="1914775827">
      <w:bodyDiv w:val="1"/>
      <w:marLeft w:val="0"/>
      <w:marRight w:val="0"/>
      <w:marTop w:val="0"/>
      <w:marBottom w:val="0"/>
      <w:divBdr>
        <w:top w:val="none" w:sz="0" w:space="0" w:color="auto"/>
        <w:left w:val="none" w:sz="0" w:space="0" w:color="auto"/>
        <w:bottom w:val="none" w:sz="0" w:space="0" w:color="auto"/>
        <w:right w:val="none" w:sz="0" w:space="0" w:color="auto"/>
      </w:divBdr>
    </w:div>
    <w:div w:id="1915819666">
      <w:bodyDiv w:val="1"/>
      <w:marLeft w:val="0"/>
      <w:marRight w:val="0"/>
      <w:marTop w:val="0"/>
      <w:marBottom w:val="0"/>
      <w:divBdr>
        <w:top w:val="none" w:sz="0" w:space="0" w:color="auto"/>
        <w:left w:val="none" w:sz="0" w:space="0" w:color="auto"/>
        <w:bottom w:val="none" w:sz="0" w:space="0" w:color="auto"/>
        <w:right w:val="none" w:sz="0" w:space="0" w:color="auto"/>
      </w:divBdr>
    </w:div>
    <w:div w:id="1916011700">
      <w:bodyDiv w:val="1"/>
      <w:marLeft w:val="0"/>
      <w:marRight w:val="0"/>
      <w:marTop w:val="0"/>
      <w:marBottom w:val="0"/>
      <w:divBdr>
        <w:top w:val="none" w:sz="0" w:space="0" w:color="auto"/>
        <w:left w:val="none" w:sz="0" w:space="0" w:color="auto"/>
        <w:bottom w:val="none" w:sz="0" w:space="0" w:color="auto"/>
        <w:right w:val="none" w:sz="0" w:space="0" w:color="auto"/>
      </w:divBdr>
    </w:div>
    <w:div w:id="1916746086">
      <w:bodyDiv w:val="1"/>
      <w:marLeft w:val="0"/>
      <w:marRight w:val="0"/>
      <w:marTop w:val="0"/>
      <w:marBottom w:val="0"/>
      <w:divBdr>
        <w:top w:val="none" w:sz="0" w:space="0" w:color="auto"/>
        <w:left w:val="none" w:sz="0" w:space="0" w:color="auto"/>
        <w:bottom w:val="none" w:sz="0" w:space="0" w:color="auto"/>
        <w:right w:val="none" w:sz="0" w:space="0" w:color="auto"/>
      </w:divBdr>
    </w:div>
    <w:div w:id="1917594158">
      <w:bodyDiv w:val="1"/>
      <w:marLeft w:val="0"/>
      <w:marRight w:val="0"/>
      <w:marTop w:val="0"/>
      <w:marBottom w:val="0"/>
      <w:divBdr>
        <w:top w:val="none" w:sz="0" w:space="0" w:color="auto"/>
        <w:left w:val="none" w:sz="0" w:space="0" w:color="auto"/>
        <w:bottom w:val="none" w:sz="0" w:space="0" w:color="auto"/>
        <w:right w:val="none" w:sz="0" w:space="0" w:color="auto"/>
      </w:divBdr>
    </w:div>
    <w:div w:id="1919292958">
      <w:bodyDiv w:val="1"/>
      <w:marLeft w:val="0"/>
      <w:marRight w:val="0"/>
      <w:marTop w:val="0"/>
      <w:marBottom w:val="0"/>
      <w:divBdr>
        <w:top w:val="none" w:sz="0" w:space="0" w:color="auto"/>
        <w:left w:val="none" w:sz="0" w:space="0" w:color="auto"/>
        <w:bottom w:val="none" w:sz="0" w:space="0" w:color="auto"/>
        <w:right w:val="none" w:sz="0" w:space="0" w:color="auto"/>
      </w:divBdr>
    </w:div>
    <w:div w:id="1920862666">
      <w:bodyDiv w:val="1"/>
      <w:marLeft w:val="0"/>
      <w:marRight w:val="0"/>
      <w:marTop w:val="0"/>
      <w:marBottom w:val="0"/>
      <w:divBdr>
        <w:top w:val="none" w:sz="0" w:space="0" w:color="auto"/>
        <w:left w:val="none" w:sz="0" w:space="0" w:color="auto"/>
        <w:bottom w:val="none" w:sz="0" w:space="0" w:color="auto"/>
        <w:right w:val="none" w:sz="0" w:space="0" w:color="auto"/>
      </w:divBdr>
    </w:div>
    <w:div w:id="1922058491">
      <w:bodyDiv w:val="1"/>
      <w:marLeft w:val="0"/>
      <w:marRight w:val="0"/>
      <w:marTop w:val="0"/>
      <w:marBottom w:val="0"/>
      <w:divBdr>
        <w:top w:val="none" w:sz="0" w:space="0" w:color="auto"/>
        <w:left w:val="none" w:sz="0" w:space="0" w:color="auto"/>
        <w:bottom w:val="none" w:sz="0" w:space="0" w:color="auto"/>
        <w:right w:val="none" w:sz="0" w:space="0" w:color="auto"/>
      </w:divBdr>
    </w:div>
    <w:div w:id="1922525888">
      <w:bodyDiv w:val="1"/>
      <w:marLeft w:val="0"/>
      <w:marRight w:val="0"/>
      <w:marTop w:val="0"/>
      <w:marBottom w:val="0"/>
      <w:divBdr>
        <w:top w:val="none" w:sz="0" w:space="0" w:color="auto"/>
        <w:left w:val="none" w:sz="0" w:space="0" w:color="auto"/>
        <w:bottom w:val="none" w:sz="0" w:space="0" w:color="auto"/>
        <w:right w:val="none" w:sz="0" w:space="0" w:color="auto"/>
      </w:divBdr>
    </w:div>
    <w:div w:id="1923097044">
      <w:bodyDiv w:val="1"/>
      <w:marLeft w:val="0"/>
      <w:marRight w:val="0"/>
      <w:marTop w:val="0"/>
      <w:marBottom w:val="0"/>
      <w:divBdr>
        <w:top w:val="none" w:sz="0" w:space="0" w:color="auto"/>
        <w:left w:val="none" w:sz="0" w:space="0" w:color="auto"/>
        <w:bottom w:val="none" w:sz="0" w:space="0" w:color="auto"/>
        <w:right w:val="none" w:sz="0" w:space="0" w:color="auto"/>
      </w:divBdr>
    </w:div>
    <w:div w:id="1923485215">
      <w:bodyDiv w:val="1"/>
      <w:marLeft w:val="0"/>
      <w:marRight w:val="0"/>
      <w:marTop w:val="0"/>
      <w:marBottom w:val="0"/>
      <w:divBdr>
        <w:top w:val="none" w:sz="0" w:space="0" w:color="auto"/>
        <w:left w:val="none" w:sz="0" w:space="0" w:color="auto"/>
        <w:bottom w:val="none" w:sz="0" w:space="0" w:color="auto"/>
        <w:right w:val="none" w:sz="0" w:space="0" w:color="auto"/>
      </w:divBdr>
    </w:div>
    <w:div w:id="1924996089">
      <w:bodyDiv w:val="1"/>
      <w:marLeft w:val="0"/>
      <w:marRight w:val="0"/>
      <w:marTop w:val="0"/>
      <w:marBottom w:val="0"/>
      <w:divBdr>
        <w:top w:val="none" w:sz="0" w:space="0" w:color="auto"/>
        <w:left w:val="none" w:sz="0" w:space="0" w:color="auto"/>
        <w:bottom w:val="none" w:sz="0" w:space="0" w:color="auto"/>
        <w:right w:val="none" w:sz="0" w:space="0" w:color="auto"/>
      </w:divBdr>
    </w:div>
    <w:div w:id="1926843762">
      <w:bodyDiv w:val="1"/>
      <w:marLeft w:val="0"/>
      <w:marRight w:val="0"/>
      <w:marTop w:val="0"/>
      <w:marBottom w:val="0"/>
      <w:divBdr>
        <w:top w:val="none" w:sz="0" w:space="0" w:color="auto"/>
        <w:left w:val="none" w:sz="0" w:space="0" w:color="auto"/>
        <w:bottom w:val="none" w:sz="0" w:space="0" w:color="auto"/>
        <w:right w:val="none" w:sz="0" w:space="0" w:color="auto"/>
      </w:divBdr>
    </w:div>
    <w:div w:id="1928078322">
      <w:bodyDiv w:val="1"/>
      <w:marLeft w:val="0"/>
      <w:marRight w:val="0"/>
      <w:marTop w:val="0"/>
      <w:marBottom w:val="0"/>
      <w:divBdr>
        <w:top w:val="none" w:sz="0" w:space="0" w:color="auto"/>
        <w:left w:val="none" w:sz="0" w:space="0" w:color="auto"/>
        <w:bottom w:val="none" w:sz="0" w:space="0" w:color="auto"/>
        <w:right w:val="none" w:sz="0" w:space="0" w:color="auto"/>
      </w:divBdr>
    </w:div>
    <w:div w:id="1928608335">
      <w:bodyDiv w:val="1"/>
      <w:marLeft w:val="0"/>
      <w:marRight w:val="0"/>
      <w:marTop w:val="0"/>
      <w:marBottom w:val="0"/>
      <w:divBdr>
        <w:top w:val="none" w:sz="0" w:space="0" w:color="auto"/>
        <w:left w:val="none" w:sz="0" w:space="0" w:color="auto"/>
        <w:bottom w:val="none" w:sz="0" w:space="0" w:color="auto"/>
        <w:right w:val="none" w:sz="0" w:space="0" w:color="auto"/>
      </w:divBdr>
    </w:div>
    <w:div w:id="1928613146">
      <w:bodyDiv w:val="1"/>
      <w:marLeft w:val="0"/>
      <w:marRight w:val="0"/>
      <w:marTop w:val="0"/>
      <w:marBottom w:val="0"/>
      <w:divBdr>
        <w:top w:val="none" w:sz="0" w:space="0" w:color="auto"/>
        <w:left w:val="none" w:sz="0" w:space="0" w:color="auto"/>
        <w:bottom w:val="none" w:sz="0" w:space="0" w:color="auto"/>
        <w:right w:val="none" w:sz="0" w:space="0" w:color="auto"/>
      </w:divBdr>
    </w:div>
    <w:div w:id="1928685007">
      <w:bodyDiv w:val="1"/>
      <w:marLeft w:val="0"/>
      <w:marRight w:val="0"/>
      <w:marTop w:val="0"/>
      <w:marBottom w:val="0"/>
      <w:divBdr>
        <w:top w:val="none" w:sz="0" w:space="0" w:color="auto"/>
        <w:left w:val="none" w:sz="0" w:space="0" w:color="auto"/>
        <w:bottom w:val="none" w:sz="0" w:space="0" w:color="auto"/>
        <w:right w:val="none" w:sz="0" w:space="0" w:color="auto"/>
      </w:divBdr>
    </w:div>
    <w:div w:id="1928727197">
      <w:bodyDiv w:val="1"/>
      <w:marLeft w:val="0"/>
      <w:marRight w:val="0"/>
      <w:marTop w:val="0"/>
      <w:marBottom w:val="0"/>
      <w:divBdr>
        <w:top w:val="none" w:sz="0" w:space="0" w:color="auto"/>
        <w:left w:val="none" w:sz="0" w:space="0" w:color="auto"/>
        <w:bottom w:val="none" w:sz="0" w:space="0" w:color="auto"/>
        <w:right w:val="none" w:sz="0" w:space="0" w:color="auto"/>
      </w:divBdr>
    </w:div>
    <w:div w:id="1930698790">
      <w:bodyDiv w:val="1"/>
      <w:marLeft w:val="0"/>
      <w:marRight w:val="0"/>
      <w:marTop w:val="0"/>
      <w:marBottom w:val="0"/>
      <w:divBdr>
        <w:top w:val="none" w:sz="0" w:space="0" w:color="auto"/>
        <w:left w:val="none" w:sz="0" w:space="0" w:color="auto"/>
        <w:bottom w:val="none" w:sz="0" w:space="0" w:color="auto"/>
        <w:right w:val="none" w:sz="0" w:space="0" w:color="auto"/>
      </w:divBdr>
    </w:div>
    <w:div w:id="1931160087">
      <w:bodyDiv w:val="1"/>
      <w:marLeft w:val="0"/>
      <w:marRight w:val="0"/>
      <w:marTop w:val="0"/>
      <w:marBottom w:val="0"/>
      <w:divBdr>
        <w:top w:val="none" w:sz="0" w:space="0" w:color="auto"/>
        <w:left w:val="none" w:sz="0" w:space="0" w:color="auto"/>
        <w:bottom w:val="none" w:sz="0" w:space="0" w:color="auto"/>
        <w:right w:val="none" w:sz="0" w:space="0" w:color="auto"/>
      </w:divBdr>
    </w:div>
    <w:div w:id="1932426535">
      <w:bodyDiv w:val="1"/>
      <w:marLeft w:val="0"/>
      <w:marRight w:val="0"/>
      <w:marTop w:val="0"/>
      <w:marBottom w:val="0"/>
      <w:divBdr>
        <w:top w:val="none" w:sz="0" w:space="0" w:color="auto"/>
        <w:left w:val="none" w:sz="0" w:space="0" w:color="auto"/>
        <w:bottom w:val="none" w:sz="0" w:space="0" w:color="auto"/>
        <w:right w:val="none" w:sz="0" w:space="0" w:color="auto"/>
      </w:divBdr>
    </w:div>
    <w:div w:id="1934120234">
      <w:bodyDiv w:val="1"/>
      <w:marLeft w:val="0"/>
      <w:marRight w:val="0"/>
      <w:marTop w:val="0"/>
      <w:marBottom w:val="0"/>
      <w:divBdr>
        <w:top w:val="none" w:sz="0" w:space="0" w:color="auto"/>
        <w:left w:val="none" w:sz="0" w:space="0" w:color="auto"/>
        <w:bottom w:val="none" w:sz="0" w:space="0" w:color="auto"/>
        <w:right w:val="none" w:sz="0" w:space="0" w:color="auto"/>
      </w:divBdr>
    </w:div>
    <w:div w:id="1939023593">
      <w:bodyDiv w:val="1"/>
      <w:marLeft w:val="0"/>
      <w:marRight w:val="0"/>
      <w:marTop w:val="0"/>
      <w:marBottom w:val="0"/>
      <w:divBdr>
        <w:top w:val="none" w:sz="0" w:space="0" w:color="auto"/>
        <w:left w:val="none" w:sz="0" w:space="0" w:color="auto"/>
        <w:bottom w:val="none" w:sz="0" w:space="0" w:color="auto"/>
        <w:right w:val="none" w:sz="0" w:space="0" w:color="auto"/>
      </w:divBdr>
    </w:div>
    <w:div w:id="1942377280">
      <w:bodyDiv w:val="1"/>
      <w:marLeft w:val="0"/>
      <w:marRight w:val="0"/>
      <w:marTop w:val="0"/>
      <w:marBottom w:val="0"/>
      <w:divBdr>
        <w:top w:val="none" w:sz="0" w:space="0" w:color="auto"/>
        <w:left w:val="none" w:sz="0" w:space="0" w:color="auto"/>
        <w:bottom w:val="none" w:sz="0" w:space="0" w:color="auto"/>
        <w:right w:val="none" w:sz="0" w:space="0" w:color="auto"/>
      </w:divBdr>
    </w:div>
    <w:div w:id="1946300738">
      <w:bodyDiv w:val="1"/>
      <w:marLeft w:val="0"/>
      <w:marRight w:val="0"/>
      <w:marTop w:val="0"/>
      <w:marBottom w:val="0"/>
      <w:divBdr>
        <w:top w:val="none" w:sz="0" w:space="0" w:color="auto"/>
        <w:left w:val="none" w:sz="0" w:space="0" w:color="auto"/>
        <w:bottom w:val="none" w:sz="0" w:space="0" w:color="auto"/>
        <w:right w:val="none" w:sz="0" w:space="0" w:color="auto"/>
      </w:divBdr>
    </w:div>
    <w:div w:id="1947074712">
      <w:bodyDiv w:val="1"/>
      <w:marLeft w:val="0"/>
      <w:marRight w:val="0"/>
      <w:marTop w:val="0"/>
      <w:marBottom w:val="0"/>
      <w:divBdr>
        <w:top w:val="none" w:sz="0" w:space="0" w:color="auto"/>
        <w:left w:val="none" w:sz="0" w:space="0" w:color="auto"/>
        <w:bottom w:val="none" w:sz="0" w:space="0" w:color="auto"/>
        <w:right w:val="none" w:sz="0" w:space="0" w:color="auto"/>
      </w:divBdr>
    </w:div>
    <w:div w:id="1947998183">
      <w:bodyDiv w:val="1"/>
      <w:marLeft w:val="0"/>
      <w:marRight w:val="0"/>
      <w:marTop w:val="0"/>
      <w:marBottom w:val="0"/>
      <w:divBdr>
        <w:top w:val="none" w:sz="0" w:space="0" w:color="auto"/>
        <w:left w:val="none" w:sz="0" w:space="0" w:color="auto"/>
        <w:bottom w:val="none" w:sz="0" w:space="0" w:color="auto"/>
        <w:right w:val="none" w:sz="0" w:space="0" w:color="auto"/>
      </w:divBdr>
    </w:div>
    <w:div w:id="1948272999">
      <w:bodyDiv w:val="1"/>
      <w:marLeft w:val="0"/>
      <w:marRight w:val="0"/>
      <w:marTop w:val="0"/>
      <w:marBottom w:val="0"/>
      <w:divBdr>
        <w:top w:val="none" w:sz="0" w:space="0" w:color="auto"/>
        <w:left w:val="none" w:sz="0" w:space="0" w:color="auto"/>
        <w:bottom w:val="none" w:sz="0" w:space="0" w:color="auto"/>
        <w:right w:val="none" w:sz="0" w:space="0" w:color="auto"/>
      </w:divBdr>
    </w:div>
    <w:div w:id="1948810962">
      <w:bodyDiv w:val="1"/>
      <w:marLeft w:val="0"/>
      <w:marRight w:val="0"/>
      <w:marTop w:val="0"/>
      <w:marBottom w:val="0"/>
      <w:divBdr>
        <w:top w:val="none" w:sz="0" w:space="0" w:color="auto"/>
        <w:left w:val="none" w:sz="0" w:space="0" w:color="auto"/>
        <w:bottom w:val="none" w:sz="0" w:space="0" w:color="auto"/>
        <w:right w:val="none" w:sz="0" w:space="0" w:color="auto"/>
      </w:divBdr>
    </w:div>
    <w:div w:id="1950549009">
      <w:bodyDiv w:val="1"/>
      <w:marLeft w:val="0"/>
      <w:marRight w:val="0"/>
      <w:marTop w:val="0"/>
      <w:marBottom w:val="0"/>
      <w:divBdr>
        <w:top w:val="none" w:sz="0" w:space="0" w:color="auto"/>
        <w:left w:val="none" w:sz="0" w:space="0" w:color="auto"/>
        <w:bottom w:val="none" w:sz="0" w:space="0" w:color="auto"/>
        <w:right w:val="none" w:sz="0" w:space="0" w:color="auto"/>
      </w:divBdr>
    </w:div>
    <w:div w:id="1950819926">
      <w:bodyDiv w:val="1"/>
      <w:marLeft w:val="0"/>
      <w:marRight w:val="0"/>
      <w:marTop w:val="0"/>
      <w:marBottom w:val="0"/>
      <w:divBdr>
        <w:top w:val="none" w:sz="0" w:space="0" w:color="auto"/>
        <w:left w:val="none" w:sz="0" w:space="0" w:color="auto"/>
        <w:bottom w:val="none" w:sz="0" w:space="0" w:color="auto"/>
        <w:right w:val="none" w:sz="0" w:space="0" w:color="auto"/>
      </w:divBdr>
    </w:div>
    <w:div w:id="1952972980">
      <w:bodyDiv w:val="1"/>
      <w:marLeft w:val="0"/>
      <w:marRight w:val="0"/>
      <w:marTop w:val="0"/>
      <w:marBottom w:val="0"/>
      <w:divBdr>
        <w:top w:val="none" w:sz="0" w:space="0" w:color="auto"/>
        <w:left w:val="none" w:sz="0" w:space="0" w:color="auto"/>
        <w:bottom w:val="none" w:sz="0" w:space="0" w:color="auto"/>
        <w:right w:val="none" w:sz="0" w:space="0" w:color="auto"/>
      </w:divBdr>
    </w:div>
    <w:div w:id="1953440726">
      <w:bodyDiv w:val="1"/>
      <w:marLeft w:val="0"/>
      <w:marRight w:val="0"/>
      <w:marTop w:val="0"/>
      <w:marBottom w:val="0"/>
      <w:divBdr>
        <w:top w:val="none" w:sz="0" w:space="0" w:color="auto"/>
        <w:left w:val="none" w:sz="0" w:space="0" w:color="auto"/>
        <w:bottom w:val="none" w:sz="0" w:space="0" w:color="auto"/>
        <w:right w:val="none" w:sz="0" w:space="0" w:color="auto"/>
      </w:divBdr>
    </w:div>
    <w:div w:id="1955139143">
      <w:bodyDiv w:val="1"/>
      <w:marLeft w:val="0"/>
      <w:marRight w:val="0"/>
      <w:marTop w:val="0"/>
      <w:marBottom w:val="0"/>
      <w:divBdr>
        <w:top w:val="none" w:sz="0" w:space="0" w:color="auto"/>
        <w:left w:val="none" w:sz="0" w:space="0" w:color="auto"/>
        <w:bottom w:val="none" w:sz="0" w:space="0" w:color="auto"/>
        <w:right w:val="none" w:sz="0" w:space="0" w:color="auto"/>
      </w:divBdr>
    </w:div>
    <w:div w:id="1955791581">
      <w:bodyDiv w:val="1"/>
      <w:marLeft w:val="0"/>
      <w:marRight w:val="0"/>
      <w:marTop w:val="0"/>
      <w:marBottom w:val="0"/>
      <w:divBdr>
        <w:top w:val="none" w:sz="0" w:space="0" w:color="auto"/>
        <w:left w:val="none" w:sz="0" w:space="0" w:color="auto"/>
        <w:bottom w:val="none" w:sz="0" w:space="0" w:color="auto"/>
        <w:right w:val="none" w:sz="0" w:space="0" w:color="auto"/>
      </w:divBdr>
    </w:div>
    <w:div w:id="1956979300">
      <w:bodyDiv w:val="1"/>
      <w:marLeft w:val="0"/>
      <w:marRight w:val="0"/>
      <w:marTop w:val="0"/>
      <w:marBottom w:val="0"/>
      <w:divBdr>
        <w:top w:val="none" w:sz="0" w:space="0" w:color="auto"/>
        <w:left w:val="none" w:sz="0" w:space="0" w:color="auto"/>
        <w:bottom w:val="none" w:sz="0" w:space="0" w:color="auto"/>
        <w:right w:val="none" w:sz="0" w:space="0" w:color="auto"/>
      </w:divBdr>
    </w:div>
    <w:div w:id="1957520416">
      <w:bodyDiv w:val="1"/>
      <w:marLeft w:val="0"/>
      <w:marRight w:val="0"/>
      <w:marTop w:val="0"/>
      <w:marBottom w:val="0"/>
      <w:divBdr>
        <w:top w:val="none" w:sz="0" w:space="0" w:color="auto"/>
        <w:left w:val="none" w:sz="0" w:space="0" w:color="auto"/>
        <w:bottom w:val="none" w:sz="0" w:space="0" w:color="auto"/>
        <w:right w:val="none" w:sz="0" w:space="0" w:color="auto"/>
      </w:divBdr>
    </w:div>
    <w:div w:id="1958368089">
      <w:bodyDiv w:val="1"/>
      <w:marLeft w:val="0"/>
      <w:marRight w:val="0"/>
      <w:marTop w:val="0"/>
      <w:marBottom w:val="0"/>
      <w:divBdr>
        <w:top w:val="none" w:sz="0" w:space="0" w:color="auto"/>
        <w:left w:val="none" w:sz="0" w:space="0" w:color="auto"/>
        <w:bottom w:val="none" w:sz="0" w:space="0" w:color="auto"/>
        <w:right w:val="none" w:sz="0" w:space="0" w:color="auto"/>
      </w:divBdr>
    </w:div>
    <w:div w:id="1964000357">
      <w:bodyDiv w:val="1"/>
      <w:marLeft w:val="0"/>
      <w:marRight w:val="0"/>
      <w:marTop w:val="0"/>
      <w:marBottom w:val="0"/>
      <w:divBdr>
        <w:top w:val="none" w:sz="0" w:space="0" w:color="auto"/>
        <w:left w:val="none" w:sz="0" w:space="0" w:color="auto"/>
        <w:bottom w:val="none" w:sz="0" w:space="0" w:color="auto"/>
        <w:right w:val="none" w:sz="0" w:space="0" w:color="auto"/>
      </w:divBdr>
    </w:div>
    <w:div w:id="1964262517">
      <w:bodyDiv w:val="1"/>
      <w:marLeft w:val="0"/>
      <w:marRight w:val="0"/>
      <w:marTop w:val="0"/>
      <w:marBottom w:val="0"/>
      <w:divBdr>
        <w:top w:val="none" w:sz="0" w:space="0" w:color="auto"/>
        <w:left w:val="none" w:sz="0" w:space="0" w:color="auto"/>
        <w:bottom w:val="none" w:sz="0" w:space="0" w:color="auto"/>
        <w:right w:val="none" w:sz="0" w:space="0" w:color="auto"/>
      </w:divBdr>
    </w:div>
    <w:div w:id="1965115686">
      <w:bodyDiv w:val="1"/>
      <w:marLeft w:val="0"/>
      <w:marRight w:val="0"/>
      <w:marTop w:val="0"/>
      <w:marBottom w:val="0"/>
      <w:divBdr>
        <w:top w:val="none" w:sz="0" w:space="0" w:color="auto"/>
        <w:left w:val="none" w:sz="0" w:space="0" w:color="auto"/>
        <w:bottom w:val="none" w:sz="0" w:space="0" w:color="auto"/>
        <w:right w:val="none" w:sz="0" w:space="0" w:color="auto"/>
      </w:divBdr>
    </w:div>
    <w:div w:id="1966039230">
      <w:bodyDiv w:val="1"/>
      <w:marLeft w:val="0"/>
      <w:marRight w:val="0"/>
      <w:marTop w:val="0"/>
      <w:marBottom w:val="0"/>
      <w:divBdr>
        <w:top w:val="none" w:sz="0" w:space="0" w:color="auto"/>
        <w:left w:val="none" w:sz="0" w:space="0" w:color="auto"/>
        <w:bottom w:val="none" w:sz="0" w:space="0" w:color="auto"/>
        <w:right w:val="none" w:sz="0" w:space="0" w:color="auto"/>
      </w:divBdr>
    </w:div>
    <w:div w:id="1967469553">
      <w:bodyDiv w:val="1"/>
      <w:marLeft w:val="0"/>
      <w:marRight w:val="0"/>
      <w:marTop w:val="0"/>
      <w:marBottom w:val="0"/>
      <w:divBdr>
        <w:top w:val="none" w:sz="0" w:space="0" w:color="auto"/>
        <w:left w:val="none" w:sz="0" w:space="0" w:color="auto"/>
        <w:bottom w:val="none" w:sz="0" w:space="0" w:color="auto"/>
        <w:right w:val="none" w:sz="0" w:space="0" w:color="auto"/>
      </w:divBdr>
    </w:div>
    <w:div w:id="1968509821">
      <w:bodyDiv w:val="1"/>
      <w:marLeft w:val="0"/>
      <w:marRight w:val="0"/>
      <w:marTop w:val="0"/>
      <w:marBottom w:val="0"/>
      <w:divBdr>
        <w:top w:val="none" w:sz="0" w:space="0" w:color="auto"/>
        <w:left w:val="none" w:sz="0" w:space="0" w:color="auto"/>
        <w:bottom w:val="none" w:sz="0" w:space="0" w:color="auto"/>
        <w:right w:val="none" w:sz="0" w:space="0" w:color="auto"/>
      </w:divBdr>
    </w:div>
    <w:div w:id="1973170528">
      <w:bodyDiv w:val="1"/>
      <w:marLeft w:val="0"/>
      <w:marRight w:val="0"/>
      <w:marTop w:val="0"/>
      <w:marBottom w:val="0"/>
      <w:divBdr>
        <w:top w:val="none" w:sz="0" w:space="0" w:color="auto"/>
        <w:left w:val="none" w:sz="0" w:space="0" w:color="auto"/>
        <w:bottom w:val="none" w:sz="0" w:space="0" w:color="auto"/>
        <w:right w:val="none" w:sz="0" w:space="0" w:color="auto"/>
      </w:divBdr>
    </w:div>
    <w:div w:id="1974364537">
      <w:bodyDiv w:val="1"/>
      <w:marLeft w:val="0"/>
      <w:marRight w:val="0"/>
      <w:marTop w:val="0"/>
      <w:marBottom w:val="0"/>
      <w:divBdr>
        <w:top w:val="none" w:sz="0" w:space="0" w:color="auto"/>
        <w:left w:val="none" w:sz="0" w:space="0" w:color="auto"/>
        <w:bottom w:val="none" w:sz="0" w:space="0" w:color="auto"/>
        <w:right w:val="none" w:sz="0" w:space="0" w:color="auto"/>
      </w:divBdr>
    </w:div>
    <w:div w:id="1975481621">
      <w:bodyDiv w:val="1"/>
      <w:marLeft w:val="0"/>
      <w:marRight w:val="0"/>
      <w:marTop w:val="0"/>
      <w:marBottom w:val="0"/>
      <w:divBdr>
        <w:top w:val="none" w:sz="0" w:space="0" w:color="auto"/>
        <w:left w:val="none" w:sz="0" w:space="0" w:color="auto"/>
        <w:bottom w:val="none" w:sz="0" w:space="0" w:color="auto"/>
        <w:right w:val="none" w:sz="0" w:space="0" w:color="auto"/>
      </w:divBdr>
    </w:div>
    <w:div w:id="1975717227">
      <w:bodyDiv w:val="1"/>
      <w:marLeft w:val="0"/>
      <w:marRight w:val="0"/>
      <w:marTop w:val="0"/>
      <w:marBottom w:val="0"/>
      <w:divBdr>
        <w:top w:val="none" w:sz="0" w:space="0" w:color="auto"/>
        <w:left w:val="none" w:sz="0" w:space="0" w:color="auto"/>
        <w:bottom w:val="none" w:sz="0" w:space="0" w:color="auto"/>
        <w:right w:val="none" w:sz="0" w:space="0" w:color="auto"/>
      </w:divBdr>
    </w:div>
    <w:div w:id="1977251004">
      <w:bodyDiv w:val="1"/>
      <w:marLeft w:val="0"/>
      <w:marRight w:val="0"/>
      <w:marTop w:val="0"/>
      <w:marBottom w:val="0"/>
      <w:divBdr>
        <w:top w:val="none" w:sz="0" w:space="0" w:color="auto"/>
        <w:left w:val="none" w:sz="0" w:space="0" w:color="auto"/>
        <w:bottom w:val="none" w:sz="0" w:space="0" w:color="auto"/>
        <w:right w:val="none" w:sz="0" w:space="0" w:color="auto"/>
      </w:divBdr>
    </w:div>
    <w:div w:id="1977445881">
      <w:bodyDiv w:val="1"/>
      <w:marLeft w:val="0"/>
      <w:marRight w:val="0"/>
      <w:marTop w:val="0"/>
      <w:marBottom w:val="0"/>
      <w:divBdr>
        <w:top w:val="none" w:sz="0" w:space="0" w:color="auto"/>
        <w:left w:val="none" w:sz="0" w:space="0" w:color="auto"/>
        <w:bottom w:val="none" w:sz="0" w:space="0" w:color="auto"/>
        <w:right w:val="none" w:sz="0" w:space="0" w:color="auto"/>
      </w:divBdr>
    </w:div>
    <w:div w:id="1978680264">
      <w:bodyDiv w:val="1"/>
      <w:marLeft w:val="0"/>
      <w:marRight w:val="0"/>
      <w:marTop w:val="0"/>
      <w:marBottom w:val="0"/>
      <w:divBdr>
        <w:top w:val="none" w:sz="0" w:space="0" w:color="auto"/>
        <w:left w:val="none" w:sz="0" w:space="0" w:color="auto"/>
        <w:bottom w:val="none" w:sz="0" w:space="0" w:color="auto"/>
        <w:right w:val="none" w:sz="0" w:space="0" w:color="auto"/>
      </w:divBdr>
    </w:div>
    <w:div w:id="1979797314">
      <w:bodyDiv w:val="1"/>
      <w:marLeft w:val="0"/>
      <w:marRight w:val="0"/>
      <w:marTop w:val="0"/>
      <w:marBottom w:val="0"/>
      <w:divBdr>
        <w:top w:val="none" w:sz="0" w:space="0" w:color="auto"/>
        <w:left w:val="none" w:sz="0" w:space="0" w:color="auto"/>
        <w:bottom w:val="none" w:sz="0" w:space="0" w:color="auto"/>
        <w:right w:val="none" w:sz="0" w:space="0" w:color="auto"/>
      </w:divBdr>
    </w:div>
    <w:div w:id="1979872459">
      <w:bodyDiv w:val="1"/>
      <w:marLeft w:val="0"/>
      <w:marRight w:val="0"/>
      <w:marTop w:val="0"/>
      <w:marBottom w:val="0"/>
      <w:divBdr>
        <w:top w:val="none" w:sz="0" w:space="0" w:color="auto"/>
        <w:left w:val="none" w:sz="0" w:space="0" w:color="auto"/>
        <w:bottom w:val="none" w:sz="0" w:space="0" w:color="auto"/>
        <w:right w:val="none" w:sz="0" w:space="0" w:color="auto"/>
      </w:divBdr>
    </w:div>
    <w:div w:id="1980189662">
      <w:bodyDiv w:val="1"/>
      <w:marLeft w:val="0"/>
      <w:marRight w:val="0"/>
      <w:marTop w:val="0"/>
      <w:marBottom w:val="0"/>
      <w:divBdr>
        <w:top w:val="none" w:sz="0" w:space="0" w:color="auto"/>
        <w:left w:val="none" w:sz="0" w:space="0" w:color="auto"/>
        <w:bottom w:val="none" w:sz="0" w:space="0" w:color="auto"/>
        <w:right w:val="none" w:sz="0" w:space="0" w:color="auto"/>
      </w:divBdr>
    </w:div>
    <w:div w:id="1980569797">
      <w:bodyDiv w:val="1"/>
      <w:marLeft w:val="0"/>
      <w:marRight w:val="0"/>
      <w:marTop w:val="0"/>
      <w:marBottom w:val="0"/>
      <w:divBdr>
        <w:top w:val="none" w:sz="0" w:space="0" w:color="auto"/>
        <w:left w:val="none" w:sz="0" w:space="0" w:color="auto"/>
        <w:bottom w:val="none" w:sz="0" w:space="0" w:color="auto"/>
        <w:right w:val="none" w:sz="0" w:space="0" w:color="auto"/>
      </w:divBdr>
      <w:divsChild>
        <w:div w:id="979379879">
          <w:marLeft w:val="0"/>
          <w:marRight w:val="0"/>
          <w:marTop w:val="0"/>
          <w:marBottom w:val="0"/>
          <w:divBdr>
            <w:top w:val="none" w:sz="0" w:space="0" w:color="auto"/>
            <w:left w:val="none" w:sz="0" w:space="0" w:color="auto"/>
            <w:bottom w:val="none" w:sz="0" w:space="0" w:color="auto"/>
            <w:right w:val="none" w:sz="0" w:space="0" w:color="auto"/>
          </w:divBdr>
        </w:div>
      </w:divsChild>
    </w:div>
    <w:div w:id="1981693479">
      <w:bodyDiv w:val="1"/>
      <w:marLeft w:val="0"/>
      <w:marRight w:val="0"/>
      <w:marTop w:val="0"/>
      <w:marBottom w:val="0"/>
      <w:divBdr>
        <w:top w:val="none" w:sz="0" w:space="0" w:color="auto"/>
        <w:left w:val="none" w:sz="0" w:space="0" w:color="auto"/>
        <w:bottom w:val="none" w:sz="0" w:space="0" w:color="auto"/>
        <w:right w:val="none" w:sz="0" w:space="0" w:color="auto"/>
      </w:divBdr>
    </w:div>
    <w:div w:id="1983149977">
      <w:bodyDiv w:val="1"/>
      <w:marLeft w:val="0"/>
      <w:marRight w:val="0"/>
      <w:marTop w:val="0"/>
      <w:marBottom w:val="0"/>
      <w:divBdr>
        <w:top w:val="none" w:sz="0" w:space="0" w:color="auto"/>
        <w:left w:val="none" w:sz="0" w:space="0" w:color="auto"/>
        <w:bottom w:val="none" w:sz="0" w:space="0" w:color="auto"/>
        <w:right w:val="none" w:sz="0" w:space="0" w:color="auto"/>
      </w:divBdr>
    </w:div>
    <w:div w:id="1983657036">
      <w:bodyDiv w:val="1"/>
      <w:marLeft w:val="0"/>
      <w:marRight w:val="0"/>
      <w:marTop w:val="0"/>
      <w:marBottom w:val="0"/>
      <w:divBdr>
        <w:top w:val="none" w:sz="0" w:space="0" w:color="auto"/>
        <w:left w:val="none" w:sz="0" w:space="0" w:color="auto"/>
        <w:bottom w:val="none" w:sz="0" w:space="0" w:color="auto"/>
        <w:right w:val="none" w:sz="0" w:space="0" w:color="auto"/>
      </w:divBdr>
    </w:div>
    <w:div w:id="1983735385">
      <w:bodyDiv w:val="1"/>
      <w:marLeft w:val="0"/>
      <w:marRight w:val="0"/>
      <w:marTop w:val="0"/>
      <w:marBottom w:val="0"/>
      <w:divBdr>
        <w:top w:val="none" w:sz="0" w:space="0" w:color="auto"/>
        <w:left w:val="none" w:sz="0" w:space="0" w:color="auto"/>
        <w:bottom w:val="none" w:sz="0" w:space="0" w:color="auto"/>
        <w:right w:val="none" w:sz="0" w:space="0" w:color="auto"/>
      </w:divBdr>
    </w:div>
    <w:div w:id="1985117397">
      <w:bodyDiv w:val="1"/>
      <w:marLeft w:val="0"/>
      <w:marRight w:val="0"/>
      <w:marTop w:val="0"/>
      <w:marBottom w:val="0"/>
      <w:divBdr>
        <w:top w:val="none" w:sz="0" w:space="0" w:color="auto"/>
        <w:left w:val="none" w:sz="0" w:space="0" w:color="auto"/>
        <w:bottom w:val="none" w:sz="0" w:space="0" w:color="auto"/>
        <w:right w:val="none" w:sz="0" w:space="0" w:color="auto"/>
      </w:divBdr>
    </w:div>
    <w:div w:id="1985621814">
      <w:bodyDiv w:val="1"/>
      <w:marLeft w:val="0"/>
      <w:marRight w:val="0"/>
      <w:marTop w:val="0"/>
      <w:marBottom w:val="0"/>
      <w:divBdr>
        <w:top w:val="none" w:sz="0" w:space="0" w:color="auto"/>
        <w:left w:val="none" w:sz="0" w:space="0" w:color="auto"/>
        <w:bottom w:val="none" w:sz="0" w:space="0" w:color="auto"/>
        <w:right w:val="none" w:sz="0" w:space="0" w:color="auto"/>
      </w:divBdr>
    </w:div>
    <w:div w:id="1986352652">
      <w:bodyDiv w:val="1"/>
      <w:marLeft w:val="0"/>
      <w:marRight w:val="0"/>
      <w:marTop w:val="0"/>
      <w:marBottom w:val="0"/>
      <w:divBdr>
        <w:top w:val="none" w:sz="0" w:space="0" w:color="auto"/>
        <w:left w:val="none" w:sz="0" w:space="0" w:color="auto"/>
        <w:bottom w:val="none" w:sz="0" w:space="0" w:color="auto"/>
        <w:right w:val="none" w:sz="0" w:space="0" w:color="auto"/>
      </w:divBdr>
    </w:div>
    <w:div w:id="1987932290">
      <w:bodyDiv w:val="1"/>
      <w:marLeft w:val="0"/>
      <w:marRight w:val="0"/>
      <w:marTop w:val="0"/>
      <w:marBottom w:val="0"/>
      <w:divBdr>
        <w:top w:val="none" w:sz="0" w:space="0" w:color="auto"/>
        <w:left w:val="none" w:sz="0" w:space="0" w:color="auto"/>
        <w:bottom w:val="none" w:sz="0" w:space="0" w:color="auto"/>
        <w:right w:val="none" w:sz="0" w:space="0" w:color="auto"/>
      </w:divBdr>
    </w:div>
    <w:div w:id="1991057485">
      <w:bodyDiv w:val="1"/>
      <w:marLeft w:val="0"/>
      <w:marRight w:val="0"/>
      <w:marTop w:val="0"/>
      <w:marBottom w:val="0"/>
      <w:divBdr>
        <w:top w:val="none" w:sz="0" w:space="0" w:color="auto"/>
        <w:left w:val="none" w:sz="0" w:space="0" w:color="auto"/>
        <w:bottom w:val="none" w:sz="0" w:space="0" w:color="auto"/>
        <w:right w:val="none" w:sz="0" w:space="0" w:color="auto"/>
      </w:divBdr>
    </w:div>
    <w:div w:id="1991517685">
      <w:bodyDiv w:val="1"/>
      <w:marLeft w:val="0"/>
      <w:marRight w:val="0"/>
      <w:marTop w:val="0"/>
      <w:marBottom w:val="0"/>
      <w:divBdr>
        <w:top w:val="none" w:sz="0" w:space="0" w:color="auto"/>
        <w:left w:val="none" w:sz="0" w:space="0" w:color="auto"/>
        <w:bottom w:val="none" w:sz="0" w:space="0" w:color="auto"/>
        <w:right w:val="none" w:sz="0" w:space="0" w:color="auto"/>
      </w:divBdr>
    </w:div>
    <w:div w:id="1991858385">
      <w:bodyDiv w:val="1"/>
      <w:marLeft w:val="0"/>
      <w:marRight w:val="0"/>
      <w:marTop w:val="0"/>
      <w:marBottom w:val="0"/>
      <w:divBdr>
        <w:top w:val="none" w:sz="0" w:space="0" w:color="auto"/>
        <w:left w:val="none" w:sz="0" w:space="0" w:color="auto"/>
        <w:bottom w:val="none" w:sz="0" w:space="0" w:color="auto"/>
        <w:right w:val="none" w:sz="0" w:space="0" w:color="auto"/>
      </w:divBdr>
    </w:div>
    <w:div w:id="1992175057">
      <w:bodyDiv w:val="1"/>
      <w:marLeft w:val="0"/>
      <w:marRight w:val="0"/>
      <w:marTop w:val="0"/>
      <w:marBottom w:val="0"/>
      <w:divBdr>
        <w:top w:val="none" w:sz="0" w:space="0" w:color="auto"/>
        <w:left w:val="none" w:sz="0" w:space="0" w:color="auto"/>
        <w:bottom w:val="none" w:sz="0" w:space="0" w:color="auto"/>
        <w:right w:val="none" w:sz="0" w:space="0" w:color="auto"/>
      </w:divBdr>
    </w:div>
    <w:div w:id="1993213831">
      <w:bodyDiv w:val="1"/>
      <w:marLeft w:val="0"/>
      <w:marRight w:val="0"/>
      <w:marTop w:val="0"/>
      <w:marBottom w:val="0"/>
      <w:divBdr>
        <w:top w:val="none" w:sz="0" w:space="0" w:color="auto"/>
        <w:left w:val="none" w:sz="0" w:space="0" w:color="auto"/>
        <w:bottom w:val="none" w:sz="0" w:space="0" w:color="auto"/>
        <w:right w:val="none" w:sz="0" w:space="0" w:color="auto"/>
      </w:divBdr>
    </w:div>
    <w:div w:id="1993286862">
      <w:bodyDiv w:val="1"/>
      <w:marLeft w:val="0"/>
      <w:marRight w:val="0"/>
      <w:marTop w:val="0"/>
      <w:marBottom w:val="0"/>
      <w:divBdr>
        <w:top w:val="none" w:sz="0" w:space="0" w:color="auto"/>
        <w:left w:val="none" w:sz="0" w:space="0" w:color="auto"/>
        <w:bottom w:val="none" w:sz="0" w:space="0" w:color="auto"/>
        <w:right w:val="none" w:sz="0" w:space="0" w:color="auto"/>
      </w:divBdr>
    </w:div>
    <w:div w:id="1993289023">
      <w:bodyDiv w:val="1"/>
      <w:marLeft w:val="0"/>
      <w:marRight w:val="0"/>
      <w:marTop w:val="0"/>
      <w:marBottom w:val="0"/>
      <w:divBdr>
        <w:top w:val="none" w:sz="0" w:space="0" w:color="auto"/>
        <w:left w:val="none" w:sz="0" w:space="0" w:color="auto"/>
        <w:bottom w:val="none" w:sz="0" w:space="0" w:color="auto"/>
        <w:right w:val="none" w:sz="0" w:space="0" w:color="auto"/>
      </w:divBdr>
    </w:div>
    <w:div w:id="1994135744">
      <w:bodyDiv w:val="1"/>
      <w:marLeft w:val="0"/>
      <w:marRight w:val="0"/>
      <w:marTop w:val="0"/>
      <w:marBottom w:val="0"/>
      <w:divBdr>
        <w:top w:val="none" w:sz="0" w:space="0" w:color="auto"/>
        <w:left w:val="none" w:sz="0" w:space="0" w:color="auto"/>
        <w:bottom w:val="none" w:sz="0" w:space="0" w:color="auto"/>
        <w:right w:val="none" w:sz="0" w:space="0" w:color="auto"/>
      </w:divBdr>
    </w:div>
    <w:div w:id="1994603819">
      <w:bodyDiv w:val="1"/>
      <w:marLeft w:val="0"/>
      <w:marRight w:val="0"/>
      <w:marTop w:val="0"/>
      <w:marBottom w:val="0"/>
      <w:divBdr>
        <w:top w:val="none" w:sz="0" w:space="0" w:color="auto"/>
        <w:left w:val="none" w:sz="0" w:space="0" w:color="auto"/>
        <w:bottom w:val="none" w:sz="0" w:space="0" w:color="auto"/>
        <w:right w:val="none" w:sz="0" w:space="0" w:color="auto"/>
      </w:divBdr>
    </w:div>
    <w:div w:id="1998995216">
      <w:bodyDiv w:val="1"/>
      <w:marLeft w:val="0"/>
      <w:marRight w:val="0"/>
      <w:marTop w:val="0"/>
      <w:marBottom w:val="0"/>
      <w:divBdr>
        <w:top w:val="none" w:sz="0" w:space="0" w:color="auto"/>
        <w:left w:val="none" w:sz="0" w:space="0" w:color="auto"/>
        <w:bottom w:val="none" w:sz="0" w:space="0" w:color="auto"/>
        <w:right w:val="none" w:sz="0" w:space="0" w:color="auto"/>
      </w:divBdr>
    </w:div>
    <w:div w:id="1999796585">
      <w:bodyDiv w:val="1"/>
      <w:marLeft w:val="0"/>
      <w:marRight w:val="0"/>
      <w:marTop w:val="0"/>
      <w:marBottom w:val="0"/>
      <w:divBdr>
        <w:top w:val="none" w:sz="0" w:space="0" w:color="auto"/>
        <w:left w:val="none" w:sz="0" w:space="0" w:color="auto"/>
        <w:bottom w:val="none" w:sz="0" w:space="0" w:color="auto"/>
        <w:right w:val="none" w:sz="0" w:space="0" w:color="auto"/>
      </w:divBdr>
    </w:div>
    <w:div w:id="2001274777">
      <w:bodyDiv w:val="1"/>
      <w:marLeft w:val="0"/>
      <w:marRight w:val="0"/>
      <w:marTop w:val="0"/>
      <w:marBottom w:val="0"/>
      <w:divBdr>
        <w:top w:val="none" w:sz="0" w:space="0" w:color="auto"/>
        <w:left w:val="none" w:sz="0" w:space="0" w:color="auto"/>
        <w:bottom w:val="none" w:sz="0" w:space="0" w:color="auto"/>
        <w:right w:val="none" w:sz="0" w:space="0" w:color="auto"/>
      </w:divBdr>
    </w:div>
    <w:div w:id="2001427688">
      <w:bodyDiv w:val="1"/>
      <w:marLeft w:val="0"/>
      <w:marRight w:val="0"/>
      <w:marTop w:val="0"/>
      <w:marBottom w:val="0"/>
      <w:divBdr>
        <w:top w:val="none" w:sz="0" w:space="0" w:color="auto"/>
        <w:left w:val="none" w:sz="0" w:space="0" w:color="auto"/>
        <w:bottom w:val="none" w:sz="0" w:space="0" w:color="auto"/>
        <w:right w:val="none" w:sz="0" w:space="0" w:color="auto"/>
      </w:divBdr>
    </w:div>
    <w:div w:id="2001501152">
      <w:bodyDiv w:val="1"/>
      <w:marLeft w:val="0"/>
      <w:marRight w:val="0"/>
      <w:marTop w:val="0"/>
      <w:marBottom w:val="0"/>
      <w:divBdr>
        <w:top w:val="none" w:sz="0" w:space="0" w:color="auto"/>
        <w:left w:val="none" w:sz="0" w:space="0" w:color="auto"/>
        <w:bottom w:val="none" w:sz="0" w:space="0" w:color="auto"/>
        <w:right w:val="none" w:sz="0" w:space="0" w:color="auto"/>
      </w:divBdr>
    </w:div>
    <w:div w:id="2001538101">
      <w:bodyDiv w:val="1"/>
      <w:marLeft w:val="0"/>
      <w:marRight w:val="0"/>
      <w:marTop w:val="0"/>
      <w:marBottom w:val="0"/>
      <w:divBdr>
        <w:top w:val="none" w:sz="0" w:space="0" w:color="auto"/>
        <w:left w:val="none" w:sz="0" w:space="0" w:color="auto"/>
        <w:bottom w:val="none" w:sz="0" w:space="0" w:color="auto"/>
        <w:right w:val="none" w:sz="0" w:space="0" w:color="auto"/>
      </w:divBdr>
    </w:div>
    <w:div w:id="2003464564">
      <w:bodyDiv w:val="1"/>
      <w:marLeft w:val="0"/>
      <w:marRight w:val="0"/>
      <w:marTop w:val="0"/>
      <w:marBottom w:val="0"/>
      <w:divBdr>
        <w:top w:val="none" w:sz="0" w:space="0" w:color="auto"/>
        <w:left w:val="none" w:sz="0" w:space="0" w:color="auto"/>
        <w:bottom w:val="none" w:sz="0" w:space="0" w:color="auto"/>
        <w:right w:val="none" w:sz="0" w:space="0" w:color="auto"/>
      </w:divBdr>
    </w:div>
    <w:div w:id="2004309474">
      <w:bodyDiv w:val="1"/>
      <w:marLeft w:val="0"/>
      <w:marRight w:val="0"/>
      <w:marTop w:val="0"/>
      <w:marBottom w:val="0"/>
      <w:divBdr>
        <w:top w:val="none" w:sz="0" w:space="0" w:color="auto"/>
        <w:left w:val="none" w:sz="0" w:space="0" w:color="auto"/>
        <w:bottom w:val="none" w:sz="0" w:space="0" w:color="auto"/>
        <w:right w:val="none" w:sz="0" w:space="0" w:color="auto"/>
      </w:divBdr>
    </w:div>
    <w:div w:id="2004550161">
      <w:bodyDiv w:val="1"/>
      <w:marLeft w:val="0"/>
      <w:marRight w:val="0"/>
      <w:marTop w:val="0"/>
      <w:marBottom w:val="0"/>
      <w:divBdr>
        <w:top w:val="none" w:sz="0" w:space="0" w:color="auto"/>
        <w:left w:val="none" w:sz="0" w:space="0" w:color="auto"/>
        <w:bottom w:val="none" w:sz="0" w:space="0" w:color="auto"/>
        <w:right w:val="none" w:sz="0" w:space="0" w:color="auto"/>
      </w:divBdr>
    </w:div>
    <w:div w:id="2004819636">
      <w:bodyDiv w:val="1"/>
      <w:marLeft w:val="0"/>
      <w:marRight w:val="0"/>
      <w:marTop w:val="0"/>
      <w:marBottom w:val="0"/>
      <w:divBdr>
        <w:top w:val="none" w:sz="0" w:space="0" w:color="auto"/>
        <w:left w:val="none" w:sz="0" w:space="0" w:color="auto"/>
        <w:bottom w:val="none" w:sz="0" w:space="0" w:color="auto"/>
        <w:right w:val="none" w:sz="0" w:space="0" w:color="auto"/>
      </w:divBdr>
    </w:div>
    <w:div w:id="2005164786">
      <w:bodyDiv w:val="1"/>
      <w:marLeft w:val="0"/>
      <w:marRight w:val="0"/>
      <w:marTop w:val="0"/>
      <w:marBottom w:val="0"/>
      <w:divBdr>
        <w:top w:val="none" w:sz="0" w:space="0" w:color="auto"/>
        <w:left w:val="none" w:sz="0" w:space="0" w:color="auto"/>
        <w:bottom w:val="none" w:sz="0" w:space="0" w:color="auto"/>
        <w:right w:val="none" w:sz="0" w:space="0" w:color="auto"/>
      </w:divBdr>
    </w:div>
    <w:div w:id="2005550090">
      <w:bodyDiv w:val="1"/>
      <w:marLeft w:val="0"/>
      <w:marRight w:val="0"/>
      <w:marTop w:val="0"/>
      <w:marBottom w:val="0"/>
      <w:divBdr>
        <w:top w:val="none" w:sz="0" w:space="0" w:color="auto"/>
        <w:left w:val="none" w:sz="0" w:space="0" w:color="auto"/>
        <w:bottom w:val="none" w:sz="0" w:space="0" w:color="auto"/>
        <w:right w:val="none" w:sz="0" w:space="0" w:color="auto"/>
      </w:divBdr>
    </w:div>
    <w:div w:id="2011251515">
      <w:bodyDiv w:val="1"/>
      <w:marLeft w:val="0"/>
      <w:marRight w:val="0"/>
      <w:marTop w:val="0"/>
      <w:marBottom w:val="0"/>
      <w:divBdr>
        <w:top w:val="none" w:sz="0" w:space="0" w:color="auto"/>
        <w:left w:val="none" w:sz="0" w:space="0" w:color="auto"/>
        <w:bottom w:val="none" w:sz="0" w:space="0" w:color="auto"/>
        <w:right w:val="none" w:sz="0" w:space="0" w:color="auto"/>
      </w:divBdr>
    </w:div>
    <w:div w:id="2012248765">
      <w:bodyDiv w:val="1"/>
      <w:marLeft w:val="0"/>
      <w:marRight w:val="0"/>
      <w:marTop w:val="0"/>
      <w:marBottom w:val="0"/>
      <w:divBdr>
        <w:top w:val="none" w:sz="0" w:space="0" w:color="auto"/>
        <w:left w:val="none" w:sz="0" w:space="0" w:color="auto"/>
        <w:bottom w:val="none" w:sz="0" w:space="0" w:color="auto"/>
        <w:right w:val="none" w:sz="0" w:space="0" w:color="auto"/>
      </w:divBdr>
    </w:div>
    <w:div w:id="2012365449">
      <w:bodyDiv w:val="1"/>
      <w:marLeft w:val="0"/>
      <w:marRight w:val="0"/>
      <w:marTop w:val="0"/>
      <w:marBottom w:val="0"/>
      <w:divBdr>
        <w:top w:val="none" w:sz="0" w:space="0" w:color="auto"/>
        <w:left w:val="none" w:sz="0" w:space="0" w:color="auto"/>
        <w:bottom w:val="none" w:sz="0" w:space="0" w:color="auto"/>
        <w:right w:val="none" w:sz="0" w:space="0" w:color="auto"/>
      </w:divBdr>
    </w:div>
    <w:div w:id="2013140222">
      <w:bodyDiv w:val="1"/>
      <w:marLeft w:val="0"/>
      <w:marRight w:val="0"/>
      <w:marTop w:val="0"/>
      <w:marBottom w:val="0"/>
      <w:divBdr>
        <w:top w:val="none" w:sz="0" w:space="0" w:color="auto"/>
        <w:left w:val="none" w:sz="0" w:space="0" w:color="auto"/>
        <w:bottom w:val="none" w:sz="0" w:space="0" w:color="auto"/>
        <w:right w:val="none" w:sz="0" w:space="0" w:color="auto"/>
      </w:divBdr>
    </w:div>
    <w:div w:id="2014989476">
      <w:bodyDiv w:val="1"/>
      <w:marLeft w:val="0"/>
      <w:marRight w:val="0"/>
      <w:marTop w:val="0"/>
      <w:marBottom w:val="0"/>
      <w:divBdr>
        <w:top w:val="none" w:sz="0" w:space="0" w:color="auto"/>
        <w:left w:val="none" w:sz="0" w:space="0" w:color="auto"/>
        <w:bottom w:val="none" w:sz="0" w:space="0" w:color="auto"/>
        <w:right w:val="none" w:sz="0" w:space="0" w:color="auto"/>
      </w:divBdr>
    </w:div>
    <w:div w:id="2015371993">
      <w:bodyDiv w:val="1"/>
      <w:marLeft w:val="0"/>
      <w:marRight w:val="0"/>
      <w:marTop w:val="0"/>
      <w:marBottom w:val="0"/>
      <w:divBdr>
        <w:top w:val="none" w:sz="0" w:space="0" w:color="auto"/>
        <w:left w:val="none" w:sz="0" w:space="0" w:color="auto"/>
        <w:bottom w:val="none" w:sz="0" w:space="0" w:color="auto"/>
        <w:right w:val="none" w:sz="0" w:space="0" w:color="auto"/>
      </w:divBdr>
    </w:div>
    <w:div w:id="2016610175">
      <w:bodyDiv w:val="1"/>
      <w:marLeft w:val="0"/>
      <w:marRight w:val="0"/>
      <w:marTop w:val="0"/>
      <w:marBottom w:val="0"/>
      <w:divBdr>
        <w:top w:val="none" w:sz="0" w:space="0" w:color="auto"/>
        <w:left w:val="none" w:sz="0" w:space="0" w:color="auto"/>
        <w:bottom w:val="none" w:sz="0" w:space="0" w:color="auto"/>
        <w:right w:val="none" w:sz="0" w:space="0" w:color="auto"/>
      </w:divBdr>
    </w:div>
    <w:div w:id="2019115480">
      <w:bodyDiv w:val="1"/>
      <w:marLeft w:val="0"/>
      <w:marRight w:val="0"/>
      <w:marTop w:val="0"/>
      <w:marBottom w:val="0"/>
      <w:divBdr>
        <w:top w:val="none" w:sz="0" w:space="0" w:color="auto"/>
        <w:left w:val="none" w:sz="0" w:space="0" w:color="auto"/>
        <w:bottom w:val="none" w:sz="0" w:space="0" w:color="auto"/>
        <w:right w:val="none" w:sz="0" w:space="0" w:color="auto"/>
      </w:divBdr>
    </w:div>
    <w:div w:id="2019651373">
      <w:bodyDiv w:val="1"/>
      <w:marLeft w:val="0"/>
      <w:marRight w:val="0"/>
      <w:marTop w:val="0"/>
      <w:marBottom w:val="0"/>
      <w:divBdr>
        <w:top w:val="none" w:sz="0" w:space="0" w:color="auto"/>
        <w:left w:val="none" w:sz="0" w:space="0" w:color="auto"/>
        <w:bottom w:val="none" w:sz="0" w:space="0" w:color="auto"/>
        <w:right w:val="none" w:sz="0" w:space="0" w:color="auto"/>
      </w:divBdr>
    </w:div>
    <w:div w:id="2019916472">
      <w:bodyDiv w:val="1"/>
      <w:marLeft w:val="0"/>
      <w:marRight w:val="0"/>
      <w:marTop w:val="0"/>
      <w:marBottom w:val="0"/>
      <w:divBdr>
        <w:top w:val="none" w:sz="0" w:space="0" w:color="auto"/>
        <w:left w:val="none" w:sz="0" w:space="0" w:color="auto"/>
        <w:bottom w:val="none" w:sz="0" w:space="0" w:color="auto"/>
        <w:right w:val="none" w:sz="0" w:space="0" w:color="auto"/>
      </w:divBdr>
    </w:div>
    <w:div w:id="2019968343">
      <w:bodyDiv w:val="1"/>
      <w:marLeft w:val="0"/>
      <w:marRight w:val="0"/>
      <w:marTop w:val="0"/>
      <w:marBottom w:val="0"/>
      <w:divBdr>
        <w:top w:val="none" w:sz="0" w:space="0" w:color="auto"/>
        <w:left w:val="none" w:sz="0" w:space="0" w:color="auto"/>
        <w:bottom w:val="none" w:sz="0" w:space="0" w:color="auto"/>
        <w:right w:val="none" w:sz="0" w:space="0" w:color="auto"/>
      </w:divBdr>
    </w:div>
    <w:div w:id="2020036196">
      <w:bodyDiv w:val="1"/>
      <w:marLeft w:val="0"/>
      <w:marRight w:val="0"/>
      <w:marTop w:val="0"/>
      <w:marBottom w:val="0"/>
      <w:divBdr>
        <w:top w:val="none" w:sz="0" w:space="0" w:color="auto"/>
        <w:left w:val="none" w:sz="0" w:space="0" w:color="auto"/>
        <w:bottom w:val="none" w:sz="0" w:space="0" w:color="auto"/>
        <w:right w:val="none" w:sz="0" w:space="0" w:color="auto"/>
      </w:divBdr>
    </w:div>
    <w:div w:id="2022002187">
      <w:bodyDiv w:val="1"/>
      <w:marLeft w:val="0"/>
      <w:marRight w:val="0"/>
      <w:marTop w:val="0"/>
      <w:marBottom w:val="0"/>
      <w:divBdr>
        <w:top w:val="none" w:sz="0" w:space="0" w:color="auto"/>
        <w:left w:val="none" w:sz="0" w:space="0" w:color="auto"/>
        <w:bottom w:val="none" w:sz="0" w:space="0" w:color="auto"/>
        <w:right w:val="none" w:sz="0" w:space="0" w:color="auto"/>
      </w:divBdr>
    </w:div>
    <w:div w:id="2023973540">
      <w:bodyDiv w:val="1"/>
      <w:marLeft w:val="0"/>
      <w:marRight w:val="0"/>
      <w:marTop w:val="0"/>
      <w:marBottom w:val="0"/>
      <w:divBdr>
        <w:top w:val="none" w:sz="0" w:space="0" w:color="auto"/>
        <w:left w:val="none" w:sz="0" w:space="0" w:color="auto"/>
        <w:bottom w:val="none" w:sz="0" w:space="0" w:color="auto"/>
        <w:right w:val="none" w:sz="0" w:space="0" w:color="auto"/>
      </w:divBdr>
    </w:div>
    <w:div w:id="2025470191">
      <w:bodyDiv w:val="1"/>
      <w:marLeft w:val="0"/>
      <w:marRight w:val="0"/>
      <w:marTop w:val="0"/>
      <w:marBottom w:val="0"/>
      <w:divBdr>
        <w:top w:val="none" w:sz="0" w:space="0" w:color="auto"/>
        <w:left w:val="none" w:sz="0" w:space="0" w:color="auto"/>
        <w:bottom w:val="none" w:sz="0" w:space="0" w:color="auto"/>
        <w:right w:val="none" w:sz="0" w:space="0" w:color="auto"/>
      </w:divBdr>
    </w:div>
    <w:div w:id="2025595846">
      <w:bodyDiv w:val="1"/>
      <w:marLeft w:val="0"/>
      <w:marRight w:val="0"/>
      <w:marTop w:val="0"/>
      <w:marBottom w:val="0"/>
      <w:divBdr>
        <w:top w:val="none" w:sz="0" w:space="0" w:color="auto"/>
        <w:left w:val="none" w:sz="0" w:space="0" w:color="auto"/>
        <w:bottom w:val="none" w:sz="0" w:space="0" w:color="auto"/>
        <w:right w:val="none" w:sz="0" w:space="0" w:color="auto"/>
      </w:divBdr>
    </w:div>
    <w:div w:id="2026207714">
      <w:bodyDiv w:val="1"/>
      <w:marLeft w:val="0"/>
      <w:marRight w:val="0"/>
      <w:marTop w:val="0"/>
      <w:marBottom w:val="0"/>
      <w:divBdr>
        <w:top w:val="none" w:sz="0" w:space="0" w:color="auto"/>
        <w:left w:val="none" w:sz="0" w:space="0" w:color="auto"/>
        <w:bottom w:val="none" w:sz="0" w:space="0" w:color="auto"/>
        <w:right w:val="none" w:sz="0" w:space="0" w:color="auto"/>
      </w:divBdr>
    </w:div>
    <w:div w:id="2026635396">
      <w:bodyDiv w:val="1"/>
      <w:marLeft w:val="0"/>
      <w:marRight w:val="0"/>
      <w:marTop w:val="0"/>
      <w:marBottom w:val="0"/>
      <w:divBdr>
        <w:top w:val="none" w:sz="0" w:space="0" w:color="auto"/>
        <w:left w:val="none" w:sz="0" w:space="0" w:color="auto"/>
        <w:bottom w:val="none" w:sz="0" w:space="0" w:color="auto"/>
        <w:right w:val="none" w:sz="0" w:space="0" w:color="auto"/>
      </w:divBdr>
    </w:div>
    <w:div w:id="2027364540">
      <w:bodyDiv w:val="1"/>
      <w:marLeft w:val="0"/>
      <w:marRight w:val="0"/>
      <w:marTop w:val="0"/>
      <w:marBottom w:val="0"/>
      <w:divBdr>
        <w:top w:val="none" w:sz="0" w:space="0" w:color="auto"/>
        <w:left w:val="none" w:sz="0" w:space="0" w:color="auto"/>
        <w:bottom w:val="none" w:sz="0" w:space="0" w:color="auto"/>
        <w:right w:val="none" w:sz="0" w:space="0" w:color="auto"/>
      </w:divBdr>
    </w:div>
    <w:div w:id="2027906593">
      <w:bodyDiv w:val="1"/>
      <w:marLeft w:val="0"/>
      <w:marRight w:val="0"/>
      <w:marTop w:val="0"/>
      <w:marBottom w:val="0"/>
      <w:divBdr>
        <w:top w:val="none" w:sz="0" w:space="0" w:color="auto"/>
        <w:left w:val="none" w:sz="0" w:space="0" w:color="auto"/>
        <w:bottom w:val="none" w:sz="0" w:space="0" w:color="auto"/>
        <w:right w:val="none" w:sz="0" w:space="0" w:color="auto"/>
      </w:divBdr>
    </w:div>
    <w:div w:id="2028631067">
      <w:bodyDiv w:val="1"/>
      <w:marLeft w:val="0"/>
      <w:marRight w:val="0"/>
      <w:marTop w:val="0"/>
      <w:marBottom w:val="0"/>
      <w:divBdr>
        <w:top w:val="none" w:sz="0" w:space="0" w:color="auto"/>
        <w:left w:val="none" w:sz="0" w:space="0" w:color="auto"/>
        <w:bottom w:val="none" w:sz="0" w:space="0" w:color="auto"/>
        <w:right w:val="none" w:sz="0" w:space="0" w:color="auto"/>
      </w:divBdr>
    </w:div>
    <w:div w:id="2029216990">
      <w:bodyDiv w:val="1"/>
      <w:marLeft w:val="0"/>
      <w:marRight w:val="0"/>
      <w:marTop w:val="0"/>
      <w:marBottom w:val="0"/>
      <w:divBdr>
        <w:top w:val="none" w:sz="0" w:space="0" w:color="auto"/>
        <w:left w:val="none" w:sz="0" w:space="0" w:color="auto"/>
        <w:bottom w:val="none" w:sz="0" w:space="0" w:color="auto"/>
        <w:right w:val="none" w:sz="0" w:space="0" w:color="auto"/>
      </w:divBdr>
    </w:div>
    <w:div w:id="2033652756">
      <w:bodyDiv w:val="1"/>
      <w:marLeft w:val="0"/>
      <w:marRight w:val="0"/>
      <w:marTop w:val="0"/>
      <w:marBottom w:val="0"/>
      <w:divBdr>
        <w:top w:val="none" w:sz="0" w:space="0" w:color="auto"/>
        <w:left w:val="none" w:sz="0" w:space="0" w:color="auto"/>
        <w:bottom w:val="none" w:sz="0" w:space="0" w:color="auto"/>
        <w:right w:val="none" w:sz="0" w:space="0" w:color="auto"/>
      </w:divBdr>
    </w:div>
    <w:div w:id="2034912752">
      <w:bodyDiv w:val="1"/>
      <w:marLeft w:val="0"/>
      <w:marRight w:val="0"/>
      <w:marTop w:val="0"/>
      <w:marBottom w:val="0"/>
      <w:divBdr>
        <w:top w:val="none" w:sz="0" w:space="0" w:color="auto"/>
        <w:left w:val="none" w:sz="0" w:space="0" w:color="auto"/>
        <w:bottom w:val="none" w:sz="0" w:space="0" w:color="auto"/>
        <w:right w:val="none" w:sz="0" w:space="0" w:color="auto"/>
      </w:divBdr>
    </w:div>
    <w:div w:id="2035113619">
      <w:bodyDiv w:val="1"/>
      <w:marLeft w:val="0"/>
      <w:marRight w:val="0"/>
      <w:marTop w:val="0"/>
      <w:marBottom w:val="0"/>
      <w:divBdr>
        <w:top w:val="none" w:sz="0" w:space="0" w:color="auto"/>
        <w:left w:val="none" w:sz="0" w:space="0" w:color="auto"/>
        <w:bottom w:val="none" w:sz="0" w:space="0" w:color="auto"/>
        <w:right w:val="none" w:sz="0" w:space="0" w:color="auto"/>
      </w:divBdr>
    </w:div>
    <w:div w:id="2036616920">
      <w:bodyDiv w:val="1"/>
      <w:marLeft w:val="0"/>
      <w:marRight w:val="0"/>
      <w:marTop w:val="0"/>
      <w:marBottom w:val="0"/>
      <w:divBdr>
        <w:top w:val="none" w:sz="0" w:space="0" w:color="auto"/>
        <w:left w:val="none" w:sz="0" w:space="0" w:color="auto"/>
        <w:bottom w:val="none" w:sz="0" w:space="0" w:color="auto"/>
        <w:right w:val="none" w:sz="0" w:space="0" w:color="auto"/>
      </w:divBdr>
    </w:div>
    <w:div w:id="2037778029">
      <w:bodyDiv w:val="1"/>
      <w:marLeft w:val="0"/>
      <w:marRight w:val="0"/>
      <w:marTop w:val="0"/>
      <w:marBottom w:val="0"/>
      <w:divBdr>
        <w:top w:val="none" w:sz="0" w:space="0" w:color="auto"/>
        <w:left w:val="none" w:sz="0" w:space="0" w:color="auto"/>
        <w:bottom w:val="none" w:sz="0" w:space="0" w:color="auto"/>
        <w:right w:val="none" w:sz="0" w:space="0" w:color="auto"/>
      </w:divBdr>
    </w:div>
    <w:div w:id="2037854211">
      <w:bodyDiv w:val="1"/>
      <w:marLeft w:val="0"/>
      <w:marRight w:val="0"/>
      <w:marTop w:val="0"/>
      <w:marBottom w:val="0"/>
      <w:divBdr>
        <w:top w:val="none" w:sz="0" w:space="0" w:color="auto"/>
        <w:left w:val="none" w:sz="0" w:space="0" w:color="auto"/>
        <w:bottom w:val="none" w:sz="0" w:space="0" w:color="auto"/>
        <w:right w:val="none" w:sz="0" w:space="0" w:color="auto"/>
      </w:divBdr>
    </w:div>
    <w:div w:id="2037996735">
      <w:bodyDiv w:val="1"/>
      <w:marLeft w:val="0"/>
      <w:marRight w:val="0"/>
      <w:marTop w:val="0"/>
      <w:marBottom w:val="0"/>
      <w:divBdr>
        <w:top w:val="none" w:sz="0" w:space="0" w:color="auto"/>
        <w:left w:val="none" w:sz="0" w:space="0" w:color="auto"/>
        <w:bottom w:val="none" w:sz="0" w:space="0" w:color="auto"/>
        <w:right w:val="none" w:sz="0" w:space="0" w:color="auto"/>
      </w:divBdr>
    </w:div>
    <w:div w:id="2038116343">
      <w:bodyDiv w:val="1"/>
      <w:marLeft w:val="0"/>
      <w:marRight w:val="0"/>
      <w:marTop w:val="0"/>
      <w:marBottom w:val="0"/>
      <w:divBdr>
        <w:top w:val="none" w:sz="0" w:space="0" w:color="auto"/>
        <w:left w:val="none" w:sz="0" w:space="0" w:color="auto"/>
        <w:bottom w:val="none" w:sz="0" w:space="0" w:color="auto"/>
        <w:right w:val="none" w:sz="0" w:space="0" w:color="auto"/>
      </w:divBdr>
    </w:div>
    <w:div w:id="2038583846">
      <w:bodyDiv w:val="1"/>
      <w:marLeft w:val="0"/>
      <w:marRight w:val="0"/>
      <w:marTop w:val="0"/>
      <w:marBottom w:val="0"/>
      <w:divBdr>
        <w:top w:val="none" w:sz="0" w:space="0" w:color="auto"/>
        <w:left w:val="none" w:sz="0" w:space="0" w:color="auto"/>
        <w:bottom w:val="none" w:sz="0" w:space="0" w:color="auto"/>
        <w:right w:val="none" w:sz="0" w:space="0" w:color="auto"/>
      </w:divBdr>
    </w:div>
    <w:div w:id="2038655025">
      <w:bodyDiv w:val="1"/>
      <w:marLeft w:val="0"/>
      <w:marRight w:val="0"/>
      <w:marTop w:val="0"/>
      <w:marBottom w:val="0"/>
      <w:divBdr>
        <w:top w:val="none" w:sz="0" w:space="0" w:color="auto"/>
        <w:left w:val="none" w:sz="0" w:space="0" w:color="auto"/>
        <w:bottom w:val="none" w:sz="0" w:space="0" w:color="auto"/>
        <w:right w:val="none" w:sz="0" w:space="0" w:color="auto"/>
      </w:divBdr>
      <w:divsChild>
        <w:div w:id="1694988574">
          <w:marLeft w:val="0"/>
          <w:marRight w:val="0"/>
          <w:marTop w:val="100"/>
          <w:marBottom w:val="100"/>
          <w:divBdr>
            <w:top w:val="none" w:sz="0" w:space="0" w:color="auto"/>
            <w:left w:val="none" w:sz="0" w:space="0" w:color="auto"/>
            <w:bottom w:val="none" w:sz="0" w:space="0" w:color="auto"/>
            <w:right w:val="none" w:sz="0" w:space="0" w:color="auto"/>
          </w:divBdr>
          <w:divsChild>
            <w:div w:id="1547183649">
              <w:marLeft w:val="0"/>
              <w:marRight w:val="0"/>
              <w:marTop w:val="0"/>
              <w:marBottom w:val="0"/>
              <w:divBdr>
                <w:top w:val="none" w:sz="0" w:space="0" w:color="auto"/>
                <w:left w:val="none" w:sz="0" w:space="0" w:color="auto"/>
                <w:bottom w:val="none" w:sz="0" w:space="0" w:color="auto"/>
                <w:right w:val="none" w:sz="0" w:space="0" w:color="auto"/>
              </w:divBdr>
              <w:divsChild>
                <w:div w:id="144010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694239">
      <w:bodyDiv w:val="1"/>
      <w:marLeft w:val="0"/>
      <w:marRight w:val="0"/>
      <w:marTop w:val="0"/>
      <w:marBottom w:val="0"/>
      <w:divBdr>
        <w:top w:val="none" w:sz="0" w:space="0" w:color="auto"/>
        <w:left w:val="none" w:sz="0" w:space="0" w:color="auto"/>
        <w:bottom w:val="none" w:sz="0" w:space="0" w:color="auto"/>
        <w:right w:val="none" w:sz="0" w:space="0" w:color="auto"/>
      </w:divBdr>
    </w:div>
    <w:div w:id="2039698582">
      <w:bodyDiv w:val="1"/>
      <w:marLeft w:val="0"/>
      <w:marRight w:val="0"/>
      <w:marTop w:val="0"/>
      <w:marBottom w:val="0"/>
      <w:divBdr>
        <w:top w:val="none" w:sz="0" w:space="0" w:color="auto"/>
        <w:left w:val="none" w:sz="0" w:space="0" w:color="auto"/>
        <w:bottom w:val="none" w:sz="0" w:space="0" w:color="auto"/>
        <w:right w:val="none" w:sz="0" w:space="0" w:color="auto"/>
      </w:divBdr>
    </w:div>
    <w:div w:id="2039812876">
      <w:bodyDiv w:val="1"/>
      <w:marLeft w:val="0"/>
      <w:marRight w:val="0"/>
      <w:marTop w:val="0"/>
      <w:marBottom w:val="0"/>
      <w:divBdr>
        <w:top w:val="none" w:sz="0" w:space="0" w:color="auto"/>
        <w:left w:val="none" w:sz="0" w:space="0" w:color="auto"/>
        <w:bottom w:val="none" w:sz="0" w:space="0" w:color="auto"/>
        <w:right w:val="none" w:sz="0" w:space="0" w:color="auto"/>
      </w:divBdr>
    </w:div>
    <w:div w:id="2040013308">
      <w:bodyDiv w:val="1"/>
      <w:marLeft w:val="0"/>
      <w:marRight w:val="0"/>
      <w:marTop w:val="0"/>
      <w:marBottom w:val="0"/>
      <w:divBdr>
        <w:top w:val="none" w:sz="0" w:space="0" w:color="auto"/>
        <w:left w:val="none" w:sz="0" w:space="0" w:color="auto"/>
        <w:bottom w:val="none" w:sz="0" w:space="0" w:color="auto"/>
        <w:right w:val="none" w:sz="0" w:space="0" w:color="auto"/>
      </w:divBdr>
    </w:div>
    <w:div w:id="2040156839">
      <w:bodyDiv w:val="1"/>
      <w:marLeft w:val="0"/>
      <w:marRight w:val="0"/>
      <w:marTop w:val="0"/>
      <w:marBottom w:val="0"/>
      <w:divBdr>
        <w:top w:val="none" w:sz="0" w:space="0" w:color="auto"/>
        <w:left w:val="none" w:sz="0" w:space="0" w:color="auto"/>
        <w:bottom w:val="none" w:sz="0" w:space="0" w:color="auto"/>
        <w:right w:val="none" w:sz="0" w:space="0" w:color="auto"/>
      </w:divBdr>
    </w:div>
    <w:div w:id="2040666162">
      <w:bodyDiv w:val="1"/>
      <w:marLeft w:val="0"/>
      <w:marRight w:val="0"/>
      <w:marTop w:val="0"/>
      <w:marBottom w:val="0"/>
      <w:divBdr>
        <w:top w:val="none" w:sz="0" w:space="0" w:color="auto"/>
        <w:left w:val="none" w:sz="0" w:space="0" w:color="auto"/>
        <w:bottom w:val="none" w:sz="0" w:space="0" w:color="auto"/>
        <w:right w:val="none" w:sz="0" w:space="0" w:color="auto"/>
      </w:divBdr>
    </w:div>
    <w:div w:id="2041395800">
      <w:bodyDiv w:val="1"/>
      <w:marLeft w:val="0"/>
      <w:marRight w:val="0"/>
      <w:marTop w:val="0"/>
      <w:marBottom w:val="0"/>
      <w:divBdr>
        <w:top w:val="none" w:sz="0" w:space="0" w:color="auto"/>
        <w:left w:val="none" w:sz="0" w:space="0" w:color="auto"/>
        <w:bottom w:val="none" w:sz="0" w:space="0" w:color="auto"/>
        <w:right w:val="none" w:sz="0" w:space="0" w:color="auto"/>
      </w:divBdr>
    </w:div>
    <w:div w:id="2042048107">
      <w:bodyDiv w:val="1"/>
      <w:marLeft w:val="0"/>
      <w:marRight w:val="0"/>
      <w:marTop w:val="0"/>
      <w:marBottom w:val="0"/>
      <w:divBdr>
        <w:top w:val="none" w:sz="0" w:space="0" w:color="auto"/>
        <w:left w:val="none" w:sz="0" w:space="0" w:color="auto"/>
        <w:bottom w:val="none" w:sz="0" w:space="0" w:color="auto"/>
        <w:right w:val="none" w:sz="0" w:space="0" w:color="auto"/>
      </w:divBdr>
    </w:div>
    <w:div w:id="2043817906">
      <w:bodyDiv w:val="1"/>
      <w:marLeft w:val="0"/>
      <w:marRight w:val="0"/>
      <w:marTop w:val="0"/>
      <w:marBottom w:val="0"/>
      <w:divBdr>
        <w:top w:val="none" w:sz="0" w:space="0" w:color="auto"/>
        <w:left w:val="none" w:sz="0" w:space="0" w:color="auto"/>
        <w:bottom w:val="none" w:sz="0" w:space="0" w:color="auto"/>
        <w:right w:val="none" w:sz="0" w:space="0" w:color="auto"/>
      </w:divBdr>
    </w:div>
    <w:div w:id="2044985869">
      <w:bodyDiv w:val="1"/>
      <w:marLeft w:val="0"/>
      <w:marRight w:val="0"/>
      <w:marTop w:val="0"/>
      <w:marBottom w:val="0"/>
      <w:divBdr>
        <w:top w:val="none" w:sz="0" w:space="0" w:color="auto"/>
        <w:left w:val="none" w:sz="0" w:space="0" w:color="auto"/>
        <w:bottom w:val="none" w:sz="0" w:space="0" w:color="auto"/>
        <w:right w:val="none" w:sz="0" w:space="0" w:color="auto"/>
      </w:divBdr>
    </w:div>
    <w:div w:id="2045054013">
      <w:bodyDiv w:val="1"/>
      <w:marLeft w:val="0"/>
      <w:marRight w:val="0"/>
      <w:marTop w:val="0"/>
      <w:marBottom w:val="0"/>
      <w:divBdr>
        <w:top w:val="none" w:sz="0" w:space="0" w:color="auto"/>
        <w:left w:val="none" w:sz="0" w:space="0" w:color="auto"/>
        <w:bottom w:val="none" w:sz="0" w:space="0" w:color="auto"/>
        <w:right w:val="none" w:sz="0" w:space="0" w:color="auto"/>
      </w:divBdr>
    </w:div>
    <w:div w:id="2045129476">
      <w:bodyDiv w:val="1"/>
      <w:marLeft w:val="0"/>
      <w:marRight w:val="0"/>
      <w:marTop w:val="0"/>
      <w:marBottom w:val="0"/>
      <w:divBdr>
        <w:top w:val="none" w:sz="0" w:space="0" w:color="auto"/>
        <w:left w:val="none" w:sz="0" w:space="0" w:color="auto"/>
        <w:bottom w:val="none" w:sz="0" w:space="0" w:color="auto"/>
        <w:right w:val="none" w:sz="0" w:space="0" w:color="auto"/>
      </w:divBdr>
    </w:div>
    <w:div w:id="2046364617">
      <w:bodyDiv w:val="1"/>
      <w:marLeft w:val="0"/>
      <w:marRight w:val="0"/>
      <w:marTop w:val="0"/>
      <w:marBottom w:val="0"/>
      <w:divBdr>
        <w:top w:val="none" w:sz="0" w:space="0" w:color="auto"/>
        <w:left w:val="none" w:sz="0" w:space="0" w:color="auto"/>
        <w:bottom w:val="none" w:sz="0" w:space="0" w:color="auto"/>
        <w:right w:val="none" w:sz="0" w:space="0" w:color="auto"/>
      </w:divBdr>
    </w:div>
    <w:div w:id="2047018313">
      <w:bodyDiv w:val="1"/>
      <w:marLeft w:val="0"/>
      <w:marRight w:val="0"/>
      <w:marTop w:val="0"/>
      <w:marBottom w:val="0"/>
      <w:divBdr>
        <w:top w:val="none" w:sz="0" w:space="0" w:color="auto"/>
        <w:left w:val="none" w:sz="0" w:space="0" w:color="auto"/>
        <w:bottom w:val="none" w:sz="0" w:space="0" w:color="auto"/>
        <w:right w:val="none" w:sz="0" w:space="0" w:color="auto"/>
      </w:divBdr>
    </w:div>
    <w:div w:id="2047631302">
      <w:bodyDiv w:val="1"/>
      <w:marLeft w:val="0"/>
      <w:marRight w:val="0"/>
      <w:marTop w:val="0"/>
      <w:marBottom w:val="0"/>
      <w:divBdr>
        <w:top w:val="none" w:sz="0" w:space="0" w:color="auto"/>
        <w:left w:val="none" w:sz="0" w:space="0" w:color="auto"/>
        <w:bottom w:val="none" w:sz="0" w:space="0" w:color="auto"/>
        <w:right w:val="none" w:sz="0" w:space="0" w:color="auto"/>
      </w:divBdr>
    </w:div>
    <w:div w:id="2048674371">
      <w:bodyDiv w:val="1"/>
      <w:marLeft w:val="0"/>
      <w:marRight w:val="0"/>
      <w:marTop w:val="0"/>
      <w:marBottom w:val="0"/>
      <w:divBdr>
        <w:top w:val="none" w:sz="0" w:space="0" w:color="auto"/>
        <w:left w:val="none" w:sz="0" w:space="0" w:color="auto"/>
        <w:bottom w:val="none" w:sz="0" w:space="0" w:color="auto"/>
        <w:right w:val="none" w:sz="0" w:space="0" w:color="auto"/>
      </w:divBdr>
    </w:div>
    <w:div w:id="2051150357">
      <w:bodyDiv w:val="1"/>
      <w:marLeft w:val="0"/>
      <w:marRight w:val="0"/>
      <w:marTop w:val="0"/>
      <w:marBottom w:val="0"/>
      <w:divBdr>
        <w:top w:val="none" w:sz="0" w:space="0" w:color="auto"/>
        <w:left w:val="none" w:sz="0" w:space="0" w:color="auto"/>
        <w:bottom w:val="none" w:sz="0" w:space="0" w:color="auto"/>
        <w:right w:val="none" w:sz="0" w:space="0" w:color="auto"/>
      </w:divBdr>
    </w:div>
    <w:div w:id="2051342430">
      <w:bodyDiv w:val="1"/>
      <w:marLeft w:val="0"/>
      <w:marRight w:val="0"/>
      <w:marTop w:val="0"/>
      <w:marBottom w:val="0"/>
      <w:divBdr>
        <w:top w:val="none" w:sz="0" w:space="0" w:color="auto"/>
        <w:left w:val="none" w:sz="0" w:space="0" w:color="auto"/>
        <w:bottom w:val="none" w:sz="0" w:space="0" w:color="auto"/>
        <w:right w:val="none" w:sz="0" w:space="0" w:color="auto"/>
      </w:divBdr>
    </w:div>
    <w:div w:id="2051566276">
      <w:bodyDiv w:val="1"/>
      <w:marLeft w:val="0"/>
      <w:marRight w:val="0"/>
      <w:marTop w:val="0"/>
      <w:marBottom w:val="0"/>
      <w:divBdr>
        <w:top w:val="none" w:sz="0" w:space="0" w:color="auto"/>
        <w:left w:val="none" w:sz="0" w:space="0" w:color="auto"/>
        <w:bottom w:val="none" w:sz="0" w:space="0" w:color="auto"/>
        <w:right w:val="none" w:sz="0" w:space="0" w:color="auto"/>
      </w:divBdr>
    </w:div>
    <w:div w:id="2053383764">
      <w:bodyDiv w:val="1"/>
      <w:marLeft w:val="0"/>
      <w:marRight w:val="0"/>
      <w:marTop w:val="0"/>
      <w:marBottom w:val="0"/>
      <w:divBdr>
        <w:top w:val="none" w:sz="0" w:space="0" w:color="auto"/>
        <w:left w:val="none" w:sz="0" w:space="0" w:color="auto"/>
        <w:bottom w:val="none" w:sz="0" w:space="0" w:color="auto"/>
        <w:right w:val="none" w:sz="0" w:space="0" w:color="auto"/>
      </w:divBdr>
    </w:div>
    <w:div w:id="2054763466">
      <w:bodyDiv w:val="1"/>
      <w:marLeft w:val="0"/>
      <w:marRight w:val="0"/>
      <w:marTop w:val="0"/>
      <w:marBottom w:val="0"/>
      <w:divBdr>
        <w:top w:val="none" w:sz="0" w:space="0" w:color="auto"/>
        <w:left w:val="none" w:sz="0" w:space="0" w:color="auto"/>
        <w:bottom w:val="none" w:sz="0" w:space="0" w:color="auto"/>
        <w:right w:val="none" w:sz="0" w:space="0" w:color="auto"/>
      </w:divBdr>
    </w:div>
    <w:div w:id="2058359505">
      <w:bodyDiv w:val="1"/>
      <w:marLeft w:val="0"/>
      <w:marRight w:val="0"/>
      <w:marTop w:val="0"/>
      <w:marBottom w:val="0"/>
      <w:divBdr>
        <w:top w:val="none" w:sz="0" w:space="0" w:color="auto"/>
        <w:left w:val="none" w:sz="0" w:space="0" w:color="auto"/>
        <w:bottom w:val="none" w:sz="0" w:space="0" w:color="auto"/>
        <w:right w:val="none" w:sz="0" w:space="0" w:color="auto"/>
      </w:divBdr>
    </w:div>
    <w:div w:id="2060012371">
      <w:bodyDiv w:val="1"/>
      <w:marLeft w:val="0"/>
      <w:marRight w:val="0"/>
      <w:marTop w:val="0"/>
      <w:marBottom w:val="0"/>
      <w:divBdr>
        <w:top w:val="none" w:sz="0" w:space="0" w:color="auto"/>
        <w:left w:val="none" w:sz="0" w:space="0" w:color="auto"/>
        <w:bottom w:val="none" w:sz="0" w:space="0" w:color="auto"/>
        <w:right w:val="none" w:sz="0" w:space="0" w:color="auto"/>
      </w:divBdr>
    </w:div>
    <w:div w:id="2060324314">
      <w:bodyDiv w:val="1"/>
      <w:marLeft w:val="0"/>
      <w:marRight w:val="0"/>
      <w:marTop w:val="0"/>
      <w:marBottom w:val="0"/>
      <w:divBdr>
        <w:top w:val="none" w:sz="0" w:space="0" w:color="auto"/>
        <w:left w:val="none" w:sz="0" w:space="0" w:color="auto"/>
        <w:bottom w:val="none" w:sz="0" w:space="0" w:color="auto"/>
        <w:right w:val="none" w:sz="0" w:space="0" w:color="auto"/>
      </w:divBdr>
    </w:div>
    <w:div w:id="2061592666">
      <w:bodyDiv w:val="1"/>
      <w:marLeft w:val="0"/>
      <w:marRight w:val="0"/>
      <w:marTop w:val="0"/>
      <w:marBottom w:val="0"/>
      <w:divBdr>
        <w:top w:val="none" w:sz="0" w:space="0" w:color="auto"/>
        <w:left w:val="none" w:sz="0" w:space="0" w:color="auto"/>
        <w:bottom w:val="none" w:sz="0" w:space="0" w:color="auto"/>
        <w:right w:val="none" w:sz="0" w:space="0" w:color="auto"/>
      </w:divBdr>
    </w:div>
    <w:div w:id="2061828517">
      <w:bodyDiv w:val="1"/>
      <w:marLeft w:val="0"/>
      <w:marRight w:val="0"/>
      <w:marTop w:val="0"/>
      <w:marBottom w:val="0"/>
      <w:divBdr>
        <w:top w:val="none" w:sz="0" w:space="0" w:color="auto"/>
        <w:left w:val="none" w:sz="0" w:space="0" w:color="auto"/>
        <w:bottom w:val="none" w:sz="0" w:space="0" w:color="auto"/>
        <w:right w:val="none" w:sz="0" w:space="0" w:color="auto"/>
      </w:divBdr>
    </w:div>
    <w:div w:id="2061860448">
      <w:bodyDiv w:val="1"/>
      <w:marLeft w:val="0"/>
      <w:marRight w:val="0"/>
      <w:marTop w:val="0"/>
      <w:marBottom w:val="0"/>
      <w:divBdr>
        <w:top w:val="none" w:sz="0" w:space="0" w:color="auto"/>
        <w:left w:val="none" w:sz="0" w:space="0" w:color="auto"/>
        <w:bottom w:val="none" w:sz="0" w:space="0" w:color="auto"/>
        <w:right w:val="none" w:sz="0" w:space="0" w:color="auto"/>
      </w:divBdr>
    </w:div>
    <w:div w:id="2062244068">
      <w:bodyDiv w:val="1"/>
      <w:marLeft w:val="0"/>
      <w:marRight w:val="0"/>
      <w:marTop w:val="0"/>
      <w:marBottom w:val="0"/>
      <w:divBdr>
        <w:top w:val="none" w:sz="0" w:space="0" w:color="auto"/>
        <w:left w:val="none" w:sz="0" w:space="0" w:color="auto"/>
        <w:bottom w:val="none" w:sz="0" w:space="0" w:color="auto"/>
        <w:right w:val="none" w:sz="0" w:space="0" w:color="auto"/>
      </w:divBdr>
    </w:div>
    <w:div w:id="2067602134">
      <w:bodyDiv w:val="1"/>
      <w:marLeft w:val="0"/>
      <w:marRight w:val="0"/>
      <w:marTop w:val="0"/>
      <w:marBottom w:val="0"/>
      <w:divBdr>
        <w:top w:val="none" w:sz="0" w:space="0" w:color="auto"/>
        <w:left w:val="none" w:sz="0" w:space="0" w:color="auto"/>
        <w:bottom w:val="none" w:sz="0" w:space="0" w:color="auto"/>
        <w:right w:val="none" w:sz="0" w:space="0" w:color="auto"/>
      </w:divBdr>
    </w:div>
    <w:div w:id="2067991019">
      <w:bodyDiv w:val="1"/>
      <w:marLeft w:val="0"/>
      <w:marRight w:val="0"/>
      <w:marTop w:val="0"/>
      <w:marBottom w:val="0"/>
      <w:divBdr>
        <w:top w:val="none" w:sz="0" w:space="0" w:color="auto"/>
        <w:left w:val="none" w:sz="0" w:space="0" w:color="auto"/>
        <w:bottom w:val="none" w:sz="0" w:space="0" w:color="auto"/>
        <w:right w:val="none" w:sz="0" w:space="0" w:color="auto"/>
      </w:divBdr>
    </w:div>
    <w:div w:id="2071345154">
      <w:bodyDiv w:val="1"/>
      <w:marLeft w:val="0"/>
      <w:marRight w:val="0"/>
      <w:marTop w:val="0"/>
      <w:marBottom w:val="0"/>
      <w:divBdr>
        <w:top w:val="none" w:sz="0" w:space="0" w:color="auto"/>
        <w:left w:val="none" w:sz="0" w:space="0" w:color="auto"/>
        <w:bottom w:val="none" w:sz="0" w:space="0" w:color="auto"/>
        <w:right w:val="none" w:sz="0" w:space="0" w:color="auto"/>
      </w:divBdr>
    </w:div>
    <w:div w:id="2072385010">
      <w:bodyDiv w:val="1"/>
      <w:marLeft w:val="0"/>
      <w:marRight w:val="0"/>
      <w:marTop w:val="0"/>
      <w:marBottom w:val="0"/>
      <w:divBdr>
        <w:top w:val="none" w:sz="0" w:space="0" w:color="auto"/>
        <w:left w:val="none" w:sz="0" w:space="0" w:color="auto"/>
        <w:bottom w:val="none" w:sz="0" w:space="0" w:color="auto"/>
        <w:right w:val="none" w:sz="0" w:space="0" w:color="auto"/>
      </w:divBdr>
    </w:div>
    <w:div w:id="2072847765">
      <w:bodyDiv w:val="1"/>
      <w:marLeft w:val="0"/>
      <w:marRight w:val="0"/>
      <w:marTop w:val="0"/>
      <w:marBottom w:val="0"/>
      <w:divBdr>
        <w:top w:val="none" w:sz="0" w:space="0" w:color="auto"/>
        <w:left w:val="none" w:sz="0" w:space="0" w:color="auto"/>
        <w:bottom w:val="none" w:sz="0" w:space="0" w:color="auto"/>
        <w:right w:val="none" w:sz="0" w:space="0" w:color="auto"/>
      </w:divBdr>
    </w:div>
    <w:div w:id="2073505688">
      <w:bodyDiv w:val="1"/>
      <w:marLeft w:val="0"/>
      <w:marRight w:val="0"/>
      <w:marTop w:val="0"/>
      <w:marBottom w:val="0"/>
      <w:divBdr>
        <w:top w:val="none" w:sz="0" w:space="0" w:color="auto"/>
        <w:left w:val="none" w:sz="0" w:space="0" w:color="auto"/>
        <w:bottom w:val="none" w:sz="0" w:space="0" w:color="auto"/>
        <w:right w:val="none" w:sz="0" w:space="0" w:color="auto"/>
      </w:divBdr>
    </w:div>
    <w:div w:id="2076077950">
      <w:bodyDiv w:val="1"/>
      <w:marLeft w:val="0"/>
      <w:marRight w:val="0"/>
      <w:marTop w:val="0"/>
      <w:marBottom w:val="0"/>
      <w:divBdr>
        <w:top w:val="none" w:sz="0" w:space="0" w:color="auto"/>
        <w:left w:val="none" w:sz="0" w:space="0" w:color="auto"/>
        <w:bottom w:val="none" w:sz="0" w:space="0" w:color="auto"/>
        <w:right w:val="none" w:sz="0" w:space="0" w:color="auto"/>
      </w:divBdr>
    </w:div>
    <w:div w:id="2077892134">
      <w:bodyDiv w:val="1"/>
      <w:marLeft w:val="0"/>
      <w:marRight w:val="0"/>
      <w:marTop w:val="0"/>
      <w:marBottom w:val="0"/>
      <w:divBdr>
        <w:top w:val="none" w:sz="0" w:space="0" w:color="auto"/>
        <w:left w:val="none" w:sz="0" w:space="0" w:color="auto"/>
        <w:bottom w:val="none" w:sz="0" w:space="0" w:color="auto"/>
        <w:right w:val="none" w:sz="0" w:space="0" w:color="auto"/>
      </w:divBdr>
    </w:div>
    <w:div w:id="2078479697">
      <w:bodyDiv w:val="1"/>
      <w:marLeft w:val="0"/>
      <w:marRight w:val="0"/>
      <w:marTop w:val="0"/>
      <w:marBottom w:val="0"/>
      <w:divBdr>
        <w:top w:val="none" w:sz="0" w:space="0" w:color="auto"/>
        <w:left w:val="none" w:sz="0" w:space="0" w:color="auto"/>
        <w:bottom w:val="none" w:sz="0" w:space="0" w:color="auto"/>
        <w:right w:val="none" w:sz="0" w:space="0" w:color="auto"/>
      </w:divBdr>
    </w:div>
    <w:div w:id="2078629113">
      <w:bodyDiv w:val="1"/>
      <w:marLeft w:val="0"/>
      <w:marRight w:val="0"/>
      <w:marTop w:val="0"/>
      <w:marBottom w:val="0"/>
      <w:divBdr>
        <w:top w:val="none" w:sz="0" w:space="0" w:color="auto"/>
        <w:left w:val="none" w:sz="0" w:space="0" w:color="auto"/>
        <w:bottom w:val="none" w:sz="0" w:space="0" w:color="auto"/>
        <w:right w:val="none" w:sz="0" w:space="0" w:color="auto"/>
      </w:divBdr>
    </w:div>
    <w:div w:id="2079133148">
      <w:bodyDiv w:val="1"/>
      <w:marLeft w:val="0"/>
      <w:marRight w:val="0"/>
      <w:marTop w:val="0"/>
      <w:marBottom w:val="0"/>
      <w:divBdr>
        <w:top w:val="none" w:sz="0" w:space="0" w:color="auto"/>
        <w:left w:val="none" w:sz="0" w:space="0" w:color="auto"/>
        <w:bottom w:val="none" w:sz="0" w:space="0" w:color="auto"/>
        <w:right w:val="none" w:sz="0" w:space="0" w:color="auto"/>
      </w:divBdr>
    </w:div>
    <w:div w:id="2081368504">
      <w:bodyDiv w:val="1"/>
      <w:marLeft w:val="0"/>
      <w:marRight w:val="0"/>
      <w:marTop w:val="0"/>
      <w:marBottom w:val="0"/>
      <w:divBdr>
        <w:top w:val="none" w:sz="0" w:space="0" w:color="auto"/>
        <w:left w:val="none" w:sz="0" w:space="0" w:color="auto"/>
        <w:bottom w:val="none" w:sz="0" w:space="0" w:color="auto"/>
        <w:right w:val="none" w:sz="0" w:space="0" w:color="auto"/>
      </w:divBdr>
    </w:div>
    <w:div w:id="2082096447">
      <w:bodyDiv w:val="1"/>
      <w:marLeft w:val="0"/>
      <w:marRight w:val="0"/>
      <w:marTop w:val="0"/>
      <w:marBottom w:val="0"/>
      <w:divBdr>
        <w:top w:val="none" w:sz="0" w:space="0" w:color="auto"/>
        <w:left w:val="none" w:sz="0" w:space="0" w:color="auto"/>
        <w:bottom w:val="none" w:sz="0" w:space="0" w:color="auto"/>
        <w:right w:val="none" w:sz="0" w:space="0" w:color="auto"/>
      </w:divBdr>
    </w:div>
    <w:div w:id="2083871497">
      <w:bodyDiv w:val="1"/>
      <w:marLeft w:val="0"/>
      <w:marRight w:val="0"/>
      <w:marTop w:val="0"/>
      <w:marBottom w:val="0"/>
      <w:divBdr>
        <w:top w:val="none" w:sz="0" w:space="0" w:color="auto"/>
        <w:left w:val="none" w:sz="0" w:space="0" w:color="auto"/>
        <w:bottom w:val="none" w:sz="0" w:space="0" w:color="auto"/>
        <w:right w:val="none" w:sz="0" w:space="0" w:color="auto"/>
      </w:divBdr>
    </w:div>
    <w:div w:id="2084184053">
      <w:bodyDiv w:val="1"/>
      <w:marLeft w:val="0"/>
      <w:marRight w:val="0"/>
      <w:marTop w:val="0"/>
      <w:marBottom w:val="0"/>
      <w:divBdr>
        <w:top w:val="none" w:sz="0" w:space="0" w:color="auto"/>
        <w:left w:val="none" w:sz="0" w:space="0" w:color="auto"/>
        <w:bottom w:val="none" w:sz="0" w:space="0" w:color="auto"/>
        <w:right w:val="none" w:sz="0" w:space="0" w:color="auto"/>
      </w:divBdr>
    </w:div>
    <w:div w:id="2085713884">
      <w:bodyDiv w:val="1"/>
      <w:marLeft w:val="0"/>
      <w:marRight w:val="0"/>
      <w:marTop w:val="0"/>
      <w:marBottom w:val="0"/>
      <w:divBdr>
        <w:top w:val="none" w:sz="0" w:space="0" w:color="auto"/>
        <w:left w:val="none" w:sz="0" w:space="0" w:color="auto"/>
        <w:bottom w:val="none" w:sz="0" w:space="0" w:color="auto"/>
        <w:right w:val="none" w:sz="0" w:space="0" w:color="auto"/>
      </w:divBdr>
    </w:div>
    <w:div w:id="2086104131">
      <w:bodyDiv w:val="1"/>
      <w:marLeft w:val="0"/>
      <w:marRight w:val="0"/>
      <w:marTop w:val="0"/>
      <w:marBottom w:val="0"/>
      <w:divBdr>
        <w:top w:val="none" w:sz="0" w:space="0" w:color="auto"/>
        <w:left w:val="none" w:sz="0" w:space="0" w:color="auto"/>
        <w:bottom w:val="none" w:sz="0" w:space="0" w:color="auto"/>
        <w:right w:val="none" w:sz="0" w:space="0" w:color="auto"/>
      </w:divBdr>
    </w:div>
    <w:div w:id="2086369068">
      <w:bodyDiv w:val="1"/>
      <w:marLeft w:val="0"/>
      <w:marRight w:val="0"/>
      <w:marTop w:val="0"/>
      <w:marBottom w:val="0"/>
      <w:divBdr>
        <w:top w:val="none" w:sz="0" w:space="0" w:color="auto"/>
        <w:left w:val="none" w:sz="0" w:space="0" w:color="auto"/>
        <w:bottom w:val="none" w:sz="0" w:space="0" w:color="auto"/>
        <w:right w:val="none" w:sz="0" w:space="0" w:color="auto"/>
      </w:divBdr>
    </w:div>
    <w:div w:id="2087456350">
      <w:bodyDiv w:val="1"/>
      <w:marLeft w:val="0"/>
      <w:marRight w:val="0"/>
      <w:marTop w:val="0"/>
      <w:marBottom w:val="0"/>
      <w:divBdr>
        <w:top w:val="none" w:sz="0" w:space="0" w:color="auto"/>
        <w:left w:val="none" w:sz="0" w:space="0" w:color="auto"/>
        <w:bottom w:val="none" w:sz="0" w:space="0" w:color="auto"/>
        <w:right w:val="none" w:sz="0" w:space="0" w:color="auto"/>
      </w:divBdr>
    </w:div>
    <w:div w:id="2088528166">
      <w:bodyDiv w:val="1"/>
      <w:marLeft w:val="0"/>
      <w:marRight w:val="0"/>
      <w:marTop w:val="0"/>
      <w:marBottom w:val="0"/>
      <w:divBdr>
        <w:top w:val="none" w:sz="0" w:space="0" w:color="auto"/>
        <w:left w:val="none" w:sz="0" w:space="0" w:color="auto"/>
        <w:bottom w:val="none" w:sz="0" w:space="0" w:color="auto"/>
        <w:right w:val="none" w:sz="0" w:space="0" w:color="auto"/>
      </w:divBdr>
    </w:div>
    <w:div w:id="2089688903">
      <w:bodyDiv w:val="1"/>
      <w:marLeft w:val="0"/>
      <w:marRight w:val="0"/>
      <w:marTop w:val="0"/>
      <w:marBottom w:val="0"/>
      <w:divBdr>
        <w:top w:val="none" w:sz="0" w:space="0" w:color="auto"/>
        <w:left w:val="none" w:sz="0" w:space="0" w:color="auto"/>
        <w:bottom w:val="none" w:sz="0" w:space="0" w:color="auto"/>
        <w:right w:val="none" w:sz="0" w:space="0" w:color="auto"/>
      </w:divBdr>
    </w:div>
    <w:div w:id="2090686717">
      <w:bodyDiv w:val="1"/>
      <w:marLeft w:val="0"/>
      <w:marRight w:val="0"/>
      <w:marTop w:val="0"/>
      <w:marBottom w:val="0"/>
      <w:divBdr>
        <w:top w:val="none" w:sz="0" w:space="0" w:color="auto"/>
        <w:left w:val="none" w:sz="0" w:space="0" w:color="auto"/>
        <w:bottom w:val="none" w:sz="0" w:space="0" w:color="auto"/>
        <w:right w:val="none" w:sz="0" w:space="0" w:color="auto"/>
      </w:divBdr>
    </w:div>
    <w:div w:id="2091198192">
      <w:bodyDiv w:val="1"/>
      <w:marLeft w:val="0"/>
      <w:marRight w:val="0"/>
      <w:marTop w:val="0"/>
      <w:marBottom w:val="0"/>
      <w:divBdr>
        <w:top w:val="none" w:sz="0" w:space="0" w:color="auto"/>
        <w:left w:val="none" w:sz="0" w:space="0" w:color="auto"/>
        <w:bottom w:val="none" w:sz="0" w:space="0" w:color="auto"/>
        <w:right w:val="none" w:sz="0" w:space="0" w:color="auto"/>
      </w:divBdr>
    </w:div>
    <w:div w:id="2093040568">
      <w:bodyDiv w:val="1"/>
      <w:marLeft w:val="0"/>
      <w:marRight w:val="0"/>
      <w:marTop w:val="0"/>
      <w:marBottom w:val="0"/>
      <w:divBdr>
        <w:top w:val="none" w:sz="0" w:space="0" w:color="auto"/>
        <w:left w:val="none" w:sz="0" w:space="0" w:color="auto"/>
        <w:bottom w:val="none" w:sz="0" w:space="0" w:color="auto"/>
        <w:right w:val="none" w:sz="0" w:space="0" w:color="auto"/>
      </w:divBdr>
    </w:div>
    <w:div w:id="2093046397">
      <w:bodyDiv w:val="1"/>
      <w:marLeft w:val="0"/>
      <w:marRight w:val="0"/>
      <w:marTop w:val="0"/>
      <w:marBottom w:val="0"/>
      <w:divBdr>
        <w:top w:val="none" w:sz="0" w:space="0" w:color="auto"/>
        <w:left w:val="none" w:sz="0" w:space="0" w:color="auto"/>
        <w:bottom w:val="none" w:sz="0" w:space="0" w:color="auto"/>
        <w:right w:val="none" w:sz="0" w:space="0" w:color="auto"/>
      </w:divBdr>
    </w:div>
    <w:div w:id="2094622584">
      <w:bodyDiv w:val="1"/>
      <w:marLeft w:val="0"/>
      <w:marRight w:val="0"/>
      <w:marTop w:val="0"/>
      <w:marBottom w:val="0"/>
      <w:divBdr>
        <w:top w:val="none" w:sz="0" w:space="0" w:color="auto"/>
        <w:left w:val="none" w:sz="0" w:space="0" w:color="auto"/>
        <w:bottom w:val="none" w:sz="0" w:space="0" w:color="auto"/>
        <w:right w:val="none" w:sz="0" w:space="0" w:color="auto"/>
      </w:divBdr>
      <w:divsChild>
        <w:div w:id="2010021326">
          <w:marLeft w:val="0"/>
          <w:marRight w:val="0"/>
          <w:marTop w:val="0"/>
          <w:marBottom w:val="0"/>
          <w:divBdr>
            <w:top w:val="none" w:sz="0" w:space="0" w:color="auto"/>
            <w:left w:val="none" w:sz="0" w:space="0" w:color="auto"/>
            <w:bottom w:val="none" w:sz="0" w:space="0" w:color="auto"/>
            <w:right w:val="none" w:sz="0" w:space="0" w:color="auto"/>
          </w:divBdr>
        </w:div>
        <w:div w:id="1954551162">
          <w:marLeft w:val="0"/>
          <w:marRight w:val="0"/>
          <w:marTop w:val="0"/>
          <w:marBottom w:val="0"/>
          <w:divBdr>
            <w:top w:val="none" w:sz="0" w:space="0" w:color="auto"/>
            <w:left w:val="none" w:sz="0" w:space="0" w:color="auto"/>
            <w:bottom w:val="none" w:sz="0" w:space="0" w:color="auto"/>
            <w:right w:val="none" w:sz="0" w:space="0" w:color="auto"/>
          </w:divBdr>
        </w:div>
      </w:divsChild>
    </w:div>
    <w:div w:id="2094812937">
      <w:bodyDiv w:val="1"/>
      <w:marLeft w:val="0"/>
      <w:marRight w:val="0"/>
      <w:marTop w:val="0"/>
      <w:marBottom w:val="0"/>
      <w:divBdr>
        <w:top w:val="none" w:sz="0" w:space="0" w:color="auto"/>
        <w:left w:val="none" w:sz="0" w:space="0" w:color="auto"/>
        <w:bottom w:val="none" w:sz="0" w:space="0" w:color="auto"/>
        <w:right w:val="none" w:sz="0" w:space="0" w:color="auto"/>
      </w:divBdr>
    </w:div>
    <w:div w:id="2095273754">
      <w:bodyDiv w:val="1"/>
      <w:marLeft w:val="0"/>
      <w:marRight w:val="0"/>
      <w:marTop w:val="0"/>
      <w:marBottom w:val="0"/>
      <w:divBdr>
        <w:top w:val="none" w:sz="0" w:space="0" w:color="auto"/>
        <w:left w:val="none" w:sz="0" w:space="0" w:color="auto"/>
        <w:bottom w:val="none" w:sz="0" w:space="0" w:color="auto"/>
        <w:right w:val="none" w:sz="0" w:space="0" w:color="auto"/>
      </w:divBdr>
    </w:div>
    <w:div w:id="2098205957">
      <w:bodyDiv w:val="1"/>
      <w:marLeft w:val="0"/>
      <w:marRight w:val="0"/>
      <w:marTop w:val="0"/>
      <w:marBottom w:val="0"/>
      <w:divBdr>
        <w:top w:val="none" w:sz="0" w:space="0" w:color="auto"/>
        <w:left w:val="none" w:sz="0" w:space="0" w:color="auto"/>
        <w:bottom w:val="none" w:sz="0" w:space="0" w:color="auto"/>
        <w:right w:val="none" w:sz="0" w:space="0" w:color="auto"/>
      </w:divBdr>
    </w:div>
    <w:div w:id="2098666555">
      <w:bodyDiv w:val="1"/>
      <w:marLeft w:val="0"/>
      <w:marRight w:val="0"/>
      <w:marTop w:val="0"/>
      <w:marBottom w:val="0"/>
      <w:divBdr>
        <w:top w:val="none" w:sz="0" w:space="0" w:color="auto"/>
        <w:left w:val="none" w:sz="0" w:space="0" w:color="auto"/>
        <w:bottom w:val="none" w:sz="0" w:space="0" w:color="auto"/>
        <w:right w:val="none" w:sz="0" w:space="0" w:color="auto"/>
      </w:divBdr>
    </w:div>
    <w:div w:id="2099210499">
      <w:bodyDiv w:val="1"/>
      <w:marLeft w:val="0"/>
      <w:marRight w:val="0"/>
      <w:marTop w:val="0"/>
      <w:marBottom w:val="0"/>
      <w:divBdr>
        <w:top w:val="none" w:sz="0" w:space="0" w:color="auto"/>
        <w:left w:val="none" w:sz="0" w:space="0" w:color="auto"/>
        <w:bottom w:val="none" w:sz="0" w:space="0" w:color="auto"/>
        <w:right w:val="none" w:sz="0" w:space="0" w:color="auto"/>
      </w:divBdr>
    </w:div>
    <w:div w:id="2101366308">
      <w:bodyDiv w:val="1"/>
      <w:marLeft w:val="0"/>
      <w:marRight w:val="0"/>
      <w:marTop w:val="0"/>
      <w:marBottom w:val="0"/>
      <w:divBdr>
        <w:top w:val="none" w:sz="0" w:space="0" w:color="auto"/>
        <w:left w:val="none" w:sz="0" w:space="0" w:color="auto"/>
        <w:bottom w:val="none" w:sz="0" w:space="0" w:color="auto"/>
        <w:right w:val="none" w:sz="0" w:space="0" w:color="auto"/>
      </w:divBdr>
    </w:div>
    <w:div w:id="2101558152">
      <w:bodyDiv w:val="1"/>
      <w:marLeft w:val="0"/>
      <w:marRight w:val="0"/>
      <w:marTop w:val="0"/>
      <w:marBottom w:val="0"/>
      <w:divBdr>
        <w:top w:val="none" w:sz="0" w:space="0" w:color="auto"/>
        <w:left w:val="none" w:sz="0" w:space="0" w:color="auto"/>
        <w:bottom w:val="none" w:sz="0" w:space="0" w:color="auto"/>
        <w:right w:val="none" w:sz="0" w:space="0" w:color="auto"/>
      </w:divBdr>
    </w:div>
    <w:div w:id="2101758225">
      <w:bodyDiv w:val="1"/>
      <w:marLeft w:val="0"/>
      <w:marRight w:val="0"/>
      <w:marTop w:val="0"/>
      <w:marBottom w:val="0"/>
      <w:divBdr>
        <w:top w:val="none" w:sz="0" w:space="0" w:color="auto"/>
        <w:left w:val="none" w:sz="0" w:space="0" w:color="auto"/>
        <w:bottom w:val="none" w:sz="0" w:space="0" w:color="auto"/>
        <w:right w:val="none" w:sz="0" w:space="0" w:color="auto"/>
      </w:divBdr>
    </w:div>
    <w:div w:id="2103987210">
      <w:bodyDiv w:val="1"/>
      <w:marLeft w:val="0"/>
      <w:marRight w:val="0"/>
      <w:marTop w:val="0"/>
      <w:marBottom w:val="0"/>
      <w:divBdr>
        <w:top w:val="none" w:sz="0" w:space="0" w:color="auto"/>
        <w:left w:val="none" w:sz="0" w:space="0" w:color="auto"/>
        <w:bottom w:val="none" w:sz="0" w:space="0" w:color="auto"/>
        <w:right w:val="none" w:sz="0" w:space="0" w:color="auto"/>
      </w:divBdr>
    </w:div>
    <w:div w:id="2104377865">
      <w:bodyDiv w:val="1"/>
      <w:marLeft w:val="0"/>
      <w:marRight w:val="0"/>
      <w:marTop w:val="0"/>
      <w:marBottom w:val="0"/>
      <w:divBdr>
        <w:top w:val="none" w:sz="0" w:space="0" w:color="auto"/>
        <w:left w:val="none" w:sz="0" w:space="0" w:color="auto"/>
        <w:bottom w:val="none" w:sz="0" w:space="0" w:color="auto"/>
        <w:right w:val="none" w:sz="0" w:space="0" w:color="auto"/>
      </w:divBdr>
    </w:div>
    <w:div w:id="2104644989">
      <w:bodyDiv w:val="1"/>
      <w:marLeft w:val="0"/>
      <w:marRight w:val="0"/>
      <w:marTop w:val="0"/>
      <w:marBottom w:val="0"/>
      <w:divBdr>
        <w:top w:val="none" w:sz="0" w:space="0" w:color="auto"/>
        <w:left w:val="none" w:sz="0" w:space="0" w:color="auto"/>
        <w:bottom w:val="none" w:sz="0" w:space="0" w:color="auto"/>
        <w:right w:val="none" w:sz="0" w:space="0" w:color="auto"/>
      </w:divBdr>
    </w:div>
    <w:div w:id="2106655649">
      <w:bodyDiv w:val="1"/>
      <w:marLeft w:val="0"/>
      <w:marRight w:val="0"/>
      <w:marTop w:val="0"/>
      <w:marBottom w:val="0"/>
      <w:divBdr>
        <w:top w:val="none" w:sz="0" w:space="0" w:color="auto"/>
        <w:left w:val="none" w:sz="0" w:space="0" w:color="auto"/>
        <w:bottom w:val="none" w:sz="0" w:space="0" w:color="auto"/>
        <w:right w:val="none" w:sz="0" w:space="0" w:color="auto"/>
      </w:divBdr>
    </w:div>
    <w:div w:id="2107844832">
      <w:bodyDiv w:val="1"/>
      <w:marLeft w:val="0"/>
      <w:marRight w:val="0"/>
      <w:marTop w:val="0"/>
      <w:marBottom w:val="0"/>
      <w:divBdr>
        <w:top w:val="none" w:sz="0" w:space="0" w:color="auto"/>
        <w:left w:val="none" w:sz="0" w:space="0" w:color="auto"/>
        <w:bottom w:val="none" w:sz="0" w:space="0" w:color="auto"/>
        <w:right w:val="none" w:sz="0" w:space="0" w:color="auto"/>
      </w:divBdr>
    </w:div>
    <w:div w:id="2109887078">
      <w:bodyDiv w:val="1"/>
      <w:marLeft w:val="0"/>
      <w:marRight w:val="0"/>
      <w:marTop w:val="0"/>
      <w:marBottom w:val="0"/>
      <w:divBdr>
        <w:top w:val="none" w:sz="0" w:space="0" w:color="auto"/>
        <w:left w:val="none" w:sz="0" w:space="0" w:color="auto"/>
        <w:bottom w:val="none" w:sz="0" w:space="0" w:color="auto"/>
        <w:right w:val="none" w:sz="0" w:space="0" w:color="auto"/>
      </w:divBdr>
      <w:divsChild>
        <w:div w:id="1534533029">
          <w:marLeft w:val="0"/>
          <w:marRight w:val="0"/>
          <w:marTop w:val="0"/>
          <w:marBottom w:val="0"/>
          <w:divBdr>
            <w:top w:val="none" w:sz="0" w:space="0" w:color="auto"/>
            <w:left w:val="none" w:sz="0" w:space="0" w:color="auto"/>
            <w:bottom w:val="none" w:sz="0" w:space="0" w:color="auto"/>
            <w:right w:val="none" w:sz="0" w:space="0" w:color="auto"/>
          </w:divBdr>
        </w:div>
      </w:divsChild>
    </w:div>
    <w:div w:id="2110157104">
      <w:bodyDiv w:val="1"/>
      <w:marLeft w:val="0"/>
      <w:marRight w:val="0"/>
      <w:marTop w:val="0"/>
      <w:marBottom w:val="0"/>
      <w:divBdr>
        <w:top w:val="none" w:sz="0" w:space="0" w:color="auto"/>
        <w:left w:val="none" w:sz="0" w:space="0" w:color="auto"/>
        <w:bottom w:val="none" w:sz="0" w:space="0" w:color="auto"/>
        <w:right w:val="none" w:sz="0" w:space="0" w:color="auto"/>
      </w:divBdr>
    </w:div>
    <w:div w:id="2112045681">
      <w:bodyDiv w:val="1"/>
      <w:marLeft w:val="0"/>
      <w:marRight w:val="0"/>
      <w:marTop w:val="0"/>
      <w:marBottom w:val="0"/>
      <w:divBdr>
        <w:top w:val="none" w:sz="0" w:space="0" w:color="auto"/>
        <w:left w:val="none" w:sz="0" w:space="0" w:color="auto"/>
        <w:bottom w:val="none" w:sz="0" w:space="0" w:color="auto"/>
        <w:right w:val="none" w:sz="0" w:space="0" w:color="auto"/>
      </w:divBdr>
    </w:div>
    <w:div w:id="2114276325">
      <w:bodyDiv w:val="1"/>
      <w:marLeft w:val="0"/>
      <w:marRight w:val="0"/>
      <w:marTop w:val="0"/>
      <w:marBottom w:val="0"/>
      <w:divBdr>
        <w:top w:val="none" w:sz="0" w:space="0" w:color="auto"/>
        <w:left w:val="none" w:sz="0" w:space="0" w:color="auto"/>
        <w:bottom w:val="none" w:sz="0" w:space="0" w:color="auto"/>
        <w:right w:val="none" w:sz="0" w:space="0" w:color="auto"/>
      </w:divBdr>
    </w:div>
    <w:div w:id="2115903885">
      <w:bodyDiv w:val="1"/>
      <w:marLeft w:val="0"/>
      <w:marRight w:val="0"/>
      <w:marTop w:val="0"/>
      <w:marBottom w:val="0"/>
      <w:divBdr>
        <w:top w:val="none" w:sz="0" w:space="0" w:color="auto"/>
        <w:left w:val="none" w:sz="0" w:space="0" w:color="auto"/>
        <w:bottom w:val="none" w:sz="0" w:space="0" w:color="auto"/>
        <w:right w:val="none" w:sz="0" w:space="0" w:color="auto"/>
      </w:divBdr>
    </w:div>
    <w:div w:id="2117942451">
      <w:bodyDiv w:val="1"/>
      <w:marLeft w:val="0"/>
      <w:marRight w:val="0"/>
      <w:marTop w:val="0"/>
      <w:marBottom w:val="0"/>
      <w:divBdr>
        <w:top w:val="none" w:sz="0" w:space="0" w:color="auto"/>
        <w:left w:val="none" w:sz="0" w:space="0" w:color="auto"/>
        <w:bottom w:val="none" w:sz="0" w:space="0" w:color="auto"/>
        <w:right w:val="none" w:sz="0" w:space="0" w:color="auto"/>
      </w:divBdr>
    </w:div>
    <w:div w:id="2118865565">
      <w:bodyDiv w:val="1"/>
      <w:marLeft w:val="0"/>
      <w:marRight w:val="0"/>
      <w:marTop w:val="0"/>
      <w:marBottom w:val="0"/>
      <w:divBdr>
        <w:top w:val="none" w:sz="0" w:space="0" w:color="auto"/>
        <w:left w:val="none" w:sz="0" w:space="0" w:color="auto"/>
        <w:bottom w:val="none" w:sz="0" w:space="0" w:color="auto"/>
        <w:right w:val="none" w:sz="0" w:space="0" w:color="auto"/>
      </w:divBdr>
    </w:div>
    <w:div w:id="2119982032">
      <w:bodyDiv w:val="1"/>
      <w:marLeft w:val="0"/>
      <w:marRight w:val="0"/>
      <w:marTop w:val="0"/>
      <w:marBottom w:val="0"/>
      <w:divBdr>
        <w:top w:val="none" w:sz="0" w:space="0" w:color="auto"/>
        <w:left w:val="none" w:sz="0" w:space="0" w:color="auto"/>
        <w:bottom w:val="none" w:sz="0" w:space="0" w:color="auto"/>
        <w:right w:val="none" w:sz="0" w:space="0" w:color="auto"/>
      </w:divBdr>
    </w:div>
    <w:div w:id="2123499374">
      <w:bodyDiv w:val="1"/>
      <w:marLeft w:val="0"/>
      <w:marRight w:val="0"/>
      <w:marTop w:val="0"/>
      <w:marBottom w:val="0"/>
      <w:divBdr>
        <w:top w:val="none" w:sz="0" w:space="0" w:color="auto"/>
        <w:left w:val="none" w:sz="0" w:space="0" w:color="auto"/>
        <w:bottom w:val="none" w:sz="0" w:space="0" w:color="auto"/>
        <w:right w:val="none" w:sz="0" w:space="0" w:color="auto"/>
      </w:divBdr>
    </w:div>
    <w:div w:id="2123650448">
      <w:bodyDiv w:val="1"/>
      <w:marLeft w:val="0"/>
      <w:marRight w:val="0"/>
      <w:marTop w:val="0"/>
      <w:marBottom w:val="0"/>
      <w:divBdr>
        <w:top w:val="none" w:sz="0" w:space="0" w:color="auto"/>
        <w:left w:val="none" w:sz="0" w:space="0" w:color="auto"/>
        <w:bottom w:val="none" w:sz="0" w:space="0" w:color="auto"/>
        <w:right w:val="none" w:sz="0" w:space="0" w:color="auto"/>
      </w:divBdr>
    </w:div>
    <w:div w:id="2124689342">
      <w:bodyDiv w:val="1"/>
      <w:marLeft w:val="0"/>
      <w:marRight w:val="0"/>
      <w:marTop w:val="0"/>
      <w:marBottom w:val="0"/>
      <w:divBdr>
        <w:top w:val="none" w:sz="0" w:space="0" w:color="auto"/>
        <w:left w:val="none" w:sz="0" w:space="0" w:color="auto"/>
        <w:bottom w:val="none" w:sz="0" w:space="0" w:color="auto"/>
        <w:right w:val="none" w:sz="0" w:space="0" w:color="auto"/>
      </w:divBdr>
    </w:div>
    <w:div w:id="2125732328">
      <w:bodyDiv w:val="1"/>
      <w:marLeft w:val="0"/>
      <w:marRight w:val="0"/>
      <w:marTop w:val="0"/>
      <w:marBottom w:val="0"/>
      <w:divBdr>
        <w:top w:val="none" w:sz="0" w:space="0" w:color="auto"/>
        <w:left w:val="none" w:sz="0" w:space="0" w:color="auto"/>
        <w:bottom w:val="none" w:sz="0" w:space="0" w:color="auto"/>
        <w:right w:val="none" w:sz="0" w:space="0" w:color="auto"/>
      </w:divBdr>
    </w:div>
    <w:div w:id="2125881236">
      <w:bodyDiv w:val="1"/>
      <w:marLeft w:val="0"/>
      <w:marRight w:val="0"/>
      <w:marTop w:val="0"/>
      <w:marBottom w:val="0"/>
      <w:divBdr>
        <w:top w:val="none" w:sz="0" w:space="0" w:color="auto"/>
        <w:left w:val="none" w:sz="0" w:space="0" w:color="auto"/>
        <w:bottom w:val="none" w:sz="0" w:space="0" w:color="auto"/>
        <w:right w:val="none" w:sz="0" w:space="0" w:color="auto"/>
      </w:divBdr>
    </w:div>
    <w:div w:id="2128618774">
      <w:bodyDiv w:val="1"/>
      <w:marLeft w:val="0"/>
      <w:marRight w:val="0"/>
      <w:marTop w:val="0"/>
      <w:marBottom w:val="0"/>
      <w:divBdr>
        <w:top w:val="none" w:sz="0" w:space="0" w:color="auto"/>
        <w:left w:val="none" w:sz="0" w:space="0" w:color="auto"/>
        <w:bottom w:val="none" w:sz="0" w:space="0" w:color="auto"/>
        <w:right w:val="none" w:sz="0" w:space="0" w:color="auto"/>
      </w:divBdr>
    </w:div>
    <w:div w:id="2129350000">
      <w:bodyDiv w:val="1"/>
      <w:marLeft w:val="0"/>
      <w:marRight w:val="0"/>
      <w:marTop w:val="0"/>
      <w:marBottom w:val="0"/>
      <w:divBdr>
        <w:top w:val="none" w:sz="0" w:space="0" w:color="auto"/>
        <w:left w:val="none" w:sz="0" w:space="0" w:color="auto"/>
        <w:bottom w:val="none" w:sz="0" w:space="0" w:color="auto"/>
        <w:right w:val="none" w:sz="0" w:space="0" w:color="auto"/>
      </w:divBdr>
    </w:div>
    <w:div w:id="2130003820">
      <w:bodyDiv w:val="1"/>
      <w:marLeft w:val="0"/>
      <w:marRight w:val="0"/>
      <w:marTop w:val="0"/>
      <w:marBottom w:val="0"/>
      <w:divBdr>
        <w:top w:val="none" w:sz="0" w:space="0" w:color="auto"/>
        <w:left w:val="none" w:sz="0" w:space="0" w:color="auto"/>
        <w:bottom w:val="none" w:sz="0" w:space="0" w:color="auto"/>
        <w:right w:val="none" w:sz="0" w:space="0" w:color="auto"/>
      </w:divBdr>
    </w:div>
    <w:div w:id="2130079867">
      <w:bodyDiv w:val="1"/>
      <w:marLeft w:val="0"/>
      <w:marRight w:val="0"/>
      <w:marTop w:val="0"/>
      <w:marBottom w:val="0"/>
      <w:divBdr>
        <w:top w:val="none" w:sz="0" w:space="0" w:color="auto"/>
        <w:left w:val="none" w:sz="0" w:space="0" w:color="auto"/>
        <w:bottom w:val="none" w:sz="0" w:space="0" w:color="auto"/>
        <w:right w:val="none" w:sz="0" w:space="0" w:color="auto"/>
      </w:divBdr>
    </w:div>
    <w:div w:id="2130391301">
      <w:bodyDiv w:val="1"/>
      <w:marLeft w:val="0"/>
      <w:marRight w:val="0"/>
      <w:marTop w:val="0"/>
      <w:marBottom w:val="0"/>
      <w:divBdr>
        <w:top w:val="none" w:sz="0" w:space="0" w:color="auto"/>
        <w:left w:val="none" w:sz="0" w:space="0" w:color="auto"/>
        <w:bottom w:val="none" w:sz="0" w:space="0" w:color="auto"/>
        <w:right w:val="none" w:sz="0" w:space="0" w:color="auto"/>
      </w:divBdr>
    </w:div>
    <w:div w:id="2130470361">
      <w:bodyDiv w:val="1"/>
      <w:marLeft w:val="0"/>
      <w:marRight w:val="0"/>
      <w:marTop w:val="0"/>
      <w:marBottom w:val="0"/>
      <w:divBdr>
        <w:top w:val="none" w:sz="0" w:space="0" w:color="auto"/>
        <w:left w:val="none" w:sz="0" w:space="0" w:color="auto"/>
        <w:bottom w:val="none" w:sz="0" w:space="0" w:color="auto"/>
        <w:right w:val="none" w:sz="0" w:space="0" w:color="auto"/>
      </w:divBdr>
    </w:div>
    <w:div w:id="2130857608">
      <w:bodyDiv w:val="1"/>
      <w:marLeft w:val="0"/>
      <w:marRight w:val="0"/>
      <w:marTop w:val="0"/>
      <w:marBottom w:val="0"/>
      <w:divBdr>
        <w:top w:val="none" w:sz="0" w:space="0" w:color="auto"/>
        <w:left w:val="none" w:sz="0" w:space="0" w:color="auto"/>
        <w:bottom w:val="none" w:sz="0" w:space="0" w:color="auto"/>
        <w:right w:val="none" w:sz="0" w:space="0" w:color="auto"/>
      </w:divBdr>
    </w:div>
    <w:div w:id="2131239196">
      <w:bodyDiv w:val="1"/>
      <w:marLeft w:val="0"/>
      <w:marRight w:val="0"/>
      <w:marTop w:val="0"/>
      <w:marBottom w:val="0"/>
      <w:divBdr>
        <w:top w:val="none" w:sz="0" w:space="0" w:color="auto"/>
        <w:left w:val="none" w:sz="0" w:space="0" w:color="auto"/>
        <w:bottom w:val="none" w:sz="0" w:space="0" w:color="auto"/>
        <w:right w:val="none" w:sz="0" w:space="0" w:color="auto"/>
      </w:divBdr>
    </w:div>
    <w:div w:id="2135899414">
      <w:bodyDiv w:val="1"/>
      <w:marLeft w:val="0"/>
      <w:marRight w:val="0"/>
      <w:marTop w:val="0"/>
      <w:marBottom w:val="0"/>
      <w:divBdr>
        <w:top w:val="none" w:sz="0" w:space="0" w:color="auto"/>
        <w:left w:val="none" w:sz="0" w:space="0" w:color="auto"/>
        <w:bottom w:val="none" w:sz="0" w:space="0" w:color="auto"/>
        <w:right w:val="none" w:sz="0" w:space="0" w:color="auto"/>
      </w:divBdr>
    </w:div>
    <w:div w:id="2136286206">
      <w:bodyDiv w:val="1"/>
      <w:marLeft w:val="0"/>
      <w:marRight w:val="0"/>
      <w:marTop w:val="0"/>
      <w:marBottom w:val="0"/>
      <w:divBdr>
        <w:top w:val="none" w:sz="0" w:space="0" w:color="auto"/>
        <w:left w:val="none" w:sz="0" w:space="0" w:color="auto"/>
        <w:bottom w:val="none" w:sz="0" w:space="0" w:color="auto"/>
        <w:right w:val="none" w:sz="0" w:space="0" w:color="auto"/>
      </w:divBdr>
    </w:div>
    <w:div w:id="2138336440">
      <w:bodyDiv w:val="1"/>
      <w:marLeft w:val="0"/>
      <w:marRight w:val="0"/>
      <w:marTop w:val="0"/>
      <w:marBottom w:val="0"/>
      <w:divBdr>
        <w:top w:val="none" w:sz="0" w:space="0" w:color="auto"/>
        <w:left w:val="none" w:sz="0" w:space="0" w:color="auto"/>
        <w:bottom w:val="none" w:sz="0" w:space="0" w:color="auto"/>
        <w:right w:val="none" w:sz="0" w:space="0" w:color="auto"/>
      </w:divBdr>
    </w:div>
    <w:div w:id="2139107465">
      <w:bodyDiv w:val="1"/>
      <w:marLeft w:val="0"/>
      <w:marRight w:val="0"/>
      <w:marTop w:val="0"/>
      <w:marBottom w:val="0"/>
      <w:divBdr>
        <w:top w:val="none" w:sz="0" w:space="0" w:color="auto"/>
        <w:left w:val="none" w:sz="0" w:space="0" w:color="auto"/>
        <w:bottom w:val="none" w:sz="0" w:space="0" w:color="auto"/>
        <w:right w:val="none" w:sz="0" w:space="0" w:color="auto"/>
      </w:divBdr>
    </w:div>
    <w:div w:id="2139637439">
      <w:bodyDiv w:val="1"/>
      <w:marLeft w:val="0"/>
      <w:marRight w:val="0"/>
      <w:marTop w:val="0"/>
      <w:marBottom w:val="0"/>
      <w:divBdr>
        <w:top w:val="none" w:sz="0" w:space="0" w:color="auto"/>
        <w:left w:val="none" w:sz="0" w:space="0" w:color="auto"/>
        <w:bottom w:val="none" w:sz="0" w:space="0" w:color="auto"/>
        <w:right w:val="none" w:sz="0" w:space="0" w:color="auto"/>
      </w:divBdr>
    </w:div>
    <w:div w:id="2141074228">
      <w:bodyDiv w:val="1"/>
      <w:marLeft w:val="0"/>
      <w:marRight w:val="0"/>
      <w:marTop w:val="0"/>
      <w:marBottom w:val="0"/>
      <w:divBdr>
        <w:top w:val="none" w:sz="0" w:space="0" w:color="auto"/>
        <w:left w:val="none" w:sz="0" w:space="0" w:color="auto"/>
        <w:bottom w:val="none" w:sz="0" w:space="0" w:color="auto"/>
        <w:right w:val="none" w:sz="0" w:space="0" w:color="auto"/>
      </w:divBdr>
    </w:div>
    <w:div w:id="2141074803">
      <w:bodyDiv w:val="1"/>
      <w:marLeft w:val="0"/>
      <w:marRight w:val="0"/>
      <w:marTop w:val="0"/>
      <w:marBottom w:val="0"/>
      <w:divBdr>
        <w:top w:val="none" w:sz="0" w:space="0" w:color="auto"/>
        <w:left w:val="none" w:sz="0" w:space="0" w:color="auto"/>
        <w:bottom w:val="none" w:sz="0" w:space="0" w:color="auto"/>
        <w:right w:val="none" w:sz="0" w:space="0" w:color="auto"/>
      </w:divBdr>
    </w:div>
    <w:div w:id="2141150130">
      <w:bodyDiv w:val="1"/>
      <w:marLeft w:val="0"/>
      <w:marRight w:val="0"/>
      <w:marTop w:val="0"/>
      <w:marBottom w:val="0"/>
      <w:divBdr>
        <w:top w:val="none" w:sz="0" w:space="0" w:color="auto"/>
        <w:left w:val="none" w:sz="0" w:space="0" w:color="auto"/>
        <w:bottom w:val="none" w:sz="0" w:space="0" w:color="auto"/>
        <w:right w:val="none" w:sz="0" w:space="0" w:color="auto"/>
      </w:divBdr>
    </w:div>
    <w:div w:id="2142337448">
      <w:bodyDiv w:val="1"/>
      <w:marLeft w:val="0"/>
      <w:marRight w:val="0"/>
      <w:marTop w:val="0"/>
      <w:marBottom w:val="0"/>
      <w:divBdr>
        <w:top w:val="none" w:sz="0" w:space="0" w:color="auto"/>
        <w:left w:val="none" w:sz="0" w:space="0" w:color="auto"/>
        <w:bottom w:val="none" w:sz="0" w:space="0" w:color="auto"/>
        <w:right w:val="none" w:sz="0" w:space="0" w:color="auto"/>
      </w:divBdr>
      <w:divsChild>
        <w:div w:id="1888908309">
          <w:marLeft w:val="0"/>
          <w:marRight w:val="0"/>
          <w:marTop w:val="0"/>
          <w:marBottom w:val="0"/>
          <w:divBdr>
            <w:top w:val="none" w:sz="0" w:space="0" w:color="auto"/>
            <w:left w:val="none" w:sz="0" w:space="0" w:color="auto"/>
            <w:bottom w:val="none" w:sz="0" w:space="0" w:color="auto"/>
            <w:right w:val="none" w:sz="0" w:space="0" w:color="auto"/>
          </w:divBdr>
        </w:div>
      </w:divsChild>
    </w:div>
    <w:div w:id="2144957536">
      <w:bodyDiv w:val="1"/>
      <w:marLeft w:val="0"/>
      <w:marRight w:val="0"/>
      <w:marTop w:val="0"/>
      <w:marBottom w:val="0"/>
      <w:divBdr>
        <w:top w:val="none" w:sz="0" w:space="0" w:color="auto"/>
        <w:left w:val="none" w:sz="0" w:space="0" w:color="auto"/>
        <w:bottom w:val="none" w:sz="0" w:space="0" w:color="auto"/>
        <w:right w:val="none" w:sz="0" w:space="0" w:color="auto"/>
      </w:divBdr>
    </w:div>
    <w:div w:id="214638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g"/><Relationship Id="rId117" Type="http://schemas.openxmlformats.org/officeDocument/2006/relationships/image" Target="media/image94.jpg"/><Relationship Id="rId21" Type="http://schemas.openxmlformats.org/officeDocument/2006/relationships/image" Target="media/image10.emf"/><Relationship Id="rId42" Type="http://schemas.openxmlformats.org/officeDocument/2006/relationships/image" Target="media/image28.emf"/><Relationship Id="rId47" Type="http://schemas.openxmlformats.org/officeDocument/2006/relationships/footer" Target="footer7.xml"/><Relationship Id="rId63" Type="http://schemas.openxmlformats.org/officeDocument/2006/relationships/image" Target="media/image48.jpg"/><Relationship Id="rId68" Type="http://schemas.openxmlformats.org/officeDocument/2006/relationships/image" Target="media/image53.jpg"/><Relationship Id="rId84" Type="http://schemas.openxmlformats.org/officeDocument/2006/relationships/image" Target="media/image65.jpg"/><Relationship Id="rId89" Type="http://schemas.openxmlformats.org/officeDocument/2006/relationships/image" Target="media/image68.emf"/><Relationship Id="rId112" Type="http://schemas.openxmlformats.org/officeDocument/2006/relationships/footer" Target="footer12.xml"/><Relationship Id="rId133" Type="http://schemas.openxmlformats.org/officeDocument/2006/relationships/chart" Target="charts/chart8.xml"/><Relationship Id="rId138" Type="http://schemas.openxmlformats.org/officeDocument/2006/relationships/image" Target="media/image106.jpg"/><Relationship Id="rId154" Type="http://schemas.openxmlformats.org/officeDocument/2006/relationships/footer" Target="footer16.xml"/><Relationship Id="rId159" Type="http://schemas.openxmlformats.org/officeDocument/2006/relationships/image" Target="media/image113.png"/><Relationship Id="rId16" Type="http://schemas.openxmlformats.org/officeDocument/2006/relationships/image" Target="media/image5.emf"/><Relationship Id="rId107" Type="http://schemas.openxmlformats.org/officeDocument/2006/relationships/image" Target="media/image86.emf"/><Relationship Id="rId11" Type="http://schemas.openxmlformats.org/officeDocument/2006/relationships/footer" Target="footer2.xml"/><Relationship Id="rId32" Type="http://schemas.openxmlformats.org/officeDocument/2006/relationships/image" Target="media/image18.emf"/><Relationship Id="rId37" Type="http://schemas.openxmlformats.org/officeDocument/2006/relationships/image" Target="media/image23.jpg"/><Relationship Id="rId53" Type="http://schemas.openxmlformats.org/officeDocument/2006/relationships/image" Target="media/image38.emf"/><Relationship Id="rId58" Type="http://schemas.openxmlformats.org/officeDocument/2006/relationships/image" Target="media/image43.emf"/><Relationship Id="rId74" Type="http://schemas.openxmlformats.org/officeDocument/2006/relationships/image" Target="media/image59.jpg"/><Relationship Id="rId79" Type="http://schemas.openxmlformats.org/officeDocument/2006/relationships/footer" Target="footer8.xml"/><Relationship Id="rId102" Type="http://schemas.openxmlformats.org/officeDocument/2006/relationships/image" Target="media/image81.emf"/><Relationship Id="rId123" Type="http://schemas.openxmlformats.org/officeDocument/2006/relationships/chart" Target="charts/chart4.xml"/><Relationship Id="rId128" Type="http://schemas.openxmlformats.org/officeDocument/2006/relationships/image" Target="media/image98.jpg"/><Relationship Id="rId144" Type="http://schemas.openxmlformats.org/officeDocument/2006/relationships/chart" Target="charts/chart13.xml"/><Relationship Id="rId149" Type="http://schemas.openxmlformats.org/officeDocument/2006/relationships/chart" Target="charts/chart16.xml"/><Relationship Id="rId5" Type="http://schemas.openxmlformats.org/officeDocument/2006/relationships/settings" Target="settings.xml"/><Relationship Id="rId90" Type="http://schemas.openxmlformats.org/officeDocument/2006/relationships/image" Target="media/image69.emf"/><Relationship Id="rId95" Type="http://schemas.openxmlformats.org/officeDocument/2006/relationships/image" Target="media/image74.jpg"/><Relationship Id="rId160" Type="http://schemas.openxmlformats.org/officeDocument/2006/relationships/image" Target="media/image114.jpg"/><Relationship Id="rId165" Type="http://schemas.openxmlformats.org/officeDocument/2006/relationships/image" Target="media/image119.jpg"/><Relationship Id="rId22" Type="http://schemas.openxmlformats.org/officeDocument/2006/relationships/image" Target="media/image11.emf"/><Relationship Id="rId27" Type="http://schemas.openxmlformats.org/officeDocument/2006/relationships/image" Target="media/image13.jpg"/><Relationship Id="rId43" Type="http://schemas.openxmlformats.org/officeDocument/2006/relationships/image" Target="media/image29.emf"/><Relationship Id="rId48" Type="http://schemas.openxmlformats.org/officeDocument/2006/relationships/image" Target="media/image33.jpg"/><Relationship Id="rId64" Type="http://schemas.openxmlformats.org/officeDocument/2006/relationships/image" Target="media/image49.jpg"/><Relationship Id="rId69" Type="http://schemas.openxmlformats.org/officeDocument/2006/relationships/image" Target="media/image54.jpg"/><Relationship Id="rId113" Type="http://schemas.openxmlformats.org/officeDocument/2006/relationships/footer" Target="footer13.xml"/><Relationship Id="rId118" Type="http://schemas.openxmlformats.org/officeDocument/2006/relationships/image" Target="media/image95.jpg"/><Relationship Id="rId134" Type="http://schemas.openxmlformats.org/officeDocument/2006/relationships/chart" Target="charts/chart9.xml"/><Relationship Id="rId139" Type="http://schemas.openxmlformats.org/officeDocument/2006/relationships/image" Target="media/image107.jpg"/><Relationship Id="rId80" Type="http://schemas.openxmlformats.org/officeDocument/2006/relationships/footer" Target="footer9.xml"/><Relationship Id="rId85" Type="http://schemas.openxmlformats.org/officeDocument/2006/relationships/footer" Target="footer10.xml"/><Relationship Id="rId150" Type="http://schemas.openxmlformats.org/officeDocument/2006/relationships/image" Target="media/image111.jpg"/><Relationship Id="rId155" Type="http://schemas.openxmlformats.org/officeDocument/2006/relationships/footer" Target="footer17.xml"/><Relationship Id="rId12" Type="http://schemas.openxmlformats.org/officeDocument/2006/relationships/footer" Target="footer3.xml"/><Relationship Id="rId17" Type="http://schemas.openxmlformats.org/officeDocument/2006/relationships/image" Target="media/image6.emf"/><Relationship Id="rId33" Type="http://schemas.openxmlformats.org/officeDocument/2006/relationships/image" Target="media/image19.emf"/><Relationship Id="rId38" Type="http://schemas.openxmlformats.org/officeDocument/2006/relationships/image" Target="media/image24.emf"/><Relationship Id="rId59" Type="http://schemas.openxmlformats.org/officeDocument/2006/relationships/image" Target="media/image44.emf"/><Relationship Id="rId103" Type="http://schemas.openxmlformats.org/officeDocument/2006/relationships/image" Target="media/image82.emf"/><Relationship Id="rId108" Type="http://schemas.openxmlformats.org/officeDocument/2006/relationships/image" Target="media/image87.emf"/><Relationship Id="rId124" Type="http://schemas.openxmlformats.org/officeDocument/2006/relationships/chart" Target="charts/chart5.xml"/><Relationship Id="rId129" Type="http://schemas.openxmlformats.org/officeDocument/2006/relationships/image" Target="media/image99.jpg"/><Relationship Id="rId54" Type="http://schemas.openxmlformats.org/officeDocument/2006/relationships/image" Target="media/image39.emf"/><Relationship Id="rId70" Type="http://schemas.openxmlformats.org/officeDocument/2006/relationships/image" Target="media/image55.jpg"/><Relationship Id="rId75" Type="http://schemas.openxmlformats.org/officeDocument/2006/relationships/image" Target="media/image60.jpg"/><Relationship Id="rId91" Type="http://schemas.openxmlformats.org/officeDocument/2006/relationships/image" Target="media/image70.emf"/><Relationship Id="rId96" Type="http://schemas.openxmlformats.org/officeDocument/2006/relationships/image" Target="media/image75.emf"/><Relationship Id="rId140" Type="http://schemas.openxmlformats.org/officeDocument/2006/relationships/chart" Target="charts/chart10.xml"/><Relationship Id="rId145" Type="http://schemas.openxmlformats.org/officeDocument/2006/relationships/chart" Target="charts/chart14.xml"/><Relationship Id="rId161" Type="http://schemas.openxmlformats.org/officeDocument/2006/relationships/image" Target="media/image115.jpg"/><Relationship Id="rId166" Type="http://schemas.openxmlformats.org/officeDocument/2006/relationships/image" Target="media/image120.jp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4.xml"/><Relationship Id="rId28" Type="http://schemas.openxmlformats.org/officeDocument/2006/relationships/image" Target="media/image14.jpg"/><Relationship Id="rId36" Type="http://schemas.openxmlformats.org/officeDocument/2006/relationships/image" Target="media/image22.emf"/><Relationship Id="rId49" Type="http://schemas.openxmlformats.org/officeDocument/2006/relationships/image" Target="media/image34.jpg"/><Relationship Id="rId57" Type="http://schemas.openxmlformats.org/officeDocument/2006/relationships/image" Target="media/image42.emf"/><Relationship Id="rId106" Type="http://schemas.openxmlformats.org/officeDocument/2006/relationships/image" Target="media/image85.emf"/><Relationship Id="rId114" Type="http://schemas.openxmlformats.org/officeDocument/2006/relationships/image" Target="media/image91.png"/><Relationship Id="rId119" Type="http://schemas.openxmlformats.org/officeDocument/2006/relationships/chart" Target="charts/chart1.xml"/><Relationship Id="rId127" Type="http://schemas.openxmlformats.org/officeDocument/2006/relationships/chart" Target="charts/chart7.xml"/><Relationship Id="rId10" Type="http://schemas.openxmlformats.org/officeDocument/2006/relationships/footer" Target="footer1.xml"/><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7.emf"/><Relationship Id="rId60" Type="http://schemas.openxmlformats.org/officeDocument/2006/relationships/image" Target="media/image45.emf"/><Relationship Id="rId65" Type="http://schemas.openxmlformats.org/officeDocument/2006/relationships/image" Target="media/image50.jpg"/><Relationship Id="rId73" Type="http://schemas.openxmlformats.org/officeDocument/2006/relationships/image" Target="media/image58.emf"/><Relationship Id="rId78" Type="http://schemas.openxmlformats.org/officeDocument/2006/relationships/image" Target="media/image63.jpg"/><Relationship Id="rId81" Type="http://schemas.openxmlformats.org/officeDocument/2006/relationships/hyperlink" Target="https://elwatan-dz.com/" TargetMode="External"/><Relationship Id="rId86" Type="http://schemas.openxmlformats.org/officeDocument/2006/relationships/footer" Target="footer11.xml"/><Relationship Id="rId94" Type="http://schemas.openxmlformats.org/officeDocument/2006/relationships/image" Target="media/image73.emf"/><Relationship Id="rId99" Type="http://schemas.openxmlformats.org/officeDocument/2006/relationships/image" Target="media/image78.emf"/><Relationship Id="rId101" Type="http://schemas.openxmlformats.org/officeDocument/2006/relationships/image" Target="media/image80.emf"/><Relationship Id="rId122" Type="http://schemas.openxmlformats.org/officeDocument/2006/relationships/image" Target="media/image96.jpg"/><Relationship Id="rId130" Type="http://schemas.openxmlformats.org/officeDocument/2006/relationships/image" Target="media/image100.jpg"/><Relationship Id="rId135" Type="http://schemas.openxmlformats.org/officeDocument/2006/relationships/image" Target="media/image103.jpg"/><Relationship Id="rId143" Type="http://schemas.openxmlformats.org/officeDocument/2006/relationships/chart" Target="charts/chart12.xml"/><Relationship Id="rId148" Type="http://schemas.openxmlformats.org/officeDocument/2006/relationships/image" Target="media/image110.jpg"/><Relationship Id="rId151" Type="http://schemas.openxmlformats.org/officeDocument/2006/relationships/chart" Target="charts/chart17.xml"/><Relationship Id="rId156" Type="http://schemas.openxmlformats.org/officeDocument/2006/relationships/footer" Target="footer18.xml"/><Relationship Id="rId164" Type="http://schemas.openxmlformats.org/officeDocument/2006/relationships/image" Target="media/image118.jp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2.jpg"/><Relationship Id="rId18" Type="http://schemas.openxmlformats.org/officeDocument/2006/relationships/image" Target="media/image7.emf"/><Relationship Id="rId39" Type="http://schemas.openxmlformats.org/officeDocument/2006/relationships/image" Target="media/image25.emf"/><Relationship Id="rId109" Type="http://schemas.openxmlformats.org/officeDocument/2006/relationships/image" Target="media/image88.emf"/><Relationship Id="rId34" Type="http://schemas.openxmlformats.org/officeDocument/2006/relationships/image" Target="media/image20.emf"/><Relationship Id="rId50" Type="http://schemas.openxmlformats.org/officeDocument/2006/relationships/image" Target="media/image35.jpg"/><Relationship Id="rId55" Type="http://schemas.openxmlformats.org/officeDocument/2006/relationships/image" Target="media/image40.emf"/><Relationship Id="rId76" Type="http://schemas.openxmlformats.org/officeDocument/2006/relationships/image" Target="media/image61.jpg"/><Relationship Id="rId97" Type="http://schemas.openxmlformats.org/officeDocument/2006/relationships/image" Target="media/image76.emf"/><Relationship Id="rId104" Type="http://schemas.openxmlformats.org/officeDocument/2006/relationships/image" Target="media/image83.emf"/><Relationship Id="rId120" Type="http://schemas.openxmlformats.org/officeDocument/2006/relationships/chart" Target="charts/chart2.xml"/><Relationship Id="rId125" Type="http://schemas.openxmlformats.org/officeDocument/2006/relationships/image" Target="media/image97.jpg"/><Relationship Id="rId141" Type="http://schemas.openxmlformats.org/officeDocument/2006/relationships/chart" Target="charts/chart11.xml"/><Relationship Id="rId146" Type="http://schemas.openxmlformats.org/officeDocument/2006/relationships/image" Target="media/image109.jpg"/><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6.emf"/><Relationship Id="rId92" Type="http://schemas.openxmlformats.org/officeDocument/2006/relationships/image" Target="media/image71.emf"/><Relationship Id="rId162" Type="http://schemas.openxmlformats.org/officeDocument/2006/relationships/image" Target="media/image116.jpg"/><Relationship Id="rId2" Type="http://schemas.openxmlformats.org/officeDocument/2006/relationships/numbering" Target="numbering.xml"/><Relationship Id="rId29" Type="http://schemas.openxmlformats.org/officeDocument/2006/relationships/image" Target="media/image15.jpg"/><Relationship Id="rId24" Type="http://schemas.openxmlformats.org/officeDocument/2006/relationships/footer" Target="footer5.xml"/><Relationship Id="rId40" Type="http://schemas.openxmlformats.org/officeDocument/2006/relationships/image" Target="media/image26.emf"/><Relationship Id="rId45" Type="http://schemas.openxmlformats.org/officeDocument/2006/relationships/image" Target="media/image31.emf"/><Relationship Id="rId66" Type="http://schemas.openxmlformats.org/officeDocument/2006/relationships/image" Target="media/image51.jpg"/><Relationship Id="rId87" Type="http://schemas.openxmlformats.org/officeDocument/2006/relationships/image" Target="media/image66.emf"/><Relationship Id="rId110" Type="http://schemas.openxmlformats.org/officeDocument/2006/relationships/image" Target="media/image89.emf"/><Relationship Id="rId115" Type="http://schemas.openxmlformats.org/officeDocument/2006/relationships/image" Target="media/image92.jpg"/><Relationship Id="rId131" Type="http://schemas.openxmlformats.org/officeDocument/2006/relationships/image" Target="media/image101.jpg"/><Relationship Id="rId136" Type="http://schemas.openxmlformats.org/officeDocument/2006/relationships/image" Target="media/image104.jpg"/><Relationship Id="rId157" Type="http://schemas.openxmlformats.org/officeDocument/2006/relationships/footer" Target="footer19.xml"/><Relationship Id="rId61" Type="http://schemas.openxmlformats.org/officeDocument/2006/relationships/image" Target="media/image46.emf"/><Relationship Id="rId82" Type="http://schemas.openxmlformats.org/officeDocument/2006/relationships/hyperlink" Target="http://www.algeria-watch.org" TargetMode="External"/><Relationship Id="rId152" Type="http://schemas.openxmlformats.org/officeDocument/2006/relationships/footer" Target="footer14.xml"/><Relationship Id="rId19" Type="http://schemas.openxmlformats.org/officeDocument/2006/relationships/image" Target="media/image8.emf"/><Relationship Id="rId14" Type="http://schemas.openxmlformats.org/officeDocument/2006/relationships/image" Target="media/image3.emf"/><Relationship Id="rId30" Type="http://schemas.openxmlformats.org/officeDocument/2006/relationships/image" Target="media/image16.emf"/><Relationship Id="rId35" Type="http://schemas.openxmlformats.org/officeDocument/2006/relationships/image" Target="media/image21.emf"/><Relationship Id="rId56" Type="http://schemas.openxmlformats.org/officeDocument/2006/relationships/image" Target="media/image41.emf"/><Relationship Id="rId77" Type="http://schemas.openxmlformats.org/officeDocument/2006/relationships/image" Target="media/image62.jpg"/><Relationship Id="rId100" Type="http://schemas.openxmlformats.org/officeDocument/2006/relationships/image" Target="media/image79.emf"/><Relationship Id="rId105" Type="http://schemas.openxmlformats.org/officeDocument/2006/relationships/image" Target="media/image84.emf"/><Relationship Id="rId126" Type="http://schemas.openxmlformats.org/officeDocument/2006/relationships/chart" Target="charts/chart6.xml"/><Relationship Id="rId147" Type="http://schemas.openxmlformats.org/officeDocument/2006/relationships/chart" Target="charts/chart15.xml"/><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6.jpg"/><Relationship Id="rId72" Type="http://schemas.openxmlformats.org/officeDocument/2006/relationships/image" Target="media/image57.jpg"/><Relationship Id="rId93" Type="http://schemas.openxmlformats.org/officeDocument/2006/relationships/image" Target="media/image72.emf"/><Relationship Id="rId98" Type="http://schemas.openxmlformats.org/officeDocument/2006/relationships/image" Target="media/image77.emf"/><Relationship Id="rId121" Type="http://schemas.openxmlformats.org/officeDocument/2006/relationships/chart" Target="charts/chart3.xml"/><Relationship Id="rId142" Type="http://schemas.openxmlformats.org/officeDocument/2006/relationships/image" Target="media/image108.jpg"/><Relationship Id="rId163" Type="http://schemas.openxmlformats.org/officeDocument/2006/relationships/image" Target="media/image117.jpg"/><Relationship Id="rId3" Type="http://schemas.openxmlformats.org/officeDocument/2006/relationships/styles" Target="styles.xml"/><Relationship Id="rId25" Type="http://schemas.openxmlformats.org/officeDocument/2006/relationships/footer" Target="footer6.xml"/><Relationship Id="rId46" Type="http://schemas.openxmlformats.org/officeDocument/2006/relationships/image" Target="media/image32.emf"/><Relationship Id="rId67" Type="http://schemas.openxmlformats.org/officeDocument/2006/relationships/image" Target="media/image52.jpg"/><Relationship Id="rId116" Type="http://schemas.openxmlformats.org/officeDocument/2006/relationships/image" Target="media/image93.jpg"/><Relationship Id="rId137" Type="http://schemas.openxmlformats.org/officeDocument/2006/relationships/image" Target="media/image105.jpg"/><Relationship Id="rId158" Type="http://schemas.openxmlformats.org/officeDocument/2006/relationships/image" Target="media/image112.jpg"/><Relationship Id="rId20" Type="http://schemas.openxmlformats.org/officeDocument/2006/relationships/image" Target="media/image9.emf"/><Relationship Id="rId41" Type="http://schemas.openxmlformats.org/officeDocument/2006/relationships/image" Target="media/image27.emf"/><Relationship Id="rId62" Type="http://schemas.openxmlformats.org/officeDocument/2006/relationships/image" Target="media/image47.emf"/><Relationship Id="rId83" Type="http://schemas.openxmlformats.org/officeDocument/2006/relationships/image" Target="media/image64.jpg"/><Relationship Id="rId88" Type="http://schemas.openxmlformats.org/officeDocument/2006/relationships/image" Target="media/image67.emf"/><Relationship Id="rId111" Type="http://schemas.openxmlformats.org/officeDocument/2006/relationships/image" Target="media/image90.emf"/><Relationship Id="rId132" Type="http://schemas.openxmlformats.org/officeDocument/2006/relationships/image" Target="media/image102.jpg"/><Relationship Id="rId153" Type="http://schemas.openxmlformats.org/officeDocument/2006/relationships/footer" Target="footer1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__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___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____Microsoft_Excel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fr-FR"/>
              <a:t>Nombre des articles analysés</a:t>
            </a:r>
            <a:endParaRPr lang="ar-DZ"/>
          </a:p>
        </c:rich>
      </c:tx>
      <c:overlay val="0"/>
      <c:spPr>
        <a:noFill/>
        <a:ln>
          <a:noFill/>
        </a:ln>
        <a:effectLst/>
      </c:spPr>
    </c:title>
    <c:autoTitleDeleted val="0"/>
    <c:plotArea>
      <c:layout/>
      <c:barChart>
        <c:barDir val="col"/>
        <c:grouping val="clustered"/>
        <c:varyColors val="0"/>
        <c:ser>
          <c:idx val="0"/>
          <c:order val="0"/>
          <c:tx>
            <c:strRef>
              <c:f>ورقة1!$B$1</c:f>
              <c:strCache>
                <c:ptCount val="1"/>
                <c:pt idx="0">
                  <c:v>El watan</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ورقة1!$A$2</c:f>
              <c:numCache>
                <c:formatCode>General</c:formatCode>
                <c:ptCount val="1"/>
                <c:pt idx="0">
                  <c:v>108</c:v>
                </c:pt>
              </c:numCache>
            </c:numRef>
          </c:cat>
          <c:val>
            <c:numRef>
              <c:f>ورقة1!$B$2</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0-D2B0-4ACC-A9F2-0BDC1822F31A}"/>
            </c:ext>
          </c:extLst>
        </c:ser>
        <c:ser>
          <c:idx val="1"/>
          <c:order val="1"/>
          <c:tx>
            <c:strRef>
              <c:f>ورقة1!$C$1</c:f>
              <c:strCache>
                <c:ptCount val="1"/>
                <c:pt idx="0">
                  <c:v>Liberté</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ورقة1!$A$2</c:f>
              <c:numCache>
                <c:formatCode>General</c:formatCode>
                <c:ptCount val="1"/>
                <c:pt idx="0">
                  <c:v>108</c:v>
                </c:pt>
              </c:numCache>
            </c:numRef>
          </c:cat>
          <c:val>
            <c:numRef>
              <c:f>ورقة1!$C$2</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1-D2B0-4ACC-A9F2-0BDC1822F31A}"/>
            </c:ext>
          </c:extLst>
        </c:ser>
        <c:dLbls>
          <c:showLegendKey val="0"/>
          <c:showVal val="1"/>
          <c:showCatName val="0"/>
          <c:showSerName val="0"/>
          <c:showPercent val="0"/>
          <c:showBubbleSize val="0"/>
        </c:dLbls>
        <c:gapWidth val="65"/>
        <c:axId val="119927168"/>
        <c:axId val="119928704"/>
      </c:barChart>
      <c:catAx>
        <c:axId val="1199271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19928704"/>
        <c:crosses val="autoZero"/>
        <c:auto val="1"/>
        <c:lblAlgn val="ctr"/>
        <c:lblOffset val="100"/>
        <c:noMultiLvlLbl val="0"/>
      </c:catAx>
      <c:valAx>
        <c:axId val="1199287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1992716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fr-FR"/>
              <a:t>Nombre chronologique Liberté</a:t>
            </a:r>
            <a:endParaRPr lang="ar-DZ"/>
          </a:p>
        </c:rich>
      </c:tx>
      <c:overlay val="0"/>
      <c:spPr>
        <a:noFill/>
        <a:ln>
          <a:noFill/>
        </a:ln>
        <a:effectLst/>
      </c:spPr>
    </c:title>
    <c:autoTitleDeleted val="0"/>
    <c:plotArea>
      <c:layout/>
      <c:barChart>
        <c:barDir val="col"/>
        <c:grouping val="stacked"/>
        <c:varyColors val="0"/>
        <c:ser>
          <c:idx val="0"/>
          <c:order val="0"/>
          <c:tx>
            <c:strRef>
              <c:f>ورقة1!$B$1</c:f>
              <c:strCache>
                <c:ptCount val="1"/>
                <c:pt idx="0">
                  <c:v>2020</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ورقة1!$A$2</c:f>
              <c:strCache>
                <c:ptCount val="1"/>
                <c:pt idx="0">
                  <c:v>Nombre</c:v>
                </c:pt>
              </c:strCache>
            </c:strRef>
          </c:cat>
          <c:val>
            <c:numRef>
              <c:f>ورقة1!$B$2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0-A054-4E21-9D9F-90BB339A0942}"/>
            </c:ext>
          </c:extLst>
        </c:ser>
        <c:ser>
          <c:idx val="1"/>
          <c:order val="1"/>
          <c:tx>
            <c:strRef>
              <c:f>ورقة1!$C$1</c:f>
              <c:strCache>
                <c:ptCount val="1"/>
                <c:pt idx="0">
                  <c:v>2021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ورقة1!$A$2</c:f>
              <c:strCache>
                <c:ptCount val="1"/>
                <c:pt idx="0">
                  <c:v>Nombre</c:v>
                </c:pt>
              </c:strCache>
            </c:strRef>
          </c:cat>
          <c:val>
            <c:numRef>
              <c:f>ورقة1!$C$2</c:f>
              <c:numCache>
                <c:formatCode>General</c:formatCode>
                <c:ptCount val="1"/>
                <c:pt idx="0">
                  <c:v>46</c:v>
                </c:pt>
              </c:numCache>
            </c:numRef>
          </c:val>
          <c:extLst xmlns:c16r2="http://schemas.microsoft.com/office/drawing/2015/06/chart">
            <c:ext xmlns:c16="http://schemas.microsoft.com/office/drawing/2014/chart" uri="{C3380CC4-5D6E-409C-BE32-E72D297353CC}">
              <c16:uniqueId val="{00000001-A054-4E21-9D9F-90BB339A0942}"/>
            </c:ext>
          </c:extLst>
        </c:ser>
        <c:ser>
          <c:idx val="2"/>
          <c:order val="2"/>
          <c:tx>
            <c:strRef>
              <c:f>ورقة1!$D$1</c:f>
              <c:strCache>
                <c:ptCount val="1"/>
                <c:pt idx="0">
                  <c:v>2022</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ورقة1!$A$2</c:f>
              <c:strCache>
                <c:ptCount val="1"/>
                <c:pt idx="0">
                  <c:v>Nombre</c:v>
                </c:pt>
              </c:strCache>
            </c:strRef>
          </c:cat>
          <c:val>
            <c:numRef>
              <c:f>ورقة1!$D$2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2-A054-4E21-9D9F-90BB339A0942}"/>
            </c:ext>
          </c:extLst>
        </c:ser>
        <c:dLbls>
          <c:showLegendKey val="0"/>
          <c:showVal val="1"/>
          <c:showCatName val="0"/>
          <c:showSerName val="0"/>
          <c:showPercent val="0"/>
          <c:showBubbleSize val="0"/>
        </c:dLbls>
        <c:gapWidth val="150"/>
        <c:overlap val="100"/>
        <c:axId val="268372608"/>
        <c:axId val="268382592"/>
      </c:barChart>
      <c:catAx>
        <c:axId val="2683726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268382592"/>
        <c:crosses val="autoZero"/>
        <c:auto val="1"/>
        <c:lblAlgn val="ctr"/>
        <c:lblOffset val="100"/>
        <c:noMultiLvlLbl val="0"/>
      </c:catAx>
      <c:valAx>
        <c:axId val="26838259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268372608"/>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n-US"/>
          </a:p>
        </c:txPr>
      </c:dTable>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n-US"/>
        </a:p>
      </c:txPr>
    </c:title>
    <c:autoTitleDeleted val="0"/>
    <c:plotArea>
      <c:layout/>
      <c:doughnutChart>
        <c:varyColors val="1"/>
        <c:ser>
          <c:idx val="0"/>
          <c:order val="0"/>
          <c:tx>
            <c:strRef>
              <c:f>ورقة1!$B$1</c:f>
              <c:strCache>
                <c:ptCount val="1"/>
                <c:pt idx="0">
                  <c:v>pourcentage</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0B09-470D-BFED-E9B82DBF8AA4}"/>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0B09-470D-BFED-E9B82DBF8AA4}"/>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0B09-470D-BFED-E9B82DBF8AA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ورقة1!$A$2:$A$4</c:f>
              <c:numCache>
                <c:formatCode>General</c:formatCode>
                <c:ptCount val="3"/>
                <c:pt idx="0">
                  <c:v>2020</c:v>
                </c:pt>
                <c:pt idx="1">
                  <c:v>2021</c:v>
                </c:pt>
                <c:pt idx="2">
                  <c:v>2022</c:v>
                </c:pt>
              </c:numCache>
            </c:numRef>
          </c:cat>
          <c:val>
            <c:numRef>
              <c:f>ورقة1!$B$2:$B$4</c:f>
              <c:numCache>
                <c:formatCode>General</c:formatCode>
                <c:ptCount val="3"/>
                <c:pt idx="0">
                  <c:v>1.85</c:v>
                </c:pt>
                <c:pt idx="1">
                  <c:v>85.179999999999978</c:v>
                </c:pt>
                <c:pt idx="2">
                  <c:v>12.96</c:v>
                </c:pt>
              </c:numCache>
            </c:numRef>
          </c:val>
          <c:extLst xmlns:c16r2="http://schemas.microsoft.com/office/drawing/2015/06/chart">
            <c:ext xmlns:c16="http://schemas.microsoft.com/office/drawing/2014/chart" uri="{C3380CC4-5D6E-409C-BE32-E72D297353CC}">
              <c16:uniqueId val="{00000006-0B09-470D-BFED-E9B82DBF8AA4}"/>
            </c:ext>
          </c:extLst>
        </c:ser>
        <c:dLbls>
          <c:showLegendKey val="0"/>
          <c:showVal val="0"/>
          <c:showCatName val="0"/>
          <c:showSerName val="0"/>
          <c:showPercent val="0"/>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fr-FR"/>
              <a:t>les verbes analysés</a:t>
            </a:r>
            <a:endParaRPr lang="ar-DZ"/>
          </a:p>
        </c:rich>
      </c:tx>
      <c:overlay val="0"/>
      <c:spPr>
        <a:noFill/>
        <a:ln>
          <a:noFill/>
        </a:ln>
        <a:effectLst/>
      </c:spPr>
    </c:title>
    <c:autoTitleDeleted val="0"/>
    <c:plotArea>
      <c:layout/>
      <c:barChart>
        <c:barDir val="col"/>
        <c:grouping val="clustered"/>
        <c:varyColors val="0"/>
        <c:ser>
          <c:idx val="0"/>
          <c:order val="0"/>
          <c:tx>
            <c:strRef>
              <c:f>ورقة1!$B$1</c:f>
              <c:strCache>
                <c:ptCount val="1"/>
                <c:pt idx="0">
                  <c:v>Pouvoir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ورقة1!$A$2:$A$3</c:f>
              <c:strCache>
                <c:ptCount val="2"/>
                <c:pt idx="0">
                  <c:v>El Watan</c:v>
                </c:pt>
                <c:pt idx="1">
                  <c:v>Liberté</c:v>
                </c:pt>
              </c:strCache>
            </c:strRef>
          </c:cat>
          <c:val>
            <c:numRef>
              <c:f>ورقة1!$B$2:$B$3</c:f>
              <c:numCache>
                <c:formatCode>General</c:formatCode>
                <c:ptCount val="2"/>
                <c:pt idx="0">
                  <c:v>95</c:v>
                </c:pt>
                <c:pt idx="1">
                  <c:v>75</c:v>
                </c:pt>
              </c:numCache>
            </c:numRef>
          </c:val>
          <c:extLst xmlns:c16r2="http://schemas.microsoft.com/office/drawing/2015/06/chart">
            <c:ext xmlns:c16="http://schemas.microsoft.com/office/drawing/2014/chart" uri="{C3380CC4-5D6E-409C-BE32-E72D297353CC}">
              <c16:uniqueId val="{00000000-4411-4A01-9C14-894CA024A9C6}"/>
            </c:ext>
          </c:extLst>
        </c:ser>
        <c:ser>
          <c:idx val="1"/>
          <c:order val="1"/>
          <c:tx>
            <c:strRef>
              <c:f>ورقة1!$C$1</c:f>
              <c:strCache>
                <c:ptCount val="1"/>
                <c:pt idx="0">
                  <c:v>Devoir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ورقة1!$A$2:$A$3</c:f>
              <c:strCache>
                <c:ptCount val="2"/>
                <c:pt idx="0">
                  <c:v>El Watan</c:v>
                </c:pt>
                <c:pt idx="1">
                  <c:v>Liberté</c:v>
                </c:pt>
              </c:strCache>
            </c:strRef>
          </c:cat>
          <c:val>
            <c:numRef>
              <c:f>ورقة1!$C$2:$C$3</c:f>
              <c:numCache>
                <c:formatCode>General</c:formatCode>
                <c:ptCount val="2"/>
                <c:pt idx="0">
                  <c:v>63</c:v>
                </c:pt>
                <c:pt idx="1">
                  <c:v>51</c:v>
                </c:pt>
              </c:numCache>
            </c:numRef>
          </c:val>
          <c:extLst xmlns:c16r2="http://schemas.microsoft.com/office/drawing/2015/06/chart">
            <c:ext xmlns:c16="http://schemas.microsoft.com/office/drawing/2014/chart" uri="{C3380CC4-5D6E-409C-BE32-E72D297353CC}">
              <c16:uniqueId val="{00000001-4411-4A01-9C14-894CA024A9C6}"/>
            </c:ext>
          </c:extLst>
        </c:ser>
        <c:dLbls>
          <c:showLegendKey val="0"/>
          <c:showVal val="1"/>
          <c:showCatName val="0"/>
          <c:showSerName val="0"/>
          <c:showPercent val="0"/>
          <c:showBubbleSize val="0"/>
        </c:dLbls>
        <c:gapWidth val="444"/>
        <c:overlap val="-90"/>
        <c:axId val="322530304"/>
        <c:axId val="322540288"/>
      </c:barChart>
      <c:catAx>
        <c:axId val="3225303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540288"/>
        <c:crosses val="autoZero"/>
        <c:auto val="1"/>
        <c:lblAlgn val="ctr"/>
        <c:lblOffset val="100"/>
        <c:noMultiLvlLbl val="0"/>
      </c:catAx>
      <c:valAx>
        <c:axId val="322540288"/>
        <c:scaling>
          <c:orientation val="minMax"/>
        </c:scaling>
        <c:delete val="1"/>
        <c:axPos val="l"/>
        <c:numFmt formatCode="General" sourceLinked="1"/>
        <c:majorTickMark val="none"/>
        <c:minorTickMark val="none"/>
        <c:tickLblPos val="none"/>
        <c:crossAx val="3225303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doughnutChart>
        <c:varyColors val="1"/>
        <c:ser>
          <c:idx val="0"/>
          <c:order val="0"/>
          <c:tx>
            <c:strRef>
              <c:f>ورقة1!$B$1</c:f>
              <c:strCache>
                <c:ptCount val="1"/>
                <c:pt idx="0">
                  <c:v>Les deux journaux</c:v>
                </c:pt>
              </c:strCache>
            </c:strRef>
          </c:tx>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544E-45C4-BA75-92CB31617CE1}"/>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544E-45C4-BA75-92CB31617C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ورقة1!$A$2:$A$3</c:f>
              <c:strCache>
                <c:ptCount val="2"/>
                <c:pt idx="0">
                  <c:v>Pouvoir</c:v>
                </c:pt>
                <c:pt idx="1">
                  <c:v>Devoir</c:v>
                </c:pt>
              </c:strCache>
            </c:strRef>
          </c:cat>
          <c:val>
            <c:numRef>
              <c:f>ورقة1!$B$2:$B$3</c:f>
              <c:numCache>
                <c:formatCode>General</c:formatCode>
                <c:ptCount val="2"/>
                <c:pt idx="0">
                  <c:v>170</c:v>
                </c:pt>
                <c:pt idx="1">
                  <c:v>114</c:v>
                </c:pt>
              </c:numCache>
            </c:numRef>
          </c:val>
          <c:extLst xmlns:c16r2="http://schemas.microsoft.com/office/drawing/2015/06/chart">
            <c:ext xmlns:c16="http://schemas.microsoft.com/office/drawing/2014/chart" uri="{C3380CC4-5D6E-409C-BE32-E72D297353CC}">
              <c16:uniqueId val="{00000004-544E-45C4-BA75-92CB31617CE1}"/>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ورقة1!$B$1</c:f>
              <c:strCache>
                <c:ptCount val="1"/>
                <c:pt idx="0">
                  <c:v>Pourcentage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D60-4F50-ACC4-925FFB7DB31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D60-4F50-ACC4-925FFB7DB31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D60-4F50-ACC4-925FFB7DB31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ورقة1!$A$2:$A$4</c:f>
              <c:strCache>
                <c:ptCount val="3"/>
                <c:pt idx="0">
                  <c:v>Subjectives</c:v>
                </c:pt>
                <c:pt idx="1">
                  <c:v>Intersubjectives</c:v>
                </c:pt>
                <c:pt idx="2">
                  <c:v>Objectives</c:v>
                </c:pt>
              </c:strCache>
            </c:strRef>
          </c:cat>
          <c:val>
            <c:numRef>
              <c:f>ورقة1!$B$2:$B$4</c:f>
              <c:numCache>
                <c:formatCode>General</c:formatCode>
                <c:ptCount val="3"/>
                <c:pt idx="0">
                  <c:v>35</c:v>
                </c:pt>
                <c:pt idx="1">
                  <c:v>45</c:v>
                </c:pt>
                <c:pt idx="2">
                  <c:v>8</c:v>
                </c:pt>
              </c:numCache>
            </c:numRef>
          </c:val>
          <c:extLst xmlns:c16r2="http://schemas.microsoft.com/office/drawing/2015/06/chart">
            <c:ext xmlns:c16="http://schemas.microsoft.com/office/drawing/2014/chart" uri="{C3380CC4-5D6E-409C-BE32-E72D297353CC}">
              <c16:uniqueId val="{00000006-DD60-4F50-ACC4-925FFB7DB31E}"/>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ورقة1!$B$1</c:f>
              <c:strCache>
                <c:ptCount val="1"/>
                <c:pt idx="0">
                  <c:v>Pourcentage</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C145-481A-8413-8C43CA1140B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C145-481A-8413-8C43CA1140B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C145-481A-8413-8C43CA1140B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ورقة1!$A$2:$A$4</c:f>
              <c:strCache>
                <c:ptCount val="3"/>
                <c:pt idx="0">
                  <c:v>Subjectives</c:v>
                </c:pt>
                <c:pt idx="1">
                  <c:v>Intersubjectives</c:v>
                </c:pt>
                <c:pt idx="2">
                  <c:v>Objectives</c:v>
                </c:pt>
              </c:strCache>
            </c:strRef>
          </c:cat>
          <c:val>
            <c:numRef>
              <c:f>ورقة1!$B$2:$B$4</c:f>
              <c:numCache>
                <c:formatCode>General</c:formatCode>
                <c:ptCount val="3"/>
                <c:pt idx="0">
                  <c:v>26</c:v>
                </c:pt>
                <c:pt idx="1">
                  <c:v>44</c:v>
                </c:pt>
                <c:pt idx="2">
                  <c:v>3</c:v>
                </c:pt>
              </c:numCache>
            </c:numRef>
          </c:val>
          <c:extLst xmlns:c16r2="http://schemas.microsoft.com/office/drawing/2015/06/chart">
            <c:ext xmlns:c16="http://schemas.microsoft.com/office/drawing/2014/chart" uri="{C3380CC4-5D6E-409C-BE32-E72D297353CC}">
              <c16:uniqueId val="{00000006-C145-481A-8413-8C43CA1140B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n-US"/>
        </a:p>
      </c:txPr>
    </c:title>
    <c:autoTitleDeleted val="0"/>
    <c:plotArea>
      <c:layout/>
      <c:pieChart>
        <c:varyColors val="1"/>
        <c:ser>
          <c:idx val="0"/>
          <c:order val="0"/>
          <c:tx>
            <c:strRef>
              <c:f>ورقة1!$B$1</c:f>
              <c:strCache>
                <c:ptCount val="1"/>
                <c:pt idx="0">
                  <c:v>Modalités</c:v>
                </c:pt>
              </c:strCache>
            </c:strRef>
          </c:tx>
          <c:spPr>
            <a:solidFill>
              <a:schemeClr val="lt1"/>
            </a:solidFill>
            <a:ln w="19050">
              <a:solidFill>
                <a:schemeClr val="accent1"/>
              </a:solidFill>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a:solidFill>
                    <a:schemeClr val="accent1">
                      <a:lumMod val="60000"/>
                      <a:lumOff val="40000"/>
                    </a:schemeClr>
                  </a:solidFill>
                </a:ln>
                <a:effectLst/>
              </c:spPr>
            </c:leaderLines>
            <c:extLst xmlns:c16r2="http://schemas.microsoft.com/office/drawing/2015/06/chart">
              <c:ext xmlns:c15="http://schemas.microsoft.com/office/drawing/2012/chart" uri="{CE6537A1-D6FC-4f65-9D91-7224C49458BB}"/>
            </c:extLst>
          </c:dLbls>
          <c:cat>
            <c:strRef>
              <c:f>ورقة1!$A$2:$A$4</c:f>
              <c:strCache>
                <c:ptCount val="3"/>
                <c:pt idx="0">
                  <c:v>Subjectives</c:v>
                </c:pt>
                <c:pt idx="1">
                  <c:v>Intersubjectives</c:v>
                </c:pt>
                <c:pt idx="2">
                  <c:v>Objectives</c:v>
                </c:pt>
              </c:strCache>
            </c:strRef>
          </c:cat>
          <c:val>
            <c:numRef>
              <c:f>ورقة1!$B$2:$B$4</c:f>
              <c:numCache>
                <c:formatCode>General</c:formatCode>
                <c:ptCount val="3"/>
                <c:pt idx="0">
                  <c:v>11</c:v>
                </c:pt>
                <c:pt idx="1">
                  <c:v>53</c:v>
                </c:pt>
                <c:pt idx="2">
                  <c:v>1</c:v>
                </c:pt>
              </c:numCache>
            </c:numRef>
          </c:val>
          <c:extLst xmlns:c16r2="http://schemas.microsoft.com/office/drawing/2015/06/chart">
            <c:ext xmlns:c16="http://schemas.microsoft.com/office/drawing/2014/chart" uri="{C3380CC4-5D6E-409C-BE32-E72D297353CC}">
              <c16:uniqueId val="{00000000-9CBC-4A2F-B8ED-E282D244BE30}"/>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accent1"/>
    </a:solidFill>
    <a:ln w="9525" cap="flat" cmpd="sng" algn="ctr">
      <a:solidFill>
        <a:schemeClr val="accent1"/>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doughnutChart>
        <c:varyColors val="1"/>
        <c:ser>
          <c:idx val="0"/>
          <c:order val="0"/>
          <c:tx>
            <c:strRef>
              <c:f>ورقة1!$B$1</c:f>
              <c:strCache>
                <c:ptCount val="1"/>
                <c:pt idx="0">
                  <c:v>Pourcentage</c:v>
                </c:pt>
              </c:strCache>
            </c:strRef>
          </c:tx>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C282-494E-BC57-86F726FADBCE}"/>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C282-494E-BC57-86F726FADBCE}"/>
              </c:ext>
            </c:extLst>
          </c:dPt>
          <c:dPt>
            <c:idx val="2"/>
            <c:bubble3D val="0"/>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C282-494E-BC57-86F726FADBC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ورقة1!$A$2:$A$4</c:f>
              <c:strCache>
                <c:ptCount val="3"/>
                <c:pt idx="0">
                  <c:v>Subjectives</c:v>
                </c:pt>
                <c:pt idx="1">
                  <c:v>Intersubjectives</c:v>
                </c:pt>
                <c:pt idx="2">
                  <c:v>Objectives</c:v>
                </c:pt>
              </c:strCache>
            </c:strRef>
          </c:cat>
          <c:val>
            <c:numRef>
              <c:f>ورقة1!$B$2:$B$4</c:f>
              <c:numCache>
                <c:formatCode>General</c:formatCode>
                <c:ptCount val="3"/>
                <c:pt idx="0">
                  <c:v>14</c:v>
                </c:pt>
                <c:pt idx="1">
                  <c:v>39</c:v>
                </c:pt>
                <c:pt idx="2">
                  <c:v>1</c:v>
                </c:pt>
              </c:numCache>
            </c:numRef>
          </c:val>
          <c:extLst xmlns:c16r2="http://schemas.microsoft.com/office/drawing/2015/06/chart">
            <c:ext xmlns:c16="http://schemas.microsoft.com/office/drawing/2014/chart" uri="{C3380CC4-5D6E-409C-BE32-E72D297353CC}">
              <c16:uniqueId val="{00000006-C282-494E-BC57-86F726FADBCE}"/>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fr-FR"/>
              <a:t>Nombre des énoncés analysés</a:t>
            </a:r>
            <a:endParaRPr lang="ar-DZ"/>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ورقة1!$B$1</c:f>
              <c:strCache>
                <c:ptCount val="1"/>
                <c:pt idx="0">
                  <c:v>El watan</c:v>
                </c:pt>
              </c:strCache>
            </c:strRef>
          </c:tx>
          <c:spPr>
            <a:gradFill>
              <a:gsLst>
                <a:gs pos="100000">
                  <a:schemeClr val="accent1">
                    <a:alpha val="0"/>
                  </a:schemeClr>
                </a:gs>
                <a:gs pos="50000">
                  <a:schemeClr val="accent1"/>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ورقة1!$A$2</c:f>
              <c:numCache>
                <c:formatCode>General</c:formatCode>
                <c:ptCount val="1"/>
                <c:pt idx="0">
                  <c:v>278</c:v>
                </c:pt>
              </c:numCache>
            </c:numRef>
          </c:cat>
          <c:val>
            <c:numRef>
              <c:f>ورقة1!$B$2</c:f>
              <c:numCache>
                <c:formatCode>General</c:formatCode>
                <c:ptCount val="1"/>
                <c:pt idx="0">
                  <c:v>156</c:v>
                </c:pt>
              </c:numCache>
            </c:numRef>
          </c:val>
          <c:extLst xmlns:c16r2="http://schemas.microsoft.com/office/drawing/2015/06/chart">
            <c:ext xmlns:c16="http://schemas.microsoft.com/office/drawing/2014/chart" uri="{C3380CC4-5D6E-409C-BE32-E72D297353CC}">
              <c16:uniqueId val="{00000000-51FB-47CF-895E-34FECAD80957}"/>
            </c:ext>
          </c:extLst>
        </c:ser>
        <c:ser>
          <c:idx val="1"/>
          <c:order val="1"/>
          <c:tx>
            <c:strRef>
              <c:f>ورقة1!$C$1</c:f>
              <c:strCache>
                <c:ptCount val="1"/>
                <c:pt idx="0">
                  <c:v>Liberté</c:v>
                </c:pt>
              </c:strCache>
            </c:strRef>
          </c:tx>
          <c:spPr>
            <a:gradFill>
              <a:gsLst>
                <a:gs pos="100000">
                  <a:schemeClr val="accent2">
                    <a:alpha val="0"/>
                  </a:schemeClr>
                </a:gs>
                <a:gs pos="50000">
                  <a:schemeClr val="accent2"/>
                </a:gs>
              </a:gsLst>
              <a:lin ang="5400000" scaled="0"/>
            </a:gradFill>
            <a:ln>
              <a:noFill/>
            </a:ln>
            <a:effectLst/>
            <a:sp3d/>
          </c:spPr>
          <c:invertIfNegative val="0"/>
          <c:cat>
            <c:numRef>
              <c:f>ورقة1!$A$2</c:f>
              <c:numCache>
                <c:formatCode>General</c:formatCode>
                <c:ptCount val="1"/>
                <c:pt idx="0">
                  <c:v>278</c:v>
                </c:pt>
              </c:numCache>
            </c:numRef>
          </c:cat>
          <c:val>
            <c:numRef>
              <c:f>ورقة1!$C$2</c:f>
              <c:numCache>
                <c:formatCode>General</c:formatCode>
                <c:ptCount val="1"/>
                <c:pt idx="0">
                  <c:v>122</c:v>
                </c:pt>
              </c:numCache>
            </c:numRef>
          </c:val>
          <c:extLst xmlns:c16r2="http://schemas.microsoft.com/office/drawing/2015/06/chart">
            <c:ext xmlns:c16="http://schemas.microsoft.com/office/drawing/2014/chart" uri="{C3380CC4-5D6E-409C-BE32-E72D297353CC}">
              <c16:uniqueId val="{00000001-51FB-47CF-895E-34FECAD80957}"/>
            </c:ext>
          </c:extLst>
        </c:ser>
        <c:dLbls>
          <c:showLegendKey val="0"/>
          <c:showVal val="0"/>
          <c:showCatName val="0"/>
          <c:showSerName val="0"/>
          <c:showPercent val="0"/>
          <c:showBubbleSize val="0"/>
        </c:dLbls>
        <c:gapWidth val="150"/>
        <c:gapDepth val="0"/>
        <c:shape val="box"/>
        <c:axId val="119878400"/>
        <c:axId val="119879936"/>
        <c:axId val="119916288"/>
      </c:bar3DChart>
      <c:catAx>
        <c:axId val="1198784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79936"/>
        <c:crosses val="autoZero"/>
        <c:auto val="1"/>
        <c:lblAlgn val="ctr"/>
        <c:lblOffset val="100"/>
        <c:noMultiLvlLbl val="0"/>
      </c:catAx>
      <c:valAx>
        <c:axId val="11987993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78400"/>
        <c:crosses val="autoZero"/>
        <c:crossBetween val="between"/>
      </c:valAx>
      <c:serAx>
        <c:axId val="119916288"/>
        <c:scaling>
          <c:orientation val="minMax"/>
        </c:scaling>
        <c:delete val="0"/>
        <c:axPos val="b"/>
        <c:majorTickMark val="none"/>
        <c:minorTickMark val="none"/>
        <c:tickLblPos val="nextTo"/>
        <c:spPr>
          <a:noFill/>
          <a:ln w="9525"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879936"/>
        <c:crosses val="autoZero"/>
      </c:ser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tx>
            <c:strRef>
              <c:f>ورقة1!$B$1</c:f>
              <c:strCache>
                <c:ptCount val="1"/>
                <c:pt idx="0">
                  <c:v>pourcentage des énoncés analysés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64F-48DE-9B7B-D55DF3F5B10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64F-48DE-9B7B-D55DF3F5B1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ورقة1!$A$2:$A$3</c:f>
              <c:strCache>
                <c:ptCount val="2"/>
                <c:pt idx="0">
                  <c:v>El watan</c:v>
                </c:pt>
                <c:pt idx="1">
                  <c:v>Liberté</c:v>
                </c:pt>
              </c:strCache>
            </c:strRef>
          </c:cat>
          <c:val>
            <c:numRef>
              <c:f>ورقة1!$B$2:$B$3</c:f>
              <c:numCache>
                <c:formatCode>0.00%</c:formatCode>
                <c:ptCount val="2"/>
                <c:pt idx="0" formatCode="General">
                  <c:v>59.6</c:v>
                </c:pt>
                <c:pt idx="1">
                  <c:v>40.700000000000003</c:v>
                </c:pt>
              </c:numCache>
            </c:numRef>
          </c:val>
          <c:extLst xmlns:c16r2="http://schemas.microsoft.com/office/drawing/2015/06/chart">
            <c:ext xmlns:c16="http://schemas.microsoft.com/office/drawing/2014/chart" uri="{C3380CC4-5D6E-409C-BE32-E72D297353CC}">
              <c16:uniqueId val="{00000004-664F-48DE-9B7B-D55DF3F5B10E}"/>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fr-FR"/>
              <a:t>Les thèmes dans le journal El Watan</a:t>
            </a:r>
            <a:endParaRPr lang="ar-DZ"/>
          </a:p>
        </c:rich>
      </c:tx>
      <c:overlay val="0"/>
      <c:spPr>
        <a:noFill/>
        <a:ln>
          <a:noFill/>
        </a:ln>
        <a:effectLst/>
      </c:spPr>
    </c:title>
    <c:autoTitleDeleted val="0"/>
    <c:plotArea>
      <c:layout/>
      <c:barChart>
        <c:barDir val="col"/>
        <c:grouping val="clustered"/>
        <c:varyColors val="0"/>
        <c:ser>
          <c:idx val="0"/>
          <c:order val="0"/>
          <c:tx>
            <c:strRef>
              <c:f>ورقة1!$B$1</c:f>
              <c:strCache>
                <c:ptCount val="1"/>
                <c:pt idx="0">
                  <c:v>Ghaza entre guerre, politique et santé</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ورقة1!$B$2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0-069F-491E-9368-BBD2ED88D8F3}"/>
            </c:ext>
          </c:extLst>
        </c:ser>
        <c:ser>
          <c:idx val="1"/>
          <c:order val="1"/>
          <c:tx>
            <c:strRef>
              <c:f>ورقة1!$C$1</c:f>
              <c:strCache>
                <c:ptCount val="1"/>
                <c:pt idx="0">
                  <c:v>La politique palestinienne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ورقة1!$C$2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1-069F-491E-9368-BBD2ED88D8F3}"/>
            </c:ext>
          </c:extLst>
        </c:ser>
        <c:ser>
          <c:idx val="2"/>
          <c:order val="2"/>
          <c:tx>
            <c:strRef>
              <c:f>ورقة1!$D$1</c:f>
              <c:strCache>
                <c:ptCount val="1"/>
                <c:pt idx="0">
                  <c:v>Les crimes de guerres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ورقة1!$D$2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2-069F-491E-9368-BBD2ED88D8F3}"/>
            </c:ext>
          </c:extLst>
        </c:ser>
        <c:ser>
          <c:idx val="3"/>
          <c:order val="3"/>
          <c:tx>
            <c:strRef>
              <c:f>ورقة1!$E$1</c:f>
              <c:strCache>
                <c:ptCount val="1"/>
                <c:pt idx="0">
                  <c:v>La normalisation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ورقة1!$E$2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069F-491E-9368-BBD2ED88D8F3}"/>
            </c:ext>
          </c:extLst>
        </c:ser>
        <c:ser>
          <c:idx val="4"/>
          <c:order val="4"/>
          <c:tx>
            <c:strRef>
              <c:f>ورقة1!$F$1</c:f>
              <c:strCache>
                <c:ptCount val="1"/>
                <c:pt idx="0">
                  <c:v>La cause palestinienne à l’extérieur</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ورقة1!$F$2</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4-069F-491E-9368-BBD2ED88D8F3}"/>
            </c:ext>
          </c:extLst>
        </c:ser>
        <c:ser>
          <c:idx val="5"/>
          <c:order val="5"/>
          <c:tx>
            <c:strRef>
              <c:f>ورقة1!$G$1</c:f>
              <c:strCache>
                <c:ptCount val="1"/>
                <c:pt idx="0">
                  <c:v>LaLa politique de colonisation</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ورقة1!$G$2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5-069F-491E-9368-BBD2ED88D8F3}"/>
            </c:ext>
          </c:extLst>
        </c:ser>
        <c:ser>
          <c:idx val="6"/>
          <c:order val="6"/>
          <c:tx>
            <c:strRef>
              <c:f>ورقة1!$H$1</c:f>
              <c:strCache>
                <c:ptCount val="1"/>
                <c:pt idx="0">
                  <c:v>La pandémie covid 19</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cat>
            <c:strRef>
              <c:f>ورقة1!$A$2</c:f>
              <c:strCache>
                <c:ptCount val="1"/>
                <c:pt idx="0">
                  <c:v>Nombre</c:v>
                </c:pt>
              </c:strCache>
            </c:strRef>
          </c:cat>
          <c:val>
            <c:numRef>
              <c:f>ورقة1!$H$2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6-069F-491E-9368-BBD2ED88D8F3}"/>
            </c:ext>
          </c:extLst>
        </c:ser>
        <c:dLbls>
          <c:showLegendKey val="0"/>
          <c:showVal val="0"/>
          <c:showCatName val="0"/>
          <c:showSerName val="0"/>
          <c:showPercent val="0"/>
          <c:showBubbleSize val="0"/>
        </c:dLbls>
        <c:gapWidth val="100"/>
        <c:overlap val="-24"/>
        <c:axId val="144566528"/>
        <c:axId val="144584704"/>
      </c:barChart>
      <c:catAx>
        <c:axId val="1445665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4584704"/>
        <c:crosses val="autoZero"/>
        <c:auto val="1"/>
        <c:lblAlgn val="ctr"/>
        <c:lblOffset val="100"/>
        <c:noMultiLvlLbl val="0"/>
      </c:catAx>
      <c:valAx>
        <c:axId val="14458470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44566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ورقة1!$B$1</c:f>
              <c:strCache>
                <c:ptCount val="1"/>
                <c:pt idx="0">
                  <c:v>Pourcentage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4F5-4D73-B295-4CA49B46C30A}"/>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4F5-4D73-B295-4CA49B46C30A}"/>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4F5-4D73-B295-4CA49B46C30A}"/>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E4F5-4D73-B295-4CA49B46C30A}"/>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E4F5-4D73-B295-4CA49B46C30A}"/>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E4F5-4D73-B295-4CA49B46C30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E4F5-4D73-B295-4CA49B46C30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ورقة1!$A$2:$A$8</c:f>
              <c:strCache>
                <c:ptCount val="7"/>
                <c:pt idx="0">
                  <c:v>Ghaza entre guerre, politique et santé</c:v>
                </c:pt>
                <c:pt idx="1">
                  <c:v>La politique palestinienne</c:v>
                </c:pt>
                <c:pt idx="2">
                  <c:v>Les crimes de guerres</c:v>
                </c:pt>
                <c:pt idx="3">
                  <c:v>La normalisation</c:v>
                </c:pt>
                <c:pt idx="4">
                  <c:v>La cause palestinienne à l’extérieur</c:v>
                </c:pt>
                <c:pt idx="5">
                  <c:v>La politique de colonisation</c:v>
                </c:pt>
                <c:pt idx="6">
                  <c:v>La pandémie covid 19</c:v>
                </c:pt>
              </c:strCache>
            </c:strRef>
          </c:cat>
          <c:val>
            <c:numRef>
              <c:f>ورقة1!$B$2:$B$8</c:f>
              <c:numCache>
                <c:formatCode>General</c:formatCode>
                <c:ptCount val="7"/>
                <c:pt idx="0">
                  <c:v>30.5</c:v>
                </c:pt>
                <c:pt idx="1">
                  <c:v>11.860000000000007</c:v>
                </c:pt>
                <c:pt idx="2">
                  <c:v>11.860000000000007</c:v>
                </c:pt>
                <c:pt idx="3">
                  <c:v>10.16</c:v>
                </c:pt>
                <c:pt idx="4">
                  <c:v>32.200000000000003</c:v>
                </c:pt>
                <c:pt idx="5">
                  <c:v>1.6900000000000008</c:v>
                </c:pt>
                <c:pt idx="6">
                  <c:v>1.6900000000000008</c:v>
                </c:pt>
              </c:numCache>
            </c:numRef>
          </c:val>
          <c:extLst xmlns:c16r2="http://schemas.microsoft.com/office/drawing/2015/06/chart">
            <c:ext xmlns:c16="http://schemas.microsoft.com/office/drawing/2014/chart" uri="{C3380CC4-5D6E-409C-BE32-E72D297353CC}">
              <c16:uniqueId val="{0000000E-E4F5-4D73-B295-4CA49B46C30A}"/>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fr-FR"/>
              <a:t>Les</a:t>
            </a:r>
            <a:r>
              <a:rPr lang="fr-FR" baseline="0"/>
              <a:t> thèmes dans le journal Liberté</a:t>
            </a:r>
            <a:endParaRPr lang="ar-DZ"/>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ورقة1!$B$1</c:f>
              <c:strCache>
                <c:ptCount val="1"/>
                <c:pt idx="0">
                  <c:v>Ghaza entre guerre, politique et santé</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ورقة1!$B$2</c:f>
              <c:numCache>
                <c:formatCode>General</c:formatCode>
                <c:ptCount val="1"/>
                <c:pt idx="0">
                  <c:v>11</c:v>
                </c:pt>
              </c:numCache>
            </c:numRef>
          </c:val>
          <c:extLst xmlns:c16r2="http://schemas.microsoft.com/office/drawing/2015/06/chart">
            <c:ext xmlns:c16="http://schemas.microsoft.com/office/drawing/2014/chart" uri="{C3380CC4-5D6E-409C-BE32-E72D297353CC}">
              <c16:uniqueId val="{00000000-9D79-423E-B9AE-E3249EBC0F9E}"/>
            </c:ext>
          </c:extLst>
        </c:ser>
        <c:ser>
          <c:idx val="1"/>
          <c:order val="1"/>
          <c:tx>
            <c:strRef>
              <c:f>ورقة1!$C$1</c:f>
              <c:strCache>
                <c:ptCount val="1"/>
                <c:pt idx="0">
                  <c:v>La politique palestinienne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ورقة1!$C$2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1-9D79-423E-B9AE-E3249EBC0F9E}"/>
            </c:ext>
          </c:extLst>
        </c:ser>
        <c:ser>
          <c:idx val="2"/>
          <c:order val="2"/>
          <c:tx>
            <c:strRef>
              <c:f>ورقة1!$D$1</c:f>
              <c:strCache>
                <c:ptCount val="1"/>
                <c:pt idx="0">
                  <c:v>Les crimes de guerres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ورقة1!$D$2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9D79-423E-B9AE-E3249EBC0F9E}"/>
            </c:ext>
          </c:extLst>
        </c:ser>
        <c:ser>
          <c:idx val="3"/>
          <c:order val="3"/>
          <c:tx>
            <c:strRef>
              <c:f>ورقة1!$E$1</c:f>
              <c:strCache>
                <c:ptCount val="1"/>
                <c:pt idx="0">
                  <c:v>La normalisation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ورقة1!$E$2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3-9D79-423E-B9AE-E3249EBC0F9E}"/>
            </c:ext>
          </c:extLst>
        </c:ser>
        <c:ser>
          <c:idx val="4"/>
          <c:order val="4"/>
          <c:tx>
            <c:strRef>
              <c:f>ورقة1!$F$1</c:f>
              <c:strCache>
                <c:ptCount val="1"/>
                <c:pt idx="0">
                  <c:v>La cause palestinienne à l’extérieur</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ورقة1!$F$2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4-9D79-423E-B9AE-E3249EBC0F9E}"/>
            </c:ext>
          </c:extLst>
        </c:ser>
        <c:ser>
          <c:idx val="5"/>
          <c:order val="5"/>
          <c:tx>
            <c:strRef>
              <c:f>ورقة1!$G$1</c:f>
              <c:strCache>
                <c:ptCount val="1"/>
                <c:pt idx="0">
                  <c:v>Sport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ورقة1!$G$2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5-9D79-423E-B9AE-E3249EBC0F9E}"/>
            </c:ext>
          </c:extLst>
        </c:ser>
        <c:ser>
          <c:idx val="6"/>
          <c:order val="6"/>
          <c:tx>
            <c:strRef>
              <c:f>ورقة1!$H$1</c:f>
              <c:strCache>
                <c:ptCount val="1"/>
                <c:pt idx="0">
                  <c:v>Israël, l’Etat colonisateur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c:f>
              <c:strCache>
                <c:ptCount val="1"/>
                <c:pt idx="0">
                  <c:v>Nombre</c:v>
                </c:pt>
              </c:strCache>
            </c:strRef>
          </c:cat>
          <c:val>
            <c:numRef>
              <c:f>ورقة1!$H$2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6-9D79-423E-B9AE-E3249EBC0F9E}"/>
            </c:ext>
          </c:extLst>
        </c:ser>
        <c:dLbls>
          <c:showLegendKey val="0"/>
          <c:showVal val="1"/>
          <c:showCatName val="0"/>
          <c:showSerName val="0"/>
          <c:showPercent val="0"/>
          <c:showBubbleSize val="0"/>
        </c:dLbls>
        <c:gapWidth val="150"/>
        <c:shape val="box"/>
        <c:axId val="198631808"/>
        <c:axId val="198633344"/>
        <c:axId val="144583744"/>
      </c:bar3DChart>
      <c:catAx>
        <c:axId val="1986318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8633344"/>
        <c:crosses val="autoZero"/>
        <c:auto val="1"/>
        <c:lblAlgn val="ctr"/>
        <c:lblOffset val="100"/>
        <c:noMultiLvlLbl val="0"/>
      </c:catAx>
      <c:valAx>
        <c:axId val="19863334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8631808"/>
        <c:crosses val="autoZero"/>
        <c:crossBetween val="between"/>
      </c:valAx>
      <c:serAx>
        <c:axId val="144583744"/>
        <c:scaling>
          <c:orientation val="minMax"/>
        </c:scaling>
        <c:delete val="0"/>
        <c:axPos val="b"/>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863334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ورقة1!$B$1</c:f>
              <c:strCache>
                <c:ptCount val="1"/>
                <c:pt idx="0">
                  <c:v>pourcentage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304-433B-998A-57267BFF0E0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304-433B-998A-57267BFF0E0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304-433B-998A-57267BFF0E0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304-433B-998A-57267BFF0E0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5304-433B-998A-57267BFF0E0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5304-433B-998A-57267BFF0E0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5304-433B-998A-57267BFF0E0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ورقة1!$A$2:$A$8</c:f>
              <c:strCache>
                <c:ptCount val="7"/>
                <c:pt idx="0">
                  <c:v>Ghaza entre guerre, politique et santé</c:v>
                </c:pt>
                <c:pt idx="1">
                  <c:v>La politique palestinienne</c:v>
                </c:pt>
                <c:pt idx="2">
                  <c:v>Les crimes de guerres</c:v>
                </c:pt>
                <c:pt idx="3">
                  <c:v>La normalisation</c:v>
                </c:pt>
                <c:pt idx="4">
                  <c:v>La cause palestinienne à l’extérieur</c:v>
                </c:pt>
                <c:pt idx="5">
                  <c:v>Sport</c:v>
                </c:pt>
                <c:pt idx="6">
                  <c:v>Israël, l’Etat colonisateur</c:v>
                </c:pt>
              </c:strCache>
            </c:strRef>
          </c:cat>
          <c:val>
            <c:numRef>
              <c:f>ورقة1!$B$2:$B$8</c:f>
              <c:numCache>
                <c:formatCode>General</c:formatCode>
                <c:ptCount val="7"/>
                <c:pt idx="0">
                  <c:v>20</c:v>
                </c:pt>
                <c:pt idx="1">
                  <c:v>1.81</c:v>
                </c:pt>
                <c:pt idx="2">
                  <c:v>9.09</c:v>
                </c:pt>
                <c:pt idx="3">
                  <c:v>18.18</c:v>
                </c:pt>
                <c:pt idx="4">
                  <c:v>32.270000000000003</c:v>
                </c:pt>
                <c:pt idx="5">
                  <c:v>5.45</c:v>
                </c:pt>
                <c:pt idx="6">
                  <c:v>12.72</c:v>
                </c:pt>
              </c:numCache>
            </c:numRef>
          </c:val>
          <c:extLst xmlns:c16r2="http://schemas.microsoft.com/office/drawing/2015/06/chart">
            <c:ext xmlns:c16="http://schemas.microsoft.com/office/drawing/2014/chart" uri="{C3380CC4-5D6E-409C-BE32-E72D297353CC}">
              <c16:uniqueId val="{0000000E-5304-433B-998A-57267BFF0E0D}"/>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fr-FR"/>
              <a:t>Le nombre d'articles</a:t>
            </a:r>
            <a:endParaRPr lang="ar-DZ"/>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ورقة1!$B$1</c:f>
              <c:strCache>
                <c:ptCount val="1"/>
                <c:pt idx="0">
                  <c:v>2020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c:f>
              <c:numCache>
                <c:formatCode>General</c:formatCode>
                <c:ptCount val="1"/>
              </c:numCache>
            </c:numRef>
          </c:cat>
          <c:val>
            <c:numRef>
              <c:f>ورقة1!$B$2</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0-903B-485E-8F74-82FD9EE48E19}"/>
            </c:ext>
          </c:extLst>
        </c:ser>
        <c:ser>
          <c:idx val="1"/>
          <c:order val="1"/>
          <c:tx>
            <c:strRef>
              <c:f>ورقة1!$C$1</c:f>
              <c:strCache>
                <c:ptCount val="1"/>
                <c:pt idx="0">
                  <c:v>2021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c:f>
              <c:numCache>
                <c:formatCode>General</c:formatCode>
                <c:ptCount val="1"/>
              </c:numCache>
            </c:numRef>
          </c:cat>
          <c:val>
            <c:numRef>
              <c:f>ورقة1!$C$2</c:f>
              <c:numCache>
                <c:formatCode>General</c:formatCode>
                <c:ptCount val="1"/>
                <c:pt idx="0">
                  <c:v>27</c:v>
                </c:pt>
              </c:numCache>
            </c:numRef>
          </c:val>
          <c:extLst xmlns:c16r2="http://schemas.microsoft.com/office/drawing/2015/06/chart">
            <c:ext xmlns:c16="http://schemas.microsoft.com/office/drawing/2014/chart" uri="{C3380CC4-5D6E-409C-BE32-E72D297353CC}">
              <c16:uniqueId val="{00000001-903B-485E-8F74-82FD9EE48E19}"/>
            </c:ext>
          </c:extLst>
        </c:ser>
        <c:ser>
          <c:idx val="2"/>
          <c:order val="2"/>
          <c:tx>
            <c:strRef>
              <c:f>ورقة1!$D$1</c:f>
              <c:strCache>
                <c:ptCount val="1"/>
                <c:pt idx="0">
                  <c:v>2022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c:f>
              <c:numCache>
                <c:formatCode>General</c:formatCode>
                <c:ptCount val="1"/>
              </c:numCache>
            </c:numRef>
          </c:cat>
          <c:val>
            <c:numRef>
              <c:f>ورقة1!$D$2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903B-485E-8F74-82FD9EE48E19}"/>
            </c:ext>
          </c:extLst>
        </c:ser>
        <c:ser>
          <c:idx val="3"/>
          <c:order val="3"/>
          <c:tx>
            <c:strRef>
              <c:f>ورقة1!$E$1</c:f>
              <c:strCache>
                <c:ptCount val="1"/>
                <c:pt idx="0">
                  <c:v>2023</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c:f>
              <c:numCache>
                <c:formatCode>General</c:formatCode>
                <c:ptCount val="1"/>
              </c:numCache>
            </c:numRef>
          </c:cat>
          <c:val>
            <c:numRef>
              <c:f>ورقة1!$E$2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3-903B-485E-8F74-82FD9EE48E19}"/>
            </c:ext>
          </c:extLst>
        </c:ser>
        <c:ser>
          <c:idx val="4"/>
          <c:order val="4"/>
          <c:tx>
            <c:strRef>
              <c:f>ورقة1!$F$1</c:f>
              <c:strCache>
                <c:ptCount val="1"/>
                <c:pt idx="0">
                  <c:v>2024</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ورقة1!$A$2</c:f>
              <c:numCache>
                <c:formatCode>General</c:formatCode>
                <c:ptCount val="1"/>
              </c:numCache>
            </c:numRef>
          </c:cat>
          <c:val>
            <c:numRef>
              <c:f>ورقة1!$F$2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4-903B-485E-8F74-82FD9EE48E19}"/>
            </c:ext>
          </c:extLst>
        </c:ser>
        <c:dLbls>
          <c:showLegendKey val="0"/>
          <c:showVal val="1"/>
          <c:showCatName val="0"/>
          <c:showSerName val="0"/>
          <c:showPercent val="0"/>
          <c:showBubbleSize val="0"/>
        </c:dLbls>
        <c:gapWidth val="150"/>
        <c:shape val="box"/>
        <c:axId val="220729728"/>
        <c:axId val="220731264"/>
        <c:axId val="0"/>
      </c:bar3DChart>
      <c:catAx>
        <c:axId val="2207297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731264"/>
        <c:crosses val="autoZero"/>
        <c:auto val="1"/>
        <c:lblAlgn val="ctr"/>
        <c:lblOffset val="100"/>
        <c:noMultiLvlLbl val="0"/>
      </c:catAx>
      <c:valAx>
        <c:axId val="220731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729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fr-FR"/>
              <a:t>Le pourcentage </a:t>
            </a:r>
            <a:endParaRPr lang="ar-DZ"/>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ورقة1!$B$1</c:f>
              <c:strCache>
                <c:ptCount val="1"/>
                <c:pt idx="0">
                  <c:v>المبيعات</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299-4DF7-ABC1-0B980DAC249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299-4DF7-ABC1-0B980DAC249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299-4DF7-ABC1-0B980DAC249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C299-4DF7-ABC1-0B980DAC249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C299-4DF7-ABC1-0B980DAC249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C299-4DF7-ABC1-0B980DAC249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numRef>
              <c:f>ورقة1!$A$2:$A$7</c:f>
              <c:numCache>
                <c:formatCode>General</c:formatCode>
                <c:ptCount val="6"/>
                <c:pt idx="0">
                  <c:v>2020</c:v>
                </c:pt>
                <c:pt idx="1">
                  <c:v>2020</c:v>
                </c:pt>
                <c:pt idx="2">
                  <c:v>2021</c:v>
                </c:pt>
                <c:pt idx="3">
                  <c:v>2022</c:v>
                </c:pt>
                <c:pt idx="4">
                  <c:v>2023</c:v>
                </c:pt>
                <c:pt idx="5">
                  <c:v>2024</c:v>
                </c:pt>
              </c:numCache>
            </c:numRef>
          </c:cat>
          <c:val>
            <c:numRef>
              <c:f>ورقة1!$B$2:$B$7</c:f>
              <c:numCache>
                <c:formatCode>General</c:formatCode>
                <c:ptCount val="6"/>
                <c:pt idx="0">
                  <c:v>8.2000000000000011</c:v>
                </c:pt>
                <c:pt idx="1">
                  <c:v>22.22</c:v>
                </c:pt>
                <c:pt idx="2">
                  <c:v>50</c:v>
                </c:pt>
                <c:pt idx="3">
                  <c:v>9.25</c:v>
                </c:pt>
                <c:pt idx="4">
                  <c:v>5.55</c:v>
                </c:pt>
                <c:pt idx="5">
                  <c:v>12.96</c:v>
                </c:pt>
              </c:numCache>
            </c:numRef>
          </c:val>
          <c:extLst xmlns:c16r2="http://schemas.microsoft.com/office/drawing/2015/06/chart">
            <c:ext xmlns:c16="http://schemas.microsoft.com/office/drawing/2014/chart" uri="{C3380CC4-5D6E-409C-BE32-E72D297353CC}">
              <c16:uniqueId val="{0000000C-C299-4DF7-ABC1-0B980DAC249D}"/>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Bar81</b:Tag>
    <b:SourceType>Book</b:SourceType>
    <b:Guid>{254D4961-02B0-4FA1-9C9E-7D3E02C02F27}</b:Guid>
    <b:Title>L’analyse linguistique dans l’Antiquité classique</b:Title>
    <b:Year>1981</b:Year>
    <b:Author>
      <b:Author>
        <b:NameList>
          <b:Person>
            <b:Last>Françoise</b:Last>
            <b:First>Baratin</b:First>
            <b:Middle>Marc et Desbordes</b:Middle>
          </b:Person>
        </b:NameList>
      </b:Author>
    </b:Author>
    <b:Publisher>Klincksieck</b:Publisher>
    <b:Pages>269</b:Pages>
    <b:RefOrder>1</b:RefOrder>
  </b:Source>
  <b:Source>
    <b:Tag>Lal98</b:Tag>
    <b:SourceType>Book</b:SourceType>
    <b:Guid>{C838AC04-03B5-43D4-924C-AEB1C9A13FB9}</b:Guid>
    <b:Author>
      <b:Author>
        <b:NameList>
          <b:Person>
            <b:Last>Lallot</b:Last>
            <b:First>Jean</b:First>
          </b:Person>
        </b:NameList>
      </b:Author>
    </b:Author>
    <b:Title>La grammaire de Denys le Thrace</b:Title>
    <b:Year>1998</b:Year>
    <b:Publisher>CNRS</b:Publisher>
    <b:Pages>308</b:Pages>
    <b:RefOrder>2</b:RefOrder>
  </b:Source>
  <b:Source>
    <b:Tag>NyJ01</b:Tag>
    <b:SourceType>ArticleInAPeriodical</b:SourceType>
    <b:Guid>{4ACB12E6-B5FF-430D-BDA3-D1A97C1A0B85}</b:Guid>
    <b:Title>La sémantique des verbes et la représentation des situations</b:Title>
    <b:Year>2001</b:Year>
    <b:Author>
      <b:Author>
        <b:NameList>
          <b:Person>
            <b:Last>Ny</b:Last>
            <b:First>Jean</b:First>
            <b:Middle>François Le</b:Middle>
          </b:Person>
        </b:NameList>
      </b:Author>
    </b:Author>
    <b:Pages>17-54</b:Pages>
    <b:PeriodicalTitle>Syntaxe &amp; Sémantique</b:PeriodicalTitle>
    <b:RefOrder>3</b:RefOrder>
  </b:Source>
  <b:Source>
    <b:Tag>Joh70</b:Tag>
    <b:SourceType>Book</b:SourceType>
    <b:Guid>{74C2E316-788F-4B74-80D0-E96B23A00C8F}</b:Guid>
    <b:Title>Quand dire c'est faire</b:Title>
    <b:Year>1970</b:Year>
    <b:Author>
      <b:Author>
        <b:NameList>
          <b:Person>
            <b:Last>Austin</b:Last>
            <b:First>John</b:First>
          </b:Person>
        </b:NameList>
      </b:Author>
    </b:Author>
    <b:City>Paris</b:City>
    <b:Publisher>Edition du Seuil</b:Publisher>
    <b:RefOrder>4</b:RefOrder>
  </b:Source>
  <b:Source>
    <b:Tag>DeS14</b:Tag>
    <b:SourceType>ArticleInAPeriodical</b:SourceType>
    <b:Guid>{58C66887-D1FC-4B3D-9454-D656F348B47E}</b:Guid>
    <b:Title>Verbes modaux et enrichissement pragmatique</b:Title>
    <b:Year>2014</b:Year>
    <b:Author>
      <b:Author>
        <b:NameList>
          <b:Person>
            <b:Last>Saussure</b:Last>
            <b:First>De</b:First>
          </b:Person>
        </b:NameList>
      </b:Author>
    </b:Author>
    <b:PeriodicalTitle>Langages</b:PeriodicalTitle>
    <b:Pages>113-126</b:Pages>
    <b:RefOrder>5</b:RefOrder>
  </b:Source>
  <b:Source>
    <b:Tag>Bréal</b:Tag>
    <b:SourceType>Book</b:SourceType>
    <b:Guid>{1ED3D022-8B63-4663-9D2D-88C24C138703}</b:Guid>
    <b:Author>
      <b:Author>
        <b:NameList>
          <b:Person>
            <b:Last>Bréal</b:Last>
          </b:Person>
        </b:NameList>
      </b:Author>
    </b:Author>
    <b:Year>1883</b:Year>
    <b:Pages>133</b:Pages>
    <b:RefOrder>6</b:RefOrder>
  </b:Source>
  <b:Source>
    <b:Tag>JLyons</b:Tag>
    <b:SourceType>Book</b:SourceType>
    <b:Guid>{F71BD9A0-66AA-46A7-8585-043AEC234AE8}</b:Guid>
    <b:Author>
      <b:Author>
        <b:NameList>
          <b:Person>
            <b:Last>Lyons</b:Last>
            <b:First>J.</b:First>
          </b:Person>
        </b:NameList>
      </b:Author>
    </b:Author>
    <b:Title>Éléments de sémantique</b:Title>
    <b:Year>1978</b:Year>
    <b:RefOrder>7</b:RefOrder>
  </b:Source>
  <b:Source>
    <b:Tag>PGuiraud</b:Tag>
    <b:SourceType>Book</b:SourceType>
    <b:Guid>{333A1463-6D3D-4178-834D-EE962621FBEF}</b:Guid>
    <b:Author>
      <b:Author>
        <b:NameList>
          <b:Person>
            <b:Last>Guiraud</b:Last>
            <b:First>P.</b:First>
          </b:Person>
        </b:NameList>
      </b:Author>
    </b:Author>
    <b:Title> La sémantique</b:Title>
    <b:Year>1955</b:Year>
    <b:RefOrder>168</b:RefOrder>
  </b:Source>
  <b:Source>
    <b:Tag>PLerat</b:Tag>
    <b:SourceType>Book</b:SourceType>
    <b:Guid>{7EB2C0F1-0055-4963-ACD0-B6A7CD93AF4F}</b:Guid>
    <b:Author>
      <b:Author>
        <b:NameList>
          <b:Person>
            <b:Last>Lerat</b:Last>
            <b:First>P.</b:First>
          </b:Person>
        </b:NameList>
      </b:Author>
    </b:Author>
    <b:Title>Sémantique descriptive</b:Title>
    <b:Year>1983</b:Year>
    <b:RefOrder>169</b:RefOrder>
  </b:Source>
  <b:Source>
    <b:Tag>Tamba</b:Tag>
    <b:SourceType>Book</b:SourceType>
    <b:Guid>{F4C0DEDB-DE14-4B23-BE05-15BA4F8CD3BD}</b:Guid>
    <b:Author>
      <b:Author>
        <b:NameList>
          <b:Person>
            <b:Last>Tamba-Mecz</b:Last>
          </b:Person>
        </b:NameList>
      </b:Author>
    </b:Author>
    <b:Year>1988</b:Year>
    <b:RefOrder>170</b:RefOrder>
  </b:Source>
  <b:Source>
    <b:Tag>Christian</b:Tag>
    <b:SourceType>Book</b:SourceType>
    <b:Guid>{71A4D960-7A05-4515-BD10-E0EB01DA8483}</b:Guid>
    <b:Author>
      <b:Author>
        <b:NameList>
          <b:Person>
            <b:Last>Touratier</b:Last>
            <b:First>Christian</b:First>
          </b:Person>
        </b:NameList>
      </b:Author>
    </b:Author>
    <b:Title>la sémantique</b:Title>
    <b:Year>2010</b:Year>
    <b:City>Paris</b:City>
    <b:Publisher>Armand Colin</b:Publisher>
    <b:LCID>fr-FR</b:LCID>
    <b:Pages>33</b:Pages>
    <b:RefOrder>8</b:RefOrder>
  </b:Source>
  <b:Source>
    <b:Tag>RichardsetOgden</b:Tag>
    <b:SourceType>Book</b:SourceType>
    <b:Guid>{A5B4DEDF-D613-43DF-8EB8-FB9266A19350}</b:Guid>
    <b:Author>
      <b:Author>
        <b:NameList>
          <b:Person>
            <b:Last>Richards</b:Last>
            <b:First>Ogden</b:First>
          </b:Person>
        </b:NameList>
      </b:Author>
    </b:Author>
    <b:Year>1923</b:Year>
    <b:City>Londres</b:City>
    <b:RefOrder>9</b:RefOrder>
  </b:Source>
  <b:Source>
    <b:Tag>Schaff</b:Tag>
    <b:SourceType>Book</b:SourceType>
    <b:Guid>{51B6AD46-3EA2-410A-9B7C-675914D33093}</b:Guid>
    <b:Author>
      <b:Author>
        <b:NameList>
          <b:Person>
            <b:Last>Shaff</b:Last>
            <b:First>Adam</b:First>
          </b:Person>
        </b:NameList>
      </b:Author>
    </b:Author>
    <b:Year>1960</b:Year>
    <b:Title>Introduction à la sémantique</b:Title>
    <b:City>Paris</b:City>
    <b:Publisher>Edition Anthropos</b:Publisher>
    <b:RefOrder>10</b:RefOrder>
  </b:Source>
  <b:Source>
    <b:Tag>Marouzeau</b:Tag>
    <b:SourceType>Book</b:SourceType>
    <b:Guid>{BEB9DE60-8A2A-4E85-AA3B-706DB734FEF0}</b:Guid>
    <b:Author>
      <b:Author>
        <b:NameList>
          <b:Person>
            <b:Last>Marouzeau</b:Last>
          </b:Person>
        </b:NameList>
      </b:Author>
    </b:Author>
    <b:Title>le Lexique</b:Title>
    <b:Year>1969</b:Year>
    <b:RefOrder>11</b:RefOrder>
  </b:Source>
  <b:Source>
    <b:Tag>Baylonetfabre</b:Tag>
    <b:SourceType>Book</b:SourceType>
    <b:Guid>{DE55E637-0D8B-4301-AD9B-4506A78E2C31}</b:Guid>
    <b:Year>1978</b:Year>
    <b:Author>
      <b:Author>
        <b:NameList>
          <b:Person>
            <b:Last>Baylon</b:Last>
          </b:Person>
          <b:Person>
            <b:Last>Fabre</b:Last>
            <b:First>et</b:First>
          </b:Person>
        </b:NameList>
      </b:Author>
    </b:Author>
    <b:RefOrder>12</b:RefOrder>
  </b:Source>
  <b:Source>
    <b:Tag>Bloomfield</b:Tag>
    <b:SourceType>Book</b:SourceType>
    <b:Guid>{DF420AF2-3410-49DB-B593-99F31CEB1FBF}</b:Guid>
    <b:Author>
      <b:Author>
        <b:NameList>
          <b:Person>
            <b:Last>Bloomfield</b:Last>
          </b:Person>
        </b:NameList>
      </b:Author>
    </b:Author>
    <b:Year>1970</b:Year>
    <b:RefOrder>171</b:RefOrder>
  </b:Source>
  <b:Source>
    <b:Tag>Trier</b:Tag>
    <b:SourceType>Book</b:SourceType>
    <b:Guid>{02982A9F-CD8A-4FA1-843E-A9E158C55E75}</b:Guid>
    <b:Title>Der deutshe wortschatz im sinnbezirk des verstandes</b:Title>
    <b:Year>1931</b:Year>
    <b:Publisher>Carl Winter</b:Publisher>
    <b:Author>
      <b:Author>
        <b:NameList>
          <b:Person>
            <b:Last>Trier</b:Last>
            <b:First>Jost</b:First>
          </b:Person>
        </b:NameList>
      </b:Author>
    </b:Author>
    <b:Pages>347</b:Pages>
    <b:RefOrder>13</b:RefOrder>
  </b:Source>
  <b:Source>
    <b:Tag>Dubois</b:Tag>
    <b:SourceType>Book</b:SourceType>
    <b:Guid>{8DE73955-BDE6-4E8D-B5E8-ED89674E105A}</b:Guid>
    <b:Year>1973</b:Year>
    <b:Author>
      <b:Author>
        <b:NameList>
          <b:Person>
            <b:Last>Dubois</b:Last>
          </b:Person>
          <b:Person>
            <b:Last>alii</b:Last>
          </b:Person>
        </b:NameList>
      </b:Author>
    </b:Author>
    <b:RefOrder>14</b:RefOrder>
  </b:Source>
  <b:Source xmlns:b="http://schemas.openxmlformats.org/officeDocument/2006/bibliography">
    <b:Tag>Pottier</b:Tag>
    <b:SourceType>JournalArticle</b:SourceType>
    <b:Guid>{679230C9-58A5-486A-A1E6-9769D10D258E}</b:Guid>
    <b:Author>
      <b:Author>
        <b:NameList>
          <b:Person>
            <b:Last>Pottier</b:Last>
          </b:Person>
        </b:NameList>
      </b:Author>
    </b:Author>
    <b:Title>Sémantique et noémique</b:Title>
    <b:Year>1980</b:Year>
    <b:City>Caceres</b:City>
    <b:Pages>169</b:Pages>
    <b:JournalName>Annuario de Estudios filologicos</b:JournalName>
    <b:RefOrder>15</b:RefOrder>
  </b:Source>
  <b:Source>
    <b:Tag>Tutescu</b:Tag>
    <b:SourceType>JournalArticle</b:SourceType>
    <b:Guid>{5E80870C-E3AE-4E44-8FB4-FF242E2E1694}</b:Guid>
    <b:Title>Précis de sémantique française</b:Title>
    <b:Year>1978</b:Year>
    <b:Author>
      <b:Author>
        <b:NameList>
          <b:Person>
            <b:Last>Tutescu</b:Last>
            <b:First>Mariana</b:First>
          </b:Person>
        </b:NameList>
      </b:Author>
    </b:Author>
    <b:RefOrder>16</b:RefOrder>
  </b:Source>
  <b:Source>
    <b:Tag>Pot63</b:Tag>
    <b:SourceType>JournalArticle</b:SourceType>
    <b:Guid>{714DA296-1661-481F-A1FE-4B44A4EB84BD}</b:Guid>
    <b:Author>
      <b:Author>
        <b:NameList>
          <b:Person>
            <b:Last>Pottier</b:Last>
          </b:Person>
        </b:NameList>
      </b:Author>
    </b:Author>
    <b:Year>1963</b:Year>
    <b:RefOrder>17</b:RefOrder>
  </b:Source>
  <b:Source>
    <b:Tag>Benveniste</b:Tag>
    <b:SourceType>Book</b:SourceType>
    <b:Guid>{868119AC-23EF-4D9C-9900-46CC224729FD}</b:Guid>
    <b:Title>Problèmes de linguistique générale</b:Title>
    <b:Year>1966</b:Year>
    <b:Author>
      <b:Author>
        <b:NameList>
          <b:Person>
            <b:Last>Benveniste</b:Last>
            <b:First>Emile</b:First>
          </b:Person>
        </b:NameList>
      </b:Author>
    </b:Author>
    <b:City>Paris</b:City>
    <b:Publisher>Gallimard</b:Publisher>
    <b:RefOrder>18</b:RefOrder>
  </b:Source>
  <b:Source>
    <b:Tag>Guillaume</b:Tag>
    <b:SourceType>Book</b:SourceType>
    <b:Guid>{FCAC66FF-DEC9-4F29-8E12-B5CF206C586F}</b:Guid>
    <b:Title>Langage et science du langage</b:Title>
    <b:Year>1964</b:Year>
    <b:City>Paris</b:City>
    <b:Publisher>Nizet</b:Publisher>
    <b:Author>
      <b:Author>
        <b:NameList>
          <b:Person>
            <b:Last>Guillaume</b:Last>
            <b:First>Gustave</b:First>
          </b:Person>
        </b:NameList>
      </b:Author>
    </b:Author>
    <b:Pages>287</b:Pages>
    <b:RefOrder>19</b:RefOrder>
  </b:Source>
  <b:Source>
    <b:Tag>LeN</b:Tag>
    <b:SourceType>Book</b:SourceType>
    <b:Guid>{C50881EE-C260-46B7-B563-8F9DD2CA2AA1}</b:Guid>
    <b:Author>
      <b:Author>
        <b:NameList>
          <b:Person>
            <b:Last>LNPR</b:Last>
          </b:Person>
        </b:NameList>
      </b:Author>
    </b:Author>
    <b:RefOrder>23</b:RefOrder>
  </b:Source>
  <b:Source>
    <b:Tag>Martin</b:Tag>
    <b:SourceType>Book</b:SourceType>
    <b:Guid>{09D4083B-2DAA-48C9-953A-E7B49407CB40}</b:Guid>
    <b:Author>
      <b:Author>
        <b:NameList>
          <b:Person>
            <b:Last>Martin</b:Last>
          </b:Person>
        </b:NameList>
      </b:Author>
    </b:Author>
    <b:Year>1983</b:Year>
    <b:RefOrder>20</b:RefOrder>
  </b:Source>
  <b:Source>
    <b:Tag>LNPR</b:Tag>
    <b:SourceType>Book</b:SourceType>
    <b:Guid>{5C6A6A9F-B395-478B-BFEC-DBF7B33BF230}</b:Guid>
    <b:Author>
      <b:Author>
        <b:NameList>
          <b:Person>
            <b:Last>LNPR</b:Last>
          </b:Person>
        </b:NameList>
      </b:Author>
    </b:Author>
    <b:Year>1993</b:Year>
    <b:Pages>XXV</b:Pages>
    <b:RefOrder>21</b:RefOrder>
  </b:Source>
  <b:Source>
    <b:Tag>Ullman</b:Tag>
    <b:SourceType>Book</b:SourceType>
    <b:Guid>{BBCDA5CA-9CC6-404A-9FD7-A9BD9F4C650E}</b:Guid>
    <b:Author>
      <b:Author>
        <b:NameList>
          <b:Person>
            <b:Last>Ullman</b:Last>
          </b:Person>
        </b:NameList>
      </b:Author>
    </b:Author>
    <b:Year>1969</b:Year>
    <b:Pages>272</b:Pages>
    <b:RefOrder>22</b:RefOrder>
  </b:Source>
  <b:Source>
    <b:Tag>DFC</b:Tag>
    <b:SourceType>Book</b:SourceType>
    <b:Guid>{78D470AA-2171-4832-8E91-54DDB7210AEC}</b:Guid>
    <b:Author>
      <b:Author>
        <b:NameList>
          <b:Person>
            <b:Last>DFC</b:Last>
          </b:Person>
        </b:NameList>
      </b:Author>
    </b:Author>
    <b:RefOrder>24</b:RefOrder>
  </b:Source>
  <b:Source>
    <b:Tag>Ras87</b:Tag>
    <b:SourceType>ArticleInAPeriodical</b:SourceType>
    <b:Guid>{C0473FED-CE2B-4C2E-8BE5-E1617142BB75}</b:Guid>
    <b:Author>
      <b:Author>
        <b:NameList>
          <b:Person>
            <b:Last>Rastier</b:Last>
            <b:First>François</b:First>
          </b:Person>
        </b:NameList>
      </b:Author>
    </b:Author>
    <b:Title>sémantique interprétative</b:Title>
    <b:PeriodicalTitle>presses universitaires de France</b:PeriodicalTitle>
    <b:Year>1987</b:Year>
    <b:Pages>213</b:Pages>
    <b:City>Paris</b:City>
    <b:RefOrder>25</b:RefOrder>
  </b:Source>
  <b:Source>
    <b:Tag>Tes66</b:Tag>
    <b:SourceType>Book</b:SourceType>
    <b:Guid>{6C8C2948-EAA7-4D26-A8EB-E53B9D104FFC}</b:Guid>
    <b:Author>
      <b:Author>
        <b:NameList>
          <b:Person>
            <b:Last>Tesnière</b:Last>
            <b:First>Lucien</b:First>
          </b:Person>
        </b:NameList>
      </b:Author>
    </b:Author>
    <b:Title>Eléments de syntaxe structurale</b:Title>
    <b:Year>1966</b:Year>
    <b:City>Paris</b:City>
    <b:Publisher>Klinck -Sieck</b:Publisher>
    <b:RefOrder>26</b:RefOrder>
  </b:Source>
  <b:Source>
    <b:Tag>Hap75</b:Tag>
    <b:SourceType>Book</b:SourceType>
    <b:Guid>{2077C1FE-8BC5-40E8-A431-0192C6B83C9B}</b:Guid>
    <b:Author>
      <b:Author>
        <b:NameList>
          <b:Person>
            <b:Last>Happ</b:Last>
            <b:First>Heinz</b:First>
          </b:Person>
        </b:NameList>
      </b:Author>
    </b:Author>
    <b:Title>Grundfragen einer Dependenz-Grammatik des Lateinischen</b:Title>
    <b:Year>1975</b:Year>
    <b:City>Gottingen</b:City>
    <b:Publisher>vandenhoeck and Ruprecht</b:Publisher>
    <b:Pages>597</b:Pages>
    <b:RefOrder>27</b:RefOrder>
  </b:Source>
  <b:Source>
    <b:Tag>Ger71</b:Tag>
    <b:SourceType>Book</b:SourceType>
    <b:Guid>{DB594161-F3F3-43C3-967F-972522EC5214}</b:Guid>
    <b:Author>
      <b:Author>
        <b:NameList>
          <b:Person>
            <b:Last>Helbig</b:Last>
            <b:First>Gerhard</b:First>
          </b:Person>
        </b:NameList>
      </b:Author>
    </b:Author>
    <b:Year>1971</b:Year>
    <b:RefOrder>28</b:RefOrder>
  </b:Source>
  <b:Source>
    <b:Tag>RBl70</b:Tag>
    <b:SourceType>Book</b:SourceType>
    <b:Guid>{8B70F51A-82FB-417B-AEFA-C2409CCD3DA8}</b:Guid>
    <b:Title>la logique et son histoire (d'Aristote à Russel)</b:Title>
    <b:Year>1970</b:Year>
    <b:City>Paris</b:City>
    <b:Publisher>Armand Colin</b:Publisher>
    <b:Author>
      <b:Author>
        <b:NameList>
          <b:Person>
            <b:Last>Blanché</b:Last>
            <b:First>R</b:First>
          </b:Person>
        </b:NameList>
      </b:Author>
    </b:Author>
    <b:Pages>539</b:Pages>
    <b:RefOrder>29</b:RefOrder>
  </b:Source>
  <b:Source>
    <b:Tag>Dom98</b:Tag>
    <b:SourceType>ArticleInAPeriodical</b:SourceType>
    <b:Guid>{4590B370-0EED-484B-A78C-EEF4D43F5520}</b:Guid>
    <b:Author>
      <b:Author>
        <b:NameList>
          <b:Person>
            <b:Last>Dominique</b:Last>
            <b:First>Bassano</b:First>
          </b:Person>
        </b:NameList>
      </b:Author>
    </b:Author>
    <b:Title>Sémantique et syntaxe dans l'acquisition des classes de mots : l'exemple des noms et des verbes en français</b:Title>
    <b:Year>1998</b:Year>
    <b:Pages>26-48</b:Pages>
    <b:Edition>118</b:Edition>
    <b:PeriodicalTitle>Langue française</b:PeriodicalTitle>
    <b:Medium>L'acquisition du français langue maternelle</b:Medium>
    <b:RefOrder>30</b:RefOrder>
  </b:Source>
  <b:Source>
    <b:Tag>Sch</b:Tag>
    <b:SourceType>ArticleInAPeriodical</b:SourceType>
    <b:Guid>{2A9A2443-2809-48AA-99F2-F664F7A4C62A}</b:Guid>
    <b:Author>
      <b:Author>
        <b:NameList>
          <b:Person>
            <b:Last>Schleiermacher</b:Last>
          </b:Person>
        </b:NameList>
      </b:Author>
    </b:Author>
    <b:RefOrder>31</b:RefOrder>
  </b:Source>
  <b:Source>
    <b:Tag>Que</b:Tag>
    <b:SourceType>ArticleInAPeriodical</b:SourceType>
    <b:Guid>{682FE049-4866-4262-B7E8-0438FB25FB39}</b:Guid>
    <b:Author>
      <b:Author>
        <b:NameList>
          <b:Person>
            <b:Last>Queneau</b:Last>
            <b:First>Fondements</b:First>
            <b:Middle>de la littérature</b:Middle>
          </b:Person>
        </b:NameList>
      </b:Author>
    </b:Author>
    <b:Title>Fondements de la littérature</b:Title>
    <b:RefOrder>32</b:RefOrder>
  </b:Source>
  <b:Source>
    <b:Tag>Cho69</b:Tag>
    <b:SourceType>ArticleInAPeriodical</b:SourceType>
    <b:Guid>{DEA33F84-4D5B-4D67-83A4-20FC9D30A4C7}</b:Guid>
    <b:Author>
      <b:Author>
        <b:NameList>
          <b:Person>
            <b:Last>Chomsky</b:Last>
            <b:First>Naom</b:First>
          </b:Person>
        </b:NameList>
      </b:Author>
    </b:Author>
    <b:Title>structures syntaxiques</b:Title>
    <b:Year>1969</b:Year>
    <b:City>Paris</b:City>
    <b:RefOrder>33</b:RefOrder>
  </b:Source>
  <b:Source>
    <b:Tag>Posner</b:Tag>
    <b:SourceType>ArticleInAPeriodical</b:SourceType>
    <b:Guid>{8053B1D4-C472-47C9-8765-16296D4D471C}</b:Guid>
    <b:Author>
      <b:Author>
        <b:NameList>
          <b:Person>
            <b:Last>Posner</b:Last>
          </b:Person>
        </b:NameList>
      </b:Author>
    </b:Author>
    <b:Year>1978</b:Year>
    <b:Pages>71</b:Pages>
    <b:RefOrder>34</b:RefOrder>
  </b:Source>
  <b:Source>
    <b:Tag>Sta79</b:Tag>
    <b:SourceType>ArticleInAPeriodical</b:SourceType>
    <b:Guid>{40E433D6-9E96-49B7-9059-44776E6066F9}</b:Guid>
    <b:Author>
      <b:Author>
        <b:NameList>
          <b:Person>
            <b:Last>Stati</b:Last>
          </b:Person>
        </b:NameList>
      </b:Author>
    </b:Author>
    <b:Year>1979</b:Year>
    <b:Pages>34</b:Pages>
    <b:RefOrder>35</b:RefOrder>
  </b:Source>
  <b:Source>
    <b:Tag>Har61</b:Tag>
    <b:SourceType>ArticleInAPeriodical</b:SourceType>
    <b:Guid>{446D174F-F2B8-44EA-B33A-28E31ADDF2A8}</b:Guid>
    <b:Author>
      <b:Author>
        <b:NameList>
          <b:Person>
            <b:Last>Harris</b:Last>
          </b:Person>
        </b:NameList>
      </b:Author>
    </b:Author>
    <b:Year>1961</b:Year>
    <b:Pages>15</b:Pages>
    <b:RefOrder>36</b:RefOrder>
  </b:Source>
  <b:Source>
    <b:Tag>Mar81</b:Tag>
    <b:SourceType>ArticleInAPeriodical</b:SourceType>
    <b:Guid>{DBEB0C02-BFDE-43E0-9DEB-79A5CA33143B}</b:Guid>
    <b:Author>
      <b:Author>
        <b:NameList>
          <b:Person>
            <b:Last>Marcus</b:Last>
          </b:Person>
        </b:NameList>
      </b:Author>
    </b:Author>
    <b:Title>1981 , p p . 13-14)</b:Title>
    <b:Year>1981</b:Year>
    <b:Pages>13-14</b:Pages>
    <b:RefOrder>37</b:RefOrder>
  </b:Source>
  <b:Source>
    <b:Tag>عنصر_نائب1</b:Tag>
    <b:SourceType>ArticleInAPeriodical</b:SourceType>
    <b:Guid>{6BA26475-8740-4DF8-8637-F75BA023E87E}</b:Guid>
    <b:Year>1984</b:Year>
    <b:RefOrder>38</b:RefOrder>
  </b:Source>
  <b:Source>
    <b:Tag>Geo86</b:Tag>
    <b:SourceType>ArticleInAPeriodical</b:SourceType>
    <b:Guid>{8ACDD862-6368-45F9-823A-44D7C2F1299A}</b:Guid>
    <b:Author>
      <b:Author>
        <b:NameList>
          <b:Person>
            <b:Last>Kleiber</b:Last>
            <b:First>Georges</b:First>
          </b:Person>
        </b:NameList>
      </b:Author>
    </b:Author>
    <b:Title>Déictiques, embrayeurs, "token-réflexives", symboles indexicaux, etc. : comment les définir ?</b:Title>
    <b:PeriodicalTitle>L'information grammaticale</b:PeriodicalTitle>
    <b:Year>1986</b:Year>
    <b:Pages>3-22</b:Pages>
    <b:RefOrder>39</b:RefOrder>
  </b:Source>
  <b:Source>
    <b:Tag>Cha85</b:Tag>
    <b:SourceType>ArticleInAPeriodical</b:SourceType>
    <b:Guid>{423DBD75-0352-4CEE-B17C-7EBEF1E7F419}</b:Guid>
    <b:Author>
      <b:Author>
        <b:NameList>
          <b:Person>
            <b:Last>Morris</b:Last>
            <b:First>Charles</b:First>
          </b:Person>
        </b:NameList>
      </b:Author>
    </b:Author>
    <b:Title>Du pragmatisme à la pragmatique</b:Title>
    <b:PeriodicalTitle>Langages</b:PeriodicalTitle>
    <b:Year>1985</b:Year>
    <b:Pages>75-83</b:Pages>
    <b:RefOrder>40</b:RefOrder>
  </b:Source>
  <b:Source>
    <b:Tag>Alp</b:Tag>
    <b:SourceType>ArticleInAPeriodical</b:SourceType>
    <b:Guid>{7BC7F42C-4036-460D-A566-B10DE147690A}</b:Guid>
    <b:Author>
      <b:Author>
        <b:NameList>
          <b:Person>
            <b:Last>Barry</b:Last>
            <b:First>Alpha</b:First>
            <b:Middle>Ousmane</b:Middle>
          </b:Person>
        </b:NameList>
      </b:Author>
    </b:Author>
    <b:Title>Les bases théoriques en analyse du discours</b:Title>
    <b:PeriodicalTitle>Les textes de méthodologie</b:PeriodicalTitle>
    <b:Pages>1-35</b:Pages>
    <b:RefOrder>41</b:RefOrder>
  </b:Source>
  <b:Source>
    <b:Tag>Arm07</b:Tag>
    <b:SourceType>ArticleInAPeriodical</b:SourceType>
    <b:Guid>{78F5513A-CCB7-47F2-9BF2-30144ABAF572}</b:Guid>
    <b:Author>
      <b:Author>
        <b:NameList>
          <b:Person>
            <b:Last>Armengaud</b:Last>
            <b:First>F.</b:First>
          </b:Person>
        </b:NameList>
      </b:Author>
    </b:Author>
    <b:Title>Introduction</b:Title>
    <b:PeriodicalTitle>La pragmatique</b:PeriodicalTitle>
    <b:Year>2007</b:Year>
    <b:Pages>3-14</b:Pages>
    <b:Publisher>Presses universitaires de France</b:Publisher>
    <b:RefOrder>42</b:RefOrder>
  </b:Source>
  <b:Source>
    <b:Tag>Bla95</b:Tag>
    <b:SourceType>Book</b:SourceType>
    <b:Guid>{8FA0730D-9920-461D-BD7F-91CC3C632271}</b:Guid>
    <b:Title>La pragmatique</b:Title>
    <b:Year>1995</b:Year>
    <b:Pages>09</b:Pages>
    <b:Author>
      <b:Author>
        <b:NameList>
          <b:Person>
            <b:Last>Blanchet</b:Last>
            <b:First>Philipe</b:First>
          </b:Person>
        </b:NameList>
      </b:Author>
    </b:Author>
    <b:RefOrder>43</b:RefOrder>
  </b:Source>
  <b:Source>
    <b:Tag>Moe09</b:Tag>
    <b:SourceType>Book</b:SourceType>
    <b:Guid>{A18F1608-C88C-494D-839A-10CAD04FB8FD}</b:Guid>
    <b:Author>
      <b:Author>
        <b:NameList>
          <b:Person>
            <b:Last>Moschler</b:Last>
            <b:First>Auchlin</b:First>
            <b:Middle>et</b:Middle>
          </b:Person>
        </b:NameList>
      </b:Author>
    </b:Author>
    <b:Title>Introduction  à  la  linguistique  contemporaine</b:Title>
    <b:Year>2009</b:Year>
    <b:City>Paris</b:City>
    <b:Publisher>Armand Colin</b:Publisher>
    <b:RefOrder>44</b:RefOrder>
  </b:Source>
  <b:Source>
    <b:Tag>Arm071</b:Tag>
    <b:SourceType>Book</b:SourceType>
    <b:Guid>{9FF2FAE5-43E7-4C87-80BA-C362B8053D2C}</b:Guid>
    <b:Author>
      <b:Author>
        <b:NameList>
          <b:Person>
            <b:Last>Armengaud</b:Last>
            <b:First>François</b:First>
          </b:Person>
        </b:NameList>
      </b:Author>
    </b:Author>
    <b:Title>La pragmatique</b:Title>
    <b:Year>2007</b:Year>
    <b:Publisher>Presses universitaires de France</b:Publisher>
    <b:RefOrder>45</b:RefOrder>
  </b:Source>
  <b:Source>
    <b:Tag>Cat08</b:Tag>
    <b:SourceType>Book</b:SourceType>
    <b:Guid>{A3F130FF-862D-454F-A391-F23FA6936E14}</b:Guid>
    <b:Author>
      <b:Author>
        <b:NameList>
          <b:Person>
            <b:Last>Kerbrat-Orecchioni</b:Last>
            <b:First>Catherine</b:First>
          </b:Person>
        </b:NameList>
      </b:Author>
    </b:Author>
    <b:Title>Les actes de langage dans le discours -théorie et fonctionnement</b:Title>
    <b:Year>2008</b:Year>
    <b:Publisher>Armand Colin</b:Publisher>
    <b:City>Paris</b:City>
    <b:RefOrder>46</b:RefOrder>
  </b:Source>
  <b:Source>
    <b:Tag>Osw79</b:Tag>
    <b:SourceType>Book</b:SourceType>
    <b:Guid>{ADCCA1D4-3B75-488C-8C0C-F26AD0CDFEED}</b:Guid>
    <b:Author>
      <b:Author>
        <b:NameList>
          <b:Person>
            <b:Last>Ducrot</b:Last>
            <b:First>Oswald</b:First>
          </b:Person>
          <b:Person>
            <b:Last>Todorov</b:Last>
            <b:First>Tzvetan</b:First>
          </b:Person>
        </b:NameList>
      </b:Author>
    </b:Author>
    <b:Title>Dictionnaire encyclopédique des sciences du langage</b:Title>
    <b:Year>1972</b:Year>
    <b:City>Paris</b:City>
    <b:Publisher>Seuil</b:Publisher>
    <b:RefOrder>47</b:RefOrder>
  </b:Source>
  <b:Source>
    <b:Tag>Mar10</b:Tag>
    <b:SourceType>Book</b:SourceType>
    <b:Guid>{6289E998-C211-4CA6-AE20-D9389F6E8487}</b:Guid>
    <b:Author>
      <b:Author>
        <b:NameList>
          <b:Person>
            <b:Last>Bracops</b:Last>
            <b:First>Martine</b:First>
          </b:Person>
        </b:NameList>
      </b:Author>
    </b:Author>
    <b:Title>Introduction à la pragmatique: Les théories fondatrices : actes de langage, pragmatique cognitive, pragmatique intégrée</b:Title>
    <b:Year>2006</b:Year>
    <b:Publisher>De Boeck Supérieur</b:Publisher>
    <b:RefOrder>48</b:RefOrder>
  </b:Source>
  <b:Source>
    <b:Tag>MOE09</b:Tag>
    <b:SourceType>Book</b:SourceType>
    <b:Guid>{8CD24D48-6F20-4D9D-825F-A5703A96AECC}</b:Guid>
    <b:Author>
      <b:Author>
        <b:NameList>
          <b:Person>
            <b:Last>Moeschler</b:Last>
            <b:First>Jacques</b:First>
          </b:Person>
          <b:Person>
            <b:Last>Auchlin</b:Last>
            <b:First>Antoine</b:First>
          </b:Person>
        </b:NameList>
      </b:Author>
    </b:Author>
    <b:Title>introduction à la linguistique contemporaine</b:Title>
    <b:Year>2009</b:Year>
    <b:City>Paris</b:City>
    <b:Publisher>Armand Colin</b:Publisher>
    <b:Volume>3</b:Volume>
    <b:RefOrder>49</b:RefOrder>
  </b:Source>
  <b:Source>
    <b:Tag>MOE98</b:Tag>
    <b:SourceType>Book</b:SourceType>
    <b:Guid>{40761608-D424-4E02-AA94-1C702D95E07C}</b:Guid>
    <b:Author>
      <b:Author>
        <b:NameList>
          <b:Person>
            <b:Last>MOESCHLER</b:Last>
            <b:First>Jacques</b:First>
          </b:Person>
          <b:Person>
            <b:Last>Reboul</b:Last>
            <b:First>Anne</b:First>
          </b:Person>
        </b:NameList>
      </b:Author>
    </b:Author>
    <b:Title>La pragmatique aujourd'hui</b:Title>
    <b:Year>1998</b:Year>
    <b:Publisher>Seuil</b:Publisher>
    <b:RefOrder>50</b:RefOrder>
  </b:Source>
  <b:Source>
    <b:Tag>Osw91</b:Tag>
    <b:SourceType>Book</b:SourceType>
    <b:Guid>{9451476D-BCF3-4B73-A643-A8DE499A7F33}</b:Guid>
    <b:Author>
      <b:Author>
        <b:NameList>
          <b:Person>
            <b:Last>Ducrot</b:Last>
            <b:First>Oswald</b:First>
          </b:Person>
        </b:NameList>
      </b:Author>
    </b:Author>
    <b:Title>Dire et ne pas dire</b:Title>
    <b:Year>1991</b:Year>
    <b:City>Paris</b:City>
    <b:Publisher>Hermann</b:Publisher>
    <b:RefOrder>51</b:RefOrder>
  </b:Source>
  <b:Source>
    <b:Tag>Pav03</b:Tag>
    <b:SourceType>Book</b:SourceType>
    <b:Guid>{DB27FF48-882A-422F-9D2A-3DA0637A4400}</b:Guid>
    <b:Author>
      <b:Author>
        <b:NameList>
          <b:Person>
            <b:Last>Paveau</b:Last>
            <b:First>Marie-Anne</b:First>
          </b:Person>
          <b:Person>
            <b:Last> Sarfati</b:Last>
            <b:First>Georges-Elia</b:First>
          </b:Person>
        </b:NameList>
      </b:Author>
    </b:Author>
    <b:Title>Les grandes théories de la linguistique. De la grammaire comparée à la pragmatique</b:Title>
    <b:Year>2003</b:Year>
    <b:City>Paris</b:City>
    <b:Publisher>Armand Colin</b:Publisher>
    <b:RefOrder>52</b:RefOrder>
  </b:Source>
  <b:Source>
    <b:Tag>Dom20</b:Tag>
    <b:SourceType>BookSection</b:SourceType>
    <b:Guid>{5E631F5A-9A30-4CCC-AFFD-43E801255203}</b:Guid>
    <b:Author>
      <b:Author>
        <b:NameList>
          <b:Person>
            <b:Last>Maingueneau</b:Last>
            <b:First>Dominique</b:First>
          </b:Person>
        </b:NameList>
      </b:Author>
      <b:BookAuthor>
        <b:NameList>
          <b:Person>
            <b:Last>Maingueneau</b:Last>
            <b:First>Dominique</b:First>
          </b:Person>
        </b:NameList>
      </b:BookAuthor>
    </b:Author>
    <b:Title>Chapitre 13. Présupposés et sous-entendus</b:Title>
    <b:Year>2020</b:Year>
    <b:City>Paris</b:City>
    <b:Publisher>Armand Colin</b:Publisher>
    <b:BookTitle>Manuel de linguistique pour les textes littéraires</b:BookTitle>
    <b:Pages>343-360</b:Pages>
    <b:RefOrder>53</b:RefOrder>
  </b:Source>
  <b:Source>
    <b:Tag>Ker88</b:Tag>
    <b:SourceType>ArticleInAPeriodical</b:SourceType>
    <b:Guid>{7D1DA55F-FB57-4BE4-B5A1-394840F5CBD0}</b:Guid>
    <b:Author>
      <b:Author>
        <b:NameList>
          <b:Person>
            <b:Last>Kerbrat-Orecchioni</b:Last>
          </b:Person>
        </b:NameList>
      </b:Author>
    </b:Author>
    <b:Title>L'implicite [compte-rendu]</b:Title>
    <b:Year>1988</b:Year>
    <b:Pages>44-45</b:Pages>
    <b:PeriodicalTitle>l'information grammaticale</b:PeriodicalTitle>
    <b:RefOrder>54</b:RefOrder>
  </b:Source>
  <b:Source>
    <b:Tag>Osw68</b:Tag>
    <b:SourceType>ArticleInAPeriodical</b:SourceType>
    <b:Guid>{426B9CE1-602B-45DC-8747-ED12A13A94A3}</b:Guid>
    <b:Author>
      <b:Author>
        <b:NameList>
          <b:Person>
            <b:Last>Ducrot</b:Last>
            <b:First>Oswald</b:First>
          </b:Person>
        </b:NameList>
      </b:Author>
    </b:Author>
    <b:Title>La description sémantique des énoncés français et la notion de présupposition</b:Title>
    <b:PeriodicalTitle>L'Homme</b:PeriodicalTitle>
    <b:Year>1968</b:Year>
    <b:Pages>1-8</b:Pages>
    <b:RefOrder>55</b:RefOrder>
  </b:Source>
  <b:Source>
    <b:Tag>STA73</b:Tag>
    <b:SourceType>ArticleInAPeriodical</b:SourceType>
    <b:Guid>{E6E398D5-26A0-4E39-93B4-7EE38503F0FE}</b:Guid>
    <b:Author>
      <b:Author>
        <b:NameList>
          <b:Person>
            <b:Last>STALNAKER</b:Last>
          </b:Person>
        </b:NameList>
      </b:Author>
    </b:Author>
    <b:Title>Presuppositions</b:Title>
    <b:PeriodicalTitle>Journal of Philosophical Logic</b:PeriodicalTitle>
    <b:Year>1973</b:Year>
    <b:Pages>447-457</b:Pages>
    <b:RefOrder>56</b:RefOrder>
  </b:Source>
  <b:Source>
    <b:Tag>Duc84</b:Tag>
    <b:SourceType>Book</b:SourceType>
    <b:Guid>{F108F799-7E87-4CFE-8850-BE16D24AB806}</b:Guid>
    <b:Author>
      <b:Author>
        <b:NameList>
          <b:Person>
            <b:Last>Ducrot</b:Last>
            <b:First>Oswald</b:First>
          </b:Person>
        </b:NameList>
      </b:Author>
    </b:Author>
    <b:Title>Le dire et le dit</b:Title>
    <b:Year>1984</b:Year>
    <b:City>Paris</b:City>
    <b:Publisher>Minuit</b:Publisher>
    <b:RefOrder>57</b:RefOrder>
  </b:Source>
  <b:Source>
    <b:Tag>Reu96</b:Tag>
    <b:SourceType>Book</b:SourceType>
    <b:Guid>{5033DA54-EF38-42E1-A575-92C7957258B2}</b:Guid>
    <b:Author>
      <b:Author>
        <b:NameList>
          <b:Person>
            <b:Last>Reuter</b:Last>
            <b:First>Yves</b:First>
          </b:Person>
        </b:NameList>
      </b:Author>
    </b:Author>
    <b:Title>Enseigner et Apprendre à écrire. Construire une didactique de l'écriture</b:Title>
    <b:Year>1996</b:Year>
    <b:City>Paris</b:City>
    <b:RefOrder>58</b:RefOrder>
  </b:Source>
  <b:Source>
    <b:Tag>Ker90</b:Tag>
    <b:SourceType>Book</b:SourceType>
    <b:Guid>{C904F45F-0898-4C3E-81F6-45F532A15A37}</b:Guid>
    <b:Author>
      <b:Author>
        <b:NameList>
          <b:Person>
            <b:Last>Orecchioni</b:Last>
            <b:First>Kerbrat</b:First>
          </b:Person>
        </b:NameList>
      </b:Author>
    </b:Author>
    <b:Title>les interractions verbales</b:Title>
    <b:Year>1990</b:Year>
    <b:City>Paris </b:City>
    <b:Publisher>Armand Colin</b:Publisher>
    <b:RefOrder>59</b:RefOrder>
  </b:Source>
  <b:Source>
    <b:Tag>Col02</b:Tag>
    <b:SourceType>Book</b:SourceType>
    <b:Guid>{067CB899-A5E9-4E33-9CA9-0A3C21EFF2AC}</b:Guid>
    <b:Author>
      <b:Author>
        <b:NameList>
          <b:Person>
            <b:Last>Colletta</b:Last>
            <b:First>Jean-Marc</b:First>
          </b:Person>
          <b:Person>
            <b:Last>de Nuchèze</b:Last>
            <b:First>Violaine</b:First>
          </b:Person>
        </b:NameList>
      </b:Author>
    </b:Author>
    <b:Title>Guide terminologique pour l‘analyse des discours: Lexique des approches pragmatiques du langage</b:Title>
    <b:Year>2002</b:Year>
    <b:Publisher>Peter Lang AG, Internationaler Verlag der</b:Publisher>
    <b:RefOrder>60</b:RefOrder>
  </b:Source>
  <b:Source>
    <b:Tag>Zas08</b:Tag>
    <b:SourceType>ArticleInAPeriodical</b:SourceType>
    <b:Guid>{1DAC8586-573C-45F0-B5FF-C7F9E27E1957}</b:Guid>
    <b:Author>
      <b:Author>
        <b:NameList>
          <b:Person>
            <b:Last>Zask</b:Last>
            <b:First>Joëlle</b:First>
          </b:Person>
        </b:NameList>
      </b:Author>
    </b:Author>
    <b:Title>Situation ou contexte: Une lecture de Dewey</b:Title>
    <b:PeriodicalTitle>Revue internationale de philosophie</b:PeriodicalTitle>
    <b:Year>2008</b:Year>
    <b:Pages>313-328</b:Pages>
    <b:DOI>https://doi.org/10.3917/rip.245.0313</b:DOI>
    <b:RefOrder>61</b:RefOrder>
  </b:Source>
  <b:Source>
    <b:Tag>Fran07</b:Tag>
    <b:SourceType>Book</b:SourceType>
    <b:Guid>{222D817F-F7F3-4778-8E9E-01669380B05D}</b:Guid>
    <b:Title>La pragmatique</b:Title>
    <b:Year>2007</b:Year>
    <b:City>Paris</b:City>
    <b:Publisher>Presses universitaires de France</b:Publisher>
    <b:Author>
      <b:Author>
        <b:NameList>
          <b:Person>
            <b:Last>Armengaud</b:Last>
          </b:Person>
        </b:NameList>
      </b:Author>
    </b:Author>
    <b:RefOrder>62</b:RefOrder>
  </b:Source>
  <b:Source>
    <b:Tag>Com</b:Tag>
    <b:SourceType>ArticleInAPeriodical</b:SourceType>
    <b:Guid>{2610FA9A-2742-4061-BAF1-4174B9CC0E9D}</b:Guid>
    <b:Title>Les modules de l'esprit. Compte rendu : J.A. Fodor, The Modularity of Mind, 1983. Traduction : La modularité de l'esprit, 1986</b:Title>
    <b:Author>
      <b:Author>
        <b:NameList>
          <b:Person>
            <b:Last>Rosenthal</b:Last>
            <b:First>Victor</b:First>
          </b:Person>
        </b:NameList>
      </b:Author>
    </b:Author>
    <b:PeriodicalTitle>Intellectica</b:PeriodicalTitle>
    <b:Year>1989</b:Year>
    <b:Pages>1-16</b:Pages>
    <b:RefOrder>63</b:RefOrder>
  </b:Source>
  <b:Source>
    <b:Tag>Spe89</b:Tag>
    <b:SourceType>Book</b:SourceType>
    <b:Guid>{D338D8FF-8823-4EF8-9EA3-B0599EDF6173}</b:Guid>
    <b:Author>
      <b:Author>
        <b:NameList>
          <b:Person>
            <b:Last>Sperber</b:Last>
            <b:First>Dan</b:First>
          </b:Person>
          <b:Person>
            <b:Last>Deirdre</b:Last>
            <b:First>Wilson</b:First>
          </b:Person>
        </b:NameList>
      </b:Author>
    </b:Author>
    <b:Title>La Pertinence : communication et cognition</b:Title>
    <b:Year>1989</b:Year>
    <b:City>Paris</b:City>
    <b:Publisher>Minuit</b:Publisher>
    <b:RefOrder>172</b:RefOrder>
  </b:Source>
  <b:Source>
    <b:Tag>Moe89</b:Tag>
    <b:SourceType>ArticleInAPeriodical</b:SourceType>
    <b:Guid>{ACBDAF45-43E1-4618-B61B-61996E4CED1D}</b:Guid>
    <b:Title>Marques linguistiques,interprétation pragmatique et conversation</b:Title>
    <b:Year>1989</b:Year>
    <b:City>Genève</b:City>
    <b:PeriodicalTitle>Cahiers de la linguistique française</b:PeriodicalTitle>
    <b:Pages>44-75</b:Pages>
    <b:Author>
      <b:Author>
        <b:NameList>
          <b:Person>
            <b:Last>Moeschler</b:Last>
            <b:First>cf.Jacque</b:First>
          </b:Person>
        </b:NameList>
      </b:Author>
    </b:Author>
    <b:RefOrder>173</b:RefOrder>
  </b:Source>
  <b:Source>
    <b:Tag>Hug68</b:Tag>
    <b:SourceType>Book</b:SourceType>
    <b:Guid>{A3ECE71D-71FF-4710-8FA5-9BAF509BF33B}</b:Guid>
    <b:Author>
      <b:Author>
        <b:NameList>
          <b:Person>
            <b:Last>Hugues</b:Last>
          </b:Person>
          <b:Person>
            <b:Last>Cresswell</b:Last>
          </b:Person>
        </b:NameList>
      </b:Author>
    </b:Author>
    <b:Title>An Introduction to Modal Logic</b:Title>
    <b:Year>1968</b:Year>
    <b:City>Londres</b:City>
    <b:RefOrder>64</b:RefOrder>
  </b:Source>
  <b:Source>
    <b:Tag>And81</b:Tag>
    <b:SourceType>Book</b:SourceType>
    <b:Guid>{1AB89947-4A64-431A-A8DE-00DC9C1B5846}</b:Guid>
    <b:Author>
      <b:Author>
        <b:NameList>
          <b:Person>
            <b:Last>Meunier</b:Last>
            <b:First>André</b:First>
          </b:Person>
        </b:NameList>
      </b:Author>
    </b:Author>
    <b:Title>Grammaires du français et modalités</b:Title>
    <b:Year>1981</b:Year>
    <b:RefOrder>65</b:RefOrder>
  </b:Source>
  <b:Source>
    <b:Tag>Nic96</b:Tag>
    <b:SourceType>Book</b:SourceType>
    <b:Guid>{CCFE423E-36E6-4E60-89E5-61EF053B2617}</b:Guid>
    <b:Author>
      <b:Author>
        <b:NameList>
          <b:Person>
            <b:Last>LeQuerler</b:Last>
            <b:First>Nicole</b:First>
          </b:Person>
        </b:NameList>
      </b:Author>
    </b:Author>
    <b:Title>Typologie des modalités</b:Title>
    <b:Year>1996</b:Year>
    <b:City>Caen</b:City>
    <b:Publisher>Presses universitaires de Caen</b:Publisher>
    <b:RefOrder>66</b:RefOrder>
  </b:Source>
  <b:Source>
    <b:Tag>Fer36</b:Tag>
    <b:SourceType>Book</b:SourceType>
    <b:Guid>{A45C446D-1547-45D7-A415-9F770315DA77}</b:Guid>
    <b:Author>
      <b:Author>
        <b:NameList>
          <b:Person>
            <b:Last>Brunot</b:Last>
            <b:First>Ferdinand</b:First>
          </b:Person>
        </b:NameList>
      </b:Author>
    </b:Author>
    <b:Title>La pensée et la langue : méthode, principes et plan d'une théorie nouvelle du langage appliquée au français</b:Title>
    <b:Year>1936</b:Year>
    <b:City>Paris</b:City>
    <b:Publisher>Masson et Cie</b:Publisher>
    <b:RefOrder>67</b:RefOrder>
  </b:Source>
  <b:Source>
    <b:Tag>Cha32</b:Tag>
    <b:SourceType>Book</b:SourceType>
    <b:Guid>{7DA120D9-32DF-4625-8189-1A851E93BABC}</b:Guid>
    <b:Author>
      <b:Author>
        <b:NameList>
          <b:Person>
            <b:Last>Bally</b:Last>
            <b:First>Charles</b:First>
          </b:Person>
        </b:NameList>
      </b:Author>
    </b:Author>
    <b:Title>Linguistique générale et Linguistique française</b:Title>
    <b:Year>1932</b:Year>
    <b:RefOrder>68</b:RefOrder>
  </b:Source>
  <b:Source>
    <b:Tag>Pat92</b:Tag>
    <b:SourceType>Book</b:SourceType>
    <b:Guid>{BEB9AFD4-6490-45F9-824C-730962F8F1C0}</b:Guid>
    <b:Author>
      <b:Author>
        <b:NameList>
          <b:Person>
            <b:Last>Charaudeau</b:Last>
            <b:First>Patrick</b:First>
          </b:Person>
        </b:NameList>
      </b:Author>
    </b:Author>
    <b:Title>Grammaire du sens et de l'expression </b:Title>
    <b:Year>1992</b:Year>
    <b:City>Paris</b:City>
    <b:Publisher>Hachette</b:Publisher>
    <b:RefOrder>69</b:RefOrder>
  </b:Source>
  <b:Source>
    <b:Tag>Rie04</b:Tag>
    <b:SourceType>Book</b:SourceType>
    <b:Guid>{C1286A6B-329D-4965-AB71-BBEEDDA9EE25}</b:Guid>
    <b:Title>Grammaire Méthodique du français</b:Title>
    <b:Year>1996</b:Year>
    <b:Author>
      <b:Author>
        <b:NameList>
          <b:Person>
            <b:Last>Riegel</b:Last>
            <b:First>Martin</b:First>
          </b:Person>
          <b:Person>
            <b:Last>Pellat</b:Last>
            <b:First>Jean-Christophe</b:First>
          </b:Person>
          <b:Person>
            <b:Last>Rioul</b:Last>
            <b:First>René</b:First>
          </b:Person>
        </b:NameList>
      </b:Author>
    </b:Author>
    <b:Publisher>Presses universitaires de France</b:Publisher>
    <b:RefOrder>70</b:RefOrder>
  </b:Source>
  <b:Source>
    <b:Tag>Nic04</b:Tag>
    <b:SourceType>ArticleInAPeriodical</b:SourceType>
    <b:Guid>{E6497170-F587-44D5-BF64-2A15FFD85AD7}</b:Guid>
    <b:Title>Les modalités en français</b:Title>
    <b:Year>2004</b:Year>
    <b:Author>
      <b:Author>
        <b:NameList>
          <b:Person>
            <b:Last>LeQuerler</b:Last>
            <b:First>Nicole</b:First>
          </b:Person>
        </b:NameList>
      </b:Author>
    </b:Author>
    <b:PeriodicalTitle>Revue belge de Philologie et d'Histoire</b:PeriodicalTitle>
    <b:Pages>643-656</b:Pages>
    <b:RefOrder>71</b:RefOrder>
  </b:Source>
  <b:Source>
    <b:Tag>LeQ04</b:Tag>
    <b:SourceType>ArticleInAPeriodical</b:SourceType>
    <b:Guid>{F0A8EB19-ACF9-4B4F-93AF-0649A2BC6A12}</b:Guid>
    <b:Author>
      <b:Author>
        <b:NameList>
          <b:Person>
            <b:Last>Le Querler</b:Last>
            <b:First>Nicole</b:First>
          </b:Person>
        </b:NameList>
      </b:Author>
    </b:Author>
    <b:Title>Les modalités en français</b:Title>
    <b:Year>2004</b:Year>
    <b:Pages>643-656</b:Pages>
    <b:JournalName>Revue belge de philologie et d'histoire</b:JournalName>
    <b:PeriodicalTitle>Revue belge de philologie et</b:PeriodicalTitle>
    <b:RefOrder>72</b:RefOrder>
  </b:Source>
  <b:Source>
    <b:Tag>Gos</b:Tag>
    <b:SourceType>Book</b:SourceType>
    <b:Guid>{87EA9331-A3F9-468C-87FC-F00556AD06AF}</b:Guid>
    <b:Author>
      <b:Author>
        <b:NameList>
          <b:Person>
            <b:Last>Gosselin</b:Last>
            <b:First>Laurent</b:First>
          </b:Person>
        </b:NameList>
      </b:Author>
    </b:Author>
    <b:Title>les modalités en français</b:Title>
    <b:Year>2010</b:Year>
    <b:City>Amesterdam-New York</b:City>
    <b:Publisher>Etude Chronos</b:Publisher>
    <b:RefOrder>73</b:RefOrder>
  </b:Source>
  <b:Source>
    <b:Tag>Rob05</b:Tag>
    <b:SourceType>ArticleInAPeriodical</b:SourceType>
    <b:Guid>{1662B352-5A5B-4B17-94CF-50243FBFD5D0}</b:Guid>
    <b:Author>
      <b:Author>
        <b:NameList>
          <b:Person>
            <b:Last>Martin</b:Last>
            <b:First>Robert</b:First>
          </b:Person>
        </b:NameList>
      </b:Author>
    </b:Author>
    <b:Title>Définir la modalité</b:Title>
    <b:PeriodicalTitle>Revue de linguistique romane</b:PeriodicalTitle>
    <b:Year>2005</b:Year>
    <b:Pages>7-18</b:Pages>
    <b:RefOrder>74</b:RefOrder>
  </b:Source>
  <b:Source>
    <b:Tag>NLe96</b:Tag>
    <b:SourceType>JournalArticle</b:SourceType>
    <b:Guid>{6FB89931-4141-423B-8F47-99E742B38750}</b:Guid>
    <b:Author>
      <b:Author>
        <b:NameList>
          <b:Person>
            <b:Last>LeQuerler</b:Last>
          </b:Person>
        </b:NameList>
      </b:Author>
    </b:Author>
    <b:Title>Typologies des modalités</b:Title>
    <b:JournalName>presses universitaires</b:JournalName>
    <b:Year>1996</b:Year>
    <b:Pages>159</b:Pages>
    <b:RefOrder>79</b:RefOrder>
  </b:Source>
  <b:Source>
    <b:Tag>Osw84</b:Tag>
    <b:SourceType>Book</b:SourceType>
    <b:Guid>{734D79EA-37E7-4E5D-BE7B-2BF51825D819}</b:Guid>
    <b:Title>Dire et ne pas dire</b:Title>
    <b:Year>1972</b:Year>
    <b:Author>
      <b:Author>
        <b:NameList>
          <b:Person>
            <b:Last>Ducrot</b:Last>
            <b:First>Oswald</b:First>
          </b:Person>
        </b:NameList>
      </b:Author>
    </b:Author>
    <b:City>Paris</b:City>
    <b:Publisher>Hermann</b:Publisher>
    <b:RefOrder>75</b:RefOrder>
  </b:Source>
  <b:Source>
    <b:Tag>GGu</b:Tag>
    <b:SourceType>Book</b:SourceType>
    <b:Guid>{6CBC0836-EEDE-4FCB-A302-235585A0BFD9}</b:Guid>
    <b:Author>
      <b:Author>
        <b:NameList>
          <b:Person>
            <b:Last>Guillaume</b:Last>
            <b:First>G</b:First>
          </b:Person>
        </b:NameList>
      </b:Author>
    </b:Author>
    <b:Title>Problèmes de linguistique théorique</b:Title>
    <b:RefOrder>76</b:RefOrder>
  </b:Source>
  <b:Source>
    <b:Tag>CGu88</b:Tag>
    <b:SourceType>Book</b:SourceType>
    <b:Guid>{07EAFB76-73F7-4E8E-81D9-742DD047E861}</b:Guid>
    <b:Author>
      <b:Author>
        <b:NameList>
          <b:Person>
            <b:Last>Guimier</b:Last>
            <b:First>C</b:First>
          </b:Person>
        </b:NameList>
      </b:Author>
    </b:Author>
    <b:Title>syntaxe de l'adverbe en anglais</b:Title>
    <b:Year>1988</b:Year>
    <b:City>Lille</b:City>
    <b:Publisher>Presses universitaires</b:Publisher>
    <b:RefOrder>77</b:RefOrder>
  </b:Source>
  <b:Source>
    <b:Tag>Gui89</b:Tag>
    <b:SourceType>ArticleInAPeriodical</b:SourceType>
    <b:Guid>{AEC50597-BAF8-4BD5-B63C-E5D0282AD63E}</b:Guid>
    <b:Title>Constructions syntaxiques et interprétations de pouvoir</b:Title>
    <b:Year>1989</b:Year>
    <b:Author>
      <b:Author>
        <b:NameList>
          <b:Person>
            <b:Last>Guimier</b:Last>
            <b:First>C</b:First>
          </b:Person>
        </b:NameList>
      </b:Author>
    </b:Author>
    <b:PeriodicalTitle>Langue Française</b:PeriodicalTitle>
    <b:Pages>9-23</b:Pages>
    <b:RefOrder>78</b:RefOrder>
  </b:Source>
  <b:Source>
    <b:Tag>Jac</b:Tag>
    <b:SourceType>JournalArticle</b:SourceType>
    <b:Guid>{59CDBFD9-534E-4E73-A559-160179B49D50}</b:Guid>
    <b:Pages>28-2-86</b:Pages>
    <b:Author>
      <b:Author>
        <b:NameList>
          <b:Person>
            <b:Last>Chirac</b:Last>
            <b:First>Jacques</b:First>
          </b:Person>
        </b:NameList>
      </b:Author>
    </b:Author>
    <b:JournalName>Le Monde</b:JournalName>
    <b:RefOrder>80</b:RefOrder>
  </b:Source>
  <b:Source>
    <b:Tag>Bru22</b:Tag>
    <b:SourceType>Book</b:SourceType>
    <b:Guid>{61FB96C4-E191-40CE-B1A7-D50CF120C4BD}</b:Guid>
    <b:Author>
      <b:Author>
        <b:NameList>
          <b:Person>
            <b:Last>Brunot</b:Last>
            <b:First>Ferdinand</b:First>
          </b:Person>
        </b:NameList>
      </b:Author>
    </b:Author>
    <b:Title>la pensée et la langue</b:Title>
    <b:Year>1922</b:Year>
    <b:City>Paris</b:City>
    <b:Publisher>Masson</b:Publisher>
    <b:RefOrder>81</b:RefOrder>
  </b:Source>
  <b:Source>
    <b:Tag>Fla98</b:Tag>
    <b:SourceType>Book</b:SourceType>
    <b:Guid>{DE57E961-1634-4697-A5DF-C1ECEDCC6352}</b:Guid>
    <b:Title>correspondance</b:Title>
    <b:Year>1973-1998</b:Year>
    <b:City>Paris</b:City>
    <b:Publisher>Gallimard</b:Publisher>
    <b:Author>
      <b:Author>
        <b:NameList>
          <b:Person>
            <b:Last>Flaubert</b:Last>
            <b:First>Gustave</b:First>
          </b:Person>
        </b:NameList>
      </b:Author>
    </b:Author>
    <b:RefOrder>82</b:RefOrder>
  </b:Source>
  <b:Source>
    <b:Tag>Per70</b:Tag>
    <b:SourceType>Book</b:SourceType>
    <b:Guid>{413AB6C3-46DC-441F-8E19-2114E1539E95}</b:Guid>
    <b:Author>
      <b:Author>
        <b:NameList>
          <b:Person>
            <b:Last>Perleman</b:Last>
            <b:First>C</b:First>
          </b:Person>
          <b:Person>
            <b:Last>Olbrechts-Tyteca</b:Last>
          </b:Person>
        </b:NameList>
      </b:Author>
    </b:Author>
    <b:Title>Traité de l'argumentation</b:Title>
    <b:Year>1970</b:Year>
    <b:City>Bruxelles</b:City>
    <b:Publisher>Edition de l'université de Bruxelles</b:Publisher>
    <b:RefOrder>83</b:RefOrder>
  </b:Source>
  <b:Source>
    <b:Tag>JRS79</b:Tag>
    <b:SourceType>Book</b:SourceType>
    <b:Guid>{E7D114D4-6FD5-4818-93FB-30ABE22C5F4B}</b:Guid>
    <b:Title>Expression and Meaning</b:Title>
    <b:Year>1979</b:Year>
    <b:City>Paris</b:City>
    <b:Publisher>Minuit</b:Publisher>
    <b:Author>
      <b:Author>
        <b:NameList>
          <b:Person>
            <b:Last>J.R.Searle</b:Last>
          </b:Person>
        </b:NameList>
      </b:Author>
      <b:Translator>
        <b:NameList>
          <b:Person>
            <b:Last>J.Proust</b:Last>
          </b:Person>
        </b:NameList>
      </b:Translator>
    </b:Author>
    <b:ShortTitle>Sens et expression</b:ShortTitle>
    <b:Pages>81-89</b:Pages>
    <b:RefOrder>84</b:RefOrder>
  </b:Source>
  <b:Source>
    <b:Tag>FRé80</b:Tag>
    <b:SourceType>ArticleInAPeriodical</b:SourceType>
    <b:Guid>{990543B5-F9BF-4D62-A23F-AB96952C1B96}</b:Guid>
    <b:Author>
      <b:Author>
        <b:NameList>
          <b:Person>
            <b:Last>F.Récanati</b:Last>
          </b:Person>
        </b:NameList>
      </b:Author>
    </b:Author>
    <b:Title>Qu'est-ce qu'un acte locutionnaire?</b:Title>
    <b:Year>1980</b:Year>
    <b:City>Paris</b:City>
    <b:Publisher>Seuil</b:Publisher>
    <b:PeriodicalTitle>Communications</b:PeriodicalTitle>
    <b:Pages>190-215</b:Pages>
    <b:Edition>32</b:Edition>
    <b:RefOrder>85</b:RefOrder>
  </b:Source>
  <b:Source>
    <b:Tag>JCA80</b:Tag>
    <b:SourceType>ArticleInAPeriodical</b:SourceType>
    <b:Guid>{B3C3A2F6-D8D5-49B1-B3A1-A251F8D04943}</b:Guid>
    <b:Author>
      <b:Author>
        <b:NameList>
          <b:Person>
            <b:Last>J.C.Anscombre</b:Last>
          </b:Person>
        </b:NameList>
      </b:Author>
    </b:Author>
    <b:Title>voulez-vous dériver avec moi?</b:Title>
    <b:PeriodicalTitle>Communications</b:PeriodicalTitle>
    <b:Year>1980</b:Year>
    <b:Pages>61-124</b:Pages>
    <b:City>Paris</b:City>
    <b:Publisher>Seuil</b:Publisher>
    <b:RefOrder>86</b:RefOrder>
  </b:Source>
  <b:Source>
    <b:Tag>ERo80</b:Tag>
    <b:SourceType>ArticleInAPeriodical</b:SourceType>
    <b:Guid>{ADC16C99-F3A8-47F7-9267-84429FBC2B7D}</b:Guid>
    <b:Author>
      <b:Author>
        <b:NameList>
          <b:Person>
            <b:Last>E.Roulet</b:Last>
          </b:Person>
        </b:NameList>
      </b:Author>
    </b:Author>
    <b:Title>Modalité et illocution</b:Title>
    <b:PeriodicalTitle>Communications</b:PeriodicalTitle>
    <b:Year>1980</b:Year>
    <b:Pages>216-239</b:Pages>
    <b:City>Paris</b:City>
    <b:Publisher>Seuil</b:Publisher>
    <b:RefOrder>87</b:RefOrder>
  </b:Source>
  <b:Source>
    <b:Tag>BAR06</b:Tag>
    <b:SourceType>ArticleInAPeriodical</b:SourceType>
    <b:Guid>{9B9844EF-0500-43DD-9DD7-59902D253356}</b:Guid>
    <b:Author>
      <b:Author>
        <b:NameList>
          <b:Person>
            <b:Last>BARCELÓ</b:Last>
            <b:First>Gérard</b:First>
            <b:Middle>Joan</b:Middle>
          </b:Person>
          <b:Person>
            <b:Last>BRES</b:Last>
            <b:First>Jacques</b:First>
          </b:Person>
          <b:Person>
            <b:Last>PATARD</b:Last>
            <b:First>Adeline</b:First>
          </b:Person>
        </b:NameList>
      </b:Author>
    </b:Author>
    <b:Title>Aspectualité, temporalité, modalité</b:Title>
    <b:PeriodicalTitle>Cahiers de Praxématique</b:PeriodicalTitle>
    <b:Year>2006</b:Year>
    <b:Pages>7-13</b:Pages>
    <b:City>Montpellier</b:City>
    <b:Edition>47</b:Edition>
    <b:RefOrder>88</b:RefOrder>
  </b:Source>
  <b:Source>
    <b:Tag>Gui81</b:Tag>
    <b:SourceType>ArticleInAPeriodical</b:SourceType>
    <b:Guid>{FC48ED21-75DC-4F58-BE83-B26E5B930351}</b:Guid>
    <b:Author>
      <b:Author>
        <b:NameList>
          <b:Person>
            <b:Last>Guillaume</b:Last>
            <b:First>Gustave</b:First>
          </b:Person>
        </b:NameList>
      </b:Author>
    </b:Author>
    <b:Title>L'aspect verbal chez G. Guillaume et ses disciples</b:Title>
    <b:PeriodicalTitle>L'information grammaticale</b:PeriodicalTitle>
    <b:Year>1981</b:Year>
    <b:Pages>6-12</b:Pages>
    <b:Edition>9</b:Edition>
    <b:RefOrder>89</b:RefOrder>
  </b:Source>
  <b:Source>
    <b:Tag>Bla90</b:Tag>
    <b:SourceType>ArticleInAPeriodical</b:SourceType>
    <b:Guid>{DBA5ECF2-C946-4618-9956-257A4F6C8179}</b:Guid>
    <b:Author>
      <b:Author>
        <b:NameList>
          <b:Person>
            <b:Last>Blanche</b:Last>
            <b:First>Claire</b:First>
          </b:Person>
          <b:Person>
            <b:Last>Benveniste</b:Last>
          </b:Person>
          <b:Person>
            <b:Last>all</b:Last>
          </b:Person>
        </b:NameList>
      </b:Author>
      <b:Editor>
        <b:NameList>
          <b:Person>
            <b:Last>CNRS</b:Last>
          </b:Person>
        </b:NameList>
      </b:Editor>
    </b:Author>
    <b:Title>Le français parlé. Etudes grammaticales</b:Title>
    <b:PeriodicalTitle>L'information grammaticale</b:PeriodicalTitle>
    <b:Year>1990</b:Year>
    <b:Pages>58-59</b:Pages>
    <b:City>Paris</b:City>
    <b:RefOrder>90</b:RefOrder>
  </b:Source>
  <b:Source>
    <b:Tag>Han96</b:Tag>
    <b:SourceType>Book</b:SourceType>
    <b:Guid>{0761E198-419A-40B4-8850-221FB896B264}</b:Guid>
    <b:Title>Modalité, cognition et polysémie: sémantique du verbe modal devoir</b:Title>
    <b:Year>1996</b:Year>
    <b:Author>
      <b:Author>
        <b:NameList>
          <b:Person>
            <b:Last>Kronning</b:Last>
            <b:First>Hans</b:First>
          </b:Person>
        </b:NameList>
      </b:Author>
    </b:Author>
    <b:City>Uppsala</b:City>
    <b:Publisher>Acta Universitatis Upsaliensis</b:Publisher>
    <b:RefOrder>91</b:RefOrder>
  </b:Source>
  <b:Source>
    <b:Tag>Ala97</b:Tag>
    <b:SourceType>Book</b:SourceType>
    <b:Guid>{14E24F1A-A0DC-4C92-BFD5-B88EA7C3391E}</b:Guid>
    <b:Author>
      <b:Author>
        <b:NameList>
          <b:Person>
            <b:Last>Frontier</b:Last>
            <b:First>Alain</b:First>
          </b:Person>
        </b:NameList>
      </b:Author>
    </b:Author>
    <b:Title>La grammaire du français </b:Title>
    <b:Year>1997</b:Year>
    <b:City>Paris</b:City>
    <b:Publisher>Belin</b:Publisher>
    <b:RefOrder>92</b:RefOrder>
  </b:Source>
  <b:Source>
    <b:Tag>Jea79</b:Tag>
    <b:SourceType>ArticleInAPeriodical</b:SourceType>
    <b:Guid>{0443F09C-D23C-4EF8-B0C1-898C868ABE66}</b:Guid>
    <b:Title>Une analyse sémantique des verbes pouvoir et devoir</b:Title>
    <b:Year>1979</b:Year>
    <b:Author>
      <b:Author>
        <b:NameList>
          <b:Person>
            <b:Last>Sueur</b:Last>
            <b:First>Jean-Pierre</b:First>
          </b:Person>
        </b:NameList>
      </b:Author>
    </b:Author>
    <b:PeriodicalTitle>Le français moderne</b:PeriodicalTitle>
    <b:Month>avril</b:Month>
    <b:Day>1</b:Day>
    <b:Pages>97-120</b:Pages>
    <b:RefOrder>93</b:RefOrder>
  </b:Source>
  <b:Source>
    <b:Tag>Pat921</b:Tag>
    <b:SourceType>Book</b:SourceType>
    <b:Guid>{F1D5C079-3F30-4EF2-9086-753AA6AABC95}</b:Guid>
    <b:Title>Grammaire du sens et de l'expression</b:Title>
    <b:Year>1992</b:Year>
    <b:Author>
      <b:Author>
        <b:NameList>
          <b:Person>
            <b:Last>Charaudeau</b:Last>
            <b:First>Patrick</b:First>
          </b:Person>
        </b:NameList>
      </b:Author>
    </b:Author>
    <b:City>Paris</b:City>
    <b:Publisher>Hachette</b:Publisher>
    <b:RefOrder>94</b:RefOrder>
  </b:Source>
  <b:Source>
    <b:Tag>Den94</b:Tag>
    <b:SourceType>ArticleInAPeriodical</b:SourceType>
    <b:Guid>{BE1F598C-20BC-45C2-A13A-F2C3D6305CDD}</b:Guid>
    <b:Author>
      <b:Author>
        <b:NameList>
          <b:Person>
            <b:Last>Dendale</b:Last>
            <b:First>Patrick</b:First>
          </b:Person>
        </b:NameList>
      </b:Author>
    </b:Author>
    <b:Title>Devoir épistémique, marqueur modal ou évidentiel ?</b:Title>
    <b:Year>1994</b:Year>
    <b:PeriodicalTitle>Langue française</b:PeriodicalTitle>
    <b:Pages>24-40</b:Pages>
    <b:Edition>102</b:Edition>
    <b:Medium>Les sources du savoir et leurs marques linguistiques, sous la direction de Patrick Dendale et Liliane Tasmowski</b:Medium>
    <b:RefOrder>95</b:RefOrder>
  </b:Source>
  <b:Source>
    <b:Tag>Hél74</b:Tag>
    <b:SourceType>Book</b:SourceType>
    <b:Guid>{BF49C826-C992-452B-8AB5-56E28E1ED57D}</b:Guid>
    <b:Title>Le verbe devoir étude synchronique et diachronique</b:Title>
    <b:Year>1974</b:Year>
    <b:Pages>194</b:Pages>
    <b:City>Paris</b:City>
    <b:Publisher>Klincksieck</b:Publisher>
    <b:Author>
      <b:Author>
        <b:NameList>
          <b:Person>
            <b:Last>Huot</b:Last>
            <b:First>Hélène</b:First>
          </b:Person>
        </b:NameList>
      </b:Author>
    </b:Author>
    <b:Edition>Publications de l'Université de Paris X, Nanterre, Lettres et sciences humaines. série A, Thèses et travaux ; 27</b:Edition>
    <b:RefOrder>96</b:RefOrder>
  </b:Source>
  <b:Source>
    <b:Tag>Vol08</b:Tag>
    <b:SourceType>Book</b:SourceType>
    <b:Guid>{40A4B45A-CCE3-47A7-A8E7-507534D6AA0D}</b:Guid>
    <b:Author>
      <b:Author>
        <b:NameList>
          <b:Person>
            <b:Last>Vold</b:Last>
            <b:First>Eva</b:First>
            <b:Middle>Thue</b:Middle>
          </b:Person>
        </b:NameList>
      </b:Author>
    </b:Author>
    <b:Title>Modalité épistémique et discours scientifique: Une étude contrastive des modalisateurs épistémiques dans des articles de recherche français, norvégiens et anglais, en linguistique et médecine</b:Title>
    <b:Year>2008</b:Year>
    <b:City>Bergen</b:City>
    <b:Publisher>université de Bergen</b:Publisher>
    <b:Pages>336</b:Pages>
    <b:RefOrder>97</b:RefOrder>
  </b:Source>
  <b:Source>
    <b:Tag>Lan87</b:Tag>
    <b:SourceType>Book</b:SourceType>
    <b:Guid>{72E9CAA6-DDA0-44E6-8598-DB4DA7887754}</b:Guid>
    <b:Author>
      <b:Author>
        <b:NameList>
          <b:Person>
            <b:Last>Langacker</b:Last>
            <b:First>Ronald</b:First>
          </b:Person>
        </b:NameList>
      </b:Author>
    </b:Author>
    <b:Title>Foundation of Cognitive Grammar (Vol. 1) Theoretical Prerequisites</b:Title>
    <b:Year>1987</b:Year>
    <b:City>Stanford</b:City>
    <b:Publisher>Stanford University Press</b:Publisher>
    <b:StateProvince>California</b:StateProvince>
    <b:CountryRegion>USA</b:CountryRegion>
    <b:Pages>540</b:Pages>
    <b:RefOrder>98</b:RefOrder>
  </b:Source>
  <b:Source>
    <b:Tag>Lak87</b:Tag>
    <b:SourceType>ArticleInAPeriodical</b:SourceType>
    <b:Guid>{5597A87B-933B-4362-B4B0-AC41EADCEA4E}</b:Guid>
    <b:Author>
      <b:Author>
        <b:NameList>
          <b:Person>
            <b:Last>Lakoff</b:Last>
            <b:First>George</b:First>
          </b:Person>
        </b:NameList>
      </b:Author>
    </b:Author>
    <b:Title>Concepts and conceptual development: Ecological and intellectual factors</b:Title>
    <b:Year>1987</b:Year>
    <b:Publisher>Cambridge University Press</b:Publisher>
    <b:PeriodicalTitle>categorization</b:PeriodicalTitle>
    <b:Pages>63-100</b:Pages>
    <b:RefOrder>99</b:RefOrder>
  </b:Source>
  <b:Source>
    <b:Tag>LeP10</b:Tag>
    <b:SourceType>Book</b:SourceType>
    <b:Guid>{C5CB74A9-782A-457D-A0DF-F207FEC95AD2}</b:Guid>
    <b:Title>Ministère de l’Écologie, de l’Énergie, du Développement durable et de la Mer, en charge des Technologies vertes et des Négociations sur le climat</b:Title>
    <b:Year>2010</b:Year>
    <b:Author>
      <b:Author>
        <b:NameList>
          <b:Person>
            <b:Last>Climat</b:Last>
            <b:First>Plan</b:First>
          </b:Person>
        </b:NameList>
      </b:Author>
    </b:Author>
    <b:RefOrder>100</b:RefOrder>
  </b:Source>
  <b:Source>
    <b:Tag>LeQ96</b:Tag>
    <b:SourceType>Book</b:SourceType>
    <b:Guid>{2DD0B0A9-C47E-490E-B700-7E04FC494164}</b:Guid>
    <b:Title>Typologie des Modalités</b:Title>
    <b:Year>1996</b:Year>
    <b:Author>
      <b:Author>
        <b:NameList>
          <b:Person>
            <b:Last>Querler</b:Last>
            <b:First>Le</b:First>
          </b:Person>
        </b:NameList>
      </b:Author>
    </b:Author>
    <b:City>Caen</b:City>
    <b:Publisher>Université de Caen</b:Publisher>
    <b:RefOrder>101</b:RefOrder>
  </b:Source>
  <b:Source>
    <b:Tag>Car12</b:Tag>
    <b:SourceType>ArticleInAPeriodical</b:SourceType>
    <b:Guid>{6FD7CE5B-8500-42B3-A179-D63728430715}</b:Guid>
    <b:Title>modalité et évidentialité dans pouvoir et devoir:typologie et discussions</b:Title>
    <b:Year>2012</b:Year>
    <b:Pages>31-47</b:Pages>
    <b:Author>
      <b:Author>
        <b:NameList>
          <b:Person>
            <b:Last>Vetters</b:Last>
            <b:First>Carl</b:First>
          </b:Person>
        </b:NameList>
      </b:Author>
    </b:Author>
    <b:PeriodicalTitle>Langue française</b:PeriodicalTitle>
    <b:Month>janvier</b:Month>
    <b:RefOrder>102</b:RefOrder>
  </b:Source>
  <b:Source>
    <b:Tag>der98</b:Tag>
    <b:SourceType>ArticleInAPeriodical</b:SourceType>
    <b:Guid>{C48E04B7-3C52-4DC7-ABCC-E1A2838F248F}</b:Guid>
    <b:Author>
      <b:Author>
        <b:NameList>
          <b:Person>
            <b:Last>Plungian</b:Last>
            <b:First>Vladimir</b:First>
          </b:Person>
          <b:Person>
            <b:Last>AUWERA</b:Last>
            <b:First>Van</b:First>
            <b:Middle>der</b:Middle>
          </b:Person>
        </b:NameList>
      </b:Author>
    </b:Author>
    <b:Title>Modality’s semantic map</b:Title>
    <b:PeriodicalTitle>Linguistic typologie</b:PeriodicalTitle>
    <b:Year>1998</b:Year>
    <b:Pages>79-124</b:Pages>
    <b:RefOrder>103</b:RefOrder>
  </b:Source>
  <b:Source>
    <b:Tag>Ber76</b:Tag>
    <b:SourceType>ArticleInAPeriodical</b:SourceType>
    <b:Guid>{480786B8-5936-4E70-B8A5-9D369C5CA69B}</b:Guid>
    <b:Author>
      <b:Author>
        <b:NameList>
          <b:Person>
            <b:Last>Pottier</b:Last>
            <b:First>Bernard</b:First>
          </b:Person>
        </b:NameList>
      </b:Author>
    </b:Author>
    <b:Title>Sur la formulation des modalités en linguistique</b:Title>
    <b:PeriodicalTitle>Langages </b:PeriodicalTitle>
    <b:Year>1976</b:Year>
    <b:Pages>39-46</b:Pages>
    <b:RefOrder>104</b:RefOrder>
  </b:Source>
  <b:Source>
    <b:Tag>Car04</b:Tag>
    <b:SourceType>ArticleInAPeriodical</b:SourceType>
    <b:Guid>{588B883E-95A8-4C9A-8E8B-8144DF323E7D}</b:Guid>
    <b:Author>
      <b:Author>
        <b:NameList>
          <b:Person>
            <b:Last>Vetters</b:Last>
            <b:First>Carl</b:First>
          </b:Person>
        </b:NameList>
      </b:Author>
    </b:Author>
    <b:Title>Les verbes modaux pouvoir et devoir en français</b:Title>
    <b:PeriodicalTitle>Revue belge de philologie et d'histoire</b:PeriodicalTitle>
    <b:Year>2004</b:Year>
    <b:Pages>657-671</b:Pages>
    <b:RefOrder>107</b:RefOrder>
  </b:Source>
  <b:Source>
    <b:Tag>Cat89</b:Tag>
    <b:SourceType>ArticleInAPeriodical</b:SourceType>
    <b:Guid>{877DC0F4-A031-46B8-B81D-61E96F7CC7D9}</b:Guid>
    <b:Author>
      <b:Author>
        <b:NameList>
          <b:Person>
            <b:Last>Fuchs</b:Last>
            <b:First>Catherine</b:First>
          </b:Person>
          <b:Person>
            <b:Last>Guimier</b:Last>
            <b:First>Claude</b:First>
          </b:Person>
        </b:NameList>
      </b:Author>
    </b:Author>
    <b:Title>L'opérateur pouvoir: valeurs, interprétations, reformulations.</b:Title>
    <b:PeriodicalTitle>Langue française</b:PeriodicalTitle>
    <b:Year>1989</b:Year>
    <b:Pages>4-8</b:Pages>
    <b:RefOrder>105</b:RefOrder>
  </b:Source>
  <b:Source>
    <b:Tag>Céc12</b:Tag>
    <b:SourceType>ArticleInAPeriodical</b:SourceType>
    <b:Guid>{C342C455-5A8C-4678-90AC-74F191F0A0B5}</b:Guid>
    <b:Author>
      <b:Author>
        <b:NameList>
          <b:Person>
            <b:Last>Barbet</b:Last>
            <b:First>Cécile</b:First>
          </b:Person>
        </b:NameList>
      </b:Author>
    </b:Author>
    <b:Title>Devoir et pouvoir, des marqueurs modaux ou évidentiels ?</b:Title>
    <b:PeriodicalTitle>Langue française</b:PeriodicalTitle>
    <b:Year>2012</b:Year>
    <b:Pages>49-63</b:Pages>
    <b:RefOrder>106</b:RefOrder>
  </b:Source>
  <b:Source>
    <b:Tag>Bar15</b:Tag>
    <b:SourceType>ArticleInAPeriodical</b:SourceType>
    <b:Guid>{05AB49BA-3741-4C91-9EE5-19A93EEC0FB6}</b:Guid>
    <b:Author>
      <b:Author>
        <b:NameList>
          <b:Person>
            <b:Last>Barbet</b:Last>
            <b:First>Cécile</b:First>
          </b:Person>
          <b:Person>
            <b:Last>Vetters</b:Last>
            <b:First>Carl</b:First>
          </b:Person>
        </b:NameList>
      </b:Author>
    </b:Author>
    <b:Title>Les emplois illocutoir du verbe pouvoir</b:Title>
    <b:PeriodicalTitle>Lexique</b:PeriodicalTitle>
    <b:Year>2015</b:Year>
    <b:Pages>171-188</b:Pages>
    <b:RefOrder>108</b:RefOrder>
  </b:Source>
  <b:Source>
    <b:Tag>Pie89</b:Tag>
    <b:SourceType>ArticleInAPeriodical</b:SourceType>
    <b:Guid>{FE10E76A-9F49-4519-B9F0-72055A052307}</b:Guid>
    <b:Author>
      <b:Author>
        <b:NameList>
          <b:Person>
            <b:Last>Pierre</b:Last>
            <b:First>Boissel</b:First>
          </b:Person>
          <b:Person>
            <b:Last>Darbord</b:Last>
            <b:First>Bernard</b:First>
          </b:Person>
          <b:Person>
            <b:Last>Devarrieux</b:Last>
            <b:First>Jean</b:First>
          </b:Person>
          <b:Person>
            <b:Last>Fuchs</b:Last>
            <b:First>Cathrine</b:First>
          </b:Person>
          <b:Person>
            <b:Last>Garnier</b:Last>
            <b:First>Georges</b:First>
          </b:Person>
          <b:Person>
            <b:Last>Guimier</b:Last>
            <b:First>Claude</b:First>
          </b:Person>
        </b:NameList>
      </b:Author>
    </b:Author>
    <b:Title>Paramètres énonciatifs et interprétations de pouvoir</b:Title>
    <b:PeriodicalTitle>Langue française</b:PeriodicalTitle>
    <b:Year>1989</b:Year>
    <b:Pages>24-69</b:Pages>
    <b:RefOrder>109</b:RefOrder>
  </b:Source>
  <b:Source>
    <b:Tag>Oum79</b:Tag>
    <b:SourceType>Book</b:SourceType>
    <b:Guid>{5BC744F3-778F-4216-9ED8-DFF5536AFA45}</b:Guid>
    <b:Author>
      <b:Author>
        <b:NameList>
          <b:Person>
            <b:Last>Oumiloud</b:Last>
          </b:Person>
          <b:Person>
            <b:Last>Daoud</b:Last>
            <b:First>Mounira</b:First>
          </b:Person>
          <b:Person>
            <b:First>Mustapha</b:First>
          </b:Person>
        </b:NameList>
      </b:Author>
    </b:Author>
    <b:Year>1979</b:Year>
    <b:Title>LA PRESSE QUOTIDIENNE ACTUELLE.</b:Title>
    <b:RefOrder>110</b:RefOrder>
  </b:Source>
  <b:Source>
    <b:Tag>ASa11</b:Tag>
    <b:SourceType>Book</b:SourceType>
    <b:Guid>{72C34637-AB1D-4F80-BDC5-E559930BD4E5}</b:Guid>
    <b:Author>
      <b:Author>
        <b:NameList>
          <b:Person>
            <b:Last>Sayad</b:Last>
            <b:First>A</b:First>
          </b:Person>
        </b:NameList>
      </b:Author>
    </b:Author>
    <b:Title> LES STRATEGIES ARGUMENTATIVES DANS LA PRESSE ALGERIENNE</b:Title>
    <b:Year>2011</b:Year>
    <b:RefOrder>111</b:RefOrder>
  </b:Source>
  <b:Source>
    <b:Tag>Abd16</b:Tag>
    <b:SourceType>Book</b:SourceType>
    <b:Guid>{4CBB376E-3D95-4699-8055-C5A9B1F7423D}</b:Guid>
    <b:Title>Idéologie et implicite dans le discours de la presse algérienne à propos du procès Khalifa</b:Title>
    <b:Year>2015-2016</b:Year>
    <b:Author>
      <b:Author>
        <b:NameList>
          <b:Person>
            <b:Last>KHENIFER</b:Last>
            <b:First>Abdelouahid</b:First>
          </b:Person>
        </b:NameList>
      </b:Author>
    </b:Author>
    <b:City>Oran</b:City>
    <b:Publisher>Université d'Oran</b:Publisher>
    <b:RefOrder>112</b:RefOrder>
  </b:Source>
  <b:Source>
    <b:Tag>Elw13</b:Tag>
    <b:SourceType>JournalArticle</b:SourceType>
    <b:Guid>{730CA595-57B2-4A3D-BE6D-B8A6EAED569C}</b:Guid>
    <b:Title>Qui sommes-nous?</b:Title>
    <b:Year>2013</b:Year>
    <b:Author>
      <b:Author>
        <b:NameList>
          <b:Person>
            <b:Last>ELwatan</b:Last>
          </b:Person>
        </b:NameList>
      </b:Author>
    </b:Author>
    <b:JournalName>El watan</b:JournalName>
    <b:RefOrder>113</b:RefOrder>
  </b:Source>
  <b:Source>
    <b:Tag>Eme11</b:Tag>
    <b:SourceType>ArticleInAPeriodical</b:SourceType>
    <b:Guid>{2078436C-B626-4654-8476-C01890C9CD49}</b:Guid>
    <b:Title>« L’argumentation dans le discours d’information médiatique »</b:Title>
    <b:Year>2011</b:Year>
    <b:Month>octobre</b:Month>
    <b:Day>15</b:Day>
    <b:URL>http://aad.revues.org/1209</b:URL>
    <b:Author>
      <b:Author>
        <b:NameList>
          <b:Person>
            <b:Last>Emediato</b:Last>
            <b:First>Wander</b:First>
          </b:Person>
        </b:NameList>
      </b:Author>
    </b:Author>
    <b:PeriodicalTitle>Argumentation et Analyse du Discours [En ligne], 7</b:PeriodicalTitle>
    <b:DOI>https://doi.org/10.4000/aad.1209</b:DOI>
    <b:RefOrder>114</b:RefOrder>
  </b:Source>
  <b:Source>
    <b:Tag>Eme111</b:Tag>
    <b:SourceType>ArticleInAPeriodical</b:SourceType>
    <b:Guid>{0842F889-DB0A-4388-A9D5-E2C7457F3B94}</b:Guid>
    <b:Title>« L’argumentation dans le discours d’information médiatique »</b:Title>
    <b:Year>2011</b:Year>
    <b:Author>
      <b:Author>
        <b:NameList>
          <b:Person>
            <b:Last>Emediato</b:Last>
            <b:First>Wander</b:First>
          </b:Person>
        </b:NameList>
      </b:Author>
    </b:Author>
    <b:Month>octobre</b:Month>
    <b:Day>15</b:Day>
    <b:URL> http://aad.revues.org/1209</b:URL>
    <b:PeriodicalTitle>Argumentation et Analyse du Discours</b:PeriodicalTitle>
    <b:Pages>6</b:Pages>
    <b:DOI>10.4000/aad.1209</b:DOI>
    <b:RefOrder>115</b:RefOrder>
  </b:Source>
  <b:Source>
    <b:Tag>Cha07</b:Tag>
    <b:SourceType>ConferenceProceedings</b:SourceType>
    <b:Guid>{3FDF3524-AB85-4C9F-8399-E393320A8E37}</b:Guid>
    <b:Title>Événement rapporté et événement commenté dans le journalisme télévisé et radiophonique en campagne électorale</b:Title>
    <b:Year>2007</b:Year>
    <b:Author>
      <b:Author>
        <b:NameList>
          <b:Person>
            <b:Last>Charlton</b:Last>
            <b:First>Sébastien</b:First>
          </b:Person>
          <b:Person>
            <b:Last>Marcotte</b:Last>
            <b:First>Philippe</b:First>
          </b:Person>
        </b:NameList>
      </b:Author>
    </b:Author>
    <b:ConferenceName>Colloque international sur les mises en scène du discours médiatique</b:ConferenceName>
    <b:City>Québec</b:City>
    <b:Publisher>Universié Laval</b:Publisher>
    <b:RefOrder>116</b:RefOrder>
  </b:Source>
  <b:Source>
    <b:Tag>Ter11</b:Tag>
    <b:SourceType>ArticleInAPeriodical</b:SourceType>
    <b:Guid>{658C3D2B-3E17-4EDA-8C7B-FF562D989ADF}</b:Guid>
    <b:Author>
      <b:Author>
        <b:NameList>
          <b:Person>
            <b:Last>Teresa</b:Last>
            <b:First>María</b:First>
          </b:Person>
          <b:Person>
            <b:Last>Cañete</b:Last>
            <b:First>Pisa</b:First>
          </b:Person>
        </b:NameList>
      </b:Author>
    </b:Author>
    <b:Title>La construction discursive de l’événement rapporté dans les textes des genres informatifs de la presse française</b:Title>
    <b:Year>2011</b:Year>
    <b:PeriodicalTitle>Çédille</b:PeriodicalTitle>
    <b:RefOrder>117</b:RefOrder>
  </b:Source>
  <b:Source>
    <b:Tag>LeR</b:Tag>
    <b:SourceType>Book</b:SourceType>
    <b:Guid>{2D7E446A-73ED-4536-B8A1-DF157DA1A471}</b:Guid>
    <b:Author>
      <b:Author>
        <b:NameList>
          <b:Person>
            <b:Last>Robert</b:Last>
            <b:First>Le</b:First>
          </b:Person>
        </b:NameList>
      </b:Author>
    </b:Author>
    <b:RefOrder>118</b:RefOrder>
  </b:Source>
  <b:Source>
    <b:Tag>Mar94</b:Tag>
    <b:SourceType>Book</b:SourceType>
    <b:Guid>{06FCC1B7-15DF-4FE4-A42B-EEFF8863C28A}</b:Guid>
    <b:Author>
      <b:Author>
        <b:NameList>
          <b:Person>
            <b:Last>Lagardette</b:Last>
            <b:First>Martin</b:First>
          </b:Person>
        </b:NameList>
      </b:Author>
    </b:Author>
    <b:Year>1994</b:Year>
    <b:RefOrder>119</b:RefOrder>
  </b:Source>
  <b:Source>
    <b:Tag>Mic01</b:Tag>
    <b:SourceType>Book</b:SourceType>
    <b:Guid>{55D691E8-9C9F-4F0D-99BE-479178B11F31}</b:Guid>
    <b:Author>
      <b:Author>
        <b:NameList>
          <b:Person>
            <b:Last>Voirol</b:Last>
            <b:First>Michel</b:First>
          </b:Person>
        </b:NameList>
      </b:Author>
    </b:Author>
    <b:Title>Guide de la rédaction</b:Title>
    <b:Year>2001</b:Year>
    <b:RefOrder>120</b:RefOrder>
  </b:Source>
  <b:Source>
    <b:Tag>Her01</b:Tag>
    <b:SourceType>ArticleInAPeriodical</b:SourceType>
    <b:Guid>{8032617A-F409-43AA-BB90-2EF562A97472}</b:Guid>
    <b:Title> « L'éditorial, « vitrine idéologique du journal » ? »</b:Title>
    <b:Year>2001</b:Year>
    <b:Author>
      <b:Author>
        <b:NameList>
          <b:Person>
            <b:Last>Herman</b:Last>
            <b:First>Thierry</b:First>
          </b:Person>
          <b:Person>
            <b:Last>Nicole</b:Last>
            <b:First>Jufer</b:First>
          </b:Person>
        </b:NameList>
      </b:Author>
    </b:Author>
    <b:PeriodicalTitle>Semen</b:PeriodicalTitle>
    <b:RefOrder>121</b:RefOrder>
  </b:Source>
  <b:Source>
    <b:Tag>FEM01</b:Tag>
    <b:SourceType>ArticleInAPeriodical</b:SourceType>
    <b:Guid>{7792EB4B-143A-4461-BCA6-CB2D2309632B}</b:Guid>
    <b:Author>
      <b:Author>
        <b:NameList>
          <b:Person>
            <b:Last>NIELSEN</b:Last>
            <b:First>FEMØ</b:First>
          </b:Person>
        </b:NameList>
      </b:Author>
    </b:Author>
    <b:Title>Replik til journalistikken – mikroanalyse af medieinterviewet-viewet</b:Title>
    <b:PeriodicalTitle>Akademisk Forlag</b:PeriodicalTitle>
    <b:Year>2001</b:Year>
    <b:RefOrder>174</b:RefOrder>
  </b:Source>
  <b:Source>
    <b:Tag>Han</b:Tag>
    <b:SourceType>ArticleInAPeriodical</b:SourceType>
    <b:Guid>{6B33098B-3F6A-4AC6-9FA1-4791A461AFC4}</b:Guid>
    <b:Author>
      <b:Author>
        <b:NameList>
          <b:Person>
            <b:Last>Andersen</b:Last>
            <b:First>Hanne</b:First>
            <b:Middle>Leth</b:Middle>
          </b:Person>
        </b:NameList>
      </b:Author>
    </b:Author>
    <b:Title>L’interview comme genre médiatique : souscatégories pragmatiques et leurs traits linguistiques caractéristiques</b:Title>
    <b:PeriodicalTitle>2020-2021</b:PeriodicalTitle>
    <b:Pages>2</b:Pages>
    <b:RefOrder>122</b:RefOrder>
  </b:Source>
  <b:Source>
    <b:Tag>Phi08</b:Tag>
    <b:SourceType>InternetSite</b:SourceType>
    <b:Guid>{D6FAC8B6-2D9C-4C3B-A41A-A59BE0038AE0}</b:Guid>
    <b:Title>Une histoire de la Palestine : enjeux et périls</b:Title>
    <b:Year>2008</b:Year>
    <b:Author>
      <b:Author>
        <b:NameList>
          <b:Person>
            <b:Last>BOURMAUD</b:Last>
            <b:First>Philippe</b:First>
          </b:Person>
        </b:NameList>
      </b:Author>
    </b:Author>
    <b:PeriodicalTitle>La vie des idées.fr</b:PeriodicalTitle>
    <b:Month>05</b:Month>
    <b:Day>14</b:Day>
    <b:InternetSiteTitle>la vie des idées</b:InternetSiteTitle>
    <b:URL>https://laviedesidees.fr/IMG/pdf/20080514_palestine.pdf</b:URL>
    <b:YearAccessed>2024</b:YearAccessed>
    <b:MonthAccessed>07</b:MonthAccessed>
    <b:DayAccessed>25</b:DayAccessed>
    <b:RefOrder>123</b:RefOrder>
  </b:Source>
  <b:Source>
    <b:Tag>Lec24</b:Tag>
    <b:SourceType>InternetSite</b:SourceType>
    <b:Guid>{ED6E8B76-BB44-4090-AAEA-447ADC5ABF31}</b:Guid>
    <b:Title>Le conflit israélo-palestinien : Un siècle d’histoire en 15 minutes !</b:Title>
    <b:InternetSiteTitle>CADTM- comité pour l'abolition de dettes illégitimes</b:InternetSiteTitle>
    <b:URL>https://www.cadtm.org/IMG/pdf/historique_conflit_israelo-palestinien.pdf</b:URL>
    <b:YearAccessed>2024</b:YearAccessed>
    <b:MonthAccessed>07</b:MonthAccessed>
    <b:DayAccessed>25</b:DayAccessed>
    <b:Year>2009</b:Year>
    <b:RefOrder>124</b:RefOrder>
  </b:Source>
  <b:Source>
    <b:Tag>Pal17</b:Tag>
    <b:SourceType>InternetSite</b:SourceType>
    <b:Guid>{1BACF3EF-7735-4B57-A48B-9AFEB3D9D4DC}</b:Guid>
    <b:Title>Palestine de 1917 à nos jours la frise chronologique</b:Title>
    <b:Year>2017</b:Year>
    <b:InternetSiteTitle>Plateforme des ONG françaises pour la Palestine</b:InternetSiteTitle>
    <b:URL>https://plateforme-palestine.org/IMG/pdf/la_frise_chronologique.pdf</b:URL>
    <b:YearAccessed>2024</b:YearAccessed>
    <b:MonthAccessed>07</b:MonthAccessed>
    <b:DayAccessed>27</b:DayAccessed>
    <b:RefOrder>125</b:RefOrder>
  </b:Source>
  <b:Source>
    <b:Tag>BEN24</b:Tag>
    <b:SourceType>DocumentFromInternetSite</b:SourceType>
    <b:Guid>{EAC7FD81-19F5-46E4-AE2E-41C3FE5147C9}</b:Guid>
    <b:Title>Centre Français de Recherche sur le Renseignement</b:Title>
    <b:InternetSiteTitle>https://cf2r.org/actualite/du-deluge-dal-aqsa-a-glaive-de-fer-un-perilleux-engrenage-de-la-vengeance-au-proche-orient/</b:InternetSiteTitle>
    <b:Year>2024</b:Year>
    <b:Month>janvier</b:Month>
    <b:Author>
      <b:Author>
        <b:NameList>
          <b:Person>
            <b:Last>BENRAAD</b:Last>
            <b:First>MYRIAM</b:First>
          </b:Person>
        </b:NameList>
      </b:Author>
    </b:Author>
    <b:RefOrder>126</b:RefOrder>
  </b:Source>
  <b:Source>
    <b:Tag>APS23</b:Tag>
    <b:SourceType>DocumentFromInternetSite</b:SourceType>
    <b:Guid>{E694433D-C001-407C-85DC-C081C5CE2B85}</b:Guid>
    <b:Author>
      <b:Author>
        <b:NameList>
          <b:Person>
            <b:Last>APS</b:Last>
          </b:Person>
        </b:NameList>
      </b:Author>
    </b:Author>
    <b:Title>Algérie Presse Service</b:Title>
    <b:InternetSiteTitle>https://www.aps.dz/algerie/162824-le-soutien-de-l-algerie-a-la-cause-palestinienne-emane-de-la-position-profonde-et-constante-du-peuple</b:InternetSiteTitle>
    <b:Year>2023</b:Year>
    <b:Month>novembre</b:Month>
    <b:Day>18</b:Day>
    <b:RefOrder>127</b:RefOrder>
  </b:Source>
  <b:Source>
    <b:Tag>Jeu23</b:Tag>
    <b:SourceType>InternetSite</b:SourceType>
    <b:Guid>{546C771B-95E1-4101-BF30-CC52AA013D4A}</b:Guid>
    <b:Title>Jeuneafrique</b:Title>
    <b:Year>2023</b:Year>
    <b:Month>octobre</b:Month>
    <b:Day>19</b:Day>
    <b:Author>
      <b:Author>
        <b:NameList>
          <b:Person>
            <b:Last>JeuneAfrique</b:Last>
          </b:Person>
        </b:NameList>
      </b:Author>
    </b:Author>
    <b:InternetSiteTitle>https://www.jeuneafrique.com/1495278/politique/en-algerie-la-palestine-restaure-le-droit-de-manifester/</b:InternetSiteTitle>
    <b:RefOrder>128</b:RefOrder>
  </b:Source>
  <b:Source>
    <b:Tag>LeM69</b:Tag>
    <b:SourceType>InternetSite</b:SourceType>
    <b:Guid>{5FFBDF8D-B48D-45A9-BAA5-21EE8C65C99B}</b:Guid>
    <b:Author>
      <b:Author>
        <b:NameList>
          <b:Person>
            <b:Last>LeMonde</b:Last>
          </b:Person>
        </b:NameList>
      </b:Author>
    </b:Author>
    <b:Title>Le colonel Boumediène : les pays arabes ne peuvent décider du sort des Palestiniens</b:Title>
    <b:InternetSiteTitle>https://www.lemonde.fr/archives/article/1969/02/07/le-colonel-boumediene-les-pays-arabes-ne-peuvent-decider-du-sort-des-palestiniens_2431041_1819218.html</b:InternetSiteTitle>
    <b:Year>1969</b:Year>
    <b:Month>02</b:Month>
    <b:Day>07</b:Day>
    <b:RefOrder>129</b:RefOrder>
  </b:Source>
  <b:Source>
    <b:Tag>Yaz23</b:Tag>
    <b:SourceType>InternetSite</b:SourceType>
    <b:Guid>{B461F610-10B8-40BA-9CAC-F75AAC8E7622}</b:Guid>
    <b:Author>
      <b:Author>
        <b:NameList>
          <b:Person>
            <b:Last>Hounet</b:Last>
            <b:First>Yazid</b:First>
            <b:Middle>Ben</b:Middle>
          </b:Person>
        </b:NameList>
      </b:Author>
    </b:Author>
    <b:Title>Nous sommes avec La Palestine</b:Title>
    <b:InternetSiteTitle>https://blogs.mediapart.fr/yazidben-hounet/blog/221023/nous-sommes-avec-la-palestine</b:InternetSiteTitle>
    <b:Year>2023</b:Year>
    <b:Month>octobre</b:Month>
    <b:Day>22</b:Day>
    <b:RefOrder>130</b:RefOrder>
  </b:Source>
  <b:Source>
    <b:Tag>LEx18</b:Tag>
    <b:SourceType>InternetSite</b:SourceType>
    <b:Guid>{FF1E5CE1-AA15-4497-A09A-5DEE4A711C36}</b:Guid>
    <b:Author>
      <b:Author>
        <b:NameList>
          <b:Person>
            <b:Last>L'Expressiondz</b:Last>
          </b:Person>
        </b:NameList>
      </b:Author>
    </b:Author>
    <b:Title>MESSAGE DE BOUTEFLIKA À MAHMOUD ABBÈS"Notre soutien à la Palestine est indéfectible"</b:Title>
    <b:InternetSiteTitle>https://www.lexpressiondz.com/nationale/notre-soutien-a-la-palestine-est-indefectible-283034</b:InternetSiteTitle>
    <b:Year>2018</b:Year>
    <b:Month>janvier</b:Month>
    <b:Day>02</b:Day>
    <b:RefOrder>131</b:RefOrder>
  </b:Source>
  <b:Source>
    <b:Tag>Sal24</b:Tag>
    <b:SourceType>InternetSite</b:SourceType>
    <b:Guid>{2AE71646-6961-40CC-87F8-94E999F426AD}</b:Guid>
    <b:Author>
      <b:Author>
        <b:NameList>
          <b:Person>
            <b:Last>LeQuotidien</b:Last>
          </b:Person>
        </b:NameList>
      </b:Author>
    </b:Author>
    <b:Title>Palestine. Mieux vaut tôt que jamais</b:Title>
    <b:InternetSiteTitle>Le Quotidien d'Algérie</b:InternetSiteTitle>
    <b:Year>2024</b:Year>
    <b:Month>mai</b:Month>
    <b:Day>13</b:Day>
    <b:URL>https://lequotidienalgerie.org/2024/05/13/palestine-mieux-vaut-tot-que-jamais/</b:URL>
    <b:RefOrder>175</b:RefOrder>
  </b:Source>
  <b:Source>
    <b:Tag>LeS23</b:Tag>
    <b:SourceType>InternetSite</b:SourceType>
    <b:Guid>{6A33309D-3BFD-46B8-8B60-7252DA6460DE}</b:Guid>
    <b:Author>
      <b:Author>
        <b:NameList>
          <b:Person>
            <b:Last>LeSoir</b:Last>
          </b:Person>
        </b:NameList>
      </b:Author>
    </b:Author>
    <b:Title>Mahmoud Abbas salue la position historique de l’Algérie en faveur de la cause palestinienne</b:Title>
    <b:InternetSiteTitle>Le Soir d'Algérie</b:InternetSiteTitle>
    <b:Year>2023</b:Year>
    <b:Month>09</b:Month>
    <b:Day>18</b:Day>
    <b:URL>https://www.lesoirdalgerie.com/actualites/mahmoud-abbas-salue-la-position-historique-de-l-algerie-en-faveur-de-la-cause-palestinienne-105390</b:URL>
    <b:RefOrder>132</b:RefOrder>
  </b:Source>
  <b:Source>
    <b:Tag>off00</b:Tag>
    <b:SourceType>InternetSite</b:SourceType>
    <b:Guid>{0893BB2F-1B72-433B-9F33-8BC26FE81FD8}</b:Guid>
    <b:Title>https://www.oqlf.gouv.qc.ca/</b:Title>
    <b:Year>2000</b:Year>
    <b:Author>
      <b:Author>
        <b:NameList>
          <b:Person>
            <b:Last>office</b:Last>
            <b:First>française</b:First>
            <b:Middle>langue la de québecois</b:Middle>
          </b:Person>
        </b:NameList>
      </b:Author>
    </b:Author>
    <b:InternetSiteTitle>site de l'office québecois de la langue française</b:InternetSiteTitle>
    <b:RefOrder>133</b:RefOrder>
  </b:Source>
  <b:Source>
    <b:Tag>TB20</b:Tag>
    <b:SourceType>JournalArticle</b:SourceType>
    <b:Guid>{E0EF6B86-41B2-4208-9ABA-7F3FCFFAA2C6}</b:Guid>
    <b:Title>La Palestine de la discorde</b:Title>
    <b:Year>2020</b:Year>
    <b:Author>
      <b:Author>
        <b:NameList>
          <b:Person>
            <b:Last>T.B</b:Last>
          </b:Person>
        </b:NameList>
      </b:Author>
    </b:Author>
    <b:JournalName>El Watan</b:JournalName>
    <b:Pages>1</b:Pages>
    <b:RefOrder>134</b:RefOrder>
  </b:Source>
  <b:Source>
    <b:Tag>Far21</b:Tag>
    <b:SourceType>JournalArticle</b:SourceType>
    <b:Guid>{0157F313-9B46-4F68-A358-62EE5EA64551}</b:Guid>
    <b:Author>
      <b:Author>
        <b:NameList>
          <b:Person>
            <b:Last>Chahin</b:Last>
            <b:First>Fares</b:First>
          </b:Person>
        </b:NameList>
      </b:Author>
    </b:Author>
    <b:Title>Joe Biden investi 46e président des États-Unis : Les Palestiniens se remettent à espérer</b:Title>
    <b:JournalName>El Watan</b:JournalName>
    <b:Year>2021</b:Year>
    <b:Pages>2-3</b:Pages>
    <b:RefOrder>135</b:RefOrder>
  </b:Source>
  <b:Source>
    <b:Tag>Far211</b:Tag>
    <b:SourceType>JournalArticle</b:SourceType>
    <b:Guid>{732B64D3-6B8A-4D1C-B133-A016459EC873}</b:Guid>
    <b:Author>
      <b:Author>
        <b:NameList>
          <b:Person>
            <b:Last>Chahin</b:Last>
            <b:First>Farès</b:First>
          </b:Person>
        </b:NameList>
      </b:Author>
    </b:Author>
    <b:Title>Farès Chahine. Médecin, journaliste, corresponsant d’El Watan à Ghaza : «Je témoigne des souffrances de mon peuple»</b:Title>
    <b:JournalName>El Watan</b:JournalName>
    <b:Year>2021</b:Year>
    <b:Pages>4</b:Pages>
    <b:RefOrder>136</b:RefOrder>
  </b:Source>
  <b:Source>
    <b:Tag>Far213</b:Tag>
    <b:SourceType>JournalArticle</b:SourceType>
    <b:Guid>{F8CE5845-1BBE-4F4A-9E89-22661F1937B7}</b:Guid>
    <b:Author>
      <b:Author>
        <b:NameList>
          <b:Person>
            <b:Last>Chahine</b:Last>
            <b:First>Fares</b:First>
          </b:Person>
        </b:NameList>
      </b:Author>
    </b:Author>
    <b:Title>Cessez-le-feu entre la résistance palestinienne et Israël : Calme à Ghaza, heurts en Cisjordanie occupée</b:Title>
    <b:JournalName>El Watan</b:JournalName>
    <b:Year>2021</b:Year>
    <b:Pages>03</b:Pages>
    <b:RefOrder>137</b:RefOrder>
  </b:Source>
  <b:Source>
    <b:Tag>RI21</b:Tag>
    <b:SourceType>JournalArticle</b:SourceType>
    <b:Guid>{59713A86-1D63-4CE7-BFFF-3BBD92EC1809}</b:Guid>
    <b:Author>
      <b:Author>
        <b:NameList>
          <b:Person>
            <b:Last>R.I</b:Last>
          </b:Person>
        </b:NameList>
      </b:Author>
    </b:Author>
    <b:Title>Pour des liens avec les colonies israéliennes: Un gros fonds norvégien se retire d’Alstom, Altice et Motorola</b:Title>
    <b:JournalName>El Watan</b:JournalName>
    <b:Year>2021</b:Year>
    <b:Pages>2</b:Pages>
    <b:RefOrder>138</b:RefOrder>
  </b:Source>
  <b:Source>
    <b:Tag>Sal241</b:Tag>
    <b:SourceType>JournalArticle</b:SourceType>
    <b:Guid>{3C7A29D5-07BD-4438-A2C0-B24AAA6519E6}</b:Guid>
    <b:Author>
      <b:Author>
        <b:NameList>
          <b:Person>
            <b:Last>Telemçani</b:Last>
            <b:First>Salima</b:First>
          </b:Person>
        </b:NameList>
      </b:Author>
    </b:Author>
    <b:Title>Réunion de l’AG de l’ONU sur la colonisation : Israël et ses alliés opposés à la résolution palestinienne</b:Title>
    <b:JournalName>El Watan</b:JournalName>
    <b:Year>2024</b:Year>
    <b:Pages>3</b:Pages>
    <b:RefOrder>139</b:RefOrder>
  </b:Source>
  <b:Source>
    <b:Tag>You21</b:Tag>
    <b:SourceType>JournalArticle</b:SourceType>
    <b:Guid>{C110187B-3A3E-4612-A76B-DDF7F398E4AC}</b:Guid>
    <b:Author>
      <b:Author>
        <b:NameList>
          <b:Person>
            <b:Last>Jabareen</b:Last>
            <b:First>Youssef</b:First>
          </b:Person>
        </b:NameList>
      </b:Author>
    </b:Author>
    <b:Title>En Israël, les Arabes désemparés</b:Title>
    <b:JournalName>Liberté</b:JournalName>
    <b:Year>2021</b:Year>
    <b:RefOrder>140</b:RefOrder>
  </b:Source>
  <b:Source>
    <b:Tag>Ali21</b:Tag>
    <b:SourceType>JournalArticle</b:SourceType>
    <b:Guid>{CDCAA6FD-961B-4338-967C-967092D9C24A}</b:Guid>
    <b:Author>
      <b:Author>
        <b:NameList>
          <b:Person>
            <b:Last>Bensaad</b:Last>
            <b:First>Ali</b:First>
          </b:Person>
        </b:NameList>
      </b:Author>
    </b:Author>
    <b:Title>La solidarité est d’abord une “charité” pour soi-même</b:Title>
    <b:JournalName>Liberté</b:JournalName>
    <b:Year>2021</b:Year>
    <b:Pages>4</b:Pages>
    <b:RefOrder>141</b:RefOrder>
  </b:Source>
  <b:Source>
    <b:Tag>Moh21</b:Tag>
    <b:SourceType>JournalArticle</b:SourceType>
    <b:Guid>{5912A600-8352-4E19-8054-DD8F4984A454}</b:Guid>
    <b:Author>
      <b:Author>
        <b:NameList>
          <b:Person>
            <b:Last>Maiz</b:Last>
            <b:First>Mohammed</b:First>
          </b:Person>
        </b:NameList>
      </b:Author>
    </b:Author>
    <b:Title>L’ENJEU GÉOSTRATÉGIQUE DE LA QUESTION SAHRAOUIE</b:Title>
    <b:JournalName>Liberté</b:JournalName>
    <b:Year>2021</b:Year>
    <b:Pages>5</b:Pages>
    <b:RefOrder>176</b:RefOrder>
  </b:Source>
  <b:Source>
    <b:Tag>Mou23</b:Tag>
    <b:SourceType>JournalArticle</b:SourceType>
    <b:Guid>{AC46AF73-86EE-44EA-B84F-DEBB00B73E50}</b:Guid>
    <b:Author>
      <b:Author>
        <b:NameList>
          <b:Person>
            <b:Last>Slimani</b:Last>
            <b:First>Mourad</b:First>
          </b:Person>
        </b:NameList>
      </b:Author>
    </b:Author>
    <b:Title>Hosni Kitouni. Chercheur en histoire et auteur : «L’Etat d’Israël est une base militaire avancée de l’Occident collectif au Moyen-Orient»</b:Title>
    <b:JournalName>El Watan</b:JournalName>
    <b:Year>2023</b:Year>
    <b:Pages>6</b:Pages>
    <b:RefOrder>142</b:RefOrder>
  </b:Source>
  <b:Source>
    <b:Tag>RI211</b:Tag>
    <b:SourceType>JournalArticle</b:SourceType>
    <b:Guid>{3AACD405-4BC5-4726-864F-788C64D2CF11}</b:Guid>
    <b:Author>
      <b:Author>
        <b:NameList>
          <b:Person>
            <b:Last>R.I</b:Last>
          </b:Person>
        </b:NameList>
      </b:Author>
    </b:Author>
    <b:Title>Après la trêve entre Israël et le Hamas : Les Nations unies appellent à régler les «causes profondes» du conflit</b:Title>
    <b:JournalName>El Watan</b:JournalName>
    <b:Year>2021</b:Year>
    <b:Pages>2</b:Pages>
    <b:RefOrder>143</b:RefOrder>
  </b:Source>
  <b:Source>
    <b:Tag>Far20</b:Tag>
    <b:SourceType>JournalArticle</b:SourceType>
    <b:Guid>{12FAC0F3-1C7F-4096-BD19-55936FFA6C48}</b:Guid>
    <b:Author>
      <b:Author>
        <b:NameList>
          <b:Person>
            <b:Last>Chahine</b:Last>
            <b:First>Farès</b:First>
          </b:Person>
        </b:NameList>
      </b:Author>
    </b:Author>
    <b:Title>Normalisation des relations entre Israël et les Émirats Arabes Unis : Un coup de poignard dans le dos des Palestiniens</b:Title>
    <b:JournalName>El Watan</b:JournalName>
    <b:Year>2020</b:Year>
    <b:Pages>03</b:Pages>
    <b:RefOrder>144</b:RefOrder>
  </b:Source>
  <b:Source>
    <b:Tag>Far212</b:Tag>
    <b:SourceType>JournalArticle</b:SourceType>
    <b:Guid>{658AC48D-26F5-4557-AC2B-8DC89AE10BF4}</b:Guid>
    <b:Author>
      <b:Author>
        <b:NameList>
          <b:Person>
            <b:Last>Chahine</b:Last>
            <b:First>Farès</b:First>
          </b:Person>
        </b:NameList>
      </b:Author>
    </b:Author>
    <b:Title>Opposition du Hamas et d’une partie de la rue palestinienne : Elections législatives palestiniennes reportées</b:Title>
    <b:JournalName>El Watan</b:JournalName>
    <b:Year>2021</b:Year>
    <b:Pages>03</b:Pages>
    <b:RefOrder>145</b:RefOrder>
  </b:Source>
  <b:Source>
    <b:Tag>Far201</b:Tag>
    <b:SourceType>JournalArticle</b:SourceType>
    <b:Guid>{E251CD17-6FF2-480B-A322-52766AF50A42}</b:Guid>
    <b:Author>
      <b:Author>
        <b:NameList>
          <b:Person>
            <b:Last>Chahine</b:Last>
            <b:First>Farès</b:First>
          </b:Person>
        </b:NameList>
      </b:Author>
    </b:Author>
    <b:Title>Accord entre les mouvements Fatah et Hamas : Des élections dans 6 mois dans les Territoires palestiniens</b:Title>
    <b:JournalName>El Watan</b:JournalName>
    <b:Year>2020</b:Year>
    <b:Pages>03</b:Pages>
    <b:RefOrder>146</b:RefOrder>
  </b:Source>
  <b:Source>
    <b:Tag>Yac21</b:Tag>
    <b:SourceType>JournalArticle</b:SourceType>
    <b:Guid>{9923E6EA-7732-4CAF-BBBC-E47FF120A036}</b:Guid>
    <b:Author>
      <b:Author>
        <b:NameList>
          <b:Person>
            <b:Last>Farah</b:Last>
            <b:First>Yacine</b:First>
          </b:Person>
        </b:NameList>
      </b:Author>
    </b:Author>
    <b:Title>Manifestations pro-Palestine interdites en France : Le lobby pro-israélien derrière l’interdiction ?</b:Title>
    <b:JournalName>El Watan</b:JournalName>
    <b:Year>2021</b:Year>
    <b:Pages>03</b:Pages>
    <b:RefOrder>147</b:RefOrder>
  </b:Source>
  <b:Source>
    <b:Tag>RD21</b:Tag>
    <b:SourceType>JournalArticle</b:SourceType>
    <b:Guid>{3145D9AB-EBF6-4AD8-80F3-6E77FB080922}</b:Guid>
    <b:Author>
      <b:Author>
        <b:NameList>
          <b:Person>
            <b:Last>R</b:Last>
            <b:First>D</b:First>
          </b:Person>
        </b:NameList>
      </b:Author>
    </b:Author>
    <b:Title>Cheikh Jarrah : Un quartier palestinien de Jérusalem en Sursis</b:Title>
    <b:Year>2021</b:Year>
    <b:JournalName>El Watan</b:JournalName>
    <b:Pages>02</b:Pages>
    <b:RefOrder>148</b:RefOrder>
  </b:Source>
  <b:Source>
    <b:Tag>Ali211</b:Tag>
    <b:SourceType>JournalArticle</b:SourceType>
    <b:Guid>{8F0F5AEA-DDEA-44C1-BC73-A6759FE0B341}</b:Guid>
    <b:Author>
      <b:Author>
        <b:NameList>
          <b:Person>
            <b:Last>Bensaad</b:Last>
            <b:First>Ali</b:First>
          </b:Person>
        </b:NameList>
      </b:Author>
    </b:Author>
    <b:Title>La solidarité est d’abord une “charité” pour soi-même</b:Title>
    <b:JournalName>Liberté</b:JournalName>
    <b:Year>2021</b:Year>
    <b:Pages>03</b:Pages>
    <b:RefOrder>149</b:RefOrder>
  </b:Source>
  <b:Source>
    <b:Tag>AFP21</b:Tag>
    <b:SourceType>JournalArticle</b:SourceType>
    <b:Guid>{0DA54F6A-F301-460B-B348-3B271CF67DBD}</b:Guid>
    <b:Author>
      <b:Author>
        <b:NameList>
          <b:Person>
            <b:Last>AFP</b:Last>
          </b:Person>
        </b:NameList>
      </b:Author>
    </b:Author>
    <b:Title>Khamenei appelle à revenir sur les accords de normalisation avec Israël</b:Title>
    <b:JournalName>Liberté</b:JournalName>
    <b:Year>2021</b:Year>
    <b:Pages>03</b:Pages>
    <b:RefOrder>150</b:RefOrder>
  </b:Source>
  <b:Source>
    <b:Tag>FAB21</b:Tag>
    <b:SourceType>Interview</b:SourceType>
    <b:Guid>{5FC6FA9C-12F4-4154-9ED9-35C2EB67A3B9}</b:Guid>
    <b:Title>“Le Palestinien n'est pas au centre des préoccupations de tout le monde”</b:Title>
    <b:JournalName>Liberté</b:JournalName>
    <b:Year>2021</b:Year>
    <b:Month>07</b:Month>
    <b:Day>10</b:Day>
    <b:Author>
      <b:Author>
        <b:NameList>
          <b:Person>
            <b:Last>Menacer</b:Last>
            <b:First>Lyes</b:First>
          </b:Person>
        </b:NameList>
      </b:Author>
      <b:Interviewee>
        <b:NameList>
          <b:Person>
            <b:Last>Fabrrizio Cabroni</b:Last>
            <b:First>DIRECTEUR</b:First>
            <b:Middle>RÉGIONAL DU CICR POUR LE PROCHE ET MOYEN-ORIENT</b:Middle>
          </b:Person>
        </b:NameList>
      </b:Interviewee>
      <b:Interviewer>
        <b:NameList>
          <b:Person>
            <b:Last>Menacer</b:Last>
            <b:First>Lyes</b:First>
          </b:Person>
        </b:NameList>
      </b:Interviewer>
    </b:Author>
    <b:RefOrder>151</b:RefOrder>
  </b:Source>
  <b:Source>
    <b:Tag>RI22</b:Tag>
    <b:SourceType>JournalArticle</b:SourceType>
    <b:Guid>{EA478298-BE86-45B2-8F00-0A677474EB54}</b:Guid>
    <b:Title>L’Allemagne envisage de se doter d’un bouclier antimissile</b:Title>
    <b:Year>2022</b:Year>
    <b:Author>
      <b:Author>
        <b:NameList>
          <b:Person>
            <b:Last>R.I</b:Last>
          </b:Person>
        </b:NameList>
      </b:Author>
    </b:Author>
    <b:JournalName>Liberté</b:JournalName>
    <b:Pages>2</b:Pages>
    <b:RefOrder>152</b:RefOrder>
  </b:Source>
  <b:Source>
    <b:Tag>RIA22</b:Tag>
    <b:SourceType>JournalArticle</b:SourceType>
    <b:Guid>{E9CA7DF1-642B-4FCB-8883-5B3846912C7C}</b:Guid>
    <b:Author>
      <b:Author>
        <b:NameList>
          <b:Person>
            <b:Last>Agences</b:Last>
            <b:First>R.I</b:First>
          </b:Person>
        </b:NameList>
      </b:Author>
    </b:Author>
    <b:Title>35E SOMMET DE L’UNION AFRICAINE Israël ou le siège d’observateur qui fâche</b:Title>
    <b:JournalName>Liberté</b:JournalName>
    <b:Year>2022</b:Year>
    <b:Pages>3</b:Pages>
    <b:RefOrder>177</b:RefOrder>
  </b:Source>
  <b:Source>
    <b:Tag>Far214</b:Tag>
    <b:SourceType>JournalArticle</b:SourceType>
    <b:Guid>{6DA9775B-4F54-4D09-B2CB-6847DE80403C}</b:Guid>
    <b:Author>
      <b:Author>
        <b:NameList>
          <b:Person>
            <b:Last>Chahine</b:Last>
            <b:First>Farès</b:First>
          </b:Person>
        </b:NameList>
      </b:Author>
    </b:Author>
    <b:Title>Les victimes civiles se comptent par centaines : Israël commet de nouveaux massacres à Ghaza</b:Title>
    <b:JournalName>El Watan</b:JournalName>
    <b:Year>2021</b:Year>
    <b:Pages>4</b:Pages>
    <b:RefOrder>153</b:RefOrder>
  </b:Source>
  <b:Source>
    <b:Tag>Hau21</b:Tag>
    <b:SourceType>JournalArticle</b:SourceType>
    <b:Guid>{6732EE3E-1729-40B7-A1DB-EAF060CEB1AF}</b:Guid>
    <b:Title>Haute tension à jérusalem : Plus de 180 blessés dans des heurts entre Palestiniens et Israéliens</b:Title>
    <b:JournalName>El Watan</b:JournalName>
    <b:Year>2021</b:Year>
    <b:Pages>3</b:Pages>
    <b:Author>
      <b:Author>
        <b:NameList>
          <b:Person>
            <b:Last>Chahine</b:Last>
            <b:First>Farès</b:First>
          </b:Person>
        </b:NameList>
      </b:Author>
    </b:Author>
    <b:RefOrder>154</b:RefOrder>
  </b:Source>
  <b:Source>
    <b:Tag>Abd23</b:Tag>
    <b:SourceType>JournalArticle</b:SourceType>
    <b:Guid>{96F89FF0-4538-4150-8C2A-AEC28F3AAAC0}</b:Guid>
    <b:Author>
      <b:Author>
        <b:NameList>
          <b:Person>
            <b:Last>Bessaha</b:Last>
            <b:First>Abdelrahim</b:First>
          </b:Person>
        </b:NameList>
      </b:Author>
    </b:Author>
    <b:Title>La responsabilité de la Grande-Bretagne dans l’origine du conflit israélo-palestinien</b:Title>
    <b:JournalName>El Watan</b:JournalName>
    <b:Year>2023</b:Year>
    <b:Pages>06</b:Pages>
    <b:RefOrder>155</b:RefOrder>
  </b:Source>
  <b:Source>
    <b:Tag>Far215</b:Tag>
    <b:SourceType>JournalArticle</b:SourceType>
    <b:Guid>{8D700B2C-C0C8-4F94-949C-9B25F0BD910E}</b:Guid>
    <b:Author>
      <b:Author>
        <b:NameList>
          <b:Person>
            <b:Last>Chahine</b:Last>
            <b:First>Farès</b:First>
          </b:Person>
        </b:NameList>
      </b:Author>
    </b:Author>
    <b:Title>La CPI étend sa juridiction aux territoires palestiniens occupés : Israël doit répondre de crimes contre l’humanité </b:Title>
    <b:JournalName>El Watan</b:JournalName>
    <b:Year>2021</b:Year>
    <b:Pages>03</b:Pages>
    <b:RefOrder>156</b:RefOrder>
  </b:Source>
  <b:Source>
    <b:Tag>APS22</b:Tag>
    <b:SourceType>JournalArticle</b:SourceType>
    <b:Guid>{C92681EC-2FB3-45B1-B78A-F48EC36392E6}</b:Guid>
    <b:Author>
      <b:Author>
        <b:NameList>
          <b:Person>
            <b:Last>APS</b:Last>
          </b:Person>
        </b:NameList>
      </b:Author>
    </b:Author>
    <b:Title>Adoption de deux résolutions sur la Palestine</b:Title>
    <b:JournalName>Liberté</b:JournalName>
    <b:Year>2022</b:Year>
    <b:Pages>01</b:Pages>
    <b:RefOrder>157</b:RefOrder>
  </b:Source>
  <b:Source>
    <b:Tag>AFP22</b:Tag>
    <b:SourceType>JournalArticle</b:SourceType>
    <b:Guid>{6E637471-95AF-472E-A44C-C1A23E918891}</b:Guid>
    <b:Author>
      <b:Author>
        <b:NameList>
          <b:Person>
            <b:Last>AFP</b:Last>
          </b:Person>
        </b:NameList>
      </b:Author>
    </b:Author>
    <b:Title>POUR METTRE EN SCÈNE LEUR VERSION DU CONFLIT ISRAÉLO-PALESTINIEN</b:Title>
    <b:JournalName>Liberté</b:JournalName>
    <b:Year>2022</b:Year>
    <b:Pages>04</b:Pages>
    <b:RefOrder>158</b:RefOrder>
  </b:Source>
  <b:Source>
    <b:Tag>AFP211</b:Tag>
    <b:SourceType>JournalArticle</b:SourceType>
    <b:Guid>{BACA4005-FAA9-4995-BBD2-62A6FB51E130}</b:Guid>
    <b:Author>
      <b:Author>
        <b:NameList>
          <b:Person>
            <b:Last>AFP</b:Last>
          </b:Person>
        </b:NameList>
      </b:Author>
    </b:Author>
    <b:Title>ILS SONT ROIS DANS LA VILLE DE LA DÉBROUILLE: En mer avec les pecheurs de Gaza</b:Title>
    <b:JournalName>Liberté</b:JournalName>
    <b:Year>2021</b:Year>
    <b:Pages>4</b:Pages>
    <b:RefOrder>159</b:RefOrder>
  </b:Source>
  <b:Source>
    <b:Tag>Mus21</b:Tag>
    <b:SourceType>JournalArticle</b:SourceType>
    <b:Guid>{E73D0DBE-BF03-4E07-A934-28B10BD23D25}</b:Guid>
    <b:Author>
      <b:Author>
        <b:NameList>
          <b:Person>
            <b:Last>Hammouche</b:Last>
            <b:First>Mustapha</b:First>
          </b:Person>
        </b:NameList>
      </b:Author>
    </b:Author>
    <b:Title>POLITIQUE, DICTATURES ET DOCTEUR FOLAMOUR</b:Title>
    <b:JournalName>Liberté</b:JournalName>
    <b:Year>2021</b:Year>
    <b:Pages>2</b:Pages>
    <b:RefOrder>160</b:RefOrder>
  </b:Source>
  <b:Source>
    <b:Tag>RIA21</b:Tag>
    <b:SourceType>JournalArticle</b:SourceType>
    <b:Guid>{DA31AF58-82AD-4721-92D3-D9A14D4E9E8F}</b:Guid>
    <b:Author>
      <b:Author>
        <b:NameList>
          <b:Person>
            <b:Last>Agences</b:Last>
            <b:First>R</b:First>
            <b:Middle>I</b:Middle>
          </b:Person>
        </b:NameList>
      </b:Author>
    </b:Author>
    <b:Title>Appel de parlementaires européens contre la colonisation israélienne</b:Title>
    <b:JournalName>Liberté</b:JournalName>
    <b:Year>2021</b:Year>
    <b:Pages>2-3</b:Pages>
    <b:RefOrder>161</b:RefOrder>
  </b:Source>
  <b:Source>
    <b:Tag>Dja21</b:Tag>
    <b:SourceType>JournalArticle</b:SourceType>
    <b:Guid>{406F98E7-0AB9-48C1-81EC-D013A57E180B}</b:Guid>
    <b:Title>Djamila Bouhired s’implique pleinement dans la cause palestinienne</b:Title>
    <b:JournalName>El Watan</b:JournalName>
    <b:Year>2021</b:Year>
    <b:Pages>2</b:Pages>
    <b:RefOrder>162</b:RefOrder>
  </b:Source>
  <b:Source>
    <b:Tag>Sam21</b:Tag>
    <b:SourceType>JournalArticle</b:SourceType>
    <b:Guid>{D9CBCBB7-A19C-4305-9009-945AEDA4343D}</b:Guid>
    <b:Author>
      <b:Author>
        <b:NameList>
          <b:Person>
            <b:Last>Lamari</b:Last>
            <b:First>Samir</b:First>
          </b:Person>
        </b:NameList>
      </b:Author>
    </b:Author>
    <b:Title>FORFAIT DU JUDOKA FETHI NOURREDINE AUX JO AFIN D’ÉVITER UN ATHLÈTE ISRAÉLIEN</b:Title>
    <b:JournalName>Liberté</b:JournalName>
    <b:Year>2021</b:Year>
    <b:Pages>3</b:Pages>
    <b:RefOrder>163</b:RefOrder>
  </b:Source>
  <b:Source>
    <b:Tag>Ama21</b:Tag>
    <b:SourceType>JournalArticle</b:SourceType>
    <b:Guid>{D449A34C-FD3D-4041-8E8E-B2DBEF376917}</b:Guid>
    <b:Author>
      <b:Author>
        <b:NameList>
          <b:Person>
            <b:Last>Rafa</b:Last>
            <b:First>Amar</b:First>
          </b:Person>
        </b:NameList>
      </b:Author>
    </b:Author>
    <b:Title>LES BOMBARDEMENTS PAR ISRAËL ONT FAIT 119 MORTS ET 830 BLESSÉS Gaza sous un déluge</b:Title>
    <b:JournalName>Liberté</b:JournalName>
    <b:Year>2021</b:Year>
    <b:Pages>3</b:Pages>
    <b:RefOrder>164</b:RefOrder>
  </b:Source>
  <b:Source>
    <b:Tag>IRA21</b:Tag>
    <b:SourceType>JournalArticle</b:SourceType>
    <b:Guid>{06C8E429-509D-42E1-BC7A-E8AA5D9D62A2}</b:Guid>
    <b:Author>
      <b:Author>
        <b:NameList>
          <b:Person>
            <b:Last>Agences</b:Last>
            <b:First>I</b:First>
            <b:Middle>R</b:Middle>
          </b:Person>
        </b:NameList>
      </b:Author>
    </b:Author>
    <b:Title>ALORS QUE LES HEURTS DE VENDREDI ONT FAIT 320 BLESSÉS</b:Title>
    <b:JournalName>Liberté</b:JournalName>
    <b:Year>2021</b:Year>
    <b:Pages>3</b:Pages>
    <b:RefOrder>165</b:RefOrder>
  </b:Source>
  <b:Source>
    <b:Tag>Ali212</b:Tag>
    <b:SourceType>JournalArticle</b:SourceType>
    <b:Guid>{7BCAA98E-0ECD-4048-B6FC-3BCF20863EF7}</b:Guid>
    <b:Author>
      <b:Author>
        <b:NameList>
          <b:Person>
            <b:Last>Bensaad</b:Last>
            <b:First>Ali</b:First>
          </b:Person>
        </b:NameList>
      </b:Author>
    </b:Author>
    <b:Title>La solidarité est d’abord une “charité” pour soi-même</b:Title>
    <b:JournalName>Liberté</b:JournalName>
    <b:Year>2021</b:Year>
    <b:Pages>4</b:Pages>
    <b:RefOrder>166</b:RefOrder>
  </b:Source>
  <b:Source>
    <b:Tag>Gar07</b:Tag>
    <b:SourceType>Book</b:SourceType>
    <b:Guid>{3E92861C-ADBC-43D7-8BE9-9EDE275DAF5E}</b:Guid>
    <b:Title>pragmatique</b:Title>
    <b:Year>2007</b:Year>
    <b:Author>
      <b:Author>
        <b:NameList>
          <b:Person>
            <b:Last>Garric</b:Last>
          </b:Person>
        </b:NameList>
      </b:Author>
    </b:Author>
    <b:RefOrder>167</b:RefOrder>
  </b:Source>
  <b:Source>
    <b:Tag>abd23</b:Tag>
    <b:SourceType>ElectronicSource</b:SourceType>
    <b:Guid>{88C7ECBD-D84F-4D6E-B230-DFC27A0808E6}</b:Guid>
    <b:Title>https://biblio.cuniv-naama.dz/wp-content/uploads/2024/01/These-Cherfaoui-Abdellah-_-Laspect-argumentatif-de-la-modalite-dans-le-discours-de-la-presse-ecrite.-1.pdf</b:Title>
    <b:Year>2022/2023</b:Year>
    <b:Author>
      <b:Author>
        <b:NameList>
          <b:Person>
            <b:Last>abdellah</b:Last>
            <b:First>Cherfaoui</b:First>
          </b:Person>
        </b:NameList>
      </b:Author>
    </b:Author>
    <b:City>Naama</b:City>
    <b:StateProvince>Université Naama</b:StateProvince>
    <b:CountryRegion>Algérie</b:CountryRegion>
    <b:URL>https://biblio.cuniv-naama.dz/wp-content/uploads/2024/01/These-Cherfaoui-Abdellah-_-Laspect-argumentatif-de-la-modalite-dans-le-discours-de-la-presse-ecrite.-1.pdf</b:URL>
    <b:RefOrder>178</b:RefOrder>
  </b:Source>
</b:Sources>
</file>

<file path=customXml/itemProps1.xml><?xml version="1.0" encoding="utf-8"?>
<ds:datastoreItem xmlns:ds="http://schemas.openxmlformats.org/officeDocument/2006/customXml" ds:itemID="{976AF94D-2E1E-4FB9-A37B-B67163023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11971</TotalTime>
  <Pages>1</Pages>
  <Words>55482</Words>
  <Characters>316248</Characters>
  <Application>Microsoft Office Word</Application>
  <DocSecurity>0</DocSecurity>
  <Lines>2635</Lines>
  <Paragraphs>741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370989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Windows User</cp:lastModifiedBy>
  <cp:revision>33</cp:revision>
  <cp:lastPrinted>2025-03-07T20:53:00Z</cp:lastPrinted>
  <dcterms:created xsi:type="dcterms:W3CDTF">2025-02-21T18:30:00Z</dcterms:created>
  <dcterms:modified xsi:type="dcterms:W3CDTF">2025-03-07T20:56:00Z</dcterms:modified>
</cp:coreProperties>
</file>