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191421753"/>
    <w:bookmarkStart w:id="1" w:name="_GoBack"/>
    <w:bookmarkEnd w:id="1"/>
    <w:p w14:paraId="661F807B" w14:textId="77777777" w:rsidR="004F7776" w:rsidRPr="004F7776" w:rsidRDefault="004F7776" w:rsidP="00942127">
      <w:pPr>
        <w:spacing w:after="200" w:line="276" w:lineRule="auto"/>
        <w:ind w:firstLine="708"/>
        <w:jc w:val="both"/>
        <w:rPr>
          <w:rFonts w:ascii="Times New Roman" w:eastAsia="Calibri" w:hAnsi="Times New Roman" w:cs="Times New Roman"/>
          <w:b/>
          <w:kern w:val="0"/>
          <w:sz w:val="20"/>
          <w:szCs w:val="20"/>
          <w14:ligatures w14:val="none"/>
        </w:rPr>
      </w:pPr>
      <w:r w:rsidRPr="004F7776">
        <w:rPr>
          <w:rFonts w:ascii="Times New Roman" w:eastAsia="Calibri" w:hAnsi="Times New Roman" w:cs="Times New Roman"/>
          <w:b/>
          <w:noProof/>
          <w:kern w:val="0"/>
          <w:sz w:val="20"/>
          <w:szCs w:val="20"/>
          <w:lang w:val="en-US"/>
          <w14:ligatures w14:val="none"/>
        </w:rPr>
        <mc:AlternateContent>
          <mc:Choice Requires="wps">
            <w:drawing>
              <wp:anchor distT="0" distB="0" distL="0" distR="0" simplePos="0" relativeHeight="251660288" behindDoc="1" locked="0" layoutInCell="1" allowOverlap="1" wp14:anchorId="7F946996" wp14:editId="0CD17168">
                <wp:simplePos x="0" y="0"/>
                <wp:positionH relativeFrom="page">
                  <wp:posOffset>304800</wp:posOffset>
                </wp:positionH>
                <wp:positionV relativeFrom="page">
                  <wp:posOffset>304799</wp:posOffset>
                </wp:positionV>
                <wp:extent cx="6952615" cy="1008634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6340"/>
                        </a:xfrm>
                        <a:custGeom>
                          <a:avLst/>
                          <a:gdLst/>
                          <a:ahLst/>
                          <a:cxnLst/>
                          <a:rect l="l" t="t" r="r" b="b"/>
                          <a:pathLst>
                            <a:path w="6952615" h="10086340">
                              <a:moveTo>
                                <a:pt x="6879006" y="36576"/>
                              </a:moveTo>
                              <a:lnTo>
                                <a:pt x="73456" y="36576"/>
                              </a:lnTo>
                              <a:lnTo>
                                <a:pt x="36576" y="36576"/>
                              </a:lnTo>
                              <a:lnTo>
                                <a:pt x="36576" y="73152"/>
                              </a:lnTo>
                              <a:lnTo>
                                <a:pt x="36576" y="10012680"/>
                              </a:lnTo>
                              <a:lnTo>
                                <a:pt x="36576" y="10049256"/>
                              </a:lnTo>
                              <a:lnTo>
                                <a:pt x="73456" y="10049256"/>
                              </a:lnTo>
                              <a:lnTo>
                                <a:pt x="6879006" y="10049256"/>
                              </a:lnTo>
                              <a:lnTo>
                                <a:pt x="6879006" y="10012680"/>
                              </a:lnTo>
                              <a:lnTo>
                                <a:pt x="73456" y="10012680"/>
                              </a:lnTo>
                              <a:lnTo>
                                <a:pt x="73456" y="73152"/>
                              </a:lnTo>
                              <a:lnTo>
                                <a:pt x="6879006" y="73152"/>
                              </a:lnTo>
                              <a:lnTo>
                                <a:pt x="6879006" y="36576"/>
                              </a:lnTo>
                              <a:close/>
                            </a:path>
                            <a:path w="6952615" h="10086340">
                              <a:moveTo>
                                <a:pt x="6879006" y="0"/>
                              </a:moveTo>
                              <a:lnTo>
                                <a:pt x="73456" y="0"/>
                              </a:lnTo>
                              <a:lnTo>
                                <a:pt x="18288" y="0"/>
                              </a:lnTo>
                              <a:lnTo>
                                <a:pt x="0" y="0"/>
                              </a:lnTo>
                              <a:lnTo>
                                <a:pt x="0" y="18288"/>
                              </a:lnTo>
                              <a:lnTo>
                                <a:pt x="0" y="73152"/>
                              </a:lnTo>
                              <a:lnTo>
                                <a:pt x="0" y="10012680"/>
                              </a:lnTo>
                              <a:lnTo>
                                <a:pt x="0" y="10067544"/>
                              </a:lnTo>
                              <a:lnTo>
                                <a:pt x="0" y="10085832"/>
                              </a:lnTo>
                              <a:lnTo>
                                <a:pt x="18288" y="10085832"/>
                              </a:lnTo>
                              <a:lnTo>
                                <a:pt x="73456" y="10085832"/>
                              </a:lnTo>
                              <a:lnTo>
                                <a:pt x="6879006" y="10085832"/>
                              </a:lnTo>
                              <a:lnTo>
                                <a:pt x="6879006" y="10067544"/>
                              </a:lnTo>
                              <a:lnTo>
                                <a:pt x="73456" y="10067544"/>
                              </a:lnTo>
                              <a:lnTo>
                                <a:pt x="18288" y="10067544"/>
                              </a:lnTo>
                              <a:lnTo>
                                <a:pt x="18288" y="10012680"/>
                              </a:lnTo>
                              <a:lnTo>
                                <a:pt x="18288" y="73152"/>
                              </a:lnTo>
                              <a:lnTo>
                                <a:pt x="18288" y="18288"/>
                              </a:lnTo>
                              <a:lnTo>
                                <a:pt x="73456" y="18288"/>
                              </a:lnTo>
                              <a:lnTo>
                                <a:pt x="6879006" y="18288"/>
                              </a:lnTo>
                              <a:lnTo>
                                <a:pt x="6879006" y="0"/>
                              </a:lnTo>
                              <a:close/>
                            </a:path>
                            <a:path w="6952615" h="10086340">
                              <a:moveTo>
                                <a:pt x="6915658" y="36576"/>
                              </a:moveTo>
                              <a:lnTo>
                                <a:pt x="6879082" y="36576"/>
                              </a:lnTo>
                              <a:lnTo>
                                <a:pt x="6879082" y="73152"/>
                              </a:lnTo>
                              <a:lnTo>
                                <a:pt x="6879082" y="10012680"/>
                              </a:lnTo>
                              <a:lnTo>
                                <a:pt x="6879082" y="10049256"/>
                              </a:lnTo>
                              <a:lnTo>
                                <a:pt x="6915658" y="10049256"/>
                              </a:lnTo>
                              <a:lnTo>
                                <a:pt x="6915658" y="10012680"/>
                              </a:lnTo>
                              <a:lnTo>
                                <a:pt x="6915658" y="73152"/>
                              </a:lnTo>
                              <a:lnTo>
                                <a:pt x="6915658" y="36576"/>
                              </a:lnTo>
                              <a:close/>
                            </a:path>
                            <a:path w="6952615" h="10086340">
                              <a:moveTo>
                                <a:pt x="6952234" y="0"/>
                              </a:moveTo>
                              <a:lnTo>
                                <a:pt x="6933946" y="0"/>
                              </a:lnTo>
                              <a:lnTo>
                                <a:pt x="6879082" y="0"/>
                              </a:lnTo>
                              <a:lnTo>
                                <a:pt x="6879082" y="18288"/>
                              </a:lnTo>
                              <a:lnTo>
                                <a:pt x="6933946" y="18288"/>
                              </a:lnTo>
                              <a:lnTo>
                                <a:pt x="6933946" y="73152"/>
                              </a:lnTo>
                              <a:lnTo>
                                <a:pt x="6933946" y="10012680"/>
                              </a:lnTo>
                              <a:lnTo>
                                <a:pt x="6933946" y="10067544"/>
                              </a:lnTo>
                              <a:lnTo>
                                <a:pt x="6879082" y="10067544"/>
                              </a:lnTo>
                              <a:lnTo>
                                <a:pt x="6879082" y="10085832"/>
                              </a:lnTo>
                              <a:lnTo>
                                <a:pt x="6933946" y="10085832"/>
                              </a:lnTo>
                              <a:lnTo>
                                <a:pt x="6952234" y="10085832"/>
                              </a:lnTo>
                              <a:lnTo>
                                <a:pt x="6952234" y="10067544"/>
                              </a:lnTo>
                              <a:lnTo>
                                <a:pt x="6952234" y="10012680"/>
                              </a:lnTo>
                              <a:lnTo>
                                <a:pt x="6952234" y="73152"/>
                              </a:lnTo>
                              <a:lnTo>
                                <a:pt x="6952234" y="18288"/>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4FF1C80" id="Graphic 1" o:spid="_x0000_s1026" style="position:absolute;margin-left:24pt;margin-top:24pt;width:547.45pt;height:794.2pt;z-index:-251656192;visibility:visible;mso-wrap-style:square;mso-wrap-distance-left:0;mso-wrap-distance-top:0;mso-wrap-distance-right:0;mso-wrap-distance-bottom:0;mso-position-horizontal:absolute;mso-position-horizontal-relative:page;mso-position-vertical:absolute;mso-position-vertical-relative:page;v-text-anchor:top" coordsize="6952615,10086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" path="m6879006,36576r-6805550,l36576,36576r,36576l36576,10012680r,36576l73456,10049256r6805550,l6879006,10012680r-6805550,l73456,73152r6805550,l6879006,36576xem6879006,l73456,,18288,,,,,18288,,73152r,9939528l,10067544r,18288l18288,10085832r55168,l6879006,10085832r,-18288l73456,10067544r-55168,l18288,10012680r,-9939528l18288,18288r55168,l6879006,18288r,-18288xem6915658,36576r-36576,l6879082,73152r,9939528l6879082,10049256r36576,l6915658,10012680r,-9939528l6915658,36576xem6952234,r-18288,l6879082,r,18288l6933946,18288r,54864l6933946,10012680r,54864l6879082,10067544r,18288l6933946,10085832r18288,l6952234,10067544r,-54864l6952234,73152r,-54864l6952234,xe" fillcolor="black" stroked="f">
                <v:path arrowok="t"/>
                <w10:wrap anchorx="page" anchory="page"/>
              </v:shape>
            </w:pict>
          </mc:Fallback>
        </mc:AlternateContent>
      </w:r>
      <w:r w:rsidRPr="004F7776">
        <w:rPr>
          <w:rFonts w:ascii="Times New Roman" w:eastAsia="Calibri" w:hAnsi="Times New Roman" w:cs="Times New Roman"/>
          <w:b/>
          <w:kern w:val="0"/>
          <w:sz w:val="20"/>
          <w:szCs w:val="20"/>
          <w14:ligatures w14:val="none"/>
        </w:rPr>
        <w:t>République Algérienne Démocratique et Populaire</w:t>
      </w:r>
    </w:p>
    <w:p w14:paraId="6190D03D" w14:textId="77777777" w:rsidR="004F7776" w:rsidRPr="004F7776" w:rsidRDefault="004F7776" w:rsidP="00B736D3">
      <w:pPr>
        <w:spacing w:after="200" w:line="276" w:lineRule="auto"/>
        <w:jc w:val="both"/>
        <w:rPr>
          <w:rFonts w:ascii="Times New Roman" w:eastAsia="Calibri" w:hAnsi="Times New Roman" w:cs="Times New Roman"/>
          <w:b/>
          <w:kern w:val="0"/>
          <w:sz w:val="20"/>
          <w:szCs w:val="20"/>
          <w14:ligatures w14:val="none"/>
        </w:rPr>
      </w:pPr>
      <w:r w:rsidRPr="004F7776">
        <w:rPr>
          <w:rFonts w:ascii="Times New Roman" w:eastAsia="Calibri" w:hAnsi="Times New Roman" w:cs="Times New Roman"/>
          <w:b/>
          <w:noProof/>
          <w:kern w:val="0"/>
          <w:sz w:val="20"/>
          <w:szCs w:val="20"/>
          <w:lang w:val="en-US"/>
          <w14:ligatures w14:val="none"/>
        </w:rPr>
        <w:drawing>
          <wp:anchor distT="0" distB="0" distL="0" distR="0" simplePos="0" relativeHeight="251659264" behindDoc="1" locked="0" layoutInCell="1" allowOverlap="1" wp14:anchorId="4C0A85D3" wp14:editId="796402EF">
            <wp:simplePos x="0" y="0"/>
            <wp:positionH relativeFrom="page">
              <wp:posOffset>5677534</wp:posOffset>
            </wp:positionH>
            <wp:positionV relativeFrom="paragraph">
              <wp:posOffset>305193</wp:posOffset>
            </wp:positionV>
            <wp:extent cx="815495" cy="905255"/>
            <wp:effectExtent l="0" t="0" r="0" b="0"/>
            <wp:wrapNone/>
            <wp:docPr id="2" name="Image 2" descr="Description : Description : Description : Description : D:\logo-final-umbm.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Description : Description : Description : Description : D:\logo-final-umbm.jpg"/>
                    <pic:cNvPicPr/>
                  </pic:nvPicPr>
                  <pic:blipFill>
                    <a:blip r:embed="rId9" cstate="print"/>
                    <a:stretch>
                      <a:fillRect/>
                    </a:stretch>
                  </pic:blipFill>
                  <pic:spPr>
                    <a:xfrm>
                      <a:off x="0" y="0"/>
                      <a:ext cx="815495" cy="905255"/>
                    </a:xfrm>
                    <a:prstGeom prst="rect">
                      <a:avLst/>
                    </a:prstGeom>
                  </pic:spPr>
                </pic:pic>
              </a:graphicData>
            </a:graphic>
          </wp:anchor>
        </w:drawing>
      </w:r>
      <w:r w:rsidRPr="004F7776">
        <w:rPr>
          <w:rFonts w:ascii="Times New Roman" w:eastAsia="Calibri" w:hAnsi="Times New Roman" w:cs="Times New Roman"/>
          <w:b/>
          <w:kern w:val="0"/>
          <w:sz w:val="20"/>
          <w:szCs w:val="20"/>
          <w14:ligatures w14:val="none"/>
        </w:rPr>
        <w:t>Ministère de l’Enseignement Supérieur et de La Recherche Scientifique</w:t>
      </w:r>
    </w:p>
    <w:p w14:paraId="0B91A109" w14:textId="77777777" w:rsidR="004F7776" w:rsidRPr="004F7776" w:rsidRDefault="004F7776" w:rsidP="00B736D3">
      <w:pPr>
        <w:spacing w:after="200" w:line="276" w:lineRule="auto"/>
        <w:jc w:val="both"/>
        <w:rPr>
          <w:rFonts w:ascii="Calibri" w:eastAsia="Calibri" w:hAnsi="Calibri" w:cs="Arial"/>
          <w:b/>
          <w:kern w:val="0"/>
          <w:sz w:val="18"/>
          <w:szCs w:val="18"/>
          <w14:ligatures w14:val="none"/>
        </w:rPr>
      </w:pPr>
    </w:p>
    <w:p w14:paraId="6CDB86D2" w14:textId="77777777" w:rsidR="004F7776" w:rsidRPr="004F7776" w:rsidRDefault="004F7776" w:rsidP="00B736D3">
      <w:pPr>
        <w:spacing w:after="200" w:line="276" w:lineRule="auto"/>
        <w:jc w:val="both"/>
        <w:rPr>
          <w:rFonts w:ascii="Times New Roman" w:eastAsia="Calibri" w:hAnsi="Times New Roman" w:cs="Times New Roman"/>
          <w:b/>
          <w:kern w:val="0"/>
          <w:sz w:val="20"/>
          <w:szCs w:val="20"/>
          <w14:ligatures w14:val="none"/>
        </w:rPr>
      </w:pPr>
      <w:r w:rsidRPr="004F7776">
        <w:rPr>
          <w:rFonts w:ascii="Times New Roman" w:eastAsia="Calibri" w:hAnsi="Times New Roman" w:cs="Times New Roman"/>
          <w:b/>
          <w:kern w:val="0"/>
          <w:sz w:val="20"/>
          <w:szCs w:val="20"/>
          <w14:ligatures w14:val="none"/>
        </w:rPr>
        <w:t>Université Mohamed Boudiaf - M’</w:t>
      </w:r>
      <w:proofErr w:type="spellStart"/>
      <w:r w:rsidRPr="004F7776">
        <w:rPr>
          <w:rFonts w:ascii="Times New Roman" w:eastAsia="Calibri" w:hAnsi="Times New Roman" w:cs="Times New Roman"/>
          <w:b/>
          <w:kern w:val="0"/>
          <w:sz w:val="20"/>
          <w:szCs w:val="20"/>
          <w14:ligatures w14:val="none"/>
        </w:rPr>
        <w:t>Sila</w:t>
      </w:r>
      <w:proofErr w:type="spellEnd"/>
      <w:r w:rsidRPr="004F7776">
        <w:rPr>
          <w:rFonts w:ascii="Times New Roman" w:eastAsia="Calibri" w:hAnsi="Times New Roman" w:cs="Times New Roman"/>
          <w:b/>
          <w:kern w:val="0"/>
          <w:sz w:val="20"/>
          <w:szCs w:val="20"/>
          <w14:ligatures w14:val="none"/>
        </w:rPr>
        <w:t xml:space="preserve"> </w:t>
      </w:r>
    </w:p>
    <w:p w14:paraId="3CD01B1A" w14:textId="77777777" w:rsidR="004F7776" w:rsidRPr="004F7776" w:rsidRDefault="004F7776" w:rsidP="00B736D3">
      <w:pPr>
        <w:spacing w:after="200" w:line="276" w:lineRule="auto"/>
        <w:jc w:val="both"/>
        <w:rPr>
          <w:rFonts w:ascii="Times New Roman" w:eastAsia="Calibri" w:hAnsi="Times New Roman" w:cs="Times New Roman"/>
          <w:b/>
          <w:kern w:val="0"/>
          <w:sz w:val="20"/>
          <w:szCs w:val="20"/>
          <w14:ligatures w14:val="none"/>
        </w:rPr>
      </w:pPr>
      <w:r w:rsidRPr="004F7776">
        <w:rPr>
          <w:rFonts w:ascii="Times New Roman" w:eastAsia="Calibri" w:hAnsi="Times New Roman" w:cs="Times New Roman"/>
          <w:b/>
          <w:kern w:val="0"/>
          <w:sz w:val="20"/>
          <w:szCs w:val="20"/>
          <w14:ligatures w14:val="none"/>
        </w:rPr>
        <w:t>Faculté des Lettres et des Langues</w:t>
      </w:r>
    </w:p>
    <w:p w14:paraId="16AC952E" w14:textId="77777777" w:rsidR="004F7776" w:rsidRPr="004F7776" w:rsidRDefault="004F7776" w:rsidP="00B736D3">
      <w:pPr>
        <w:spacing w:after="200" w:line="276" w:lineRule="auto"/>
        <w:jc w:val="both"/>
        <w:rPr>
          <w:rFonts w:ascii="Times New Roman" w:eastAsia="Calibri" w:hAnsi="Times New Roman" w:cs="Times New Roman"/>
          <w:b/>
          <w:kern w:val="0"/>
          <w:sz w:val="20"/>
          <w:szCs w:val="20"/>
          <w14:ligatures w14:val="none"/>
        </w:rPr>
      </w:pPr>
      <w:r w:rsidRPr="004F7776">
        <w:rPr>
          <w:rFonts w:ascii="Times New Roman" w:eastAsia="Calibri" w:hAnsi="Times New Roman" w:cs="Times New Roman"/>
          <w:b/>
          <w:kern w:val="0"/>
          <w:sz w:val="20"/>
          <w:szCs w:val="20"/>
          <w14:ligatures w14:val="none"/>
        </w:rPr>
        <w:t xml:space="preserve"> Département des Lettres et Langue Française</w:t>
      </w:r>
    </w:p>
    <w:p w14:paraId="75E3CC4A" w14:textId="3D575A66" w:rsidR="004F7776" w:rsidRPr="004F7776" w:rsidRDefault="004F7776" w:rsidP="00E1012D">
      <w:pPr>
        <w:spacing w:after="200" w:line="276" w:lineRule="auto"/>
        <w:jc w:val="center"/>
        <w:rPr>
          <w:rFonts w:ascii="Times New Roman" w:eastAsia="Calibri" w:hAnsi="Times New Roman" w:cs="Times New Roman"/>
          <w:b/>
          <w:kern w:val="0"/>
          <w:sz w:val="20"/>
          <w:szCs w:val="20"/>
          <w14:ligatures w14:val="none"/>
        </w:rPr>
      </w:pPr>
      <w:r w:rsidRPr="004F7776">
        <w:rPr>
          <w:rFonts w:ascii="Times New Roman" w:eastAsia="Calibri" w:hAnsi="Times New Roman" w:cs="Times New Roman"/>
          <w:b/>
          <w:kern w:val="0"/>
          <w:sz w:val="20"/>
          <w:szCs w:val="20"/>
          <w14:ligatures w14:val="none"/>
        </w:rPr>
        <w:t>Numéro d’ordre :</w:t>
      </w:r>
    </w:p>
    <w:p w14:paraId="3F213722" w14:textId="6CD1BA00" w:rsidR="004F7776" w:rsidRPr="004F7776" w:rsidRDefault="004F7776" w:rsidP="00E1012D">
      <w:pPr>
        <w:spacing w:after="200" w:line="276" w:lineRule="auto"/>
        <w:jc w:val="center"/>
        <w:rPr>
          <w:rFonts w:ascii="Times New Roman" w:eastAsia="Calibri" w:hAnsi="Times New Roman" w:cs="Times New Roman"/>
          <w:kern w:val="0"/>
          <w:sz w:val="20"/>
          <w:szCs w:val="20"/>
          <w14:ligatures w14:val="none"/>
        </w:rPr>
      </w:pPr>
      <w:r w:rsidRPr="004F7776">
        <w:rPr>
          <w:rFonts w:ascii="Times New Roman" w:eastAsia="Calibri" w:hAnsi="Times New Roman" w:cs="Times New Roman"/>
          <w:b/>
          <w:kern w:val="0"/>
          <w:sz w:val="20"/>
          <w:szCs w:val="20"/>
          <w14:ligatures w14:val="none"/>
        </w:rPr>
        <w:t xml:space="preserve">Numéro d’inscription </w:t>
      </w:r>
      <w:r w:rsidRPr="004F7776">
        <w:rPr>
          <w:rFonts w:ascii="Times New Roman" w:eastAsia="Calibri" w:hAnsi="Times New Roman" w:cs="Times New Roman"/>
          <w:kern w:val="0"/>
          <w:sz w:val="20"/>
          <w:szCs w:val="20"/>
          <w14:ligatures w14:val="none"/>
        </w:rPr>
        <w:t>:</w:t>
      </w:r>
    </w:p>
    <w:p w14:paraId="784CDDC1" w14:textId="77777777" w:rsidR="004F7776" w:rsidRPr="004F7776" w:rsidRDefault="004F7776" w:rsidP="00E1012D">
      <w:pPr>
        <w:spacing w:after="200" w:line="276" w:lineRule="auto"/>
        <w:jc w:val="center"/>
        <w:rPr>
          <w:rFonts w:ascii="Times New Roman" w:eastAsia="Calibri" w:hAnsi="Times New Roman" w:cs="Times New Roman"/>
          <w:b/>
          <w:kern w:val="0"/>
          <w:sz w:val="20"/>
          <w:szCs w:val="20"/>
          <w14:ligatures w14:val="none"/>
        </w:rPr>
      </w:pPr>
      <w:r w:rsidRPr="004F7776">
        <w:rPr>
          <w:rFonts w:ascii="Times New Roman" w:eastAsia="Calibri" w:hAnsi="Times New Roman" w:cs="Times New Roman"/>
          <w:b/>
          <w:kern w:val="0"/>
          <w:sz w:val="20"/>
          <w:szCs w:val="20"/>
          <w14:ligatures w14:val="none"/>
        </w:rPr>
        <w:t>Thèse présentée en vue de l’obtention</w:t>
      </w:r>
    </w:p>
    <w:p w14:paraId="37E41D1D" w14:textId="42756385" w:rsidR="004F7776" w:rsidRPr="004F7776" w:rsidRDefault="004F7776" w:rsidP="00E1012D">
      <w:pPr>
        <w:spacing w:after="200" w:line="276" w:lineRule="auto"/>
        <w:jc w:val="center"/>
        <w:rPr>
          <w:rFonts w:ascii="Times New Roman" w:eastAsia="Calibri" w:hAnsi="Times New Roman" w:cs="Times New Roman"/>
          <w:b/>
          <w:kern w:val="0"/>
          <w:sz w:val="20"/>
          <w:szCs w:val="20"/>
          <w14:ligatures w14:val="none"/>
        </w:rPr>
      </w:pPr>
      <w:r w:rsidRPr="004F7776">
        <w:rPr>
          <w:rFonts w:ascii="Times New Roman" w:eastAsia="Calibri" w:hAnsi="Times New Roman" w:cs="Times New Roman"/>
          <w:b/>
          <w:kern w:val="0"/>
          <w:sz w:val="20"/>
          <w:szCs w:val="20"/>
          <w14:ligatures w14:val="none"/>
        </w:rPr>
        <w:t xml:space="preserve">Du diplôme de </w:t>
      </w:r>
      <w:r w:rsidR="00E92ABA" w:rsidRPr="004F7776">
        <w:rPr>
          <w:rFonts w:ascii="Times New Roman" w:eastAsia="Calibri" w:hAnsi="Times New Roman" w:cs="Times New Roman"/>
          <w:b/>
          <w:kern w:val="0"/>
          <w:sz w:val="20"/>
          <w:szCs w:val="20"/>
          <w14:ligatures w14:val="none"/>
        </w:rPr>
        <w:t>doctorat de</w:t>
      </w:r>
      <w:r w:rsidRPr="004F7776">
        <w:rPr>
          <w:rFonts w:ascii="Times New Roman" w:eastAsia="Calibri" w:hAnsi="Times New Roman" w:cs="Times New Roman"/>
          <w:b/>
          <w:kern w:val="0"/>
          <w:sz w:val="20"/>
          <w:szCs w:val="20"/>
          <w14:ligatures w14:val="none"/>
        </w:rPr>
        <w:t xml:space="preserve"> troisième cycle</w:t>
      </w:r>
    </w:p>
    <w:p w14:paraId="453DBFDF" w14:textId="77777777" w:rsidR="004F7776" w:rsidRPr="004F7776" w:rsidRDefault="004F7776" w:rsidP="00E1012D">
      <w:pPr>
        <w:spacing w:after="200" w:line="276" w:lineRule="auto"/>
        <w:jc w:val="center"/>
        <w:rPr>
          <w:rFonts w:ascii="Times New Roman" w:eastAsia="Calibri" w:hAnsi="Times New Roman" w:cs="Times New Roman"/>
          <w:kern w:val="0"/>
          <w:sz w:val="20"/>
          <w:szCs w:val="20"/>
          <w14:ligatures w14:val="none"/>
        </w:rPr>
      </w:pPr>
      <w:r w:rsidRPr="004F7776">
        <w:rPr>
          <w:rFonts w:ascii="Times New Roman" w:eastAsia="Calibri" w:hAnsi="Times New Roman" w:cs="Times New Roman"/>
          <w:b/>
          <w:kern w:val="0"/>
          <w:sz w:val="20"/>
          <w:szCs w:val="20"/>
          <w14:ligatures w14:val="none"/>
        </w:rPr>
        <w:t xml:space="preserve">Domaine : </w:t>
      </w:r>
      <w:r w:rsidRPr="004F7776">
        <w:rPr>
          <w:rFonts w:ascii="Times New Roman" w:eastAsia="Calibri" w:hAnsi="Times New Roman" w:cs="Times New Roman"/>
          <w:kern w:val="0"/>
          <w:sz w:val="20"/>
          <w:szCs w:val="20"/>
          <w14:ligatures w14:val="none"/>
        </w:rPr>
        <w:t>Lettres et Langues Étrangères</w:t>
      </w:r>
    </w:p>
    <w:p w14:paraId="6CF69BC9" w14:textId="2FFC05C7" w:rsidR="004F7776" w:rsidRPr="004F7776" w:rsidRDefault="004F7776" w:rsidP="00B736D3">
      <w:pPr>
        <w:spacing w:after="200" w:line="276" w:lineRule="auto"/>
        <w:jc w:val="both"/>
        <w:rPr>
          <w:rFonts w:ascii="Times New Roman" w:eastAsia="Calibri" w:hAnsi="Times New Roman" w:cs="Times New Roman"/>
          <w:kern w:val="0"/>
          <w:sz w:val="20"/>
          <w:szCs w:val="20"/>
          <w14:ligatures w14:val="none"/>
        </w:rPr>
      </w:pPr>
      <w:r w:rsidRPr="004F7776">
        <w:rPr>
          <w:rFonts w:ascii="Times New Roman" w:eastAsia="Calibri" w:hAnsi="Times New Roman" w:cs="Times New Roman"/>
          <w:b/>
          <w:kern w:val="0"/>
          <w:sz w:val="20"/>
          <w:szCs w:val="20"/>
          <w14:ligatures w14:val="none"/>
        </w:rPr>
        <w:t xml:space="preserve">Filière : </w:t>
      </w:r>
      <w:r w:rsidRPr="004F7776">
        <w:rPr>
          <w:rFonts w:ascii="Times New Roman" w:eastAsia="Calibri" w:hAnsi="Times New Roman" w:cs="Times New Roman"/>
          <w:kern w:val="0"/>
          <w:sz w:val="20"/>
          <w:szCs w:val="20"/>
          <w14:ligatures w14:val="none"/>
        </w:rPr>
        <w:t>Langue Française</w:t>
      </w:r>
      <w:r w:rsidRPr="004F7776">
        <w:rPr>
          <w:rFonts w:ascii="Times New Roman" w:eastAsia="Calibri" w:hAnsi="Times New Roman" w:cs="Times New Roman"/>
          <w:kern w:val="0"/>
          <w:sz w:val="20"/>
          <w:szCs w:val="20"/>
          <w14:ligatures w14:val="none"/>
        </w:rPr>
        <w:tab/>
        <w:t xml:space="preserve">                                                          </w:t>
      </w:r>
      <w:r w:rsidR="00E92ABA">
        <w:rPr>
          <w:rFonts w:ascii="Times New Roman" w:eastAsia="Calibri" w:hAnsi="Times New Roman" w:cs="Times New Roman" w:hint="cs"/>
          <w:kern w:val="0"/>
          <w:sz w:val="20"/>
          <w:szCs w:val="20"/>
          <w:rtl/>
          <w14:ligatures w14:val="none"/>
        </w:rPr>
        <w:t xml:space="preserve">           </w:t>
      </w:r>
      <w:r w:rsidRPr="004F7776">
        <w:rPr>
          <w:rFonts w:ascii="Times New Roman" w:eastAsia="Calibri" w:hAnsi="Times New Roman" w:cs="Times New Roman"/>
          <w:kern w:val="0"/>
          <w:sz w:val="20"/>
          <w:szCs w:val="20"/>
          <w14:ligatures w14:val="none"/>
        </w:rPr>
        <w:t xml:space="preserve">     </w:t>
      </w:r>
      <w:r w:rsidRPr="004F7776">
        <w:rPr>
          <w:rFonts w:ascii="Times New Roman" w:eastAsia="Calibri" w:hAnsi="Times New Roman" w:cs="Times New Roman"/>
          <w:b/>
          <w:kern w:val="0"/>
          <w:sz w:val="20"/>
          <w:szCs w:val="20"/>
          <w14:ligatures w14:val="none"/>
        </w:rPr>
        <w:t xml:space="preserve">Spécialité : </w:t>
      </w:r>
      <w:r w:rsidRPr="004F7776">
        <w:rPr>
          <w:rFonts w:ascii="Times New Roman" w:eastAsia="Calibri" w:hAnsi="Times New Roman" w:cs="Times New Roman"/>
          <w:kern w:val="0"/>
          <w:sz w:val="20"/>
          <w:szCs w:val="20"/>
          <w14:ligatures w14:val="none"/>
        </w:rPr>
        <w:t>Linguistique</w:t>
      </w:r>
    </w:p>
    <w:p w14:paraId="4BC35CB0" w14:textId="0AF313FE" w:rsidR="004F7776" w:rsidRPr="004F7776" w:rsidRDefault="00AF295C" w:rsidP="00B736D3">
      <w:pPr>
        <w:spacing w:after="200" w:line="276" w:lineRule="auto"/>
        <w:jc w:val="both"/>
        <w:rPr>
          <w:rFonts w:ascii="Calibri" w:eastAsia="Calibri" w:hAnsi="Calibri" w:cs="Arial"/>
          <w:kern w:val="0"/>
          <w:sz w:val="22"/>
          <w:szCs w:val="22"/>
          <w14:ligatures w14:val="none"/>
        </w:rPr>
      </w:pPr>
      <w:r w:rsidRPr="004F7776">
        <w:rPr>
          <w:rFonts w:ascii="Calibri" w:eastAsia="Calibri" w:hAnsi="Calibri" w:cs="Arial"/>
          <w:noProof/>
          <w:kern w:val="0"/>
          <w:sz w:val="22"/>
          <w:szCs w:val="22"/>
          <w:lang w:val="en-US"/>
          <w14:ligatures w14:val="none"/>
        </w:rPr>
        <mc:AlternateContent>
          <mc:Choice Requires="wpg">
            <w:drawing>
              <wp:anchor distT="0" distB="0" distL="0" distR="0" simplePos="0" relativeHeight="251661312" behindDoc="1" locked="0" layoutInCell="1" allowOverlap="1" wp14:anchorId="4AA414C0" wp14:editId="13740229">
                <wp:simplePos x="0" y="0"/>
                <wp:positionH relativeFrom="page">
                  <wp:posOffset>770890</wp:posOffset>
                </wp:positionH>
                <wp:positionV relativeFrom="paragraph">
                  <wp:posOffset>74295</wp:posOffset>
                </wp:positionV>
                <wp:extent cx="5972810" cy="1410335"/>
                <wp:effectExtent l="0" t="0" r="27940" b="18415"/>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2810" cy="1410335"/>
                          <a:chOff x="-114300" y="-137160"/>
                          <a:chExt cx="5972810" cy="1410335"/>
                        </a:xfrm>
                      </wpg:grpSpPr>
                      <wps:wsp>
                        <wps:cNvPr id="4" name="Graphic 4"/>
                        <wps:cNvSpPr/>
                        <wps:spPr>
                          <a:xfrm>
                            <a:off x="6350" y="6350"/>
                            <a:ext cx="5852160" cy="1266825"/>
                          </a:xfrm>
                          <a:custGeom>
                            <a:avLst/>
                            <a:gdLst/>
                            <a:ahLst/>
                            <a:cxnLst/>
                            <a:rect l="l" t="t" r="r" b="b"/>
                            <a:pathLst>
                              <a:path w="5852160" h="1266825">
                                <a:moveTo>
                                  <a:pt x="0" y="211200"/>
                                </a:moveTo>
                                <a:lnTo>
                                  <a:pt x="5576" y="162792"/>
                                </a:lnTo>
                                <a:lnTo>
                                  <a:pt x="21459" y="118345"/>
                                </a:lnTo>
                                <a:lnTo>
                                  <a:pt x="46383" y="79129"/>
                                </a:lnTo>
                                <a:lnTo>
                                  <a:pt x="79080" y="46416"/>
                                </a:lnTo>
                                <a:lnTo>
                                  <a:pt x="118283" y="21476"/>
                                </a:lnTo>
                                <a:lnTo>
                                  <a:pt x="162724" y="5580"/>
                                </a:lnTo>
                                <a:lnTo>
                                  <a:pt x="211137" y="0"/>
                                </a:lnTo>
                                <a:lnTo>
                                  <a:pt x="5640958" y="0"/>
                                </a:lnTo>
                                <a:lnTo>
                                  <a:pt x="5689407" y="5580"/>
                                </a:lnTo>
                                <a:lnTo>
                                  <a:pt x="5733870" y="21476"/>
                                </a:lnTo>
                                <a:lnTo>
                                  <a:pt x="5773083" y="46416"/>
                                </a:lnTo>
                                <a:lnTo>
                                  <a:pt x="5805783" y="79129"/>
                                </a:lnTo>
                                <a:lnTo>
                                  <a:pt x="5830705" y="118345"/>
                                </a:lnTo>
                                <a:lnTo>
                                  <a:pt x="5846585" y="162792"/>
                                </a:lnTo>
                                <a:lnTo>
                                  <a:pt x="5852159" y="211200"/>
                                </a:lnTo>
                                <a:lnTo>
                                  <a:pt x="5852159" y="1055751"/>
                                </a:lnTo>
                                <a:lnTo>
                                  <a:pt x="5846585" y="1104152"/>
                                </a:lnTo>
                                <a:lnTo>
                                  <a:pt x="5830705" y="1148581"/>
                                </a:lnTo>
                                <a:lnTo>
                                  <a:pt x="5805783" y="1187772"/>
                                </a:lnTo>
                                <a:lnTo>
                                  <a:pt x="5773083" y="1220458"/>
                                </a:lnTo>
                                <a:lnTo>
                                  <a:pt x="5733870" y="1245373"/>
                                </a:lnTo>
                                <a:lnTo>
                                  <a:pt x="5689407" y="1261251"/>
                                </a:lnTo>
                                <a:lnTo>
                                  <a:pt x="5640958" y="1266825"/>
                                </a:lnTo>
                                <a:lnTo>
                                  <a:pt x="211137" y="1266825"/>
                                </a:lnTo>
                                <a:lnTo>
                                  <a:pt x="162724" y="1261251"/>
                                </a:lnTo>
                                <a:lnTo>
                                  <a:pt x="118283" y="1245373"/>
                                </a:lnTo>
                                <a:lnTo>
                                  <a:pt x="79080" y="1220458"/>
                                </a:lnTo>
                                <a:lnTo>
                                  <a:pt x="46383" y="1187772"/>
                                </a:lnTo>
                                <a:lnTo>
                                  <a:pt x="21459" y="1148581"/>
                                </a:lnTo>
                                <a:lnTo>
                                  <a:pt x="5576" y="1104152"/>
                                </a:lnTo>
                                <a:lnTo>
                                  <a:pt x="0" y="1055751"/>
                                </a:lnTo>
                                <a:lnTo>
                                  <a:pt x="0" y="211200"/>
                                </a:lnTo>
                                <a:close/>
                              </a:path>
                            </a:pathLst>
                          </a:custGeom>
                          <a:ln w="12700">
                            <a:solidFill>
                              <a:srgbClr val="000000"/>
                            </a:solidFill>
                            <a:prstDash val="solid"/>
                          </a:ln>
                        </wps:spPr>
                        <wps:bodyPr wrap="square" lIns="0" tIns="0" rIns="0" bIns="0" rtlCol="0">
                          <a:prstTxWarp prst="textNoShape">
                            <a:avLst/>
                          </a:prstTxWarp>
                          <a:noAutofit/>
                        </wps:bodyPr>
                      </wps:wsp>
                      <wps:wsp>
                        <wps:cNvPr id="5" name="Textbox 5"/>
                        <wps:cNvSpPr txBox="1"/>
                        <wps:spPr>
                          <a:xfrm>
                            <a:off x="-114300" y="-137160"/>
                            <a:ext cx="5882640" cy="1158240"/>
                          </a:xfrm>
                          <a:prstGeom prst="rect">
                            <a:avLst/>
                          </a:prstGeom>
                        </wps:spPr>
                        <wps:txbx>
                          <w:txbxContent>
                            <w:p w14:paraId="1780E2EA" w14:textId="77777777" w:rsidR="00B87036" w:rsidRDefault="004F7776" w:rsidP="00E92ABA">
                              <w:pPr>
                                <w:spacing w:before="190" w:line="240" w:lineRule="auto"/>
                                <w:ind w:left="261" w:right="260"/>
                                <w:jc w:val="center"/>
                                <w:rPr>
                                  <w:rFonts w:cs="Times New Roman"/>
                                  <w:b/>
                                  <w:sz w:val="32"/>
                                  <w:szCs w:val="32"/>
                                  <w:rtl/>
                                </w:rPr>
                              </w:pPr>
                              <w:r w:rsidRPr="004F7776">
                                <w:rPr>
                                  <w:rFonts w:cs="Times New Roman"/>
                                  <w:b/>
                                  <w:spacing w:val="-2"/>
                                  <w:sz w:val="32"/>
                                  <w:szCs w:val="32"/>
                                </w:rPr>
                                <w:t>Titre</w:t>
                              </w:r>
                            </w:p>
                            <w:p w14:paraId="602EABF4" w14:textId="4F8E0C76" w:rsidR="00B87036" w:rsidRPr="00B87036" w:rsidRDefault="00B87036" w:rsidP="00E92ABA">
                              <w:pPr>
                                <w:spacing w:before="190" w:line="240" w:lineRule="auto"/>
                                <w:ind w:left="261" w:right="260"/>
                                <w:jc w:val="center"/>
                                <w:rPr>
                                  <w:rFonts w:cs="Times New Roman"/>
                                  <w:b/>
                                  <w:sz w:val="32"/>
                                  <w:szCs w:val="32"/>
                                </w:rPr>
                              </w:pPr>
                              <w:r w:rsidRPr="00B87036">
                                <w:rPr>
                                  <w:rFonts w:cs="Times New Roman"/>
                                  <w:sz w:val="28"/>
                                  <w:szCs w:val="28"/>
                                </w:rPr>
                                <w:t>Le verbe : pouvoir argumentatif dans le discours journalistique.</w:t>
                              </w:r>
                            </w:p>
                            <w:p w14:paraId="339494DC" w14:textId="2AF9B309" w:rsidR="004F7776" w:rsidRPr="004F7776" w:rsidRDefault="00B87036" w:rsidP="00E92ABA">
                              <w:pPr>
                                <w:spacing w:before="251" w:line="240" w:lineRule="auto"/>
                                <w:ind w:left="252" w:right="260"/>
                                <w:jc w:val="center"/>
                                <w:rPr>
                                  <w:rFonts w:cs="Times New Roman"/>
                                  <w:sz w:val="28"/>
                                  <w:szCs w:val="28"/>
                                </w:rPr>
                              </w:pPr>
                              <w:r w:rsidRPr="00B87036">
                                <w:rPr>
                                  <w:rFonts w:cs="Times New Roman"/>
                                  <w:sz w:val="28"/>
                                  <w:szCs w:val="28"/>
                                </w:rPr>
                                <w:t>Cas de la cause palestinienne dans les journaux d’</w:t>
                              </w:r>
                              <w:r w:rsidRPr="00B87036">
                                <w:rPr>
                                  <w:rFonts w:cs="Times New Roman"/>
                                  <w:i/>
                                  <w:iCs/>
                                  <w:sz w:val="28"/>
                                  <w:szCs w:val="28"/>
                                </w:rPr>
                                <w:t>El-</w:t>
                              </w:r>
                              <w:proofErr w:type="spellStart"/>
                              <w:r w:rsidRPr="00B87036">
                                <w:rPr>
                                  <w:rFonts w:cs="Times New Roman"/>
                                  <w:i/>
                                  <w:iCs/>
                                  <w:sz w:val="28"/>
                                  <w:szCs w:val="28"/>
                                </w:rPr>
                                <w:t>Watan</w:t>
                              </w:r>
                              <w:proofErr w:type="spellEnd"/>
                              <w:r w:rsidRPr="00B87036">
                                <w:rPr>
                                  <w:rFonts w:cs="Times New Roman"/>
                                  <w:sz w:val="28"/>
                                  <w:szCs w:val="28"/>
                                </w:rPr>
                                <w:t xml:space="preserve"> et </w:t>
                              </w:r>
                              <w:r w:rsidRPr="00B87036">
                                <w:rPr>
                                  <w:rFonts w:cs="Times New Roman"/>
                                  <w:i/>
                                  <w:iCs/>
                                  <w:sz w:val="28"/>
                                  <w:szCs w:val="28"/>
                                </w:rPr>
                                <w:t>Liberté</w:t>
                              </w:r>
                              <w:r w:rsidR="004F7776" w:rsidRPr="004F7776">
                                <w:rPr>
                                  <w:rFonts w:cs="Times New Roman"/>
                                  <w:sz w:val="28"/>
                                  <w:szCs w:val="28"/>
                                </w:rPr>
                                <w:t xml:space="preserve"> </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AA414C0" id="Group 3" o:spid="_x0000_s1026" style="position:absolute;left:0;text-align:left;margin-left:60.7pt;margin-top:5.85pt;width:470.3pt;height:111.05pt;z-index:-251655168;mso-wrap-distance-left:0;mso-wrap-distance-right:0;mso-position-horizontal-relative:page;mso-width-relative:margin;mso-height-relative:margin" coordorigin="-1143,-1371" coordsize="59728,14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">
                <v:shape id="Graphic 4" o:spid="_x0000_s1027" style="position:absolute;left:63;top:63;width:58522;height:12668;visibility:visible;mso-wrap-style:square;v-text-anchor:top" coordsize="5852160,1266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" path="m,211200l5576,162792,21459,118345,46383,79129,79080,46416,118283,21476,162724,5580,211137,,5640958,r48449,5580l5733870,21476r39213,24940l5805783,79129r24922,39216l5846585,162792r5574,48408l5852159,1055751r-5574,48401l5830705,1148581r-24922,39191l5773083,1220458r-39213,24915l5689407,1261251r-48449,5574l211137,1266825r-48413,-5574l118283,1245373,79080,1220458,46383,1187772,21459,1148581,5576,1104152,,1055751,,211200xe" filled="f" strokeweight="1pt">
                  <v:path arrowok="t"/>
                </v:shape>
                <v:shapetype id="_x0000_t202" coordsize="21600,21600" o:spt="202" path="m,l,21600r21600,l21600,xe">
                  <v:stroke joinstyle="miter"/>
                  <v:path gradientshapeok="t" o:connecttype="rect"/>
                </v:shapetype>
                <v:shape id="Textbox 5" o:spid="_x0000_s1028" type="#_x0000_t202" style="position:absolute;left:-1143;top:-1371;width:58826;height:1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1780E2EA" w14:textId="77777777" w:rsidR="00B87036" w:rsidRDefault="004F7776" w:rsidP="00E92ABA">
                        <w:pPr>
                          <w:spacing w:before="190" w:line="240" w:lineRule="auto"/>
                          <w:ind w:left="261" w:right="260"/>
                          <w:jc w:val="center"/>
                          <w:rPr>
                            <w:rFonts w:cs="Times New Roman"/>
                            <w:b/>
                            <w:sz w:val="32"/>
                            <w:szCs w:val="32"/>
                            <w:rtl/>
                          </w:rPr>
                        </w:pPr>
                        <w:r w:rsidRPr="004F7776">
                          <w:rPr>
                            <w:rFonts w:cs="Times New Roman"/>
                            <w:b/>
                            <w:spacing w:val="-2"/>
                            <w:sz w:val="32"/>
                            <w:szCs w:val="32"/>
                          </w:rPr>
                          <w:t>Titre</w:t>
                        </w:r>
                      </w:p>
                      <w:p w14:paraId="602EABF4" w14:textId="4F8E0C76" w:rsidR="00B87036" w:rsidRPr="00B87036" w:rsidRDefault="00B87036" w:rsidP="00E92ABA">
                        <w:pPr>
                          <w:spacing w:before="190" w:line="240" w:lineRule="auto"/>
                          <w:ind w:left="261" w:right="260"/>
                          <w:jc w:val="center"/>
                          <w:rPr>
                            <w:rFonts w:cs="Times New Roman"/>
                            <w:b/>
                            <w:sz w:val="32"/>
                            <w:szCs w:val="32"/>
                          </w:rPr>
                        </w:pPr>
                        <w:r w:rsidRPr="00B87036">
                          <w:rPr>
                            <w:rFonts w:cs="Times New Roman"/>
                            <w:sz w:val="28"/>
                            <w:szCs w:val="28"/>
                          </w:rPr>
                          <w:t>Le verbe : pouvoir argumentatif dans le discours journalistique.</w:t>
                        </w:r>
                      </w:p>
                      <w:p w14:paraId="339494DC" w14:textId="2AF9B309" w:rsidR="004F7776" w:rsidRPr="004F7776" w:rsidRDefault="00B87036" w:rsidP="00E92ABA">
                        <w:pPr>
                          <w:spacing w:before="251" w:line="240" w:lineRule="auto"/>
                          <w:ind w:left="252" w:right="260"/>
                          <w:jc w:val="center"/>
                          <w:rPr>
                            <w:rFonts w:cs="Times New Roman"/>
                            <w:sz w:val="28"/>
                            <w:szCs w:val="28"/>
                          </w:rPr>
                        </w:pPr>
                        <w:r w:rsidRPr="00B87036">
                          <w:rPr>
                            <w:rFonts w:cs="Times New Roman"/>
                            <w:sz w:val="28"/>
                            <w:szCs w:val="28"/>
                          </w:rPr>
                          <w:t>Cas de la cause palestinienne dans les journaux d’</w:t>
                        </w:r>
                        <w:r w:rsidRPr="00B87036">
                          <w:rPr>
                            <w:rFonts w:cs="Times New Roman"/>
                            <w:i/>
                            <w:iCs/>
                            <w:sz w:val="28"/>
                            <w:szCs w:val="28"/>
                          </w:rPr>
                          <w:t>El-Watan</w:t>
                        </w:r>
                        <w:r w:rsidRPr="00B87036">
                          <w:rPr>
                            <w:rFonts w:cs="Times New Roman"/>
                            <w:sz w:val="28"/>
                            <w:szCs w:val="28"/>
                          </w:rPr>
                          <w:t xml:space="preserve"> et </w:t>
                        </w:r>
                        <w:r w:rsidRPr="00B87036">
                          <w:rPr>
                            <w:rFonts w:cs="Times New Roman"/>
                            <w:i/>
                            <w:iCs/>
                            <w:sz w:val="28"/>
                            <w:szCs w:val="28"/>
                          </w:rPr>
                          <w:t>Liberté</w:t>
                        </w:r>
                        <w:r w:rsidR="004F7776" w:rsidRPr="004F7776">
                          <w:rPr>
                            <w:rFonts w:cs="Times New Roman"/>
                            <w:sz w:val="28"/>
                            <w:szCs w:val="28"/>
                          </w:rPr>
                          <w:t xml:space="preserve"> </w:t>
                        </w:r>
                      </w:p>
                    </w:txbxContent>
                  </v:textbox>
                </v:shape>
                <w10:wrap type="topAndBottom" anchorx="page"/>
              </v:group>
            </w:pict>
          </mc:Fallback>
        </mc:AlternateContent>
      </w:r>
    </w:p>
    <w:p w14:paraId="20C7B0B8" w14:textId="7368A633" w:rsidR="004F7776" w:rsidRPr="004F7776" w:rsidRDefault="004F7776" w:rsidP="00E1012D">
      <w:pPr>
        <w:spacing w:after="200" w:line="276" w:lineRule="auto"/>
        <w:jc w:val="center"/>
        <w:rPr>
          <w:rFonts w:ascii="Times New Roman" w:eastAsia="Calibri" w:hAnsi="Times New Roman" w:cs="Times New Roman"/>
          <w:kern w:val="0"/>
          <w:rtl/>
          <w:lang w:bidi="ar-DZ"/>
          <w14:ligatures w14:val="none"/>
        </w:rPr>
      </w:pPr>
      <w:r w:rsidRPr="004F7776">
        <w:rPr>
          <w:rFonts w:ascii="Times New Roman" w:eastAsia="Calibri" w:hAnsi="Times New Roman" w:cs="Times New Roman"/>
          <w:b/>
          <w:kern w:val="0"/>
          <w14:ligatures w14:val="none"/>
        </w:rPr>
        <w:t xml:space="preserve">Présenté par : </w:t>
      </w:r>
      <w:proofErr w:type="spellStart"/>
      <w:r w:rsidR="00B87036">
        <w:rPr>
          <w:rFonts w:ascii="Times New Roman" w:eastAsia="Calibri" w:hAnsi="Times New Roman" w:cs="Times New Roman"/>
          <w:kern w:val="0"/>
          <w:lang w:bidi="ar-DZ"/>
          <w14:ligatures w14:val="none"/>
        </w:rPr>
        <w:t>Guerch</w:t>
      </w:r>
      <w:proofErr w:type="spellEnd"/>
      <w:r w:rsidR="00B87036">
        <w:rPr>
          <w:rFonts w:ascii="Times New Roman" w:eastAsia="Calibri" w:hAnsi="Times New Roman" w:cs="Times New Roman"/>
          <w:kern w:val="0"/>
          <w:lang w:bidi="ar-DZ"/>
          <w14:ligatures w14:val="none"/>
        </w:rPr>
        <w:t xml:space="preserve"> Mohammed Rami</w:t>
      </w:r>
    </w:p>
    <w:p w14:paraId="27D34216" w14:textId="789BC60E" w:rsidR="004F7776" w:rsidRPr="004F7776" w:rsidRDefault="004F7776" w:rsidP="00B736D3">
      <w:pPr>
        <w:spacing w:after="200" w:line="276" w:lineRule="auto"/>
        <w:jc w:val="both"/>
        <w:rPr>
          <w:rFonts w:ascii="Times New Roman" w:eastAsia="Calibri" w:hAnsi="Times New Roman" w:cs="Times New Roman"/>
          <w:bCs/>
          <w:kern w:val="0"/>
          <w14:ligatures w14:val="none"/>
        </w:rPr>
      </w:pPr>
      <w:r w:rsidRPr="004F7776">
        <w:rPr>
          <w:rFonts w:ascii="Times New Roman" w:eastAsia="Calibri" w:hAnsi="Times New Roman" w:cs="Times New Roman"/>
          <w:b/>
          <w:kern w:val="0"/>
          <w14:ligatures w14:val="none"/>
        </w:rPr>
        <w:t xml:space="preserve"> Date de soutenance : </w:t>
      </w:r>
    </w:p>
    <w:p w14:paraId="6E9B0527" w14:textId="77777777" w:rsidR="004F7776" w:rsidRPr="004F7776" w:rsidRDefault="004F7776" w:rsidP="00B736D3">
      <w:pPr>
        <w:spacing w:after="200" w:line="276" w:lineRule="auto"/>
        <w:jc w:val="both"/>
        <w:rPr>
          <w:rFonts w:ascii="Times New Roman" w:eastAsia="Calibri" w:hAnsi="Times New Roman" w:cs="Times New Roman"/>
          <w:b/>
          <w:kern w:val="0"/>
          <w14:ligatures w14:val="none"/>
        </w:rPr>
      </w:pPr>
      <w:r w:rsidRPr="004F7776">
        <w:rPr>
          <w:rFonts w:ascii="Times New Roman" w:eastAsia="Calibri" w:hAnsi="Times New Roman" w:cs="Times New Roman"/>
          <w:b/>
          <w:kern w:val="0"/>
          <w14:ligatures w14:val="none"/>
        </w:rPr>
        <w:t xml:space="preserve"> Devant le jury composé de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2924"/>
        <w:gridCol w:w="1810"/>
        <w:gridCol w:w="1815"/>
        <w:gridCol w:w="1815"/>
      </w:tblGrid>
      <w:tr w:rsidR="004F7776" w:rsidRPr="004F7776" w14:paraId="2CE5ABCD" w14:textId="77777777" w:rsidTr="002A143B">
        <w:trPr>
          <w:trHeight w:val="489"/>
        </w:trPr>
        <w:tc>
          <w:tcPr>
            <w:tcW w:w="701" w:type="dxa"/>
          </w:tcPr>
          <w:p w14:paraId="4C21AE17" w14:textId="77777777" w:rsidR="004F7776" w:rsidRPr="004F7776" w:rsidRDefault="004F7776" w:rsidP="00B736D3">
            <w:pPr>
              <w:spacing w:after="200" w:line="276" w:lineRule="auto"/>
              <w:jc w:val="both"/>
              <w:rPr>
                <w:rFonts w:ascii="Times New Roman" w:eastAsia="Calibri" w:hAnsi="Times New Roman" w:cs="Times New Roman"/>
                <w:b/>
                <w:kern w:val="0"/>
                <w:sz w:val="22"/>
                <w:szCs w:val="22"/>
                <w14:ligatures w14:val="none"/>
              </w:rPr>
            </w:pPr>
            <w:r w:rsidRPr="004F7776">
              <w:rPr>
                <w:rFonts w:ascii="Times New Roman" w:eastAsia="Calibri" w:hAnsi="Times New Roman" w:cs="Times New Roman"/>
                <w:b/>
                <w:kern w:val="0"/>
                <w:sz w:val="22"/>
                <w:szCs w:val="22"/>
                <w14:ligatures w14:val="none"/>
              </w:rPr>
              <w:t>N°</w:t>
            </w:r>
          </w:p>
        </w:tc>
        <w:tc>
          <w:tcPr>
            <w:tcW w:w="2924" w:type="dxa"/>
          </w:tcPr>
          <w:p w14:paraId="43208B30" w14:textId="77777777" w:rsidR="004F7776" w:rsidRPr="004F7776" w:rsidRDefault="004F7776" w:rsidP="00B736D3">
            <w:pPr>
              <w:spacing w:after="200" w:line="276" w:lineRule="auto"/>
              <w:jc w:val="both"/>
              <w:rPr>
                <w:rFonts w:ascii="Times New Roman" w:eastAsia="Calibri" w:hAnsi="Times New Roman" w:cs="Times New Roman"/>
                <w:b/>
                <w:kern w:val="0"/>
                <w:sz w:val="22"/>
                <w:szCs w:val="22"/>
                <w14:ligatures w14:val="none"/>
              </w:rPr>
            </w:pPr>
            <w:r w:rsidRPr="004F7776">
              <w:rPr>
                <w:rFonts w:ascii="Times New Roman" w:eastAsia="Calibri" w:hAnsi="Times New Roman" w:cs="Times New Roman"/>
                <w:b/>
                <w:kern w:val="0"/>
                <w:sz w:val="22"/>
                <w:szCs w:val="22"/>
                <w14:ligatures w14:val="none"/>
              </w:rPr>
              <w:t>Nom et prénom</w:t>
            </w:r>
          </w:p>
        </w:tc>
        <w:tc>
          <w:tcPr>
            <w:tcW w:w="1810" w:type="dxa"/>
          </w:tcPr>
          <w:p w14:paraId="52887A51" w14:textId="77777777" w:rsidR="004F7776" w:rsidRPr="004F7776" w:rsidRDefault="004F7776" w:rsidP="00B736D3">
            <w:pPr>
              <w:spacing w:after="200" w:line="276" w:lineRule="auto"/>
              <w:jc w:val="both"/>
              <w:rPr>
                <w:rFonts w:ascii="Times New Roman" w:eastAsia="Calibri" w:hAnsi="Times New Roman" w:cs="Times New Roman"/>
                <w:b/>
                <w:kern w:val="0"/>
                <w:sz w:val="22"/>
                <w:szCs w:val="22"/>
                <w14:ligatures w14:val="none"/>
              </w:rPr>
            </w:pPr>
            <w:r w:rsidRPr="004F7776">
              <w:rPr>
                <w:rFonts w:ascii="Times New Roman" w:eastAsia="Calibri" w:hAnsi="Times New Roman" w:cs="Times New Roman"/>
                <w:b/>
                <w:kern w:val="0"/>
                <w:sz w:val="22"/>
                <w:szCs w:val="22"/>
                <w14:ligatures w14:val="none"/>
              </w:rPr>
              <w:t>Grade</w:t>
            </w:r>
          </w:p>
        </w:tc>
        <w:tc>
          <w:tcPr>
            <w:tcW w:w="1815" w:type="dxa"/>
          </w:tcPr>
          <w:p w14:paraId="58C95303" w14:textId="77777777" w:rsidR="004F7776" w:rsidRPr="004F7776" w:rsidRDefault="004F7776" w:rsidP="00B736D3">
            <w:pPr>
              <w:spacing w:after="200" w:line="276" w:lineRule="auto"/>
              <w:jc w:val="both"/>
              <w:rPr>
                <w:rFonts w:ascii="Times New Roman" w:eastAsia="Calibri" w:hAnsi="Times New Roman" w:cs="Times New Roman"/>
                <w:b/>
                <w:kern w:val="0"/>
                <w:sz w:val="22"/>
                <w:szCs w:val="22"/>
                <w14:ligatures w14:val="none"/>
              </w:rPr>
            </w:pPr>
            <w:r w:rsidRPr="004F7776">
              <w:rPr>
                <w:rFonts w:ascii="Times New Roman" w:eastAsia="Calibri" w:hAnsi="Times New Roman" w:cs="Times New Roman"/>
                <w:b/>
                <w:kern w:val="0"/>
                <w:sz w:val="22"/>
                <w:szCs w:val="22"/>
                <w14:ligatures w14:val="none"/>
              </w:rPr>
              <w:t>Université</w:t>
            </w:r>
          </w:p>
        </w:tc>
        <w:tc>
          <w:tcPr>
            <w:tcW w:w="1815" w:type="dxa"/>
          </w:tcPr>
          <w:p w14:paraId="3E826EE9" w14:textId="77777777" w:rsidR="004F7776" w:rsidRPr="004F7776" w:rsidRDefault="004F7776" w:rsidP="00B736D3">
            <w:pPr>
              <w:spacing w:after="200" w:line="276" w:lineRule="auto"/>
              <w:jc w:val="both"/>
              <w:rPr>
                <w:rFonts w:ascii="Times New Roman" w:eastAsia="Calibri" w:hAnsi="Times New Roman" w:cs="Times New Roman"/>
                <w:b/>
                <w:kern w:val="0"/>
                <w:sz w:val="22"/>
                <w:szCs w:val="22"/>
                <w14:ligatures w14:val="none"/>
              </w:rPr>
            </w:pPr>
            <w:r w:rsidRPr="004F7776">
              <w:rPr>
                <w:rFonts w:ascii="Times New Roman" w:eastAsia="Calibri" w:hAnsi="Times New Roman" w:cs="Times New Roman"/>
                <w:b/>
                <w:kern w:val="0"/>
                <w:sz w:val="22"/>
                <w:szCs w:val="22"/>
                <w14:ligatures w14:val="none"/>
              </w:rPr>
              <w:t>Qualité</w:t>
            </w:r>
          </w:p>
        </w:tc>
      </w:tr>
      <w:tr w:rsidR="004F7776" w:rsidRPr="004F7776" w14:paraId="6AC0DC83" w14:textId="77777777" w:rsidTr="002A143B">
        <w:trPr>
          <w:trHeight w:val="494"/>
        </w:trPr>
        <w:tc>
          <w:tcPr>
            <w:tcW w:w="701" w:type="dxa"/>
          </w:tcPr>
          <w:p w14:paraId="01FC9212" w14:textId="77777777" w:rsidR="004F7776" w:rsidRPr="004F7776" w:rsidRDefault="004F7776" w:rsidP="00B736D3">
            <w:pPr>
              <w:spacing w:after="200" w:line="276" w:lineRule="auto"/>
              <w:jc w:val="both"/>
              <w:rPr>
                <w:rFonts w:ascii="Times New Roman" w:eastAsia="Calibri" w:hAnsi="Times New Roman" w:cs="Times New Roman"/>
                <w:b/>
                <w:kern w:val="0"/>
                <w:sz w:val="22"/>
                <w:szCs w:val="22"/>
                <w14:ligatures w14:val="none"/>
              </w:rPr>
            </w:pPr>
            <w:r w:rsidRPr="004F7776">
              <w:rPr>
                <w:rFonts w:ascii="Times New Roman" w:eastAsia="Calibri" w:hAnsi="Times New Roman" w:cs="Times New Roman"/>
                <w:b/>
                <w:kern w:val="0"/>
                <w:sz w:val="22"/>
                <w:szCs w:val="22"/>
                <w14:ligatures w14:val="none"/>
              </w:rPr>
              <w:t>01</w:t>
            </w:r>
          </w:p>
        </w:tc>
        <w:tc>
          <w:tcPr>
            <w:tcW w:w="2924" w:type="dxa"/>
          </w:tcPr>
          <w:p w14:paraId="517C71AA" w14:textId="10BCEFBC" w:rsidR="004F7776" w:rsidRPr="004F7776" w:rsidRDefault="004F7776" w:rsidP="00B736D3">
            <w:pPr>
              <w:spacing w:after="200" w:line="276" w:lineRule="auto"/>
              <w:jc w:val="both"/>
              <w:rPr>
                <w:rFonts w:ascii="Times New Roman" w:eastAsia="Calibri" w:hAnsi="Times New Roman" w:cs="Times New Roman"/>
                <w:kern w:val="0"/>
                <w:sz w:val="22"/>
                <w:szCs w:val="22"/>
                <w14:ligatures w14:val="none"/>
              </w:rPr>
            </w:pPr>
          </w:p>
        </w:tc>
        <w:tc>
          <w:tcPr>
            <w:tcW w:w="1810" w:type="dxa"/>
          </w:tcPr>
          <w:p w14:paraId="2E215849" w14:textId="3B45C6DB" w:rsidR="004F7776" w:rsidRPr="004F7776" w:rsidRDefault="004F7776" w:rsidP="00B736D3">
            <w:pPr>
              <w:spacing w:after="200" w:line="276" w:lineRule="auto"/>
              <w:jc w:val="both"/>
              <w:rPr>
                <w:rFonts w:ascii="Times New Roman" w:eastAsia="Calibri" w:hAnsi="Times New Roman" w:cs="Times New Roman"/>
                <w:kern w:val="0"/>
                <w:sz w:val="22"/>
                <w:szCs w:val="22"/>
                <w14:ligatures w14:val="none"/>
              </w:rPr>
            </w:pPr>
          </w:p>
        </w:tc>
        <w:tc>
          <w:tcPr>
            <w:tcW w:w="1815" w:type="dxa"/>
          </w:tcPr>
          <w:p w14:paraId="5044A49D" w14:textId="266F8658" w:rsidR="004F7776" w:rsidRPr="004F7776" w:rsidRDefault="004F7776" w:rsidP="00B736D3">
            <w:pPr>
              <w:spacing w:after="200" w:line="276" w:lineRule="auto"/>
              <w:jc w:val="both"/>
              <w:rPr>
                <w:rFonts w:ascii="Times New Roman" w:eastAsia="Calibri" w:hAnsi="Times New Roman" w:cs="Times New Roman"/>
                <w:kern w:val="0"/>
                <w:sz w:val="22"/>
                <w:szCs w:val="22"/>
                <w14:ligatures w14:val="none"/>
              </w:rPr>
            </w:pPr>
          </w:p>
        </w:tc>
        <w:tc>
          <w:tcPr>
            <w:tcW w:w="1815" w:type="dxa"/>
          </w:tcPr>
          <w:p w14:paraId="746BE86F" w14:textId="77777777" w:rsidR="004F7776" w:rsidRPr="004F7776" w:rsidRDefault="004F7776" w:rsidP="00B736D3">
            <w:pPr>
              <w:spacing w:after="200" w:line="276" w:lineRule="auto"/>
              <w:jc w:val="both"/>
              <w:rPr>
                <w:rFonts w:ascii="Times New Roman" w:eastAsia="Calibri" w:hAnsi="Times New Roman" w:cs="Times New Roman"/>
                <w:bCs/>
                <w:kern w:val="0"/>
                <w:sz w:val="22"/>
                <w:szCs w:val="22"/>
                <w14:ligatures w14:val="none"/>
              </w:rPr>
            </w:pPr>
            <w:r w:rsidRPr="004F7776">
              <w:rPr>
                <w:rFonts w:ascii="Times New Roman" w:eastAsia="Calibri" w:hAnsi="Times New Roman" w:cs="Times New Roman"/>
                <w:bCs/>
                <w:kern w:val="0"/>
                <w:sz w:val="22"/>
                <w:szCs w:val="22"/>
                <w14:ligatures w14:val="none"/>
              </w:rPr>
              <w:t>Président</w:t>
            </w:r>
          </w:p>
        </w:tc>
      </w:tr>
      <w:tr w:rsidR="004F7776" w:rsidRPr="004F7776" w14:paraId="5B32428B" w14:textId="77777777" w:rsidTr="002A143B">
        <w:trPr>
          <w:trHeight w:val="489"/>
        </w:trPr>
        <w:tc>
          <w:tcPr>
            <w:tcW w:w="701" w:type="dxa"/>
          </w:tcPr>
          <w:p w14:paraId="03D886E7" w14:textId="77777777" w:rsidR="004F7776" w:rsidRPr="004F7776" w:rsidRDefault="004F7776" w:rsidP="00B736D3">
            <w:pPr>
              <w:spacing w:after="200" w:line="276" w:lineRule="auto"/>
              <w:jc w:val="both"/>
              <w:rPr>
                <w:rFonts w:ascii="Times New Roman" w:eastAsia="Calibri" w:hAnsi="Times New Roman" w:cs="Times New Roman"/>
                <w:b/>
                <w:kern w:val="0"/>
                <w:sz w:val="22"/>
                <w:szCs w:val="22"/>
                <w14:ligatures w14:val="none"/>
              </w:rPr>
            </w:pPr>
            <w:r w:rsidRPr="004F7776">
              <w:rPr>
                <w:rFonts w:ascii="Times New Roman" w:eastAsia="Calibri" w:hAnsi="Times New Roman" w:cs="Times New Roman"/>
                <w:b/>
                <w:kern w:val="0"/>
                <w:sz w:val="22"/>
                <w:szCs w:val="22"/>
                <w14:ligatures w14:val="none"/>
              </w:rPr>
              <w:t>02</w:t>
            </w:r>
          </w:p>
        </w:tc>
        <w:tc>
          <w:tcPr>
            <w:tcW w:w="2924" w:type="dxa"/>
          </w:tcPr>
          <w:p w14:paraId="24BC0251" w14:textId="7F3BC36B" w:rsidR="004F7776" w:rsidRPr="004F7776" w:rsidRDefault="00B87036" w:rsidP="00B736D3">
            <w:pPr>
              <w:spacing w:after="200" w:line="276" w:lineRule="auto"/>
              <w:jc w:val="both"/>
              <w:rPr>
                <w:rFonts w:ascii="Times New Roman" w:eastAsia="Calibri" w:hAnsi="Times New Roman" w:cs="Times New Roman"/>
                <w:bCs/>
                <w:kern w:val="0"/>
                <w:sz w:val="22"/>
                <w:szCs w:val="22"/>
                <w14:ligatures w14:val="none"/>
              </w:rPr>
            </w:pPr>
            <w:proofErr w:type="spellStart"/>
            <w:r>
              <w:rPr>
                <w:rFonts w:ascii="Times New Roman" w:eastAsia="Calibri" w:hAnsi="Times New Roman" w:cs="Times New Roman"/>
                <w:bCs/>
                <w:kern w:val="0"/>
                <w:sz w:val="22"/>
                <w:szCs w:val="22"/>
                <w14:ligatures w14:val="none"/>
              </w:rPr>
              <w:t>Hadjab</w:t>
            </w:r>
            <w:proofErr w:type="spellEnd"/>
            <w:r>
              <w:rPr>
                <w:rFonts w:ascii="Times New Roman" w:eastAsia="Calibri" w:hAnsi="Times New Roman" w:cs="Times New Roman"/>
                <w:bCs/>
                <w:kern w:val="0"/>
                <w:sz w:val="22"/>
                <w:szCs w:val="22"/>
                <w14:ligatures w14:val="none"/>
              </w:rPr>
              <w:t xml:space="preserve"> Lamia</w:t>
            </w:r>
          </w:p>
        </w:tc>
        <w:tc>
          <w:tcPr>
            <w:tcW w:w="1810" w:type="dxa"/>
          </w:tcPr>
          <w:p w14:paraId="5BB1B251" w14:textId="77777777" w:rsidR="004F7776" w:rsidRPr="004F7776" w:rsidRDefault="004F7776" w:rsidP="00B736D3">
            <w:pPr>
              <w:spacing w:after="200" w:line="276" w:lineRule="auto"/>
              <w:jc w:val="both"/>
              <w:rPr>
                <w:rFonts w:ascii="Times New Roman" w:eastAsia="Calibri" w:hAnsi="Times New Roman" w:cs="Times New Roman"/>
                <w:bCs/>
                <w:kern w:val="0"/>
                <w:sz w:val="22"/>
                <w:szCs w:val="22"/>
                <w14:ligatures w14:val="none"/>
              </w:rPr>
            </w:pPr>
            <w:r w:rsidRPr="004F7776">
              <w:rPr>
                <w:rFonts w:ascii="Times New Roman" w:eastAsia="Calibri" w:hAnsi="Times New Roman" w:cs="Times New Roman"/>
                <w:bCs/>
                <w:kern w:val="0"/>
                <w:sz w:val="22"/>
                <w:szCs w:val="22"/>
                <w14:ligatures w14:val="none"/>
              </w:rPr>
              <w:t>MCA</w:t>
            </w:r>
          </w:p>
        </w:tc>
        <w:tc>
          <w:tcPr>
            <w:tcW w:w="1815" w:type="dxa"/>
          </w:tcPr>
          <w:p w14:paraId="4B12C5E9" w14:textId="77777777" w:rsidR="004F7776" w:rsidRPr="004F7776" w:rsidRDefault="004F7776" w:rsidP="00B736D3">
            <w:pPr>
              <w:spacing w:after="200" w:line="276" w:lineRule="auto"/>
              <w:jc w:val="both"/>
              <w:rPr>
                <w:rFonts w:ascii="Times New Roman" w:eastAsia="Calibri" w:hAnsi="Times New Roman" w:cs="Times New Roman"/>
                <w:bCs/>
                <w:kern w:val="0"/>
                <w:sz w:val="22"/>
                <w:szCs w:val="22"/>
                <w14:ligatures w14:val="none"/>
              </w:rPr>
            </w:pPr>
            <w:r w:rsidRPr="004F7776">
              <w:rPr>
                <w:rFonts w:ascii="Times New Roman" w:eastAsia="Calibri" w:hAnsi="Times New Roman" w:cs="Times New Roman"/>
                <w:bCs/>
                <w:kern w:val="0"/>
                <w:sz w:val="22"/>
                <w:szCs w:val="22"/>
                <w14:ligatures w14:val="none"/>
              </w:rPr>
              <w:t>M’</w:t>
            </w:r>
            <w:proofErr w:type="spellStart"/>
            <w:r w:rsidRPr="004F7776">
              <w:rPr>
                <w:rFonts w:ascii="Times New Roman" w:eastAsia="Calibri" w:hAnsi="Times New Roman" w:cs="Times New Roman"/>
                <w:bCs/>
                <w:kern w:val="0"/>
                <w:sz w:val="22"/>
                <w:szCs w:val="22"/>
                <w14:ligatures w14:val="none"/>
              </w:rPr>
              <w:t>sila</w:t>
            </w:r>
            <w:proofErr w:type="spellEnd"/>
          </w:p>
        </w:tc>
        <w:tc>
          <w:tcPr>
            <w:tcW w:w="1815" w:type="dxa"/>
          </w:tcPr>
          <w:p w14:paraId="2A3F587B" w14:textId="77777777" w:rsidR="004F7776" w:rsidRPr="004F7776" w:rsidRDefault="004F7776" w:rsidP="00B736D3">
            <w:pPr>
              <w:spacing w:after="200" w:line="276" w:lineRule="auto"/>
              <w:jc w:val="both"/>
              <w:rPr>
                <w:rFonts w:ascii="Times New Roman" w:eastAsia="Calibri" w:hAnsi="Times New Roman" w:cs="Times New Roman"/>
                <w:bCs/>
                <w:kern w:val="0"/>
                <w:sz w:val="22"/>
                <w:szCs w:val="22"/>
                <w14:ligatures w14:val="none"/>
              </w:rPr>
            </w:pPr>
            <w:r w:rsidRPr="004F7776">
              <w:rPr>
                <w:rFonts w:ascii="Times New Roman" w:eastAsia="Calibri" w:hAnsi="Times New Roman" w:cs="Times New Roman"/>
                <w:bCs/>
                <w:kern w:val="0"/>
                <w:sz w:val="22"/>
                <w:szCs w:val="22"/>
                <w14:ligatures w14:val="none"/>
              </w:rPr>
              <w:t>Encadreur et Rapporteur</w:t>
            </w:r>
          </w:p>
        </w:tc>
      </w:tr>
      <w:tr w:rsidR="004F7776" w:rsidRPr="004F7776" w14:paraId="1F3CE365" w14:textId="77777777" w:rsidTr="002A143B">
        <w:trPr>
          <w:trHeight w:val="494"/>
        </w:trPr>
        <w:tc>
          <w:tcPr>
            <w:tcW w:w="701" w:type="dxa"/>
          </w:tcPr>
          <w:p w14:paraId="322FC2DC" w14:textId="77777777" w:rsidR="004F7776" w:rsidRPr="004F7776" w:rsidRDefault="004F7776" w:rsidP="00B736D3">
            <w:pPr>
              <w:spacing w:after="200" w:line="276" w:lineRule="auto"/>
              <w:jc w:val="both"/>
              <w:rPr>
                <w:rFonts w:ascii="Times New Roman" w:eastAsia="Calibri" w:hAnsi="Times New Roman" w:cs="Times New Roman"/>
                <w:b/>
                <w:kern w:val="0"/>
                <w:sz w:val="22"/>
                <w:szCs w:val="22"/>
                <w14:ligatures w14:val="none"/>
              </w:rPr>
            </w:pPr>
            <w:r w:rsidRPr="004F7776">
              <w:rPr>
                <w:rFonts w:ascii="Times New Roman" w:eastAsia="Calibri" w:hAnsi="Times New Roman" w:cs="Times New Roman"/>
                <w:b/>
                <w:kern w:val="0"/>
                <w:sz w:val="22"/>
                <w:szCs w:val="22"/>
                <w14:ligatures w14:val="none"/>
              </w:rPr>
              <w:t>03</w:t>
            </w:r>
          </w:p>
        </w:tc>
        <w:tc>
          <w:tcPr>
            <w:tcW w:w="2924" w:type="dxa"/>
          </w:tcPr>
          <w:p w14:paraId="6D534F21" w14:textId="32C4D762" w:rsidR="004F7776" w:rsidRPr="004F7776" w:rsidRDefault="004F7776" w:rsidP="00B736D3">
            <w:pPr>
              <w:spacing w:after="200" w:line="276" w:lineRule="auto"/>
              <w:jc w:val="both"/>
              <w:rPr>
                <w:rFonts w:ascii="Times New Roman" w:eastAsia="Calibri" w:hAnsi="Times New Roman" w:cs="Times New Roman"/>
                <w:kern w:val="0"/>
                <w:sz w:val="22"/>
                <w:szCs w:val="22"/>
                <w14:ligatures w14:val="none"/>
              </w:rPr>
            </w:pPr>
          </w:p>
        </w:tc>
        <w:tc>
          <w:tcPr>
            <w:tcW w:w="1810" w:type="dxa"/>
          </w:tcPr>
          <w:p w14:paraId="300FA3B1" w14:textId="448799A7" w:rsidR="004F7776" w:rsidRPr="004F7776" w:rsidRDefault="004F7776" w:rsidP="00B736D3">
            <w:pPr>
              <w:spacing w:after="200" w:line="276" w:lineRule="auto"/>
              <w:jc w:val="both"/>
              <w:rPr>
                <w:rFonts w:ascii="Times New Roman" w:eastAsia="Calibri" w:hAnsi="Times New Roman" w:cs="Times New Roman"/>
                <w:kern w:val="0"/>
                <w:sz w:val="22"/>
                <w:szCs w:val="22"/>
                <w14:ligatures w14:val="none"/>
              </w:rPr>
            </w:pPr>
          </w:p>
        </w:tc>
        <w:tc>
          <w:tcPr>
            <w:tcW w:w="1815" w:type="dxa"/>
          </w:tcPr>
          <w:p w14:paraId="63079D22" w14:textId="211E6759" w:rsidR="004F7776" w:rsidRPr="004F7776" w:rsidRDefault="004F7776" w:rsidP="00B736D3">
            <w:pPr>
              <w:spacing w:after="200" w:line="276" w:lineRule="auto"/>
              <w:jc w:val="both"/>
              <w:rPr>
                <w:rFonts w:ascii="Times New Roman" w:eastAsia="Calibri" w:hAnsi="Times New Roman" w:cs="Times New Roman"/>
                <w:kern w:val="0"/>
                <w:sz w:val="22"/>
                <w:szCs w:val="22"/>
                <w14:ligatures w14:val="none"/>
              </w:rPr>
            </w:pPr>
          </w:p>
        </w:tc>
        <w:tc>
          <w:tcPr>
            <w:tcW w:w="1815" w:type="dxa"/>
          </w:tcPr>
          <w:p w14:paraId="36240768" w14:textId="77777777" w:rsidR="004F7776" w:rsidRPr="004F7776" w:rsidRDefault="004F7776" w:rsidP="00B736D3">
            <w:pPr>
              <w:spacing w:after="200" w:line="276" w:lineRule="auto"/>
              <w:jc w:val="both"/>
              <w:rPr>
                <w:rFonts w:ascii="Times New Roman" w:eastAsia="Calibri" w:hAnsi="Times New Roman" w:cs="Times New Roman"/>
                <w:bCs/>
                <w:kern w:val="0"/>
                <w:sz w:val="22"/>
                <w:szCs w:val="22"/>
                <w14:ligatures w14:val="none"/>
              </w:rPr>
            </w:pPr>
            <w:r w:rsidRPr="004F7776">
              <w:rPr>
                <w:rFonts w:ascii="Times New Roman" w:eastAsia="Calibri" w:hAnsi="Times New Roman" w:cs="Times New Roman"/>
                <w:bCs/>
                <w:kern w:val="0"/>
                <w:sz w:val="22"/>
                <w:szCs w:val="22"/>
                <w14:ligatures w14:val="none"/>
              </w:rPr>
              <w:t>Examinateur</w:t>
            </w:r>
          </w:p>
        </w:tc>
      </w:tr>
      <w:tr w:rsidR="004F7776" w:rsidRPr="004F7776" w14:paraId="1375BBFD" w14:textId="77777777" w:rsidTr="002A143B">
        <w:trPr>
          <w:trHeight w:val="489"/>
        </w:trPr>
        <w:tc>
          <w:tcPr>
            <w:tcW w:w="701" w:type="dxa"/>
          </w:tcPr>
          <w:p w14:paraId="7DEC5F85" w14:textId="77777777" w:rsidR="004F7776" w:rsidRPr="004F7776" w:rsidRDefault="004F7776" w:rsidP="00B736D3">
            <w:pPr>
              <w:spacing w:after="200" w:line="276" w:lineRule="auto"/>
              <w:jc w:val="both"/>
              <w:rPr>
                <w:rFonts w:ascii="Times New Roman" w:eastAsia="Calibri" w:hAnsi="Times New Roman" w:cs="Times New Roman"/>
                <w:b/>
                <w:kern w:val="0"/>
                <w:sz w:val="22"/>
                <w:szCs w:val="22"/>
                <w14:ligatures w14:val="none"/>
              </w:rPr>
            </w:pPr>
            <w:r w:rsidRPr="004F7776">
              <w:rPr>
                <w:rFonts w:ascii="Times New Roman" w:eastAsia="Calibri" w:hAnsi="Times New Roman" w:cs="Times New Roman"/>
                <w:b/>
                <w:kern w:val="0"/>
                <w:sz w:val="22"/>
                <w:szCs w:val="22"/>
                <w14:ligatures w14:val="none"/>
              </w:rPr>
              <w:t>04</w:t>
            </w:r>
          </w:p>
        </w:tc>
        <w:tc>
          <w:tcPr>
            <w:tcW w:w="2924" w:type="dxa"/>
          </w:tcPr>
          <w:p w14:paraId="70197C9B" w14:textId="1F819C9C" w:rsidR="004F7776" w:rsidRPr="004F7776" w:rsidRDefault="004F7776" w:rsidP="00B736D3">
            <w:pPr>
              <w:spacing w:after="200" w:line="276" w:lineRule="auto"/>
              <w:jc w:val="both"/>
              <w:rPr>
                <w:rFonts w:ascii="Times New Roman" w:eastAsia="Calibri" w:hAnsi="Times New Roman" w:cs="Times New Roman"/>
                <w:kern w:val="0"/>
                <w:sz w:val="22"/>
                <w:szCs w:val="22"/>
                <w14:ligatures w14:val="none"/>
              </w:rPr>
            </w:pPr>
          </w:p>
        </w:tc>
        <w:tc>
          <w:tcPr>
            <w:tcW w:w="1810" w:type="dxa"/>
          </w:tcPr>
          <w:p w14:paraId="1CCE39ED" w14:textId="4A61E0D1" w:rsidR="004F7776" w:rsidRPr="004F7776" w:rsidRDefault="004F7776" w:rsidP="00B736D3">
            <w:pPr>
              <w:spacing w:after="200" w:line="276" w:lineRule="auto"/>
              <w:jc w:val="both"/>
              <w:rPr>
                <w:rFonts w:ascii="Times New Roman" w:eastAsia="Calibri" w:hAnsi="Times New Roman" w:cs="Times New Roman"/>
                <w:kern w:val="0"/>
                <w:sz w:val="22"/>
                <w:szCs w:val="22"/>
                <w14:ligatures w14:val="none"/>
              </w:rPr>
            </w:pPr>
          </w:p>
        </w:tc>
        <w:tc>
          <w:tcPr>
            <w:tcW w:w="1815" w:type="dxa"/>
          </w:tcPr>
          <w:p w14:paraId="2E90F711" w14:textId="27FA8B18" w:rsidR="004F7776" w:rsidRPr="004F7776" w:rsidRDefault="004F7776" w:rsidP="00B736D3">
            <w:pPr>
              <w:spacing w:after="200" w:line="276" w:lineRule="auto"/>
              <w:jc w:val="both"/>
              <w:rPr>
                <w:rFonts w:ascii="Times New Roman" w:eastAsia="Calibri" w:hAnsi="Times New Roman" w:cs="Times New Roman"/>
                <w:kern w:val="0"/>
                <w:sz w:val="22"/>
                <w:szCs w:val="22"/>
                <w14:ligatures w14:val="none"/>
              </w:rPr>
            </w:pPr>
          </w:p>
        </w:tc>
        <w:tc>
          <w:tcPr>
            <w:tcW w:w="1815" w:type="dxa"/>
          </w:tcPr>
          <w:p w14:paraId="0A6302F9" w14:textId="77777777" w:rsidR="004F7776" w:rsidRPr="004F7776" w:rsidRDefault="004F7776" w:rsidP="00B736D3">
            <w:pPr>
              <w:spacing w:after="200" w:line="276" w:lineRule="auto"/>
              <w:jc w:val="both"/>
              <w:rPr>
                <w:rFonts w:ascii="Times New Roman" w:eastAsia="Calibri" w:hAnsi="Times New Roman" w:cs="Times New Roman"/>
                <w:bCs/>
                <w:kern w:val="0"/>
                <w:sz w:val="22"/>
                <w:szCs w:val="22"/>
                <w14:ligatures w14:val="none"/>
              </w:rPr>
            </w:pPr>
            <w:r w:rsidRPr="004F7776">
              <w:rPr>
                <w:rFonts w:ascii="Times New Roman" w:eastAsia="Calibri" w:hAnsi="Times New Roman" w:cs="Times New Roman"/>
                <w:bCs/>
                <w:kern w:val="0"/>
                <w:sz w:val="22"/>
                <w:szCs w:val="22"/>
                <w14:ligatures w14:val="none"/>
              </w:rPr>
              <w:t>Examinateur</w:t>
            </w:r>
          </w:p>
        </w:tc>
      </w:tr>
      <w:tr w:rsidR="004F7776" w:rsidRPr="004F7776" w14:paraId="5DB44091" w14:textId="77777777" w:rsidTr="002A143B">
        <w:trPr>
          <w:trHeight w:val="489"/>
        </w:trPr>
        <w:tc>
          <w:tcPr>
            <w:tcW w:w="701" w:type="dxa"/>
          </w:tcPr>
          <w:p w14:paraId="26B98EDC" w14:textId="77777777" w:rsidR="004F7776" w:rsidRPr="004F7776" w:rsidRDefault="004F7776" w:rsidP="00B736D3">
            <w:pPr>
              <w:spacing w:after="200" w:line="276" w:lineRule="auto"/>
              <w:jc w:val="both"/>
              <w:rPr>
                <w:rFonts w:ascii="Times New Roman" w:eastAsia="Calibri" w:hAnsi="Times New Roman" w:cs="Times New Roman"/>
                <w:b/>
                <w:kern w:val="0"/>
                <w:sz w:val="22"/>
                <w:szCs w:val="22"/>
                <w14:ligatures w14:val="none"/>
              </w:rPr>
            </w:pPr>
            <w:r w:rsidRPr="004F7776">
              <w:rPr>
                <w:rFonts w:ascii="Times New Roman" w:eastAsia="Calibri" w:hAnsi="Times New Roman" w:cs="Times New Roman"/>
                <w:b/>
                <w:kern w:val="0"/>
                <w:sz w:val="22"/>
                <w:szCs w:val="22"/>
                <w14:ligatures w14:val="none"/>
              </w:rPr>
              <w:t>05</w:t>
            </w:r>
          </w:p>
        </w:tc>
        <w:tc>
          <w:tcPr>
            <w:tcW w:w="2924" w:type="dxa"/>
          </w:tcPr>
          <w:p w14:paraId="37AA5F5F" w14:textId="51B6D10A" w:rsidR="004F7776" w:rsidRPr="004F7776" w:rsidRDefault="004F7776" w:rsidP="00B736D3">
            <w:pPr>
              <w:spacing w:after="200" w:line="276" w:lineRule="auto"/>
              <w:jc w:val="both"/>
              <w:rPr>
                <w:rFonts w:ascii="Times New Roman" w:eastAsia="Calibri" w:hAnsi="Times New Roman" w:cs="Times New Roman"/>
                <w:kern w:val="0"/>
                <w:sz w:val="22"/>
                <w:szCs w:val="22"/>
                <w14:ligatures w14:val="none"/>
              </w:rPr>
            </w:pPr>
          </w:p>
        </w:tc>
        <w:tc>
          <w:tcPr>
            <w:tcW w:w="1810" w:type="dxa"/>
          </w:tcPr>
          <w:p w14:paraId="1E198400" w14:textId="6D7E44BF" w:rsidR="004F7776" w:rsidRPr="004F7776" w:rsidRDefault="004F7776" w:rsidP="00B736D3">
            <w:pPr>
              <w:spacing w:after="200" w:line="276" w:lineRule="auto"/>
              <w:jc w:val="both"/>
              <w:rPr>
                <w:rFonts w:ascii="Times New Roman" w:eastAsia="Calibri" w:hAnsi="Times New Roman" w:cs="Times New Roman"/>
                <w:kern w:val="0"/>
                <w:sz w:val="22"/>
                <w:szCs w:val="22"/>
                <w14:ligatures w14:val="none"/>
              </w:rPr>
            </w:pPr>
          </w:p>
        </w:tc>
        <w:tc>
          <w:tcPr>
            <w:tcW w:w="1815" w:type="dxa"/>
          </w:tcPr>
          <w:p w14:paraId="53E9A839" w14:textId="2020449B" w:rsidR="004F7776" w:rsidRPr="004F7776" w:rsidRDefault="004F7776" w:rsidP="00B736D3">
            <w:pPr>
              <w:spacing w:after="200" w:line="276" w:lineRule="auto"/>
              <w:jc w:val="both"/>
              <w:rPr>
                <w:rFonts w:ascii="Times New Roman" w:eastAsia="Calibri" w:hAnsi="Times New Roman" w:cs="Times New Roman"/>
                <w:kern w:val="0"/>
                <w:sz w:val="22"/>
                <w:szCs w:val="22"/>
                <w14:ligatures w14:val="none"/>
              </w:rPr>
            </w:pPr>
          </w:p>
        </w:tc>
        <w:tc>
          <w:tcPr>
            <w:tcW w:w="1815" w:type="dxa"/>
          </w:tcPr>
          <w:p w14:paraId="45E783B3" w14:textId="77777777" w:rsidR="004F7776" w:rsidRPr="004F7776" w:rsidRDefault="004F7776" w:rsidP="00B736D3">
            <w:pPr>
              <w:spacing w:after="200" w:line="276" w:lineRule="auto"/>
              <w:jc w:val="both"/>
              <w:rPr>
                <w:rFonts w:ascii="Times New Roman" w:eastAsia="Calibri" w:hAnsi="Times New Roman" w:cs="Times New Roman"/>
                <w:bCs/>
                <w:kern w:val="0"/>
                <w:sz w:val="22"/>
                <w:szCs w:val="22"/>
                <w14:ligatures w14:val="none"/>
              </w:rPr>
            </w:pPr>
            <w:r w:rsidRPr="004F7776">
              <w:rPr>
                <w:rFonts w:ascii="Times New Roman" w:eastAsia="Calibri" w:hAnsi="Times New Roman" w:cs="Times New Roman"/>
                <w:bCs/>
                <w:kern w:val="0"/>
                <w:sz w:val="22"/>
                <w:szCs w:val="22"/>
                <w14:ligatures w14:val="none"/>
              </w:rPr>
              <w:t>Examinateur</w:t>
            </w:r>
          </w:p>
        </w:tc>
      </w:tr>
      <w:tr w:rsidR="004F7776" w:rsidRPr="004F7776" w14:paraId="4FC97A6D" w14:textId="77777777" w:rsidTr="002A143B">
        <w:trPr>
          <w:trHeight w:val="493"/>
        </w:trPr>
        <w:tc>
          <w:tcPr>
            <w:tcW w:w="701" w:type="dxa"/>
          </w:tcPr>
          <w:p w14:paraId="671DF302" w14:textId="77777777" w:rsidR="004F7776" w:rsidRPr="004F7776" w:rsidRDefault="004F7776" w:rsidP="00B736D3">
            <w:pPr>
              <w:spacing w:after="200" w:line="276" w:lineRule="auto"/>
              <w:jc w:val="both"/>
              <w:rPr>
                <w:rFonts w:ascii="Times New Roman" w:eastAsia="Calibri" w:hAnsi="Times New Roman" w:cs="Times New Roman"/>
                <w:b/>
                <w:kern w:val="0"/>
                <w:sz w:val="22"/>
                <w:szCs w:val="22"/>
                <w14:ligatures w14:val="none"/>
              </w:rPr>
            </w:pPr>
            <w:r w:rsidRPr="004F7776">
              <w:rPr>
                <w:rFonts w:ascii="Times New Roman" w:eastAsia="Calibri" w:hAnsi="Times New Roman" w:cs="Times New Roman"/>
                <w:b/>
                <w:kern w:val="0"/>
                <w:sz w:val="22"/>
                <w:szCs w:val="22"/>
                <w14:ligatures w14:val="none"/>
              </w:rPr>
              <w:t>06</w:t>
            </w:r>
          </w:p>
        </w:tc>
        <w:tc>
          <w:tcPr>
            <w:tcW w:w="2924" w:type="dxa"/>
          </w:tcPr>
          <w:p w14:paraId="030088FE" w14:textId="47B8497A" w:rsidR="004F7776" w:rsidRPr="004F7776" w:rsidRDefault="004F7776" w:rsidP="00B736D3">
            <w:pPr>
              <w:spacing w:after="200" w:line="276" w:lineRule="auto"/>
              <w:jc w:val="both"/>
              <w:rPr>
                <w:rFonts w:ascii="Times New Roman" w:eastAsia="Calibri" w:hAnsi="Times New Roman" w:cs="Times New Roman"/>
                <w:kern w:val="0"/>
                <w:sz w:val="22"/>
                <w:szCs w:val="22"/>
                <w14:ligatures w14:val="none"/>
              </w:rPr>
            </w:pPr>
          </w:p>
        </w:tc>
        <w:tc>
          <w:tcPr>
            <w:tcW w:w="1810" w:type="dxa"/>
          </w:tcPr>
          <w:p w14:paraId="46943604" w14:textId="03E7A391" w:rsidR="004F7776" w:rsidRPr="004F7776" w:rsidRDefault="004F7776" w:rsidP="00B736D3">
            <w:pPr>
              <w:spacing w:after="200" w:line="276" w:lineRule="auto"/>
              <w:jc w:val="both"/>
              <w:rPr>
                <w:rFonts w:ascii="Times New Roman" w:eastAsia="Calibri" w:hAnsi="Times New Roman" w:cs="Times New Roman"/>
                <w:kern w:val="0"/>
                <w:sz w:val="22"/>
                <w:szCs w:val="22"/>
                <w14:ligatures w14:val="none"/>
              </w:rPr>
            </w:pPr>
          </w:p>
        </w:tc>
        <w:tc>
          <w:tcPr>
            <w:tcW w:w="1815" w:type="dxa"/>
          </w:tcPr>
          <w:p w14:paraId="3EE904B5" w14:textId="687AA7C6" w:rsidR="004F7776" w:rsidRPr="004F7776" w:rsidRDefault="004F7776" w:rsidP="00B736D3">
            <w:pPr>
              <w:spacing w:after="200" w:line="276" w:lineRule="auto"/>
              <w:jc w:val="both"/>
              <w:rPr>
                <w:rFonts w:ascii="Times New Roman" w:eastAsia="Calibri" w:hAnsi="Times New Roman" w:cs="Times New Roman"/>
                <w:kern w:val="0"/>
                <w:sz w:val="22"/>
                <w:szCs w:val="22"/>
                <w14:ligatures w14:val="none"/>
              </w:rPr>
            </w:pPr>
          </w:p>
        </w:tc>
        <w:tc>
          <w:tcPr>
            <w:tcW w:w="1815" w:type="dxa"/>
          </w:tcPr>
          <w:p w14:paraId="0C6668A7" w14:textId="77777777" w:rsidR="004F7776" w:rsidRPr="004F7776" w:rsidRDefault="004F7776" w:rsidP="00B736D3">
            <w:pPr>
              <w:spacing w:after="200" w:line="276" w:lineRule="auto"/>
              <w:jc w:val="both"/>
              <w:rPr>
                <w:rFonts w:ascii="Times New Roman" w:eastAsia="Calibri" w:hAnsi="Times New Roman" w:cs="Times New Roman"/>
                <w:bCs/>
                <w:kern w:val="0"/>
                <w:sz w:val="22"/>
                <w:szCs w:val="22"/>
                <w14:ligatures w14:val="none"/>
              </w:rPr>
            </w:pPr>
            <w:r w:rsidRPr="004F7776">
              <w:rPr>
                <w:rFonts w:ascii="Times New Roman" w:eastAsia="Calibri" w:hAnsi="Times New Roman" w:cs="Times New Roman"/>
                <w:bCs/>
                <w:kern w:val="0"/>
                <w:sz w:val="22"/>
                <w:szCs w:val="22"/>
                <w14:ligatures w14:val="none"/>
              </w:rPr>
              <w:t>Examinateur</w:t>
            </w:r>
          </w:p>
        </w:tc>
      </w:tr>
    </w:tbl>
    <w:p w14:paraId="7F6A846E" w14:textId="77777777" w:rsidR="004F7776" w:rsidRPr="004F7776" w:rsidRDefault="004F7776" w:rsidP="00B736D3">
      <w:pPr>
        <w:spacing w:after="200" w:line="276" w:lineRule="auto"/>
        <w:jc w:val="both"/>
        <w:rPr>
          <w:rFonts w:ascii="Calibri" w:eastAsia="Calibri" w:hAnsi="Calibri" w:cs="Arial"/>
          <w:b/>
          <w:kern w:val="0"/>
          <w:sz w:val="22"/>
          <w:szCs w:val="22"/>
          <w14:ligatures w14:val="none"/>
        </w:rPr>
      </w:pPr>
    </w:p>
    <w:p w14:paraId="34677230" w14:textId="77777777" w:rsidR="004F7776" w:rsidRPr="004F7776" w:rsidRDefault="004F7776" w:rsidP="00B736D3">
      <w:pPr>
        <w:spacing w:after="200" w:line="276" w:lineRule="auto"/>
        <w:jc w:val="both"/>
        <w:rPr>
          <w:rFonts w:ascii="Times New Roman" w:eastAsia="Calibri" w:hAnsi="Times New Roman" w:cs="Times New Roman"/>
          <w:b/>
          <w:kern w:val="0"/>
          <w:sz w:val="22"/>
          <w:szCs w:val="22"/>
          <w14:ligatures w14:val="none"/>
        </w:rPr>
      </w:pPr>
      <w:r w:rsidRPr="004F7776">
        <w:rPr>
          <w:rFonts w:ascii="Times New Roman" w:eastAsia="Calibri" w:hAnsi="Times New Roman" w:cs="Times New Roman"/>
          <w:b/>
          <w:kern w:val="0"/>
          <w:sz w:val="22"/>
          <w:szCs w:val="22"/>
          <w14:ligatures w14:val="none"/>
        </w:rPr>
        <w:t>Année universitaire : 2024/2025</w:t>
      </w:r>
    </w:p>
    <w:p w14:paraId="2B545F37" w14:textId="77777777" w:rsidR="00E92ABA" w:rsidRPr="004F7776" w:rsidRDefault="00E92ABA" w:rsidP="00B736D3">
      <w:pPr>
        <w:spacing w:after="200" w:line="276" w:lineRule="auto"/>
        <w:jc w:val="both"/>
        <w:rPr>
          <w:rFonts w:ascii="Times New Roman" w:eastAsia="Calibri" w:hAnsi="Times New Roman" w:cs="Times New Roman"/>
          <w:b/>
          <w:kern w:val="0"/>
          <w:sz w:val="20"/>
          <w:szCs w:val="20"/>
          <w14:ligatures w14:val="none"/>
        </w:rPr>
      </w:pPr>
      <w:r w:rsidRPr="004F7776">
        <w:rPr>
          <w:rFonts w:ascii="Times New Roman" w:eastAsia="Calibri" w:hAnsi="Times New Roman" w:cs="Times New Roman"/>
          <w:b/>
          <w:noProof/>
          <w:kern w:val="0"/>
          <w:sz w:val="20"/>
          <w:szCs w:val="20"/>
          <w:lang w:val="en-US"/>
          <w14:ligatures w14:val="none"/>
        </w:rPr>
        <w:lastRenderedPageBreak/>
        <mc:AlternateContent>
          <mc:Choice Requires="wps">
            <w:drawing>
              <wp:anchor distT="0" distB="0" distL="0" distR="0" simplePos="0" relativeHeight="251664384" behindDoc="1" locked="0" layoutInCell="1" allowOverlap="1" wp14:anchorId="7597AD33" wp14:editId="56DC78B5">
                <wp:simplePos x="0" y="0"/>
                <wp:positionH relativeFrom="page">
                  <wp:posOffset>304800</wp:posOffset>
                </wp:positionH>
                <wp:positionV relativeFrom="page">
                  <wp:posOffset>304799</wp:posOffset>
                </wp:positionV>
                <wp:extent cx="6952615" cy="10086340"/>
                <wp:effectExtent l="0" t="0" r="0" b="0"/>
                <wp:wrapNone/>
                <wp:docPr id="2031311705"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6340"/>
                        </a:xfrm>
                        <a:custGeom>
                          <a:avLst/>
                          <a:gdLst/>
                          <a:ahLst/>
                          <a:cxnLst/>
                          <a:rect l="l" t="t" r="r" b="b"/>
                          <a:pathLst>
                            <a:path w="6952615" h="10086340">
                              <a:moveTo>
                                <a:pt x="6879006" y="36576"/>
                              </a:moveTo>
                              <a:lnTo>
                                <a:pt x="73456" y="36576"/>
                              </a:lnTo>
                              <a:lnTo>
                                <a:pt x="36576" y="36576"/>
                              </a:lnTo>
                              <a:lnTo>
                                <a:pt x="36576" y="73152"/>
                              </a:lnTo>
                              <a:lnTo>
                                <a:pt x="36576" y="10012680"/>
                              </a:lnTo>
                              <a:lnTo>
                                <a:pt x="36576" y="10049256"/>
                              </a:lnTo>
                              <a:lnTo>
                                <a:pt x="73456" y="10049256"/>
                              </a:lnTo>
                              <a:lnTo>
                                <a:pt x="6879006" y="10049256"/>
                              </a:lnTo>
                              <a:lnTo>
                                <a:pt x="6879006" y="10012680"/>
                              </a:lnTo>
                              <a:lnTo>
                                <a:pt x="73456" y="10012680"/>
                              </a:lnTo>
                              <a:lnTo>
                                <a:pt x="73456" y="73152"/>
                              </a:lnTo>
                              <a:lnTo>
                                <a:pt x="6879006" y="73152"/>
                              </a:lnTo>
                              <a:lnTo>
                                <a:pt x="6879006" y="36576"/>
                              </a:lnTo>
                              <a:close/>
                            </a:path>
                            <a:path w="6952615" h="10086340">
                              <a:moveTo>
                                <a:pt x="6879006" y="0"/>
                              </a:moveTo>
                              <a:lnTo>
                                <a:pt x="73456" y="0"/>
                              </a:lnTo>
                              <a:lnTo>
                                <a:pt x="18288" y="0"/>
                              </a:lnTo>
                              <a:lnTo>
                                <a:pt x="0" y="0"/>
                              </a:lnTo>
                              <a:lnTo>
                                <a:pt x="0" y="18288"/>
                              </a:lnTo>
                              <a:lnTo>
                                <a:pt x="0" y="73152"/>
                              </a:lnTo>
                              <a:lnTo>
                                <a:pt x="0" y="10012680"/>
                              </a:lnTo>
                              <a:lnTo>
                                <a:pt x="0" y="10067544"/>
                              </a:lnTo>
                              <a:lnTo>
                                <a:pt x="0" y="10085832"/>
                              </a:lnTo>
                              <a:lnTo>
                                <a:pt x="18288" y="10085832"/>
                              </a:lnTo>
                              <a:lnTo>
                                <a:pt x="73456" y="10085832"/>
                              </a:lnTo>
                              <a:lnTo>
                                <a:pt x="6879006" y="10085832"/>
                              </a:lnTo>
                              <a:lnTo>
                                <a:pt x="6879006" y="10067544"/>
                              </a:lnTo>
                              <a:lnTo>
                                <a:pt x="73456" y="10067544"/>
                              </a:lnTo>
                              <a:lnTo>
                                <a:pt x="18288" y="10067544"/>
                              </a:lnTo>
                              <a:lnTo>
                                <a:pt x="18288" y="10012680"/>
                              </a:lnTo>
                              <a:lnTo>
                                <a:pt x="18288" y="73152"/>
                              </a:lnTo>
                              <a:lnTo>
                                <a:pt x="18288" y="18288"/>
                              </a:lnTo>
                              <a:lnTo>
                                <a:pt x="73456" y="18288"/>
                              </a:lnTo>
                              <a:lnTo>
                                <a:pt x="6879006" y="18288"/>
                              </a:lnTo>
                              <a:lnTo>
                                <a:pt x="6879006" y="0"/>
                              </a:lnTo>
                              <a:close/>
                            </a:path>
                            <a:path w="6952615" h="10086340">
                              <a:moveTo>
                                <a:pt x="6915658" y="36576"/>
                              </a:moveTo>
                              <a:lnTo>
                                <a:pt x="6879082" y="36576"/>
                              </a:lnTo>
                              <a:lnTo>
                                <a:pt x="6879082" y="73152"/>
                              </a:lnTo>
                              <a:lnTo>
                                <a:pt x="6879082" y="10012680"/>
                              </a:lnTo>
                              <a:lnTo>
                                <a:pt x="6879082" y="10049256"/>
                              </a:lnTo>
                              <a:lnTo>
                                <a:pt x="6915658" y="10049256"/>
                              </a:lnTo>
                              <a:lnTo>
                                <a:pt x="6915658" y="10012680"/>
                              </a:lnTo>
                              <a:lnTo>
                                <a:pt x="6915658" y="73152"/>
                              </a:lnTo>
                              <a:lnTo>
                                <a:pt x="6915658" y="36576"/>
                              </a:lnTo>
                              <a:close/>
                            </a:path>
                            <a:path w="6952615" h="10086340">
                              <a:moveTo>
                                <a:pt x="6952234" y="0"/>
                              </a:moveTo>
                              <a:lnTo>
                                <a:pt x="6933946" y="0"/>
                              </a:lnTo>
                              <a:lnTo>
                                <a:pt x="6879082" y="0"/>
                              </a:lnTo>
                              <a:lnTo>
                                <a:pt x="6879082" y="18288"/>
                              </a:lnTo>
                              <a:lnTo>
                                <a:pt x="6933946" y="18288"/>
                              </a:lnTo>
                              <a:lnTo>
                                <a:pt x="6933946" y="73152"/>
                              </a:lnTo>
                              <a:lnTo>
                                <a:pt x="6933946" y="10012680"/>
                              </a:lnTo>
                              <a:lnTo>
                                <a:pt x="6933946" y="10067544"/>
                              </a:lnTo>
                              <a:lnTo>
                                <a:pt x="6879082" y="10067544"/>
                              </a:lnTo>
                              <a:lnTo>
                                <a:pt x="6879082" y="10085832"/>
                              </a:lnTo>
                              <a:lnTo>
                                <a:pt x="6933946" y="10085832"/>
                              </a:lnTo>
                              <a:lnTo>
                                <a:pt x="6952234" y="10085832"/>
                              </a:lnTo>
                              <a:lnTo>
                                <a:pt x="6952234" y="10067544"/>
                              </a:lnTo>
                              <a:lnTo>
                                <a:pt x="6952234" y="10012680"/>
                              </a:lnTo>
                              <a:lnTo>
                                <a:pt x="6952234" y="73152"/>
                              </a:lnTo>
                              <a:lnTo>
                                <a:pt x="6952234" y="18288"/>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0B10191" id="Graphic 1" o:spid="_x0000_s1026" style="position:absolute;margin-left:24pt;margin-top:24pt;width:547.45pt;height:794.2pt;z-index:-251652096;visibility:visible;mso-wrap-style:square;mso-wrap-distance-left:0;mso-wrap-distance-top:0;mso-wrap-distance-right:0;mso-wrap-distance-bottom:0;mso-position-horizontal:absolute;mso-position-horizontal-relative:page;mso-position-vertical:absolute;mso-position-vertical-relative:page;v-text-anchor:top" coordsize="6952615,10086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" path="m6879006,36576r-6805550,l36576,36576r,36576l36576,10012680r,36576l73456,10049256r6805550,l6879006,10012680r-6805550,l73456,73152r6805550,l6879006,36576xem6879006,l73456,,18288,,,,,18288,,73152r,9939528l,10067544r,18288l18288,10085832r55168,l6879006,10085832r,-18288l73456,10067544r-55168,l18288,10012680r,-9939528l18288,18288r55168,l6879006,18288r,-18288xem6915658,36576r-36576,l6879082,73152r,9939528l6879082,10049256r36576,l6915658,10012680r,-9939528l6915658,36576xem6952234,r-18288,l6879082,r,18288l6933946,18288r,54864l6933946,10012680r,54864l6879082,10067544r,18288l6933946,10085832r18288,l6952234,10067544r,-54864l6952234,73152r,-54864l6952234,xe" fillcolor="black" stroked="f">
                <v:path arrowok="t"/>
                <w10:wrap anchorx="page" anchory="page"/>
              </v:shape>
            </w:pict>
          </mc:Fallback>
        </mc:AlternateContent>
      </w:r>
      <w:r w:rsidRPr="004F7776">
        <w:rPr>
          <w:rFonts w:ascii="Times New Roman" w:eastAsia="Calibri" w:hAnsi="Times New Roman" w:cs="Times New Roman"/>
          <w:b/>
          <w:kern w:val="0"/>
          <w:sz w:val="20"/>
          <w:szCs w:val="20"/>
          <w14:ligatures w14:val="none"/>
        </w:rPr>
        <w:t>République Algérienne Démocratique et Populaire</w:t>
      </w:r>
    </w:p>
    <w:p w14:paraId="5ED57AE6" w14:textId="77777777" w:rsidR="00E92ABA" w:rsidRPr="004F7776" w:rsidRDefault="00E92ABA" w:rsidP="00B736D3">
      <w:pPr>
        <w:spacing w:after="200" w:line="276" w:lineRule="auto"/>
        <w:jc w:val="both"/>
        <w:rPr>
          <w:rFonts w:ascii="Times New Roman" w:eastAsia="Calibri" w:hAnsi="Times New Roman" w:cs="Times New Roman"/>
          <w:b/>
          <w:kern w:val="0"/>
          <w:sz w:val="20"/>
          <w:szCs w:val="20"/>
          <w14:ligatures w14:val="none"/>
        </w:rPr>
      </w:pPr>
      <w:r w:rsidRPr="004F7776">
        <w:rPr>
          <w:rFonts w:ascii="Times New Roman" w:eastAsia="Calibri" w:hAnsi="Times New Roman" w:cs="Times New Roman"/>
          <w:b/>
          <w:noProof/>
          <w:kern w:val="0"/>
          <w:sz w:val="20"/>
          <w:szCs w:val="20"/>
          <w:lang w:val="en-US"/>
          <w14:ligatures w14:val="none"/>
        </w:rPr>
        <w:drawing>
          <wp:anchor distT="0" distB="0" distL="0" distR="0" simplePos="0" relativeHeight="251663360" behindDoc="1" locked="0" layoutInCell="1" allowOverlap="1" wp14:anchorId="630FA945" wp14:editId="6ADD9D05">
            <wp:simplePos x="0" y="0"/>
            <wp:positionH relativeFrom="page">
              <wp:posOffset>5677534</wp:posOffset>
            </wp:positionH>
            <wp:positionV relativeFrom="paragraph">
              <wp:posOffset>305193</wp:posOffset>
            </wp:positionV>
            <wp:extent cx="815495" cy="905255"/>
            <wp:effectExtent l="0" t="0" r="0" b="0"/>
            <wp:wrapNone/>
            <wp:docPr id="1715888020" name="Image 2" descr="Description : Description : Description : Description : D:\logo-final-umbm.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Description : Description : Description : Description : D:\logo-final-umbm.jpg"/>
                    <pic:cNvPicPr/>
                  </pic:nvPicPr>
                  <pic:blipFill>
                    <a:blip r:embed="rId9" cstate="print"/>
                    <a:stretch>
                      <a:fillRect/>
                    </a:stretch>
                  </pic:blipFill>
                  <pic:spPr>
                    <a:xfrm>
                      <a:off x="0" y="0"/>
                      <a:ext cx="815495" cy="905255"/>
                    </a:xfrm>
                    <a:prstGeom prst="rect">
                      <a:avLst/>
                    </a:prstGeom>
                  </pic:spPr>
                </pic:pic>
              </a:graphicData>
            </a:graphic>
          </wp:anchor>
        </w:drawing>
      </w:r>
      <w:r w:rsidRPr="004F7776">
        <w:rPr>
          <w:rFonts w:ascii="Times New Roman" w:eastAsia="Calibri" w:hAnsi="Times New Roman" w:cs="Times New Roman"/>
          <w:b/>
          <w:kern w:val="0"/>
          <w:sz w:val="20"/>
          <w:szCs w:val="20"/>
          <w14:ligatures w14:val="none"/>
        </w:rPr>
        <w:t>Ministère de l’Enseignement Supérieur et de La Recherche Scientifique</w:t>
      </w:r>
    </w:p>
    <w:p w14:paraId="3ED8B30E" w14:textId="77777777" w:rsidR="00E92ABA" w:rsidRPr="004F7776" w:rsidRDefault="00E92ABA" w:rsidP="00B736D3">
      <w:pPr>
        <w:spacing w:after="200" w:line="276" w:lineRule="auto"/>
        <w:jc w:val="both"/>
        <w:rPr>
          <w:rFonts w:ascii="Calibri" w:eastAsia="Calibri" w:hAnsi="Calibri" w:cs="Arial"/>
          <w:b/>
          <w:kern w:val="0"/>
          <w:sz w:val="18"/>
          <w:szCs w:val="18"/>
          <w14:ligatures w14:val="none"/>
        </w:rPr>
      </w:pPr>
    </w:p>
    <w:p w14:paraId="1A59F056" w14:textId="77777777" w:rsidR="00E92ABA" w:rsidRPr="004F7776" w:rsidRDefault="00E92ABA" w:rsidP="00B736D3">
      <w:pPr>
        <w:spacing w:after="200" w:line="276" w:lineRule="auto"/>
        <w:jc w:val="both"/>
        <w:rPr>
          <w:rFonts w:ascii="Times New Roman" w:eastAsia="Calibri" w:hAnsi="Times New Roman" w:cs="Times New Roman"/>
          <w:b/>
          <w:kern w:val="0"/>
          <w:sz w:val="20"/>
          <w:szCs w:val="20"/>
          <w14:ligatures w14:val="none"/>
        </w:rPr>
      </w:pPr>
      <w:r w:rsidRPr="004F7776">
        <w:rPr>
          <w:rFonts w:ascii="Times New Roman" w:eastAsia="Calibri" w:hAnsi="Times New Roman" w:cs="Times New Roman"/>
          <w:b/>
          <w:kern w:val="0"/>
          <w:sz w:val="20"/>
          <w:szCs w:val="20"/>
          <w14:ligatures w14:val="none"/>
        </w:rPr>
        <w:t>Université Mohamed Boudiaf - M’</w:t>
      </w:r>
      <w:proofErr w:type="spellStart"/>
      <w:r w:rsidRPr="004F7776">
        <w:rPr>
          <w:rFonts w:ascii="Times New Roman" w:eastAsia="Calibri" w:hAnsi="Times New Roman" w:cs="Times New Roman"/>
          <w:b/>
          <w:kern w:val="0"/>
          <w:sz w:val="20"/>
          <w:szCs w:val="20"/>
          <w14:ligatures w14:val="none"/>
        </w:rPr>
        <w:t>Sila</w:t>
      </w:r>
      <w:proofErr w:type="spellEnd"/>
      <w:r w:rsidRPr="004F7776">
        <w:rPr>
          <w:rFonts w:ascii="Times New Roman" w:eastAsia="Calibri" w:hAnsi="Times New Roman" w:cs="Times New Roman"/>
          <w:b/>
          <w:kern w:val="0"/>
          <w:sz w:val="20"/>
          <w:szCs w:val="20"/>
          <w14:ligatures w14:val="none"/>
        </w:rPr>
        <w:t xml:space="preserve"> </w:t>
      </w:r>
    </w:p>
    <w:p w14:paraId="0765DB54" w14:textId="77777777" w:rsidR="00E92ABA" w:rsidRPr="004F7776" w:rsidRDefault="00E92ABA" w:rsidP="00B736D3">
      <w:pPr>
        <w:spacing w:after="200" w:line="276" w:lineRule="auto"/>
        <w:jc w:val="both"/>
        <w:rPr>
          <w:rFonts w:ascii="Times New Roman" w:eastAsia="Calibri" w:hAnsi="Times New Roman" w:cs="Times New Roman"/>
          <w:b/>
          <w:kern w:val="0"/>
          <w:sz w:val="20"/>
          <w:szCs w:val="20"/>
          <w14:ligatures w14:val="none"/>
        </w:rPr>
      </w:pPr>
      <w:r w:rsidRPr="004F7776">
        <w:rPr>
          <w:rFonts w:ascii="Times New Roman" w:eastAsia="Calibri" w:hAnsi="Times New Roman" w:cs="Times New Roman"/>
          <w:b/>
          <w:kern w:val="0"/>
          <w:sz w:val="20"/>
          <w:szCs w:val="20"/>
          <w14:ligatures w14:val="none"/>
        </w:rPr>
        <w:t>Faculté des Lettres et des Langues</w:t>
      </w:r>
    </w:p>
    <w:p w14:paraId="699BCEF3" w14:textId="77777777" w:rsidR="00E92ABA" w:rsidRPr="004F7776" w:rsidRDefault="00E92ABA" w:rsidP="00B736D3">
      <w:pPr>
        <w:spacing w:after="200" w:line="276" w:lineRule="auto"/>
        <w:jc w:val="both"/>
        <w:rPr>
          <w:rFonts w:ascii="Times New Roman" w:eastAsia="Calibri" w:hAnsi="Times New Roman" w:cs="Times New Roman"/>
          <w:b/>
          <w:kern w:val="0"/>
          <w:sz w:val="20"/>
          <w:szCs w:val="20"/>
          <w14:ligatures w14:val="none"/>
        </w:rPr>
      </w:pPr>
      <w:r w:rsidRPr="004F7776">
        <w:rPr>
          <w:rFonts w:ascii="Times New Roman" w:eastAsia="Calibri" w:hAnsi="Times New Roman" w:cs="Times New Roman"/>
          <w:b/>
          <w:kern w:val="0"/>
          <w:sz w:val="20"/>
          <w:szCs w:val="20"/>
          <w14:ligatures w14:val="none"/>
        </w:rPr>
        <w:t xml:space="preserve"> Département des Lettres et Langue Française</w:t>
      </w:r>
    </w:p>
    <w:p w14:paraId="195F2B47" w14:textId="44D98DDB" w:rsidR="00E92ABA" w:rsidRPr="004F7776" w:rsidRDefault="00E92ABA" w:rsidP="00E1012D">
      <w:pPr>
        <w:spacing w:after="200" w:line="276" w:lineRule="auto"/>
        <w:jc w:val="center"/>
        <w:rPr>
          <w:rFonts w:ascii="Times New Roman" w:eastAsia="Calibri" w:hAnsi="Times New Roman" w:cs="Times New Roman"/>
          <w:b/>
          <w:kern w:val="0"/>
          <w:sz w:val="20"/>
          <w:szCs w:val="20"/>
          <w14:ligatures w14:val="none"/>
        </w:rPr>
      </w:pPr>
      <w:r w:rsidRPr="004F7776">
        <w:rPr>
          <w:rFonts w:ascii="Times New Roman" w:eastAsia="Calibri" w:hAnsi="Times New Roman" w:cs="Times New Roman"/>
          <w:b/>
          <w:kern w:val="0"/>
          <w:sz w:val="20"/>
          <w:szCs w:val="20"/>
          <w14:ligatures w14:val="none"/>
        </w:rPr>
        <w:t>Numéro d’ordre :</w:t>
      </w:r>
    </w:p>
    <w:p w14:paraId="730C04F4" w14:textId="22739DEB" w:rsidR="00E92ABA" w:rsidRPr="004F7776" w:rsidRDefault="00E92ABA" w:rsidP="00E1012D">
      <w:pPr>
        <w:spacing w:after="200" w:line="276" w:lineRule="auto"/>
        <w:jc w:val="center"/>
        <w:rPr>
          <w:rFonts w:ascii="Times New Roman" w:eastAsia="Calibri" w:hAnsi="Times New Roman" w:cs="Times New Roman"/>
          <w:kern w:val="0"/>
          <w:sz w:val="20"/>
          <w:szCs w:val="20"/>
          <w14:ligatures w14:val="none"/>
        </w:rPr>
      </w:pPr>
      <w:r w:rsidRPr="004F7776">
        <w:rPr>
          <w:rFonts w:ascii="Times New Roman" w:eastAsia="Calibri" w:hAnsi="Times New Roman" w:cs="Times New Roman"/>
          <w:b/>
          <w:kern w:val="0"/>
          <w:sz w:val="20"/>
          <w:szCs w:val="20"/>
          <w14:ligatures w14:val="none"/>
        </w:rPr>
        <w:t xml:space="preserve">Numéro d’inscription </w:t>
      </w:r>
      <w:r w:rsidRPr="004F7776">
        <w:rPr>
          <w:rFonts w:ascii="Times New Roman" w:eastAsia="Calibri" w:hAnsi="Times New Roman" w:cs="Times New Roman"/>
          <w:kern w:val="0"/>
          <w:sz w:val="20"/>
          <w:szCs w:val="20"/>
          <w14:ligatures w14:val="none"/>
        </w:rPr>
        <w:t>:</w:t>
      </w:r>
    </w:p>
    <w:p w14:paraId="2F26ED64" w14:textId="77777777" w:rsidR="00E92ABA" w:rsidRPr="004F7776" w:rsidRDefault="00E92ABA" w:rsidP="00E1012D">
      <w:pPr>
        <w:spacing w:after="200" w:line="276" w:lineRule="auto"/>
        <w:jc w:val="center"/>
        <w:rPr>
          <w:rFonts w:ascii="Times New Roman" w:eastAsia="Calibri" w:hAnsi="Times New Roman" w:cs="Times New Roman"/>
          <w:b/>
          <w:kern w:val="0"/>
          <w:sz w:val="20"/>
          <w:szCs w:val="20"/>
          <w14:ligatures w14:val="none"/>
        </w:rPr>
      </w:pPr>
      <w:r w:rsidRPr="004F7776">
        <w:rPr>
          <w:rFonts w:ascii="Times New Roman" w:eastAsia="Calibri" w:hAnsi="Times New Roman" w:cs="Times New Roman"/>
          <w:b/>
          <w:kern w:val="0"/>
          <w:sz w:val="20"/>
          <w:szCs w:val="20"/>
          <w14:ligatures w14:val="none"/>
        </w:rPr>
        <w:t>Thèse présentée en vue de l’obtention</w:t>
      </w:r>
    </w:p>
    <w:p w14:paraId="036DECC6" w14:textId="7D8F13C4" w:rsidR="00E92ABA" w:rsidRPr="004F7776" w:rsidRDefault="00E92ABA" w:rsidP="00E1012D">
      <w:pPr>
        <w:spacing w:after="200" w:line="276" w:lineRule="auto"/>
        <w:jc w:val="center"/>
        <w:rPr>
          <w:rFonts w:ascii="Times New Roman" w:eastAsia="Calibri" w:hAnsi="Times New Roman" w:cs="Times New Roman"/>
          <w:b/>
          <w:kern w:val="0"/>
          <w:sz w:val="20"/>
          <w:szCs w:val="20"/>
          <w14:ligatures w14:val="none"/>
        </w:rPr>
      </w:pPr>
      <w:r w:rsidRPr="004F7776">
        <w:rPr>
          <w:rFonts w:ascii="Times New Roman" w:eastAsia="Calibri" w:hAnsi="Times New Roman" w:cs="Times New Roman"/>
          <w:b/>
          <w:kern w:val="0"/>
          <w:sz w:val="20"/>
          <w:szCs w:val="20"/>
          <w14:ligatures w14:val="none"/>
        </w:rPr>
        <w:t>Du diplôme de doctorat de troisième cycle</w:t>
      </w:r>
    </w:p>
    <w:p w14:paraId="2B211A6F" w14:textId="77777777" w:rsidR="00E92ABA" w:rsidRPr="004F7776" w:rsidRDefault="00E92ABA" w:rsidP="00E1012D">
      <w:pPr>
        <w:spacing w:after="200" w:line="276" w:lineRule="auto"/>
        <w:jc w:val="center"/>
        <w:rPr>
          <w:rFonts w:ascii="Times New Roman" w:eastAsia="Calibri" w:hAnsi="Times New Roman" w:cs="Times New Roman"/>
          <w:kern w:val="0"/>
          <w:sz w:val="20"/>
          <w:szCs w:val="20"/>
          <w14:ligatures w14:val="none"/>
        </w:rPr>
      </w:pPr>
      <w:r w:rsidRPr="004F7776">
        <w:rPr>
          <w:rFonts w:ascii="Times New Roman" w:eastAsia="Calibri" w:hAnsi="Times New Roman" w:cs="Times New Roman"/>
          <w:b/>
          <w:kern w:val="0"/>
          <w:sz w:val="20"/>
          <w:szCs w:val="20"/>
          <w14:ligatures w14:val="none"/>
        </w:rPr>
        <w:t xml:space="preserve">Domaine : </w:t>
      </w:r>
      <w:r w:rsidRPr="004F7776">
        <w:rPr>
          <w:rFonts w:ascii="Times New Roman" w:eastAsia="Calibri" w:hAnsi="Times New Roman" w:cs="Times New Roman"/>
          <w:kern w:val="0"/>
          <w:sz w:val="20"/>
          <w:szCs w:val="20"/>
          <w14:ligatures w14:val="none"/>
        </w:rPr>
        <w:t>Lettres et Langues Étrangères</w:t>
      </w:r>
    </w:p>
    <w:p w14:paraId="2FFFD823" w14:textId="77777777" w:rsidR="00E92ABA" w:rsidRPr="004F7776" w:rsidRDefault="00E92ABA" w:rsidP="00B736D3">
      <w:pPr>
        <w:spacing w:after="200" w:line="276" w:lineRule="auto"/>
        <w:jc w:val="both"/>
        <w:rPr>
          <w:rFonts w:ascii="Times New Roman" w:eastAsia="Calibri" w:hAnsi="Times New Roman" w:cs="Times New Roman"/>
          <w:kern w:val="0"/>
          <w:sz w:val="20"/>
          <w:szCs w:val="20"/>
          <w14:ligatures w14:val="none"/>
        </w:rPr>
      </w:pPr>
      <w:r w:rsidRPr="004F7776">
        <w:rPr>
          <w:rFonts w:ascii="Times New Roman" w:eastAsia="Calibri" w:hAnsi="Times New Roman" w:cs="Times New Roman"/>
          <w:b/>
          <w:kern w:val="0"/>
          <w:sz w:val="20"/>
          <w:szCs w:val="20"/>
          <w14:ligatures w14:val="none"/>
        </w:rPr>
        <w:t xml:space="preserve">Filière : </w:t>
      </w:r>
      <w:r w:rsidRPr="004F7776">
        <w:rPr>
          <w:rFonts w:ascii="Times New Roman" w:eastAsia="Calibri" w:hAnsi="Times New Roman" w:cs="Times New Roman"/>
          <w:kern w:val="0"/>
          <w:sz w:val="20"/>
          <w:szCs w:val="20"/>
          <w14:ligatures w14:val="none"/>
        </w:rPr>
        <w:t>Langue Française</w:t>
      </w:r>
      <w:r w:rsidRPr="004F7776">
        <w:rPr>
          <w:rFonts w:ascii="Times New Roman" w:eastAsia="Calibri" w:hAnsi="Times New Roman" w:cs="Times New Roman"/>
          <w:kern w:val="0"/>
          <w:sz w:val="20"/>
          <w:szCs w:val="20"/>
          <w14:ligatures w14:val="none"/>
        </w:rPr>
        <w:tab/>
        <w:t xml:space="preserve">                                                               </w:t>
      </w:r>
      <w:r w:rsidRPr="004F7776">
        <w:rPr>
          <w:rFonts w:ascii="Times New Roman" w:eastAsia="Calibri" w:hAnsi="Times New Roman" w:cs="Times New Roman"/>
          <w:b/>
          <w:kern w:val="0"/>
          <w:sz w:val="20"/>
          <w:szCs w:val="20"/>
          <w14:ligatures w14:val="none"/>
        </w:rPr>
        <w:t xml:space="preserve">Spécialité : </w:t>
      </w:r>
      <w:r w:rsidRPr="004F7776">
        <w:rPr>
          <w:rFonts w:ascii="Times New Roman" w:eastAsia="Calibri" w:hAnsi="Times New Roman" w:cs="Times New Roman"/>
          <w:kern w:val="0"/>
          <w:sz w:val="20"/>
          <w:szCs w:val="20"/>
          <w14:ligatures w14:val="none"/>
        </w:rPr>
        <w:t>Linguistique</w:t>
      </w:r>
    </w:p>
    <w:p w14:paraId="051378F5" w14:textId="77777777" w:rsidR="00E92ABA" w:rsidRPr="004F7776" w:rsidRDefault="00E92ABA" w:rsidP="00B736D3">
      <w:pPr>
        <w:spacing w:after="200" w:line="276" w:lineRule="auto"/>
        <w:jc w:val="both"/>
        <w:rPr>
          <w:rFonts w:ascii="Calibri" w:eastAsia="Calibri" w:hAnsi="Calibri" w:cs="Arial"/>
          <w:kern w:val="0"/>
          <w:sz w:val="22"/>
          <w:szCs w:val="22"/>
          <w14:ligatures w14:val="none"/>
        </w:rPr>
      </w:pPr>
      <w:r w:rsidRPr="004F7776">
        <w:rPr>
          <w:rFonts w:ascii="Calibri" w:eastAsia="Calibri" w:hAnsi="Calibri" w:cs="Arial"/>
          <w:noProof/>
          <w:kern w:val="0"/>
          <w:sz w:val="22"/>
          <w:szCs w:val="22"/>
          <w:lang w:val="en-US"/>
          <w14:ligatures w14:val="none"/>
        </w:rPr>
        <mc:AlternateContent>
          <mc:Choice Requires="wpg">
            <w:drawing>
              <wp:anchor distT="0" distB="0" distL="0" distR="0" simplePos="0" relativeHeight="251665408" behindDoc="1" locked="0" layoutInCell="1" allowOverlap="1" wp14:anchorId="52DDCAAB" wp14:editId="21B4D3B8">
                <wp:simplePos x="0" y="0"/>
                <wp:positionH relativeFrom="page">
                  <wp:posOffset>770890</wp:posOffset>
                </wp:positionH>
                <wp:positionV relativeFrom="paragraph">
                  <wp:posOffset>74295</wp:posOffset>
                </wp:positionV>
                <wp:extent cx="5972810" cy="1410335"/>
                <wp:effectExtent l="0" t="0" r="27940" b="18415"/>
                <wp:wrapTopAndBottom/>
                <wp:docPr id="124588949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2810" cy="1410335"/>
                          <a:chOff x="-114300" y="-137160"/>
                          <a:chExt cx="5972810" cy="1410335"/>
                        </a:xfrm>
                      </wpg:grpSpPr>
                      <wps:wsp>
                        <wps:cNvPr id="1413352517" name="Graphic 4"/>
                        <wps:cNvSpPr/>
                        <wps:spPr>
                          <a:xfrm>
                            <a:off x="6350" y="6350"/>
                            <a:ext cx="5852160" cy="1266825"/>
                          </a:xfrm>
                          <a:custGeom>
                            <a:avLst/>
                            <a:gdLst/>
                            <a:ahLst/>
                            <a:cxnLst/>
                            <a:rect l="l" t="t" r="r" b="b"/>
                            <a:pathLst>
                              <a:path w="5852160" h="1266825">
                                <a:moveTo>
                                  <a:pt x="0" y="211200"/>
                                </a:moveTo>
                                <a:lnTo>
                                  <a:pt x="5576" y="162792"/>
                                </a:lnTo>
                                <a:lnTo>
                                  <a:pt x="21459" y="118345"/>
                                </a:lnTo>
                                <a:lnTo>
                                  <a:pt x="46383" y="79129"/>
                                </a:lnTo>
                                <a:lnTo>
                                  <a:pt x="79080" y="46416"/>
                                </a:lnTo>
                                <a:lnTo>
                                  <a:pt x="118283" y="21476"/>
                                </a:lnTo>
                                <a:lnTo>
                                  <a:pt x="162724" y="5580"/>
                                </a:lnTo>
                                <a:lnTo>
                                  <a:pt x="211137" y="0"/>
                                </a:lnTo>
                                <a:lnTo>
                                  <a:pt x="5640958" y="0"/>
                                </a:lnTo>
                                <a:lnTo>
                                  <a:pt x="5689407" y="5580"/>
                                </a:lnTo>
                                <a:lnTo>
                                  <a:pt x="5733870" y="21476"/>
                                </a:lnTo>
                                <a:lnTo>
                                  <a:pt x="5773083" y="46416"/>
                                </a:lnTo>
                                <a:lnTo>
                                  <a:pt x="5805783" y="79129"/>
                                </a:lnTo>
                                <a:lnTo>
                                  <a:pt x="5830705" y="118345"/>
                                </a:lnTo>
                                <a:lnTo>
                                  <a:pt x="5846585" y="162792"/>
                                </a:lnTo>
                                <a:lnTo>
                                  <a:pt x="5852159" y="211200"/>
                                </a:lnTo>
                                <a:lnTo>
                                  <a:pt x="5852159" y="1055751"/>
                                </a:lnTo>
                                <a:lnTo>
                                  <a:pt x="5846585" y="1104152"/>
                                </a:lnTo>
                                <a:lnTo>
                                  <a:pt x="5830705" y="1148581"/>
                                </a:lnTo>
                                <a:lnTo>
                                  <a:pt x="5805783" y="1187772"/>
                                </a:lnTo>
                                <a:lnTo>
                                  <a:pt x="5773083" y="1220458"/>
                                </a:lnTo>
                                <a:lnTo>
                                  <a:pt x="5733870" y="1245373"/>
                                </a:lnTo>
                                <a:lnTo>
                                  <a:pt x="5689407" y="1261251"/>
                                </a:lnTo>
                                <a:lnTo>
                                  <a:pt x="5640958" y="1266825"/>
                                </a:lnTo>
                                <a:lnTo>
                                  <a:pt x="211137" y="1266825"/>
                                </a:lnTo>
                                <a:lnTo>
                                  <a:pt x="162724" y="1261251"/>
                                </a:lnTo>
                                <a:lnTo>
                                  <a:pt x="118283" y="1245373"/>
                                </a:lnTo>
                                <a:lnTo>
                                  <a:pt x="79080" y="1220458"/>
                                </a:lnTo>
                                <a:lnTo>
                                  <a:pt x="46383" y="1187772"/>
                                </a:lnTo>
                                <a:lnTo>
                                  <a:pt x="21459" y="1148581"/>
                                </a:lnTo>
                                <a:lnTo>
                                  <a:pt x="5576" y="1104152"/>
                                </a:lnTo>
                                <a:lnTo>
                                  <a:pt x="0" y="1055751"/>
                                </a:lnTo>
                                <a:lnTo>
                                  <a:pt x="0" y="211200"/>
                                </a:lnTo>
                                <a:close/>
                              </a:path>
                            </a:pathLst>
                          </a:custGeom>
                          <a:ln w="12700">
                            <a:solidFill>
                              <a:srgbClr val="000000"/>
                            </a:solidFill>
                            <a:prstDash val="solid"/>
                          </a:ln>
                        </wps:spPr>
                        <wps:bodyPr wrap="square" lIns="0" tIns="0" rIns="0" bIns="0" rtlCol="0">
                          <a:prstTxWarp prst="textNoShape">
                            <a:avLst/>
                          </a:prstTxWarp>
                          <a:noAutofit/>
                        </wps:bodyPr>
                      </wps:wsp>
                      <wps:wsp>
                        <wps:cNvPr id="24716409" name="Textbox 5"/>
                        <wps:cNvSpPr txBox="1"/>
                        <wps:spPr>
                          <a:xfrm>
                            <a:off x="-114300" y="-137160"/>
                            <a:ext cx="5882640" cy="1158240"/>
                          </a:xfrm>
                          <a:prstGeom prst="rect">
                            <a:avLst/>
                          </a:prstGeom>
                        </wps:spPr>
                        <wps:txbx>
                          <w:txbxContent>
                            <w:p w14:paraId="7DFA7A05" w14:textId="77777777" w:rsidR="00E92ABA" w:rsidRDefault="00E92ABA" w:rsidP="00E92ABA">
                              <w:pPr>
                                <w:spacing w:before="190"/>
                                <w:ind w:left="261" w:right="260"/>
                                <w:jc w:val="center"/>
                                <w:rPr>
                                  <w:rFonts w:cs="Times New Roman"/>
                                  <w:b/>
                                  <w:sz w:val="32"/>
                                  <w:szCs w:val="32"/>
                                  <w:rtl/>
                                </w:rPr>
                              </w:pPr>
                              <w:r w:rsidRPr="004F7776">
                                <w:rPr>
                                  <w:rFonts w:cs="Times New Roman"/>
                                  <w:b/>
                                  <w:spacing w:val="-2"/>
                                  <w:sz w:val="32"/>
                                  <w:szCs w:val="32"/>
                                </w:rPr>
                                <w:t>Titre</w:t>
                              </w:r>
                            </w:p>
                            <w:p w14:paraId="0D28055C" w14:textId="77777777" w:rsidR="00E92ABA" w:rsidRPr="00B87036" w:rsidRDefault="00E92ABA" w:rsidP="00E92ABA">
                              <w:pPr>
                                <w:spacing w:before="190" w:line="276" w:lineRule="auto"/>
                                <w:ind w:left="261" w:right="260"/>
                                <w:jc w:val="center"/>
                                <w:rPr>
                                  <w:rFonts w:cs="Times New Roman"/>
                                  <w:b/>
                                  <w:sz w:val="32"/>
                                  <w:szCs w:val="32"/>
                                </w:rPr>
                              </w:pPr>
                              <w:r w:rsidRPr="00B87036">
                                <w:rPr>
                                  <w:rFonts w:cs="Times New Roman"/>
                                  <w:sz w:val="28"/>
                                  <w:szCs w:val="28"/>
                                </w:rPr>
                                <w:t>Le verbe : pouvoir argumentatif dans le discours journalistique.</w:t>
                              </w:r>
                            </w:p>
                            <w:p w14:paraId="5362517E" w14:textId="77777777" w:rsidR="00E92ABA" w:rsidRPr="004F7776" w:rsidRDefault="00E92ABA" w:rsidP="00E92ABA">
                              <w:pPr>
                                <w:spacing w:before="251" w:line="276" w:lineRule="auto"/>
                                <w:ind w:left="252" w:right="260"/>
                                <w:jc w:val="center"/>
                                <w:rPr>
                                  <w:rFonts w:cs="Times New Roman"/>
                                  <w:sz w:val="28"/>
                                  <w:szCs w:val="28"/>
                                </w:rPr>
                              </w:pPr>
                              <w:r w:rsidRPr="00B87036">
                                <w:rPr>
                                  <w:rFonts w:cs="Times New Roman"/>
                                  <w:sz w:val="28"/>
                                  <w:szCs w:val="28"/>
                                </w:rPr>
                                <w:t>Cas de la cause palestinienne dans les journaux d’</w:t>
                              </w:r>
                              <w:r w:rsidRPr="00B87036">
                                <w:rPr>
                                  <w:rFonts w:cs="Times New Roman"/>
                                  <w:i/>
                                  <w:iCs/>
                                  <w:sz w:val="28"/>
                                  <w:szCs w:val="28"/>
                                </w:rPr>
                                <w:t>El-</w:t>
                              </w:r>
                              <w:proofErr w:type="spellStart"/>
                              <w:r w:rsidRPr="00B87036">
                                <w:rPr>
                                  <w:rFonts w:cs="Times New Roman"/>
                                  <w:i/>
                                  <w:iCs/>
                                  <w:sz w:val="28"/>
                                  <w:szCs w:val="28"/>
                                </w:rPr>
                                <w:t>Watan</w:t>
                              </w:r>
                              <w:proofErr w:type="spellEnd"/>
                              <w:r w:rsidRPr="00B87036">
                                <w:rPr>
                                  <w:rFonts w:cs="Times New Roman"/>
                                  <w:sz w:val="28"/>
                                  <w:szCs w:val="28"/>
                                </w:rPr>
                                <w:t xml:space="preserve"> et </w:t>
                              </w:r>
                              <w:r w:rsidRPr="00B87036">
                                <w:rPr>
                                  <w:rFonts w:cs="Times New Roman"/>
                                  <w:i/>
                                  <w:iCs/>
                                  <w:sz w:val="28"/>
                                  <w:szCs w:val="28"/>
                                </w:rPr>
                                <w:t>Liberté</w:t>
                              </w:r>
                              <w:r w:rsidRPr="004F7776">
                                <w:rPr>
                                  <w:rFonts w:cs="Times New Roman"/>
                                  <w:sz w:val="28"/>
                                  <w:szCs w:val="28"/>
                                </w:rPr>
                                <w:t xml:space="preserve"> </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2DDCAAB" id="_x0000_s1029" style="position:absolute;left:0;text-align:left;margin-left:60.7pt;margin-top:5.85pt;width:470.3pt;height:111.05pt;z-index:-251651072;mso-wrap-distance-left:0;mso-wrap-distance-right:0;mso-position-horizontal-relative:page;mso-width-relative:margin;mso-height-relative:margin" coordorigin="-1143,-1371" coordsize="59728,14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">
                <v:shape id="Graphic 4" o:spid="_x0000_s1030" style="position:absolute;left:63;top:63;width:58522;height:12668;visibility:visible;mso-wrap-style:square;v-text-anchor:top" coordsize="5852160,1266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" path="m,211200l5576,162792,21459,118345,46383,79129,79080,46416,118283,21476,162724,5580,211137,,5640958,r48449,5580l5733870,21476r39213,24940l5805783,79129r24922,39216l5846585,162792r5574,48408l5852159,1055751r-5574,48401l5830705,1148581r-24922,39191l5773083,1220458r-39213,24915l5689407,1261251r-48449,5574l211137,1266825r-48413,-5574l118283,1245373,79080,1220458,46383,1187772,21459,1148581,5576,1104152,,1055751,,211200xe" filled="f" strokeweight="1pt">
                  <v:path arrowok="t"/>
                </v:shape>
                <v:shape id="Textbox 5" o:spid="_x0000_s1031" type="#_x0000_t202" style="position:absolute;left:-1143;top:-1371;width:58826;height:1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" filled="f" stroked="f">
                  <v:textbox inset="0,0,0,0">
                    <w:txbxContent>
                      <w:p w14:paraId="7DFA7A05" w14:textId="77777777" w:rsidR="00E92ABA" w:rsidRDefault="00E92ABA" w:rsidP="00E92ABA">
                        <w:pPr>
                          <w:spacing w:before="190"/>
                          <w:ind w:left="261" w:right="260"/>
                          <w:jc w:val="center"/>
                          <w:rPr>
                            <w:rFonts w:cs="Times New Roman"/>
                            <w:b/>
                            <w:sz w:val="32"/>
                            <w:szCs w:val="32"/>
                            <w:rtl/>
                          </w:rPr>
                        </w:pPr>
                        <w:r w:rsidRPr="004F7776">
                          <w:rPr>
                            <w:rFonts w:cs="Times New Roman"/>
                            <w:b/>
                            <w:spacing w:val="-2"/>
                            <w:sz w:val="32"/>
                            <w:szCs w:val="32"/>
                          </w:rPr>
                          <w:t>Titre</w:t>
                        </w:r>
                      </w:p>
                      <w:p w14:paraId="0D28055C" w14:textId="77777777" w:rsidR="00E92ABA" w:rsidRPr="00B87036" w:rsidRDefault="00E92ABA" w:rsidP="00E92ABA">
                        <w:pPr>
                          <w:spacing w:before="190" w:line="276" w:lineRule="auto"/>
                          <w:ind w:left="261" w:right="260"/>
                          <w:jc w:val="center"/>
                          <w:rPr>
                            <w:rFonts w:cs="Times New Roman"/>
                            <w:b/>
                            <w:sz w:val="32"/>
                            <w:szCs w:val="32"/>
                          </w:rPr>
                        </w:pPr>
                        <w:r w:rsidRPr="00B87036">
                          <w:rPr>
                            <w:rFonts w:cs="Times New Roman"/>
                            <w:sz w:val="28"/>
                            <w:szCs w:val="28"/>
                          </w:rPr>
                          <w:t>Le verbe : pouvoir argumentatif dans le discours journalistique.</w:t>
                        </w:r>
                      </w:p>
                      <w:p w14:paraId="5362517E" w14:textId="77777777" w:rsidR="00E92ABA" w:rsidRPr="004F7776" w:rsidRDefault="00E92ABA" w:rsidP="00E92ABA">
                        <w:pPr>
                          <w:spacing w:before="251" w:line="276" w:lineRule="auto"/>
                          <w:ind w:left="252" w:right="260"/>
                          <w:jc w:val="center"/>
                          <w:rPr>
                            <w:rFonts w:cs="Times New Roman"/>
                            <w:sz w:val="28"/>
                            <w:szCs w:val="28"/>
                          </w:rPr>
                        </w:pPr>
                        <w:r w:rsidRPr="00B87036">
                          <w:rPr>
                            <w:rFonts w:cs="Times New Roman"/>
                            <w:sz w:val="28"/>
                            <w:szCs w:val="28"/>
                          </w:rPr>
                          <w:t>Cas de la cause palestinienne dans les journaux d’</w:t>
                        </w:r>
                        <w:r w:rsidRPr="00B87036">
                          <w:rPr>
                            <w:rFonts w:cs="Times New Roman"/>
                            <w:i/>
                            <w:iCs/>
                            <w:sz w:val="28"/>
                            <w:szCs w:val="28"/>
                          </w:rPr>
                          <w:t>El-Watan</w:t>
                        </w:r>
                        <w:r w:rsidRPr="00B87036">
                          <w:rPr>
                            <w:rFonts w:cs="Times New Roman"/>
                            <w:sz w:val="28"/>
                            <w:szCs w:val="28"/>
                          </w:rPr>
                          <w:t xml:space="preserve"> et </w:t>
                        </w:r>
                        <w:r w:rsidRPr="00B87036">
                          <w:rPr>
                            <w:rFonts w:cs="Times New Roman"/>
                            <w:i/>
                            <w:iCs/>
                            <w:sz w:val="28"/>
                            <w:szCs w:val="28"/>
                          </w:rPr>
                          <w:t>Liberté</w:t>
                        </w:r>
                        <w:r w:rsidRPr="004F7776">
                          <w:rPr>
                            <w:rFonts w:cs="Times New Roman"/>
                            <w:sz w:val="28"/>
                            <w:szCs w:val="28"/>
                          </w:rPr>
                          <w:t xml:space="preserve"> </w:t>
                        </w:r>
                      </w:p>
                    </w:txbxContent>
                  </v:textbox>
                </v:shape>
                <w10:wrap type="topAndBottom" anchorx="page"/>
              </v:group>
            </w:pict>
          </mc:Fallback>
        </mc:AlternateContent>
      </w:r>
    </w:p>
    <w:p w14:paraId="5713F1FF" w14:textId="77777777" w:rsidR="00E92ABA" w:rsidRPr="004F7776" w:rsidRDefault="00E92ABA" w:rsidP="00E1012D">
      <w:pPr>
        <w:spacing w:after="200" w:line="276" w:lineRule="auto"/>
        <w:jc w:val="center"/>
        <w:rPr>
          <w:rFonts w:ascii="Times New Roman" w:eastAsia="Calibri" w:hAnsi="Times New Roman" w:cs="Times New Roman"/>
          <w:kern w:val="0"/>
          <w:rtl/>
          <w:lang w:bidi="ar-DZ"/>
          <w14:ligatures w14:val="none"/>
        </w:rPr>
      </w:pPr>
      <w:r w:rsidRPr="004F7776">
        <w:rPr>
          <w:rFonts w:ascii="Times New Roman" w:eastAsia="Calibri" w:hAnsi="Times New Roman" w:cs="Times New Roman"/>
          <w:b/>
          <w:kern w:val="0"/>
          <w14:ligatures w14:val="none"/>
        </w:rPr>
        <w:t xml:space="preserve">Présenté par : </w:t>
      </w:r>
      <w:proofErr w:type="spellStart"/>
      <w:r>
        <w:rPr>
          <w:rFonts w:ascii="Times New Roman" w:eastAsia="Calibri" w:hAnsi="Times New Roman" w:cs="Times New Roman"/>
          <w:kern w:val="0"/>
          <w:lang w:bidi="ar-DZ"/>
          <w14:ligatures w14:val="none"/>
        </w:rPr>
        <w:t>Guerch</w:t>
      </w:r>
      <w:proofErr w:type="spellEnd"/>
      <w:r>
        <w:rPr>
          <w:rFonts w:ascii="Times New Roman" w:eastAsia="Calibri" w:hAnsi="Times New Roman" w:cs="Times New Roman"/>
          <w:kern w:val="0"/>
          <w:lang w:bidi="ar-DZ"/>
          <w14:ligatures w14:val="none"/>
        </w:rPr>
        <w:t xml:space="preserve"> Mohammed Rami</w:t>
      </w:r>
    </w:p>
    <w:p w14:paraId="333796CF" w14:textId="4FA7EF7F" w:rsidR="00E92ABA" w:rsidRPr="004F7776" w:rsidRDefault="00E92ABA" w:rsidP="00B736D3">
      <w:pPr>
        <w:spacing w:after="200" w:line="276" w:lineRule="auto"/>
        <w:jc w:val="both"/>
        <w:rPr>
          <w:rFonts w:ascii="Times New Roman" w:eastAsia="Calibri" w:hAnsi="Times New Roman" w:cs="Times New Roman"/>
          <w:bCs/>
          <w:kern w:val="0"/>
          <w14:ligatures w14:val="none"/>
        </w:rPr>
      </w:pPr>
      <w:r w:rsidRPr="004F7776">
        <w:rPr>
          <w:rFonts w:ascii="Times New Roman" w:eastAsia="Calibri" w:hAnsi="Times New Roman" w:cs="Times New Roman"/>
          <w:b/>
          <w:kern w:val="0"/>
          <w14:ligatures w14:val="none"/>
        </w:rPr>
        <w:t xml:space="preserve"> Date de soutenance : </w:t>
      </w:r>
    </w:p>
    <w:p w14:paraId="76A14E80" w14:textId="77777777" w:rsidR="00E92ABA" w:rsidRPr="004F7776" w:rsidRDefault="00E92ABA" w:rsidP="00B736D3">
      <w:pPr>
        <w:spacing w:after="200" w:line="276" w:lineRule="auto"/>
        <w:jc w:val="both"/>
        <w:rPr>
          <w:rFonts w:ascii="Times New Roman" w:eastAsia="Calibri" w:hAnsi="Times New Roman" w:cs="Times New Roman"/>
          <w:b/>
          <w:kern w:val="0"/>
          <w14:ligatures w14:val="none"/>
        </w:rPr>
      </w:pPr>
      <w:r w:rsidRPr="004F7776">
        <w:rPr>
          <w:rFonts w:ascii="Times New Roman" w:eastAsia="Calibri" w:hAnsi="Times New Roman" w:cs="Times New Roman"/>
          <w:b/>
          <w:kern w:val="0"/>
          <w14:ligatures w14:val="none"/>
        </w:rPr>
        <w:t xml:space="preserve"> Devant le jury composé de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2924"/>
        <w:gridCol w:w="1810"/>
        <w:gridCol w:w="1815"/>
        <w:gridCol w:w="1815"/>
      </w:tblGrid>
      <w:tr w:rsidR="00E92ABA" w:rsidRPr="004F7776" w14:paraId="65A5A041" w14:textId="77777777" w:rsidTr="002A143B">
        <w:trPr>
          <w:trHeight w:val="489"/>
        </w:trPr>
        <w:tc>
          <w:tcPr>
            <w:tcW w:w="701" w:type="dxa"/>
          </w:tcPr>
          <w:p w14:paraId="254D7365" w14:textId="77777777" w:rsidR="00E92ABA" w:rsidRPr="004F7776" w:rsidRDefault="00E92ABA" w:rsidP="00B736D3">
            <w:pPr>
              <w:spacing w:after="200" w:line="276" w:lineRule="auto"/>
              <w:jc w:val="both"/>
              <w:rPr>
                <w:rFonts w:ascii="Times New Roman" w:eastAsia="Calibri" w:hAnsi="Times New Roman" w:cs="Times New Roman"/>
                <w:b/>
                <w:kern w:val="0"/>
                <w:sz w:val="22"/>
                <w:szCs w:val="22"/>
                <w14:ligatures w14:val="none"/>
              </w:rPr>
            </w:pPr>
            <w:r w:rsidRPr="004F7776">
              <w:rPr>
                <w:rFonts w:ascii="Times New Roman" w:eastAsia="Calibri" w:hAnsi="Times New Roman" w:cs="Times New Roman"/>
                <w:b/>
                <w:kern w:val="0"/>
                <w:sz w:val="22"/>
                <w:szCs w:val="22"/>
                <w14:ligatures w14:val="none"/>
              </w:rPr>
              <w:t>N°</w:t>
            </w:r>
          </w:p>
        </w:tc>
        <w:tc>
          <w:tcPr>
            <w:tcW w:w="2924" w:type="dxa"/>
          </w:tcPr>
          <w:p w14:paraId="2750BCF0" w14:textId="77777777" w:rsidR="00E92ABA" w:rsidRPr="004F7776" w:rsidRDefault="00E92ABA" w:rsidP="00B736D3">
            <w:pPr>
              <w:spacing w:after="200" w:line="276" w:lineRule="auto"/>
              <w:jc w:val="both"/>
              <w:rPr>
                <w:rFonts w:ascii="Times New Roman" w:eastAsia="Calibri" w:hAnsi="Times New Roman" w:cs="Times New Roman"/>
                <w:b/>
                <w:kern w:val="0"/>
                <w:sz w:val="22"/>
                <w:szCs w:val="22"/>
                <w14:ligatures w14:val="none"/>
              </w:rPr>
            </w:pPr>
            <w:r w:rsidRPr="004F7776">
              <w:rPr>
                <w:rFonts w:ascii="Times New Roman" w:eastAsia="Calibri" w:hAnsi="Times New Roman" w:cs="Times New Roman"/>
                <w:b/>
                <w:kern w:val="0"/>
                <w:sz w:val="22"/>
                <w:szCs w:val="22"/>
                <w14:ligatures w14:val="none"/>
              </w:rPr>
              <w:t>Nom et prénom</w:t>
            </w:r>
          </w:p>
        </w:tc>
        <w:tc>
          <w:tcPr>
            <w:tcW w:w="1810" w:type="dxa"/>
          </w:tcPr>
          <w:p w14:paraId="5F6D1575" w14:textId="77777777" w:rsidR="00E92ABA" w:rsidRPr="004F7776" w:rsidRDefault="00E92ABA" w:rsidP="00B736D3">
            <w:pPr>
              <w:spacing w:after="200" w:line="276" w:lineRule="auto"/>
              <w:jc w:val="both"/>
              <w:rPr>
                <w:rFonts w:ascii="Times New Roman" w:eastAsia="Calibri" w:hAnsi="Times New Roman" w:cs="Times New Roman"/>
                <w:b/>
                <w:kern w:val="0"/>
                <w:sz w:val="22"/>
                <w:szCs w:val="22"/>
                <w14:ligatures w14:val="none"/>
              </w:rPr>
            </w:pPr>
            <w:r w:rsidRPr="004F7776">
              <w:rPr>
                <w:rFonts w:ascii="Times New Roman" w:eastAsia="Calibri" w:hAnsi="Times New Roman" w:cs="Times New Roman"/>
                <w:b/>
                <w:kern w:val="0"/>
                <w:sz w:val="22"/>
                <w:szCs w:val="22"/>
                <w14:ligatures w14:val="none"/>
              </w:rPr>
              <w:t>Grade</w:t>
            </w:r>
          </w:p>
        </w:tc>
        <w:tc>
          <w:tcPr>
            <w:tcW w:w="1815" w:type="dxa"/>
          </w:tcPr>
          <w:p w14:paraId="76DD1446" w14:textId="77777777" w:rsidR="00E92ABA" w:rsidRPr="004F7776" w:rsidRDefault="00E92ABA" w:rsidP="00B736D3">
            <w:pPr>
              <w:spacing w:after="200" w:line="276" w:lineRule="auto"/>
              <w:jc w:val="both"/>
              <w:rPr>
                <w:rFonts w:ascii="Times New Roman" w:eastAsia="Calibri" w:hAnsi="Times New Roman" w:cs="Times New Roman"/>
                <w:b/>
                <w:kern w:val="0"/>
                <w:sz w:val="22"/>
                <w:szCs w:val="22"/>
                <w14:ligatures w14:val="none"/>
              </w:rPr>
            </w:pPr>
            <w:r w:rsidRPr="004F7776">
              <w:rPr>
                <w:rFonts w:ascii="Times New Roman" w:eastAsia="Calibri" w:hAnsi="Times New Roman" w:cs="Times New Roman"/>
                <w:b/>
                <w:kern w:val="0"/>
                <w:sz w:val="22"/>
                <w:szCs w:val="22"/>
                <w14:ligatures w14:val="none"/>
              </w:rPr>
              <w:t>Université</w:t>
            </w:r>
          </w:p>
        </w:tc>
        <w:tc>
          <w:tcPr>
            <w:tcW w:w="1815" w:type="dxa"/>
          </w:tcPr>
          <w:p w14:paraId="1A5FBB6A" w14:textId="77777777" w:rsidR="00E92ABA" w:rsidRPr="004F7776" w:rsidRDefault="00E92ABA" w:rsidP="00B736D3">
            <w:pPr>
              <w:spacing w:after="200" w:line="276" w:lineRule="auto"/>
              <w:jc w:val="both"/>
              <w:rPr>
                <w:rFonts w:ascii="Times New Roman" w:eastAsia="Calibri" w:hAnsi="Times New Roman" w:cs="Times New Roman"/>
                <w:b/>
                <w:kern w:val="0"/>
                <w:sz w:val="22"/>
                <w:szCs w:val="22"/>
                <w14:ligatures w14:val="none"/>
              </w:rPr>
            </w:pPr>
            <w:r w:rsidRPr="004F7776">
              <w:rPr>
                <w:rFonts w:ascii="Times New Roman" w:eastAsia="Calibri" w:hAnsi="Times New Roman" w:cs="Times New Roman"/>
                <w:b/>
                <w:kern w:val="0"/>
                <w:sz w:val="22"/>
                <w:szCs w:val="22"/>
                <w14:ligatures w14:val="none"/>
              </w:rPr>
              <w:t>Qualité</w:t>
            </w:r>
          </w:p>
        </w:tc>
      </w:tr>
      <w:tr w:rsidR="00E92ABA" w:rsidRPr="004F7776" w14:paraId="7D76FD13" w14:textId="77777777" w:rsidTr="002A143B">
        <w:trPr>
          <w:trHeight w:val="494"/>
        </w:trPr>
        <w:tc>
          <w:tcPr>
            <w:tcW w:w="701" w:type="dxa"/>
          </w:tcPr>
          <w:p w14:paraId="1E01DA26" w14:textId="77777777" w:rsidR="00E92ABA" w:rsidRPr="004F7776" w:rsidRDefault="00E92ABA" w:rsidP="00B736D3">
            <w:pPr>
              <w:spacing w:after="200" w:line="276" w:lineRule="auto"/>
              <w:jc w:val="both"/>
              <w:rPr>
                <w:rFonts w:ascii="Times New Roman" w:eastAsia="Calibri" w:hAnsi="Times New Roman" w:cs="Times New Roman"/>
                <w:b/>
                <w:kern w:val="0"/>
                <w:sz w:val="22"/>
                <w:szCs w:val="22"/>
                <w14:ligatures w14:val="none"/>
              </w:rPr>
            </w:pPr>
            <w:r w:rsidRPr="004F7776">
              <w:rPr>
                <w:rFonts w:ascii="Times New Roman" w:eastAsia="Calibri" w:hAnsi="Times New Roman" w:cs="Times New Roman"/>
                <w:b/>
                <w:kern w:val="0"/>
                <w:sz w:val="22"/>
                <w:szCs w:val="22"/>
                <w14:ligatures w14:val="none"/>
              </w:rPr>
              <w:t>01</w:t>
            </w:r>
          </w:p>
        </w:tc>
        <w:tc>
          <w:tcPr>
            <w:tcW w:w="2924" w:type="dxa"/>
          </w:tcPr>
          <w:p w14:paraId="481A92EF" w14:textId="77777777" w:rsidR="00E92ABA" w:rsidRPr="004F7776" w:rsidRDefault="00E92ABA" w:rsidP="00B736D3">
            <w:pPr>
              <w:spacing w:after="200" w:line="276" w:lineRule="auto"/>
              <w:jc w:val="both"/>
              <w:rPr>
                <w:rFonts w:ascii="Times New Roman" w:eastAsia="Calibri" w:hAnsi="Times New Roman" w:cs="Times New Roman"/>
                <w:kern w:val="0"/>
                <w:sz w:val="22"/>
                <w:szCs w:val="22"/>
                <w14:ligatures w14:val="none"/>
              </w:rPr>
            </w:pPr>
          </w:p>
        </w:tc>
        <w:tc>
          <w:tcPr>
            <w:tcW w:w="1810" w:type="dxa"/>
          </w:tcPr>
          <w:p w14:paraId="3E83BE54" w14:textId="77777777" w:rsidR="00E92ABA" w:rsidRPr="004F7776" w:rsidRDefault="00E92ABA" w:rsidP="00B736D3">
            <w:pPr>
              <w:spacing w:after="200" w:line="276" w:lineRule="auto"/>
              <w:jc w:val="both"/>
              <w:rPr>
                <w:rFonts w:ascii="Times New Roman" w:eastAsia="Calibri" w:hAnsi="Times New Roman" w:cs="Times New Roman"/>
                <w:kern w:val="0"/>
                <w:sz w:val="22"/>
                <w:szCs w:val="22"/>
                <w14:ligatures w14:val="none"/>
              </w:rPr>
            </w:pPr>
          </w:p>
        </w:tc>
        <w:tc>
          <w:tcPr>
            <w:tcW w:w="1815" w:type="dxa"/>
          </w:tcPr>
          <w:p w14:paraId="5F297EBF" w14:textId="77777777" w:rsidR="00E92ABA" w:rsidRPr="004F7776" w:rsidRDefault="00E92ABA" w:rsidP="00B736D3">
            <w:pPr>
              <w:spacing w:after="200" w:line="276" w:lineRule="auto"/>
              <w:jc w:val="both"/>
              <w:rPr>
                <w:rFonts w:ascii="Times New Roman" w:eastAsia="Calibri" w:hAnsi="Times New Roman" w:cs="Times New Roman"/>
                <w:kern w:val="0"/>
                <w:sz w:val="22"/>
                <w:szCs w:val="22"/>
                <w14:ligatures w14:val="none"/>
              </w:rPr>
            </w:pPr>
          </w:p>
        </w:tc>
        <w:tc>
          <w:tcPr>
            <w:tcW w:w="1815" w:type="dxa"/>
          </w:tcPr>
          <w:p w14:paraId="55F0443F" w14:textId="77777777" w:rsidR="00E92ABA" w:rsidRPr="004F7776" w:rsidRDefault="00E92ABA" w:rsidP="00B736D3">
            <w:pPr>
              <w:spacing w:after="200" w:line="276" w:lineRule="auto"/>
              <w:jc w:val="both"/>
              <w:rPr>
                <w:rFonts w:ascii="Times New Roman" w:eastAsia="Calibri" w:hAnsi="Times New Roman" w:cs="Times New Roman"/>
                <w:bCs/>
                <w:kern w:val="0"/>
                <w:sz w:val="22"/>
                <w:szCs w:val="22"/>
                <w14:ligatures w14:val="none"/>
              </w:rPr>
            </w:pPr>
            <w:r w:rsidRPr="004F7776">
              <w:rPr>
                <w:rFonts w:ascii="Times New Roman" w:eastAsia="Calibri" w:hAnsi="Times New Roman" w:cs="Times New Roman"/>
                <w:bCs/>
                <w:kern w:val="0"/>
                <w:sz w:val="22"/>
                <w:szCs w:val="22"/>
                <w14:ligatures w14:val="none"/>
              </w:rPr>
              <w:t>Président</w:t>
            </w:r>
          </w:p>
        </w:tc>
      </w:tr>
      <w:tr w:rsidR="00E92ABA" w:rsidRPr="004F7776" w14:paraId="16428504" w14:textId="77777777" w:rsidTr="002A143B">
        <w:trPr>
          <w:trHeight w:val="489"/>
        </w:trPr>
        <w:tc>
          <w:tcPr>
            <w:tcW w:w="701" w:type="dxa"/>
          </w:tcPr>
          <w:p w14:paraId="58D7BA16" w14:textId="77777777" w:rsidR="00E92ABA" w:rsidRPr="004F7776" w:rsidRDefault="00E92ABA" w:rsidP="00B736D3">
            <w:pPr>
              <w:spacing w:after="200" w:line="276" w:lineRule="auto"/>
              <w:jc w:val="both"/>
              <w:rPr>
                <w:rFonts w:ascii="Times New Roman" w:eastAsia="Calibri" w:hAnsi="Times New Roman" w:cs="Times New Roman"/>
                <w:b/>
                <w:kern w:val="0"/>
                <w:sz w:val="22"/>
                <w:szCs w:val="22"/>
                <w14:ligatures w14:val="none"/>
              </w:rPr>
            </w:pPr>
            <w:r w:rsidRPr="004F7776">
              <w:rPr>
                <w:rFonts w:ascii="Times New Roman" w:eastAsia="Calibri" w:hAnsi="Times New Roman" w:cs="Times New Roman"/>
                <w:b/>
                <w:kern w:val="0"/>
                <w:sz w:val="22"/>
                <w:szCs w:val="22"/>
                <w14:ligatures w14:val="none"/>
              </w:rPr>
              <w:t>02</w:t>
            </w:r>
          </w:p>
        </w:tc>
        <w:tc>
          <w:tcPr>
            <w:tcW w:w="2924" w:type="dxa"/>
          </w:tcPr>
          <w:p w14:paraId="670AC551" w14:textId="77777777" w:rsidR="00E92ABA" w:rsidRPr="004F7776" w:rsidRDefault="00E92ABA" w:rsidP="00B736D3">
            <w:pPr>
              <w:spacing w:after="200" w:line="276" w:lineRule="auto"/>
              <w:jc w:val="both"/>
              <w:rPr>
                <w:rFonts w:ascii="Times New Roman" w:eastAsia="Calibri" w:hAnsi="Times New Roman" w:cs="Times New Roman"/>
                <w:bCs/>
                <w:kern w:val="0"/>
                <w:sz w:val="22"/>
                <w:szCs w:val="22"/>
                <w14:ligatures w14:val="none"/>
              </w:rPr>
            </w:pPr>
            <w:proofErr w:type="spellStart"/>
            <w:r>
              <w:rPr>
                <w:rFonts w:ascii="Times New Roman" w:eastAsia="Calibri" w:hAnsi="Times New Roman" w:cs="Times New Roman"/>
                <w:bCs/>
                <w:kern w:val="0"/>
                <w:sz w:val="22"/>
                <w:szCs w:val="22"/>
                <w14:ligatures w14:val="none"/>
              </w:rPr>
              <w:t>Hadjab</w:t>
            </w:r>
            <w:proofErr w:type="spellEnd"/>
            <w:r>
              <w:rPr>
                <w:rFonts w:ascii="Times New Roman" w:eastAsia="Calibri" w:hAnsi="Times New Roman" w:cs="Times New Roman"/>
                <w:bCs/>
                <w:kern w:val="0"/>
                <w:sz w:val="22"/>
                <w:szCs w:val="22"/>
                <w14:ligatures w14:val="none"/>
              </w:rPr>
              <w:t xml:space="preserve"> Lamia</w:t>
            </w:r>
          </w:p>
        </w:tc>
        <w:tc>
          <w:tcPr>
            <w:tcW w:w="1810" w:type="dxa"/>
          </w:tcPr>
          <w:p w14:paraId="2340A0C6" w14:textId="77777777" w:rsidR="00E92ABA" w:rsidRPr="004F7776" w:rsidRDefault="00E92ABA" w:rsidP="00B736D3">
            <w:pPr>
              <w:spacing w:after="200" w:line="276" w:lineRule="auto"/>
              <w:jc w:val="both"/>
              <w:rPr>
                <w:rFonts w:ascii="Times New Roman" w:eastAsia="Calibri" w:hAnsi="Times New Roman" w:cs="Times New Roman"/>
                <w:bCs/>
                <w:kern w:val="0"/>
                <w:sz w:val="22"/>
                <w:szCs w:val="22"/>
                <w14:ligatures w14:val="none"/>
              </w:rPr>
            </w:pPr>
            <w:r w:rsidRPr="004F7776">
              <w:rPr>
                <w:rFonts w:ascii="Times New Roman" w:eastAsia="Calibri" w:hAnsi="Times New Roman" w:cs="Times New Roman"/>
                <w:bCs/>
                <w:kern w:val="0"/>
                <w:sz w:val="22"/>
                <w:szCs w:val="22"/>
                <w14:ligatures w14:val="none"/>
              </w:rPr>
              <w:t>MCA</w:t>
            </w:r>
          </w:p>
        </w:tc>
        <w:tc>
          <w:tcPr>
            <w:tcW w:w="1815" w:type="dxa"/>
          </w:tcPr>
          <w:p w14:paraId="01649870" w14:textId="77777777" w:rsidR="00E92ABA" w:rsidRPr="004F7776" w:rsidRDefault="00E92ABA" w:rsidP="00B736D3">
            <w:pPr>
              <w:spacing w:after="200" w:line="276" w:lineRule="auto"/>
              <w:jc w:val="both"/>
              <w:rPr>
                <w:rFonts w:ascii="Times New Roman" w:eastAsia="Calibri" w:hAnsi="Times New Roman" w:cs="Times New Roman"/>
                <w:bCs/>
                <w:kern w:val="0"/>
                <w:sz w:val="22"/>
                <w:szCs w:val="22"/>
                <w14:ligatures w14:val="none"/>
              </w:rPr>
            </w:pPr>
            <w:r w:rsidRPr="004F7776">
              <w:rPr>
                <w:rFonts w:ascii="Times New Roman" w:eastAsia="Calibri" w:hAnsi="Times New Roman" w:cs="Times New Roman"/>
                <w:bCs/>
                <w:kern w:val="0"/>
                <w:sz w:val="22"/>
                <w:szCs w:val="22"/>
                <w14:ligatures w14:val="none"/>
              </w:rPr>
              <w:t>M’</w:t>
            </w:r>
            <w:proofErr w:type="spellStart"/>
            <w:r w:rsidRPr="004F7776">
              <w:rPr>
                <w:rFonts w:ascii="Times New Roman" w:eastAsia="Calibri" w:hAnsi="Times New Roman" w:cs="Times New Roman"/>
                <w:bCs/>
                <w:kern w:val="0"/>
                <w:sz w:val="22"/>
                <w:szCs w:val="22"/>
                <w14:ligatures w14:val="none"/>
              </w:rPr>
              <w:t>sila</w:t>
            </w:r>
            <w:proofErr w:type="spellEnd"/>
          </w:p>
        </w:tc>
        <w:tc>
          <w:tcPr>
            <w:tcW w:w="1815" w:type="dxa"/>
          </w:tcPr>
          <w:p w14:paraId="0B389F43" w14:textId="77777777" w:rsidR="00E92ABA" w:rsidRPr="004F7776" w:rsidRDefault="00E92ABA" w:rsidP="00B736D3">
            <w:pPr>
              <w:spacing w:after="200" w:line="276" w:lineRule="auto"/>
              <w:jc w:val="both"/>
              <w:rPr>
                <w:rFonts w:ascii="Times New Roman" w:eastAsia="Calibri" w:hAnsi="Times New Roman" w:cs="Times New Roman"/>
                <w:bCs/>
                <w:kern w:val="0"/>
                <w:sz w:val="22"/>
                <w:szCs w:val="22"/>
                <w14:ligatures w14:val="none"/>
              </w:rPr>
            </w:pPr>
            <w:r w:rsidRPr="004F7776">
              <w:rPr>
                <w:rFonts w:ascii="Times New Roman" w:eastAsia="Calibri" w:hAnsi="Times New Roman" w:cs="Times New Roman"/>
                <w:bCs/>
                <w:kern w:val="0"/>
                <w:sz w:val="22"/>
                <w:szCs w:val="22"/>
                <w14:ligatures w14:val="none"/>
              </w:rPr>
              <w:t>Encadreur et Rapporteur</w:t>
            </w:r>
          </w:p>
        </w:tc>
      </w:tr>
      <w:tr w:rsidR="00E92ABA" w:rsidRPr="004F7776" w14:paraId="78485E7F" w14:textId="77777777" w:rsidTr="002A143B">
        <w:trPr>
          <w:trHeight w:val="494"/>
        </w:trPr>
        <w:tc>
          <w:tcPr>
            <w:tcW w:w="701" w:type="dxa"/>
          </w:tcPr>
          <w:p w14:paraId="10F5A7DC" w14:textId="77777777" w:rsidR="00E92ABA" w:rsidRPr="004F7776" w:rsidRDefault="00E92ABA" w:rsidP="00B736D3">
            <w:pPr>
              <w:spacing w:after="200" w:line="276" w:lineRule="auto"/>
              <w:jc w:val="both"/>
              <w:rPr>
                <w:rFonts w:ascii="Times New Roman" w:eastAsia="Calibri" w:hAnsi="Times New Roman" w:cs="Times New Roman"/>
                <w:b/>
                <w:kern w:val="0"/>
                <w:sz w:val="22"/>
                <w:szCs w:val="22"/>
                <w14:ligatures w14:val="none"/>
              </w:rPr>
            </w:pPr>
            <w:r w:rsidRPr="004F7776">
              <w:rPr>
                <w:rFonts w:ascii="Times New Roman" w:eastAsia="Calibri" w:hAnsi="Times New Roman" w:cs="Times New Roman"/>
                <w:b/>
                <w:kern w:val="0"/>
                <w:sz w:val="22"/>
                <w:szCs w:val="22"/>
                <w14:ligatures w14:val="none"/>
              </w:rPr>
              <w:t>03</w:t>
            </w:r>
          </w:p>
        </w:tc>
        <w:tc>
          <w:tcPr>
            <w:tcW w:w="2924" w:type="dxa"/>
          </w:tcPr>
          <w:p w14:paraId="3B3563FF" w14:textId="77777777" w:rsidR="00E92ABA" w:rsidRPr="004F7776" w:rsidRDefault="00E92ABA" w:rsidP="00B736D3">
            <w:pPr>
              <w:spacing w:after="200" w:line="276" w:lineRule="auto"/>
              <w:jc w:val="both"/>
              <w:rPr>
                <w:rFonts w:ascii="Times New Roman" w:eastAsia="Calibri" w:hAnsi="Times New Roman" w:cs="Times New Roman"/>
                <w:kern w:val="0"/>
                <w:sz w:val="22"/>
                <w:szCs w:val="22"/>
                <w14:ligatures w14:val="none"/>
              </w:rPr>
            </w:pPr>
          </w:p>
        </w:tc>
        <w:tc>
          <w:tcPr>
            <w:tcW w:w="1810" w:type="dxa"/>
          </w:tcPr>
          <w:p w14:paraId="0A4A1142" w14:textId="77777777" w:rsidR="00E92ABA" w:rsidRPr="004F7776" w:rsidRDefault="00E92ABA" w:rsidP="00B736D3">
            <w:pPr>
              <w:spacing w:after="200" w:line="276" w:lineRule="auto"/>
              <w:jc w:val="both"/>
              <w:rPr>
                <w:rFonts w:ascii="Times New Roman" w:eastAsia="Calibri" w:hAnsi="Times New Roman" w:cs="Times New Roman"/>
                <w:kern w:val="0"/>
                <w:sz w:val="22"/>
                <w:szCs w:val="22"/>
                <w14:ligatures w14:val="none"/>
              </w:rPr>
            </w:pPr>
          </w:p>
        </w:tc>
        <w:tc>
          <w:tcPr>
            <w:tcW w:w="1815" w:type="dxa"/>
          </w:tcPr>
          <w:p w14:paraId="5684C414" w14:textId="77777777" w:rsidR="00E92ABA" w:rsidRPr="004F7776" w:rsidRDefault="00E92ABA" w:rsidP="00B736D3">
            <w:pPr>
              <w:spacing w:after="200" w:line="276" w:lineRule="auto"/>
              <w:jc w:val="both"/>
              <w:rPr>
                <w:rFonts w:ascii="Times New Roman" w:eastAsia="Calibri" w:hAnsi="Times New Roman" w:cs="Times New Roman"/>
                <w:kern w:val="0"/>
                <w:sz w:val="22"/>
                <w:szCs w:val="22"/>
                <w14:ligatures w14:val="none"/>
              </w:rPr>
            </w:pPr>
          </w:p>
        </w:tc>
        <w:tc>
          <w:tcPr>
            <w:tcW w:w="1815" w:type="dxa"/>
          </w:tcPr>
          <w:p w14:paraId="3E630876" w14:textId="77777777" w:rsidR="00E92ABA" w:rsidRPr="004F7776" w:rsidRDefault="00E92ABA" w:rsidP="00B736D3">
            <w:pPr>
              <w:spacing w:after="200" w:line="276" w:lineRule="auto"/>
              <w:jc w:val="both"/>
              <w:rPr>
                <w:rFonts w:ascii="Times New Roman" w:eastAsia="Calibri" w:hAnsi="Times New Roman" w:cs="Times New Roman"/>
                <w:bCs/>
                <w:kern w:val="0"/>
                <w:sz w:val="22"/>
                <w:szCs w:val="22"/>
                <w14:ligatures w14:val="none"/>
              </w:rPr>
            </w:pPr>
            <w:r w:rsidRPr="004F7776">
              <w:rPr>
                <w:rFonts w:ascii="Times New Roman" w:eastAsia="Calibri" w:hAnsi="Times New Roman" w:cs="Times New Roman"/>
                <w:bCs/>
                <w:kern w:val="0"/>
                <w:sz w:val="22"/>
                <w:szCs w:val="22"/>
                <w14:ligatures w14:val="none"/>
              </w:rPr>
              <w:t>Examinateur</w:t>
            </w:r>
          </w:p>
        </w:tc>
      </w:tr>
      <w:tr w:rsidR="00E92ABA" w:rsidRPr="004F7776" w14:paraId="42708BC2" w14:textId="77777777" w:rsidTr="002A143B">
        <w:trPr>
          <w:trHeight w:val="489"/>
        </w:trPr>
        <w:tc>
          <w:tcPr>
            <w:tcW w:w="701" w:type="dxa"/>
          </w:tcPr>
          <w:p w14:paraId="0B5E20DB" w14:textId="77777777" w:rsidR="00E92ABA" w:rsidRPr="004F7776" w:rsidRDefault="00E92ABA" w:rsidP="00B736D3">
            <w:pPr>
              <w:spacing w:after="200" w:line="276" w:lineRule="auto"/>
              <w:jc w:val="both"/>
              <w:rPr>
                <w:rFonts w:ascii="Times New Roman" w:eastAsia="Calibri" w:hAnsi="Times New Roman" w:cs="Times New Roman"/>
                <w:b/>
                <w:kern w:val="0"/>
                <w:sz w:val="22"/>
                <w:szCs w:val="22"/>
                <w14:ligatures w14:val="none"/>
              </w:rPr>
            </w:pPr>
            <w:r w:rsidRPr="004F7776">
              <w:rPr>
                <w:rFonts w:ascii="Times New Roman" w:eastAsia="Calibri" w:hAnsi="Times New Roman" w:cs="Times New Roman"/>
                <w:b/>
                <w:kern w:val="0"/>
                <w:sz w:val="22"/>
                <w:szCs w:val="22"/>
                <w14:ligatures w14:val="none"/>
              </w:rPr>
              <w:t>04</w:t>
            </w:r>
          </w:p>
        </w:tc>
        <w:tc>
          <w:tcPr>
            <w:tcW w:w="2924" w:type="dxa"/>
          </w:tcPr>
          <w:p w14:paraId="351F28A2" w14:textId="77777777" w:rsidR="00E92ABA" w:rsidRPr="004F7776" w:rsidRDefault="00E92ABA" w:rsidP="00B736D3">
            <w:pPr>
              <w:spacing w:after="200" w:line="276" w:lineRule="auto"/>
              <w:jc w:val="both"/>
              <w:rPr>
                <w:rFonts w:ascii="Times New Roman" w:eastAsia="Calibri" w:hAnsi="Times New Roman" w:cs="Times New Roman"/>
                <w:kern w:val="0"/>
                <w:sz w:val="22"/>
                <w:szCs w:val="22"/>
                <w14:ligatures w14:val="none"/>
              </w:rPr>
            </w:pPr>
          </w:p>
        </w:tc>
        <w:tc>
          <w:tcPr>
            <w:tcW w:w="1810" w:type="dxa"/>
          </w:tcPr>
          <w:p w14:paraId="076695BD" w14:textId="77777777" w:rsidR="00E92ABA" w:rsidRPr="004F7776" w:rsidRDefault="00E92ABA" w:rsidP="00B736D3">
            <w:pPr>
              <w:spacing w:after="200" w:line="276" w:lineRule="auto"/>
              <w:jc w:val="both"/>
              <w:rPr>
                <w:rFonts w:ascii="Times New Roman" w:eastAsia="Calibri" w:hAnsi="Times New Roman" w:cs="Times New Roman"/>
                <w:kern w:val="0"/>
                <w:sz w:val="22"/>
                <w:szCs w:val="22"/>
                <w14:ligatures w14:val="none"/>
              </w:rPr>
            </w:pPr>
          </w:p>
        </w:tc>
        <w:tc>
          <w:tcPr>
            <w:tcW w:w="1815" w:type="dxa"/>
          </w:tcPr>
          <w:p w14:paraId="058B20B2" w14:textId="77777777" w:rsidR="00E92ABA" w:rsidRPr="004F7776" w:rsidRDefault="00E92ABA" w:rsidP="00B736D3">
            <w:pPr>
              <w:spacing w:after="200" w:line="276" w:lineRule="auto"/>
              <w:jc w:val="both"/>
              <w:rPr>
                <w:rFonts w:ascii="Times New Roman" w:eastAsia="Calibri" w:hAnsi="Times New Roman" w:cs="Times New Roman"/>
                <w:kern w:val="0"/>
                <w:sz w:val="22"/>
                <w:szCs w:val="22"/>
                <w14:ligatures w14:val="none"/>
              </w:rPr>
            </w:pPr>
          </w:p>
        </w:tc>
        <w:tc>
          <w:tcPr>
            <w:tcW w:w="1815" w:type="dxa"/>
          </w:tcPr>
          <w:p w14:paraId="45720682" w14:textId="77777777" w:rsidR="00E92ABA" w:rsidRPr="004F7776" w:rsidRDefault="00E92ABA" w:rsidP="00B736D3">
            <w:pPr>
              <w:spacing w:after="200" w:line="276" w:lineRule="auto"/>
              <w:jc w:val="both"/>
              <w:rPr>
                <w:rFonts w:ascii="Times New Roman" w:eastAsia="Calibri" w:hAnsi="Times New Roman" w:cs="Times New Roman"/>
                <w:bCs/>
                <w:kern w:val="0"/>
                <w:sz w:val="22"/>
                <w:szCs w:val="22"/>
                <w14:ligatures w14:val="none"/>
              </w:rPr>
            </w:pPr>
            <w:r w:rsidRPr="004F7776">
              <w:rPr>
                <w:rFonts w:ascii="Times New Roman" w:eastAsia="Calibri" w:hAnsi="Times New Roman" w:cs="Times New Roman"/>
                <w:bCs/>
                <w:kern w:val="0"/>
                <w:sz w:val="22"/>
                <w:szCs w:val="22"/>
                <w14:ligatures w14:val="none"/>
              </w:rPr>
              <w:t>Examinateur</w:t>
            </w:r>
          </w:p>
        </w:tc>
      </w:tr>
      <w:tr w:rsidR="00E92ABA" w:rsidRPr="004F7776" w14:paraId="7FD60706" w14:textId="77777777" w:rsidTr="002A143B">
        <w:trPr>
          <w:trHeight w:val="489"/>
        </w:trPr>
        <w:tc>
          <w:tcPr>
            <w:tcW w:w="701" w:type="dxa"/>
          </w:tcPr>
          <w:p w14:paraId="72AE65D8" w14:textId="77777777" w:rsidR="00E92ABA" w:rsidRPr="004F7776" w:rsidRDefault="00E92ABA" w:rsidP="00B736D3">
            <w:pPr>
              <w:spacing w:after="200" w:line="276" w:lineRule="auto"/>
              <w:jc w:val="both"/>
              <w:rPr>
                <w:rFonts w:ascii="Times New Roman" w:eastAsia="Calibri" w:hAnsi="Times New Roman" w:cs="Times New Roman"/>
                <w:b/>
                <w:kern w:val="0"/>
                <w:sz w:val="22"/>
                <w:szCs w:val="22"/>
                <w14:ligatures w14:val="none"/>
              </w:rPr>
            </w:pPr>
            <w:r w:rsidRPr="004F7776">
              <w:rPr>
                <w:rFonts w:ascii="Times New Roman" w:eastAsia="Calibri" w:hAnsi="Times New Roman" w:cs="Times New Roman"/>
                <w:b/>
                <w:kern w:val="0"/>
                <w:sz w:val="22"/>
                <w:szCs w:val="22"/>
                <w14:ligatures w14:val="none"/>
              </w:rPr>
              <w:t>05</w:t>
            </w:r>
          </w:p>
        </w:tc>
        <w:tc>
          <w:tcPr>
            <w:tcW w:w="2924" w:type="dxa"/>
          </w:tcPr>
          <w:p w14:paraId="2785FD8A" w14:textId="77777777" w:rsidR="00E92ABA" w:rsidRPr="004F7776" w:rsidRDefault="00E92ABA" w:rsidP="00B736D3">
            <w:pPr>
              <w:spacing w:after="200" w:line="276" w:lineRule="auto"/>
              <w:jc w:val="both"/>
              <w:rPr>
                <w:rFonts w:ascii="Times New Roman" w:eastAsia="Calibri" w:hAnsi="Times New Roman" w:cs="Times New Roman"/>
                <w:kern w:val="0"/>
                <w:sz w:val="22"/>
                <w:szCs w:val="22"/>
                <w14:ligatures w14:val="none"/>
              </w:rPr>
            </w:pPr>
          </w:p>
        </w:tc>
        <w:tc>
          <w:tcPr>
            <w:tcW w:w="1810" w:type="dxa"/>
          </w:tcPr>
          <w:p w14:paraId="5A5C6A87" w14:textId="77777777" w:rsidR="00E92ABA" w:rsidRPr="004F7776" w:rsidRDefault="00E92ABA" w:rsidP="00B736D3">
            <w:pPr>
              <w:spacing w:after="200" w:line="276" w:lineRule="auto"/>
              <w:jc w:val="both"/>
              <w:rPr>
                <w:rFonts w:ascii="Times New Roman" w:eastAsia="Calibri" w:hAnsi="Times New Roman" w:cs="Times New Roman"/>
                <w:kern w:val="0"/>
                <w:sz w:val="22"/>
                <w:szCs w:val="22"/>
                <w14:ligatures w14:val="none"/>
              </w:rPr>
            </w:pPr>
          </w:p>
        </w:tc>
        <w:tc>
          <w:tcPr>
            <w:tcW w:w="1815" w:type="dxa"/>
          </w:tcPr>
          <w:p w14:paraId="266F9D41" w14:textId="77777777" w:rsidR="00E92ABA" w:rsidRPr="004F7776" w:rsidRDefault="00E92ABA" w:rsidP="00B736D3">
            <w:pPr>
              <w:spacing w:after="200" w:line="276" w:lineRule="auto"/>
              <w:jc w:val="both"/>
              <w:rPr>
                <w:rFonts w:ascii="Times New Roman" w:eastAsia="Calibri" w:hAnsi="Times New Roman" w:cs="Times New Roman"/>
                <w:kern w:val="0"/>
                <w:sz w:val="22"/>
                <w:szCs w:val="22"/>
                <w14:ligatures w14:val="none"/>
              </w:rPr>
            </w:pPr>
          </w:p>
        </w:tc>
        <w:tc>
          <w:tcPr>
            <w:tcW w:w="1815" w:type="dxa"/>
          </w:tcPr>
          <w:p w14:paraId="22F082C8" w14:textId="77777777" w:rsidR="00E92ABA" w:rsidRPr="004F7776" w:rsidRDefault="00E92ABA" w:rsidP="00B736D3">
            <w:pPr>
              <w:spacing w:after="200" w:line="276" w:lineRule="auto"/>
              <w:jc w:val="both"/>
              <w:rPr>
                <w:rFonts w:ascii="Times New Roman" w:eastAsia="Calibri" w:hAnsi="Times New Roman" w:cs="Times New Roman"/>
                <w:bCs/>
                <w:kern w:val="0"/>
                <w:sz w:val="22"/>
                <w:szCs w:val="22"/>
                <w14:ligatures w14:val="none"/>
              </w:rPr>
            </w:pPr>
            <w:r w:rsidRPr="004F7776">
              <w:rPr>
                <w:rFonts w:ascii="Times New Roman" w:eastAsia="Calibri" w:hAnsi="Times New Roman" w:cs="Times New Roman"/>
                <w:bCs/>
                <w:kern w:val="0"/>
                <w:sz w:val="22"/>
                <w:szCs w:val="22"/>
                <w14:ligatures w14:val="none"/>
              </w:rPr>
              <w:t>Examinateur</w:t>
            </w:r>
          </w:p>
        </w:tc>
      </w:tr>
      <w:tr w:rsidR="00E92ABA" w:rsidRPr="004F7776" w14:paraId="31927CBE" w14:textId="77777777" w:rsidTr="002A143B">
        <w:trPr>
          <w:trHeight w:val="493"/>
        </w:trPr>
        <w:tc>
          <w:tcPr>
            <w:tcW w:w="701" w:type="dxa"/>
          </w:tcPr>
          <w:p w14:paraId="50D85F40" w14:textId="77777777" w:rsidR="00E92ABA" w:rsidRPr="004F7776" w:rsidRDefault="00E92ABA" w:rsidP="00B736D3">
            <w:pPr>
              <w:spacing w:after="200" w:line="276" w:lineRule="auto"/>
              <w:jc w:val="both"/>
              <w:rPr>
                <w:rFonts w:ascii="Times New Roman" w:eastAsia="Calibri" w:hAnsi="Times New Roman" w:cs="Times New Roman"/>
                <w:b/>
                <w:kern w:val="0"/>
                <w:sz w:val="22"/>
                <w:szCs w:val="22"/>
                <w14:ligatures w14:val="none"/>
              </w:rPr>
            </w:pPr>
            <w:r w:rsidRPr="004F7776">
              <w:rPr>
                <w:rFonts w:ascii="Times New Roman" w:eastAsia="Calibri" w:hAnsi="Times New Roman" w:cs="Times New Roman"/>
                <w:b/>
                <w:kern w:val="0"/>
                <w:sz w:val="22"/>
                <w:szCs w:val="22"/>
                <w14:ligatures w14:val="none"/>
              </w:rPr>
              <w:t>06</w:t>
            </w:r>
          </w:p>
        </w:tc>
        <w:tc>
          <w:tcPr>
            <w:tcW w:w="2924" w:type="dxa"/>
          </w:tcPr>
          <w:p w14:paraId="17CAEDA6" w14:textId="77777777" w:rsidR="00E92ABA" w:rsidRPr="004F7776" w:rsidRDefault="00E92ABA" w:rsidP="00B736D3">
            <w:pPr>
              <w:spacing w:after="200" w:line="276" w:lineRule="auto"/>
              <w:jc w:val="both"/>
              <w:rPr>
                <w:rFonts w:ascii="Times New Roman" w:eastAsia="Calibri" w:hAnsi="Times New Roman" w:cs="Times New Roman"/>
                <w:kern w:val="0"/>
                <w:sz w:val="22"/>
                <w:szCs w:val="22"/>
                <w14:ligatures w14:val="none"/>
              </w:rPr>
            </w:pPr>
          </w:p>
        </w:tc>
        <w:tc>
          <w:tcPr>
            <w:tcW w:w="1810" w:type="dxa"/>
          </w:tcPr>
          <w:p w14:paraId="5F0BB326" w14:textId="77777777" w:rsidR="00E92ABA" w:rsidRPr="004F7776" w:rsidRDefault="00E92ABA" w:rsidP="00B736D3">
            <w:pPr>
              <w:spacing w:after="200" w:line="276" w:lineRule="auto"/>
              <w:jc w:val="both"/>
              <w:rPr>
                <w:rFonts w:ascii="Times New Roman" w:eastAsia="Calibri" w:hAnsi="Times New Roman" w:cs="Times New Roman"/>
                <w:kern w:val="0"/>
                <w:sz w:val="22"/>
                <w:szCs w:val="22"/>
                <w14:ligatures w14:val="none"/>
              </w:rPr>
            </w:pPr>
          </w:p>
        </w:tc>
        <w:tc>
          <w:tcPr>
            <w:tcW w:w="1815" w:type="dxa"/>
          </w:tcPr>
          <w:p w14:paraId="5EE49B55" w14:textId="77777777" w:rsidR="00E92ABA" w:rsidRPr="004F7776" w:rsidRDefault="00E92ABA" w:rsidP="00B736D3">
            <w:pPr>
              <w:spacing w:after="200" w:line="276" w:lineRule="auto"/>
              <w:jc w:val="both"/>
              <w:rPr>
                <w:rFonts w:ascii="Times New Roman" w:eastAsia="Calibri" w:hAnsi="Times New Roman" w:cs="Times New Roman"/>
                <w:kern w:val="0"/>
                <w:sz w:val="22"/>
                <w:szCs w:val="22"/>
                <w14:ligatures w14:val="none"/>
              </w:rPr>
            </w:pPr>
          </w:p>
        </w:tc>
        <w:tc>
          <w:tcPr>
            <w:tcW w:w="1815" w:type="dxa"/>
          </w:tcPr>
          <w:p w14:paraId="0328069E" w14:textId="77777777" w:rsidR="00E92ABA" w:rsidRPr="004F7776" w:rsidRDefault="00E92ABA" w:rsidP="00B736D3">
            <w:pPr>
              <w:spacing w:after="200" w:line="276" w:lineRule="auto"/>
              <w:jc w:val="both"/>
              <w:rPr>
                <w:rFonts w:ascii="Times New Roman" w:eastAsia="Calibri" w:hAnsi="Times New Roman" w:cs="Times New Roman"/>
                <w:bCs/>
                <w:kern w:val="0"/>
                <w:sz w:val="22"/>
                <w:szCs w:val="22"/>
                <w14:ligatures w14:val="none"/>
              </w:rPr>
            </w:pPr>
            <w:r w:rsidRPr="004F7776">
              <w:rPr>
                <w:rFonts w:ascii="Times New Roman" w:eastAsia="Calibri" w:hAnsi="Times New Roman" w:cs="Times New Roman"/>
                <w:bCs/>
                <w:kern w:val="0"/>
                <w:sz w:val="22"/>
                <w:szCs w:val="22"/>
                <w14:ligatures w14:val="none"/>
              </w:rPr>
              <w:t>Examinateur</w:t>
            </w:r>
          </w:p>
        </w:tc>
      </w:tr>
    </w:tbl>
    <w:p w14:paraId="5BC85858" w14:textId="77777777" w:rsidR="00E92ABA" w:rsidRPr="004F7776" w:rsidRDefault="00E92ABA" w:rsidP="00B736D3">
      <w:pPr>
        <w:spacing w:after="200" w:line="276" w:lineRule="auto"/>
        <w:jc w:val="both"/>
        <w:rPr>
          <w:rFonts w:ascii="Calibri" w:eastAsia="Calibri" w:hAnsi="Calibri" w:cs="Arial"/>
          <w:b/>
          <w:kern w:val="0"/>
          <w:sz w:val="22"/>
          <w:szCs w:val="22"/>
          <w14:ligatures w14:val="none"/>
        </w:rPr>
      </w:pPr>
    </w:p>
    <w:p w14:paraId="4983F98C" w14:textId="5EE954EC" w:rsidR="00E755FB" w:rsidRPr="00D70246" w:rsidRDefault="00E92ABA" w:rsidP="00D70246">
      <w:pPr>
        <w:spacing w:after="200" w:line="276" w:lineRule="auto"/>
        <w:jc w:val="both"/>
        <w:rPr>
          <w:rFonts w:ascii="Times New Roman" w:eastAsia="Calibri" w:hAnsi="Times New Roman" w:cs="Times New Roman"/>
          <w:b/>
          <w:kern w:val="0"/>
          <w:sz w:val="22"/>
          <w:szCs w:val="22"/>
          <w:rtl/>
          <w14:ligatures w14:val="none"/>
        </w:rPr>
      </w:pPr>
      <w:r w:rsidRPr="004F7776">
        <w:rPr>
          <w:rFonts w:ascii="Times New Roman" w:eastAsia="Calibri" w:hAnsi="Times New Roman" w:cs="Times New Roman"/>
          <w:b/>
          <w:kern w:val="0"/>
          <w:sz w:val="22"/>
          <w:szCs w:val="22"/>
          <w14:ligatures w14:val="none"/>
        </w:rPr>
        <w:t>Année universitaire : 2024/2025</w:t>
      </w:r>
    </w:p>
    <w:p w14:paraId="0AC9F4CA" w14:textId="77777777" w:rsidR="00D70246" w:rsidRDefault="00D70246" w:rsidP="00B736D3">
      <w:pPr>
        <w:jc w:val="both"/>
        <w:rPr>
          <w:rFonts w:cstheme="majorBidi"/>
          <w:b/>
          <w:bCs/>
          <w:i/>
          <w:iCs/>
          <w:sz w:val="48"/>
          <w:szCs w:val="48"/>
        </w:rPr>
      </w:pPr>
    </w:p>
    <w:p w14:paraId="1E13DECB" w14:textId="2EE10D5A" w:rsidR="00E755FB" w:rsidRPr="00E755FB" w:rsidRDefault="00E755FB" w:rsidP="00B736D3">
      <w:pPr>
        <w:jc w:val="both"/>
        <w:rPr>
          <w:rFonts w:cstheme="majorBidi"/>
          <w:b/>
          <w:bCs/>
          <w:i/>
          <w:iCs/>
          <w:sz w:val="48"/>
          <w:szCs w:val="48"/>
        </w:rPr>
      </w:pPr>
      <w:r w:rsidRPr="00644E32">
        <w:rPr>
          <w:rFonts w:cstheme="majorBidi"/>
          <w:b/>
          <w:bCs/>
          <w:i/>
          <w:iCs/>
          <w:sz w:val="48"/>
          <w:szCs w:val="48"/>
        </w:rPr>
        <w:t>Dédicaces</w:t>
      </w:r>
    </w:p>
    <w:p w14:paraId="7B56DC85" w14:textId="77777777" w:rsidR="00E755FB" w:rsidRDefault="00E755FB" w:rsidP="00B736D3">
      <w:pPr>
        <w:jc w:val="both"/>
        <w:rPr>
          <w:rFonts w:cstheme="majorBidi"/>
          <w:i/>
          <w:iCs/>
        </w:rPr>
      </w:pPr>
    </w:p>
    <w:p w14:paraId="4E56E528" w14:textId="6E7BDF78" w:rsidR="00E755FB" w:rsidRPr="00644E32" w:rsidRDefault="00E755FB" w:rsidP="00B736D3">
      <w:pPr>
        <w:jc w:val="both"/>
        <w:rPr>
          <w:rFonts w:cstheme="majorBidi"/>
          <w:i/>
          <w:iCs/>
        </w:rPr>
      </w:pPr>
      <w:r w:rsidRPr="00644E32">
        <w:rPr>
          <w:rFonts w:cstheme="majorBidi"/>
          <w:i/>
          <w:iCs/>
        </w:rPr>
        <w:t>Je dédie ce travail</w:t>
      </w:r>
      <w:r w:rsidR="005844EB">
        <w:rPr>
          <w:rFonts w:cstheme="majorBidi"/>
          <w:i/>
          <w:iCs/>
        </w:rPr>
        <w:t xml:space="preserve"> à</w:t>
      </w:r>
      <w:r w:rsidRPr="00644E32">
        <w:rPr>
          <w:rFonts w:cstheme="majorBidi"/>
          <w:i/>
          <w:iCs/>
        </w:rPr>
        <w:t xml:space="preserve"> mes</w:t>
      </w:r>
      <w:r w:rsidR="005844EB">
        <w:rPr>
          <w:rFonts w:cstheme="majorBidi"/>
          <w:i/>
          <w:iCs/>
        </w:rPr>
        <w:t xml:space="preserve"> </w:t>
      </w:r>
      <w:r w:rsidR="00356728">
        <w:rPr>
          <w:rFonts w:cstheme="majorBidi"/>
          <w:i/>
          <w:iCs/>
        </w:rPr>
        <w:t xml:space="preserve">chers </w:t>
      </w:r>
      <w:r w:rsidR="00356728" w:rsidRPr="00644E32">
        <w:rPr>
          <w:rFonts w:cstheme="majorBidi"/>
          <w:i/>
          <w:iCs/>
        </w:rPr>
        <w:t>parents</w:t>
      </w:r>
      <w:r w:rsidRPr="00644E32">
        <w:rPr>
          <w:rFonts w:cstheme="majorBidi"/>
          <w:i/>
          <w:iCs/>
        </w:rPr>
        <w:t xml:space="preserve"> qui m’ont soutenu </w:t>
      </w:r>
      <w:r w:rsidR="005844EB">
        <w:rPr>
          <w:rFonts w:cstheme="majorBidi"/>
          <w:i/>
          <w:iCs/>
        </w:rPr>
        <w:t>dans</w:t>
      </w:r>
      <w:r w:rsidRPr="00644E32">
        <w:rPr>
          <w:rFonts w:cstheme="majorBidi"/>
          <w:i/>
          <w:iCs/>
        </w:rPr>
        <w:t xml:space="preserve"> ma vie</w:t>
      </w:r>
    </w:p>
    <w:p w14:paraId="76A21FB2" w14:textId="77777777" w:rsidR="00E755FB" w:rsidRPr="00644E32" w:rsidRDefault="00E755FB" w:rsidP="00B736D3">
      <w:pPr>
        <w:jc w:val="both"/>
        <w:rPr>
          <w:rFonts w:cstheme="majorBidi"/>
          <w:i/>
          <w:iCs/>
        </w:rPr>
      </w:pPr>
      <w:r w:rsidRPr="00644E32">
        <w:rPr>
          <w:rFonts w:cstheme="majorBidi"/>
          <w:i/>
          <w:iCs/>
        </w:rPr>
        <w:t>À ma femme, mon amour, qui a contribué à sa réalisation</w:t>
      </w:r>
    </w:p>
    <w:p w14:paraId="44A6ECA5" w14:textId="77777777" w:rsidR="00E755FB" w:rsidRPr="00644E32" w:rsidRDefault="00E755FB" w:rsidP="00B736D3">
      <w:pPr>
        <w:jc w:val="both"/>
        <w:rPr>
          <w:rFonts w:cstheme="majorBidi"/>
          <w:i/>
          <w:iCs/>
        </w:rPr>
      </w:pPr>
      <w:r w:rsidRPr="00644E32">
        <w:rPr>
          <w:rFonts w:cstheme="majorBidi"/>
          <w:i/>
          <w:iCs/>
        </w:rPr>
        <w:t xml:space="preserve">Aux palestiniens et </w:t>
      </w:r>
      <w:proofErr w:type="spellStart"/>
      <w:r w:rsidRPr="00644E32">
        <w:rPr>
          <w:rFonts w:cstheme="majorBidi"/>
          <w:i/>
          <w:iCs/>
        </w:rPr>
        <w:t>gazaouis</w:t>
      </w:r>
      <w:proofErr w:type="spellEnd"/>
      <w:r w:rsidRPr="00644E32">
        <w:rPr>
          <w:rFonts w:cstheme="majorBidi"/>
          <w:i/>
          <w:iCs/>
        </w:rPr>
        <w:t xml:space="preserve"> qui ont hissé leur drapeau de la révolte et de l’indépendance en donnant des milliers de martyrs pour que cette </w:t>
      </w:r>
      <w:proofErr w:type="spellStart"/>
      <w:r w:rsidRPr="00644E32">
        <w:rPr>
          <w:rFonts w:cstheme="majorBidi"/>
          <w:i/>
          <w:iCs/>
        </w:rPr>
        <w:t>Umma</w:t>
      </w:r>
      <w:proofErr w:type="spellEnd"/>
      <w:r w:rsidRPr="00644E32">
        <w:rPr>
          <w:rFonts w:cstheme="majorBidi"/>
          <w:i/>
          <w:iCs/>
        </w:rPr>
        <w:t xml:space="preserve"> soit encore là et que Al </w:t>
      </w:r>
      <w:proofErr w:type="spellStart"/>
      <w:r w:rsidRPr="00644E32">
        <w:rPr>
          <w:rFonts w:cstheme="majorBidi"/>
          <w:i/>
          <w:iCs/>
        </w:rPr>
        <w:t>Aksa</w:t>
      </w:r>
      <w:proofErr w:type="spellEnd"/>
      <w:r w:rsidRPr="00644E32">
        <w:rPr>
          <w:rFonts w:cstheme="majorBidi"/>
          <w:i/>
          <w:iCs/>
        </w:rPr>
        <w:t xml:space="preserve"> soit pour toujours notre Qibla antérieur.</w:t>
      </w:r>
    </w:p>
    <w:p w14:paraId="0EA63FD0" w14:textId="77777777" w:rsidR="001D072E" w:rsidRDefault="001D072E" w:rsidP="00B736D3">
      <w:pPr>
        <w:jc w:val="both"/>
        <w:rPr>
          <w:rtl/>
          <w:lang w:bidi="ar-DZ"/>
        </w:rPr>
      </w:pPr>
    </w:p>
    <w:p w14:paraId="6B90BBDC" w14:textId="77777777" w:rsidR="00E755FB" w:rsidRDefault="00E755FB" w:rsidP="00B736D3">
      <w:pPr>
        <w:jc w:val="both"/>
        <w:rPr>
          <w:lang w:bidi="ar-DZ"/>
        </w:rPr>
      </w:pPr>
    </w:p>
    <w:p w14:paraId="1A8BC21C" w14:textId="77777777" w:rsidR="00D70246" w:rsidRDefault="00D70246" w:rsidP="00B736D3">
      <w:pPr>
        <w:jc w:val="both"/>
        <w:rPr>
          <w:lang w:bidi="ar-DZ"/>
        </w:rPr>
      </w:pPr>
    </w:p>
    <w:p w14:paraId="3A32E753" w14:textId="77777777" w:rsidR="00D70246" w:rsidRDefault="00D70246" w:rsidP="00B736D3">
      <w:pPr>
        <w:jc w:val="both"/>
        <w:rPr>
          <w:lang w:bidi="ar-DZ"/>
        </w:rPr>
      </w:pPr>
    </w:p>
    <w:p w14:paraId="5422414A" w14:textId="77777777" w:rsidR="00D70246" w:rsidRDefault="00D70246" w:rsidP="00B736D3">
      <w:pPr>
        <w:jc w:val="both"/>
        <w:rPr>
          <w:rtl/>
          <w:lang w:bidi="ar-DZ"/>
        </w:rPr>
      </w:pPr>
    </w:p>
    <w:p w14:paraId="1E5E09CB" w14:textId="77777777" w:rsidR="00E755FB" w:rsidRDefault="00E755FB" w:rsidP="00B736D3">
      <w:pPr>
        <w:jc w:val="both"/>
        <w:rPr>
          <w:rtl/>
          <w:lang w:bidi="ar-DZ"/>
        </w:rPr>
      </w:pPr>
    </w:p>
    <w:p w14:paraId="607C9AB5" w14:textId="77777777" w:rsidR="00E755FB" w:rsidRDefault="00E755FB" w:rsidP="00B736D3">
      <w:pPr>
        <w:jc w:val="both"/>
        <w:rPr>
          <w:rtl/>
          <w:lang w:bidi="ar-DZ"/>
        </w:rPr>
      </w:pPr>
    </w:p>
    <w:p w14:paraId="0F7EBCDD" w14:textId="77777777" w:rsidR="00E755FB" w:rsidRDefault="00E755FB" w:rsidP="00B736D3">
      <w:pPr>
        <w:jc w:val="both"/>
        <w:rPr>
          <w:rtl/>
          <w:lang w:bidi="ar-DZ"/>
        </w:rPr>
      </w:pPr>
    </w:p>
    <w:p w14:paraId="4A390FF2" w14:textId="77777777" w:rsidR="00E755FB" w:rsidRDefault="00E755FB" w:rsidP="00B736D3">
      <w:pPr>
        <w:jc w:val="both"/>
        <w:rPr>
          <w:rtl/>
          <w:lang w:bidi="ar-DZ"/>
        </w:rPr>
      </w:pPr>
    </w:p>
    <w:p w14:paraId="60C1502B" w14:textId="77777777" w:rsidR="00E755FB" w:rsidRDefault="00E755FB" w:rsidP="00B736D3">
      <w:pPr>
        <w:jc w:val="both"/>
        <w:rPr>
          <w:rtl/>
          <w:lang w:bidi="ar-DZ"/>
        </w:rPr>
      </w:pPr>
    </w:p>
    <w:p w14:paraId="305695CE" w14:textId="77777777" w:rsidR="00E755FB" w:rsidRDefault="00E755FB" w:rsidP="00B736D3">
      <w:pPr>
        <w:jc w:val="both"/>
        <w:rPr>
          <w:rtl/>
          <w:lang w:bidi="ar-DZ"/>
        </w:rPr>
      </w:pPr>
    </w:p>
    <w:p w14:paraId="001B6D21" w14:textId="77777777" w:rsidR="00E755FB" w:rsidRDefault="00E755FB" w:rsidP="00B736D3">
      <w:pPr>
        <w:jc w:val="both"/>
        <w:rPr>
          <w:rtl/>
          <w:lang w:bidi="ar-DZ"/>
        </w:rPr>
      </w:pPr>
    </w:p>
    <w:p w14:paraId="38829BD5" w14:textId="77777777" w:rsidR="00E755FB" w:rsidRDefault="00E755FB" w:rsidP="00B736D3">
      <w:pPr>
        <w:jc w:val="both"/>
        <w:rPr>
          <w:rtl/>
          <w:lang w:bidi="ar-DZ"/>
        </w:rPr>
      </w:pPr>
    </w:p>
    <w:p w14:paraId="109FADDD" w14:textId="77777777" w:rsidR="00E755FB" w:rsidRDefault="00E755FB" w:rsidP="00B736D3">
      <w:pPr>
        <w:jc w:val="both"/>
        <w:rPr>
          <w:rtl/>
          <w:lang w:bidi="ar-DZ"/>
        </w:rPr>
      </w:pPr>
    </w:p>
    <w:p w14:paraId="4A4BD3C1" w14:textId="77777777" w:rsidR="00E755FB" w:rsidRDefault="00E755FB" w:rsidP="00B736D3">
      <w:pPr>
        <w:jc w:val="both"/>
        <w:rPr>
          <w:rtl/>
          <w:lang w:bidi="ar-DZ"/>
        </w:rPr>
      </w:pPr>
    </w:p>
    <w:p w14:paraId="2AA3E976" w14:textId="77777777" w:rsidR="00E755FB" w:rsidRDefault="00E755FB" w:rsidP="00B736D3">
      <w:pPr>
        <w:jc w:val="both"/>
        <w:rPr>
          <w:rFonts w:cstheme="majorBidi"/>
          <w:b/>
          <w:bCs/>
          <w:sz w:val="36"/>
          <w:szCs w:val="36"/>
          <w:rtl/>
        </w:rPr>
      </w:pPr>
    </w:p>
    <w:p w14:paraId="43D62C1C" w14:textId="77777777" w:rsidR="00E755FB" w:rsidRDefault="00E755FB" w:rsidP="00B736D3">
      <w:pPr>
        <w:jc w:val="both"/>
        <w:rPr>
          <w:rFonts w:cstheme="majorBidi"/>
          <w:b/>
          <w:bCs/>
          <w:sz w:val="36"/>
          <w:szCs w:val="36"/>
          <w:rtl/>
        </w:rPr>
      </w:pPr>
    </w:p>
    <w:p w14:paraId="6E8EC4D9" w14:textId="350CB706" w:rsidR="00E755FB" w:rsidRDefault="00E755FB" w:rsidP="00B736D3">
      <w:pPr>
        <w:jc w:val="both"/>
        <w:rPr>
          <w:rFonts w:cstheme="majorBidi"/>
          <w:b/>
          <w:bCs/>
          <w:sz w:val="36"/>
          <w:szCs w:val="36"/>
          <w:rtl/>
        </w:rPr>
      </w:pPr>
      <w:r w:rsidRPr="00A15A17">
        <w:rPr>
          <w:rFonts w:cstheme="majorBidi"/>
          <w:b/>
          <w:bCs/>
          <w:sz w:val="36"/>
          <w:szCs w:val="36"/>
        </w:rPr>
        <w:t>Remerciements</w:t>
      </w:r>
    </w:p>
    <w:p w14:paraId="0A608CF8" w14:textId="77777777" w:rsidR="00E755FB" w:rsidRPr="00E755FB" w:rsidRDefault="00E755FB" w:rsidP="00B736D3">
      <w:pPr>
        <w:jc w:val="both"/>
        <w:rPr>
          <w:rFonts w:cstheme="majorBidi"/>
          <w:b/>
          <w:bCs/>
          <w:sz w:val="36"/>
          <w:szCs w:val="36"/>
        </w:rPr>
      </w:pPr>
    </w:p>
    <w:p w14:paraId="76229F8E" w14:textId="31D1EAB3" w:rsidR="00E755FB" w:rsidRPr="00A15A17" w:rsidRDefault="00E755FB" w:rsidP="00B736D3">
      <w:pPr>
        <w:jc w:val="both"/>
        <w:rPr>
          <w:rFonts w:cstheme="majorBidi"/>
          <w:lang w:bidi="ar-DZ"/>
        </w:rPr>
      </w:pPr>
      <w:r w:rsidRPr="00A15A17">
        <w:rPr>
          <w:rFonts w:cstheme="majorBidi"/>
        </w:rPr>
        <w:t xml:space="preserve">Ici présent </w:t>
      </w:r>
      <w:r w:rsidRPr="00A15A17">
        <w:rPr>
          <w:rFonts w:cstheme="majorBidi"/>
          <w:lang w:bidi="ar-DZ"/>
        </w:rPr>
        <w:t xml:space="preserve">pour offrir mes vifs remerciements et mes sincères salutations à ma directrice de recherche Lamia </w:t>
      </w:r>
      <w:proofErr w:type="spellStart"/>
      <w:r w:rsidRPr="00A15A17">
        <w:rPr>
          <w:rFonts w:cstheme="majorBidi"/>
          <w:lang w:bidi="ar-DZ"/>
        </w:rPr>
        <w:t>Hadjab</w:t>
      </w:r>
      <w:proofErr w:type="spellEnd"/>
      <w:r w:rsidRPr="00A15A17">
        <w:rPr>
          <w:rFonts w:cstheme="majorBidi"/>
          <w:lang w:bidi="ar-DZ"/>
        </w:rPr>
        <w:t xml:space="preserve"> qui n’a épargné aucun effort pour me soutenir et me suivre </w:t>
      </w:r>
      <w:r w:rsidR="005844EB">
        <w:rPr>
          <w:rFonts w:cstheme="majorBidi"/>
          <w:lang w:bidi="ar-DZ"/>
        </w:rPr>
        <w:t>afin de réussir</w:t>
      </w:r>
      <w:r w:rsidRPr="00A15A17">
        <w:rPr>
          <w:rFonts w:cstheme="majorBidi"/>
          <w:lang w:bidi="ar-DZ"/>
        </w:rPr>
        <w:t xml:space="preserve"> </w:t>
      </w:r>
      <w:r w:rsidR="005844EB">
        <w:rPr>
          <w:rFonts w:cstheme="majorBidi"/>
          <w:lang w:bidi="ar-DZ"/>
        </w:rPr>
        <w:t xml:space="preserve">ce </w:t>
      </w:r>
      <w:r w:rsidRPr="00A15A17">
        <w:rPr>
          <w:rFonts w:cstheme="majorBidi"/>
          <w:lang w:bidi="ar-DZ"/>
        </w:rPr>
        <w:t>travail de recherche. Ses observations m’ont permis de réduire d’une manière considérable les lacunes de cette étude.</w:t>
      </w:r>
    </w:p>
    <w:p w14:paraId="29500BFD" w14:textId="77777777" w:rsidR="00E755FB" w:rsidRPr="00A15A17" w:rsidRDefault="00E755FB" w:rsidP="00B736D3">
      <w:pPr>
        <w:jc w:val="both"/>
        <w:rPr>
          <w:rFonts w:cstheme="majorBidi"/>
          <w:lang w:bidi="ar-DZ"/>
        </w:rPr>
      </w:pPr>
      <w:r w:rsidRPr="00A15A17">
        <w:rPr>
          <w:rFonts w:cstheme="majorBidi"/>
          <w:lang w:bidi="ar-DZ"/>
        </w:rPr>
        <w:t>Ma reconnaissance la plus profonde va à tous mes enseignants du cycle primaire à l’université qui, grâce à eux, j’existe.</w:t>
      </w:r>
    </w:p>
    <w:p w14:paraId="7EE8B70F" w14:textId="039552CB" w:rsidR="00E755FB" w:rsidRPr="00A15A17" w:rsidRDefault="008754DC" w:rsidP="00B736D3">
      <w:pPr>
        <w:jc w:val="both"/>
        <w:rPr>
          <w:rFonts w:cstheme="majorBidi"/>
          <w:lang w:bidi="ar-DZ"/>
        </w:rPr>
      </w:pPr>
      <w:r>
        <w:rPr>
          <w:rFonts w:cstheme="majorBidi"/>
          <w:lang w:bidi="ar-DZ"/>
        </w:rPr>
        <w:t xml:space="preserve">Mes chaleureux remerciements aux enseignants </w:t>
      </w:r>
      <w:r w:rsidR="00E755FB" w:rsidRPr="00A15A17">
        <w:rPr>
          <w:rFonts w:cstheme="majorBidi"/>
          <w:lang w:bidi="ar-DZ"/>
        </w:rPr>
        <w:t xml:space="preserve">membres du jury, le staff pédagogique de </w:t>
      </w:r>
      <w:r>
        <w:rPr>
          <w:rFonts w:cstheme="majorBidi"/>
          <w:lang w:bidi="ar-DZ"/>
        </w:rPr>
        <w:t>notre département à l’université</w:t>
      </w:r>
      <w:r w:rsidR="00E755FB" w:rsidRPr="00A15A17">
        <w:rPr>
          <w:rFonts w:cstheme="majorBidi"/>
          <w:lang w:bidi="ar-DZ"/>
        </w:rPr>
        <w:t xml:space="preserve"> Mohammed Boudiaf M</w:t>
      </w:r>
      <w:r w:rsidR="00E755FB">
        <w:rPr>
          <w:rFonts w:cstheme="majorBidi"/>
          <w:lang w:bidi="ar-DZ"/>
        </w:rPr>
        <w:t>’</w:t>
      </w:r>
      <w:proofErr w:type="spellStart"/>
      <w:r w:rsidR="00E755FB" w:rsidRPr="00A15A17">
        <w:rPr>
          <w:rFonts w:cstheme="majorBidi"/>
          <w:lang w:bidi="ar-DZ"/>
        </w:rPr>
        <w:t>sila</w:t>
      </w:r>
      <w:proofErr w:type="spellEnd"/>
      <w:r w:rsidR="00E755FB" w:rsidRPr="00A15A17">
        <w:rPr>
          <w:rFonts w:cstheme="majorBidi"/>
          <w:lang w:bidi="ar-DZ"/>
        </w:rPr>
        <w:t xml:space="preserve"> pour sa contribution à réussir cette formation doctorale.</w:t>
      </w:r>
    </w:p>
    <w:p w14:paraId="40C3A599" w14:textId="77777777" w:rsidR="00E755FB" w:rsidRDefault="00E755FB" w:rsidP="00B736D3">
      <w:pPr>
        <w:jc w:val="both"/>
        <w:rPr>
          <w:rFonts w:cstheme="majorBidi"/>
          <w:rtl/>
          <w:lang w:bidi="ar-DZ"/>
        </w:rPr>
      </w:pPr>
      <w:r w:rsidRPr="00A15A17">
        <w:rPr>
          <w:rFonts w:cstheme="majorBidi"/>
          <w:lang w:bidi="ar-DZ"/>
        </w:rPr>
        <w:t xml:space="preserve">Que soient remerciés mes amis et collègues Si Youcef Abdelkader et </w:t>
      </w:r>
      <w:proofErr w:type="spellStart"/>
      <w:r w:rsidRPr="00A15A17">
        <w:rPr>
          <w:rFonts w:cstheme="majorBidi"/>
          <w:lang w:bidi="ar-DZ"/>
        </w:rPr>
        <w:t>Benhadj</w:t>
      </w:r>
      <w:proofErr w:type="spellEnd"/>
      <w:r w:rsidRPr="00A15A17">
        <w:rPr>
          <w:rFonts w:cstheme="majorBidi"/>
          <w:lang w:bidi="ar-DZ"/>
        </w:rPr>
        <w:t xml:space="preserve"> Ahmed Amine pour leur énorme soutien dans ma vie professionnelle et privée.</w:t>
      </w:r>
    </w:p>
    <w:p w14:paraId="2B9A448F" w14:textId="77777777" w:rsidR="00E755FB" w:rsidRDefault="00E755FB" w:rsidP="00B736D3">
      <w:pPr>
        <w:jc w:val="both"/>
        <w:rPr>
          <w:rFonts w:cstheme="majorBidi"/>
          <w:rtl/>
          <w:lang w:bidi="ar-DZ"/>
        </w:rPr>
      </w:pPr>
    </w:p>
    <w:p w14:paraId="68121659" w14:textId="77777777" w:rsidR="00E755FB" w:rsidRDefault="00E755FB" w:rsidP="00B736D3">
      <w:pPr>
        <w:jc w:val="both"/>
        <w:rPr>
          <w:rFonts w:cstheme="majorBidi"/>
          <w:rtl/>
          <w:lang w:bidi="ar-DZ"/>
        </w:rPr>
      </w:pPr>
    </w:p>
    <w:p w14:paraId="5B2EC210" w14:textId="77777777" w:rsidR="001B548C" w:rsidRDefault="001B548C" w:rsidP="00B736D3">
      <w:pPr>
        <w:jc w:val="both"/>
        <w:rPr>
          <w:rtl/>
          <w:lang w:bidi="ar-DZ"/>
        </w:rPr>
      </w:pPr>
    </w:p>
    <w:p w14:paraId="12389C75" w14:textId="77777777" w:rsidR="001B548C" w:rsidRDefault="001B548C" w:rsidP="00B736D3">
      <w:pPr>
        <w:jc w:val="both"/>
        <w:rPr>
          <w:rtl/>
          <w:lang w:bidi="ar-DZ"/>
        </w:rPr>
      </w:pPr>
    </w:p>
    <w:p w14:paraId="71C1C081" w14:textId="77777777" w:rsidR="001B548C" w:rsidRDefault="001B548C" w:rsidP="00B736D3">
      <w:pPr>
        <w:jc w:val="both"/>
        <w:rPr>
          <w:rtl/>
          <w:lang w:bidi="ar-DZ"/>
        </w:rPr>
      </w:pPr>
    </w:p>
    <w:p w14:paraId="5DEA4351" w14:textId="77777777" w:rsidR="001B548C" w:rsidRDefault="001B548C" w:rsidP="00B736D3">
      <w:pPr>
        <w:jc w:val="both"/>
        <w:rPr>
          <w:rtl/>
          <w:lang w:bidi="ar-DZ"/>
        </w:rPr>
      </w:pPr>
    </w:p>
    <w:p w14:paraId="5AD8AFED" w14:textId="77777777" w:rsidR="001B548C" w:rsidRDefault="001B548C" w:rsidP="00B736D3">
      <w:pPr>
        <w:jc w:val="both"/>
        <w:rPr>
          <w:rtl/>
          <w:lang w:bidi="ar-DZ"/>
        </w:rPr>
      </w:pPr>
    </w:p>
    <w:p w14:paraId="0C4BC62B" w14:textId="77777777" w:rsidR="001B548C" w:rsidRDefault="001B548C" w:rsidP="00B736D3">
      <w:pPr>
        <w:jc w:val="both"/>
        <w:rPr>
          <w:rtl/>
          <w:lang w:bidi="ar-DZ"/>
        </w:rPr>
      </w:pPr>
    </w:p>
    <w:p w14:paraId="1A7D3FC6" w14:textId="77777777" w:rsidR="001B548C" w:rsidRDefault="001B548C" w:rsidP="00B736D3">
      <w:pPr>
        <w:jc w:val="both"/>
        <w:rPr>
          <w:rtl/>
          <w:lang w:bidi="ar-DZ"/>
        </w:rPr>
      </w:pPr>
    </w:p>
    <w:p w14:paraId="0C2EB685" w14:textId="77777777" w:rsidR="001B548C" w:rsidRDefault="001B548C" w:rsidP="00B736D3">
      <w:pPr>
        <w:jc w:val="both"/>
        <w:rPr>
          <w:rtl/>
          <w:lang w:bidi="ar-DZ"/>
        </w:rPr>
      </w:pPr>
    </w:p>
    <w:p w14:paraId="26D3CAF4" w14:textId="77777777" w:rsidR="001B548C" w:rsidRDefault="001B548C" w:rsidP="00B736D3">
      <w:pPr>
        <w:jc w:val="both"/>
        <w:rPr>
          <w:rtl/>
          <w:lang w:bidi="ar-DZ"/>
        </w:rPr>
      </w:pPr>
    </w:p>
    <w:p w14:paraId="4A45BE43" w14:textId="77777777" w:rsidR="00FB24A9" w:rsidRDefault="00FB24A9" w:rsidP="00B736D3">
      <w:pPr>
        <w:jc w:val="both"/>
        <w:rPr>
          <w:lang w:bidi="ar-DZ"/>
        </w:rPr>
      </w:pPr>
    </w:p>
    <w:p w14:paraId="6810FAB5" w14:textId="77777777" w:rsidR="00FB24A9" w:rsidRDefault="00FB24A9" w:rsidP="00B736D3">
      <w:pPr>
        <w:jc w:val="both"/>
        <w:rPr>
          <w:lang w:bidi="ar-DZ"/>
        </w:rPr>
      </w:pPr>
    </w:p>
    <w:p w14:paraId="30D21ADA" w14:textId="77777777" w:rsidR="00FB24A9" w:rsidRDefault="00FB24A9" w:rsidP="00B736D3">
      <w:pPr>
        <w:jc w:val="both"/>
        <w:rPr>
          <w:lang w:bidi="ar-DZ"/>
        </w:rPr>
      </w:pPr>
    </w:p>
    <w:p w14:paraId="10679505" w14:textId="77777777" w:rsidR="00FB24A9" w:rsidRDefault="00FB24A9" w:rsidP="00B736D3">
      <w:pPr>
        <w:jc w:val="both"/>
        <w:rPr>
          <w:lang w:bidi="ar-DZ"/>
        </w:rPr>
      </w:pPr>
    </w:p>
    <w:p w14:paraId="73E60CF7" w14:textId="77777777" w:rsidR="00FB24A9" w:rsidRDefault="00FB24A9" w:rsidP="00B736D3">
      <w:pPr>
        <w:jc w:val="both"/>
        <w:rPr>
          <w:lang w:bidi="ar-DZ"/>
        </w:rPr>
      </w:pPr>
    </w:p>
    <w:p w14:paraId="338E2278" w14:textId="77777777" w:rsidR="00FB24A9" w:rsidRDefault="00FB24A9" w:rsidP="00B736D3">
      <w:pPr>
        <w:jc w:val="both"/>
        <w:rPr>
          <w:lang w:bidi="ar-DZ"/>
        </w:rPr>
      </w:pPr>
    </w:p>
    <w:p w14:paraId="4E48C206" w14:textId="77777777" w:rsidR="00FB24A9" w:rsidRDefault="00FB24A9" w:rsidP="00B736D3">
      <w:pPr>
        <w:jc w:val="both"/>
        <w:rPr>
          <w:lang w:bidi="ar-DZ"/>
        </w:rPr>
      </w:pPr>
    </w:p>
    <w:p w14:paraId="68704642" w14:textId="77777777" w:rsidR="00FB24A9" w:rsidRDefault="00FB24A9" w:rsidP="00B736D3">
      <w:pPr>
        <w:jc w:val="both"/>
        <w:rPr>
          <w:lang w:bidi="ar-DZ"/>
        </w:rPr>
      </w:pPr>
    </w:p>
    <w:p w14:paraId="74681385" w14:textId="77777777" w:rsidR="00FB24A9" w:rsidRDefault="00FB24A9" w:rsidP="00B736D3">
      <w:pPr>
        <w:jc w:val="both"/>
        <w:rPr>
          <w:lang w:bidi="ar-DZ"/>
        </w:rPr>
      </w:pPr>
    </w:p>
    <w:p w14:paraId="41826890" w14:textId="77777777" w:rsidR="00FB24A9" w:rsidRDefault="00FB24A9" w:rsidP="00B736D3">
      <w:pPr>
        <w:jc w:val="both"/>
        <w:rPr>
          <w:lang w:bidi="ar-DZ"/>
        </w:rPr>
      </w:pPr>
    </w:p>
    <w:p w14:paraId="63618D53" w14:textId="77777777" w:rsidR="00FB24A9" w:rsidRDefault="00FB24A9" w:rsidP="00B736D3">
      <w:pPr>
        <w:jc w:val="both"/>
        <w:rPr>
          <w:lang w:bidi="ar-DZ"/>
        </w:rPr>
      </w:pPr>
    </w:p>
    <w:p w14:paraId="592FAD76" w14:textId="77777777" w:rsidR="001B548C" w:rsidRDefault="001B548C" w:rsidP="00B736D3">
      <w:pPr>
        <w:jc w:val="both"/>
        <w:rPr>
          <w:rtl/>
          <w:lang w:bidi="ar-DZ"/>
        </w:rPr>
      </w:pPr>
    </w:p>
    <w:p w14:paraId="55D413F5" w14:textId="77777777" w:rsidR="001B548C" w:rsidRDefault="001B548C" w:rsidP="00B736D3">
      <w:pPr>
        <w:jc w:val="both"/>
        <w:rPr>
          <w:rtl/>
          <w:lang w:bidi="ar-DZ"/>
        </w:rPr>
      </w:pPr>
    </w:p>
    <w:p w14:paraId="78FD048C" w14:textId="77777777" w:rsidR="001B548C" w:rsidRPr="001B548C" w:rsidRDefault="001B548C" w:rsidP="00FB24A9">
      <w:pPr>
        <w:pStyle w:val="3"/>
      </w:pPr>
      <w:bookmarkStart w:id="2" w:name="_Toc192251228"/>
      <w:r w:rsidRPr="001B548C">
        <w:t>Introduction générale</w:t>
      </w:r>
      <w:bookmarkEnd w:id="2"/>
    </w:p>
    <w:p w14:paraId="1DA46FBD" w14:textId="77777777" w:rsidR="001B548C" w:rsidRPr="001B548C" w:rsidRDefault="001B548C" w:rsidP="00B736D3">
      <w:pPr>
        <w:jc w:val="both"/>
        <w:rPr>
          <w:szCs w:val="22"/>
          <w14:ligatures w14:val="none"/>
        </w:rPr>
      </w:pPr>
    </w:p>
    <w:p w14:paraId="485F6952" w14:textId="77777777" w:rsidR="001B548C" w:rsidRPr="001B548C" w:rsidRDefault="001B548C" w:rsidP="00B736D3">
      <w:pPr>
        <w:jc w:val="both"/>
        <w:rPr>
          <w:szCs w:val="22"/>
          <w14:ligatures w14:val="none"/>
        </w:rPr>
      </w:pPr>
    </w:p>
    <w:p w14:paraId="0F584975" w14:textId="77777777" w:rsidR="001B548C" w:rsidRPr="001B548C" w:rsidRDefault="001B548C" w:rsidP="00B736D3">
      <w:pPr>
        <w:jc w:val="both"/>
        <w:rPr>
          <w:szCs w:val="22"/>
          <w14:ligatures w14:val="none"/>
        </w:rPr>
      </w:pPr>
    </w:p>
    <w:p w14:paraId="15C27CB9" w14:textId="77777777" w:rsidR="001B548C" w:rsidRPr="001B548C" w:rsidRDefault="001B548C" w:rsidP="00B736D3">
      <w:pPr>
        <w:jc w:val="both"/>
        <w:rPr>
          <w:szCs w:val="22"/>
          <w14:ligatures w14:val="none"/>
        </w:rPr>
      </w:pPr>
    </w:p>
    <w:p w14:paraId="6137924E" w14:textId="77777777" w:rsidR="001B548C" w:rsidRPr="001B548C" w:rsidRDefault="001B548C" w:rsidP="00B736D3">
      <w:pPr>
        <w:jc w:val="both"/>
        <w:rPr>
          <w:szCs w:val="22"/>
          <w14:ligatures w14:val="none"/>
        </w:rPr>
      </w:pPr>
    </w:p>
    <w:p w14:paraId="5BCF7382" w14:textId="77777777" w:rsidR="008567C6" w:rsidRDefault="008567C6" w:rsidP="00B736D3">
      <w:pPr>
        <w:ind w:firstLine="708"/>
        <w:jc w:val="both"/>
        <w:rPr>
          <w:szCs w:val="22"/>
          <w14:ligatures w14:val="none"/>
        </w:rPr>
      </w:pPr>
    </w:p>
    <w:p w14:paraId="57D3CBB7" w14:textId="77777777" w:rsidR="000F44E4" w:rsidRDefault="000F44E4" w:rsidP="000F44E4">
      <w:pPr>
        <w:jc w:val="both"/>
        <w:rPr>
          <w:szCs w:val="22"/>
          <w14:ligatures w14:val="none"/>
        </w:rPr>
        <w:sectPr w:rsidR="000F44E4" w:rsidSect="004F7776">
          <w:pgSz w:w="11906" w:h="16838"/>
          <w:pgMar w:top="851" w:right="1417" w:bottom="1417" w:left="1417" w:header="708" w:footer="708" w:gutter="0"/>
          <w:cols w:space="708"/>
          <w:docGrid w:linePitch="360"/>
        </w:sectPr>
      </w:pPr>
    </w:p>
    <w:p w14:paraId="38CDB898" w14:textId="77777777" w:rsidR="008567C6" w:rsidRDefault="008567C6" w:rsidP="000F44E4">
      <w:pPr>
        <w:jc w:val="both"/>
        <w:rPr>
          <w:szCs w:val="22"/>
          <w14:ligatures w14:val="none"/>
        </w:rPr>
      </w:pPr>
    </w:p>
    <w:p w14:paraId="2BF4B705" w14:textId="3011A407" w:rsidR="001B548C" w:rsidRPr="001B548C" w:rsidRDefault="001B548C" w:rsidP="00B736D3">
      <w:pPr>
        <w:ind w:firstLine="708"/>
        <w:jc w:val="both"/>
        <w:rPr>
          <w:szCs w:val="22"/>
          <w:lang w:bidi="ar-DZ"/>
          <w14:ligatures w14:val="none"/>
        </w:rPr>
      </w:pPr>
      <w:r w:rsidRPr="001B548C">
        <w:rPr>
          <w:szCs w:val="22"/>
          <w14:ligatures w14:val="none"/>
        </w:rPr>
        <w:t xml:space="preserve">Le verbe, cet élément crucial de notre langue, est à la fois puissant et subtil, il est bien le pilier de toute communication humaine, le moteur de nos réflexions et pensées, c’est l’action elle-même. Tout verbe dans son usage linguistique constitue une promesse, une invitation à l’action ou une fenêtre étant ouverte sur le monde. Il est également le miroir de notre entité émotionnelle et de nos sentiments. </w:t>
      </w:r>
      <w:r w:rsidRPr="001B548C">
        <w:rPr>
          <w:szCs w:val="22"/>
          <w:lang w:bidi="ar-DZ"/>
          <w14:ligatures w14:val="none"/>
        </w:rPr>
        <w:t>Il se trouve partout car il est pris et repositionné selon chaque discipline. De la philosophie aux études contemporaines, plusieurs définitions ont été recensées. Pour Aristote, dans son traité d’Interprétation, met en valeur cette notion « Il faut tout d’abord définir le nom et le verbe, puis la négation, l’affirmation, l’assertion, et l’énoncé »</w:t>
      </w:r>
      <w:sdt>
        <w:sdtPr>
          <w:rPr>
            <w:szCs w:val="22"/>
            <w:lang w:bidi="ar-DZ"/>
            <w14:ligatures w14:val="none"/>
          </w:rPr>
          <w:id w:val="150646173"/>
          <w:citation/>
        </w:sdtPr>
        <w:sdtEndPr/>
        <w:sdtContent>
          <w:r w:rsidRPr="001B548C">
            <w:rPr>
              <w:szCs w:val="22"/>
              <w:lang w:bidi="ar-DZ"/>
              <w14:ligatures w14:val="none"/>
            </w:rPr>
            <w:fldChar w:fldCharType="begin"/>
          </w:r>
          <w:r w:rsidRPr="001B548C">
            <w:rPr>
              <w:szCs w:val="22"/>
              <w:lang w:bidi="ar-DZ"/>
              <w14:ligatures w14:val="none"/>
            </w:rPr>
            <w:instrText xml:space="preserve">CITATION Bar81 \p 96 \l 1036 </w:instrText>
          </w:r>
          <w:r w:rsidRPr="001B548C">
            <w:rPr>
              <w:szCs w:val="22"/>
              <w:lang w:bidi="ar-DZ"/>
              <w14:ligatures w14:val="none"/>
            </w:rPr>
            <w:fldChar w:fldCharType="separate"/>
          </w:r>
          <w:r w:rsidR="007654BD">
            <w:rPr>
              <w:noProof/>
              <w:szCs w:val="22"/>
              <w:lang w:bidi="ar-DZ"/>
              <w14:ligatures w14:val="none"/>
            </w:rPr>
            <w:t xml:space="preserve"> </w:t>
          </w:r>
          <w:r w:rsidR="007654BD" w:rsidRPr="007654BD">
            <w:rPr>
              <w:noProof/>
              <w:szCs w:val="22"/>
              <w:lang w:bidi="ar-DZ"/>
              <w14:ligatures w14:val="none"/>
            </w:rPr>
            <w:t>(Françoise, 1981, p. 96)</w:t>
          </w:r>
          <w:r w:rsidRPr="001B548C">
            <w:rPr>
              <w:szCs w:val="22"/>
              <w:lang w:bidi="ar-DZ"/>
              <w14:ligatures w14:val="none"/>
            </w:rPr>
            <w:fldChar w:fldCharType="end"/>
          </w:r>
        </w:sdtContent>
      </w:sdt>
      <w:r w:rsidRPr="001B548C">
        <w:rPr>
          <w:szCs w:val="22"/>
          <w:lang w:bidi="ar-DZ"/>
          <w14:ligatures w14:val="none"/>
        </w:rPr>
        <w:t>. D’un point de vue grammatical : « Le verbe est un mot non casuel, qui admet temps, personnes et nombres, et qui expri</w:t>
      </w:r>
      <w:r w:rsidRPr="001B548C">
        <w:rPr>
          <w:szCs w:val="22"/>
          <w:lang w:bidi="ar-DZ"/>
          <w14:ligatures w14:val="none"/>
        </w:rPr>
        <w:softHyphen/>
        <w:t>me l’actif ou le passif. Il y a huit accidents du verbe : le mode, la diathèse, l’espèce, la figure, le nombre, le temps, la conjugaison »</w:t>
      </w:r>
      <w:sdt>
        <w:sdtPr>
          <w:rPr>
            <w:szCs w:val="22"/>
            <w:lang w:bidi="ar-DZ"/>
            <w14:ligatures w14:val="none"/>
          </w:rPr>
          <w:id w:val="1597290367"/>
          <w:citation/>
        </w:sdtPr>
        <w:sdtEndPr/>
        <w:sdtContent>
          <w:r w:rsidRPr="001B548C">
            <w:rPr>
              <w:szCs w:val="22"/>
              <w:lang w:bidi="ar-DZ"/>
              <w14:ligatures w14:val="none"/>
            </w:rPr>
            <w:fldChar w:fldCharType="begin"/>
          </w:r>
          <w:r w:rsidRPr="001B548C">
            <w:rPr>
              <w:szCs w:val="22"/>
              <w:lang w:bidi="ar-DZ"/>
              <w14:ligatures w14:val="none"/>
            </w:rPr>
            <w:instrText xml:space="preserve">CITATION Lal98 \p 58 \l 1036 </w:instrText>
          </w:r>
          <w:r w:rsidRPr="001B548C">
            <w:rPr>
              <w:szCs w:val="22"/>
              <w:lang w:bidi="ar-DZ"/>
              <w14:ligatures w14:val="none"/>
            </w:rPr>
            <w:fldChar w:fldCharType="separate"/>
          </w:r>
          <w:r w:rsidR="007654BD">
            <w:rPr>
              <w:noProof/>
              <w:szCs w:val="22"/>
              <w:lang w:bidi="ar-DZ"/>
              <w14:ligatures w14:val="none"/>
            </w:rPr>
            <w:t xml:space="preserve"> </w:t>
          </w:r>
          <w:r w:rsidR="007654BD" w:rsidRPr="007654BD">
            <w:rPr>
              <w:noProof/>
              <w:szCs w:val="22"/>
              <w:lang w:bidi="ar-DZ"/>
              <w14:ligatures w14:val="none"/>
            </w:rPr>
            <w:t>(Lallot, 1998, p. 58)</w:t>
          </w:r>
          <w:r w:rsidRPr="001B548C">
            <w:rPr>
              <w:szCs w:val="22"/>
              <w:lang w:bidi="ar-DZ"/>
              <w14:ligatures w14:val="none"/>
            </w:rPr>
            <w:fldChar w:fldCharType="end"/>
          </w:r>
        </w:sdtContent>
      </w:sdt>
      <w:r w:rsidRPr="001B548C">
        <w:rPr>
          <w:szCs w:val="22"/>
          <w:lang w:bidi="ar-DZ"/>
          <w14:ligatures w14:val="none"/>
        </w:rPr>
        <w:t>.</w:t>
      </w:r>
    </w:p>
    <w:p w14:paraId="661DF7E2" w14:textId="5121F21A" w:rsidR="001B548C" w:rsidRPr="001B548C" w:rsidRDefault="001B548C" w:rsidP="00B736D3">
      <w:pPr>
        <w:ind w:firstLine="708"/>
        <w:jc w:val="both"/>
        <w:rPr>
          <w:szCs w:val="22"/>
          <w:lang w:bidi="ar-DZ"/>
          <w14:ligatures w14:val="none"/>
        </w:rPr>
      </w:pPr>
      <w:r w:rsidRPr="001B548C">
        <w:rPr>
          <w:szCs w:val="22"/>
          <w:lang w:bidi="ar-DZ"/>
          <w14:ligatures w14:val="none"/>
        </w:rPr>
        <w:t xml:space="preserve">Les études contemporaines, se mènent à étudier le verbe loin de sa morphologie mais plutôt de sa signification linguistiquement produite et de son usage dans des situations de communication réellement effectuées. La ou les théories de la sémantique conçoivent que </w:t>
      </w:r>
      <w:r w:rsidR="006F2A04">
        <w:rPr>
          <w:szCs w:val="22"/>
          <w:lang w:bidi="ar-DZ"/>
          <w14:ligatures w14:val="none"/>
        </w:rPr>
        <w:t>les verbes ont un référent ou une réalité existante dans le monde réel</w:t>
      </w:r>
      <w:sdt>
        <w:sdtPr>
          <w:rPr>
            <w:szCs w:val="22"/>
            <w:lang w:bidi="ar-DZ"/>
            <w14:ligatures w14:val="none"/>
          </w:rPr>
          <w:id w:val="1070769578"/>
          <w:citation/>
        </w:sdtPr>
        <w:sdtEndPr/>
        <w:sdtContent>
          <w:r w:rsidRPr="001B548C">
            <w:rPr>
              <w:szCs w:val="22"/>
              <w:lang w:bidi="ar-DZ"/>
              <w14:ligatures w14:val="none"/>
            </w:rPr>
            <w:fldChar w:fldCharType="begin"/>
          </w:r>
          <w:r w:rsidRPr="001B548C">
            <w:rPr>
              <w:szCs w:val="22"/>
              <w:lang w:bidi="ar-DZ"/>
              <w14:ligatures w14:val="none"/>
            </w:rPr>
            <w:instrText xml:space="preserve">CITATION NyJ01 \p 34 \l 1036 </w:instrText>
          </w:r>
          <w:r w:rsidRPr="001B548C">
            <w:rPr>
              <w:szCs w:val="22"/>
              <w:lang w:bidi="ar-DZ"/>
              <w14:ligatures w14:val="none"/>
            </w:rPr>
            <w:fldChar w:fldCharType="separate"/>
          </w:r>
          <w:r w:rsidR="007654BD">
            <w:rPr>
              <w:noProof/>
              <w:szCs w:val="22"/>
              <w:lang w:bidi="ar-DZ"/>
              <w14:ligatures w14:val="none"/>
            </w:rPr>
            <w:t xml:space="preserve"> </w:t>
          </w:r>
          <w:r w:rsidR="007654BD" w:rsidRPr="007654BD">
            <w:rPr>
              <w:noProof/>
              <w:szCs w:val="22"/>
              <w:lang w:bidi="ar-DZ"/>
              <w14:ligatures w14:val="none"/>
            </w:rPr>
            <w:t>(Ny, 2001, p. 34)</w:t>
          </w:r>
          <w:r w:rsidRPr="001B548C">
            <w:rPr>
              <w:szCs w:val="22"/>
              <w:lang w:bidi="ar-DZ"/>
              <w14:ligatures w14:val="none"/>
            </w:rPr>
            <w:fldChar w:fldCharType="end"/>
          </w:r>
        </w:sdtContent>
      </w:sdt>
      <w:r w:rsidRPr="001B548C">
        <w:rPr>
          <w:szCs w:val="22"/>
          <w:lang w:bidi="ar-DZ"/>
          <w14:ligatures w14:val="none"/>
        </w:rPr>
        <w:t xml:space="preserve"> ; or, dans une perspective pragmatique, </w:t>
      </w:r>
      <w:sdt>
        <w:sdtPr>
          <w:rPr>
            <w:szCs w:val="22"/>
            <w:lang w:bidi="ar-DZ"/>
            <w14:ligatures w14:val="none"/>
          </w:rPr>
          <w:id w:val="302897967"/>
          <w:citation/>
        </w:sdtPr>
        <w:sdtEndPr/>
        <w:sdtContent>
          <w:r w:rsidRPr="001B548C">
            <w:rPr>
              <w:szCs w:val="22"/>
              <w:lang w:bidi="ar-DZ"/>
              <w14:ligatures w14:val="none"/>
            </w:rPr>
            <w:fldChar w:fldCharType="begin"/>
          </w:r>
          <w:r w:rsidRPr="001B548C">
            <w:rPr>
              <w:szCs w:val="22"/>
              <w:lang w:bidi="ar-DZ"/>
              <w14:ligatures w14:val="none"/>
            </w:rPr>
            <w:instrText xml:space="preserve"> CITATION Joh70 \l 1036 </w:instrText>
          </w:r>
          <w:r w:rsidRPr="001B548C">
            <w:rPr>
              <w:szCs w:val="22"/>
              <w:lang w:bidi="ar-DZ"/>
              <w14:ligatures w14:val="none"/>
            </w:rPr>
            <w:fldChar w:fldCharType="separate"/>
          </w:r>
          <w:r w:rsidR="007654BD" w:rsidRPr="007654BD">
            <w:rPr>
              <w:noProof/>
              <w:szCs w:val="22"/>
              <w:lang w:bidi="ar-DZ"/>
              <w14:ligatures w14:val="none"/>
            </w:rPr>
            <w:t>(Austin, 1970)</w:t>
          </w:r>
          <w:r w:rsidRPr="001B548C">
            <w:rPr>
              <w:szCs w:val="22"/>
              <w:lang w:bidi="ar-DZ"/>
              <w14:ligatures w14:val="none"/>
            </w:rPr>
            <w:fldChar w:fldCharType="end"/>
          </w:r>
        </w:sdtContent>
      </w:sdt>
      <w:r w:rsidRPr="001B548C">
        <w:rPr>
          <w:szCs w:val="22"/>
          <w:lang w:bidi="ar-DZ"/>
          <w14:ligatures w14:val="none"/>
        </w:rPr>
        <w:t>, dans sa théori</w:t>
      </w:r>
      <w:r w:rsidR="00942127">
        <w:rPr>
          <w:szCs w:val="22"/>
          <w:lang w:bidi="ar-DZ"/>
          <w14:ligatures w14:val="none"/>
        </w:rPr>
        <w:t>sation fondée</w:t>
      </w:r>
      <w:r w:rsidRPr="001B548C">
        <w:rPr>
          <w:szCs w:val="22"/>
          <w:lang w:bidi="ar-DZ"/>
          <w14:ligatures w14:val="none"/>
        </w:rPr>
        <w:t xml:space="preserve"> </w:t>
      </w:r>
      <w:r w:rsidR="00942127">
        <w:rPr>
          <w:szCs w:val="22"/>
          <w:lang w:bidi="ar-DZ"/>
          <w14:ligatures w14:val="none"/>
        </w:rPr>
        <w:t>sur</w:t>
      </w:r>
      <w:r w:rsidRPr="001B548C">
        <w:rPr>
          <w:szCs w:val="22"/>
          <w:lang w:bidi="ar-DZ"/>
          <w14:ligatures w14:val="none"/>
        </w:rPr>
        <w:t xml:space="preserve"> </w:t>
      </w:r>
      <w:r w:rsidR="00942127">
        <w:rPr>
          <w:szCs w:val="22"/>
          <w:lang w:bidi="ar-DZ"/>
          <w14:ligatures w14:val="none"/>
        </w:rPr>
        <w:t xml:space="preserve">les </w:t>
      </w:r>
      <w:r w:rsidRPr="001B548C">
        <w:rPr>
          <w:szCs w:val="22"/>
          <w:lang w:bidi="ar-DZ"/>
          <w14:ligatures w14:val="none"/>
        </w:rPr>
        <w:t>actes de langage,</w:t>
      </w:r>
      <w:r w:rsidR="00942127">
        <w:rPr>
          <w:szCs w:val="22"/>
          <w:lang w:bidi="ar-DZ"/>
          <w14:ligatures w14:val="none"/>
        </w:rPr>
        <w:t xml:space="preserve"> le verbe est envisagé comme porteur d’une action,</w:t>
      </w:r>
      <w:r w:rsidRPr="001B548C">
        <w:rPr>
          <w:szCs w:val="22"/>
          <w:lang w:bidi="ar-DZ"/>
          <w14:ligatures w14:val="none"/>
        </w:rPr>
        <w:t xml:space="preserve"> parler c’est argumenter et agir sur autrui ; le verbe </w:t>
      </w:r>
      <w:r w:rsidR="006F2A04">
        <w:rPr>
          <w:szCs w:val="22"/>
          <w:lang w:bidi="ar-DZ"/>
          <w14:ligatures w14:val="none"/>
        </w:rPr>
        <w:t>contribue</w:t>
      </w:r>
      <w:r w:rsidRPr="001B548C">
        <w:rPr>
          <w:szCs w:val="22"/>
          <w:lang w:bidi="ar-DZ"/>
          <w14:ligatures w14:val="none"/>
        </w:rPr>
        <w:t xml:space="preserve"> à agir</w:t>
      </w:r>
      <w:r w:rsidR="006F2A04">
        <w:rPr>
          <w:szCs w:val="22"/>
          <w:lang w:bidi="ar-DZ"/>
          <w14:ligatures w14:val="none"/>
        </w:rPr>
        <w:t xml:space="preserve"> sur l’Autre.</w:t>
      </w:r>
      <w:r w:rsidRPr="001B548C">
        <w:rPr>
          <w:szCs w:val="22"/>
          <w:lang w:bidi="ar-DZ"/>
          <w14:ligatures w14:val="none"/>
        </w:rPr>
        <w:t xml:space="preserve"> (les verbes performatifs.</w:t>
      </w:r>
      <w:r w:rsidR="006F2A04">
        <w:rPr>
          <w:szCs w:val="22"/>
          <w:lang w:bidi="ar-DZ"/>
          <w14:ligatures w14:val="none"/>
        </w:rPr>
        <w:t>)</w:t>
      </w:r>
    </w:p>
    <w:p w14:paraId="26BB745E" w14:textId="71241CF9" w:rsidR="001B548C" w:rsidRPr="001B548C" w:rsidRDefault="001B548C" w:rsidP="00B736D3">
      <w:pPr>
        <w:ind w:firstLine="708"/>
        <w:jc w:val="both"/>
        <w:rPr>
          <w:szCs w:val="22"/>
          <w:lang w:bidi="ar-DZ"/>
          <w14:ligatures w14:val="none"/>
        </w:rPr>
      </w:pPr>
      <w:r w:rsidRPr="001B548C">
        <w:rPr>
          <w:szCs w:val="22"/>
          <w:lang w:bidi="ar-DZ"/>
          <w14:ligatures w14:val="none"/>
        </w:rPr>
        <w:t xml:space="preserve">Les recherches s’intéressant à étudier la notion du verbe se développèrent avec l’évolution des théories linguistiques notamment celles de la sémantique et la pragmatique ; en conséquence, certains linguistes ont mené une nouvelle étude sur une classe verbale particulière, parlant des verbes modaux, dont les verbes se dotent d’une plurivocité dépendant de leur contexte d’apparition ou d’usage. Effectivement, ces verbes modaux (valoir, falloir, devoir, pouvoir…) offrent une pluralité ainsi qu’une variation sémantique, ils permettent à exprimer la synonymie, l’homonymie, l’antonymie etc. leurs études dépassent le cadre sémantique vers le cadre énonciative ou pragmatique, car dans certains cas serait-il impossible de lever la sous spécificité sans </w:t>
      </w:r>
      <w:r w:rsidR="00AC52E0">
        <w:rPr>
          <w:szCs w:val="22"/>
          <w:lang w:bidi="ar-DZ"/>
          <w14:ligatures w14:val="none"/>
        </w:rPr>
        <w:t>prendre en considération</w:t>
      </w:r>
      <w:r w:rsidRPr="001B548C">
        <w:rPr>
          <w:szCs w:val="22"/>
          <w:lang w:bidi="ar-DZ"/>
          <w14:ligatures w14:val="none"/>
        </w:rPr>
        <w:t xml:space="preserve"> l’énoncé, en entier, dans son environnement discursif</w:t>
      </w:r>
      <w:r w:rsidRPr="001B548C">
        <w:rPr>
          <w:szCs w:val="22"/>
          <w:vertAlign w:val="superscript"/>
          <w:lang w:bidi="ar-DZ"/>
          <w14:ligatures w14:val="none"/>
        </w:rPr>
        <w:footnoteReference w:id="1"/>
      </w:r>
      <w:r w:rsidRPr="001B548C">
        <w:rPr>
          <w:szCs w:val="22"/>
          <w:lang w:bidi="ar-DZ"/>
          <w14:ligatures w14:val="none"/>
        </w:rPr>
        <w:t>.</w:t>
      </w:r>
    </w:p>
    <w:p w14:paraId="006BF6C5" w14:textId="0DCC3A03" w:rsidR="001B548C" w:rsidRPr="001B548C" w:rsidRDefault="001B548C" w:rsidP="00B736D3">
      <w:pPr>
        <w:ind w:firstLine="708"/>
        <w:jc w:val="both"/>
        <w:rPr>
          <w:szCs w:val="22"/>
          <w:lang w:bidi="ar-DZ"/>
          <w14:ligatures w14:val="none"/>
        </w:rPr>
      </w:pPr>
      <w:r w:rsidRPr="001B548C">
        <w:rPr>
          <w:szCs w:val="22"/>
          <w:lang w:bidi="ar-DZ"/>
          <w14:ligatures w14:val="none"/>
        </w:rPr>
        <w:t>Les verbes modalisateurs « pouvoir » et « devoir », faisant partie de cette catégorie</w:t>
      </w:r>
      <w:r w:rsidRPr="001B548C">
        <w:rPr>
          <w:rFonts w:hint="cs"/>
          <w:szCs w:val="22"/>
          <w:rtl/>
          <w:lang w:bidi="ar-DZ"/>
          <w14:ligatures w14:val="none"/>
        </w:rPr>
        <w:t xml:space="preserve"> </w:t>
      </w:r>
      <w:r w:rsidRPr="001B548C">
        <w:rPr>
          <w:szCs w:val="22"/>
          <w:lang w:bidi="ar-DZ"/>
          <w14:ligatures w14:val="none"/>
        </w:rPr>
        <w:t xml:space="preserve">modale, ont été largement étudiés et analysés tantôt pour l’affirmation ou l’infirmation de </w:t>
      </w:r>
      <w:r w:rsidRPr="001B548C">
        <w:rPr>
          <w:szCs w:val="22"/>
          <w:lang w:bidi="ar-DZ"/>
          <w14:ligatures w14:val="none"/>
        </w:rPr>
        <w:lastRenderedPageBreak/>
        <w:t xml:space="preserve">l’hypothèse </w:t>
      </w:r>
      <w:proofErr w:type="spellStart"/>
      <w:r w:rsidRPr="001B548C">
        <w:rPr>
          <w:szCs w:val="22"/>
          <w:lang w:bidi="ar-DZ"/>
          <w14:ligatures w14:val="none"/>
        </w:rPr>
        <w:t>évidentielle</w:t>
      </w:r>
      <w:proofErr w:type="spellEnd"/>
      <w:r w:rsidRPr="001B548C">
        <w:rPr>
          <w:szCs w:val="22"/>
          <w:vertAlign w:val="superscript"/>
          <w:lang w:bidi="ar-DZ"/>
          <w14:ligatures w14:val="none"/>
        </w:rPr>
        <w:footnoteReference w:id="2"/>
      </w:r>
      <w:r w:rsidRPr="001B548C">
        <w:rPr>
          <w:szCs w:val="22"/>
          <w:lang w:bidi="ar-DZ"/>
          <w14:ligatures w14:val="none"/>
        </w:rPr>
        <w:t xml:space="preserve"> et/ou modale, d’après (</w:t>
      </w:r>
      <w:proofErr w:type="spellStart"/>
      <w:r w:rsidRPr="001B548C">
        <w:rPr>
          <w:szCs w:val="22"/>
          <w:lang w:bidi="ar-DZ"/>
          <w14:ligatures w14:val="none"/>
        </w:rPr>
        <w:t>Kronning</w:t>
      </w:r>
      <w:proofErr w:type="spellEnd"/>
      <w:r w:rsidRPr="001B548C">
        <w:rPr>
          <w:szCs w:val="22"/>
          <w:lang w:bidi="ar-DZ"/>
          <w14:ligatures w14:val="none"/>
        </w:rPr>
        <w:t xml:space="preserve"> 1996, 2001, 2003), (</w:t>
      </w:r>
      <w:proofErr w:type="spellStart"/>
      <w:r w:rsidRPr="001B548C">
        <w:rPr>
          <w:szCs w:val="22"/>
          <w:lang w:bidi="ar-DZ"/>
          <w14:ligatures w14:val="none"/>
        </w:rPr>
        <w:t>Dendale</w:t>
      </w:r>
      <w:proofErr w:type="spellEnd"/>
      <w:r w:rsidRPr="001B548C">
        <w:rPr>
          <w:szCs w:val="22"/>
          <w:lang w:bidi="ar-DZ"/>
          <w14:ligatures w14:val="none"/>
        </w:rPr>
        <w:t xml:space="preserve">, 1994), (C, </w:t>
      </w:r>
      <w:proofErr w:type="spellStart"/>
      <w:r w:rsidRPr="001B548C">
        <w:rPr>
          <w:szCs w:val="22"/>
          <w:lang w:bidi="ar-DZ"/>
          <w14:ligatures w14:val="none"/>
        </w:rPr>
        <w:t>Rossari</w:t>
      </w:r>
      <w:proofErr w:type="spellEnd"/>
      <w:r w:rsidRPr="001B548C">
        <w:rPr>
          <w:szCs w:val="22"/>
          <w:lang w:bidi="ar-DZ"/>
          <w14:ligatures w14:val="none"/>
        </w:rPr>
        <w:t xml:space="preserve">, 2007) ; tantôt pour </w:t>
      </w:r>
      <w:r w:rsidR="00F70C0F">
        <w:rPr>
          <w:szCs w:val="22"/>
          <w:lang w:bidi="ar-DZ"/>
          <w14:ligatures w14:val="none"/>
        </w:rPr>
        <w:t xml:space="preserve">mettre </w:t>
      </w:r>
      <w:r w:rsidRPr="001B548C">
        <w:rPr>
          <w:szCs w:val="22"/>
          <w:lang w:bidi="ar-DZ"/>
          <w14:ligatures w14:val="none"/>
        </w:rPr>
        <w:t>une série d’effets de sens que peuvent créer ces modalisateurs dans différents contextes discursifs. Par ailleurs, traditionnellement, ces deux verbes reçoivent de différentes interprétations, sur une base de critères syntaxiques et sémantiques, représentées dans deux grandes catégories sémantiques : les sens radicaux et les sens épistémiques (Sueur 1975, 1977, 1978, 1979).</w:t>
      </w:r>
      <w:r w:rsidRPr="001B548C">
        <w:rPr>
          <w:rFonts w:hint="cs"/>
          <w:szCs w:val="22"/>
          <w:rtl/>
          <w:lang w:bidi="ar-DZ"/>
          <w14:ligatures w14:val="none"/>
        </w:rPr>
        <w:t xml:space="preserve"> </w:t>
      </w:r>
      <w:r w:rsidRPr="001B548C">
        <w:rPr>
          <w:szCs w:val="22"/>
          <w:lang w:bidi="ar-DZ"/>
          <w14:ligatures w14:val="none"/>
        </w:rPr>
        <w:t xml:space="preserve">La première catégorie véhicule une possibilité ou une nécessité de faire tandis que la deuxième communique </w:t>
      </w:r>
      <w:r w:rsidR="00942127">
        <w:rPr>
          <w:szCs w:val="22"/>
          <w:lang w:bidi="ar-DZ"/>
          <w14:ligatures w14:val="none"/>
        </w:rPr>
        <w:t>celles</w:t>
      </w:r>
      <w:r w:rsidRPr="001B548C">
        <w:rPr>
          <w:szCs w:val="22"/>
          <w:lang w:bidi="ar-DZ"/>
          <w14:ligatures w14:val="none"/>
        </w:rPr>
        <w:t xml:space="preserve"> qu’un état de quelque chose soit le cas. Avec Hans </w:t>
      </w:r>
      <w:proofErr w:type="spellStart"/>
      <w:r w:rsidRPr="001B548C">
        <w:rPr>
          <w:szCs w:val="22"/>
          <w:lang w:bidi="ar-DZ"/>
          <w14:ligatures w14:val="none"/>
        </w:rPr>
        <w:t>Kronning</w:t>
      </w:r>
      <w:proofErr w:type="spellEnd"/>
      <w:r w:rsidRPr="001B548C">
        <w:rPr>
          <w:szCs w:val="22"/>
          <w:lang w:bidi="ar-DZ"/>
          <w14:ligatures w14:val="none"/>
        </w:rPr>
        <w:t xml:space="preserve"> (1996) et Nicole Le </w:t>
      </w:r>
      <w:proofErr w:type="spellStart"/>
      <w:r w:rsidRPr="001B548C">
        <w:rPr>
          <w:szCs w:val="22"/>
          <w:lang w:bidi="ar-DZ"/>
          <w14:ligatures w14:val="none"/>
        </w:rPr>
        <w:t>Querler</w:t>
      </w:r>
      <w:proofErr w:type="spellEnd"/>
      <w:r w:rsidRPr="001B548C">
        <w:rPr>
          <w:szCs w:val="22"/>
          <w:lang w:bidi="ar-DZ"/>
          <w14:ligatures w14:val="none"/>
        </w:rPr>
        <w:t xml:space="preserve"> (2001), on accorde de nouvelles significations aux verbes « pouvoir » et « devoir » créant une nouvelle catégorie ou sous-catégorie dont l’apport est la prise en </w:t>
      </w:r>
      <w:r w:rsidR="00F70C0F">
        <w:rPr>
          <w:szCs w:val="22"/>
          <w:lang w:bidi="ar-DZ"/>
          <w14:ligatures w14:val="none"/>
        </w:rPr>
        <w:t>considération</w:t>
      </w:r>
      <w:r w:rsidRPr="001B548C">
        <w:rPr>
          <w:szCs w:val="22"/>
          <w:lang w:bidi="ar-DZ"/>
          <w14:ligatures w14:val="none"/>
        </w:rPr>
        <w:t xml:space="preserve"> du contexte discursif dans le processus d’interprétation. Les deux verbes modaux dans cette catégorie- nommée les effets du sens discursifs ou pragmatiques- ne peuvent pas être décrits en termes de possibilité ou nécessité, mais plutôt considérés comme des verbes ayant un enrichissement pragmatique permettant d’accomplir des actes illocutoires dans certains environnements discursifs.</w:t>
      </w:r>
    </w:p>
    <w:p w14:paraId="48E69505" w14:textId="77777777" w:rsidR="001B548C" w:rsidRPr="001B548C" w:rsidRDefault="001B548C" w:rsidP="00B736D3">
      <w:pPr>
        <w:ind w:firstLine="708"/>
        <w:jc w:val="both"/>
        <w:rPr>
          <w:szCs w:val="22"/>
          <w:lang w:bidi="ar-DZ"/>
          <w14:ligatures w14:val="none"/>
        </w:rPr>
      </w:pPr>
      <w:r w:rsidRPr="001B548C">
        <w:rPr>
          <w:szCs w:val="22"/>
          <w:lang w:bidi="ar-DZ"/>
          <w14:ligatures w14:val="none"/>
        </w:rPr>
        <w:t xml:space="preserve">En effet, les deux grandes catégories radicale et épistémique s’inscrivent dans deux modalités globales qui classifient les modalisateurs selon leur sémantique. La modalité du « faire », elle peut être décrite ainsi : X a la possibilité/ la nécessité de faire quelque chose ; la modalité de « l’être », elle englobe généralement les emplois épistémiques : P a la possibilité/ la nécessité d’être Q. Ces deux classifications sont premièrement d’ordre sémantique car les modalisateurs se dotent des sens soit d’une possibilité abstraite ou d’une nécessité abstraite ; deuxièmement d’ordre syntaxique, cela se rapporte à la position du verbe modal dans la syntaxe étant intra prédicative (le verbe est agentif) ou extra prédicative (le verbe est non agentif).  </w:t>
      </w:r>
    </w:p>
    <w:p w14:paraId="50EFB629" w14:textId="10785909" w:rsidR="001B548C" w:rsidRPr="001B548C" w:rsidRDefault="001B548C" w:rsidP="00B736D3">
      <w:pPr>
        <w:jc w:val="both"/>
        <w:rPr>
          <w:szCs w:val="22"/>
          <w14:ligatures w14:val="none"/>
        </w:rPr>
      </w:pPr>
      <w:r w:rsidRPr="001B548C">
        <w:rPr>
          <w:szCs w:val="22"/>
          <w:rtl/>
          <w14:ligatures w14:val="none"/>
        </w:rPr>
        <w:tab/>
      </w:r>
      <w:r w:rsidRPr="001B548C">
        <w:rPr>
          <w:szCs w:val="22"/>
          <w14:ligatures w14:val="none"/>
        </w:rPr>
        <w:t xml:space="preserve">Soit-il un écrivain, romancier, poète ou journaliste, il fait appel dans sa rédaction à l’emploi des deux modalisateurs « pouvoir » et « devoir » pour exprimer une modalité ou des modalités, un sens ou une information, une description du monde ou un acte. Pour cela, nous avons tracés des objectifs de cette thèse doctorale qui se résument effectivement dans les points suivants : d’une part, nous nous intéressons à analyser les verbes modaux « pouvoir » et « devoir » employés par des journalistes algériens afin d’étudier leur modalisation et les classer selon leur typologie modale. D’autre part, nous cherchons à dévoiler </w:t>
      </w:r>
      <w:r w:rsidR="00F70C0F">
        <w:rPr>
          <w:szCs w:val="22"/>
          <w14:ligatures w14:val="none"/>
        </w:rPr>
        <w:t>les effets sémantiques</w:t>
      </w:r>
      <w:r w:rsidRPr="001B548C">
        <w:rPr>
          <w:szCs w:val="22"/>
          <w14:ligatures w14:val="none"/>
        </w:rPr>
        <w:t xml:space="preserve"> produits par les deux verbes en jeu dans des écrits journalistiques. A travers cette </w:t>
      </w:r>
      <w:r w:rsidRPr="001B548C">
        <w:rPr>
          <w:szCs w:val="22"/>
          <w14:ligatures w14:val="none"/>
        </w:rPr>
        <w:lastRenderedPageBreak/>
        <w:t xml:space="preserve">étude, nous pouvons également, par la suite, faire un recueil statistique d’usage des verbes modaux ciblés tout en comparant leur sémantique et leur fréquence d’emploi. </w:t>
      </w:r>
    </w:p>
    <w:p w14:paraId="172C23EE" w14:textId="5C6CFAA9" w:rsidR="001B548C" w:rsidRPr="001B548C" w:rsidRDefault="001B548C" w:rsidP="00B736D3">
      <w:pPr>
        <w:ind w:firstLine="708"/>
        <w:jc w:val="both"/>
        <w:rPr>
          <w:szCs w:val="22"/>
          <w14:ligatures w14:val="none"/>
        </w:rPr>
      </w:pPr>
      <w:r w:rsidRPr="001B548C">
        <w:rPr>
          <w:szCs w:val="22"/>
          <w14:ligatures w14:val="none"/>
        </w:rPr>
        <w:t xml:space="preserve">Nous avons constaté que les articles de presse écrite algérienne, notamment ceux des deux journaux </w:t>
      </w:r>
      <w:r w:rsidRPr="001B548C">
        <w:rPr>
          <w:i/>
          <w:iCs/>
          <w:szCs w:val="22"/>
          <w14:ligatures w14:val="none"/>
        </w:rPr>
        <w:t xml:space="preserve">El </w:t>
      </w:r>
      <w:proofErr w:type="spellStart"/>
      <w:r w:rsidRPr="001B548C">
        <w:rPr>
          <w:i/>
          <w:iCs/>
          <w:szCs w:val="22"/>
          <w14:ligatures w14:val="none"/>
        </w:rPr>
        <w:t>Watan</w:t>
      </w:r>
      <w:proofErr w:type="spellEnd"/>
      <w:r w:rsidRPr="001B548C">
        <w:rPr>
          <w:i/>
          <w:iCs/>
          <w:szCs w:val="22"/>
          <w14:ligatures w14:val="none"/>
        </w:rPr>
        <w:t xml:space="preserve"> et Liberté</w:t>
      </w:r>
      <w:r w:rsidRPr="001B548C">
        <w:rPr>
          <w:szCs w:val="22"/>
          <w14:ligatures w14:val="none"/>
        </w:rPr>
        <w:t xml:space="preserve">, sont riches en matières des verbes modaux « pouvoir » et « devoir ». De même, leur emploi varie en créant de significations diversifiées permettant d’exprimer une multitude de modalités linguistiques et une pluralité d’effets de sens de nature variable. Nous nous sommes engagés pour mener cette étude grâce aux recherches impressionnantes sur les modalités linguistiques, plus particulièrement les modalités en français. De Sueur (1975) à </w:t>
      </w:r>
      <w:proofErr w:type="spellStart"/>
      <w:r w:rsidRPr="001B548C">
        <w:rPr>
          <w:szCs w:val="22"/>
          <w14:ligatures w14:val="none"/>
        </w:rPr>
        <w:t>Kronning</w:t>
      </w:r>
      <w:proofErr w:type="spellEnd"/>
      <w:r w:rsidRPr="001B548C">
        <w:rPr>
          <w:szCs w:val="22"/>
          <w14:ligatures w14:val="none"/>
        </w:rPr>
        <w:t xml:space="preserve"> (1996), de Le </w:t>
      </w:r>
      <w:proofErr w:type="spellStart"/>
      <w:r w:rsidRPr="001B548C">
        <w:rPr>
          <w:szCs w:val="22"/>
          <w14:ligatures w14:val="none"/>
        </w:rPr>
        <w:t>Querler</w:t>
      </w:r>
      <w:proofErr w:type="spellEnd"/>
      <w:r w:rsidRPr="001B548C">
        <w:rPr>
          <w:szCs w:val="22"/>
          <w14:ligatures w14:val="none"/>
        </w:rPr>
        <w:t xml:space="preserve"> (2001) à Cécile Barbet et Carl </w:t>
      </w:r>
      <w:proofErr w:type="spellStart"/>
      <w:r w:rsidRPr="001B548C">
        <w:rPr>
          <w:szCs w:val="22"/>
          <w14:ligatures w14:val="none"/>
        </w:rPr>
        <w:t>vetters</w:t>
      </w:r>
      <w:proofErr w:type="spellEnd"/>
      <w:r w:rsidRPr="001B548C">
        <w:rPr>
          <w:szCs w:val="22"/>
          <w14:ligatures w14:val="none"/>
        </w:rPr>
        <w:t xml:space="preserve"> (2013), </w:t>
      </w:r>
      <w:r w:rsidR="00F70C0F">
        <w:rPr>
          <w:szCs w:val="22"/>
          <w14:ligatures w14:val="none"/>
        </w:rPr>
        <w:t>les études modales en langues française sur les deux sémantismes verbaux</w:t>
      </w:r>
      <w:r w:rsidR="003624AA">
        <w:rPr>
          <w:szCs w:val="22"/>
          <w14:ligatures w14:val="none"/>
        </w:rPr>
        <w:t xml:space="preserve"> sont</w:t>
      </w:r>
      <w:r w:rsidRPr="001B548C">
        <w:rPr>
          <w:szCs w:val="22"/>
          <w14:ligatures w14:val="none"/>
        </w:rPr>
        <w:t xml:space="preserve"> parcours </w:t>
      </w:r>
      <w:proofErr w:type="spellStart"/>
      <w:r w:rsidRPr="001B548C">
        <w:rPr>
          <w:szCs w:val="22"/>
          <w14:ligatures w14:val="none"/>
        </w:rPr>
        <w:t>évolutionnel</w:t>
      </w:r>
      <w:proofErr w:type="spellEnd"/>
      <w:r w:rsidRPr="001B548C">
        <w:rPr>
          <w:szCs w:val="22"/>
          <w14:ligatures w14:val="none"/>
        </w:rPr>
        <w:t xml:space="preserve"> tant sur le plan sémantique que sur le plan </w:t>
      </w:r>
      <w:proofErr w:type="spellStart"/>
      <w:r w:rsidRPr="001B548C">
        <w:rPr>
          <w:szCs w:val="22"/>
          <w14:ligatures w14:val="none"/>
        </w:rPr>
        <w:t>morpho-syntaxique</w:t>
      </w:r>
      <w:proofErr w:type="spellEnd"/>
      <w:r w:rsidRPr="001B548C">
        <w:rPr>
          <w:szCs w:val="22"/>
          <w14:ligatures w14:val="none"/>
        </w:rPr>
        <w:t xml:space="preserve">. C’est bien cette richesse épistémologique et scientifique qui nous a incités pour s’aventurer dans  cette étude de recherche.  </w:t>
      </w:r>
    </w:p>
    <w:p w14:paraId="5F2E5F1D" w14:textId="078603FF" w:rsidR="003624AA" w:rsidRDefault="001B548C" w:rsidP="003624AA">
      <w:pPr>
        <w:ind w:firstLine="708"/>
        <w:jc w:val="both"/>
        <w:rPr>
          <w:szCs w:val="22"/>
          <w:lang w:bidi="ar-DZ"/>
          <w14:ligatures w14:val="none"/>
        </w:rPr>
      </w:pPr>
      <w:r w:rsidRPr="001B548C">
        <w:rPr>
          <w:szCs w:val="22"/>
          <w14:ligatures w14:val="none"/>
        </w:rPr>
        <w:t>En fonction de la nature de notre sujet que nous allons étudier, la démarche choisie et adoptée</w:t>
      </w:r>
      <w:r w:rsidRPr="001B548C">
        <w:rPr>
          <w:rFonts w:hint="cs"/>
          <w:szCs w:val="22"/>
          <w:rtl/>
          <w:lang w:bidi="ar-DZ"/>
          <w14:ligatures w14:val="none"/>
        </w:rPr>
        <w:t xml:space="preserve"> </w:t>
      </w:r>
      <w:r w:rsidRPr="001B548C">
        <w:rPr>
          <w:szCs w:val="22"/>
          <w:lang w:bidi="ar-DZ"/>
          <w14:ligatures w14:val="none"/>
        </w:rPr>
        <w:t xml:space="preserve">dans cette thèse vise à décrire et analyser les deux verbes modalisateurs « pouvoir et devoir » employés dans des articles de presse écrite algérienne, pour en faire sortir les modalités créées et les sens produits. </w:t>
      </w:r>
      <w:r w:rsidR="003624AA">
        <w:rPr>
          <w:szCs w:val="22"/>
          <w:lang w:bidi="ar-DZ"/>
          <w14:ligatures w14:val="none"/>
        </w:rPr>
        <w:t>Pour effectuer cette recherche</w:t>
      </w:r>
      <w:r w:rsidRPr="001B548C">
        <w:rPr>
          <w:szCs w:val="22"/>
          <w:lang w:bidi="ar-DZ"/>
          <w14:ligatures w14:val="none"/>
        </w:rPr>
        <w:t xml:space="preserve">, nous nous sommes </w:t>
      </w:r>
      <w:r w:rsidR="003624AA">
        <w:rPr>
          <w:szCs w:val="22"/>
          <w:lang w:bidi="ar-DZ"/>
          <w14:ligatures w14:val="none"/>
        </w:rPr>
        <w:t xml:space="preserve">appuyés </w:t>
      </w:r>
      <w:r w:rsidR="003624AA" w:rsidRPr="001B548C">
        <w:rPr>
          <w:szCs w:val="22"/>
          <w:lang w:bidi="ar-DZ"/>
          <w14:ligatures w14:val="none"/>
        </w:rPr>
        <w:t>essentiellement</w:t>
      </w:r>
      <w:r w:rsidRPr="001B548C">
        <w:rPr>
          <w:szCs w:val="22"/>
          <w:lang w:bidi="ar-DZ"/>
          <w14:ligatures w14:val="none"/>
        </w:rPr>
        <w:t xml:space="preserve"> et fondamentalement sur deux approches épistémologiques à savoir : la sémantique et la pragmatique. De prime abord, la sémantique constitue une problématique fondamentale liée à l’interprétation des verbes modaux </w:t>
      </w:r>
      <w:r w:rsidR="003624AA">
        <w:rPr>
          <w:szCs w:val="22"/>
          <w:lang w:bidi="ar-DZ"/>
          <w14:ligatures w14:val="none"/>
        </w:rPr>
        <w:t>car ils figurent dans certains énoncés où ils se dotent de différents sens étant faciles à circonscrire.</w:t>
      </w:r>
      <w:sdt>
        <w:sdtPr>
          <w:rPr>
            <w:szCs w:val="22"/>
            <w:lang w:bidi="ar-DZ"/>
            <w14:ligatures w14:val="none"/>
          </w:rPr>
          <w:id w:val="1161508897"/>
          <w:citation/>
        </w:sdtPr>
        <w:sdtEndPr/>
        <w:sdtContent>
          <w:r w:rsidRPr="001B548C">
            <w:rPr>
              <w:szCs w:val="22"/>
              <w:lang w:bidi="ar-DZ"/>
              <w14:ligatures w14:val="none"/>
            </w:rPr>
            <w:fldChar w:fldCharType="begin"/>
          </w:r>
          <w:r w:rsidRPr="001B548C">
            <w:rPr>
              <w:szCs w:val="22"/>
              <w:lang w:bidi="ar-DZ"/>
              <w14:ligatures w14:val="none"/>
            </w:rPr>
            <w:instrText xml:space="preserve">CITATION DeS14 \p 113 \l 1036 </w:instrText>
          </w:r>
          <w:r w:rsidRPr="001B548C">
            <w:rPr>
              <w:szCs w:val="22"/>
              <w:lang w:bidi="ar-DZ"/>
              <w14:ligatures w14:val="none"/>
            </w:rPr>
            <w:fldChar w:fldCharType="separate"/>
          </w:r>
          <w:r w:rsidR="007654BD">
            <w:rPr>
              <w:noProof/>
              <w:szCs w:val="22"/>
              <w:lang w:bidi="ar-DZ"/>
              <w14:ligatures w14:val="none"/>
            </w:rPr>
            <w:t xml:space="preserve"> </w:t>
          </w:r>
          <w:r w:rsidR="007654BD" w:rsidRPr="007654BD">
            <w:rPr>
              <w:noProof/>
              <w:szCs w:val="22"/>
              <w:lang w:bidi="ar-DZ"/>
              <w14:ligatures w14:val="none"/>
            </w:rPr>
            <w:t>(Saussure, 2014, p. 113)</w:t>
          </w:r>
          <w:r w:rsidRPr="001B548C">
            <w:rPr>
              <w:szCs w:val="22"/>
              <w:lang w:bidi="ar-DZ"/>
              <w14:ligatures w14:val="none"/>
            </w:rPr>
            <w:fldChar w:fldCharType="end"/>
          </w:r>
        </w:sdtContent>
      </w:sdt>
      <w:r w:rsidR="003624AA">
        <w:rPr>
          <w:szCs w:val="22"/>
          <w:lang w:bidi="ar-DZ"/>
          <w14:ligatures w14:val="none"/>
        </w:rPr>
        <w:t xml:space="preserve">. </w:t>
      </w:r>
      <w:r w:rsidRPr="001B548C">
        <w:rPr>
          <w:szCs w:val="22"/>
          <w:lang w:bidi="ar-DZ"/>
          <w14:ligatures w14:val="none"/>
        </w:rPr>
        <w:t xml:space="preserve">Pour ce qui est de la pragmatique, cette dernière vient à compléter et enrichir le processus d’interprétation des verbes modaux et des modalités car elle offre le modus </w:t>
      </w:r>
      <w:proofErr w:type="spellStart"/>
      <w:r w:rsidRPr="001B548C">
        <w:rPr>
          <w:szCs w:val="22"/>
          <w:lang w:bidi="ar-DZ"/>
          <w14:ligatures w14:val="none"/>
        </w:rPr>
        <w:t>operandi</w:t>
      </w:r>
      <w:proofErr w:type="spellEnd"/>
      <w:r w:rsidRPr="001B548C">
        <w:rPr>
          <w:szCs w:val="22"/>
          <w:lang w:bidi="ar-DZ"/>
          <w14:ligatures w14:val="none"/>
        </w:rPr>
        <w:t xml:space="preserve"> qui est le « contexte » pour lever toute sorte de sous-détermination</w:t>
      </w:r>
      <w:r w:rsidRPr="001B548C">
        <w:rPr>
          <w:szCs w:val="22"/>
          <w:vertAlign w:val="superscript"/>
          <w:lang w:bidi="ar-DZ"/>
          <w14:ligatures w14:val="none"/>
        </w:rPr>
        <w:footnoteReference w:id="3"/>
      </w:r>
      <w:r w:rsidRPr="001B548C">
        <w:rPr>
          <w:szCs w:val="22"/>
          <w:lang w:bidi="ar-DZ"/>
          <w14:ligatures w14:val="none"/>
        </w:rPr>
        <w:t>.</w:t>
      </w:r>
    </w:p>
    <w:p w14:paraId="7C0EBEBC" w14:textId="1103B7C6" w:rsidR="001B548C" w:rsidRDefault="001B548C" w:rsidP="003624AA">
      <w:pPr>
        <w:ind w:firstLine="708"/>
        <w:jc w:val="both"/>
        <w:rPr>
          <w:szCs w:val="22"/>
          <w:lang w:bidi="ar-DZ"/>
          <w14:ligatures w14:val="none"/>
        </w:rPr>
      </w:pPr>
      <w:r w:rsidRPr="001B548C">
        <w:rPr>
          <w:szCs w:val="22"/>
          <w:lang w:bidi="ar-DZ"/>
          <w14:ligatures w14:val="none"/>
        </w:rPr>
        <w:t xml:space="preserve"> Nous jugeons convenable notre choix de la méthodologie de recherche et de l’approche sémantico-pragmatique pour bien </w:t>
      </w:r>
      <w:r w:rsidR="004978D0">
        <w:rPr>
          <w:szCs w:val="22"/>
          <w:lang w:bidi="ar-DZ"/>
          <w14:ligatures w14:val="none"/>
        </w:rPr>
        <w:t>analyser les deux modalisateurs</w:t>
      </w:r>
      <w:r w:rsidRPr="001B548C">
        <w:rPr>
          <w:szCs w:val="22"/>
          <w:lang w:bidi="ar-DZ"/>
          <w14:ligatures w14:val="none"/>
        </w:rPr>
        <w:t xml:space="preserve"> « pouvoir et devoir ». De plus, l’analyse modale tient un rapport avec la linguistique ou plutôt « les modalités linguistiques », loin de s’ancrer dans les modalités en cognition étant la perspective de Gosselin (2010), car ils ne sont pas question d’épuiser dans cette thèse. Il s’agit bien dans notre cas d’une étude des modalités linguistiques en français.</w:t>
      </w:r>
    </w:p>
    <w:p w14:paraId="6F7420FD" w14:textId="2138DE5B" w:rsidR="004B3285" w:rsidRPr="00356728" w:rsidRDefault="004B3285" w:rsidP="00356728">
      <w:pPr>
        <w:ind w:firstLine="708"/>
        <w:jc w:val="both"/>
      </w:pPr>
      <w:r>
        <w:t xml:space="preserve">Il importe de préciser que notre choix de cette approche n’avait pas été le fruit du hasard, mais le constat que nous avons fait sur la nature des deux modalisateurs qui est </w:t>
      </w:r>
      <w:r>
        <w:lastRenderedPageBreak/>
        <w:t>susceptible à être instable voire irrégulière, exige la contextualisation des énoncés pour réussir notre analyse ou au moins valider les interprétations hypothétiques. Ainsi, la notion du contexte a été abordée dans le cadre de notre étude à mainte reprise rien que pour fortifier l’analyse et éliminer la sous-détermination.</w:t>
      </w:r>
      <w:r>
        <w:rPr>
          <w:rFonts w:hint="cs"/>
          <w:rtl/>
        </w:rPr>
        <w:t xml:space="preserve"> </w:t>
      </w:r>
      <w:r>
        <w:t>Cependant, la pragmatique ici n’a pas été vaguement</w:t>
      </w:r>
      <w:r>
        <w:rPr>
          <w:rFonts w:hint="cs"/>
          <w:rtl/>
        </w:rPr>
        <w:t xml:space="preserve"> </w:t>
      </w:r>
      <w:r>
        <w:t>développée. Notre analyse s’appuie sur la réflexion de Ducrot qui développait une perspective énonciative particulière en opposition à la théorie de communication en la définissant comme « </w:t>
      </w:r>
      <w:r w:rsidRPr="006A394B">
        <w:t xml:space="preserve">C’est une pragmatique qui se veut </w:t>
      </w:r>
      <w:proofErr w:type="spellStart"/>
      <w:r w:rsidRPr="006A394B">
        <w:t>intégrée</w:t>
      </w:r>
      <w:proofErr w:type="spellEnd"/>
      <w:r w:rsidRPr="006A394B">
        <w:t xml:space="preserve"> à la linguistique, à savoir une discipline qui, loin de compléter la linguistique, en est une partie</w:t>
      </w:r>
      <w:r w:rsidRPr="008E0E03">
        <w:rPr>
          <w:i/>
          <w:iCs/>
        </w:rPr>
        <w:t xml:space="preserve"> »</w:t>
      </w:r>
      <w:sdt>
        <w:sdtPr>
          <w:rPr>
            <w:i/>
            <w:iCs/>
          </w:rPr>
          <w:id w:val="-1773385907"/>
        </w:sdtPr>
        <w:sdtEndPr/>
        <w:sdtContent>
          <w:r w:rsidRPr="008E0E03">
            <w:rPr>
              <w:i/>
              <w:iCs/>
            </w:rPr>
            <w:t xml:space="preserve"> (MOESCHLER &amp; Reboul,1998)</w:t>
          </w:r>
          <w:r>
            <w:rPr>
              <w:i/>
              <w:iCs/>
            </w:rPr>
            <w:t>.</w:t>
          </w:r>
        </w:sdtContent>
      </w:sdt>
      <w:r>
        <w:t xml:space="preserve"> Nous avons constaté que les verbes modaux sont affectés par l’emploi des adverbes, des occurrences à l’image du </w:t>
      </w:r>
      <w:proofErr w:type="spellStart"/>
      <w:r>
        <w:t>r+ait</w:t>
      </w:r>
      <w:proofErr w:type="spellEnd"/>
      <w:r>
        <w:t xml:space="preserve"> etc. La raison pour laquelle nous avons opté pour Ducrot plutôt qu’Austin ou Searle est liée à la signification et les sens qui sont ancrés dans la matière linguistique.</w:t>
      </w:r>
    </w:p>
    <w:p w14:paraId="5CB82B9B" w14:textId="69266FD0" w:rsidR="001B548C" w:rsidRPr="001B548C" w:rsidRDefault="001B548C" w:rsidP="00B736D3">
      <w:pPr>
        <w:jc w:val="both"/>
        <w:rPr>
          <w:b/>
          <w:bCs/>
          <w:szCs w:val="22"/>
          <w:lang w:bidi="ar-DZ"/>
          <w14:ligatures w14:val="none"/>
        </w:rPr>
      </w:pPr>
      <w:r w:rsidRPr="001B548C">
        <w:rPr>
          <w:szCs w:val="22"/>
          <w:lang w:bidi="ar-DZ"/>
          <w14:ligatures w14:val="none"/>
        </w:rPr>
        <w:tab/>
        <w:t xml:space="preserve">Dans l’objectif d’affiner </w:t>
      </w:r>
      <w:r w:rsidR="004978D0">
        <w:rPr>
          <w:szCs w:val="22"/>
          <w:lang w:bidi="ar-DZ"/>
          <w14:ligatures w14:val="none"/>
        </w:rPr>
        <w:t>cette</w:t>
      </w:r>
      <w:r w:rsidRPr="001B548C">
        <w:rPr>
          <w:szCs w:val="22"/>
          <w:lang w:bidi="ar-DZ"/>
          <w14:ligatures w14:val="none"/>
        </w:rPr>
        <w:t xml:space="preserve"> recherche, nous </w:t>
      </w:r>
      <w:r w:rsidR="004978D0">
        <w:rPr>
          <w:szCs w:val="22"/>
          <w:lang w:bidi="ar-DZ"/>
          <w14:ligatures w14:val="none"/>
        </w:rPr>
        <w:t>avons opté pour</w:t>
      </w:r>
      <w:r w:rsidRPr="001B548C">
        <w:rPr>
          <w:szCs w:val="22"/>
          <w:lang w:bidi="ar-DZ"/>
          <w14:ligatures w14:val="none"/>
        </w:rPr>
        <w:t xml:space="preserve"> l’étude des effets sémantiques que peuvent produire les verbes modaux dans le discours journalistique algérien. Nous nous sommes interrogés sur la polysémie des verbes modaux « pouvoir et devoir » et les différents effets de sens que peuvent produire dans un discours particulier celui de la presse écrite algérienne traitant la cause palestinienne. Ainsi, la question principale de notre recherche peut être formulée comme suit : </w:t>
      </w:r>
      <w:r w:rsidRPr="001B548C">
        <w:rPr>
          <w:b/>
          <w:bCs/>
          <w:szCs w:val="22"/>
          <w:lang w:bidi="ar-DZ"/>
          <w14:ligatures w14:val="none"/>
        </w:rPr>
        <w:t>dans quelle mesure les verbes modaux « pouvoir et devoir » peuvent-ils produire des effets de sens dans les discours journalistiques de la presse écrite algérienne d’expression française ?</w:t>
      </w:r>
    </w:p>
    <w:p w14:paraId="206DB626" w14:textId="77777777" w:rsidR="001B548C" w:rsidRPr="001B548C" w:rsidRDefault="001B548C" w:rsidP="00B736D3">
      <w:pPr>
        <w:spacing w:before="100" w:beforeAutospacing="1" w:after="100" w:afterAutospacing="1"/>
        <w:jc w:val="both"/>
        <w:rPr>
          <w:rFonts w:ascii="Times New Roman" w:eastAsia="Times New Roman" w:hAnsi="Times New Roman" w:cs="Times New Roman"/>
          <w:kern w:val="0"/>
          <w:lang w:eastAsia="fr-FR"/>
          <w14:ligatures w14:val="none"/>
        </w:rPr>
      </w:pPr>
      <w:r w:rsidRPr="001B548C">
        <w:rPr>
          <w:rFonts w:ascii="Calibri" w:eastAsia="Times New Roman" w:hAnsi="Calibri" w:cs="Calibri"/>
          <w:b/>
          <w:bCs/>
          <w:kern w:val="0"/>
          <w:lang w:eastAsia="fr-FR" w:bidi="ar-DZ"/>
          <w14:ligatures w14:val="none"/>
        </w:rPr>
        <w:tab/>
      </w:r>
      <w:r w:rsidRPr="001B548C">
        <w:rPr>
          <w:rFonts w:ascii="Times New Roman" w:eastAsia="Times New Roman" w:hAnsi="Times New Roman" w:cs="Times New Roman"/>
          <w:kern w:val="0"/>
          <w:lang w:eastAsia="fr-FR"/>
          <w14:ligatures w14:val="none"/>
        </w:rPr>
        <w:t>Suite à la question principale, il sera question de répondre à une multitude de questions à savoir :</w:t>
      </w:r>
    </w:p>
    <w:p w14:paraId="2BF1854E" w14:textId="47998344" w:rsidR="001B548C" w:rsidRPr="001B548C" w:rsidRDefault="001B548C" w:rsidP="00B736D3">
      <w:pPr>
        <w:numPr>
          <w:ilvl w:val="0"/>
          <w:numId w:val="1"/>
        </w:numPr>
        <w:jc w:val="both"/>
        <w:rPr>
          <w:szCs w:val="22"/>
          <w:lang w:bidi="ar-DZ"/>
          <w14:ligatures w14:val="none"/>
        </w:rPr>
      </w:pPr>
      <w:r w:rsidRPr="001B548C">
        <w:rPr>
          <w:szCs w:val="22"/>
          <w:lang w:bidi="ar-DZ"/>
          <w14:ligatures w14:val="none"/>
        </w:rPr>
        <w:t xml:space="preserve">Afin de bien mener son argumentation, le journaliste recourt à quelle classification ou typologie du verbe </w:t>
      </w:r>
      <w:r w:rsidR="004B3285" w:rsidRPr="001B548C">
        <w:rPr>
          <w:szCs w:val="22"/>
          <w:lang w:bidi="ar-DZ"/>
          <w14:ligatures w14:val="none"/>
        </w:rPr>
        <w:t>modal ?</w:t>
      </w:r>
    </w:p>
    <w:p w14:paraId="6B93CF55" w14:textId="77777777" w:rsidR="001B548C" w:rsidRPr="001B548C" w:rsidRDefault="001B548C" w:rsidP="00B736D3">
      <w:pPr>
        <w:numPr>
          <w:ilvl w:val="0"/>
          <w:numId w:val="1"/>
        </w:numPr>
        <w:jc w:val="both"/>
        <w:rPr>
          <w:szCs w:val="22"/>
          <w:lang w:bidi="ar-DZ"/>
          <w14:ligatures w14:val="none"/>
        </w:rPr>
      </w:pPr>
      <w:r w:rsidRPr="001B548C">
        <w:rPr>
          <w:b/>
          <w:bCs/>
          <w:szCs w:val="22"/>
          <w:lang w:bidi="ar-DZ"/>
          <w14:ligatures w14:val="none"/>
        </w:rPr>
        <w:t xml:space="preserve"> </w:t>
      </w:r>
      <w:r w:rsidRPr="001B548C">
        <w:rPr>
          <w:szCs w:val="22"/>
          <w:lang w:bidi="ar-DZ"/>
          <w14:ligatures w14:val="none"/>
        </w:rPr>
        <w:t xml:space="preserve"> Les verbes modaux sont-ils effectivement polysémiques ?</w:t>
      </w:r>
    </w:p>
    <w:p w14:paraId="2085F375" w14:textId="77777777" w:rsidR="001B548C" w:rsidRPr="001B548C" w:rsidRDefault="001B548C" w:rsidP="00B736D3">
      <w:pPr>
        <w:numPr>
          <w:ilvl w:val="0"/>
          <w:numId w:val="1"/>
        </w:numPr>
        <w:jc w:val="both"/>
        <w:rPr>
          <w:szCs w:val="22"/>
          <w:lang w:bidi="ar-DZ"/>
          <w14:ligatures w14:val="none"/>
        </w:rPr>
      </w:pPr>
      <w:r w:rsidRPr="001B548C">
        <w:rPr>
          <w:szCs w:val="22"/>
          <w:lang w:bidi="ar-DZ"/>
          <w14:ligatures w14:val="none"/>
        </w:rPr>
        <w:t xml:space="preserve">Les verbes modaux se dotent-ils des aspects grammaticaux seulement ? </w:t>
      </w:r>
    </w:p>
    <w:p w14:paraId="4DD9817B" w14:textId="77777777" w:rsidR="001B548C" w:rsidRPr="001B548C" w:rsidRDefault="001B548C" w:rsidP="00B736D3">
      <w:pPr>
        <w:ind w:firstLine="360"/>
        <w:jc w:val="both"/>
        <w:rPr>
          <w:szCs w:val="22"/>
          <w:lang w:bidi="ar-DZ"/>
          <w14:ligatures w14:val="none"/>
        </w:rPr>
      </w:pPr>
      <w:r w:rsidRPr="001B548C">
        <w:rPr>
          <w:szCs w:val="22"/>
          <w:lang w:bidi="ar-DZ"/>
          <w14:ligatures w14:val="none"/>
        </w:rPr>
        <w:t xml:space="preserve">La quête centrale de notre recherche nous permet d’adopter une méthode mixte, quantitative et qualitative à la fois. Nous voulons par cette étude investiguer sur l’ensemble des effets de sens véhiculés par les deux modaux « pouvoir et devoir », ainsi que leur classement dans des catégories modales proposées par Nicole Le </w:t>
      </w:r>
      <w:proofErr w:type="spellStart"/>
      <w:r w:rsidRPr="001B548C">
        <w:rPr>
          <w:szCs w:val="22"/>
          <w:lang w:bidi="ar-DZ"/>
          <w14:ligatures w14:val="none"/>
        </w:rPr>
        <w:t>Querler</w:t>
      </w:r>
      <w:proofErr w:type="spellEnd"/>
      <w:r w:rsidRPr="001B548C">
        <w:rPr>
          <w:szCs w:val="22"/>
          <w:lang w:bidi="ar-DZ"/>
          <w14:ligatures w14:val="none"/>
        </w:rPr>
        <w:t xml:space="preserve"> (1996). Il s’agit bien des modalités subjectives, intersubjectives et objectives afin de comparer et justifier l’emploi fréquent de telle ou telle valeur sémantique. Aussi, à travers cette étude, nous tentons de </w:t>
      </w:r>
      <w:r w:rsidRPr="001B548C">
        <w:rPr>
          <w:szCs w:val="22"/>
          <w:lang w:bidi="ar-DZ"/>
          <w14:ligatures w14:val="none"/>
        </w:rPr>
        <w:lastRenderedPageBreak/>
        <w:t>mettre en valeur le modal le plus exploité par les journalistes influencés par une cause qui peut déterminer le choix de telle ou telle modalité.</w:t>
      </w:r>
    </w:p>
    <w:p w14:paraId="2C492B72" w14:textId="77777777" w:rsidR="001B548C" w:rsidRPr="001B548C" w:rsidRDefault="001B548C" w:rsidP="00B736D3">
      <w:pPr>
        <w:ind w:firstLine="360"/>
        <w:jc w:val="both"/>
        <w:rPr>
          <w:szCs w:val="22"/>
          <w:lang w:bidi="ar-DZ"/>
          <w14:ligatures w14:val="none"/>
        </w:rPr>
      </w:pPr>
      <w:r w:rsidRPr="001B548C">
        <w:rPr>
          <w:szCs w:val="22"/>
          <w:lang w:bidi="ar-DZ"/>
          <w14:ligatures w14:val="none"/>
        </w:rPr>
        <w:t>A partir de cette problématique centrale et les sous questions qu’elle suscite, nous proposons comme éléments de réponses les hypothèses suivantes :</w:t>
      </w:r>
    </w:p>
    <w:p w14:paraId="0E146D23" w14:textId="77777777" w:rsidR="001B548C" w:rsidRPr="001B548C" w:rsidRDefault="001B548C" w:rsidP="00B736D3">
      <w:pPr>
        <w:ind w:firstLine="360"/>
        <w:jc w:val="both"/>
        <w:rPr>
          <w:szCs w:val="22"/>
          <w:lang w:bidi="ar-DZ"/>
          <w14:ligatures w14:val="none"/>
        </w:rPr>
      </w:pPr>
      <w:r w:rsidRPr="001B548C">
        <w:rPr>
          <w:szCs w:val="22"/>
          <w:lang w:bidi="ar-DZ"/>
          <w14:ligatures w14:val="none"/>
        </w:rPr>
        <w:t>Les verbes modalisateurs pourraient véhiculer des valeurs sémantiques diversifiées, riches et distinctes car ils figurent dans certains énoncés de nature différente.</w:t>
      </w:r>
    </w:p>
    <w:p w14:paraId="40AB9E73" w14:textId="77777777" w:rsidR="001B548C" w:rsidRPr="001B548C" w:rsidRDefault="001B548C" w:rsidP="00B736D3">
      <w:pPr>
        <w:ind w:firstLine="360"/>
        <w:jc w:val="both"/>
        <w:rPr>
          <w:szCs w:val="22"/>
          <w:lang w:bidi="ar-DZ"/>
          <w14:ligatures w14:val="none"/>
        </w:rPr>
      </w:pPr>
      <w:r w:rsidRPr="001B548C">
        <w:rPr>
          <w:szCs w:val="22"/>
          <w:lang w:bidi="ar-DZ"/>
          <w14:ligatures w14:val="none"/>
        </w:rPr>
        <w:t>Les journalistes de presse sembleraient faire recours aux verbes modaux « devoir et pouvoir » pour exprimer naturellement des nécessité et possibilités abstraites ou, contrairement à cela, transmettre des idées et points de vue éventuels. Comme il serait possible de transmettre, via des modalités, des actes discursifs qui seront en faveur de telle ou telle idée.</w:t>
      </w:r>
    </w:p>
    <w:p w14:paraId="12EA673D" w14:textId="77777777" w:rsidR="001B548C" w:rsidRPr="001B548C" w:rsidRDefault="001B548C" w:rsidP="00B736D3">
      <w:pPr>
        <w:ind w:firstLine="360"/>
        <w:jc w:val="both"/>
        <w:rPr>
          <w:szCs w:val="22"/>
          <w:lang w:bidi="ar-DZ"/>
          <w14:ligatures w14:val="none"/>
        </w:rPr>
      </w:pPr>
      <w:r w:rsidRPr="001B548C">
        <w:rPr>
          <w:szCs w:val="22"/>
          <w:lang w:bidi="ar-DZ"/>
          <w14:ligatures w14:val="none"/>
        </w:rPr>
        <w:t>Nous supposons également que le journaliste de la presse écrite algérienne d’expression française opte pour les modalités permettant de recueillir la majorité des effets de sens.</w:t>
      </w:r>
    </w:p>
    <w:p w14:paraId="4587513F" w14:textId="77777777" w:rsidR="001B548C" w:rsidRPr="001B548C" w:rsidRDefault="001B548C" w:rsidP="00B736D3">
      <w:pPr>
        <w:ind w:firstLine="360"/>
        <w:jc w:val="both"/>
        <w:rPr>
          <w:szCs w:val="22"/>
          <w:lang w:bidi="ar-DZ"/>
          <w14:ligatures w14:val="none"/>
        </w:rPr>
      </w:pPr>
      <w:r w:rsidRPr="001B548C">
        <w:rPr>
          <w:szCs w:val="22"/>
          <w:lang w:bidi="ar-DZ"/>
          <w14:ligatures w14:val="none"/>
        </w:rPr>
        <w:t xml:space="preserve">Notre réflexion scientifique s’appuie sur un corpus constitué fondamentalement d’articles tirés de deux journaux de la presse écrite algérienne d’expression française </w:t>
      </w:r>
      <w:r w:rsidRPr="001B548C">
        <w:rPr>
          <w:i/>
          <w:iCs/>
          <w:szCs w:val="22"/>
          <w:lang w:bidi="ar-DZ"/>
          <w14:ligatures w14:val="none"/>
        </w:rPr>
        <w:t xml:space="preserve">El </w:t>
      </w:r>
      <w:proofErr w:type="spellStart"/>
      <w:r w:rsidRPr="001B548C">
        <w:rPr>
          <w:i/>
          <w:iCs/>
          <w:szCs w:val="22"/>
          <w:lang w:bidi="ar-DZ"/>
          <w14:ligatures w14:val="none"/>
        </w:rPr>
        <w:t>watan</w:t>
      </w:r>
      <w:proofErr w:type="spellEnd"/>
      <w:r w:rsidRPr="001B548C">
        <w:rPr>
          <w:i/>
          <w:iCs/>
          <w:szCs w:val="22"/>
          <w:lang w:bidi="ar-DZ"/>
          <w14:ligatures w14:val="none"/>
        </w:rPr>
        <w:t xml:space="preserve"> et Liberté</w:t>
      </w:r>
      <w:r w:rsidRPr="001B548C">
        <w:rPr>
          <w:szCs w:val="22"/>
          <w:lang w:bidi="ar-DZ"/>
          <w14:ligatures w14:val="none"/>
        </w:rPr>
        <w:t xml:space="preserve">. Nous avons affaire à un nombre de108 articles à analyser dont 54 sont tirés de El </w:t>
      </w:r>
      <w:proofErr w:type="spellStart"/>
      <w:r w:rsidRPr="001B548C">
        <w:rPr>
          <w:szCs w:val="22"/>
          <w:lang w:bidi="ar-DZ"/>
          <w14:ligatures w14:val="none"/>
        </w:rPr>
        <w:t>Watan</w:t>
      </w:r>
      <w:proofErr w:type="spellEnd"/>
      <w:r w:rsidRPr="001B548C">
        <w:rPr>
          <w:szCs w:val="22"/>
          <w:lang w:bidi="ar-DZ"/>
          <w14:ligatures w14:val="none"/>
        </w:rPr>
        <w:t xml:space="preserve"> et 54 du Liberté. Ainsi, l’ensemble des énoncés à analyser des deux presses écrites contenant les deux verbes modaux sont respectivement 156 et 122 énoncés. Le nombre des entités verbales sur lesquelles nous procédons notre analyse est de 170 sémantismes verbaux pour « pouvoir » et 114 pour « devoir » dans les deux journaux. Pour plus de détails, il est question d’analyser effectivement 95 sémantismes pour « pouvoir » dans El </w:t>
      </w:r>
      <w:proofErr w:type="spellStart"/>
      <w:r w:rsidRPr="001B548C">
        <w:rPr>
          <w:szCs w:val="22"/>
          <w:lang w:bidi="ar-DZ"/>
          <w14:ligatures w14:val="none"/>
        </w:rPr>
        <w:t>Watan</w:t>
      </w:r>
      <w:proofErr w:type="spellEnd"/>
      <w:r w:rsidRPr="001B548C">
        <w:rPr>
          <w:szCs w:val="22"/>
          <w:lang w:bidi="ar-DZ"/>
          <w14:ligatures w14:val="none"/>
        </w:rPr>
        <w:t xml:space="preserve"> et 75 dans Liberté ; tandis que pour le nombre d’apparition de « devoir » nous avons 63 entités verbales au niveau du journal El </w:t>
      </w:r>
      <w:proofErr w:type="spellStart"/>
      <w:r w:rsidRPr="001B548C">
        <w:rPr>
          <w:szCs w:val="22"/>
          <w:lang w:bidi="ar-DZ"/>
          <w14:ligatures w14:val="none"/>
        </w:rPr>
        <w:t>Watan</w:t>
      </w:r>
      <w:proofErr w:type="spellEnd"/>
      <w:r w:rsidRPr="001B548C">
        <w:rPr>
          <w:szCs w:val="22"/>
          <w:lang w:bidi="ar-DZ"/>
          <w14:ligatures w14:val="none"/>
        </w:rPr>
        <w:t xml:space="preserve"> et 51 au niveau de Liberté.</w:t>
      </w:r>
    </w:p>
    <w:p w14:paraId="7344BFAA" w14:textId="77777777" w:rsidR="001B548C" w:rsidRPr="001B548C" w:rsidRDefault="001B548C" w:rsidP="00B736D3">
      <w:pPr>
        <w:ind w:firstLine="360"/>
        <w:jc w:val="both"/>
        <w:rPr>
          <w:szCs w:val="22"/>
          <w:lang w:bidi="ar-DZ"/>
          <w14:ligatures w14:val="none"/>
        </w:rPr>
      </w:pPr>
      <w:r w:rsidRPr="001B548C">
        <w:rPr>
          <w:szCs w:val="22"/>
          <w:lang w:bidi="ar-DZ"/>
          <w14:ligatures w14:val="none"/>
        </w:rPr>
        <w:t xml:space="preserve">En effet, notre corpus est chronologiquement délimité entre les années de 2020 à 2024, cela veut dire qu’il y a une panoplie thématique et événementielle au sein des articles analysés. La thématique générale de laquelle se constitue notre corpus est « la cause palestinienne » depuis la crise sanitaire du corona virus jusqu’aux attentats du 07 octobre 2023, connus sous le nom de « le déluge d’El </w:t>
      </w:r>
      <w:proofErr w:type="spellStart"/>
      <w:r w:rsidRPr="001B548C">
        <w:rPr>
          <w:szCs w:val="22"/>
          <w:lang w:bidi="ar-DZ"/>
          <w14:ligatures w14:val="none"/>
        </w:rPr>
        <w:t>Aqsa</w:t>
      </w:r>
      <w:proofErr w:type="spellEnd"/>
      <w:r w:rsidRPr="001B548C">
        <w:rPr>
          <w:szCs w:val="22"/>
          <w:lang w:bidi="ar-DZ"/>
          <w14:ligatures w14:val="none"/>
        </w:rPr>
        <w:t xml:space="preserve"> », et à tous les évènements qui en résultent en 2024. Autrement, nous allons analyser et étudier des articles ayant comme thème général « Palestine comme cause » abordant des sous-thèmes comme : Gaza en guerre, la pandémie </w:t>
      </w:r>
      <w:proofErr w:type="spellStart"/>
      <w:r w:rsidRPr="001B548C">
        <w:rPr>
          <w:szCs w:val="22"/>
          <w:lang w:bidi="ar-DZ"/>
          <w14:ligatures w14:val="none"/>
        </w:rPr>
        <w:t>covid</w:t>
      </w:r>
      <w:proofErr w:type="spellEnd"/>
      <w:r w:rsidRPr="001B548C">
        <w:rPr>
          <w:szCs w:val="22"/>
          <w:lang w:bidi="ar-DZ"/>
          <w14:ligatures w14:val="none"/>
        </w:rPr>
        <w:t xml:space="preserve"> 19, la politique palestinienne, les crimes de guerres en Palestine, la normalisation des pays arabes, la politique extérieure, le sport, l’entité israélienne et sa politique.</w:t>
      </w:r>
    </w:p>
    <w:p w14:paraId="2F79DE89" w14:textId="77777777" w:rsidR="001B548C" w:rsidRPr="001B548C" w:rsidRDefault="001B548C" w:rsidP="00B736D3">
      <w:pPr>
        <w:ind w:firstLine="360"/>
        <w:jc w:val="both"/>
        <w:rPr>
          <w:szCs w:val="22"/>
          <w:lang w:bidi="ar-DZ"/>
          <w14:ligatures w14:val="none"/>
        </w:rPr>
      </w:pPr>
      <w:r w:rsidRPr="001B548C">
        <w:rPr>
          <w:szCs w:val="22"/>
          <w:lang w:bidi="ar-DZ"/>
          <w14:ligatures w14:val="none"/>
        </w:rPr>
        <w:lastRenderedPageBreak/>
        <w:t xml:space="preserve">Notre choix n’a jamais été le fruit du hasard, tout était, selon nous, à dessin. Tout d’abord, nous avons constaté que dans ces articles, sans pour autant choisir un genre journalistique en particulier, sont riches en matière de modalisation et modalités, car les énonciateurs se servent généralement des modalisateurs et ce, dans l’objectif de transmettre leurs points de vue ou parfois les points de vue des locuteurs qui s’y distancient. On en déduit tout simplement leur </w:t>
      </w:r>
      <w:proofErr w:type="spellStart"/>
      <w:r w:rsidRPr="001B548C">
        <w:rPr>
          <w:szCs w:val="22"/>
          <w:lang w:bidi="ar-DZ"/>
          <w14:ligatures w14:val="none"/>
        </w:rPr>
        <w:t>argumentativité</w:t>
      </w:r>
      <w:proofErr w:type="spellEnd"/>
      <w:r w:rsidRPr="001B548C">
        <w:rPr>
          <w:szCs w:val="22"/>
          <w:lang w:bidi="ar-DZ"/>
          <w14:ligatures w14:val="none"/>
        </w:rPr>
        <w:t>. Nous avons choisi tel corpus rien que pour l’intérêt qu’on accorde à ces deux quotidiens algériens d’expression française qui semblent avoir un bon nombre de lecteurs et, que ces deux quotidiens ont tendance à rapporter des dires et faits ayant rapport avec notre sujet d’analyse.</w:t>
      </w:r>
    </w:p>
    <w:p w14:paraId="715AF852" w14:textId="77777777" w:rsidR="001B548C" w:rsidRPr="001B548C" w:rsidRDefault="001B548C" w:rsidP="00B736D3">
      <w:pPr>
        <w:ind w:firstLine="360"/>
        <w:jc w:val="both"/>
        <w:rPr>
          <w:szCs w:val="22"/>
          <w:rtl/>
          <w:lang w:bidi="ar-DZ"/>
          <w14:ligatures w14:val="none"/>
        </w:rPr>
      </w:pPr>
      <w:r w:rsidRPr="001B548C">
        <w:rPr>
          <w:szCs w:val="22"/>
          <w:lang w:bidi="ar-DZ"/>
          <w14:ligatures w14:val="none"/>
        </w:rPr>
        <w:t>Ainsi, le choix d’un thème comme celui de la cause palestinienne a trait à l</w:t>
      </w:r>
      <w:r w:rsidRPr="001B548C">
        <w:rPr>
          <w:rFonts w:hint="cs"/>
          <w:szCs w:val="22"/>
          <w:rtl/>
          <w:lang w:bidi="ar-DZ"/>
          <w14:ligatures w14:val="none"/>
        </w:rPr>
        <w:t>'</w:t>
      </w:r>
      <w:r w:rsidRPr="001B548C">
        <w:rPr>
          <w:szCs w:val="22"/>
          <w:lang w:bidi="ar-DZ"/>
          <w14:ligatures w14:val="none"/>
        </w:rPr>
        <w:t xml:space="preserve">escalade des événements et tensions dans le Moyen-Orient, ainsi qu’à la place de cette cause chez le peuple et l’Etat algérien. Il est si important de mettre l’accent sur notre choix des deux quotidiens algériens d’expression française afin de préciser qu’il n’est pas fondé sur une comparaison entre les deux journaux mais plutôt, il nous permet d’enrichir notre corpus d’analyse et consolider notre travail d’étude. Sachant que la cause palestinienne, particulièrement en Algérie, est irréprochable, la presse écrite ne peut que soutenir cette affaire et ce, ne permet pas de mener une étude comparative entre les deux quotidiens El </w:t>
      </w:r>
      <w:proofErr w:type="spellStart"/>
      <w:r w:rsidRPr="001B548C">
        <w:rPr>
          <w:szCs w:val="22"/>
          <w:lang w:bidi="ar-DZ"/>
          <w14:ligatures w14:val="none"/>
        </w:rPr>
        <w:t>Watan</w:t>
      </w:r>
      <w:proofErr w:type="spellEnd"/>
      <w:r w:rsidRPr="001B548C">
        <w:rPr>
          <w:szCs w:val="22"/>
          <w:lang w:bidi="ar-DZ"/>
          <w14:ligatures w14:val="none"/>
        </w:rPr>
        <w:t xml:space="preserve"> et Liberté. Outre cela, le choix de ce sujet nous accorde l’opportunité d’inscrire naturellement notre recherche dans le champ d’analyse du discours. Il s’avère que ce domaine est d’un intérêt singulier du fait qu’il permet d’associer le linguistique à l’extralinguistique. En résumé, notre corpus répond aux critères du choix du fait qu’il est représentatif, homogène et exhaustif.</w:t>
      </w:r>
    </w:p>
    <w:p w14:paraId="49F557BA" w14:textId="77777777" w:rsidR="001B548C" w:rsidRPr="001B548C" w:rsidRDefault="001B548C" w:rsidP="00B736D3">
      <w:pPr>
        <w:ind w:firstLine="360"/>
        <w:jc w:val="both"/>
        <w:rPr>
          <w:szCs w:val="22"/>
          <w:lang w:bidi="ar-DZ"/>
          <w14:ligatures w14:val="none"/>
        </w:rPr>
      </w:pPr>
      <w:r w:rsidRPr="001B548C">
        <w:rPr>
          <w:szCs w:val="22"/>
          <w:lang w:bidi="ar-DZ"/>
          <w14:ligatures w14:val="none"/>
        </w:rPr>
        <w:t>Notre travail de recherche est présenté en deux moments différents mais complémentaires. Une première partie consacrée au cadre théorique de notre étude et une deuxième partie réservée au cadre pratique. Le cadre théorique ainsi que le cadre pratique comprennent trois chapitres élémentaires. Dans le premier chapitre, nous nous interrogeons sur les deux concepts clefs sémantique et pragmatique qui constituent l’approche d’analyse adoptée dans notre étude. Ensuite, nous abordons, dans un autre chapitre la notion de modalité et d’autres notions qui en dépendent tel que les typologies de modalités, l’</w:t>
      </w:r>
      <w:proofErr w:type="spellStart"/>
      <w:r w:rsidRPr="001B548C">
        <w:rPr>
          <w:szCs w:val="22"/>
          <w:lang w:bidi="ar-DZ"/>
          <w14:ligatures w14:val="none"/>
        </w:rPr>
        <w:t>aspectualité</w:t>
      </w:r>
      <w:proofErr w:type="spellEnd"/>
      <w:r w:rsidRPr="001B548C">
        <w:rPr>
          <w:szCs w:val="22"/>
          <w:lang w:bidi="ar-DZ"/>
          <w14:ligatures w14:val="none"/>
        </w:rPr>
        <w:t xml:space="preserve">, la temporalité, tout en se focalisant dans cette recherche sur la modalité linguistique. Enfin, comme un chapitre dernier dans cette première partie, nous explorons les verbes modaux respectivement et d’un point de vue épistémologique, « devoir » et « pouvoir », pour repérer les modalités que peuvent rapporter et les valeurs et effets sémantiques  que peuvent véhiculer. Ce survol historique et épistémologique permet, quand à chaque fois l’examen de la matière linguistique </w:t>
      </w:r>
      <w:r w:rsidRPr="001B548C">
        <w:rPr>
          <w:szCs w:val="22"/>
          <w:lang w:bidi="ar-DZ"/>
          <w14:ligatures w14:val="none"/>
        </w:rPr>
        <w:lastRenderedPageBreak/>
        <w:t>fait sortir un problème d’analyse, d’interprétation et de classification, de revenir aux différents supports et bases théoriques en vue d’en trouver une explication.</w:t>
      </w:r>
    </w:p>
    <w:p w14:paraId="643350D0" w14:textId="77777777" w:rsidR="001B548C" w:rsidRPr="001B548C" w:rsidRDefault="001B548C" w:rsidP="00B736D3">
      <w:pPr>
        <w:ind w:firstLine="360"/>
        <w:jc w:val="both"/>
        <w:rPr>
          <w:szCs w:val="22"/>
          <w:lang w:bidi="ar-DZ"/>
          <w14:ligatures w14:val="none"/>
        </w:rPr>
      </w:pPr>
      <w:r w:rsidRPr="001B548C">
        <w:rPr>
          <w:szCs w:val="22"/>
          <w:lang w:bidi="ar-DZ"/>
          <w14:ligatures w14:val="none"/>
        </w:rPr>
        <w:t xml:space="preserve">Dans le deuxième moment, nous analysons les énoncés cibles comprenant les deux modalisateurs « devoir » et « pouvoir », d’un point de vue sémantique et pragmatique. Tout d’abord, le quatrième chapitre se fait pour la présentation du corpus d’analyse, parlant ici des deux presses écrites algériennes d’expression française « El </w:t>
      </w:r>
      <w:proofErr w:type="spellStart"/>
      <w:r w:rsidRPr="001B548C">
        <w:rPr>
          <w:szCs w:val="22"/>
          <w:lang w:bidi="ar-DZ"/>
          <w14:ligatures w14:val="none"/>
        </w:rPr>
        <w:t>watan</w:t>
      </w:r>
      <w:proofErr w:type="spellEnd"/>
      <w:r w:rsidRPr="001B548C">
        <w:rPr>
          <w:szCs w:val="22"/>
          <w:lang w:bidi="ar-DZ"/>
          <w14:ligatures w14:val="none"/>
        </w:rPr>
        <w:t xml:space="preserve"> » et « Liberté » et de « Algérie-Watch » (un site officiel qui comprend des articles de presse des deux journaux Liberté et El </w:t>
      </w:r>
      <w:proofErr w:type="spellStart"/>
      <w:r w:rsidRPr="001B548C">
        <w:rPr>
          <w:szCs w:val="22"/>
          <w:lang w:bidi="ar-DZ"/>
          <w14:ligatures w14:val="none"/>
        </w:rPr>
        <w:t>Watan</w:t>
      </w:r>
      <w:proofErr w:type="spellEnd"/>
      <w:r w:rsidRPr="001B548C">
        <w:rPr>
          <w:szCs w:val="22"/>
          <w:lang w:bidi="ar-DZ"/>
          <w14:ligatures w14:val="none"/>
        </w:rPr>
        <w:t>). Les trois constituent la source de notre matière à analyser.</w:t>
      </w:r>
    </w:p>
    <w:p w14:paraId="1FB01807" w14:textId="77777777" w:rsidR="001B548C" w:rsidRPr="001B548C" w:rsidRDefault="001B548C" w:rsidP="00B736D3">
      <w:pPr>
        <w:ind w:firstLine="360"/>
        <w:jc w:val="both"/>
        <w:rPr>
          <w:szCs w:val="22"/>
          <w:lang w:bidi="ar-DZ"/>
          <w14:ligatures w14:val="none"/>
        </w:rPr>
      </w:pPr>
      <w:r w:rsidRPr="001B548C">
        <w:rPr>
          <w:szCs w:val="22"/>
          <w:lang w:bidi="ar-DZ"/>
          <w14:ligatures w14:val="none"/>
        </w:rPr>
        <w:t>Au cinquième chapitre, il sera question de dévoiler la manière avec laquelle nous avons procédé pour analyser les énoncés contenant les verbes modalisateurs « pouvoir » et « devoir » et l’ensemble des modalités qui ont été dégagées et étudiées dans les deux journaux cibles. Cela veut dire que, l’accent sera mis sur l’analyse, les modalités et les effets de sens produits et véhiculés par ces verbes. Il importe d’attirer l’attention sur le fait que, ce chapitre comprendra certains énoncés analysés et non pas la totalité des énoncés, car notre intérêt se dessine à travers la diversité et la richesse sémantique et modale des deux modalisateurs étudiés.</w:t>
      </w:r>
    </w:p>
    <w:p w14:paraId="41967D90" w14:textId="77777777" w:rsidR="001B548C" w:rsidRPr="001B548C" w:rsidRDefault="001B548C" w:rsidP="00B736D3">
      <w:pPr>
        <w:ind w:firstLine="360"/>
        <w:jc w:val="both"/>
        <w:rPr>
          <w:szCs w:val="22"/>
          <w:lang w:bidi="ar-DZ"/>
          <w14:ligatures w14:val="none"/>
        </w:rPr>
      </w:pPr>
      <w:r w:rsidRPr="001B548C">
        <w:rPr>
          <w:szCs w:val="22"/>
          <w:lang w:bidi="ar-DZ"/>
          <w14:ligatures w14:val="none"/>
        </w:rPr>
        <w:t>Dans le dernier chapitre, nous allons présenter et interpréter les résultats obtenus de notre analyse. De prime abord, nous exposerons l’idée essentielle du principe d’interprétation des sens recueillis lors de notre analyse des deux verbes. Ensuite, nous allons aborder les deux notions « effet de sens » et « modalité » qui semblent parfois être synonymes et interchangeables mais parfois, elles constituent un rapport inclusif. Enfin, nous passerons à la présentation et interprétation des résultats obtenus qui se fait en deux phases, un premier moment pour une présentation et interprétation générales des résultats ; en second moment, la présentation et l’interprétations des résultats seront détaillées.</w:t>
      </w:r>
    </w:p>
    <w:p w14:paraId="455BDFEB" w14:textId="77777777" w:rsidR="001B548C" w:rsidRDefault="001B548C" w:rsidP="00B736D3">
      <w:pPr>
        <w:ind w:firstLine="360"/>
        <w:jc w:val="both"/>
        <w:rPr>
          <w:szCs w:val="22"/>
          <w:lang w:bidi="ar-DZ"/>
          <w14:ligatures w14:val="none"/>
        </w:rPr>
      </w:pPr>
      <w:r w:rsidRPr="001B548C">
        <w:rPr>
          <w:szCs w:val="22"/>
          <w:lang w:bidi="ar-DZ"/>
          <w14:ligatures w14:val="none"/>
        </w:rPr>
        <w:t>Il nous importe de mettre en évidence un point crucial dans notre travail de recherche et particulièrement d’analyse, il s’agit bien de la mise en arrêt subite du journal « Liberté » vers le mois d’avril 2022. Cet événement n’allait pas avec notre analyse ni notre objectif, car il peut créer un vide incomblable qui permet par la suite de modifier les résultats et comme conséquences les interprétations qui en découlent. Toutefois, il ne manquait pas de matières linguistiques, et les articles (54) du journal « Liberté » avait suffisamment des énoncés contenant les deux verbes à étudier « pouvoir » et « devoir », ce qui nous a permis de poursuivre notre travail de recherche.</w:t>
      </w:r>
    </w:p>
    <w:p w14:paraId="58B233BE" w14:textId="77777777" w:rsidR="001B548C" w:rsidRDefault="001B548C" w:rsidP="00B736D3">
      <w:pPr>
        <w:ind w:firstLine="360"/>
        <w:jc w:val="both"/>
        <w:rPr>
          <w:szCs w:val="22"/>
          <w:lang w:bidi="ar-DZ"/>
          <w14:ligatures w14:val="none"/>
        </w:rPr>
      </w:pPr>
    </w:p>
    <w:p w14:paraId="5E4C49AB" w14:textId="77777777" w:rsidR="001B548C" w:rsidRDefault="001B548C" w:rsidP="00B736D3">
      <w:pPr>
        <w:ind w:firstLine="360"/>
        <w:jc w:val="both"/>
        <w:rPr>
          <w:szCs w:val="22"/>
          <w:lang w:bidi="ar-DZ"/>
          <w14:ligatures w14:val="none"/>
        </w:rPr>
      </w:pPr>
    </w:p>
    <w:p w14:paraId="02C63FB4" w14:textId="77777777" w:rsidR="001B548C" w:rsidRDefault="001B548C" w:rsidP="00B736D3">
      <w:pPr>
        <w:ind w:firstLine="360"/>
        <w:jc w:val="both"/>
        <w:rPr>
          <w:szCs w:val="22"/>
          <w:lang w:bidi="ar-DZ"/>
          <w14:ligatures w14:val="none"/>
        </w:rPr>
      </w:pPr>
    </w:p>
    <w:p w14:paraId="68CE17DD" w14:textId="77777777" w:rsidR="001B548C" w:rsidRDefault="001B548C" w:rsidP="00B736D3">
      <w:pPr>
        <w:ind w:firstLine="360"/>
        <w:jc w:val="both"/>
        <w:rPr>
          <w:szCs w:val="22"/>
          <w:lang w:bidi="ar-DZ"/>
          <w14:ligatures w14:val="none"/>
        </w:rPr>
      </w:pPr>
    </w:p>
    <w:p w14:paraId="3D27B26A" w14:textId="77777777" w:rsidR="001B548C" w:rsidRDefault="001B548C" w:rsidP="00424667">
      <w:pPr>
        <w:jc w:val="both"/>
        <w:rPr>
          <w:szCs w:val="22"/>
          <w:lang w:bidi="ar-DZ"/>
          <w14:ligatures w14:val="none"/>
        </w:rPr>
      </w:pPr>
    </w:p>
    <w:p w14:paraId="565CBEA0" w14:textId="77777777" w:rsidR="00424667" w:rsidRDefault="00424667" w:rsidP="00424667">
      <w:pPr>
        <w:jc w:val="both"/>
        <w:rPr>
          <w:szCs w:val="22"/>
          <w:lang w:bidi="ar-DZ"/>
          <w14:ligatures w14:val="none"/>
        </w:rPr>
      </w:pPr>
    </w:p>
    <w:p w14:paraId="255129BF" w14:textId="77777777" w:rsidR="00932D1E" w:rsidRDefault="00932D1E" w:rsidP="00424667">
      <w:pPr>
        <w:jc w:val="both"/>
        <w:rPr>
          <w:szCs w:val="22"/>
          <w:lang w:bidi="ar-DZ"/>
          <w14:ligatures w14:val="none"/>
        </w:rPr>
        <w:sectPr w:rsidR="00932D1E" w:rsidSect="004F7776">
          <w:footerReference w:type="default" r:id="rId10"/>
          <w:pgSz w:w="11906" w:h="16838"/>
          <w:pgMar w:top="851" w:right="1417" w:bottom="1417" w:left="1417" w:header="708" w:footer="708" w:gutter="0"/>
          <w:cols w:space="708"/>
          <w:docGrid w:linePitch="360"/>
        </w:sectPr>
      </w:pPr>
    </w:p>
    <w:p w14:paraId="76D95776" w14:textId="77777777" w:rsidR="00424667" w:rsidRDefault="00424667" w:rsidP="00424667">
      <w:pPr>
        <w:jc w:val="both"/>
        <w:rPr>
          <w:szCs w:val="22"/>
          <w:lang w:bidi="ar-DZ"/>
          <w14:ligatures w14:val="none"/>
        </w:rPr>
      </w:pPr>
    </w:p>
    <w:p w14:paraId="570531C4" w14:textId="77777777" w:rsidR="00424667" w:rsidRDefault="00424667" w:rsidP="00424667">
      <w:pPr>
        <w:jc w:val="both"/>
        <w:rPr>
          <w:szCs w:val="22"/>
          <w:lang w:bidi="ar-DZ"/>
          <w14:ligatures w14:val="none"/>
        </w:rPr>
      </w:pPr>
    </w:p>
    <w:p w14:paraId="6A5897BB" w14:textId="77777777" w:rsidR="00424667" w:rsidRDefault="00424667" w:rsidP="00424667">
      <w:pPr>
        <w:jc w:val="both"/>
        <w:rPr>
          <w:szCs w:val="22"/>
          <w:lang w:bidi="ar-DZ"/>
          <w14:ligatures w14:val="none"/>
        </w:rPr>
      </w:pPr>
    </w:p>
    <w:p w14:paraId="72BBA246" w14:textId="77777777" w:rsidR="00424667" w:rsidRDefault="00424667" w:rsidP="00424667">
      <w:pPr>
        <w:jc w:val="both"/>
        <w:rPr>
          <w:szCs w:val="22"/>
          <w:lang w:bidi="ar-DZ"/>
          <w14:ligatures w14:val="none"/>
        </w:rPr>
      </w:pPr>
    </w:p>
    <w:p w14:paraId="3CE59AFD" w14:textId="77777777" w:rsidR="00424667" w:rsidRDefault="00424667" w:rsidP="00424667">
      <w:pPr>
        <w:jc w:val="both"/>
        <w:rPr>
          <w:szCs w:val="22"/>
          <w:lang w:bidi="ar-DZ"/>
          <w14:ligatures w14:val="none"/>
        </w:rPr>
      </w:pPr>
    </w:p>
    <w:p w14:paraId="6F85D00A" w14:textId="77777777" w:rsidR="00424667" w:rsidRDefault="00424667" w:rsidP="00424667">
      <w:pPr>
        <w:jc w:val="both"/>
        <w:rPr>
          <w:szCs w:val="22"/>
          <w:lang w:bidi="ar-DZ"/>
          <w14:ligatures w14:val="none"/>
        </w:rPr>
      </w:pPr>
    </w:p>
    <w:p w14:paraId="015541AE" w14:textId="77777777" w:rsidR="00424667" w:rsidRDefault="00424667" w:rsidP="00424667">
      <w:pPr>
        <w:jc w:val="both"/>
        <w:rPr>
          <w:szCs w:val="22"/>
          <w:lang w:bidi="ar-DZ"/>
          <w14:ligatures w14:val="none"/>
        </w:rPr>
      </w:pPr>
    </w:p>
    <w:p w14:paraId="54FBF8EB" w14:textId="3DE91A54" w:rsidR="00862570" w:rsidRDefault="001B548C" w:rsidP="00932D1E">
      <w:pPr>
        <w:pStyle w:val="3"/>
        <w:rPr>
          <w:lang w:bidi="ar-DZ"/>
        </w:rPr>
      </w:pPr>
      <w:bookmarkStart w:id="3" w:name="_Toc192251229"/>
      <w:r>
        <w:rPr>
          <w:lang w:bidi="ar-DZ"/>
        </w:rPr>
        <w:t>Partie I</w:t>
      </w:r>
      <w:bookmarkEnd w:id="3"/>
    </w:p>
    <w:p w14:paraId="56BCD063" w14:textId="661E6CDD" w:rsidR="001B548C" w:rsidRDefault="001B548C" w:rsidP="008567C6">
      <w:pPr>
        <w:pStyle w:val="3"/>
        <w:rPr>
          <w:lang w:bidi="ar-DZ"/>
        </w:rPr>
      </w:pPr>
      <w:r>
        <w:rPr>
          <w:lang w:bidi="ar-DZ"/>
        </w:rPr>
        <w:t xml:space="preserve"> </w:t>
      </w:r>
      <w:bookmarkStart w:id="4" w:name="_Toc192251230"/>
      <w:r w:rsidR="00862570">
        <w:rPr>
          <w:lang w:bidi="ar-DZ"/>
        </w:rPr>
        <w:t>C</w:t>
      </w:r>
      <w:r w:rsidR="00E61D90">
        <w:rPr>
          <w:lang w:bidi="ar-DZ"/>
        </w:rPr>
        <w:t>adre théorique et épistémologique</w:t>
      </w:r>
      <w:bookmarkEnd w:id="4"/>
    </w:p>
    <w:p w14:paraId="587C5FFE" w14:textId="77777777" w:rsidR="00E61D90" w:rsidRDefault="00E61D90" w:rsidP="00B736D3">
      <w:pPr>
        <w:jc w:val="both"/>
        <w:rPr>
          <w:lang w:bidi="ar-DZ"/>
        </w:rPr>
      </w:pPr>
    </w:p>
    <w:p w14:paraId="59EE7027" w14:textId="77777777" w:rsidR="00E61D90" w:rsidRDefault="00E61D90" w:rsidP="00B736D3">
      <w:pPr>
        <w:jc w:val="both"/>
        <w:rPr>
          <w:lang w:bidi="ar-DZ"/>
        </w:rPr>
      </w:pPr>
    </w:p>
    <w:p w14:paraId="6D26AD04" w14:textId="77777777" w:rsidR="00E61D90" w:rsidRDefault="00E61D90" w:rsidP="00B736D3">
      <w:pPr>
        <w:jc w:val="both"/>
        <w:rPr>
          <w:lang w:bidi="ar-DZ"/>
        </w:rPr>
      </w:pPr>
    </w:p>
    <w:p w14:paraId="4537478F" w14:textId="77777777" w:rsidR="00E61D90" w:rsidRDefault="00E61D90" w:rsidP="00B736D3">
      <w:pPr>
        <w:jc w:val="both"/>
        <w:rPr>
          <w:lang w:bidi="ar-DZ"/>
        </w:rPr>
      </w:pPr>
    </w:p>
    <w:p w14:paraId="2C797263" w14:textId="77777777" w:rsidR="00E61D90" w:rsidRDefault="00E61D90" w:rsidP="00B736D3">
      <w:pPr>
        <w:jc w:val="both"/>
        <w:rPr>
          <w:lang w:bidi="ar-DZ"/>
        </w:rPr>
      </w:pPr>
    </w:p>
    <w:p w14:paraId="2F2C6E60" w14:textId="77777777" w:rsidR="00E61D90" w:rsidRDefault="00E61D90" w:rsidP="00B736D3">
      <w:pPr>
        <w:jc w:val="both"/>
        <w:rPr>
          <w:lang w:bidi="ar-DZ"/>
        </w:rPr>
      </w:pPr>
    </w:p>
    <w:p w14:paraId="67ABAC8C" w14:textId="77777777" w:rsidR="00E61D90" w:rsidRDefault="00E61D90" w:rsidP="00B736D3">
      <w:pPr>
        <w:jc w:val="both"/>
        <w:rPr>
          <w:lang w:bidi="ar-DZ"/>
        </w:rPr>
      </w:pPr>
    </w:p>
    <w:p w14:paraId="775E8A47" w14:textId="77777777" w:rsidR="00E61D90" w:rsidRDefault="00E61D90" w:rsidP="00B736D3">
      <w:pPr>
        <w:jc w:val="both"/>
        <w:rPr>
          <w:lang w:bidi="ar-DZ"/>
        </w:rPr>
      </w:pPr>
    </w:p>
    <w:p w14:paraId="6EAD69AD" w14:textId="77777777" w:rsidR="00E61D90" w:rsidRDefault="00E61D90" w:rsidP="00B736D3">
      <w:pPr>
        <w:jc w:val="both"/>
        <w:rPr>
          <w:lang w:bidi="ar-DZ"/>
        </w:rPr>
      </w:pPr>
    </w:p>
    <w:p w14:paraId="015B4D77" w14:textId="77777777" w:rsidR="00E61D90" w:rsidRDefault="00E61D90" w:rsidP="00B736D3">
      <w:pPr>
        <w:jc w:val="both"/>
        <w:rPr>
          <w:lang w:bidi="ar-DZ"/>
        </w:rPr>
      </w:pPr>
    </w:p>
    <w:p w14:paraId="6A032266" w14:textId="77777777" w:rsidR="00E61D90" w:rsidRDefault="00E61D90" w:rsidP="00B736D3">
      <w:pPr>
        <w:jc w:val="both"/>
        <w:rPr>
          <w:lang w:bidi="ar-DZ"/>
        </w:rPr>
      </w:pPr>
    </w:p>
    <w:p w14:paraId="0DB98B1B" w14:textId="77777777" w:rsidR="00E61D90" w:rsidRDefault="00E61D90" w:rsidP="00B736D3">
      <w:pPr>
        <w:jc w:val="both"/>
        <w:rPr>
          <w:lang w:bidi="ar-DZ"/>
        </w:rPr>
      </w:pPr>
    </w:p>
    <w:p w14:paraId="66CB260C" w14:textId="77777777" w:rsidR="00E61D90" w:rsidRDefault="00E61D90" w:rsidP="00B736D3">
      <w:pPr>
        <w:jc w:val="both"/>
        <w:rPr>
          <w:lang w:bidi="ar-DZ"/>
        </w:rPr>
      </w:pPr>
    </w:p>
    <w:p w14:paraId="2A37308F" w14:textId="77777777" w:rsidR="00E61D90" w:rsidRDefault="00E61D90" w:rsidP="00B736D3">
      <w:pPr>
        <w:jc w:val="both"/>
        <w:rPr>
          <w:lang w:bidi="ar-DZ"/>
        </w:rPr>
      </w:pPr>
    </w:p>
    <w:p w14:paraId="3D7839E3" w14:textId="77777777" w:rsidR="00E61D90" w:rsidRDefault="00E61D90" w:rsidP="00B736D3">
      <w:pPr>
        <w:jc w:val="both"/>
        <w:rPr>
          <w:lang w:bidi="ar-DZ"/>
        </w:rPr>
      </w:pPr>
    </w:p>
    <w:p w14:paraId="7CFA2417" w14:textId="77777777" w:rsidR="00E61D90" w:rsidRDefault="00E61D90" w:rsidP="00B736D3">
      <w:pPr>
        <w:jc w:val="both"/>
        <w:rPr>
          <w:rtl/>
          <w:lang w:bidi="ar-DZ"/>
        </w:rPr>
      </w:pPr>
    </w:p>
    <w:p w14:paraId="7CC3FA50" w14:textId="77777777" w:rsidR="00932D1E" w:rsidRDefault="00932D1E" w:rsidP="00B736D3">
      <w:pPr>
        <w:jc w:val="both"/>
        <w:rPr>
          <w:rtl/>
          <w:lang w:bidi="ar-DZ"/>
        </w:rPr>
      </w:pPr>
    </w:p>
    <w:p w14:paraId="5110D925" w14:textId="77777777" w:rsidR="00932D1E" w:rsidRDefault="00932D1E" w:rsidP="00B736D3">
      <w:pPr>
        <w:jc w:val="both"/>
        <w:rPr>
          <w:rtl/>
          <w:lang w:bidi="ar-DZ"/>
        </w:rPr>
      </w:pPr>
    </w:p>
    <w:p w14:paraId="282859DB" w14:textId="77777777" w:rsidR="00932D1E" w:rsidRDefault="00932D1E" w:rsidP="00B736D3">
      <w:pPr>
        <w:jc w:val="both"/>
        <w:rPr>
          <w:rtl/>
          <w:lang w:bidi="ar-DZ"/>
        </w:rPr>
      </w:pPr>
    </w:p>
    <w:p w14:paraId="46A0F05B" w14:textId="77777777" w:rsidR="00932D1E" w:rsidRDefault="00932D1E" w:rsidP="00B736D3">
      <w:pPr>
        <w:jc w:val="both"/>
        <w:rPr>
          <w:rtl/>
          <w:lang w:bidi="ar-DZ"/>
        </w:rPr>
      </w:pPr>
    </w:p>
    <w:p w14:paraId="39D0CD90" w14:textId="77777777" w:rsidR="00932D1E" w:rsidRDefault="00932D1E" w:rsidP="00B736D3">
      <w:pPr>
        <w:jc w:val="both"/>
        <w:rPr>
          <w:lang w:bidi="ar-DZ"/>
        </w:rPr>
      </w:pPr>
    </w:p>
    <w:p w14:paraId="175594DF" w14:textId="77777777" w:rsidR="00E61D90" w:rsidRPr="00E61D90" w:rsidRDefault="00E61D90" w:rsidP="00B736D3">
      <w:pPr>
        <w:jc w:val="both"/>
        <w:rPr>
          <w:b/>
          <w:lang w:bidi="ar-DZ"/>
        </w:rPr>
      </w:pPr>
    </w:p>
    <w:p w14:paraId="493CEC87" w14:textId="5CE4E0C7" w:rsidR="00E61D90" w:rsidRPr="008567C6" w:rsidRDefault="00E61D90" w:rsidP="008567C6">
      <w:pPr>
        <w:pStyle w:val="3"/>
        <w:rPr>
          <w:lang w:bidi="ar-DZ"/>
        </w:rPr>
      </w:pPr>
      <w:bookmarkStart w:id="5" w:name="_Toc192251231"/>
      <w:r w:rsidRPr="008567C6">
        <w:rPr>
          <w:lang w:bidi="ar-DZ"/>
        </w:rPr>
        <w:t>Chapitre I</w:t>
      </w:r>
      <w:bookmarkEnd w:id="5"/>
    </w:p>
    <w:p w14:paraId="6EF7175D" w14:textId="5CE4E0C7" w:rsidR="00E61D90" w:rsidRPr="008567C6" w:rsidRDefault="00E61D90" w:rsidP="008567C6">
      <w:pPr>
        <w:pStyle w:val="3"/>
        <w:rPr>
          <w:lang w:bidi="ar-DZ"/>
        </w:rPr>
      </w:pPr>
      <w:bookmarkStart w:id="6" w:name="_Toc192251232"/>
      <w:r w:rsidRPr="008567C6">
        <w:rPr>
          <w:lang w:bidi="ar-DZ"/>
        </w:rPr>
        <w:t>De la sémantique à la pragmatique :de l’histoire à la théorie</w:t>
      </w:r>
      <w:bookmarkEnd w:id="6"/>
    </w:p>
    <w:p w14:paraId="18484B37" w14:textId="77777777" w:rsidR="00E61D90" w:rsidRPr="00E61D90" w:rsidRDefault="00E61D90" w:rsidP="00B736D3">
      <w:pPr>
        <w:jc w:val="both"/>
        <w:rPr>
          <w:b/>
          <w:lang w:bidi="ar-DZ"/>
        </w:rPr>
      </w:pPr>
    </w:p>
    <w:p w14:paraId="287A3D58" w14:textId="77777777" w:rsidR="00E61D90" w:rsidRPr="00E61D90" w:rsidRDefault="00E61D90" w:rsidP="00B736D3">
      <w:pPr>
        <w:jc w:val="both"/>
        <w:rPr>
          <w:b/>
          <w:lang w:bidi="ar-DZ"/>
        </w:rPr>
      </w:pPr>
    </w:p>
    <w:p w14:paraId="749033EE" w14:textId="77777777" w:rsidR="00E61D90" w:rsidRPr="00E61D90" w:rsidRDefault="00E61D90" w:rsidP="00B736D3">
      <w:pPr>
        <w:jc w:val="both"/>
        <w:rPr>
          <w:lang w:bidi="ar-DZ"/>
        </w:rPr>
      </w:pPr>
    </w:p>
    <w:p w14:paraId="5B251EEE" w14:textId="77777777" w:rsidR="00E61D90" w:rsidRPr="00E61D90" w:rsidRDefault="00E61D90" w:rsidP="00B736D3">
      <w:pPr>
        <w:jc w:val="both"/>
        <w:rPr>
          <w:lang w:bidi="ar-DZ"/>
        </w:rPr>
      </w:pPr>
    </w:p>
    <w:p w14:paraId="3A2078D6" w14:textId="77777777" w:rsidR="00E61D90" w:rsidRPr="00E61D90" w:rsidRDefault="00E61D90" w:rsidP="00B736D3">
      <w:pPr>
        <w:jc w:val="both"/>
        <w:rPr>
          <w:lang w:bidi="ar-DZ"/>
        </w:rPr>
      </w:pPr>
    </w:p>
    <w:p w14:paraId="0AC8848F" w14:textId="77777777" w:rsidR="00E61D90" w:rsidRPr="00E61D90" w:rsidRDefault="00E61D90" w:rsidP="00B736D3">
      <w:pPr>
        <w:jc w:val="both"/>
        <w:rPr>
          <w:lang w:bidi="ar-DZ"/>
        </w:rPr>
      </w:pPr>
    </w:p>
    <w:p w14:paraId="08AD011B" w14:textId="7010311D" w:rsidR="00424667" w:rsidRDefault="00424667">
      <w:pPr>
        <w:spacing w:line="278" w:lineRule="auto"/>
        <w:rPr>
          <w:lang w:bidi="ar-DZ"/>
        </w:rPr>
        <w:sectPr w:rsidR="00424667" w:rsidSect="004F7776">
          <w:footerReference w:type="default" r:id="rId11"/>
          <w:pgSz w:w="11906" w:h="16838"/>
          <w:pgMar w:top="851" w:right="1417" w:bottom="1417" w:left="1417" w:header="708" w:footer="708" w:gutter="0"/>
          <w:cols w:space="708"/>
          <w:docGrid w:linePitch="360"/>
        </w:sectPr>
      </w:pPr>
    </w:p>
    <w:p w14:paraId="31CAAB6B" w14:textId="77777777" w:rsidR="00E61D90" w:rsidRPr="00E61D90" w:rsidRDefault="00E61D90" w:rsidP="00B736D3">
      <w:pPr>
        <w:jc w:val="both"/>
        <w:rPr>
          <w:lang w:bidi="ar-DZ"/>
        </w:rPr>
      </w:pPr>
    </w:p>
    <w:p w14:paraId="471EFA11" w14:textId="77777777" w:rsidR="00E61D90" w:rsidRPr="00E61D90" w:rsidRDefault="00E61D90" w:rsidP="00B736D3">
      <w:pPr>
        <w:pStyle w:val="2"/>
        <w:jc w:val="both"/>
        <w:rPr>
          <w:lang w:bidi="ar-DZ"/>
        </w:rPr>
      </w:pPr>
      <w:bookmarkStart w:id="7" w:name="_Toc192251233"/>
      <w:r w:rsidRPr="00E61D90">
        <w:rPr>
          <w:lang w:bidi="ar-DZ"/>
        </w:rPr>
        <w:t>Introduction</w:t>
      </w:r>
      <w:bookmarkEnd w:id="7"/>
    </w:p>
    <w:p w14:paraId="0A6C41FC" w14:textId="77777777" w:rsidR="00E61D90" w:rsidRDefault="00E61D90" w:rsidP="00B736D3">
      <w:pPr>
        <w:jc w:val="both"/>
        <w:rPr>
          <w:lang w:bidi="ar-DZ"/>
        </w:rPr>
      </w:pPr>
      <w:r w:rsidRPr="00E61D90">
        <w:rPr>
          <w:lang w:bidi="ar-DZ"/>
        </w:rPr>
        <w:t xml:space="preserve">Dans ce volet théorique, nous allons présenter chronologiquement les deux disciplines : la sémantique et la pragmatique d’une manière technique et brève afin de décrire notre ancrage scientifique et thématique. Il est à noter que ces deux théories linguistiques nous fournissent le terrain et l’outil d’analyse adéquats pour notre étude polysémique des verbes modaux : pouvoir et devoir. </w:t>
      </w:r>
    </w:p>
    <w:p w14:paraId="18C99061" w14:textId="77777777" w:rsidR="00E61D90" w:rsidRDefault="00E61D90" w:rsidP="00B736D3">
      <w:pPr>
        <w:jc w:val="both"/>
        <w:rPr>
          <w:lang w:bidi="ar-DZ"/>
        </w:rPr>
      </w:pPr>
    </w:p>
    <w:p w14:paraId="360E0891" w14:textId="77777777" w:rsidR="00E61D90" w:rsidRDefault="00E61D90" w:rsidP="00B736D3">
      <w:pPr>
        <w:jc w:val="both"/>
        <w:rPr>
          <w:lang w:bidi="ar-DZ"/>
        </w:rPr>
      </w:pPr>
    </w:p>
    <w:p w14:paraId="5A028EC0" w14:textId="77777777" w:rsidR="00E61D90" w:rsidRDefault="00E61D90" w:rsidP="00B736D3">
      <w:pPr>
        <w:jc w:val="both"/>
        <w:rPr>
          <w:lang w:bidi="ar-DZ"/>
        </w:rPr>
      </w:pPr>
    </w:p>
    <w:p w14:paraId="288E29B3" w14:textId="77777777" w:rsidR="00E61D90" w:rsidRDefault="00E61D90" w:rsidP="00B736D3">
      <w:pPr>
        <w:jc w:val="both"/>
        <w:rPr>
          <w:lang w:bidi="ar-DZ"/>
        </w:rPr>
      </w:pPr>
    </w:p>
    <w:p w14:paraId="3E000EF6" w14:textId="77777777" w:rsidR="00E61D90" w:rsidRDefault="00E61D90" w:rsidP="00B736D3">
      <w:pPr>
        <w:jc w:val="both"/>
        <w:rPr>
          <w:lang w:bidi="ar-DZ"/>
        </w:rPr>
      </w:pPr>
    </w:p>
    <w:p w14:paraId="05B552B1" w14:textId="77777777" w:rsidR="00E61D90" w:rsidRDefault="00E61D90" w:rsidP="00B736D3">
      <w:pPr>
        <w:jc w:val="both"/>
        <w:rPr>
          <w:lang w:bidi="ar-DZ"/>
        </w:rPr>
      </w:pPr>
    </w:p>
    <w:p w14:paraId="512C81F3" w14:textId="77777777" w:rsidR="00E61D90" w:rsidRDefault="00E61D90" w:rsidP="00B736D3">
      <w:pPr>
        <w:jc w:val="both"/>
        <w:rPr>
          <w:lang w:bidi="ar-DZ"/>
        </w:rPr>
      </w:pPr>
    </w:p>
    <w:p w14:paraId="2106DB8A" w14:textId="77777777" w:rsidR="00E61D90" w:rsidRDefault="00E61D90" w:rsidP="00B736D3">
      <w:pPr>
        <w:jc w:val="both"/>
        <w:rPr>
          <w:lang w:bidi="ar-DZ"/>
        </w:rPr>
      </w:pPr>
    </w:p>
    <w:p w14:paraId="511F7B49" w14:textId="77777777" w:rsidR="00E61D90" w:rsidRDefault="00E61D90" w:rsidP="00B736D3">
      <w:pPr>
        <w:jc w:val="both"/>
        <w:rPr>
          <w:lang w:bidi="ar-DZ"/>
        </w:rPr>
      </w:pPr>
    </w:p>
    <w:p w14:paraId="32666BE2" w14:textId="77777777" w:rsidR="00E61D90" w:rsidRDefault="00E61D90" w:rsidP="00B736D3">
      <w:pPr>
        <w:jc w:val="both"/>
        <w:rPr>
          <w:lang w:bidi="ar-DZ"/>
        </w:rPr>
      </w:pPr>
    </w:p>
    <w:p w14:paraId="6E38332B" w14:textId="77777777" w:rsidR="00E61D90" w:rsidRDefault="00E61D90" w:rsidP="00B736D3">
      <w:pPr>
        <w:jc w:val="both"/>
        <w:rPr>
          <w:lang w:bidi="ar-DZ"/>
        </w:rPr>
      </w:pPr>
    </w:p>
    <w:p w14:paraId="68620D0D" w14:textId="77777777" w:rsidR="00E61D90" w:rsidRDefault="00E61D90" w:rsidP="00B736D3">
      <w:pPr>
        <w:jc w:val="both"/>
        <w:rPr>
          <w:lang w:bidi="ar-DZ"/>
        </w:rPr>
      </w:pPr>
    </w:p>
    <w:p w14:paraId="3358F22F" w14:textId="77777777" w:rsidR="00E61D90" w:rsidRDefault="00E61D90" w:rsidP="00B736D3">
      <w:pPr>
        <w:jc w:val="both"/>
        <w:rPr>
          <w:lang w:bidi="ar-DZ"/>
        </w:rPr>
      </w:pPr>
    </w:p>
    <w:p w14:paraId="6DD60348" w14:textId="77777777" w:rsidR="00E61D90" w:rsidRDefault="00E61D90" w:rsidP="00B736D3">
      <w:pPr>
        <w:jc w:val="both"/>
        <w:rPr>
          <w:lang w:bidi="ar-DZ"/>
        </w:rPr>
      </w:pPr>
    </w:p>
    <w:p w14:paraId="525F0F39" w14:textId="77777777" w:rsidR="00932D1E" w:rsidRDefault="00932D1E" w:rsidP="00B736D3">
      <w:pPr>
        <w:jc w:val="both"/>
        <w:rPr>
          <w:lang w:bidi="ar-DZ"/>
        </w:rPr>
        <w:sectPr w:rsidR="00932D1E" w:rsidSect="004F7776">
          <w:footerReference w:type="default" r:id="rId12"/>
          <w:pgSz w:w="11906" w:h="16838"/>
          <w:pgMar w:top="851" w:right="1417" w:bottom="1417" w:left="1417" w:header="708" w:footer="708" w:gutter="0"/>
          <w:cols w:space="708"/>
          <w:docGrid w:linePitch="360"/>
        </w:sectPr>
      </w:pPr>
    </w:p>
    <w:p w14:paraId="762C11EC" w14:textId="77777777" w:rsidR="00E61D90" w:rsidRPr="00E61D90" w:rsidRDefault="00E61D90" w:rsidP="00B736D3">
      <w:pPr>
        <w:jc w:val="both"/>
        <w:rPr>
          <w:b/>
          <w:rtl/>
          <w:lang w:bidi="ar-DZ"/>
        </w:rPr>
      </w:pPr>
    </w:p>
    <w:p w14:paraId="13B87F7A" w14:textId="77777777" w:rsidR="00E61D90" w:rsidRPr="00E61D90" w:rsidRDefault="00E61D90" w:rsidP="00B736D3">
      <w:pPr>
        <w:pStyle w:val="2"/>
        <w:jc w:val="both"/>
        <w:rPr>
          <w:lang w:bidi="ar-DZ"/>
        </w:rPr>
      </w:pPr>
      <w:bookmarkStart w:id="8" w:name="_Toc192251234"/>
      <w:r w:rsidRPr="00E61D90">
        <w:rPr>
          <w:lang w:bidi="ar-DZ"/>
        </w:rPr>
        <w:t>1. La sémantique</w:t>
      </w:r>
      <w:bookmarkEnd w:id="8"/>
    </w:p>
    <w:p w14:paraId="0D14570D" w14:textId="5C7C5C71" w:rsidR="00E61D90" w:rsidRPr="00E61D90" w:rsidRDefault="00E61D90" w:rsidP="002E2ADC">
      <w:pPr>
        <w:jc w:val="both"/>
        <w:rPr>
          <w:lang w:bidi="ar-DZ"/>
        </w:rPr>
      </w:pPr>
      <w:r w:rsidRPr="00E61D90">
        <w:rPr>
          <w:lang w:bidi="ar-DZ"/>
        </w:rPr>
        <w:t>La sémantique renvoie au mot inventé par le linguiste français Michel Bréal qui désigne « </w:t>
      </w:r>
      <w:r w:rsidRPr="00E61D90">
        <w:rPr>
          <w:i/>
          <w:iCs/>
          <w:lang w:bidi="ar-DZ"/>
        </w:rPr>
        <w:t>les lois qui président à la transformation des sens, c’est-à-dire la science des significations</w:t>
      </w:r>
      <w:r w:rsidRPr="00E61D90">
        <w:rPr>
          <w:lang w:bidi="ar-DZ"/>
        </w:rPr>
        <w:t xml:space="preserve"> » </w:t>
      </w:r>
      <w:sdt>
        <w:sdtPr>
          <w:rPr>
            <w:lang w:bidi="ar-DZ"/>
          </w:rPr>
          <w:id w:val="905121005"/>
          <w:citation/>
        </w:sdtPr>
        <w:sdtEndPr/>
        <w:sdtContent>
          <w:r w:rsidRPr="00E61D90">
            <w:rPr>
              <w:lang w:bidi="ar-DZ"/>
            </w:rPr>
            <w:fldChar w:fldCharType="begin"/>
          </w:r>
          <w:r w:rsidRPr="00E61D90">
            <w:rPr>
              <w:lang w:bidi="ar-DZ"/>
            </w:rPr>
            <w:instrText xml:space="preserve">CITATION Bréal \p 133 \l 1036 </w:instrText>
          </w:r>
          <w:r w:rsidRPr="00E61D90">
            <w:rPr>
              <w:lang w:bidi="ar-DZ"/>
            </w:rPr>
            <w:fldChar w:fldCharType="separate"/>
          </w:r>
          <w:r w:rsidR="007654BD">
            <w:rPr>
              <w:noProof/>
              <w:lang w:bidi="ar-DZ"/>
            </w:rPr>
            <w:t>(Bréal, 1883, p. 133)</w:t>
          </w:r>
          <w:r w:rsidRPr="00E61D90">
            <w:rPr>
              <w:lang w:bidi="ar-DZ"/>
            </w:rPr>
            <w:fldChar w:fldCharType="end"/>
          </w:r>
        </w:sdtContent>
      </w:sdt>
      <w:r w:rsidRPr="00E61D90">
        <w:rPr>
          <w:lang w:bidi="ar-DZ"/>
        </w:rPr>
        <w:t xml:space="preserve">. Il s’agit bien du féminin de l’adjectif grec </w:t>
      </w:r>
      <w:proofErr w:type="spellStart"/>
      <w:r w:rsidRPr="00E61D90">
        <w:rPr>
          <w:i/>
          <w:iCs/>
          <w:lang w:bidi="ar-DZ"/>
        </w:rPr>
        <w:t>sémantikos</w:t>
      </w:r>
      <w:proofErr w:type="spellEnd"/>
      <w:r w:rsidRPr="00E61D90">
        <w:rPr>
          <w:i/>
          <w:iCs/>
          <w:lang w:bidi="ar-DZ"/>
        </w:rPr>
        <w:t xml:space="preserve"> </w:t>
      </w:r>
      <w:r w:rsidRPr="00E61D90">
        <w:rPr>
          <w:lang w:bidi="ar-DZ"/>
        </w:rPr>
        <w:t xml:space="preserve">dont le sens « qui signifie, qui indique », dérivé du verbe </w:t>
      </w:r>
      <w:proofErr w:type="spellStart"/>
      <w:r w:rsidRPr="00E61D90">
        <w:rPr>
          <w:i/>
          <w:iCs/>
          <w:lang w:bidi="ar-DZ"/>
        </w:rPr>
        <w:t>semaino</w:t>
      </w:r>
      <w:proofErr w:type="spellEnd"/>
      <w:r w:rsidRPr="00E61D90">
        <w:rPr>
          <w:i/>
          <w:iCs/>
          <w:lang w:bidi="ar-DZ"/>
        </w:rPr>
        <w:t xml:space="preserve"> </w:t>
      </w:r>
      <w:r w:rsidRPr="00E61D90">
        <w:rPr>
          <w:lang w:bidi="ar-DZ"/>
        </w:rPr>
        <w:t>qui veut dire « marquer d’un signe, signifier ».</w:t>
      </w:r>
    </w:p>
    <w:p w14:paraId="605C3596" w14:textId="77777777" w:rsidR="00E61D90" w:rsidRDefault="00E61D90" w:rsidP="002E2ADC">
      <w:pPr>
        <w:ind w:firstLine="708"/>
        <w:jc w:val="both"/>
        <w:rPr>
          <w:rtl/>
          <w:lang w:bidi="ar-DZ"/>
        </w:rPr>
      </w:pPr>
      <w:r w:rsidRPr="00E61D90">
        <w:rPr>
          <w:lang w:bidi="ar-DZ"/>
        </w:rPr>
        <w:t xml:space="preserve">Depuis l’invention du mot sémantique par Bréal, des définitions émergent de façon différentes autour de ce mot qui dépendent du domaine que l’on prescrit à cette science. Irène </w:t>
      </w:r>
      <w:proofErr w:type="spellStart"/>
      <w:r w:rsidRPr="00E61D90">
        <w:rPr>
          <w:lang w:bidi="ar-DZ"/>
        </w:rPr>
        <w:t>Tamba-Mecz</w:t>
      </w:r>
      <w:proofErr w:type="spellEnd"/>
      <w:r w:rsidRPr="00E61D90">
        <w:rPr>
          <w:lang w:bidi="ar-DZ"/>
        </w:rPr>
        <w:t xml:space="preserve"> en relève trois définitions semblant principales à savoir :</w:t>
      </w:r>
    </w:p>
    <w:p w14:paraId="6941CF35" w14:textId="62AE5D8E" w:rsidR="00150A39" w:rsidRPr="00E61D90" w:rsidRDefault="00150A39" w:rsidP="00B736D3">
      <w:pPr>
        <w:jc w:val="both"/>
        <w:rPr>
          <w:lang w:bidi="ar-DZ"/>
        </w:rPr>
      </w:pPr>
      <w:r>
        <w:rPr>
          <w:noProof/>
          <w:lang w:val="en-US"/>
        </w:rPr>
        <w:drawing>
          <wp:inline distT="0" distB="0" distL="0" distR="0" wp14:anchorId="56480A6B" wp14:editId="433857AA">
            <wp:extent cx="5760720" cy="1371600"/>
            <wp:effectExtent l="0" t="0" r="0" b="0"/>
            <wp:docPr id="1455251164" name="صورة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51164" name="صورة 1455251164"/>
                    <pic:cNvPicPr/>
                  </pic:nvPicPr>
                  <pic:blipFill>
                    <a:blip r:embed="rId13">
                      <a:extLst>
                        <a:ext uri="{28A0092B-C50C-407E-A947-70E740481C1C}">
                          <a14:useLocalDpi xmlns:a14="http://schemas.microsoft.com/office/drawing/2010/main" val="0"/>
                        </a:ext>
                      </a:extLst>
                    </a:blip>
                    <a:stretch>
                      <a:fillRect/>
                    </a:stretch>
                  </pic:blipFill>
                  <pic:spPr>
                    <a:xfrm>
                      <a:off x="0" y="0"/>
                      <a:ext cx="5772757" cy="1374466"/>
                    </a:xfrm>
                    <a:prstGeom prst="rect">
                      <a:avLst/>
                    </a:prstGeom>
                  </pic:spPr>
                </pic:pic>
              </a:graphicData>
            </a:graphic>
          </wp:inline>
        </w:drawing>
      </w:r>
    </w:p>
    <w:p w14:paraId="5FC3F449" w14:textId="5D077A68" w:rsidR="00E61D90" w:rsidRPr="00E61D90" w:rsidRDefault="00E61D90" w:rsidP="00B736D3">
      <w:pPr>
        <w:jc w:val="both"/>
        <w:rPr>
          <w:lang w:bidi="ar-DZ"/>
        </w:rPr>
      </w:pPr>
      <w:r w:rsidRPr="00E61D90">
        <w:rPr>
          <w:lang w:bidi="ar-DZ"/>
        </w:rPr>
        <w:t>La première définition semble large et indéterminée car le sens constitue l’objet d’étude des philosophes et des psychologues aussi que des linguistes, John Lyons a « essayé de faire une synthèse de ce qu’ont dit les éthologistes, les psychologues, les philosophes, les anthropologues et les linguistes sur le sens et la communication »</w:t>
      </w:r>
      <w:sdt>
        <w:sdtPr>
          <w:rPr>
            <w:lang w:bidi="ar-DZ"/>
          </w:rPr>
          <w:id w:val="-1996713995"/>
          <w:citation/>
        </w:sdtPr>
        <w:sdtEndPr/>
        <w:sdtContent>
          <w:r w:rsidRPr="00E61D90">
            <w:rPr>
              <w:lang w:bidi="ar-DZ"/>
            </w:rPr>
            <w:fldChar w:fldCharType="begin"/>
          </w:r>
          <w:r w:rsidRPr="00E61D90">
            <w:rPr>
              <w:lang w:bidi="ar-DZ"/>
            </w:rPr>
            <w:instrText xml:space="preserve">CITATION JLyons \p 7 \l 1036 </w:instrText>
          </w:r>
          <w:r w:rsidRPr="00E61D90">
            <w:rPr>
              <w:lang w:bidi="ar-DZ"/>
            </w:rPr>
            <w:fldChar w:fldCharType="separate"/>
          </w:r>
          <w:r w:rsidR="007654BD">
            <w:rPr>
              <w:noProof/>
              <w:lang w:bidi="ar-DZ"/>
            </w:rPr>
            <w:t xml:space="preserve"> (Lyons, 1978, p. 7)</w:t>
          </w:r>
          <w:r w:rsidRPr="00E61D90">
            <w:rPr>
              <w:lang w:bidi="ar-DZ"/>
            </w:rPr>
            <w:fldChar w:fldCharType="end"/>
          </w:r>
        </w:sdtContent>
      </w:sdt>
      <w:r w:rsidRPr="00E61D90">
        <w:rPr>
          <w:lang w:bidi="ar-DZ"/>
        </w:rPr>
        <w:t xml:space="preserve">. La seconde est restreinte et pratiquement linguistique car elle délimite le champ d’étude du sens au sens des mots qui sont des unités qu’utilisent les linguistes et les grammairiens. La troisième définition, sur laquelle s’appuie notre analyse, est </w:t>
      </w:r>
      <w:proofErr w:type="spellStart"/>
      <w:r w:rsidRPr="00E61D90">
        <w:rPr>
          <w:lang w:bidi="ar-DZ"/>
        </w:rPr>
        <w:t>pragma</w:t>
      </w:r>
      <w:proofErr w:type="spellEnd"/>
      <w:r w:rsidRPr="00E61D90">
        <w:rPr>
          <w:lang w:bidi="ar-DZ"/>
        </w:rPr>
        <w:t>-sémantique, elle « ne limite plus la sémantique à l’étude du sens des unités simples qui sont les unités lexicales, mais l’élargit à l’étude des unités complexes que forment les mots, à savoir les phrases ».</w:t>
      </w:r>
      <w:sdt>
        <w:sdtPr>
          <w:rPr>
            <w:lang w:bidi="ar-DZ"/>
          </w:rPr>
          <w:id w:val="-1012914765"/>
          <w:citation/>
        </w:sdtPr>
        <w:sdtEndPr/>
        <w:sdtContent>
          <w:r w:rsidRPr="00E61D90">
            <w:rPr>
              <w:lang w:bidi="ar-DZ"/>
            </w:rPr>
            <w:fldChar w:fldCharType="begin"/>
          </w:r>
          <w:r w:rsidRPr="00E61D90">
            <w:rPr>
              <w:lang w:bidi="ar-DZ"/>
            </w:rPr>
            <w:instrText xml:space="preserve">CITATION Christian \p 12 \l 1036 </w:instrText>
          </w:r>
          <w:r w:rsidRPr="00E61D90">
            <w:rPr>
              <w:lang w:bidi="ar-DZ"/>
            </w:rPr>
            <w:fldChar w:fldCharType="separate"/>
          </w:r>
          <w:r w:rsidR="007654BD">
            <w:rPr>
              <w:noProof/>
              <w:lang w:bidi="ar-DZ"/>
            </w:rPr>
            <w:t xml:space="preserve"> (Touratier, 2010, p. 12)</w:t>
          </w:r>
          <w:r w:rsidRPr="00E61D90">
            <w:rPr>
              <w:lang w:bidi="ar-DZ"/>
            </w:rPr>
            <w:fldChar w:fldCharType="end"/>
          </w:r>
        </w:sdtContent>
      </w:sdt>
      <w:r w:rsidRPr="00E61D90">
        <w:rPr>
          <w:lang w:bidi="ar-DZ"/>
        </w:rPr>
        <w:t xml:space="preserve">    </w:t>
      </w:r>
    </w:p>
    <w:p w14:paraId="7B7F6DD5" w14:textId="5C626E9B" w:rsidR="00E61D90" w:rsidRPr="00E61D90" w:rsidRDefault="00E61D90" w:rsidP="00AF4462">
      <w:pPr>
        <w:pStyle w:val="1"/>
        <w:numPr>
          <w:ilvl w:val="1"/>
          <w:numId w:val="14"/>
        </w:numPr>
        <w:jc w:val="both"/>
        <w:rPr>
          <w:lang w:bidi="ar-DZ"/>
        </w:rPr>
      </w:pPr>
      <w:bookmarkStart w:id="9" w:name="_Toc192251235"/>
      <w:r w:rsidRPr="00E61D90">
        <w:rPr>
          <w:lang w:bidi="ar-DZ"/>
        </w:rPr>
        <w:t>Signification</w:t>
      </w:r>
      <w:bookmarkEnd w:id="9"/>
      <w:r w:rsidRPr="00E61D90">
        <w:rPr>
          <w:lang w:bidi="ar-DZ"/>
        </w:rPr>
        <w:t xml:space="preserve"> </w:t>
      </w:r>
    </w:p>
    <w:p w14:paraId="62A571FF" w14:textId="77777777" w:rsidR="00E61D90" w:rsidRPr="00E61D90" w:rsidRDefault="00E61D90" w:rsidP="00B736D3">
      <w:pPr>
        <w:jc w:val="both"/>
        <w:rPr>
          <w:lang w:bidi="ar-DZ"/>
        </w:rPr>
      </w:pPr>
      <w:r w:rsidRPr="00E61D90">
        <w:rPr>
          <w:lang w:bidi="ar-DZ"/>
        </w:rPr>
        <w:t>Nous allons voir les deux perspectives portant sur sens et signification :</w:t>
      </w:r>
    </w:p>
    <w:p w14:paraId="001339F4" w14:textId="3C481A89" w:rsidR="00E61D90" w:rsidRPr="00E61D90" w:rsidRDefault="00E61D90" w:rsidP="00AF4462">
      <w:pPr>
        <w:pStyle w:val="1"/>
        <w:numPr>
          <w:ilvl w:val="2"/>
          <w:numId w:val="14"/>
        </w:numPr>
        <w:jc w:val="both"/>
        <w:rPr>
          <w:lang w:bidi="ar-DZ"/>
        </w:rPr>
      </w:pPr>
      <w:bookmarkStart w:id="10" w:name="_Toc192251236"/>
      <w:r w:rsidRPr="00E61D90">
        <w:rPr>
          <w:lang w:bidi="ar-DZ"/>
        </w:rPr>
        <w:t>Signification et Sens</w:t>
      </w:r>
      <w:bookmarkEnd w:id="10"/>
    </w:p>
    <w:p w14:paraId="7CA2F1D8" w14:textId="4637E7E1" w:rsidR="00E61D90" w:rsidRPr="00E61D90" w:rsidRDefault="00E61D90" w:rsidP="00B736D3">
      <w:pPr>
        <w:jc w:val="both"/>
        <w:rPr>
          <w:lang w:bidi="ar-DZ"/>
        </w:rPr>
      </w:pPr>
      <w:r w:rsidRPr="00E61D90">
        <w:rPr>
          <w:lang w:bidi="ar-DZ"/>
        </w:rPr>
        <w:t xml:space="preserve">Il semble difficile de définir d’une manière exacte la signification. Ogden et Richards ont essayé de recenser l’ensemble de sens attribués au mot signification dans une monographie </w:t>
      </w:r>
      <w:r w:rsidR="002E2ADC">
        <w:rPr>
          <w:lang w:bidi="ar-DZ"/>
        </w:rPr>
        <w:t>de</w:t>
      </w:r>
      <w:r w:rsidRPr="00E61D90">
        <w:rPr>
          <w:i/>
          <w:iCs/>
          <w:lang w:bidi="ar-DZ"/>
        </w:rPr>
        <w:t xml:space="preserve"> </w:t>
      </w:r>
      <w:sdt>
        <w:sdtPr>
          <w:rPr>
            <w:i/>
            <w:iCs/>
            <w:lang w:bidi="ar-DZ"/>
          </w:rPr>
          <w:id w:val="1804268681"/>
          <w:citation/>
        </w:sdtPr>
        <w:sdtEndPr/>
        <w:sdtContent>
          <w:r w:rsidRPr="00E61D90">
            <w:rPr>
              <w:i/>
              <w:iCs/>
              <w:lang w:bidi="ar-DZ"/>
            </w:rPr>
            <w:fldChar w:fldCharType="begin"/>
          </w:r>
          <w:r w:rsidRPr="00E61D90">
            <w:rPr>
              <w:lang w:bidi="ar-DZ"/>
            </w:rPr>
            <w:instrText xml:space="preserve">CITATION RichardsetOgden \l 1036 </w:instrText>
          </w:r>
          <w:r w:rsidRPr="00E61D90">
            <w:rPr>
              <w:i/>
              <w:iCs/>
              <w:lang w:bidi="ar-DZ"/>
            </w:rPr>
            <w:fldChar w:fldCharType="separate"/>
          </w:r>
          <w:r w:rsidR="007654BD">
            <w:rPr>
              <w:noProof/>
              <w:lang w:bidi="ar-DZ"/>
            </w:rPr>
            <w:t>(Richards, 1923)</w:t>
          </w:r>
          <w:r w:rsidRPr="00E61D90">
            <w:rPr>
              <w:lang w:bidi="ar-DZ"/>
            </w:rPr>
            <w:fldChar w:fldCharType="end"/>
          </w:r>
        </w:sdtContent>
      </w:sdt>
      <w:r w:rsidRPr="00E61D90">
        <w:rPr>
          <w:i/>
          <w:iCs/>
          <w:lang w:bidi="ar-DZ"/>
        </w:rPr>
        <w:t>.</w:t>
      </w:r>
      <w:r w:rsidRPr="00E61D90">
        <w:rPr>
          <w:lang w:bidi="ar-DZ"/>
        </w:rPr>
        <w:t xml:space="preserve"> Cette classification définitoire touche surtout les écrits philosophiques : « </w:t>
      </w:r>
      <w:r w:rsidRPr="00E61D90">
        <w:rPr>
          <w:i/>
          <w:iCs/>
          <w:lang w:bidi="ar-DZ"/>
        </w:rPr>
        <w:t>certains groupes comprenant encore des sens secondaires. En tout ils ont prouvé l’existence de 23 significations de « la signification » parfois très éloignées les unes des autres</w:t>
      </w:r>
      <w:r w:rsidRPr="00E61D90">
        <w:rPr>
          <w:lang w:bidi="ar-DZ"/>
        </w:rPr>
        <w:t> ».</w:t>
      </w:r>
      <w:sdt>
        <w:sdtPr>
          <w:rPr>
            <w:lang w:bidi="ar-DZ"/>
          </w:rPr>
          <w:id w:val="1747848475"/>
          <w:citation/>
        </w:sdtPr>
        <w:sdtEndPr/>
        <w:sdtContent>
          <w:r w:rsidRPr="00E61D90">
            <w:rPr>
              <w:lang w:bidi="ar-DZ"/>
            </w:rPr>
            <w:fldChar w:fldCharType="begin"/>
          </w:r>
          <w:r w:rsidRPr="00E61D90">
            <w:rPr>
              <w:lang w:bidi="ar-DZ"/>
            </w:rPr>
            <w:instrText xml:space="preserve">CITATION Schaff \p 197 \l 1036 </w:instrText>
          </w:r>
          <w:r w:rsidRPr="00E61D90">
            <w:rPr>
              <w:lang w:bidi="ar-DZ"/>
            </w:rPr>
            <w:fldChar w:fldCharType="separate"/>
          </w:r>
          <w:r w:rsidR="007654BD">
            <w:rPr>
              <w:noProof/>
              <w:lang w:bidi="ar-DZ"/>
            </w:rPr>
            <w:t xml:space="preserve"> (Shaff, 1960, p. 197)</w:t>
          </w:r>
          <w:r w:rsidRPr="00E61D90">
            <w:rPr>
              <w:lang w:bidi="ar-DZ"/>
            </w:rPr>
            <w:fldChar w:fldCharType="end"/>
          </w:r>
        </w:sdtContent>
      </w:sdt>
    </w:p>
    <w:p w14:paraId="1224F21F" w14:textId="2E82768C" w:rsidR="00E61D90" w:rsidRPr="00E61D90" w:rsidRDefault="00E61D90" w:rsidP="00B736D3">
      <w:pPr>
        <w:jc w:val="both"/>
        <w:rPr>
          <w:lang w:bidi="ar-DZ"/>
        </w:rPr>
      </w:pPr>
      <w:r w:rsidRPr="00E61D90">
        <w:rPr>
          <w:lang w:bidi="ar-DZ"/>
        </w:rPr>
        <w:tab/>
        <w:t xml:space="preserve">En effet, les lexicographes aussi que les linguistes ne voient guère une différence entre les mots </w:t>
      </w:r>
      <w:r w:rsidRPr="00E61D90">
        <w:rPr>
          <w:i/>
          <w:iCs/>
          <w:lang w:bidi="ar-DZ"/>
        </w:rPr>
        <w:t xml:space="preserve">signification </w:t>
      </w:r>
      <w:r w:rsidRPr="00E61D90">
        <w:rPr>
          <w:lang w:bidi="ar-DZ"/>
        </w:rPr>
        <w:t>et</w:t>
      </w:r>
      <w:r w:rsidRPr="00E61D90">
        <w:rPr>
          <w:i/>
          <w:iCs/>
          <w:lang w:bidi="ar-DZ"/>
        </w:rPr>
        <w:t xml:space="preserve"> sens</w:t>
      </w:r>
      <w:r w:rsidRPr="00E61D90">
        <w:rPr>
          <w:lang w:bidi="ar-DZ"/>
        </w:rPr>
        <w:t xml:space="preserve">, on peut lire dans le lexique de </w:t>
      </w:r>
      <w:proofErr w:type="spellStart"/>
      <w:r w:rsidRPr="00E61D90">
        <w:rPr>
          <w:lang w:bidi="ar-DZ"/>
        </w:rPr>
        <w:t>Marouzeau</w:t>
      </w:r>
      <w:proofErr w:type="spellEnd"/>
      <w:r w:rsidRPr="00E61D90">
        <w:rPr>
          <w:lang w:bidi="ar-DZ"/>
        </w:rPr>
        <w:t> : « Signification [</w:t>
      </w:r>
      <w:proofErr w:type="spellStart"/>
      <w:r w:rsidRPr="00E61D90">
        <w:rPr>
          <w:i/>
          <w:iCs/>
          <w:lang w:bidi="ar-DZ"/>
        </w:rPr>
        <w:t>Bedeutung</w:t>
      </w:r>
      <w:proofErr w:type="spellEnd"/>
      <w:r w:rsidRPr="00E61D90">
        <w:rPr>
          <w:i/>
          <w:iCs/>
          <w:lang w:bidi="ar-DZ"/>
        </w:rPr>
        <w:t xml:space="preserve">, </w:t>
      </w:r>
      <w:proofErr w:type="spellStart"/>
      <w:r w:rsidRPr="00E61D90">
        <w:rPr>
          <w:i/>
          <w:iCs/>
          <w:lang w:bidi="ar-DZ"/>
        </w:rPr>
        <w:t>Significance</w:t>
      </w:r>
      <w:proofErr w:type="spellEnd"/>
      <w:r w:rsidRPr="00E61D90">
        <w:rPr>
          <w:i/>
          <w:iCs/>
          <w:lang w:bidi="ar-DZ"/>
        </w:rPr>
        <w:t xml:space="preserve">, </w:t>
      </w:r>
      <w:proofErr w:type="spellStart"/>
      <w:r w:rsidRPr="00E61D90">
        <w:rPr>
          <w:i/>
          <w:iCs/>
          <w:lang w:bidi="ar-DZ"/>
        </w:rPr>
        <w:t>Significato</w:t>
      </w:r>
      <w:proofErr w:type="spellEnd"/>
      <w:r w:rsidRPr="00E61D90">
        <w:rPr>
          <w:lang w:bidi="ar-DZ"/>
        </w:rPr>
        <w:t xml:space="preserve">]. Le mot est employé comme synonyme de sens, particulièrement lorsqu’on s’attache à analyser le processus qui conduit à la distinction du </w:t>
      </w:r>
      <w:r w:rsidRPr="00E61D90">
        <w:rPr>
          <w:i/>
          <w:iCs/>
          <w:lang w:bidi="ar-DZ"/>
        </w:rPr>
        <w:t>signifiant</w:t>
      </w:r>
      <w:r w:rsidRPr="00E61D90">
        <w:rPr>
          <w:lang w:bidi="ar-DZ"/>
        </w:rPr>
        <w:t xml:space="preserve"> (forme) et du </w:t>
      </w:r>
      <w:r w:rsidRPr="00E61D90">
        <w:rPr>
          <w:i/>
          <w:iCs/>
          <w:lang w:bidi="ar-DZ"/>
        </w:rPr>
        <w:t>signifié</w:t>
      </w:r>
      <w:r w:rsidRPr="00E61D90">
        <w:rPr>
          <w:lang w:bidi="ar-DZ"/>
        </w:rPr>
        <w:t xml:space="preserve"> (notion) » </w:t>
      </w:r>
      <w:sdt>
        <w:sdtPr>
          <w:rPr>
            <w:lang w:bidi="ar-DZ"/>
          </w:rPr>
          <w:id w:val="992302650"/>
          <w:citation/>
        </w:sdtPr>
        <w:sdtEndPr/>
        <w:sdtContent>
          <w:r w:rsidRPr="00E61D90">
            <w:rPr>
              <w:lang w:bidi="ar-DZ"/>
            </w:rPr>
            <w:fldChar w:fldCharType="begin"/>
          </w:r>
          <w:r w:rsidRPr="00E61D90">
            <w:rPr>
              <w:lang w:bidi="ar-DZ"/>
            </w:rPr>
            <w:instrText xml:space="preserve">CITATION Marouzeau \p 207 \l 1036 </w:instrText>
          </w:r>
          <w:r w:rsidRPr="00E61D90">
            <w:rPr>
              <w:lang w:bidi="ar-DZ"/>
            </w:rPr>
            <w:fldChar w:fldCharType="separate"/>
          </w:r>
          <w:r w:rsidR="007654BD">
            <w:rPr>
              <w:noProof/>
              <w:lang w:bidi="ar-DZ"/>
            </w:rPr>
            <w:t>(Marouzeau, 1969, p. 207)</w:t>
          </w:r>
          <w:r w:rsidRPr="00E61D90">
            <w:rPr>
              <w:lang w:bidi="ar-DZ"/>
            </w:rPr>
            <w:fldChar w:fldCharType="end"/>
          </w:r>
        </w:sdtContent>
      </w:sdt>
    </w:p>
    <w:p w14:paraId="2E6939BF" w14:textId="1809C529" w:rsidR="00E61D90" w:rsidRPr="00E61D90" w:rsidRDefault="00E61D90" w:rsidP="00AF4462">
      <w:pPr>
        <w:pStyle w:val="1"/>
        <w:numPr>
          <w:ilvl w:val="2"/>
          <w:numId w:val="14"/>
        </w:numPr>
        <w:jc w:val="both"/>
        <w:rPr>
          <w:lang w:bidi="ar-DZ"/>
        </w:rPr>
      </w:pPr>
      <w:bookmarkStart w:id="11" w:name="_Toc192251237"/>
      <w:r w:rsidRPr="00E61D90">
        <w:rPr>
          <w:lang w:bidi="ar-DZ"/>
        </w:rPr>
        <w:t>Signification et concept</w:t>
      </w:r>
      <w:bookmarkEnd w:id="11"/>
    </w:p>
    <w:p w14:paraId="15D92DDB" w14:textId="77777777" w:rsidR="00E61D90" w:rsidRPr="00E61D90" w:rsidRDefault="00E61D90" w:rsidP="00B736D3">
      <w:pPr>
        <w:jc w:val="both"/>
        <w:rPr>
          <w:lang w:bidi="ar-DZ"/>
        </w:rPr>
      </w:pPr>
      <w:r w:rsidRPr="00E61D90">
        <w:rPr>
          <w:lang w:bidi="ar-DZ"/>
        </w:rPr>
        <w:t xml:space="preserve">Certains conceptualistes à l’image de </w:t>
      </w:r>
      <w:proofErr w:type="spellStart"/>
      <w:r w:rsidRPr="00E61D90">
        <w:rPr>
          <w:lang w:bidi="ar-DZ"/>
        </w:rPr>
        <w:t>Marouzeau</w:t>
      </w:r>
      <w:proofErr w:type="spellEnd"/>
      <w:r w:rsidRPr="00E61D90">
        <w:rPr>
          <w:lang w:bidi="ar-DZ"/>
        </w:rPr>
        <w:t xml:space="preserve"> et Pierre d’Espagne (logicien) considèrent la signification comme une réalité psychologique que l’on peut appeler, d’un point de vue philosophique, </w:t>
      </w:r>
      <w:r w:rsidRPr="00E61D90">
        <w:rPr>
          <w:i/>
          <w:iCs/>
          <w:lang w:bidi="ar-DZ"/>
        </w:rPr>
        <w:t>un concept</w:t>
      </w:r>
      <w:r w:rsidRPr="00E61D90">
        <w:rPr>
          <w:lang w:bidi="ar-DZ"/>
        </w:rPr>
        <w:t xml:space="preserve">, c’est ainsi qu’on appelle </w:t>
      </w:r>
    </w:p>
    <w:p w14:paraId="47C0D963" w14:textId="624132CB" w:rsidR="00E61D90" w:rsidRPr="00E61D90" w:rsidRDefault="00E61D90" w:rsidP="00B736D3">
      <w:pPr>
        <w:jc w:val="both"/>
        <w:rPr>
          <w:i/>
          <w:iCs/>
          <w:lang w:bidi="ar-DZ"/>
        </w:rPr>
      </w:pPr>
      <w:r w:rsidRPr="00E61D90">
        <w:rPr>
          <w:i/>
          <w:iCs/>
          <w:lang w:bidi="ar-DZ"/>
        </w:rPr>
        <w:t>« Signification (</w:t>
      </w:r>
      <w:proofErr w:type="spellStart"/>
      <w:r w:rsidRPr="00E61D90">
        <w:rPr>
          <w:i/>
          <w:iCs/>
          <w:lang w:bidi="ar-DZ"/>
        </w:rPr>
        <w:t>significatio</w:t>
      </w:r>
      <w:proofErr w:type="spellEnd"/>
      <w:r w:rsidRPr="00E61D90">
        <w:rPr>
          <w:i/>
          <w:iCs/>
          <w:lang w:bidi="ar-DZ"/>
        </w:rPr>
        <w:t xml:space="preserve">) le rapport qui unit le mot avec la représentation intellectuelle qui lui correspond : ainsi vert et animal signifient l’idée de ‘‘ verdeur’’ ou d’‘‘animalité’’. » </w:t>
      </w:r>
      <w:sdt>
        <w:sdtPr>
          <w:rPr>
            <w:i/>
            <w:iCs/>
            <w:lang w:bidi="ar-DZ"/>
          </w:rPr>
          <w:id w:val="115032788"/>
          <w:citation/>
        </w:sdtPr>
        <w:sdtEndPr/>
        <w:sdtContent>
          <w:r w:rsidRPr="00E61D90">
            <w:rPr>
              <w:i/>
              <w:iCs/>
              <w:lang w:bidi="ar-DZ"/>
            </w:rPr>
            <w:fldChar w:fldCharType="begin"/>
          </w:r>
          <w:r w:rsidRPr="00E61D90">
            <w:rPr>
              <w:i/>
              <w:iCs/>
              <w:lang w:bidi="ar-DZ"/>
            </w:rPr>
            <w:instrText xml:space="preserve">CITATION Baylonetfabre \p 130-131 \l 1036 </w:instrText>
          </w:r>
          <w:r w:rsidRPr="00E61D90">
            <w:rPr>
              <w:i/>
              <w:iCs/>
              <w:lang w:bidi="ar-DZ"/>
            </w:rPr>
            <w:fldChar w:fldCharType="separate"/>
          </w:r>
          <w:r w:rsidR="007654BD">
            <w:rPr>
              <w:noProof/>
              <w:lang w:bidi="ar-DZ"/>
            </w:rPr>
            <w:t>(Baylon &amp; Fabre, 1978, pp. 130-131)</w:t>
          </w:r>
          <w:r w:rsidRPr="00E61D90">
            <w:rPr>
              <w:lang w:bidi="ar-DZ"/>
            </w:rPr>
            <w:fldChar w:fldCharType="end"/>
          </w:r>
        </w:sdtContent>
      </w:sdt>
    </w:p>
    <w:p w14:paraId="2B4F589F" w14:textId="1E4023E2" w:rsidR="00E61D90" w:rsidRPr="00E61D90" w:rsidRDefault="00E61D90" w:rsidP="00AF4462">
      <w:pPr>
        <w:pStyle w:val="2"/>
        <w:numPr>
          <w:ilvl w:val="0"/>
          <w:numId w:val="15"/>
        </w:numPr>
        <w:jc w:val="both"/>
        <w:rPr>
          <w:lang w:bidi="ar-DZ"/>
        </w:rPr>
      </w:pPr>
      <w:bookmarkStart w:id="12" w:name="_Toc192251238"/>
      <w:r w:rsidRPr="00E61D90">
        <w:rPr>
          <w:lang w:bidi="ar-DZ"/>
        </w:rPr>
        <w:t>La sémantique structurale</w:t>
      </w:r>
      <w:bookmarkEnd w:id="12"/>
    </w:p>
    <w:p w14:paraId="1E079199" w14:textId="7B046FFA" w:rsidR="00E61D90" w:rsidRPr="00E61D90" w:rsidRDefault="00E61D90" w:rsidP="00B736D3">
      <w:pPr>
        <w:jc w:val="both"/>
        <w:rPr>
          <w:lang w:bidi="ar-DZ"/>
        </w:rPr>
      </w:pPr>
      <w:r w:rsidRPr="00E61D90">
        <w:rPr>
          <w:lang w:bidi="ar-DZ"/>
        </w:rPr>
        <w:t>Les recherches dans la sémantique basée sur la linguistique structurale se sont orientées dans deux directions différentes mais complémentaires, une première direction qui cherche à (</w:t>
      </w:r>
      <w:r w:rsidRPr="00E61D90">
        <w:rPr>
          <w:i/>
          <w:iCs/>
          <w:lang w:bidi="ar-DZ"/>
        </w:rPr>
        <w:t>préciser et définir la structure, c’est-à-dire les systèmes et sous-systèmes dans lesquels entrent les différentes unités lexicales de la langue, systèmes qui ont été appelés des « champs sémantiques »</w:t>
      </w:r>
      <w:r w:rsidRPr="00E61D90">
        <w:rPr>
          <w:lang w:bidi="ar-DZ"/>
        </w:rPr>
        <w:t>)</w:t>
      </w:r>
      <w:sdt>
        <w:sdtPr>
          <w:rPr>
            <w:lang w:bidi="ar-DZ"/>
          </w:rPr>
          <w:id w:val="-883950505"/>
          <w:citation/>
        </w:sdtPr>
        <w:sdtEndPr/>
        <w:sdtContent>
          <w:r w:rsidRPr="00E61D90">
            <w:rPr>
              <w:lang w:bidi="ar-DZ"/>
            </w:rPr>
            <w:fldChar w:fldCharType="begin"/>
          </w:r>
          <w:r w:rsidRPr="00E61D90">
            <w:rPr>
              <w:lang w:bidi="ar-DZ"/>
            </w:rPr>
            <w:instrText xml:space="preserve">CITATION Trier \p 1-26 \l 1036 </w:instrText>
          </w:r>
          <w:r w:rsidRPr="00E61D90">
            <w:rPr>
              <w:lang w:bidi="ar-DZ"/>
            </w:rPr>
            <w:fldChar w:fldCharType="separate"/>
          </w:r>
          <w:r w:rsidR="007654BD">
            <w:rPr>
              <w:noProof/>
              <w:lang w:bidi="ar-DZ"/>
            </w:rPr>
            <w:t xml:space="preserve"> (Trier, 1931, pp. 1-26)</w:t>
          </w:r>
          <w:r w:rsidRPr="00E61D90">
            <w:rPr>
              <w:lang w:bidi="ar-DZ"/>
            </w:rPr>
            <w:fldChar w:fldCharType="end"/>
          </w:r>
        </w:sdtContent>
      </w:sdt>
      <w:r w:rsidRPr="00E61D90">
        <w:rPr>
          <w:lang w:bidi="ar-DZ"/>
        </w:rPr>
        <w:t>. L’autre vision cherche à « </w:t>
      </w:r>
      <w:r w:rsidRPr="00E61D90">
        <w:rPr>
          <w:i/>
          <w:iCs/>
          <w:lang w:bidi="ar-DZ"/>
        </w:rPr>
        <w:t>définir la structure sémantique interne propre à chacune des unités lexicales, en décomposant, selon le modèle de l’analyse phonologique en traits distinctifs, leur signification en traits sémantiques pertinents. C’est ce qu’on a appelé l’« analyse sémique » en Europe, ou l’« analyse componentielle » aux États-Unis</w:t>
      </w:r>
      <w:r w:rsidRPr="00E61D90">
        <w:rPr>
          <w:lang w:bidi="ar-DZ"/>
        </w:rPr>
        <w:t> ».</w:t>
      </w:r>
    </w:p>
    <w:p w14:paraId="23695926" w14:textId="77777777" w:rsidR="00E61D90" w:rsidRPr="00E61D90" w:rsidRDefault="00E61D90" w:rsidP="00B736D3">
      <w:pPr>
        <w:jc w:val="both"/>
        <w:rPr>
          <w:lang w:bidi="ar-DZ"/>
        </w:rPr>
      </w:pPr>
      <w:r w:rsidRPr="00E61D90">
        <w:rPr>
          <w:lang w:bidi="ar-DZ"/>
        </w:rPr>
        <w:t>Pour bien mener une étude scientifique et rigoureuse, on a essayé de concevoir, en lexicographie française, deux entreprises illustrant les deux directions à savoir :</w:t>
      </w:r>
    </w:p>
    <w:p w14:paraId="1B8DD3FC" w14:textId="7BE94495" w:rsidR="00E61D90" w:rsidRPr="00E61D90" w:rsidRDefault="00E61D90" w:rsidP="00AF4462">
      <w:pPr>
        <w:numPr>
          <w:ilvl w:val="0"/>
          <w:numId w:val="7"/>
        </w:numPr>
        <w:jc w:val="both"/>
        <w:rPr>
          <w:lang w:bidi="ar-DZ"/>
        </w:rPr>
      </w:pPr>
      <w:r w:rsidRPr="00E61D90">
        <w:rPr>
          <w:lang w:bidi="ar-DZ"/>
        </w:rPr>
        <w:t>Les dictionnaires de langue, qui, comme nous l’avons vu, visent à définir au mieux le sens, ou les sens de chaque mot</w:t>
      </w:r>
      <w:sdt>
        <w:sdtPr>
          <w:rPr>
            <w:lang w:bidi="ar-DZ"/>
          </w:rPr>
          <w:id w:val="-1616672299"/>
          <w:citation/>
        </w:sdtPr>
        <w:sdtEndPr/>
        <w:sdtContent>
          <w:r w:rsidRPr="00E61D90">
            <w:rPr>
              <w:lang w:bidi="ar-DZ"/>
            </w:rPr>
            <w:fldChar w:fldCharType="begin"/>
          </w:r>
          <w:r w:rsidRPr="00E61D90">
            <w:rPr>
              <w:lang w:bidi="ar-DZ"/>
            </w:rPr>
            <w:instrText xml:space="preserve">CITATION Christian \p 33 \l 1036 </w:instrText>
          </w:r>
          <w:r w:rsidRPr="00E61D90">
            <w:rPr>
              <w:lang w:bidi="ar-DZ"/>
            </w:rPr>
            <w:fldChar w:fldCharType="separate"/>
          </w:r>
          <w:r w:rsidR="007654BD">
            <w:rPr>
              <w:noProof/>
              <w:lang w:bidi="ar-DZ"/>
            </w:rPr>
            <w:t xml:space="preserve"> (Touratier, 2010, p. 33)</w:t>
          </w:r>
          <w:r w:rsidRPr="00E61D90">
            <w:rPr>
              <w:lang w:bidi="ar-DZ"/>
            </w:rPr>
            <w:fldChar w:fldCharType="end"/>
          </w:r>
        </w:sdtContent>
      </w:sdt>
    </w:p>
    <w:p w14:paraId="2B0A2179" w14:textId="4334AC8B" w:rsidR="00E61D90" w:rsidRPr="00E61D90" w:rsidRDefault="00E61D90" w:rsidP="00AF4462">
      <w:pPr>
        <w:numPr>
          <w:ilvl w:val="0"/>
          <w:numId w:val="7"/>
        </w:numPr>
        <w:jc w:val="both"/>
        <w:rPr>
          <w:lang w:bidi="ar-DZ"/>
        </w:rPr>
      </w:pPr>
      <w:r w:rsidRPr="00E61D90">
        <w:rPr>
          <w:lang w:bidi="ar-DZ"/>
        </w:rPr>
        <w:lastRenderedPageBreak/>
        <w:t>Les dictionnaires de synonyme</w:t>
      </w:r>
      <w:r w:rsidRPr="00E61D90">
        <w:rPr>
          <w:vertAlign w:val="superscript"/>
          <w:lang w:bidi="ar-DZ"/>
        </w:rPr>
        <w:footnoteReference w:id="4"/>
      </w:r>
      <w:r w:rsidRPr="00E61D90">
        <w:rPr>
          <w:lang w:bidi="ar-DZ"/>
        </w:rPr>
        <w:t>qui visent à rapprocher et opposer les « mots de même sens, ou approximativement de même sens, et de formes différentes »</w:t>
      </w:r>
      <w:sdt>
        <w:sdtPr>
          <w:rPr>
            <w:lang w:bidi="ar-DZ"/>
          </w:rPr>
          <w:id w:val="-1306473156"/>
          <w:citation/>
        </w:sdtPr>
        <w:sdtEndPr/>
        <w:sdtContent>
          <w:r w:rsidRPr="00E61D90">
            <w:rPr>
              <w:lang w:bidi="ar-DZ"/>
            </w:rPr>
            <w:fldChar w:fldCharType="begin"/>
          </w:r>
          <w:r w:rsidRPr="00E61D90">
            <w:rPr>
              <w:lang w:bidi="ar-DZ"/>
            </w:rPr>
            <w:instrText xml:space="preserve">CITATION Dubois \p 476 \l 1036 </w:instrText>
          </w:r>
          <w:r w:rsidRPr="00E61D90">
            <w:rPr>
              <w:lang w:bidi="ar-DZ"/>
            </w:rPr>
            <w:fldChar w:fldCharType="separate"/>
          </w:r>
          <w:r w:rsidR="007654BD">
            <w:rPr>
              <w:noProof/>
              <w:lang w:bidi="ar-DZ"/>
            </w:rPr>
            <w:t xml:space="preserve"> (Dubois &amp; alii, 1973, p. 476)</w:t>
          </w:r>
          <w:r w:rsidRPr="00E61D90">
            <w:rPr>
              <w:lang w:bidi="ar-DZ"/>
            </w:rPr>
            <w:fldChar w:fldCharType="end"/>
          </w:r>
        </w:sdtContent>
      </w:sdt>
    </w:p>
    <w:p w14:paraId="3EB2D7E7" w14:textId="61BADAB7" w:rsidR="00E61D90" w:rsidRPr="00E61D90" w:rsidRDefault="00E61D90" w:rsidP="00AF4462">
      <w:pPr>
        <w:pStyle w:val="1"/>
        <w:numPr>
          <w:ilvl w:val="1"/>
          <w:numId w:val="15"/>
        </w:numPr>
        <w:jc w:val="both"/>
        <w:rPr>
          <w:lang w:bidi="ar-DZ"/>
        </w:rPr>
      </w:pPr>
      <w:bookmarkStart w:id="13" w:name="_Toc192251239"/>
      <w:r w:rsidRPr="00E61D90">
        <w:rPr>
          <w:lang w:bidi="ar-DZ"/>
        </w:rPr>
        <w:t>Sème et Sémème</w:t>
      </w:r>
      <w:bookmarkEnd w:id="13"/>
    </w:p>
    <w:p w14:paraId="6E11948E" w14:textId="31238E55" w:rsidR="00E61D90" w:rsidRPr="00E61D90" w:rsidRDefault="00E61D90" w:rsidP="00B736D3">
      <w:pPr>
        <w:jc w:val="both"/>
        <w:rPr>
          <w:lang w:bidi="ar-DZ"/>
        </w:rPr>
      </w:pPr>
      <w:r w:rsidRPr="00E61D90">
        <w:rPr>
          <w:lang w:bidi="ar-DZ"/>
        </w:rPr>
        <w:t xml:space="preserve">On peut définir le sème comme le « </w:t>
      </w:r>
      <w:r w:rsidRPr="00E61D90">
        <w:rPr>
          <w:i/>
          <w:iCs/>
          <w:lang w:bidi="ar-DZ"/>
        </w:rPr>
        <w:t>trait distinctif sémantique d’un sémème, relativement à un petit ensemble de termes réellement disponibles et vraisemblablement utilisables chez le locuteur dans une circonstance donnée de communication</w:t>
      </w:r>
      <w:r w:rsidRPr="00E61D90">
        <w:rPr>
          <w:lang w:bidi="ar-DZ"/>
        </w:rPr>
        <w:t> »  </w:t>
      </w:r>
      <w:sdt>
        <w:sdtPr>
          <w:rPr>
            <w:lang w:bidi="ar-DZ"/>
          </w:rPr>
          <w:id w:val="-83611964"/>
          <w:citation/>
        </w:sdtPr>
        <w:sdtEndPr/>
        <w:sdtContent>
          <w:r w:rsidRPr="00E61D90">
            <w:rPr>
              <w:lang w:bidi="ar-DZ"/>
            </w:rPr>
            <w:fldChar w:fldCharType="begin"/>
          </w:r>
          <w:r w:rsidRPr="00E61D90">
            <w:rPr>
              <w:lang w:bidi="ar-DZ"/>
            </w:rPr>
            <w:instrText xml:space="preserve">CITATION Pottier \p 169 \l 1036 </w:instrText>
          </w:r>
          <w:r w:rsidRPr="00E61D90">
            <w:rPr>
              <w:lang w:bidi="ar-DZ"/>
            </w:rPr>
            <w:fldChar w:fldCharType="separate"/>
          </w:r>
          <w:r w:rsidR="007654BD">
            <w:rPr>
              <w:noProof/>
              <w:lang w:bidi="ar-DZ"/>
            </w:rPr>
            <w:t>(Pottier, Sémantique et noémique, 1980, p. 169)</w:t>
          </w:r>
          <w:r w:rsidRPr="00E61D90">
            <w:rPr>
              <w:lang w:bidi="ar-DZ"/>
            </w:rPr>
            <w:fldChar w:fldCharType="end"/>
          </w:r>
        </w:sdtContent>
      </w:sdt>
      <w:r w:rsidRPr="00E61D90">
        <w:rPr>
          <w:lang w:bidi="ar-DZ"/>
        </w:rPr>
        <w:t xml:space="preserve"> ou c’est « </w:t>
      </w:r>
      <w:r w:rsidRPr="00E61D90">
        <w:rPr>
          <w:i/>
          <w:iCs/>
          <w:lang w:bidi="ar-DZ"/>
        </w:rPr>
        <w:t>l’unité minimale de sens</w:t>
      </w:r>
      <w:r w:rsidR="00513A50">
        <w:rPr>
          <w:i/>
          <w:iCs/>
          <w:lang w:bidi="ar-DZ"/>
        </w:rPr>
        <w:t>.</w:t>
      </w:r>
      <w:r w:rsidR="00513A50" w:rsidRPr="00E61D90">
        <w:rPr>
          <w:lang w:bidi="ar-DZ"/>
        </w:rPr>
        <w:t xml:space="preserve"> »</w:t>
      </w:r>
      <w:sdt>
        <w:sdtPr>
          <w:rPr>
            <w:lang w:bidi="ar-DZ"/>
          </w:rPr>
          <w:id w:val="366962627"/>
          <w:citation/>
        </w:sdtPr>
        <w:sdtEndPr/>
        <w:sdtContent>
          <w:r w:rsidRPr="00E61D90">
            <w:rPr>
              <w:lang w:bidi="ar-DZ"/>
            </w:rPr>
            <w:fldChar w:fldCharType="begin"/>
          </w:r>
          <w:r w:rsidRPr="00E61D90">
            <w:rPr>
              <w:lang w:bidi="ar-DZ"/>
            </w:rPr>
            <w:instrText xml:space="preserve">CITATION Tutescu \p 74 \l 1036 </w:instrText>
          </w:r>
          <w:r w:rsidRPr="00E61D90">
            <w:rPr>
              <w:lang w:bidi="ar-DZ"/>
            </w:rPr>
            <w:fldChar w:fldCharType="separate"/>
          </w:r>
          <w:r w:rsidR="007654BD">
            <w:rPr>
              <w:noProof/>
              <w:lang w:bidi="ar-DZ"/>
            </w:rPr>
            <w:t xml:space="preserve"> (Tutescu, 1978, p. 74)</w:t>
          </w:r>
          <w:r w:rsidRPr="00E61D90">
            <w:rPr>
              <w:lang w:bidi="ar-DZ"/>
            </w:rPr>
            <w:fldChar w:fldCharType="end"/>
          </w:r>
        </w:sdtContent>
      </w:sdt>
      <w:r w:rsidRPr="00E61D90">
        <w:rPr>
          <w:lang w:bidi="ar-DZ"/>
        </w:rPr>
        <w:t xml:space="preserve"> . </w:t>
      </w:r>
    </w:p>
    <w:p w14:paraId="337CEB0C" w14:textId="35D18AA7" w:rsidR="00E61D90" w:rsidRDefault="00E61D90" w:rsidP="00B736D3">
      <w:pPr>
        <w:jc w:val="both"/>
        <w:rPr>
          <w:lang w:bidi="ar-DZ"/>
        </w:rPr>
      </w:pPr>
      <w:r w:rsidRPr="00E61D90">
        <w:rPr>
          <w:lang w:bidi="ar-DZ"/>
        </w:rPr>
        <w:t>Or, la notion de sémème renvoie à « </w:t>
      </w:r>
      <w:r w:rsidRPr="00E61D90">
        <w:rPr>
          <w:i/>
          <w:iCs/>
          <w:lang w:bidi="ar-DZ"/>
        </w:rPr>
        <w:t>l’ensemble des traits sémantiques pertinents (ou sèmes) entrant dans la définition de la substance d’un lexème</w:t>
      </w:r>
      <w:r w:rsidRPr="00E61D90">
        <w:rPr>
          <w:lang w:bidi="ar-DZ"/>
        </w:rPr>
        <w:t> »</w:t>
      </w:r>
      <w:sdt>
        <w:sdtPr>
          <w:rPr>
            <w:lang w:bidi="ar-DZ"/>
          </w:rPr>
          <w:id w:val="-1353946259"/>
          <w:citation/>
        </w:sdtPr>
        <w:sdtEndPr/>
        <w:sdtContent>
          <w:r w:rsidRPr="00E61D90">
            <w:rPr>
              <w:lang w:bidi="ar-DZ"/>
            </w:rPr>
            <w:fldChar w:fldCharType="begin"/>
          </w:r>
          <w:r w:rsidRPr="00E61D90">
            <w:rPr>
              <w:lang w:bidi="ar-DZ"/>
            </w:rPr>
            <w:instrText xml:space="preserve">CITATION Pot63 \p 8 \l 1036 </w:instrText>
          </w:r>
          <w:r w:rsidRPr="00E61D90">
            <w:rPr>
              <w:lang w:bidi="ar-DZ"/>
            </w:rPr>
            <w:fldChar w:fldCharType="separate"/>
          </w:r>
          <w:r w:rsidR="007654BD">
            <w:rPr>
              <w:noProof/>
              <w:lang w:bidi="ar-DZ"/>
            </w:rPr>
            <w:t xml:space="preserve"> (Pottier, 1963, p. 8)</w:t>
          </w:r>
          <w:r w:rsidRPr="00E61D90">
            <w:rPr>
              <w:lang w:bidi="ar-DZ"/>
            </w:rPr>
            <w:fldChar w:fldCharType="end"/>
          </w:r>
        </w:sdtContent>
      </w:sdt>
      <w:r w:rsidRPr="00E61D90">
        <w:rPr>
          <w:lang w:bidi="ar-DZ"/>
        </w:rPr>
        <w:t xml:space="preserve">. Prenons l’exemple du lexème </w:t>
      </w:r>
      <w:r w:rsidRPr="00E61D90">
        <w:rPr>
          <w:i/>
          <w:iCs/>
          <w:lang w:bidi="ar-DZ"/>
        </w:rPr>
        <w:t xml:space="preserve">chaise </w:t>
      </w:r>
      <w:r w:rsidRPr="00E61D90">
        <w:rPr>
          <w:lang w:bidi="ar-DZ"/>
        </w:rPr>
        <w:t>où Pottier</w:t>
      </w:r>
      <w:sdt>
        <w:sdtPr>
          <w:rPr>
            <w:lang w:bidi="ar-DZ"/>
          </w:rPr>
          <w:id w:val="-343703719"/>
          <w:citation/>
        </w:sdtPr>
        <w:sdtEndPr/>
        <w:sdtContent>
          <w:r w:rsidRPr="00E61D90">
            <w:rPr>
              <w:lang w:bidi="ar-DZ"/>
            </w:rPr>
            <w:fldChar w:fldCharType="begin"/>
          </w:r>
          <w:r w:rsidRPr="00E61D90">
            <w:rPr>
              <w:lang w:bidi="ar-DZ"/>
            </w:rPr>
            <w:instrText xml:space="preserve">CITATION Pot63 \p 13 \l 1036 </w:instrText>
          </w:r>
          <w:r w:rsidRPr="00E61D90">
            <w:rPr>
              <w:lang w:bidi="ar-DZ"/>
            </w:rPr>
            <w:fldChar w:fldCharType="separate"/>
          </w:r>
          <w:r w:rsidR="007654BD">
            <w:rPr>
              <w:noProof/>
              <w:lang w:bidi="ar-DZ"/>
            </w:rPr>
            <w:t xml:space="preserve"> (Pottier, 1963, p. 13)</w:t>
          </w:r>
          <w:r w:rsidRPr="00E61D90">
            <w:rPr>
              <w:lang w:bidi="ar-DZ"/>
            </w:rPr>
            <w:fldChar w:fldCharType="end"/>
          </w:r>
        </w:sdtContent>
      </w:sdt>
      <w:r w:rsidRPr="00E61D90">
        <w:rPr>
          <w:lang w:bidi="ar-DZ"/>
        </w:rPr>
        <w:t xml:space="preserve"> note, dans un tableau, les différentes caractéristiques des objets désignés par le lexème </w:t>
      </w:r>
      <w:r w:rsidRPr="00E61D90">
        <w:rPr>
          <w:i/>
          <w:iCs/>
          <w:lang w:bidi="ar-DZ"/>
        </w:rPr>
        <w:t>chaise</w:t>
      </w:r>
      <w:r w:rsidRPr="00E61D90">
        <w:rPr>
          <w:lang w:bidi="ar-DZ"/>
        </w:rPr>
        <w:t xml:space="preserve">. Il a par conséquent considéré que les quatre caractéristiques qui apparaissent </w:t>
      </w:r>
      <w:r w:rsidRPr="00E61D90">
        <w:rPr>
          <w:i/>
          <w:iCs/>
          <w:lang w:bidi="ar-DZ"/>
        </w:rPr>
        <w:t xml:space="preserve">n </w:t>
      </w:r>
      <w:r w:rsidRPr="00E61D90">
        <w:rPr>
          <w:lang w:bidi="ar-DZ"/>
        </w:rPr>
        <w:t xml:space="preserve">fois étaient les sèmes qui déterminaient la signification du lexème </w:t>
      </w:r>
      <w:r w:rsidRPr="00E61D90">
        <w:rPr>
          <w:i/>
          <w:iCs/>
          <w:lang w:bidi="ar-DZ"/>
        </w:rPr>
        <w:t>chaise </w:t>
      </w:r>
      <w:r w:rsidRPr="00E61D90">
        <w:rPr>
          <w:lang w:bidi="ar-DZ"/>
        </w:rPr>
        <w:t>:</w:t>
      </w:r>
    </w:p>
    <w:p w14:paraId="51198D58" w14:textId="76AD57C0" w:rsidR="00513A50" w:rsidRPr="00E61D90" w:rsidRDefault="00513A50" w:rsidP="00B736D3">
      <w:pPr>
        <w:jc w:val="both"/>
        <w:rPr>
          <w:lang w:bidi="ar-DZ"/>
        </w:rPr>
      </w:pPr>
      <w:r w:rsidRPr="00ED78AB">
        <w:rPr>
          <w:noProof/>
          <w:lang w:val="en-US"/>
        </w:rPr>
        <w:drawing>
          <wp:inline distT="0" distB="0" distL="0" distR="0" wp14:anchorId="730C678B" wp14:editId="3DED3702">
            <wp:extent cx="4642338" cy="2901461"/>
            <wp:effectExtent l="0" t="0" r="6350" b="0"/>
            <wp:docPr id="1166674442"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51635" cy="2907272"/>
                    </a:xfrm>
                    <a:prstGeom prst="rect">
                      <a:avLst/>
                    </a:prstGeom>
                    <a:noFill/>
                    <a:ln>
                      <a:noFill/>
                    </a:ln>
                  </pic:spPr>
                </pic:pic>
              </a:graphicData>
            </a:graphic>
          </wp:inline>
        </w:drawing>
      </w:r>
    </w:p>
    <w:p w14:paraId="21B00395" w14:textId="5DE6CE2A" w:rsidR="00E61D90" w:rsidRPr="00921288" w:rsidRDefault="00E61D90" w:rsidP="00B736D3">
      <w:pPr>
        <w:jc w:val="both"/>
        <w:rPr>
          <w:b/>
          <w:bCs/>
          <w:i/>
          <w:iCs/>
          <w:sz w:val="22"/>
          <w:szCs w:val="22"/>
          <w:lang w:bidi="ar-DZ"/>
        </w:rPr>
      </w:pPr>
      <w:bookmarkStart w:id="14" w:name="_Toc192251149"/>
      <w:r w:rsidRPr="00921288">
        <w:rPr>
          <w:b/>
          <w:bCs/>
          <w:i/>
          <w:iCs/>
          <w:sz w:val="22"/>
          <w:szCs w:val="22"/>
          <w:lang w:bidi="ar-DZ"/>
        </w:rPr>
        <w:t xml:space="preserve">Tableau </w:t>
      </w:r>
      <w:r w:rsidRPr="00921288">
        <w:rPr>
          <w:b/>
          <w:bCs/>
          <w:i/>
          <w:iCs/>
          <w:sz w:val="22"/>
          <w:szCs w:val="22"/>
          <w:lang w:bidi="ar-DZ"/>
        </w:rPr>
        <w:fldChar w:fldCharType="begin"/>
      </w:r>
      <w:r w:rsidRPr="00921288">
        <w:rPr>
          <w:b/>
          <w:bCs/>
          <w:i/>
          <w:iCs/>
          <w:sz w:val="22"/>
          <w:szCs w:val="22"/>
          <w:lang w:bidi="ar-DZ"/>
        </w:rPr>
        <w:instrText xml:space="preserve"> SEQ Tableau \* ARABIC </w:instrText>
      </w:r>
      <w:r w:rsidRPr="00921288">
        <w:rPr>
          <w:b/>
          <w:bCs/>
          <w:i/>
          <w:iCs/>
          <w:sz w:val="22"/>
          <w:szCs w:val="22"/>
          <w:lang w:bidi="ar-DZ"/>
        </w:rPr>
        <w:fldChar w:fldCharType="separate"/>
      </w:r>
      <w:r w:rsidR="008862CB">
        <w:rPr>
          <w:b/>
          <w:bCs/>
          <w:i/>
          <w:iCs/>
          <w:noProof/>
          <w:sz w:val="22"/>
          <w:szCs w:val="22"/>
          <w:lang w:bidi="ar-DZ"/>
        </w:rPr>
        <w:t>1</w:t>
      </w:r>
      <w:r w:rsidRPr="00921288">
        <w:rPr>
          <w:b/>
          <w:bCs/>
          <w:sz w:val="22"/>
          <w:szCs w:val="22"/>
          <w:lang w:bidi="ar-DZ"/>
        </w:rPr>
        <w:fldChar w:fldCharType="end"/>
      </w:r>
      <w:r w:rsidRPr="00921288">
        <w:rPr>
          <w:b/>
          <w:bCs/>
          <w:i/>
          <w:iCs/>
          <w:sz w:val="22"/>
          <w:szCs w:val="22"/>
          <w:lang w:bidi="ar-DZ"/>
        </w:rPr>
        <w:t xml:space="preserve">les caractéristiques du </w:t>
      </w:r>
      <w:proofErr w:type="spellStart"/>
      <w:r w:rsidRPr="00921288">
        <w:rPr>
          <w:b/>
          <w:bCs/>
          <w:i/>
          <w:iCs/>
          <w:sz w:val="22"/>
          <w:szCs w:val="22"/>
          <w:lang w:bidi="ar-DZ"/>
        </w:rPr>
        <w:t>léxème</w:t>
      </w:r>
      <w:proofErr w:type="spellEnd"/>
      <w:r w:rsidRPr="00921288">
        <w:rPr>
          <w:b/>
          <w:bCs/>
          <w:i/>
          <w:iCs/>
          <w:sz w:val="22"/>
          <w:szCs w:val="22"/>
          <w:lang w:bidi="ar-DZ"/>
        </w:rPr>
        <w:t xml:space="preserve"> « chaise » </w:t>
      </w:r>
      <w:sdt>
        <w:sdtPr>
          <w:rPr>
            <w:b/>
            <w:bCs/>
            <w:i/>
            <w:iCs/>
            <w:sz w:val="22"/>
            <w:szCs w:val="22"/>
            <w:lang w:bidi="ar-DZ"/>
          </w:rPr>
          <w:id w:val="-935970828"/>
          <w:citation/>
        </w:sdtPr>
        <w:sdtEndPr/>
        <w:sdtContent>
          <w:r w:rsidRPr="00921288">
            <w:rPr>
              <w:b/>
              <w:bCs/>
              <w:i/>
              <w:iCs/>
              <w:sz w:val="22"/>
              <w:szCs w:val="22"/>
              <w:lang w:bidi="ar-DZ"/>
            </w:rPr>
            <w:fldChar w:fldCharType="begin"/>
          </w:r>
          <w:r w:rsidRPr="00921288">
            <w:rPr>
              <w:b/>
              <w:bCs/>
              <w:i/>
              <w:iCs/>
              <w:sz w:val="22"/>
              <w:szCs w:val="22"/>
              <w:lang w:bidi="ar-DZ"/>
            </w:rPr>
            <w:instrText xml:space="preserve"> CITATION Christian \l 1036 </w:instrText>
          </w:r>
          <w:r w:rsidRPr="00921288">
            <w:rPr>
              <w:b/>
              <w:bCs/>
              <w:i/>
              <w:iCs/>
              <w:sz w:val="22"/>
              <w:szCs w:val="22"/>
              <w:lang w:bidi="ar-DZ"/>
            </w:rPr>
            <w:fldChar w:fldCharType="separate"/>
          </w:r>
          <w:r w:rsidR="007654BD" w:rsidRPr="007654BD">
            <w:rPr>
              <w:noProof/>
              <w:sz w:val="22"/>
              <w:szCs w:val="22"/>
              <w:lang w:bidi="ar-DZ"/>
            </w:rPr>
            <w:t>(Touratier, 2010)</w:t>
          </w:r>
          <w:r w:rsidRPr="00921288">
            <w:rPr>
              <w:b/>
              <w:bCs/>
              <w:sz w:val="22"/>
              <w:szCs w:val="22"/>
              <w:lang w:bidi="ar-DZ"/>
            </w:rPr>
            <w:fldChar w:fldCharType="end"/>
          </w:r>
        </w:sdtContent>
      </w:sdt>
      <w:bookmarkEnd w:id="14"/>
    </w:p>
    <w:p w14:paraId="78861F20" w14:textId="77777777" w:rsidR="00E61D90" w:rsidRPr="00E61D90" w:rsidRDefault="00E61D90" w:rsidP="00B736D3">
      <w:pPr>
        <w:jc w:val="both"/>
        <w:rPr>
          <w:lang w:bidi="ar-DZ"/>
        </w:rPr>
      </w:pPr>
      <w:r w:rsidRPr="00E61D90">
        <w:rPr>
          <w:lang w:bidi="ar-DZ"/>
        </w:rPr>
        <w:t xml:space="preserve">A partir de ce tableau, on peut dire que le lexème </w:t>
      </w:r>
      <w:r w:rsidRPr="00E61D90">
        <w:rPr>
          <w:i/>
          <w:iCs/>
          <w:lang w:bidi="ar-DZ"/>
        </w:rPr>
        <w:t xml:space="preserve">chaise </w:t>
      </w:r>
      <w:r w:rsidRPr="00E61D90">
        <w:rPr>
          <w:lang w:bidi="ar-DZ"/>
        </w:rPr>
        <w:t xml:space="preserve">est constitué des traits sémiques apparaissant </w:t>
      </w:r>
      <w:r w:rsidRPr="00E61D90">
        <w:rPr>
          <w:i/>
          <w:iCs/>
          <w:lang w:bidi="ar-DZ"/>
        </w:rPr>
        <w:t>n</w:t>
      </w:r>
      <w:r w:rsidRPr="00E61D90">
        <w:rPr>
          <w:vertAlign w:val="superscript"/>
          <w:lang w:bidi="ar-DZ"/>
        </w:rPr>
        <w:t xml:space="preserve"> </w:t>
      </w:r>
      <w:r w:rsidRPr="00E61D90">
        <w:rPr>
          <w:lang w:bidi="ar-DZ"/>
        </w:rPr>
        <w:t>fois, cela veut dire que ces traits sémiques, étant présents, sont pertinents.</w:t>
      </w:r>
    </w:p>
    <w:p w14:paraId="4C651113" w14:textId="77777777" w:rsidR="00E61D90" w:rsidRPr="00E61D90" w:rsidRDefault="00E61D90" w:rsidP="00B736D3">
      <w:pPr>
        <w:jc w:val="both"/>
        <w:rPr>
          <w:lang w:bidi="ar-DZ"/>
        </w:rPr>
      </w:pPr>
      <w:r w:rsidRPr="00E61D90">
        <w:rPr>
          <w:lang w:bidi="ar-DZ"/>
        </w:rPr>
        <w:lastRenderedPageBreak/>
        <w:t xml:space="preserve">Soit ce lexème représenté par un grand </w:t>
      </w:r>
      <w:r w:rsidRPr="00E61D90">
        <w:rPr>
          <w:i/>
          <w:iCs/>
          <w:lang w:bidi="ar-DZ"/>
        </w:rPr>
        <w:t xml:space="preserve">S </w:t>
      </w:r>
      <w:r w:rsidRPr="00E61D90">
        <w:rPr>
          <w:lang w:bidi="ar-DZ"/>
        </w:rPr>
        <w:t xml:space="preserve">avec </w:t>
      </w:r>
      <w:r w:rsidRPr="00E61D90">
        <w:rPr>
          <w:i/>
          <w:iCs/>
          <w:lang w:bidi="ar-DZ"/>
        </w:rPr>
        <w:t xml:space="preserve">1 </w:t>
      </w:r>
      <w:r w:rsidRPr="00E61D90">
        <w:rPr>
          <w:lang w:bidi="ar-DZ"/>
        </w:rPr>
        <w:t xml:space="preserve">comme indice, et chaque sème est représenté à l’aide d’un petit </w:t>
      </w:r>
      <w:r w:rsidRPr="00E61D90">
        <w:rPr>
          <w:i/>
          <w:iCs/>
          <w:lang w:bidi="ar-DZ"/>
        </w:rPr>
        <w:t xml:space="preserve">s </w:t>
      </w:r>
      <w:r w:rsidRPr="00E61D90">
        <w:rPr>
          <w:lang w:bidi="ar-DZ"/>
        </w:rPr>
        <w:t>indicé, il est possible que l’on peut mettre la formule suivante :</w:t>
      </w:r>
    </w:p>
    <w:p w14:paraId="5C4CE8E2" w14:textId="77777777" w:rsidR="00E61D90" w:rsidRPr="00E61D90" w:rsidRDefault="00E61D90" w:rsidP="00B736D3">
      <w:pPr>
        <w:jc w:val="both"/>
        <w:rPr>
          <w:vertAlign w:val="subscript"/>
          <w:lang w:bidi="ar-DZ"/>
        </w:rPr>
      </w:pPr>
      <w:r w:rsidRPr="00E61D90">
        <w:rPr>
          <w:vertAlign w:val="subscript"/>
          <w:lang w:bidi="ar-DZ"/>
        </w:rPr>
        <w:t>Sa</w:t>
      </w:r>
      <w:r w:rsidRPr="00E61D90">
        <w:rPr>
          <w:vertAlign w:val="superscript"/>
          <w:lang w:bidi="ar-DZ"/>
        </w:rPr>
        <w:t>1</w:t>
      </w:r>
      <w:r w:rsidRPr="00E61D90">
        <w:rPr>
          <w:i/>
          <w:iCs/>
          <w:vertAlign w:val="subscript"/>
          <w:lang w:bidi="ar-DZ"/>
        </w:rPr>
        <w:t xml:space="preserve"> </w:t>
      </w:r>
      <w:r w:rsidRPr="00E61D90">
        <w:rPr>
          <w:vertAlign w:val="subscript"/>
          <w:lang w:bidi="ar-DZ"/>
        </w:rPr>
        <w:t xml:space="preserve">= </w:t>
      </w:r>
      <w:r w:rsidRPr="00E61D90">
        <w:rPr>
          <w:lang w:bidi="ar-DZ"/>
        </w:rPr>
        <w:t>{s</w:t>
      </w:r>
      <w:r w:rsidRPr="00E61D90">
        <w:rPr>
          <w:vertAlign w:val="superscript"/>
          <w:lang w:bidi="ar-DZ"/>
        </w:rPr>
        <w:t>1</w:t>
      </w:r>
      <w:r w:rsidRPr="00E61D90">
        <w:rPr>
          <w:vertAlign w:val="subscript"/>
          <w:lang w:bidi="ar-DZ"/>
        </w:rPr>
        <w:t>,</w:t>
      </w:r>
      <w:r w:rsidRPr="00E61D90">
        <w:rPr>
          <w:lang w:bidi="ar-DZ"/>
        </w:rPr>
        <w:t xml:space="preserve"> s</w:t>
      </w:r>
      <w:r w:rsidRPr="00E61D90">
        <w:rPr>
          <w:vertAlign w:val="superscript"/>
          <w:lang w:bidi="ar-DZ"/>
        </w:rPr>
        <w:t>2</w:t>
      </w:r>
      <w:r w:rsidRPr="00E61D90">
        <w:rPr>
          <w:vertAlign w:val="subscript"/>
          <w:lang w:bidi="ar-DZ"/>
        </w:rPr>
        <w:t>,</w:t>
      </w:r>
      <w:r w:rsidRPr="00E61D90">
        <w:rPr>
          <w:lang w:bidi="ar-DZ"/>
        </w:rPr>
        <w:t xml:space="preserve"> s</w:t>
      </w:r>
      <w:r w:rsidRPr="00E61D90">
        <w:rPr>
          <w:vertAlign w:val="superscript"/>
          <w:lang w:bidi="ar-DZ"/>
        </w:rPr>
        <w:t>3</w:t>
      </w:r>
      <w:r w:rsidRPr="00E61D90">
        <w:rPr>
          <w:vertAlign w:val="subscript"/>
          <w:lang w:bidi="ar-DZ"/>
        </w:rPr>
        <w:t>,</w:t>
      </w:r>
      <w:r w:rsidRPr="00E61D90">
        <w:rPr>
          <w:lang w:bidi="ar-DZ"/>
        </w:rPr>
        <w:t xml:space="preserve"> s</w:t>
      </w:r>
      <w:r w:rsidRPr="00E61D90">
        <w:rPr>
          <w:vertAlign w:val="superscript"/>
          <w:lang w:bidi="ar-DZ"/>
        </w:rPr>
        <w:t>4</w:t>
      </w:r>
      <w:r w:rsidRPr="00E61D90">
        <w:rPr>
          <w:vertAlign w:val="subscript"/>
          <w:lang w:bidi="ar-DZ"/>
        </w:rPr>
        <w:t>}</w:t>
      </w:r>
    </w:p>
    <w:p w14:paraId="41AFF5B7" w14:textId="3A0790B4" w:rsidR="00E61D90" w:rsidRPr="00E61D90" w:rsidRDefault="00E61D90" w:rsidP="00AF4462">
      <w:pPr>
        <w:pStyle w:val="2"/>
        <w:numPr>
          <w:ilvl w:val="0"/>
          <w:numId w:val="15"/>
        </w:numPr>
        <w:jc w:val="both"/>
        <w:rPr>
          <w:lang w:bidi="ar-DZ"/>
        </w:rPr>
      </w:pPr>
      <w:bookmarkStart w:id="15" w:name="_Toc192251240"/>
      <w:r w:rsidRPr="00E61D90">
        <w:rPr>
          <w:lang w:bidi="ar-DZ"/>
        </w:rPr>
        <w:t>Variante de sens/effet de sens</w:t>
      </w:r>
      <w:bookmarkEnd w:id="15"/>
    </w:p>
    <w:p w14:paraId="1672430D" w14:textId="23600B9F" w:rsidR="00E61D90" w:rsidRPr="00E61D90" w:rsidRDefault="00E61D90" w:rsidP="00B736D3">
      <w:pPr>
        <w:ind w:firstLine="360"/>
        <w:jc w:val="both"/>
        <w:rPr>
          <w:lang w:bidi="ar-DZ"/>
        </w:rPr>
      </w:pPr>
      <w:r w:rsidRPr="00E61D90">
        <w:rPr>
          <w:lang w:bidi="ar-DZ"/>
        </w:rPr>
        <w:t>L’une des difficultés que l’on peut rencontrer dans notre étude sémantique est bien la maitrise des concepts, notamment avec l’évolution de la ou/et les linguistiques du discours qui ont imposé de nouvelles considérations théoriques. Conséquemment, le concept de sémème semble, malgré son importance sur le plan théorique, pratiquement inutilisable. Ainsi, il parait, pour le rendre opératoire, de reconnaitre qu’un sémème a la possibilité de présenter de nombreuses réalisations sémantiques dépendant des contextes dans lesquels il se manifeste, et donc dépendant des relations sémantiques qu’il peut entretenir avec d’autres unités lexicales. C’est ce qu’on appelle alors avec Benveniste de « </w:t>
      </w:r>
      <w:r w:rsidRPr="00E61D90">
        <w:rPr>
          <w:i/>
          <w:iCs/>
          <w:lang w:bidi="ar-DZ"/>
        </w:rPr>
        <w:t>variantes de sens</w:t>
      </w:r>
      <w:r w:rsidRPr="00E61D90">
        <w:rPr>
          <w:lang w:bidi="ar-DZ"/>
        </w:rPr>
        <w:t> »</w:t>
      </w:r>
      <w:r w:rsidRPr="00E61D90">
        <w:rPr>
          <w:lang w:bidi="ar-DZ"/>
        </w:rPr>
        <w:tab/>
      </w:r>
      <w:sdt>
        <w:sdtPr>
          <w:rPr>
            <w:lang w:bidi="ar-DZ"/>
          </w:rPr>
          <w:id w:val="-545604193"/>
          <w:citation/>
        </w:sdtPr>
        <w:sdtEndPr/>
        <w:sdtContent>
          <w:r w:rsidRPr="00E61D90">
            <w:rPr>
              <w:lang w:bidi="ar-DZ"/>
            </w:rPr>
            <w:fldChar w:fldCharType="begin"/>
          </w:r>
          <w:r w:rsidRPr="00E61D90">
            <w:rPr>
              <w:lang w:bidi="ar-DZ"/>
            </w:rPr>
            <w:instrText xml:space="preserve">CITATION Benveniste \p 307 \l 1036 </w:instrText>
          </w:r>
          <w:r w:rsidRPr="00E61D90">
            <w:rPr>
              <w:lang w:bidi="ar-DZ"/>
            </w:rPr>
            <w:fldChar w:fldCharType="separate"/>
          </w:r>
          <w:r w:rsidR="007654BD">
            <w:rPr>
              <w:noProof/>
              <w:lang w:bidi="ar-DZ"/>
            </w:rPr>
            <w:t>(Benveniste, 1966, p. 307)</w:t>
          </w:r>
          <w:r w:rsidRPr="00E61D90">
            <w:rPr>
              <w:lang w:bidi="ar-DZ"/>
            </w:rPr>
            <w:fldChar w:fldCharType="end"/>
          </w:r>
        </w:sdtContent>
      </w:sdt>
      <w:r w:rsidRPr="00E61D90">
        <w:rPr>
          <w:lang w:bidi="ar-DZ"/>
        </w:rPr>
        <w:t xml:space="preserve"> ou avec Gustave Guillaume d’ « </w:t>
      </w:r>
      <w:r w:rsidRPr="00E61D90">
        <w:rPr>
          <w:i/>
          <w:iCs/>
          <w:lang w:bidi="ar-DZ"/>
        </w:rPr>
        <w:t>effet de sens</w:t>
      </w:r>
      <w:r w:rsidRPr="00E61D90">
        <w:rPr>
          <w:lang w:bidi="ar-DZ"/>
        </w:rPr>
        <w:t xml:space="preserve"> » </w:t>
      </w:r>
      <w:sdt>
        <w:sdtPr>
          <w:rPr>
            <w:lang w:bidi="ar-DZ"/>
          </w:rPr>
          <w:id w:val="-1131560944"/>
          <w:citation/>
        </w:sdtPr>
        <w:sdtEndPr/>
        <w:sdtContent>
          <w:r w:rsidRPr="00E61D90">
            <w:rPr>
              <w:lang w:bidi="ar-DZ"/>
            </w:rPr>
            <w:fldChar w:fldCharType="begin"/>
          </w:r>
          <w:r w:rsidR="00105696">
            <w:rPr>
              <w:lang w:bidi="ar-DZ"/>
            </w:rPr>
            <w:instrText xml:space="preserve">CITATION Guillaume \p 205 \t  \l 1036 </w:instrText>
          </w:r>
          <w:r w:rsidRPr="00E61D90">
            <w:rPr>
              <w:lang w:bidi="ar-DZ"/>
            </w:rPr>
            <w:fldChar w:fldCharType="separate"/>
          </w:r>
          <w:r w:rsidR="007654BD">
            <w:rPr>
              <w:noProof/>
              <w:lang w:bidi="ar-DZ"/>
            </w:rPr>
            <w:t>(Guillaume G. , 1964, p. 205)</w:t>
          </w:r>
          <w:r w:rsidRPr="00E61D90">
            <w:rPr>
              <w:lang w:bidi="ar-DZ"/>
            </w:rPr>
            <w:fldChar w:fldCharType="end"/>
          </w:r>
        </w:sdtContent>
      </w:sdt>
      <w:r w:rsidRPr="00E61D90">
        <w:rPr>
          <w:lang w:bidi="ar-DZ"/>
        </w:rPr>
        <w:t> qui le définit comme suit :  « </w:t>
      </w:r>
      <w:r w:rsidRPr="00E61D90">
        <w:rPr>
          <w:i/>
          <w:iCs/>
          <w:lang w:bidi="ar-DZ"/>
        </w:rPr>
        <w:t>le signifié d’effet, dont le signe se charge momentanément, par l’emploi qui en est fait dans le discours[du] signifié de puissance [qui, lui, est] attaché en permanence dans la langue au signe</w:t>
      </w:r>
      <w:r w:rsidRPr="00E61D90">
        <w:rPr>
          <w:lang w:bidi="ar-DZ"/>
        </w:rPr>
        <w:t> »</w:t>
      </w:r>
      <w:sdt>
        <w:sdtPr>
          <w:rPr>
            <w:lang w:bidi="ar-DZ"/>
          </w:rPr>
          <w:id w:val="-1573733060"/>
          <w:citation/>
        </w:sdtPr>
        <w:sdtEndPr/>
        <w:sdtContent>
          <w:r w:rsidRPr="00E61D90">
            <w:rPr>
              <w:lang w:bidi="ar-DZ"/>
            </w:rPr>
            <w:fldChar w:fldCharType="begin"/>
          </w:r>
          <w:r w:rsidR="004978D0">
            <w:rPr>
              <w:lang w:bidi="ar-DZ"/>
            </w:rPr>
            <w:instrText xml:space="preserve">CITATION Guillaume \p 246-247 \t  \l 1036 </w:instrText>
          </w:r>
          <w:r w:rsidRPr="00E61D90">
            <w:rPr>
              <w:lang w:bidi="ar-DZ"/>
            </w:rPr>
            <w:fldChar w:fldCharType="separate"/>
          </w:r>
          <w:r w:rsidR="007654BD">
            <w:rPr>
              <w:noProof/>
              <w:lang w:bidi="ar-DZ"/>
            </w:rPr>
            <w:t xml:space="preserve"> (Guillaume G. , 1964, pp. 246-247)</w:t>
          </w:r>
          <w:r w:rsidRPr="00E61D90">
            <w:rPr>
              <w:lang w:bidi="ar-DZ"/>
            </w:rPr>
            <w:fldChar w:fldCharType="end"/>
          </w:r>
        </w:sdtContent>
      </w:sdt>
      <w:r w:rsidRPr="00E61D90">
        <w:rPr>
          <w:lang w:bidi="ar-DZ"/>
        </w:rPr>
        <w:t>.Quant à la notion de variante de sens, elle correspond à la notion de « </w:t>
      </w:r>
      <w:r w:rsidRPr="00E61D90">
        <w:rPr>
          <w:i/>
          <w:iCs/>
          <w:lang w:bidi="ar-DZ"/>
        </w:rPr>
        <w:t>variante combinatoire des phonologues, le sémème pouvant présenter différentes particularisations sémiques contextuelles, exactement comme le phonème présente différentes réalisations phonétiques suivant son environnement phonique</w:t>
      </w:r>
      <w:r w:rsidRPr="00E61D90">
        <w:rPr>
          <w:lang w:bidi="ar-DZ"/>
        </w:rPr>
        <w:t> »</w:t>
      </w:r>
      <w:sdt>
        <w:sdtPr>
          <w:rPr>
            <w:lang w:bidi="ar-DZ"/>
          </w:rPr>
          <w:id w:val="-944701705"/>
          <w:citation/>
        </w:sdtPr>
        <w:sdtEndPr/>
        <w:sdtContent>
          <w:r w:rsidRPr="00E61D90">
            <w:rPr>
              <w:lang w:bidi="ar-DZ"/>
            </w:rPr>
            <w:fldChar w:fldCharType="begin"/>
          </w:r>
          <w:r w:rsidRPr="00E61D90">
            <w:rPr>
              <w:lang w:bidi="ar-DZ"/>
            </w:rPr>
            <w:instrText xml:space="preserve">CITATION Christian \p 72 \l 1036 </w:instrText>
          </w:r>
          <w:r w:rsidRPr="00E61D90">
            <w:rPr>
              <w:lang w:bidi="ar-DZ"/>
            </w:rPr>
            <w:fldChar w:fldCharType="separate"/>
          </w:r>
          <w:r w:rsidR="007654BD">
            <w:rPr>
              <w:noProof/>
              <w:lang w:bidi="ar-DZ"/>
            </w:rPr>
            <w:t xml:space="preserve"> (Touratier, 2010, p. 72)</w:t>
          </w:r>
          <w:r w:rsidRPr="00E61D90">
            <w:rPr>
              <w:lang w:bidi="ar-DZ"/>
            </w:rPr>
            <w:fldChar w:fldCharType="end"/>
          </w:r>
        </w:sdtContent>
      </w:sdt>
      <w:r w:rsidRPr="00E61D90">
        <w:rPr>
          <w:lang w:bidi="ar-DZ"/>
        </w:rPr>
        <w:t> .</w:t>
      </w:r>
    </w:p>
    <w:p w14:paraId="658C40E4" w14:textId="28C0AB62" w:rsidR="0039304B" w:rsidRDefault="00E61D90" w:rsidP="00356728">
      <w:pPr>
        <w:jc w:val="both"/>
        <w:rPr>
          <w:lang w:bidi="ar-DZ"/>
        </w:rPr>
      </w:pPr>
      <w:r w:rsidRPr="00E61D90">
        <w:rPr>
          <w:lang w:bidi="ar-DZ"/>
        </w:rPr>
        <w:t xml:space="preserve">En résumé, on peut admettre le sens d’un lexème comme une forme de combinaison d’une signification en langue (signifié) et de particularités sémantiques contextuelles où cette signification est employée. Afin de schématiser cette conception, nous nous référons à </w:t>
      </w:r>
      <w:sdt>
        <w:sdtPr>
          <w:rPr>
            <w:lang w:bidi="ar-DZ"/>
          </w:rPr>
          <w:id w:val="872816629"/>
          <w:citation/>
        </w:sdtPr>
        <w:sdtEndPr/>
        <w:sdtContent>
          <w:r w:rsidRPr="00E61D90">
            <w:rPr>
              <w:lang w:bidi="ar-DZ"/>
            </w:rPr>
            <w:fldChar w:fldCharType="begin"/>
          </w:r>
          <w:r w:rsidRPr="00E61D90">
            <w:rPr>
              <w:lang w:bidi="ar-DZ"/>
            </w:rPr>
            <w:instrText xml:space="preserve">CITATION Christian \p 73 \l 1036 </w:instrText>
          </w:r>
          <w:r w:rsidRPr="00E61D90">
            <w:rPr>
              <w:lang w:bidi="ar-DZ"/>
            </w:rPr>
            <w:fldChar w:fldCharType="separate"/>
          </w:r>
          <w:r w:rsidR="007654BD">
            <w:rPr>
              <w:noProof/>
              <w:lang w:bidi="ar-DZ"/>
            </w:rPr>
            <w:t>(Touratier, 2010, p. 73)</w:t>
          </w:r>
          <w:r w:rsidRPr="00E61D90">
            <w:rPr>
              <w:lang w:bidi="ar-DZ"/>
            </w:rPr>
            <w:fldChar w:fldCharType="end"/>
          </w:r>
        </w:sdtContent>
      </w:sdt>
      <w:r w:rsidRPr="00E61D90">
        <w:rPr>
          <w:lang w:bidi="ar-DZ"/>
        </w:rPr>
        <w:t> :</w:t>
      </w:r>
    </w:p>
    <w:p w14:paraId="1893BB21" w14:textId="77777777" w:rsidR="00AB313B" w:rsidRPr="00AB313B" w:rsidRDefault="00AB313B" w:rsidP="00B736D3">
      <w:pPr>
        <w:jc w:val="both"/>
      </w:pPr>
    </w:p>
    <w:p w14:paraId="6285B880" w14:textId="6EB5643C" w:rsidR="00AB313B" w:rsidRDefault="00AB313B" w:rsidP="00B736D3">
      <w:pPr>
        <w:tabs>
          <w:tab w:val="center" w:pos="4680"/>
          <w:tab w:val="left" w:pos="6190"/>
        </w:tabs>
        <w:jc w:val="both"/>
        <w:rPr>
          <w:lang w:bidi="ar-DZ"/>
        </w:rPr>
      </w:pPr>
      <w:r>
        <w:rPr>
          <w:lang w:bidi="ar-DZ"/>
        </w:rPr>
        <w:t xml:space="preserve">                                                          </w:t>
      </w:r>
      <w:proofErr w:type="spellStart"/>
      <w:r>
        <w:rPr>
          <w:lang w:bidi="ar-DZ"/>
        </w:rPr>
        <w:t>séméme</w:t>
      </w:r>
      <w:proofErr w:type="spellEnd"/>
      <w:r>
        <w:rPr>
          <w:lang w:bidi="ar-DZ"/>
        </w:rPr>
        <w:tab/>
        <w:t xml:space="preserve">                     contexte</w:t>
      </w:r>
    </w:p>
    <w:p w14:paraId="3F03E3C9" w14:textId="5B540CBA" w:rsidR="00AB313B" w:rsidRPr="007C0042" w:rsidRDefault="00AB313B" w:rsidP="00B736D3">
      <w:pPr>
        <w:jc w:val="both"/>
        <w:rPr>
          <w:lang w:bidi="ar-DZ"/>
        </w:rPr>
      </w:pPr>
      <w:r>
        <w:rPr>
          <w:noProof/>
          <w:lang w:val="en-US"/>
        </w:rPr>
        <mc:AlternateContent>
          <mc:Choice Requires="wps">
            <w:drawing>
              <wp:anchor distT="0" distB="0" distL="114300" distR="114300" simplePos="0" relativeHeight="251689984" behindDoc="0" locked="0" layoutInCell="1" allowOverlap="1" wp14:anchorId="485F3075" wp14:editId="1382CB69">
                <wp:simplePos x="0" y="0"/>
                <wp:positionH relativeFrom="column">
                  <wp:posOffset>2970530</wp:posOffset>
                </wp:positionH>
                <wp:positionV relativeFrom="paragraph">
                  <wp:posOffset>203835</wp:posOffset>
                </wp:positionV>
                <wp:extent cx="800100" cy="546100"/>
                <wp:effectExtent l="0" t="0" r="19050" b="25400"/>
                <wp:wrapNone/>
                <wp:docPr id="846383330" name="رابط مستقيم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00100" cy="54610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8428954" id="رابط مستقيم 100"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9pt,16.05pt" to="296.9pt,5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" strokecolor="black [3200]">
                <v:stroke dashstyle="dash"/>
                <o:lock v:ext="edit" shapetype="f"/>
              </v:line>
            </w:pict>
          </mc:Fallback>
        </mc:AlternateContent>
      </w:r>
      <w:r>
        <w:rPr>
          <w:noProof/>
          <w:lang w:val="en-US"/>
        </w:rPr>
        <mc:AlternateContent>
          <mc:Choice Requires="wps">
            <w:drawing>
              <wp:anchor distT="0" distB="0" distL="114300" distR="114300" simplePos="0" relativeHeight="251691008" behindDoc="0" locked="0" layoutInCell="1" allowOverlap="1" wp14:anchorId="79623A30" wp14:editId="58AC457A">
                <wp:simplePos x="0" y="0"/>
                <wp:positionH relativeFrom="column">
                  <wp:posOffset>2039620</wp:posOffset>
                </wp:positionH>
                <wp:positionV relativeFrom="paragraph">
                  <wp:posOffset>135255</wp:posOffset>
                </wp:positionV>
                <wp:extent cx="717550" cy="527050"/>
                <wp:effectExtent l="0" t="0" r="25400" b="25400"/>
                <wp:wrapNone/>
                <wp:docPr id="2019788207" name="رابط مستقيم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7550" cy="52705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BF96028" id="رابط مستقيم 102"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6pt,10.65pt" to="217.1pt,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" strokecolor="black [3200]">
                <v:stroke dashstyle="dash"/>
                <o:lock v:ext="edit" shapetype="f"/>
              </v:line>
            </w:pict>
          </mc:Fallback>
        </mc:AlternateContent>
      </w:r>
      <w:r w:rsidRPr="00E61D90">
        <w:rPr>
          <w:noProof/>
          <w:lang w:val="en-US"/>
        </w:rPr>
        <mc:AlternateContent>
          <mc:Choice Requires="wps">
            <w:drawing>
              <wp:anchor distT="0" distB="0" distL="114300" distR="114300" simplePos="0" relativeHeight="251668480" behindDoc="0" locked="0" layoutInCell="1" allowOverlap="1" wp14:anchorId="727E3EE6" wp14:editId="5702A3F5">
                <wp:simplePos x="0" y="0"/>
                <wp:positionH relativeFrom="column">
                  <wp:posOffset>1921510</wp:posOffset>
                </wp:positionH>
                <wp:positionV relativeFrom="paragraph">
                  <wp:posOffset>-189865</wp:posOffset>
                </wp:positionV>
                <wp:extent cx="1276350" cy="304800"/>
                <wp:effectExtent l="38100" t="0" r="19050" b="76200"/>
                <wp:wrapNone/>
                <wp:docPr id="533602948" name="رابط كسهم مستقيم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76350"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0C235503" id="_x0000_t32" coordsize="21600,21600" o:spt="32" o:oned="t" path="m,l21600,21600e" filled="f">
                <v:path arrowok="t" fillok="f" o:connecttype="none"/>
                <o:lock v:ext="edit" shapetype="t"/>
              </v:shapetype>
              <v:shape id="رابط كسهم مستقيم 88" o:spid="_x0000_s1026" type="#_x0000_t32" style="position:absolute;margin-left:151.3pt;margin-top:-14.95pt;width:100.5pt;height:24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" strokecolor="black [3200]" strokeweight=".5pt">
                <v:stroke endarrow="block" joinstyle="miter"/>
                <o:lock v:ext="edit" shapetype="f"/>
              </v:shape>
            </w:pict>
          </mc:Fallback>
        </mc:AlternateContent>
      </w:r>
      <w:r w:rsidRPr="00E61D90">
        <w:rPr>
          <w:noProof/>
          <w:lang w:val="en-US"/>
        </w:rPr>
        <mc:AlternateContent>
          <mc:Choice Requires="wps">
            <w:drawing>
              <wp:anchor distT="0" distB="0" distL="114300" distR="114300" simplePos="0" relativeHeight="251667456" behindDoc="0" locked="0" layoutInCell="1" allowOverlap="1" wp14:anchorId="703FEFD2" wp14:editId="1260B5DC">
                <wp:simplePos x="0" y="0"/>
                <wp:positionH relativeFrom="column">
                  <wp:posOffset>3385820</wp:posOffset>
                </wp:positionH>
                <wp:positionV relativeFrom="paragraph">
                  <wp:posOffset>-216535</wp:posOffset>
                </wp:positionV>
                <wp:extent cx="400050" cy="374650"/>
                <wp:effectExtent l="0" t="0" r="57150" b="63500"/>
                <wp:wrapNone/>
                <wp:docPr id="33229219" name="رابط كسهم مستقيم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0050" cy="374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3790F87" id="رابط كسهم مستقيم 86" o:spid="_x0000_s1026" type="#_x0000_t32" style="position:absolute;margin-left:266.6pt;margin-top:-17.05pt;width:31.5pt;height:2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" strokecolor="black [3200]" strokeweight=".5pt">
                <v:stroke endarrow="block" joinstyle="miter"/>
                <o:lock v:ext="edit" shapetype="f"/>
              </v:shape>
            </w:pict>
          </mc:Fallback>
        </mc:AlternateContent>
      </w:r>
      <w:r w:rsidRPr="00E61D90">
        <w:rPr>
          <w:noProof/>
          <w:lang w:val="en-US"/>
        </w:rPr>
        <mc:AlternateContent>
          <mc:Choice Requires="wps">
            <w:drawing>
              <wp:anchor distT="0" distB="0" distL="114300" distR="114300" simplePos="0" relativeHeight="251669504" behindDoc="0" locked="0" layoutInCell="1" allowOverlap="1" wp14:anchorId="03371070" wp14:editId="64E742FB">
                <wp:simplePos x="0" y="0"/>
                <wp:positionH relativeFrom="column">
                  <wp:posOffset>2860040</wp:posOffset>
                </wp:positionH>
                <wp:positionV relativeFrom="paragraph">
                  <wp:posOffset>-248285</wp:posOffset>
                </wp:positionV>
                <wp:extent cx="450850" cy="920750"/>
                <wp:effectExtent l="38100" t="0" r="25400" b="50800"/>
                <wp:wrapNone/>
                <wp:docPr id="1981319788" name="رابط كسهم مستقيم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0850" cy="9207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5BFB9E1" id="رابط كسهم مستقيم 90" o:spid="_x0000_s1026" type="#_x0000_t32" style="position:absolute;margin-left:225.2pt;margin-top:-19.55pt;width:35.5pt;height:72.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" strokecolor="black [3200]" strokeweight="1.5pt">
                <v:stroke endarrow="block" joinstyle="miter"/>
                <o:lock v:ext="edit" shapetype="f"/>
              </v:shape>
            </w:pict>
          </mc:Fallback>
        </mc:AlternateContent>
      </w:r>
    </w:p>
    <w:p w14:paraId="110FF328" w14:textId="77777777" w:rsidR="00AB313B" w:rsidRDefault="00AB313B" w:rsidP="00B736D3">
      <w:pPr>
        <w:jc w:val="both"/>
        <w:rPr>
          <w:lang w:bidi="ar-DZ"/>
        </w:rPr>
      </w:pPr>
    </w:p>
    <w:p w14:paraId="2BEFFEA1" w14:textId="617E036B" w:rsidR="00921288" w:rsidRPr="0039304B" w:rsidRDefault="00AB313B" w:rsidP="00921288">
      <w:pPr>
        <w:jc w:val="both"/>
        <w:rPr>
          <w:sz w:val="22"/>
          <w:szCs w:val="22"/>
          <w:lang w:bidi="ar-DZ"/>
        </w:rPr>
      </w:pPr>
      <w:r>
        <w:rPr>
          <w:lang w:bidi="ar-DZ"/>
        </w:rPr>
        <w:t>Signification réalisée</w:t>
      </w:r>
    </w:p>
    <w:p w14:paraId="310829B3" w14:textId="388AD130" w:rsidR="00AB313B" w:rsidRPr="00921288" w:rsidRDefault="00921288" w:rsidP="00921288">
      <w:pPr>
        <w:pStyle w:val="ae"/>
        <w:rPr>
          <w:lang w:bidi="ar-DZ"/>
        </w:rPr>
      </w:pPr>
      <w:r>
        <w:rPr>
          <w:color w:val="auto"/>
          <w:sz w:val="22"/>
          <w:szCs w:val="22"/>
          <w:lang w:bidi="ar-DZ"/>
        </w:rPr>
        <w:t xml:space="preserve">                                                                            </w:t>
      </w:r>
      <w:r w:rsidR="00AB313B" w:rsidRPr="0039304B">
        <w:rPr>
          <w:color w:val="auto"/>
          <w:sz w:val="22"/>
          <w:szCs w:val="22"/>
          <w:lang w:bidi="ar-DZ"/>
        </w:rPr>
        <w:t>Effet de sens</w:t>
      </w:r>
    </w:p>
    <w:p w14:paraId="5F9AFF5A" w14:textId="60E8B84F" w:rsidR="00E61D90" w:rsidRPr="00921288" w:rsidRDefault="00921288" w:rsidP="00921288">
      <w:pPr>
        <w:pStyle w:val="ae"/>
        <w:rPr>
          <w:b/>
          <w:bCs/>
          <w:noProof/>
          <w:color w:val="auto"/>
          <w:sz w:val="22"/>
          <w:szCs w:val="22"/>
        </w:rPr>
      </w:pPr>
      <w:bookmarkStart w:id="16" w:name="_Toc192251205"/>
      <w:r w:rsidRPr="00921288">
        <w:rPr>
          <w:b/>
          <w:bCs/>
          <w:color w:val="auto"/>
          <w:sz w:val="22"/>
          <w:szCs w:val="22"/>
        </w:rPr>
        <w:t xml:space="preserve">Figure </w:t>
      </w:r>
      <w:r w:rsidRPr="00921288">
        <w:rPr>
          <w:b/>
          <w:bCs/>
          <w:color w:val="auto"/>
          <w:sz w:val="22"/>
          <w:szCs w:val="22"/>
        </w:rPr>
        <w:fldChar w:fldCharType="begin"/>
      </w:r>
      <w:r w:rsidRPr="00921288">
        <w:rPr>
          <w:b/>
          <w:bCs/>
          <w:color w:val="auto"/>
          <w:sz w:val="22"/>
          <w:szCs w:val="22"/>
        </w:rPr>
        <w:instrText xml:space="preserve"> SEQ Figure \* ARABIC </w:instrText>
      </w:r>
      <w:r w:rsidRPr="00921288">
        <w:rPr>
          <w:b/>
          <w:bCs/>
          <w:color w:val="auto"/>
          <w:sz w:val="22"/>
          <w:szCs w:val="22"/>
        </w:rPr>
        <w:fldChar w:fldCharType="separate"/>
      </w:r>
      <w:r w:rsidR="008862CB">
        <w:rPr>
          <w:b/>
          <w:bCs/>
          <w:noProof/>
          <w:color w:val="auto"/>
          <w:sz w:val="22"/>
          <w:szCs w:val="22"/>
        </w:rPr>
        <w:t>1</w:t>
      </w:r>
      <w:r w:rsidRPr="00921288">
        <w:rPr>
          <w:b/>
          <w:bCs/>
          <w:color w:val="auto"/>
          <w:sz w:val="22"/>
          <w:szCs w:val="22"/>
        </w:rPr>
        <w:fldChar w:fldCharType="end"/>
      </w:r>
      <w:r w:rsidRPr="00921288">
        <w:rPr>
          <w:b/>
          <w:bCs/>
          <w:noProof/>
          <w:color w:val="auto"/>
          <w:sz w:val="22"/>
          <w:szCs w:val="22"/>
        </w:rPr>
        <w:t>: schéma de la conception sémantique</w:t>
      </w:r>
      <w:bookmarkEnd w:id="16"/>
    </w:p>
    <w:p w14:paraId="584315EE" w14:textId="40F88400" w:rsidR="00E61D90" w:rsidRPr="00E61D90" w:rsidRDefault="00E61D90" w:rsidP="00AF4462">
      <w:pPr>
        <w:pStyle w:val="2"/>
        <w:numPr>
          <w:ilvl w:val="0"/>
          <w:numId w:val="15"/>
        </w:numPr>
        <w:jc w:val="both"/>
        <w:rPr>
          <w:lang w:bidi="ar-DZ"/>
        </w:rPr>
      </w:pPr>
      <w:bookmarkStart w:id="17" w:name="_Toc192251241"/>
      <w:r w:rsidRPr="00E61D90">
        <w:rPr>
          <w:lang w:bidi="ar-DZ"/>
        </w:rPr>
        <w:lastRenderedPageBreak/>
        <w:t>Polysémie</w:t>
      </w:r>
      <w:bookmarkEnd w:id="17"/>
    </w:p>
    <w:p w14:paraId="311A6301" w14:textId="54220625" w:rsidR="00E61D90" w:rsidRPr="00E61D90" w:rsidRDefault="00E61D90" w:rsidP="00105696">
      <w:pPr>
        <w:jc w:val="both"/>
        <w:rPr>
          <w:lang w:bidi="ar-DZ"/>
        </w:rPr>
      </w:pPr>
      <w:r w:rsidRPr="00E61D90">
        <w:rPr>
          <w:lang w:bidi="ar-DZ"/>
        </w:rPr>
        <w:t xml:space="preserve">Afin de définir cette notion de polysémie, il convient de préciser « d’une part, les sortes de liens que les lexicographes admettent entre deux ou plusieurs significations d’un même mot, et d’autre part, d’expliquer comment ces différentes significations peuvent être unifiées » </w:t>
      </w:r>
      <w:sdt>
        <w:sdtPr>
          <w:rPr>
            <w:lang w:bidi="ar-DZ"/>
          </w:rPr>
          <w:id w:val="-1010596668"/>
          <w:citation/>
        </w:sdtPr>
        <w:sdtEndPr/>
        <w:sdtContent>
          <w:r w:rsidRPr="00E61D90">
            <w:rPr>
              <w:lang w:bidi="ar-DZ"/>
            </w:rPr>
            <w:fldChar w:fldCharType="begin"/>
          </w:r>
          <w:r w:rsidRPr="00E61D90">
            <w:rPr>
              <w:lang w:bidi="ar-DZ"/>
            </w:rPr>
            <w:instrText xml:space="preserve">CITATION Christian \p 113-114 \l 1036 </w:instrText>
          </w:r>
          <w:r w:rsidRPr="00E61D90">
            <w:rPr>
              <w:lang w:bidi="ar-DZ"/>
            </w:rPr>
            <w:fldChar w:fldCharType="separate"/>
          </w:r>
          <w:r w:rsidR="007654BD">
            <w:rPr>
              <w:noProof/>
              <w:lang w:bidi="ar-DZ"/>
            </w:rPr>
            <w:t>(Touratier, 2010, pp. 113-114)</w:t>
          </w:r>
          <w:r w:rsidRPr="00E61D90">
            <w:rPr>
              <w:lang w:bidi="ar-DZ"/>
            </w:rPr>
            <w:fldChar w:fldCharType="end"/>
          </w:r>
        </w:sdtContent>
      </w:sdt>
      <w:r w:rsidRPr="00E61D90">
        <w:rPr>
          <w:lang w:bidi="ar-DZ"/>
        </w:rPr>
        <w:t xml:space="preserve">. Ce que l’on peut en déduire est que tous les mots de la langue courante y compris le français sont de nature polysémique. </w:t>
      </w:r>
    </w:p>
    <w:p w14:paraId="5C54E01F" w14:textId="77777777" w:rsidR="00E61D90" w:rsidRDefault="00E61D90" w:rsidP="00105696">
      <w:pPr>
        <w:ind w:firstLine="360"/>
        <w:jc w:val="both"/>
        <w:rPr>
          <w:lang w:bidi="ar-DZ"/>
        </w:rPr>
      </w:pPr>
      <w:r w:rsidRPr="00E61D90">
        <w:rPr>
          <w:lang w:bidi="ar-DZ"/>
        </w:rPr>
        <w:t>Une fois le lexème est un peu plus abstrait comme l’</w:t>
      </w:r>
      <w:proofErr w:type="spellStart"/>
      <w:r w:rsidRPr="00E61D90">
        <w:rPr>
          <w:lang w:bidi="ar-DZ"/>
        </w:rPr>
        <w:t>archilexème</w:t>
      </w:r>
      <w:proofErr w:type="spellEnd"/>
      <w:r w:rsidRPr="00E61D90">
        <w:rPr>
          <w:lang w:bidi="ar-DZ"/>
        </w:rPr>
        <w:t xml:space="preserve"> </w:t>
      </w:r>
      <w:r w:rsidRPr="00E61D90">
        <w:rPr>
          <w:i/>
          <w:iCs/>
          <w:lang w:bidi="ar-DZ"/>
        </w:rPr>
        <w:t>siège</w:t>
      </w:r>
      <w:r w:rsidRPr="00E61D90">
        <w:rPr>
          <w:lang w:bidi="ar-DZ"/>
        </w:rPr>
        <w:t xml:space="preserve">, la polysémie devient rigide. Le lexème </w:t>
      </w:r>
      <w:r w:rsidRPr="00E61D90">
        <w:rPr>
          <w:i/>
          <w:iCs/>
          <w:lang w:bidi="ar-DZ"/>
        </w:rPr>
        <w:t xml:space="preserve">siège </w:t>
      </w:r>
      <w:r w:rsidRPr="00E61D90">
        <w:rPr>
          <w:lang w:bidi="ar-DZ"/>
        </w:rPr>
        <w:t xml:space="preserve">a un sens différent dans les trois énoncé suivants cités dans le dictionnaire </w:t>
      </w:r>
      <w:r w:rsidRPr="00E61D90">
        <w:rPr>
          <w:i/>
          <w:iCs/>
          <w:lang w:bidi="ar-DZ"/>
        </w:rPr>
        <w:t>Lexis </w:t>
      </w:r>
      <w:r w:rsidRPr="00E61D90">
        <w:rPr>
          <w:lang w:bidi="ar-DZ"/>
        </w:rPr>
        <w:t>:</w:t>
      </w:r>
    </w:p>
    <w:p w14:paraId="76A9280E" w14:textId="51B34764" w:rsidR="00105696" w:rsidRPr="00E61D90" w:rsidRDefault="00105696" w:rsidP="00105696">
      <w:pPr>
        <w:ind w:firstLine="360"/>
        <w:jc w:val="both"/>
        <w:rPr>
          <w:lang w:bidi="ar-DZ"/>
        </w:rPr>
      </w:pPr>
      <w:r w:rsidRPr="00552F9D">
        <w:rPr>
          <w:noProof/>
          <w:lang w:val="en-US"/>
        </w:rPr>
        <w:drawing>
          <wp:inline distT="0" distB="0" distL="0" distR="0" wp14:anchorId="65C6BB04" wp14:editId="3FD6A3CF">
            <wp:extent cx="5760720" cy="5365750"/>
            <wp:effectExtent l="0" t="0" r="0" b="0"/>
            <wp:docPr id="1074382805"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5365750"/>
                    </a:xfrm>
                    <a:prstGeom prst="rect">
                      <a:avLst/>
                    </a:prstGeom>
                    <a:noFill/>
                    <a:ln>
                      <a:noFill/>
                    </a:ln>
                  </pic:spPr>
                </pic:pic>
              </a:graphicData>
            </a:graphic>
          </wp:inline>
        </w:drawing>
      </w:r>
    </w:p>
    <w:p w14:paraId="43EE1FEF" w14:textId="015333E9" w:rsidR="00E61D90" w:rsidRPr="00E61D90" w:rsidRDefault="00E61D90" w:rsidP="00AF4462">
      <w:pPr>
        <w:pStyle w:val="1"/>
        <w:numPr>
          <w:ilvl w:val="1"/>
          <w:numId w:val="15"/>
        </w:numPr>
        <w:jc w:val="both"/>
        <w:rPr>
          <w:lang w:bidi="ar-DZ"/>
        </w:rPr>
      </w:pPr>
      <w:bookmarkStart w:id="18" w:name="_Toc192251242"/>
      <w:r w:rsidRPr="00E61D90">
        <w:rPr>
          <w:lang w:bidi="ar-DZ"/>
        </w:rPr>
        <w:t>Formes de polysémie</w:t>
      </w:r>
      <w:bookmarkEnd w:id="18"/>
    </w:p>
    <w:p w14:paraId="214BF8E8" w14:textId="77777777" w:rsidR="00E61D90" w:rsidRPr="00E61D90" w:rsidRDefault="00E61D90" w:rsidP="00B736D3">
      <w:pPr>
        <w:jc w:val="both"/>
        <w:rPr>
          <w:lang w:bidi="ar-DZ"/>
        </w:rPr>
      </w:pPr>
      <w:r w:rsidRPr="00E61D90">
        <w:rPr>
          <w:lang w:bidi="ar-DZ"/>
        </w:rPr>
        <w:t>La polysémie pourrait prendre plusieurs formes ; Robert Martin les répertorie respectivement comme suit :</w:t>
      </w:r>
    </w:p>
    <w:p w14:paraId="7A989107" w14:textId="053CBDD1" w:rsidR="00E61D90" w:rsidRPr="00E61D90" w:rsidRDefault="00E61D90" w:rsidP="00AF4462">
      <w:pPr>
        <w:pStyle w:val="1"/>
        <w:numPr>
          <w:ilvl w:val="2"/>
          <w:numId w:val="15"/>
        </w:numPr>
        <w:jc w:val="both"/>
        <w:rPr>
          <w:lang w:bidi="ar-DZ"/>
        </w:rPr>
      </w:pPr>
      <w:bookmarkStart w:id="19" w:name="_Toc192251243"/>
      <w:r w:rsidRPr="00E61D90">
        <w:rPr>
          <w:lang w:bidi="ar-DZ"/>
        </w:rPr>
        <w:lastRenderedPageBreak/>
        <w:t>Sens restreint</w:t>
      </w:r>
      <w:bookmarkEnd w:id="19"/>
    </w:p>
    <w:p w14:paraId="182AAE6A" w14:textId="0212B4DE" w:rsidR="00E61D90" w:rsidRPr="00701E37" w:rsidRDefault="00E61D90" w:rsidP="00701E37">
      <w:pPr>
        <w:jc w:val="both"/>
      </w:pPr>
      <w:r w:rsidRPr="00E61D90">
        <w:rPr>
          <w:lang w:bidi="ar-DZ"/>
        </w:rPr>
        <w:t xml:space="preserve">La toute première forme que Martin nous révèle est la restriction du sens qu’il l’illustre par le lexème </w:t>
      </w:r>
      <w:r w:rsidRPr="00E61D90">
        <w:rPr>
          <w:i/>
          <w:iCs/>
          <w:lang w:bidi="ar-DZ"/>
        </w:rPr>
        <w:t xml:space="preserve">femme </w:t>
      </w:r>
      <w:r w:rsidRPr="00E61D90">
        <w:rPr>
          <w:lang w:bidi="ar-DZ"/>
        </w:rPr>
        <w:t xml:space="preserve">dont </w:t>
      </w:r>
      <w:r w:rsidR="00105696">
        <w:rPr>
          <w:lang w:bidi="ar-DZ"/>
        </w:rPr>
        <w:t>le sens premier renvoie au sexe féminin</w:t>
      </w:r>
      <w:r w:rsidRPr="00E61D90">
        <w:rPr>
          <w:lang w:bidi="ar-DZ"/>
        </w:rPr>
        <w:t xml:space="preserve"> et le sens dit restreint est une personne de sexe féminin qui est / a été mariée. Cette relation sémantique entre ces deux sens « </w:t>
      </w:r>
      <w:r w:rsidRPr="00E61D90">
        <w:rPr>
          <w:i/>
          <w:iCs/>
          <w:lang w:bidi="ar-DZ"/>
        </w:rPr>
        <w:t>consiste, dit-il, dans une addition de sèmes spécifiques</w:t>
      </w:r>
      <w:r w:rsidRPr="00E61D90">
        <w:rPr>
          <w:lang w:bidi="ar-DZ"/>
        </w:rPr>
        <w:t> »</w:t>
      </w:r>
      <w:sdt>
        <w:sdtPr>
          <w:rPr>
            <w:lang w:bidi="ar-DZ"/>
          </w:rPr>
          <w:id w:val="-47376628"/>
          <w:citation/>
        </w:sdtPr>
        <w:sdtEndPr/>
        <w:sdtContent>
          <w:r w:rsidRPr="00E61D90">
            <w:rPr>
              <w:lang w:bidi="ar-DZ"/>
            </w:rPr>
            <w:fldChar w:fldCharType="begin"/>
          </w:r>
          <w:r w:rsidRPr="00E61D90">
            <w:rPr>
              <w:lang w:bidi="ar-DZ"/>
            </w:rPr>
            <w:instrText xml:space="preserve">CITATION Martin \p 65 \l 1036 </w:instrText>
          </w:r>
          <w:r w:rsidRPr="00E61D90">
            <w:rPr>
              <w:lang w:bidi="ar-DZ"/>
            </w:rPr>
            <w:fldChar w:fldCharType="separate"/>
          </w:r>
          <w:r w:rsidR="007654BD">
            <w:rPr>
              <w:noProof/>
              <w:lang w:bidi="ar-DZ"/>
            </w:rPr>
            <w:t xml:space="preserve"> (Martin, 1983, p. 65)</w:t>
          </w:r>
          <w:r w:rsidRPr="00E61D90">
            <w:rPr>
              <w:lang w:bidi="ar-DZ"/>
            </w:rPr>
            <w:fldChar w:fldCharType="end"/>
          </w:r>
        </w:sdtContent>
      </w:sdt>
      <w:r w:rsidRPr="00E61D90">
        <w:rPr>
          <w:lang w:bidi="ar-DZ"/>
        </w:rPr>
        <w:t xml:space="preserve">. Cette addition d’un trait sémantique s’explique par le contexte ; quand on dit </w:t>
      </w:r>
      <w:r w:rsidRPr="00E61D90">
        <w:rPr>
          <w:i/>
          <w:iCs/>
          <w:lang w:bidi="ar-DZ"/>
        </w:rPr>
        <w:t xml:space="preserve">la femme de quelqu’un </w:t>
      </w:r>
      <w:r w:rsidRPr="00E61D90">
        <w:rPr>
          <w:lang w:bidi="ar-DZ"/>
        </w:rPr>
        <w:t>ou</w:t>
      </w:r>
      <w:r w:rsidRPr="00E61D90">
        <w:rPr>
          <w:i/>
          <w:iCs/>
          <w:lang w:bidi="ar-DZ"/>
        </w:rPr>
        <w:t xml:space="preserve"> un homme prend une femme</w:t>
      </w:r>
      <w:r w:rsidRPr="00E61D90">
        <w:rPr>
          <w:lang w:bidi="ar-DZ"/>
        </w:rPr>
        <w:t xml:space="preserve">, c’est que l’on veut dire « l’épouse ». Donc, il s’agit bien d’une particularisation sémantique apportée par le contexte </w:t>
      </w:r>
      <w:proofErr w:type="spellStart"/>
      <w:r w:rsidRPr="00E61D90">
        <w:rPr>
          <w:lang w:bidi="ar-DZ"/>
        </w:rPr>
        <w:t>syntaxico</w:t>
      </w:r>
      <w:proofErr w:type="spellEnd"/>
      <w:r w:rsidRPr="00E61D90">
        <w:rPr>
          <w:lang w:bidi="ar-DZ"/>
        </w:rPr>
        <w:t>-sémantique. Dans la société occidentale y compris la société orientale dire la femme d’un homme, c’est la femme qui, après un acte officiel de mariage, vit en communauté avec cet homme.</w:t>
      </w:r>
      <w:sdt>
        <w:sdtPr>
          <w:rPr>
            <w:i/>
            <w:iCs/>
            <w:lang w:bidi="ar-DZ"/>
          </w:rPr>
          <w:id w:val="125900570"/>
          <w:citation/>
        </w:sdtPr>
        <w:sdtEndPr/>
        <w:sdtContent>
          <w:r w:rsidRPr="00E61D90">
            <w:rPr>
              <w:i/>
              <w:iCs/>
              <w:lang w:bidi="ar-DZ"/>
            </w:rPr>
            <w:fldChar w:fldCharType="begin"/>
          </w:r>
          <w:r w:rsidRPr="00E61D90">
            <w:rPr>
              <w:i/>
              <w:iCs/>
              <w:lang w:bidi="ar-DZ"/>
            </w:rPr>
            <w:instrText xml:space="preserve">CITATION Christian \p 115 \l 1036 </w:instrText>
          </w:r>
          <w:r w:rsidRPr="00E61D90">
            <w:rPr>
              <w:i/>
              <w:iCs/>
              <w:lang w:bidi="ar-DZ"/>
            </w:rPr>
            <w:fldChar w:fldCharType="separate"/>
          </w:r>
          <w:r w:rsidR="007654BD">
            <w:rPr>
              <w:i/>
              <w:iCs/>
              <w:noProof/>
              <w:lang w:bidi="ar-DZ"/>
            </w:rPr>
            <w:t xml:space="preserve"> </w:t>
          </w:r>
          <w:r w:rsidR="007654BD">
            <w:rPr>
              <w:noProof/>
              <w:lang w:bidi="ar-DZ"/>
            </w:rPr>
            <w:t>(Touratier, 2010, p. 115)</w:t>
          </w:r>
          <w:r w:rsidRPr="00E61D90">
            <w:rPr>
              <w:lang w:bidi="ar-DZ"/>
            </w:rPr>
            <w:fldChar w:fldCharType="end"/>
          </w:r>
        </w:sdtContent>
      </w:sdt>
    </w:p>
    <w:p w14:paraId="3871CDB5" w14:textId="47F060E3" w:rsidR="00E61D90" w:rsidRPr="00E61D90" w:rsidRDefault="00E61D90" w:rsidP="00AF4462">
      <w:pPr>
        <w:pStyle w:val="1"/>
        <w:numPr>
          <w:ilvl w:val="2"/>
          <w:numId w:val="15"/>
        </w:numPr>
        <w:jc w:val="both"/>
        <w:rPr>
          <w:lang w:bidi="ar-DZ"/>
        </w:rPr>
      </w:pPr>
      <w:bookmarkStart w:id="20" w:name="_Toc192251244"/>
      <w:r w:rsidRPr="00E61D90">
        <w:rPr>
          <w:lang w:bidi="ar-DZ"/>
        </w:rPr>
        <w:t>L’extension du sens</w:t>
      </w:r>
      <w:bookmarkEnd w:id="20"/>
    </w:p>
    <w:p w14:paraId="00ED7140" w14:textId="79C1F381" w:rsidR="00E61D90" w:rsidRPr="00E61D90" w:rsidRDefault="00E61D90" w:rsidP="00105696">
      <w:pPr>
        <w:ind w:firstLine="360"/>
        <w:jc w:val="both"/>
        <w:rPr>
          <w:lang w:bidi="ar-DZ"/>
        </w:rPr>
      </w:pPr>
      <w:r w:rsidRPr="00E61D90">
        <w:rPr>
          <w:lang w:bidi="ar-DZ"/>
        </w:rPr>
        <w:t xml:space="preserve">Il s’agit bien d’une autre forme de type polysémique que les dictionnaires retrouvent entre les différents sens d’un même lexème. On trouve sur les dictionnaires l’abréviation « EXT » ; elle est ainsi définie par le </w:t>
      </w:r>
      <w:r w:rsidRPr="00E61D90">
        <w:rPr>
          <w:i/>
          <w:iCs/>
          <w:lang w:bidi="ar-DZ"/>
        </w:rPr>
        <w:t>Nouveau Petit Robert</w:t>
      </w:r>
      <w:r w:rsidRPr="00E61D90">
        <w:rPr>
          <w:lang w:bidi="ar-DZ"/>
        </w:rPr>
        <w:t> : « EXT. (par) extension : qui présente un sens plus large ; qui s’applique à de plus nombreux objets (s’oppose à SPECIALT [=SPECIALT spécialement : dans un sens plus étroit, moins étendu ; s’oppose à PAR EXT]</w:t>
      </w:r>
      <w:sdt>
        <w:sdtPr>
          <w:rPr>
            <w:lang w:bidi="ar-DZ"/>
          </w:rPr>
          <w:id w:val="-1236774445"/>
          <w:citation/>
        </w:sdtPr>
        <w:sdtEndPr/>
        <w:sdtContent>
          <w:r w:rsidRPr="00E61D90">
            <w:rPr>
              <w:lang w:bidi="ar-DZ"/>
            </w:rPr>
            <w:fldChar w:fldCharType="begin"/>
          </w:r>
          <w:r w:rsidRPr="00E61D90">
            <w:rPr>
              <w:lang w:bidi="ar-DZ"/>
            </w:rPr>
            <w:instrText xml:space="preserve"> CITATION LNPR \l 1036 </w:instrText>
          </w:r>
          <w:r w:rsidRPr="00E61D90">
            <w:rPr>
              <w:lang w:bidi="ar-DZ"/>
            </w:rPr>
            <w:fldChar w:fldCharType="separate"/>
          </w:r>
          <w:r w:rsidR="007654BD">
            <w:rPr>
              <w:noProof/>
              <w:lang w:bidi="ar-DZ"/>
            </w:rPr>
            <w:t xml:space="preserve"> (LNPR, 1993)</w:t>
          </w:r>
          <w:r w:rsidRPr="00E61D90">
            <w:rPr>
              <w:lang w:bidi="ar-DZ"/>
            </w:rPr>
            <w:fldChar w:fldCharType="end"/>
          </w:r>
        </w:sdtContent>
      </w:sdt>
    </w:p>
    <w:p w14:paraId="301E4538" w14:textId="77777777" w:rsidR="00E61D90" w:rsidRPr="00E61D90" w:rsidRDefault="00E61D90" w:rsidP="00B736D3">
      <w:pPr>
        <w:jc w:val="both"/>
        <w:rPr>
          <w:lang w:bidi="ar-DZ"/>
        </w:rPr>
      </w:pPr>
      <w:r w:rsidRPr="00E61D90">
        <w:rPr>
          <w:lang w:bidi="ar-DZ"/>
        </w:rPr>
        <w:t xml:space="preserve">Ullmann la définissait comme : </w:t>
      </w:r>
    </w:p>
    <w:p w14:paraId="14524C31" w14:textId="35D5B2ED" w:rsidR="00E61D90" w:rsidRPr="00E61D90" w:rsidRDefault="00E61D90" w:rsidP="00B736D3">
      <w:pPr>
        <w:jc w:val="both"/>
        <w:rPr>
          <w:lang w:bidi="ar-DZ"/>
        </w:rPr>
      </w:pPr>
      <w:r w:rsidRPr="00E61D90">
        <w:rPr>
          <w:i/>
          <w:iCs/>
          <w:lang w:bidi="ar-DZ"/>
        </w:rPr>
        <w:t>« Extension. – Arriver vient du latin *</w:t>
      </w:r>
      <w:proofErr w:type="spellStart"/>
      <w:r w:rsidRPr="00E61D90">
        <w:rPr>
          <w:i/>
          <w:iCs/>
          <w:lang w:bidi="ar-DZ"/>
        </w:rPr>
        <w:t>arripare</w:t>
      </w:r>
      <w:proofErr w:type="spellEnd"/>
      <w:r w:rsidRPr="00E61D90">
        <w:rPr>
          <w:i/>
          <w:iCs/>
          <w:lang w:bidi="ar-DZ"/>
        </w:rPr>
        <w:t xml:space="preserve"> ‘‘ toucher à la rive ’’. C’était à l’origine un terme maritime dont l’emploi fut par la suite étendu à tout mouvement atteignant son but, un peu comme on parle de nos jours du débarcadère d’une gare.»</w:t>
      </w:r>
      <w:sdt>
        <w:sdtPr>
          <w:rPr>
            <w:lang w:bidi="ar-DZ"/>
          </w:rPr>
          <w:id w:val="673852231"/>
          <w:citation/>
        </w:sdtPr>
        <w:sdtEndPr/>
        <w:sdtContent>
          <w:r w:rsidRPr="00E61D90">
            <w:rPr>
              <w:lang w:bidi="ar-DZ"/>
            </w:rPr>
            <w:fldChar w:fldCharType="begin"/>
          </w:r>
          <w:r w:rsidRPr="00E61D90">
            <w:rPr>
              <w:lang w:bidi="ar-DZ"/>
            </w:rPr>
            <w:instrText xml:space="preserve">CITATION Ullman \p 272 \l 1036 </w:instrText>
          </w:r>
          <w:r w:rsidRPr="00E61D90">
            <w:rPr>
              <w:lang w:bidi="ar-DZ"/>
            </w:rPr>
            <w:fldChar w:fldCharType="separate"/>
          </w:r>
          <w:r w:rsidR="007654BD">
            <w:rPr>
              <w:noProof/>
              <w:lang w:bidi="ar-DZ"/>
            </w:rPr>
            <w:t xml:space="preserve"> (Ullman, 1969, p. 272)</w:t>
          </w:r>
          <w:r w:rsidRPr="00E61D90">
            <w:rPr>
              <w:lang w:bidi="ar-DZ"/>
            </w:rPr>
            <w:fldChar w:fldCharType="end"/>
          </w:r>
        </w:sdtContent>
      </w:sdt>
    </w:p>
    <w:p w14:paraId="3441A06C" w14:textId="1CFE66EC" w:rsidR="00E61D90" w:rsidRPr="00E61D90" w:rsidRDefault="00E61D90" w:rsidP="00B736D3">
      <w:pPr>
        <w:jc w:val="both"/>
        <w:rPr>
          <w:lang w:bidi="ar-DZ"/>
        </w:rPr>
      </w:pPr>
      <w:r w:rsidRPr="00E61D90">
        <w:rPr>
          <w:lang w:bidi="ar-DZ"/>
        </w:rPr>
        <w:t xml:space="preserve">Robert Martin, dans une étude synchronique, illustre </w:t>
      </w:r>
      <w:r w:rsidR="003D6877">
        <w:rPr>
          <w:lang w:bidi="ar-DZ"/>
        </w:rPr>
        <w:t>cette forme sémantique</w:t>
      </w:r>
      <w:r w:rsidRPr="00E61D90">
        <w:rPr>
          <w:lang w:bidi="ar-DZ"/>
        </w:rPr>
        <w:t xml:space="preserve"> par l’exemple du </w:t>
      </w:r>
      <w:r w:rsidR="003D6877">
        <w:rPr>
          <w:lang w:bidi="ar-DZ"/>
        </w:rPr>
        <w:t>mot</w:t>
      </w:r>
      <w:r w:rsidRPr="00E61D90">
        <w:rPr>
          <w:lang w:bidi="ar-DZ"/>
        </w:rPr>
        <w:t xml:space="preserve"> </w:t>
      </w:r>
      <w:r w:rsidRPr="00E61D90">
        <w:rPr>
          <w:i/>
          <w:iCs/>
          <w:lang w:bidi="ar-DZ"/>
        </w:rPr>
        <w:t xml:space="preserve">minute. </w:t>
      </w:r>
      <w:r w:rsidRPr="00E61D90">
        <w:rPr>
          <w:lang w:bidi="ar-DZ"/>
        </w:rPr>
        <w:t xml:space="preserve">Il </w:t>
      </w:r>
      <w:r w:rsidR="003D6877">
        <w:rPr>
          <w:lang w:bidi="ar-DZ"/>
        </w:rPr>
        <w:t>désigne</w:t>
      </w:r>
      <w:r w:rsidRPr="00E61D90">
        <w:rPr>
          <w:lang w:bidi="ar-DZ"/>
        </w:rPr>
        <w:t xml:space="preserve"> en premier lieu « soixantième partie d’une heure », mais en second lieu « court espace de temps ». Pour plus de clarification, il reformule respectivement les deux significations comme suit :</w:t>
      </w:r>
    </w:p>
    <w:p w14:paraId="54B41C4C" w14:textId="77777777" w:rsidR="00E61D90" w:rsidRPr="00E61D90" w:rsidRDefault="00E61D90" w:rsidP="00B736D3">
      <w:pPr>
        <w:jc w:val="both"/>
        <w:rPr>
          <w:lang w:bidi="ar-DZ"/>
        </w:rPr>
      </w:pPr>
      <w:r w:rsidRPr="00E61D90">
        <w:rPr>
          <w:lang w:bidi="ar-DZ"/>
        </w:rPr>
        <w:tab/>
        <w:t>« Espace de temps /S¹/ égale à la soixantième partie d’une heure/s¹1/ »</w:t>
      </w:r>
    </w:p>
    <w:p w14:paraId="1CAE75A0" w14:textId="77777777" w:rsidR="00E61D90" w:rsidRPr="00E61D90" w:rsidRDefault="00E61D90" w:rsidP="00B736D3">
      <w:pPr>
        <w:jc w:val="both"/>
        <w:rPr>
          <w:lang w:bidi="ar-DZ"/>
        </w:rPr>
      </w:pPr>
      <w:r w:rsidRPr="00E61D90">
        <w:rPr>
          <w:lang w:bidi="ar-DZ"/>
        </w:rPr>
        <w:t>La deuxième signification :</w:t>
      </w:r>
    </w:p>
    <w:p w14:paraId="6BE34D65" w14:textId="1F8F99FE" w:rsidR="00E61D90" w:rsidRPr="00E61D90" w:rsidRDefault="00E61D90" w:rsidP="00B736D3">
      <w:pPr>
        <w:jc w:val="both"/>
        <w:rPr>
          <w:lang w:bidi="ar-DZ"/>
        </w:rPr>
      </w:pPr>
      <w:r w:rsidRPr="00E61D90">
        <w:rPr>
          <w:lang w:bidi="ar-DZ"/>
        </w:rPr>
        <w:tab/>
        <w:t>« Court /s²1/ espace de temps/ S²/ »</w:t>
      </w:r>
      <w:sdt>
        <w:sdtPr>
          <w:rPr>
            <w:lang w:bidi="ar-DZ"/>
          </w:rPr>
          <w:id w:val="-1170407681"/>
          <w:citation/>
        </w:sdtPr>
        <w:sdtEndPr/>
        <w:sdtContent>
          <w:r w:rsidRPr="00E61D90">
            <w:rPr>
              <w:lang w:bidi="ar-DZ"/>
            </w:rPr>
            <w:fldChar w:fldCharType="begin"/>
          </w:r>
          <w:r w:rsidRPr="00E61D90">
            <w:rPr>
              <w:lang w:bidi="ar-DZ"/>
            </w:rPr>
            <w:instrText xml:space="preserve">CITATION Martin \p 65 \l 1036 </w:instrText>
          </w:r>
          <w:r w:rsidRPr="00E61D90">
            <w:rPr>
              <w:lang w:bidi="ar-DZ"/>
            </w:rPr>
            <w:fldChar w:fldCharType="separate"/>
          </w:r>
          <w:r w:rsidR="007654BD">
            <w:rPr>
              <w:noProof/>
              <w:lang w:bidi="ar-DZ"/>
            </w:rPr>
            <w:t xml:space="preserve"> (Martin, 1983, p. 65)</w:t>
          </w:r>
          <w:r w:rsidRPr="00E61D90">
            <w:rPr>
              <w:lang w:bidi="ar-DZ"/>
            </w:rPr>
            <w:fldChar w:fldCharType="end"/>
          </w:r>
        </w:sdtContent>
      </w:sdt>
      <w:r w:rsidRPr="00E61D90">
        <w:rPr>
          <w:lang w:bidi="ar-DZ"/>
        </w:rPr>
        <w:t>.</w:t>
      </w:r>
    </w:p>
    <w:p w14:paraId="0A1D0678" w14:textId="0FB82E6F" w:rsidR="00E61D90" w:rsidRPr="00E61D90" w:rsidRDefault="00E61D90" w:rsidP="00B736D3">
      <w:pPr>
        <w:jc w:val="both"/>
        <w:rPr>
          <w:lang w:bidi="ar-DZ"/>
        </w:rPr>
      </w:pPr>
      <w:r w:rsidRPr="00E61D90">
        <w:rPr>
          <w:lang w:bidi="ar-DZ"/>
        </w:rPr>
        <w:t>Dans cette optique, Martin estime que cette relation d’extension de sens est un « effacement de sèmes spécifiques »</w:t>
      </w:r>
      <w:sdt>
        <w:sdtPr>
          <w:rPr>
            <w:lang w:bidi="ar-DZ"/>
          </w:rPr>
          <w:id w:val="-1794130143"/>
          <w:citation/>
        </w:sdtPr>
        <w:sdtEndPr/>
        <w:sdtContent>
          <w:r w:rsidRPr="00E61D90">
            <w:rPr>
              <w:lang w:bidi="ar-DZ"/>
            </w:rPr>
            <w:fldChar w:fldCharType="begin"/>
          </w:r>
          <w:r w:rsidRPr="00E61D90">
            <w:rPr>
              <w:lang w:bidi="ar-DZ"/>
            </w:rPr>
            <w:instrText xml:space="preserve">CITATION Martin \p 66 \l 1036 </w:instrText>
          </w:r>
          <w:r w:rsidRPr="00E61D90">
            <w:rPr>
              <w:lang w:bidi="ar-DZ"/>
            </w:rPr>
            <w:fldChar w:fldCharType="separate"/>
          </w:r>
          <w:r w:rsidR="007654BD">
            <w:rPr>
              <w:noProof/>
              <w:lang w:bidi="ar-DZ"/>
            </w:rPr>
            <w:t xml:space="preserve"> (Martin, 1983, p. 66)</w:t>
          </w:r>
          <w:r w:rsidRPr="00E61D90">
            <w:rPr>
              <w:lang w:bidi="ar-DZ"/>
            </w:rPr>
            <w:fldChar w:fldCharType="end"/>
          </w:r>
        </w:sdtContent>
      </w:sdt>
      <w:r w:rsidRPr="00E61D90">
        <w:rPr>
          <w:lang w:bidi="ar-DZ"/>
        </w:rPr>
        <w:t xml:space="preserve"> ce qui veut dire que le sème « égale à la </w:t>
      </w:r>
      <w:r w:rsidRPr="00E61D90">
        <w:rPr>
          <w:lang w:bidi="ar-DZ"/>
        </w:rPr>
        <w:lastRenderedPageBreak/>
        <w:t>soixantième partie d’une heure est « </w:t>
      </w:r>
      <w:r w:rsidRPr="00E61D90">
        <w:rPr>
          <w:i/>
          <w:iCs/>
          <w:lang w:bidi="ar-DZ"/>
        </w:rPr>
        <w:t>non pas remplacé, mais représenté par le trait sémique « court » qu’il implique et sur lequel il repose […] l’extension de sens du lexème minute se construit à partir de son sens reconnu comme premier par les dictionnaires, et que ce sens premier est en réalité le seul véritable sémème du lexème.</w:t>
      </w:r>
      <w:r w:rsidRPr="00E61D90">
        <w:rPr>
          <w:lang w:bidi="ar-DZ"/>
        </w:rPr>
        <w:t> »</w:t>
      </w:r>
      <w:sdt>
        <w:sdtPr>
          <w:rPr>
            <w:lang w:bidi="ar-DZ"/>
          </w:rPr>
          <w:id w:val="855852980"/>
          <w:citation/>
        </w:sdtPr>
        <w:sdtEndPr/>
        <w:sdtContent>
          <w:r w:rsidRPr="00E61D90">
            <w:rPr>
              <w:lang w:bidi="ar-DZ"/>
            </w:rPr>
            <w:fldChar w:fldCharType="begin"/>
          </w:r>
          <w:r w:rsidRPr="00E61D90">
            <w:rPr>
              <w:lang w:bidi="ar-DZ"/>
            </w:rPr>
            <w:instrText xml:space="preserve">CITATION Christian \p 119 \l 1036 </w:instrText>
          </w:r>
          <w:r w:rsidRPr="00E61D90">
            <w:rPr>
              <w:lang w:bidi="ar-DZ"/>
            </w:rPr>
            <w:fldChar w:fldCharType="separate"/>
          </w:r>
          <w:r w:rsidR="007654BD">
            <w:rPr>
              <w:noProof/>
              <w:lang w:bidi="ar-DZ"/>
            </w:rPr>
            <w:t xml:space="preserve"> (Touratier, 2010, p. 119)</w:t>
          </w:r>
          <w:r w:rsidRPr="00E61D90">
            <w:rPr>
              <w:lang w:bidi="ar-DZ"/>
            </w:rPr>
            <w:fldChar w:fldCharType="end"/>
          </w:r>
        </w:sdtContent>
      </w:sdt>
    </w:p>
    <w:p w14:paraId="168DD6EE" w14:textId="3EB7952C" w:rsidR="00E61D90" w:rsidRPr="00E61D90" w:rsidRDefault="00E61D90" w:rsidP="00AF4462">
      <w:pPr>
        <w:pStyle w:val="1"/>
        <w:numPr>
          <w:ilvl w:val="2"/>
          <w:numId w:val="15"/>
        </w:numPr>
        <w:jc w:val="both"/>
        <w:rPr>
          <w:lang w:bidi="ar-DZ"/>
        </w:rPr>
      </w:pPr>
      <w:bookmarkStart w:id="21" w:name="_Toc192251245"/>
      <w:r w:rsidRPr="00E61D90">
        <w:rPr>
          <w:lang w:bidi="ar-DZ"/>
        </w:rPr>
        <w:t>La métonymie et la métaphore</w:t>
      </w:r>
      <w:bookmarkEnd w:id="21"/>
      <w:r w:rsidRPr="00E61D90">
        <w:rPr>
          <w:lang w:bidi="ar-DZ"/>
        </w:rPr>
        <w:t xml:space="preserve"> </w:t>
      </w:r>
    </w:p>
    <w:p w14:paraId="5A7B17D0" w14:textId="77777777" w:rsidR="00E61D90" w:rsidRPr="00E61D90" w:rsidRDefault="00E61D90" w:rsidP="00B736D3">
      <w:pPr>
        <w:jc w:val="both"/>
        <w:rPr>
          <w:lang w:bidi="ar-DZ"/>
        </w:rPr>
      </w:pPr>
      <w:r w:rsidRPr="00E61D90">
        <w:rPr>
          <w:lang w:bidi="ar-DZ"/>
        </w:rPr>
        <w:t xml:space="preserve">Ces formes de polysémie sont invoquées dans les dictionnaires pour expliquer aussi bien que pour diversifier et différencier les sens d’un mot donné. Elles sont définies dans le </w:t>
      </w:r>
      <w:r w:rsidRPr="00E61D90">
        <w:rPr>
          <w:i/>
          <w:iCs/>
          <w:lang w:bidi="ar-DZ"/>
        </w:rPr>
        <w:t xml:space="preserve">Nouveau Petit Robert </w:t>
      </w:r>
      <w:r w:rsidRPr="00E61D90">
        <w:rPr>
          <w:lang w:bidi="ar-DZ"/>
        </w:rPr>
        <w:t xml:space="preserve">ainsi : </w:t>
      </w:r>
    </w:p>
    <w:p w14:paraId="3F4D7EF9" w14:textId="77777777" w:rsidR="00E61D90" w:rsidRPr="00E61D90" w:rsidRDefault="00E61D90" w:rsidP="00B736D3">
      <w:pPr>
        <w:jc w:val="both"/>
        <w:rPr>
          <w:lang w:bidi="ar-DZ"/>
        </w:rPr>
      </w:pPr>
      <w:r w:rsidRPr="00E61D90">
        <w:rPr>
          <w:lang w:bidi="ar-DZ"/>
        </w:rPr>
        <w:t xml:space="preserve">« MÉTAPH. métaphore ( PAR MÉTAPH. : par métaphore, comparaison implicite intermédiaire entre le propre et le figuré) ; métaphorique » </w:t>
      </w:r>
    </w:p>
    <w:p w14:paraId="1B0CEC54" w14:textId="535865C1" w:rsidR="00E61D90" w:rsidRPr="00E61D90" w:rsidRDefault="00E61D90" w:rsidP="00B736D3">
      <w:pPr>
        <w:jc w:val="both"/>
        <w:rPr>
          <w:lang w:bidi="ar-DZ"/>
        </w:rPr>
      </w:pPr>
      <w:r w:rsidRPr="00E61D90">
        <w:rPr>
          <w:lang w:bidi="ar-DZ"/>
        </w:rPr>
        <w:t>« MÉTON. (par) métonymie : introduit un emploi issu d’un autre emploi par cette figure »</w:t>
      </w:r>
      <w:sdt>
        <w:sdtPr>
          <w:rPr>
            <w:lang w:bidi="ar-DZ"/>
          </w:rPr>
          <w:id w:val="-1333995043"/>
          <w:citation/>
        </w:sdtPr>
        <w:sdtEndPr/>
        <w:sdtContent>
          <w:r w:rsidRPr="00E61D90">
            <w:rPr>
              <w:lang w:bidi="ar-DZ"/>
            </w:rPr>
            <w:fldChar w:fldCharType="begin"/>
          </w:r>
          <w:r w:rsidRPr="00E61D90">
            <w:rPr>
              <w:lang w:bidi="ar-DZ"/>
            </w:rPr>
            <w:instrText xml:space="preserve">CITATION LeN \p XXVII \l 1036 </w:instrText>
          </w:r>
          <w:r w:rsidRPr="00E61D90">
            <w:rPr>
              <w:lang w:bidi="ar-DZ"/>
            </w:rPr>
            <w:fldChar w:fldCharType="separate"/>
          </w:r>
          <w:r w:rsidR="007654BD">
            <w:rPr>
              <w:noProof/>
              <w:lang w:bidi="ar-DZ"/>
            </w:rPr>
            <w:t xml:space="preserve"> (LNPR, p. XXVII)</w:t>
          </w:r>
          <w:r w:rsidRPr="00E61D90">
            <w:rPr>
              <w:lang w:bidi="ar-DZ"/>
            </w:rPr>
            <w:fldChar w:fldCharType="end"/>
          </w:r>
        </w:sdtContent>
      </w:sdt>
    </w:p>
    <w:p w14:paraId="59D30C22" w14:textId="7F14AB94" w:rsidR="00E61D90" w:rsidRPr="00E61D90" w:rsidRDefault="00E61D90" w:rsidP="00B736D3">
      <w:pPr>
        <w:jc w:val="both"/>
        <w:rPr>
          <w:lang w:bidi="ar-DZ"/>
        </w:rPr>
      </w:pPr>
      <w:r w:rsidRPr="00E61D90">
        <w:rPr>
          <w:lang w:bidi="ar-DZ"/>
        </w:rPr>
        <w:t>Martin tente de décrire la relation métonymique en envisageant deux sémèmes différents Ʃ¹ et Ʃ² en disant qu’« elle consiste dans la réapparition, sous forme de sème spécifique, de Ʃ¹ dans Ʃ² »</w:t>
      </w:r>
      <w:sdt>
        <w:sdtPr>
          <w:rPr>
            <w:lang w:bidi="ar-DZ"/>
          </w:rPr>
          <w:id w:val="-1315174784"/>
          <w:citation/>
        </w:sdtPr>
        <w:sdtEndPr/>
        <w:sdtContent>
          <w:r w:rsidRPr="00E61D90">
            <w:rPr>
              <w:lang w:bidi="ar-DZ"/>
            </w:rPr>
            <w:fldChar w:fldCharType="begin"/>
          </w:r>
          <w:r w:rsidRPr="00E61D90">
            <w:rPr>
              <w:lang w:bidi="ar-DZ"/>
            </w:rPr>
            <w:instrText xml:space="preserve">CITATION Martin \p 67 \l 1036 </w:instrText>
          </w:r>
          <w:r w:rsidRPr="00E61D90">
            <w:rPr>
              <w:lang w:bidi="ar-DZ"/>
            </w:rPr>
            <w:fldChar w:fldCharType="separate"/>
          </w:r>
          <w:r w:rsidR="007654BD">
            <w:rPr>
              <w:noProof/>
              <w:lang w:bidi="ar-DZ"/>
            </w:rPr>
            <w:t xml:space="preserve"> (Martin, 1983, p. 67)</w:t>
          </w:r>
          <w:r w:rsidRPr="00E61D90">
            <w:rPr>
              <w:lang w:bidi="ar-DZ"/>
            </w:rPr>
            <w:fldChar w:fldCharType="end"/>
          </w:r>
        </w:sdtContent>
      </w:sdt>
      <w:r w:rsidRPr="00E61D90">
        <w:rPr>
          <w:lang w:bidi="ar-DZ"/>
        </w:rPr>
        <w:t xml:space="preserve"> ; il illustre ce rapport par </w:t>
      </w:r>
      <w:r w:rsidRPr="00E61D90">
        <w:rPr>
          <w:i/>
          <w:iCs/>
          <w:lang w:bidi="ar-DZ"/>
        </w:rPr>
        <w:t>chaise ( à porteurs)</w:t>
      </w:r>
      <w:r w:rsidRPr="00E61D90">
        <w:rPr>
          <w:lang w:bidi="ar-DZ"/>
        </w:rPr>
        <w:t xml:space="preserve">, qui désigne « véhicule composé d’un habitacle muni d’une </w:t>
      </w:r>
      <w:r w:rsidRPr="00E61D90">
        <w:rPr>
          <w:i/>
          <w:iCs/>
          <w:lang w:bidi="ar-DZ"/>
        </w:rPr>
        <w:t>chaise</w:t>
      </w:r>
      <w:r w:rsidRPr="00E61D90">
        <w:rPr>
          <w:lang w:bidi="ar-DZ"/>
        </w:rPr>
        <w:t xml:space="preserve"> et d’une porte, dans lequel on se faisait porter par deux hommes »</w:t>
      </w:r>
      <w:sdt>
        <w:sdtPr>
          <w:rPr>
            <w:lang w:bidi="ar-DZ"/>
          </w:rPr>
          <w:id w:val="1954206540"/>
          <w:citation/>
        </w:sdtPr>
        <w:sdtEndPr/>
        <w:sdtContent>
          <w:r w:rsidRPr="00E61D90">
            <w:rPr>
              <w:lang w:bidi="ar-DZ"/>
            </w:rPr>
            <w:fldChar w:fldCharType="begin"/>
          </w:r>
          <w:r w:rsidRPr="00E61D90">
            <w:rPr>
              <w:lang w:bidi="ar-DZ"/>
            </w:rPr>
            <w:instrText xml:space="preserve"> CITATION LeN \l 1036 </w:instrText>
          </w:r>
          <w:r w:rsidRPr="00E61D90">
            <w:rPr>
              <w:lang w:bidi="ar-DZ"/>
            </w:rPr>
            <w:fldChar w:fldCharType="separate"/>
          </w:r>
          <w:r w:rsidR="007654BD">
            <w:rPr>
              <w:noProof/>
              <w:lang w:bidi="ar-DZ"/>
            </w:rPr>
            <w:t xml:space="preserve"> (LNPR)</w:t>
          </w:r>
          <w:r w:rsidRPr="00E61D90">
            <w:rPr>
              <w:lang w:bidi="ar-DZ"/>
            </w:rPr>
            <w:fldChar w:fldCharType="end"/>
          </w:r>
        </w:sdtContent>
      </w:sdt>
      <w:r w:rsidRPr="00E61D90">
        <w:rPr>
          <w:lang w:bidi="ar-DZ"/>
        </w:rPr>
        <w:t xml:space="preserve"> et qui renvoie à un changement de désignation d’un même sémème.</w:t>
      </w:r>
    </w:p>
    <w:p w14:paraId="10856858" w14:textId="2EDF18AB" w:rsidR="00E61D90" w:rsidRPr="00E61D90" w:rsidRDefault="00E61D90" w:rsidP="00B736D3">
      <w:pPr>
        <w:jc w:val="both"/>
        <w:rPr>
          <w:lang w:bidi="ar-DZ"/>
        </w:rPr>
      </w:pPr>
      <w:r w:rsidRPr="00E61D90">
        <w:rPr>
          <w:lang w:bidi="ar-DZ"/>
        </w:rPr>
        <w:t>Quant au rapport métaphorique, il s’agit bien d’ « </w:t>
      </w:r>
      <w:r w:rsidRPr="00E61D90">
        <w:rPr>
          <w:i/>
          <w:iCs/>
          <w:lang w:bidi="ar-DZ"/>
        </w:rPr>
        <w:t>un dépassement du sémème construit à partir du sémème et d’un contexte sémantique avec lequel il est apparemment incompatible […] mais on ne peut pas dire que ce sémème soit l’intersection entre ce sens premier et le sens métaphorique, puisqu’il n’y pas forcément d’intersection entre ces deux significations</w:t>
      </w:r>
      <w:r w:rsidRPr="00E61D90">
        <w:rPr>
          <w:lang w:bidi="ar-DZ"/>
        </w:rPr>
        <w:t> »</w:t>
      </w:r>
      <w:sdt>
        <w:sdtPr>
          <w:rPr>
            <w:lang w:bidi="ar-DZ"/>
          </w:rPr>
          <w:id w:val="1981184230"/>
          <w:citation/>
        </w:sdtPr>
        <w:sdtEndPr/>
        <w:sdtContent>
          <w:r w:rsidRPr="00E61D90">
            <w:rPr>
              <w:lang w:bidi="ar-DZ"/>
            </w:rPr>
            <w:fldChar w:fldCharType="begin"/>
          </w:r>
          <w:r w:rsidRPr="00E61D90">
            <w:rPr>
              <w:lang w:bidi="ar-DZ"/>
            </w:rPr>
            <w:instrText xml:space="preserve">CITATION Christian \p 120 \l 1036 </w:instrText>
          </w:r>
          <w:r w:rsidRPr="00E61D90">
            <w:rPr>
              <w:lang w:bidi="ar-DZ"/>
            </w:rPr>
            <w:fldChar w:fldCharType="separate"/>
          </w:r>
          <w:r w:rsidR="007654BD">
            <w:rPr>
              <w:noProof/>
              <w:lang w:bidi="ar-DZ"/>
            </w:rPr>
            <w:t xml:space="preserve"> (Touratier, 2010, p. 120)</w:t>
          </w:r>
          <w:r w:rsidRPr="00E61D90">
            <w:rPr>
              <w:lang w:bidi="ar-DZ"/>
            </w:rPr>
            <w:fldChar w:fldCharType="end"/>
          </w:r>
        </w:sdtContent>
      </w:sdt>
    </w:p>
    <w:p w14:paraId="6900B256" w14:textId="0BB96E3D" w:rsidR="00E61D90" w:rsidRPr="00E61D90" w:rsidRDefault="00E61D90" w:rsidP="00AF4462">
      <w:pPr>
        <w:pStyle w:val="1"/>
        <w:numPr>
          <w:ilvl w:val="2"/>
          <w:numId w:val="15"/>
        </w:numPr>
        <w:jc w:val="both"/>
        <w:rPr>
          <w:lang w:bidi="ar-DZ"/>
        </w:rPr>
      </w:pPr>
      <w:bookmarkStart w:id="22" w:name="_Toc192251246"/>
      <w:r w:rsidRPr="00E61D90">
        <w:rPr>
          <w:lang w:bidi="ar-DZ"/>
        </w:rPr>
        <w:t>La polysémie étroite</w:t>
      </w:r>
      <w:bookmarkEnd w:id="22"/>
      <w:r w:rsidRPr="00E61D90">
        <w:rPr>
          <w:lang w:bidi="ar-DZ"/>
        </w:rPr>
        <w:t xml:space="preserve"> </w:t>
      </w:r>
    </w:p>
    <w:p w14:paraId="5AC67A30" w14:textId="5F9D56D6" w:rsidR="00E61D90" w:rsidRPr="00E61D90" w:rsidRDefault="00E61D90" w:rsidP="00B736D3">
      <w:pPr>
        <w:jc w:val="both"/>
        <w:rPr>
          <w:lang w:bidi="ar-DZ"/>
        </w:rPr>
      </w:pPr>
      <w:r w:rsidRPr="00E61D90">
        <w:rPr>
          <w:lang w:bidi="ar-DZ"/>
        </w:rPr>
        <w:t xml:space="preserve">Selon </w:t>
      </w:r>
      <w:sdt>
        <w:sdtPr>
          <w:rPr>
            <w:lang w:bidi="ar-DZ"/>
          </w:rPr>
          <w:id w:val="544105800"/>
          <w:citation/>
        </w:sdtPr>
        <w:sdtEndPr/>
        <w:sdtContent>
          <w:r w:rsidR="00F33EB6" w:rsidRPr="00E61D90">
            <w:rPr>
              <w:lang w:bidi="ar-DZ"/>
            </w:rPr>
            <w:fldChar w:fldCharType="begin"/>
          </w:r>
          <w:r w:rsidR="00F33EB6" w:rsidRPr="00E61D90">
            <w:rPr>
              <w:lang w:bidi="ar-DZ"/>
            </w:rPr>
            <w:instrText xml:space="preserve">CITATION Martin \p 70 \l 1036 </w:instrText>
          </w:r>
          <w:r w:rsidR="00F33EB6" w:rsidRPr="00E61D90">
            <w:rPr>
              <w:lang w:bidi="ar-DZ"/>
            </w:rPr>
            <w:fldChar w:fldCharType="separate"/>
          </w:r>
          <w:r w:rsidR="007654BD">
            <w:rPr>
              <w:noProof/>
              <w:lang w:bidi="ar-DZ"/>
            </w:rPr>
            <w:t>(Martin, 1983, p. 70)</w:t>
          </w:r>
          <w:r w:rsidR="00F33EB6" w:rsidRPr="00E61D90">
            <w:rPr>
              <w:lang w:bidi="ar-DZ"/>
            </w:rPr>
            <w:fldChar w:fldCharType="end"/>
          </w:r>
        </w:sdtContent>
      </w:sdt>
      <w:r w:rsidR="00F33EB6">
        <w:rPr>
          <w:lang w:bidi="ar-DZ"/>
        </w:rPr>
        <w:t xml:space="preserve"> c’est une addition ou un effacement de quelques sèmes particuliers</w:t>
      </w:r>
      <w:r w:rsidRPr="00E61D90">
        <w:rPr>
          <w:lang w:bidi="ar-DZ"/>
        </w:rPr>
        <w:t xml:space="preserve">; il en résulte le maintien d’un noyau central sémique. Pour bien expliquer, nous prenons comme exemple deux des quatre sens que le </w:t>
      </w:r>
      <w:r w:rsidRPr="00E61D90">
        <w:rPr>
          <w:i/>
          <w:iCs/>
          <w:lang w:bidi="ar-DZ"/>
        </w:rPr>
        <w:t>Dictionnaire du français contemporain</w:t>
      </w:r>
      <w:r w:rsidRPr="00E61D90">
        <w:rPr>
          <w:lang w:bidi="ar-DZ"/>
        </w:rPr>
        <w:t xml:space="preserve"> attribue au mot </w:t>
      </w:r>
      <w:r w:rsidRPr="00E61D90">
        <w:rPr>
          <w:i/>
          <w:iCs/>
          <w:lang w:bidi="ar-DZ"/>
        </w:rPr>
        <w:t>rayon</w:t>
      </w:r>
      <w:r w:rsidRPr="00E61D90">
        <w:rPr>
          <w:lang w:bidi="ar-DZ"/>
        </w:rPr>
        <w:t xml:space="preserve"> et auxquels Martin s’est référé pour mettre en évidence cette forme de polysémie :</w:t>
      </w:r>
    </w:p>
    <w:p w14:paraId="0B4A6154" w14:textId="5DA2A126" w:rsidR="00E61D90" w:rsidRPr="00E61D90" w:rsidRDefault="00E61D90" w:rsidP="00B736D3">
      <w:pPr>
        <w:jc w:val="both"/>
        <w:rPr>
          <w:lang w:bidi="ar-DZ"/>
        </w:rPr>
      </w:pPr>
      <w:r w:rsidRPr="00E61D90">
        <w:rPr>
          <w:i/>
          <w:iCs/>
          <w:lang w:bidi="ar-DZ"/>
        </w:rPr>
        <w:t>Les rayons du soleil, de la lune. Le rayon d’un phare</w:t>
      </w:r>
      <w:sdt>
        <w:sdtPr>
          <w:rPr>
            <w:lang w:bidi="ar-DZ"/>
          </w:rPr>
          <w:id w:val="110941022"/>
          <w:citation/>
        </w:sdtPr>
        <w:sdtEndPr/>
        <w:sdtContent>
          <w:r w:rsidRPr="00E61D90">
            <w:rPr>
              <w:lang w:bidi="ar-DZ"/>
            </w:rPr>
            <w:fldChar w:fldCharType="begin"/>
          </w:r>
          <w:r w:rsidRPr="00E61D90">
            <w:rPr>
              <w:lang w:bidi="ar-DZ"/>
            </w:rPr>
            <w:instrText xml:space="preserve">CITATION DFC \l 1036 </w:instrText>
          </w:r>
          <w:r w:rsidRPr="00E61D90">
            <w:rPr>
              <w:lang w:bidi="ar-DZ"/>
            </w:rPr>
            <w:fldChar w:fldCharType="separate"/>
          </w:r>
          <w:r w:rsidR="007654BD">
            <w:rPr>
              <w:noProof/>
              <w:lang w:bidi="ar-DZ"/>
            </w:rPr>
            <w:t xml:space="preserve"> (DFC)</w:t>
          </w:r>
          <w:r w:rsidRPr="00E61D90">
            <w:rPr>
              <w:lang w:bidi="ar-DZ"/>
            </w:rPr>
            <w:fldChar w:fldCharType="end"/>
          </w:r>
        </w:sdtContent>
      </w:sdt>
    </w:p>
    <w:p w14:paraId="3F84777B" w14:textId="600BEF03" w:rsidR="00E61D90" w:rsidRPr="00E61D90" w:rsidRDefault="00E61D90" w:rsidP="00B736D3">
      <w:pPr>
        <w:jc w:val="both"/>
        <w:rPr>
          <w:lang w:bidi="ar-DZ"/>
        </w:rPr>
      </w:pPr>
      <w:r w:rsidRPr="00E61D90">
        <w:rPr>
          <w:i/>
          <w:iCs/>
          <w:lang w:bidi="ar-DZ"/>
        </w:rPr>
        <w:t>Le rayon est égal à la moitié du diamètre</w:t>
      </w:r>
      <w:r w:rsidRPr="00E61D90">
        <w:rPr>
          <w:lang w:bidi="ar-DZ"/>
        </w:rPr>
        <w:t xml:space="preserve"> </w:t>
      </w:r>
      <w:sdt>
        <w:sdtPr>
          <w:rPr>
            <w:lang w:bidi="ar-DZ"/>
          </w:rPr>
          <w:id w:val="562071750"/>
          <w:citation/>
        </w:sdtPr>
        <w:sdtEndPr/>
        <w:sdtContent>
          <w:r w:rsidRPr="00E61D90">
            <w:rPr>
              <w:lang w:bidi="ar-DZ"/>
            </w:rPr>
            <w:fldChar w:fldCharType="begin"/>
          </w:r>
          <w:r w:rsidRPr="00E61D90">
            <w:rPr>
              <w:lang w:bidi="ar-DZ"/>
            </w:rPr>
            <w:instrText xml:space="preserve"> CITATION DFC \l 1036 </w:instrText>
          </w:r>
          <w:r w:rsidRPr="00E61D90">
            <w:rPr>
              <w:lang w:bidi="ar-DZ"/>
            </w:rPr>
            <w:fldChar w:fldCharType="separate"/>
          </w:r>
          <w:r w:rsidR="007654BD">
            <w:rPr>
              <w:noProof/>
              <w:lang w:bidi="ar-DZ"/>
            </w:rPr>
            <w:t>(DFC)</w:t>
          </w:r>
          <w:r w:rsidRPr="00E61D90">
            <w:rPr>
              <w:lang w:bidi="ar-DZ"/>
            </w:rPr>
            <w:fldChar w:fldCharType="end"/>
          </w:r>
        </w:sdtContent>
      </w:sdt>
    </w:p>
    <w:p w14:paraId="57E88AB7" w14:textId="77777777" w:rsidR="00E61D90" w:rsidRPr="00E61D90" w:rsidRDefault="00E61D90" w:rsidP="00B736D3">
      <w:pPr>
        <w:jc w:val="both"/>
        <w:rPr>
          <w:lang w:bidi="ar-DZ"/>
        </w:rPr>
      </w:pPr>
      <w:r w:rsidRPr="00E61D90">
        <w:rPr>
          <w:lang w:bidi="ar-DZ"/>
        </w:rPr>
        <w:lastRenderedPageBreak/>
        <w:t>Il note autrement :</w:t>
      </w:r>
    </w:p>
    <w:p w14:paraId="0F1E70F1" w14:textId="77777777" w:rsidR="00E61D90" w:rsidRPr="00E61D90" w:rsidRDefault="00E61D90" w:rsidP="00B736D3">
      <w:pPr>
        <w:jc w:val="both"/>
        <w:rPr>
          <w:lang w:bidi="ar-DZ"/>
        </w:rPr>
      </w:pPr>
      <w:r w:rsidRPr="00E61D90">
        <w:rPr>
          <w:lang w:bidi="ar-DZ"/>
        </w:rPr>
        <w:tab/>
      </w:r>
      <w:bookmarkStart w:id="23" w:name="_Hlk149935543"/>
      <w:r w:rsidRPr="00E61D90">
        <w:rPr>
          <w:lang w:bidi="ar-DZ"/>
        </w:rPr>
        <w:t>Ʃ¹ : « Trait, ligne /S¹/ qui part /s¹1/ d’un centre /s¹2/ lumineux /s¹3/ »</w:t>
      </w:r>
    </w:p>
    <w:p w14:paraId="1DDF7497" w14:textId="5C14047F" w:rsidR="00E61D90" w:rsidRPr="00E61D90" w:rsidRDefault="00E61D90" w:rsidP="00B736D3">
      <w:pPr>
        <w:jc w:val="both"/>
        <w:rPr>
          <w:lang w:bidi="ar-DZ"/>
        </w:rPr>
      </w:pPr>
      <w:r w:rsidRPr="00E61D90">
        <w:rPr>
          <w:lang w:bidi="ar-DZ"/>
        </w:rPr>
        <w:tab/>
        <w:t>Ʃ² : « Ligne /S²/ qui relie /s²1/ le centre /s²2/ d’un cercle /s²3/ à un point quelconque de la circonférence /s²4/ ».</w:t>
      </w:r>
      <w:sdt>
        <w:sdtPr>
          <w:rPr>
            <w:lang w:bidi="ar-DZ"/>
          </w:rPr>
          <w:id w:val="-12695050"/>
          <w:citation/>
        </w:sdtPr>
        <w:sdtEndPr/>
        <w:sdtContent>
          <w:r w:rsidRPr="00E61D90">
            <w:rPr>
              <w:lang w:bidi="ar-DZ"/>
            </w:rPr>
            <w:fldChar w:fldCharType="begin"/>
          </w:r>
          <w:r w:rsidRPr="00E61D90">
            <w:rPr>
              <w:lang w:bidi="ar-DZ"/>
            </w:rPr>
            <w:instrText xml:space="preserve">CITATION Martin \p 70 \l 1036 </w:instrText>
          </w:r>
          <w:r w:rsidRPr="00E61D90">
            <w:rPr>
              <w:lang w:bidi="ar-DZ"/>
            </w:rPr>
            <w:fldChar w:fldCharType="separate"/>
          </w:r>
          <w:r w:rsidR="007654BD">
            <w:rPr>
              <w:noProof/>
              <w:lang w:bidi="ar-DZ"/>
            </w:rPr>
            <w:t xml:space="preserve"> (Martin, 1983, p. 70)</w:t>
          </w:r>
          <w:r w:rsidRPr="00E61D90">
            <w:rPr>
              <w:lang w:bidi="ar-DZ"/>
            </w:rPr>
            <w:fldChar w:fldCharType="end"/>
          </w:r>
        </w:sdtContent>
      </w:sdt>
    </w:p>
    <w:bookmarkEnd w:id="23"/>
    <w:p w14:paraId="208890AF" w14:textId="77777777" w:rsidR="00E61D90" w:rsidRPr="00E61D90" w:rsidRDefault="00E61D90" w:rsidP="00B736D3">
      <w:pPr>
        <w:jc w:val="both"/>
        <w:rPr>
          <w:lang w:bidi="ar-DZ"/>
        </w:rPr>
      </w:pPr>
      <w:r w:rsidRPr="00E61D90">
        <w:rPr>
          <w:lang w:bidi="ar-DZ"/>
        </w:rPr>
        <w:t xml:space="preserve">En effet, il est à constater qu’il y a certains éléments communs entre ces deux significations à savoir S²= S¹, s²2= s¹2 (ligne), (le centre). Il y a davantage des effacements des sèmes « lumineux » et des additions (‘‘cercle’’, et ‘‘conférence’’) (idem). Martin pense que </w:t>
      </w:r>
    </w:p>
    <w:p w14:paraId="32235C85" w14:textId="77777777" w:rsidR="00E61D90" w:rsidRPr="00E61D90" w:rsidRDefault="00E61D90" w:rsidP="00B736D3">
      <w:pPr>
        <w:jc w:val="both"/>
        <w:rPr>
          <w:lang w:bidi="ar-DZ"/>
        </w:rPr>
      </w:pPr>
      <w:r w:rsidRPr="00E61D90">
        <w:rPr>
          <w:lang w:bidi="ar-DZ"/>
        </w:rPr>
        <w:t xml:space="preserve">« Cette double caractéristique distingue ce type de polysémie de la restriction du sens, où il y a qu’adjonction de trait sémique, et de la métonymie, où il y a manifestement adjonction au sémème de traits sémiques entrainant un changement de dénotation ». En effet, cette polysémie étroite ressemble plus ou moins à l’extension du sens. Or, ce qui les particularise, dans le cas précédent, la notion de </w:t>
      </w:r>
      <w:r w:rsidRPr="00E61D90">
        <w:rPr>
          <w:i/>
          <w:iCs/>
          <w:lang w:bidi="ar-DZ"/>
        </w:rPr>
        <w:t>cercle</w:t>
      </w:r>
      <w:r w:rsidRPr="00E61D90">
        <w:rPr>
          <w:lang w:bidi="ar-DZ"/>
        </w:rPr>
        <w:t xml:space="preserve"> semble effacer celle de </w:t>
      </w:r>
      <w:r w:rsidRPr="00E61D90">
        <w:rPr>
          <w:i/>
          <w:iCs/>
          <w:lang w:bidi="ar-DZ"/>
        </w:rPr>
        <w:t>lumière</w:t>
      </w:r>
      <w:r w:rsidRPr="00E61D90">
        <w:rPr>
          <w:lang w:bidi="ar-DZ"/>
        </w:rPr>
        <w:t xml:space="preserve"> tandis que dans le cas de </w:t>
      </w:r>
      <w:r w:rsidRPr="00E61D90">
        <w:rPr>
          <w:i/>
          <w:iCs/>
          <w:lang w:bidi="ar-DZ"/>
        </w:rPr>
        <w:t xml:space="preserve">minute </w:t>
      </w:r>
      <w:r w:rsidRPr="00E61D90">
        <w:rPr>
          <w:lang w:bidi="ar-DZ"/>
        </w:rPr>
        <w:t>le trait sémique « court » n’efface pas le sème « égal à la soixantième partie d’une heure » mais le représente, car il est impliqué par lui.</w:t>
      </w:r>
    </w:p>
    <w:p w14:paraId="11A13715" w14:textId="708278EC" w:rsidR="00E61D90" w:rsidRPr="00E61D90" w:rsidRDefault="00E61D90" w:rsidP="00AF4462">
      <w:pPr>
        <w:pStyle w:val="1"/>
        <w:numPr>
          <w:ilvl w:val="2"/>
          <w:numId w:val="15"/>
        </w:numPr>
        <w:jc w:val="both"/>
        <w:rPr>
          <w:lang w:bidi="ar-DZ"/>
        </w:rPr>
      </w:pPr>
      <w:bookmarkStart w:id="24" w:name="_Toc192251247"/>
      <w:r w:rsidRPr="00E61D90">
        <w:rPr>
          <w:lang w:bidi="ar-DZ"/>
        </w:rPr>
        <w:t>La polysémie lâche</w:t>
      </w:r>
      <w:bookmarkEnd w:id="24"/>
      <w:r w:rsidRPr="00E61D90">
        <w:rPr>
          <w:lang w:bidi="ar-DZ"/>
        </w:rPr>
        <w:t xml:space="preserve"> </w:t>
      </w:r>
    </w:p>
    <w:p w14:paraId="70CACF28" w14:textId="77777777" w:rsidR="00E61D90" w:rsidRPr="00E61D90" w:rsidRDefault="00E61D90" w:rsidP="00B736D3">
      <w:pPr>
        <w:jc w:val="both"/>
        <w:rPr>
          <w:lang w:bidi="ar-DZ"/>
        </w:rPr>
      </w:pPr>
      <w:r w:rsidRPr="00E61D90">
        <w:rPr>
          <w:lang w:bidi="ar-DZ"/>
        </w:rPr>
        <w:t>Par polysémie lâche, Robert Martin envisage une forme de polysémie qui présentent les trois caractéristiques suivantes :</w:t>
      </w:r>
    </w:p>
    <w:p w14:paraId="2F7A2A04" w14:textId="254DF420" w:rsidR="00E61D90" w:rsidRDefault="00E61D90" w:rsidP="00B736D3">
      <w:pPr>
        <w:jc w:val="both"/>
        <w:rPr>
          <w:lang w:bidi="ar-DZ"/>
        </w:rPr>
      </w:pPr>
      <w:r w:rsidRPr="00E61D90">
        <w:rPr>
          <w:lang w:bidi="ar-DZ"/>
        </w:rPr>
        <w:t xml:space="preserve">« deux sens ne présentent qu’un seul sème spécifique commun ; leurs </w:t>
      </w:r>
      <w:proofErr w:type="spellStart"/>
      <w:r w:rsidRPr="00E61D90">
        <w:rPr>
          <w:lang w:bidi="ar-DZ"/>
        </w:rPr>
        <w:t>archisémèmes</w:t>
      </w:r>
      <w:proofErr w:type="spellEnd"/>
      <w:r w:rsidRPr="00E61D90">
        <w:rPr>
          <w:lang w:bidi="ar-DZ"/>
        </w:rPr>
        <w:t xml:space="preserve"> sont différents ; il y a substitution de sèmes spécifiques »</w:t>
      </w:r>
      <w:sdt>
        <w:sdtPr>
          <w:rPr>
            <w:lang w:bidi="ar-DZ"/>
          </w:rPr>
          <w:id w:val="1832793790"/>
          <w:citation/>
        </w:sdtPr>
        <w:sdtEndPr/>
        <w:sdtContent>
          <w:r w:rsidRPr="00E61D90">
            <w:rPr>
              <w:lang w:bidi="ar-DZ"/>
            </w:rPr>
            <w:fldChar w:fldCharType="begin"/>
          </w:r>
          <w:r w:rsidRPr="00E61D90">
            <w:rPr>
              <w:lang w:bidi="ar-DZ"/>
            </w:rPr>
            <w:instrText xml:space="preserve">CITATION Martin \p 71 \l 1036 </w:instrText>
          </w:r>
          <w:r w:rsidRPr="00E61D90">
            <w:rPr>
              <w:lang w:bidi="ar-DZ"/>
            </w:rPr>
            <w:fldChar w:fldCharType="separate"/>
          </w:r>
          <w:r w:rsidR="007654BD">
            <w:rPr>
              <w:noProof/>
              <w:lang w:bidi="ar-DZ"/>
            </w:rPr>
            <w:t xml:space="preserve"> (Martin, 1983, p. 71)</w:t>
          </w:r>
          <w:r w:rsidRPr="00E61D90">
            <w:rPr>
              <w:lang w:bidi="ar-DZ"/>
            </w:rPr>
            <w:fldChar w:fldCharType="end"/>
          </w:r>
        </w:sdtContent>
      </w:sdt>
      <w:r w:rsidRPr="00E61D90">
        <w:rPr>
          <w:lang w:bidi="ar-DZ"/>
        </w:rPr>
        <w:t xml:space="preserve"> </w:t>
      </w:r>
    </w:p>
    <w:p w14:paraId="627843EE" w14:textId="1FDC4470" w:rsidR="00F33EB6" w:rsidRPr="00E61D90" w:rsidRDefault="00F33EB6" w:rsidP="00B736D3">
      <w:pPr>
        <w:jc w:val="both"/>
        <w:rPr>
          <w:lang w:bidi="ar-DZ"/>
        </w:rPr>
      </w:pPr>
      <w:r w:rsidRPr="00F31089">
        <w:rPr>
          <w:noProof/>
          <w:lang w:val="en-US"/>
        </w:rPr>
        <w:drawing>
          <wp:inline distT="0" distB="0" distL="0" distR="0" wp14:anchorId="603A47D7" wp14:editId="7B180E35">
            <wp:extent cx="5760720" cy="2712720"/>
            <wp:effectExtent l="0" t="0" r="0" b="0"/>
            <wp:docPr id="591866916"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2712720"/>
                    </a:xfrm>
                    <a:prstGeom prst="rect">
                      <a:avLst/>
                    </a:prstGeom>
                    <a:noFill/>
                    <a:ln>
                      <a:noFill/>
                    </a:ln>
                  </pic:spPr>
                </pic:pic>
              </a:graphicData>
            </a:graphic>
          </wp:inline>
        </w:drawing>
      </w:r>
    </w:p>
    <w:p w14:paraId="4842617C" w14:textId="771D861D" w:rsidR="00E61D90" w:rsidRPr="00E61D90" w:rsidRDefault="00E61D90" w:rsidP="00B736D3">
      <w:pPr>
        <w:jc w:val="both"/>
        <w:rPr>
          <w:lang w:bidi="ar-DZ"/>
        </w:rPr>
      </w:pPr>
      <w:r w:rsidRPr="00E61D90">
        <w:rPr>
          <w:lang w:bidi="ar-DZ"/>
        </w:rPr>
        <w:t xml:space="preserve">Ce qui rend cette forme de polysémie particulière est que les deux sens mentionnés ci-dessus n’auraient qu’« un seul sème spécifique en commun », aussi que leurs noyaux sémiques, que </w:t>
      </w:r>
      <w:r w:rsidRPr="00E61D90">
        <w:rPr>
          <w:lang w:bidi="ar-DZ"/>
        </w:rPr>
        <w:lastRenderedPageBreak/>
        <w:t>Martin appelle leurs « </w:t>
      </w:r>
      <w:proofErr w:type="spellStart"/>
      <w:r w:rsidRPr="00E61D90">
        <w:rPr>
          <w:lang w:bidi="ar-DZ"/>
        </w:rPr>
        <w:t>archisémèmes</w:t>
      </w:r>
      <w:proofErr w:type="spellEnd"/>
      <w:r w:rsidRPr="00E61D90">
        <w:rPr>
          <w:lang w:bidi="ar-DZ"/>
        </w:rPr>
        <w:t> », sont différents. Cette dernière particularité permet de distinguer ce cas de polysémie de la polysémie étroite. C’est pour cette raison Robert Martin préfère d’appeler cette polysémie en question « la polysémie large ». Ainsi, il ajoute que si ces deux sens « ne présent ˂</w:t>
      </w:r>
      <w:proofErr w:type="spellStart"/>
      <w:r w:rsidRPr="00E61D90">
        <w:rPr>
          <w:lang w:bidi="ar-DZ"/>
        </w:rPr>
        <w:t>ai˃ent</w:t>
      </w:r>
      <w:proofErr w:type="spellEnd"/>
      <w:r w:rsidRPr="00E61D90">
        <w:rPr>
          <w:lang w:bidi="ar-DZ"/>
        </w:rPr>
        <w:t xml:space="preserve"> aucun sème commun, la polysémie le </w:t>
      </w:r>
      <w:proofErr w:type="spellStart"/>
      <w:r w:rsidRPr="00E61D90">
        <w:rPr>
          <w:lang w:bidi="ar-DZ"/>
        </w:rPr>
        <w:t>céde˂rait</w:t>
      </w:r>
      <w:proofErr w:type="spellEnd"/>
      <w:r w:rsidRPr="00E61D90">
        <w:rPr>
          <w:lang w:bidi="ar-DZ"/>
        </w:rPr>
        <w:t>˃ à l’homonymie »</w:t>
      </w:r>
      <w:sdt>
        <w:sdtPr>
          <w:rPr>
            <w:lang w:bidi="ar-DZ"/>
          </w:rPr>
          <w:id w:val="1848822029"/>
          <w:citation/>
        </w:sdtPr>
        <w:sdtEndPr/>
        <w:sdtContent>
          <w:r w:rsidRPr="00E61D90">
            <w:rPr>
              <w:lang w:bidi="ar-DZ"/>
            </w:rPr>
            <w:fldChar w:fldCharType="begin"/>
          </w:r>
          <w:r w:rsidRPr="00E61D90">
            <w:rPr>
              <w:lang w:bidi="ar-DZ"/>
            </w:rPr>
            <w:instrText xml:space="preserve">CITATION Martin \p 71 \l 1036 </w:instrText>
          </w:r>
          <w:r w:rsidRPr="00E61D90">
            <w:rPr>
              <w:lang w:bidi="ar-DZ"/>
            </w:rPr>
            <w:fldChar w:fldCharType="separate"/>
          </w:r>
          <w:r w:rsidR="007654BD">
            <w:rPr>
              <w:noProof/>
              <w:lang w:bidi="ar-DZ"/>
            </w:rPr>
            <w:t xml:space="preserve"> (Martin, 1983, p. 71)</w:t>
          </w:r>
          <w:r w:rsidRPr="00E61D90">
            <w:rPr>
              <w:lang w:bidi="ar-DZ"/>
            </w:rPr>
            <w:fldChar w:fldCharType="end"/>
          </w:r>
        </w:sdtContent>
      </w:sdt>
      <w:r w:rsidRPr="00E61D90">
        <w:rPr>
          <w:lang w:bidi="ar-DZ"/>
        </w:rPr>
        <w:t>. En conséquence, la polysémie large est remarquablement proche de l’homonymie.</w:t>
      </w:r>
    </w:p>
    <w:p w14:paraId="35A2BC4C" w14:textId="79A6B925" w:rsidR="00E61D90" w:rsidRPr="00E61D90" w:rsidRDefault="00E61D90" w:rsidP="00AF4462">
      <w:pPr>
        <w:pStyle w:val="2"/>
        <w:numPr>
          <w:ilvl w:val="0"/>
          <w:numId w:val="15"/>
        </w:numPr>
        <w:jc w:val="both"/>
        <w:rPr>
          <w:lang w:bidi="ar-DZ"/>
        </w:rPr>
      </w:pPr>
      <w:bookmarkStart w:id="25" w:name="_Toc192251248"/>
      <w:r w:rsidRPr="00E61D90">
        <w:rPr>
          <w:lang w:bidi="ar-DZ"/>
        </w:rPr>
        <w:t>La pluralité du sens</w:t>
      </w:r>
      <w:bookmarkEnd w:id="25"/>
    </w:p>
    <w:p w14:paraId="3F1E78D1" w14:textId="4D571337" w:rsidR="00E61D90" w:rsidRPr="00E61D90" w:rsidRDefault="00E61D90" w:rsidP="00B736D3">
      <w:pPr>
        <w:jc w:val="both"/>
        <w:rPr>
          <w:lang w:bidi="ar-DZ"/>
        </w:rPr>
      </w:pPr>
      <w:r w:rsidRPr="00E61D90">
        <w:rPr>
          <w:lang w:bidi="ar-DZ"/>
        </w:rPr>
        <w:t>Les théories du double sens réduisent la pluralité du sens à une duplicité tout en donnant la valeur au deuxième sens « le sens caché » au dépend du sens premier « le sens littéral » ; cela veut dire qu’« elles ne reconnaissent la duplicité du sens que pour pouvoir affirmer qu’un texte n'a qu’un seul véritable sens. »</w:t>
      </w:r>
      <w:sdt>
        <w:sdtPr>
          <w:rPr>
            <w:lang w:bidi="ar-DZ"/>
          </w:rPr>
          <w:id w:val="672455850"/>
          <w:citation/>
        </w:sdtPr>
        <w:sdtEndPr/>
        <w:sdtContent>
          <w:r w:rsidRPr="00E61D90">
            <w:rPr>
              <w:lang w:bidi="ar-DZ"/>
            </w:rPr>
            <w:fldChar w:fldCharType="begin"/>
          </w:r>
          <w:r w:rsidRPr="00E61D90">
            <w:rPr>
              <w:lang w:bidi="ar-DZ"/>
            </w:rPr>
            <w:instrText xml:space="preserve">CITATION Ras87 \p 210 \l 1036 </w:instrText>
          </w:r>
          <w:r w:rsidRPr="00E61D90">
            <w:rPr>
              <w:lang w:bidi="ar-DZ"/>
            </w:rPr>
            <w:fldChar w:fldCharType="separate"/>
          </w:r>
          <w:r w:rsidR="007654BD">
            <w:rPr>
              <w:noProof/>
              <w:lang w:bidi="ar-DZ"/>
            </w:rPr>
            <w:t xml:space="preserve"> (Rastier, 1987, p. 210)</w:t>
          </w:r>
          <w:r w:rsidRPr="00E61D90">
            <w:rPr>
              <w:lang w:bidi="ar-DZ"/>
            </w:rPr>
            <w:fldChar w:fldCharType="end"/>
          </w:r>
        </w:sdtContent>
      </w:sdt>
      <w:r w:rsidRPr="00E61D90">
        <w:rPr>
          <w:lang w:bidi="ar-DZ"/>
        </w:rPr>
        <w:t>. On en déduit q</w:t>
      </w:r>
      <w:r w:rsidR="002757CC">
        <w:rPr>
          <w:lang w:bidi="ar-DZ"/>
        </w:rPr>
        <w:t>u’</w:t>
      </w:r>
      <w:r w:rsidRPr="00E61D90">
        <w:rPr>
          <w:lang w:bidi="ar-DZ"/>
        </w:rPr>
        <w:t xml:space="preserve">un texte </w:t>
      </w:r>
      <w:r w:rsidR="002757CC">
        <w:rPr>
          <w:lang w:bidi="ar-DZ"/>
        </w:rPr>
        <w:t>a un</w:t>
      </w:r>
      <w:r w:rsidRPr="00E61D90">
        <w:rPr>
          <w:lang w:bidi="ar-DZ"/>
        </w:rPr>
        <w:t xml:space="preserve"> seul véritable sens, et qu’il </w:t>
      </w:r>
      <w:r w:rsidR="004978D0">
        <w:rPr>
          <w:lang w:bidi="ar-DZ"/>
        </w:rPr>
        <w:t>n’accepte qu’une seule interprétation juste. (</w:t>
      </w:r>
      <w:r w:rsidRPr="00E61D90">
        <w:rPr>
          <w:lang w:bidi="ar-DZ"/>
        </w:rPr>
        <w:t>idem)</w:t>
      </w:r>
    </w:p>
    <w:p w14:paraId="0F0DAF2A" w14:textId="77777777" w:rsidR="00E61D90" w:rsidRPr="00E61D90" w:rsidRDefault="00E61D90" w:rsidP="00B736D3">
      <w:pPr>
        <w:jc w:val="both"/>
        <w:rPr>
          <w:lang w:bidi="ar-DZ"/>
        </w:rPr>
      </w:pPr>
      <w:r w:rsidRPr="00E61D90">
        <w:rPr>
          <w:lang w:bidi="ar-DZ"/>
        </w:rPr>
        <w:t xml:space="preserve">Quand le sens littéral n’est plus démontrable, on a exceptionnellement recours au sens caché. C’est l’idée de la sémantique générative qui part du sens « le contenu à transmettre ». </w:t>
      </w:r>
    </w:p>
    <w:p w14:paraId="1B058B71" w14:textId="33877EBC" w:rsidR="00E61D90" w:rsidRPr="00E61D90" w:rsidRDefault="00E61D90" w:rsidP="00B736D3">
      <w:pPr>
        <w:jc w:val="both"/>
        <w:rPr>
          <w:lang w:bidi="ar-DZ"/>
        </w:rPr>
      </w:pPr>
      <w:r w:rsidRPr="00E61D90">
        <w:rPr>
          <w:lang w:bidi="ar-DZ"/>
        </w:rPr>
        <w:t>Or,</w:t>
      </w:r>
      <w:r w:rsidR="00F33EB6">
        <w:rPr>
          <w:lang w:bidi="ar-DZ"/>
        </w:rPr>
        <w:t xml:space="preserve"> c</w:t>
      </w:r>
      <w:r w:rsidRPr="00E61D90">
        <w:rPr>
          <w:lang w:bidi="ar-DZ"/>
        </w:rPr>
        <w:t xml:space="preserve">ette évolution sémantique (la polysémie des signes, l’ambigüité des phrases, la plurivocité des textes) finit par être non tout à fait éliminée dans la communication quotidienne mais plutôt dévalorisée tout en cédant la place au contexte pragmatique. </w:t>
      </w:r>
      <w:sdt>
        <w:sdtPr>
          <w:rPr>
            <w:lang w:bidi="ar-DZ"/>
          </w:rPr>
          <w:id w:val="-1840834716"/>
          <w:citation/>
        </w:sdtPr>
        <w:sdtEndPr/>
        <w:sdtContent>
          <w:r w:rsidRPr="00E61D90">
            <w:rPr>
              <w:lang w:bidi="ar-DZ"/>
            </w:rPr>
            <w:fldChar w:fldCharType="begin"/>
          </w:r>
          <w:r w:rsidRPr="00E61D90">
            <w:rPr>
              <w:lang w:bidi="ar-DZ"/>
            </w:rPr>
            <w:instrText xml:space="preserve">CITATION Ras87 \p 211 \l 1036 </w:instrText>
          </w:r>
          <w:r w:rsidRPr="00E61D90">
            <w:rPr>
              <w:lang w:bidi="ar-DZ"/>
            </w:rPr>
            <w:fldChar w:fldCharType="separate"/>
          </w:r>
          <w:r w:rsidR="007654BD">
            <w:rPr>
              <w:noProof/>
              <w:lang w:bidi="ar-DZ"/>
            </w:rPr>
            <w:t>(Rastier, 1987, p. 211)</w:t>
          </w:r>
          <w:r w:rsidRPr="00E61D90">
            <w:rPr>
              <w:lang w:bidi="ar-DZ"/>
            </w:rPr>
            <w:fldChar w:fldCharType="end"/>
          </w:r>
        </w:sdtContent>
      </w:sdt>
      <w:r w:rsidRPr="00E61D90">
        <w:rPr>
          <w:lang w:bidi="ar-DZ"/>
        </w:rPr>
        <w:t xml:space="preserve"> Il propose des points conclusifs pour ce débat thématique diachronique : </w:t>
      </w:r>
    </w:p>
    <w:p w14:paraId="3EC335D5" w14:textId="13A642D9" w:rsidR="00E61D90" w:rsidRPr="00F33EB6" w:rsidRDefault="00F33EB6" w:rsidP="00AF4462">
      <w:pPr>
        <w:numPr>
          <w:ilvl w:val="0"/>
          <w:numId w:val="8"/>
        </w:numPr>
        <w:jc w:val="both"/>
        <w:rPr>
          <w:lang w:bidi="ar-DZ"/>
        </w:rPr>
      </w:pPr>
      <w:r>
        <w:rPr>
          <w:lang w:bidi="ar-DZ"/>
        </w:rPr>
        <w:t>Tout sens est le résultat d’une opération d’interprétation</w:t>
      </w:r>
      <w:r w:rsidR="00010FE5">
        <w:rPr>
          <w:lang w:bidi="ar-DZ"/>
        </w:rPr>
        <w:t>,</w:t>
      </w:r>
      <w:r>
        <w:rPr>
          <w:lang w:bidi="ar-DZ"/>
        </w:rPr>
        <w:t xml:space="preserve"> et </w:t>
      </w:r>
      <w:r w:rsidR="00010FE5">
        <w:rPr>
          <w:lang w:bidi="ar-DZ"/>
        </w:rPr>
        <w:t>quoique ce soit la nature d’un énoncé don</w:t>
      </w:r>
      <w:r>
        <w:rPr>
          <w:lang w:bidi="ar-DZ"/>
        </w:rPr>
        <w:t>n</w:t>
      </w:r>
      <w:r w:rsidR="00010FE5">
        <w:rPr>
          <w:lang w:bidi="ar-DZ"/>
        </w:rPr>
        <w:t>é, il ne</w:t>
      </w:r>
      <w:r>
        <w:rPr>
          <w:lang w:bidi="ar-DZ"/>
        </w:rPr>
        <w:t xml:space="preserve"> peut pas avoir un sens immédiatement</w:t>
      </w:r>
      <w:r w:rsidR="00E61D90" w:rsidRPr="00F33EB6">
        <w:rPr>
          <w:lang w:bidi="ar-DZ"/>
        </w:rPr>
        <w:t>.</w:t>
      </w:r>
    </w:p>
    <w:p w14:paraId="100DA33E" w14:textId="0C5D5F04" w:rsidR="00E61D90" w:rsidRPr="00E61D90" w:rsidRDefault="00E61D90" w:rsidP="00AF4462">
      <w:pPr>
        <w:numPr>
          <w:ilvl w:val="0"/>
          <w:numId w:val="8"/>
        </w:numPr>
        <w:jc w:val="both"/>
        <w:rPr>
          <w:lang w:bidi="ar-DZ"/>
        </w:rPr>
      </w:pPr>
      <w:r w:rsidRPr="00F33EB6">
        <w:rPr>
          <w:lang w:bidi="ar-DZ"/>
        </w:rPr>
        <w:t xml:space="preserve">Un texte plurivoque (et les textes à poly-isotopie générique sont de ceux-là) </w:t>
      </w:r>
      <w:r w:rsidR="00F33EB6" w:rsidRPr="00F33EB6">
        <w:rPr>
          <w:lang w:bidi="ar-DZ"/>
        </w:rPr>
        <w:t>n</w:t>
      </w:r>
      <w:r w:rsidR="00F33EB6">
        <w:rPr>
          <w:lang w:bidi="ar-DZ"/>
        </w:rPr>
        <w:t xml:space="preserve">’est </w:t>
      </w:r>
      <w:r w:rsidR="00F33EB6" w:rsidRPr="00F33EB6">
        <w:rPr>
          <w:lang w:bidi="ar-DZ"/>
        </w:rPr>
        <w:t>aucunement</w:t>
      </w:r>
      <w:r w:rsidRPr="00F33EB6">
        <w:rPr>
          <w:lang w:bidi="ar-DZ"/>
        </w:rPr>
        <w:t xml:space="preserve"> </w:t>
      </w:r>
      <w:r w:rsidR="00F33EB6">
        <w:rPr>
          <w:lang w:bidi="ar-DZ"/>
        </w:rPr>
        <w:t>une</w:t>
      </w:r>
      <w:r w:rsidRPr="00F33EB6">
        <w:rPr>
          <w:lang w:bidi="ar-DZ"/>
        </w:rPr>
        <w:t xml:space="preserve"> aberration vicieuse ou </w:t>
      </w:r>
      <w:r w:rsidR="00F33EB6">
        <w:rPr>
          <w:lang w:bidi="ar-DZ"/>
        </w:rPr>
        <w:t>une</w:t>
      </w:r>
      <w:r w:rsidRPr="00F33EB6">
        <w:rPr>
          <w:lang w:bidi="ar-DZ"/>
        </w:rPr>
        <w:t xml:space="preserve"> exception déviante. Toute normativité écartée, il appartien</w:t>
      </w:r>
      <w:r w:rsidR="00F33EB6">
        <w:rPr>
          <w:lang w:bidi="ar-DZ"/>
        </w:rPr>
        <w:t>t</w:t>
      </w:r>
      <w:r w:rsidRPr="00F33EB6">
        <w:rPr>
          <w:lang w:bidi="ar-DZ"/>
        </w:rPr>
        <w:t xml:space="preserve"> à l'objet de la linguistique, tout aussi bien que </w:t>
      </w:r>
      <w:r w:rsidRPr="00F33EB6">
        <w:rPr>
          <w:b/>
          <w:bCs/>
          <w:lang w:bidi="ar-DZ"/>
        </w:rPr>
        <w:t xml:space="preserve">Max </w:t>
      </w:r>
      <w:proofErr w:type="spellStart"/>
      <w:r w:rsidRPr="00F33EB6">
        <w:rPr>
          <w:b/>
          <w:bCs/>
          <w:lang w:bidi="ar-DZ"/>
        </w:rPr>
        <w:t>sliced</w:t>
      </w:r>
      <w:proofErr w:type="spellEnd"/>
      <w:r w:rsidRPr="00F33EB6">
        <w:rPr>
          <w:b/>
          <w:bCs/>
          <w:lang w:bidi="ar-DZ"/>
        </w:rPr>
        <w:t xml:space="preserve"> the salami </w:t>
      </w:r>
      <w:proofErr w:type="spellStart"/>
      <w:r w:rsidRPr="00F33EB6">
        <w:rPr>
          <w:b/>
          <w:bCs/>
          <w:lang w:bidi="ar-DZ"/>
        </w:rPr>
        <w:t>with</w:t>
      </w:r>
      <w:proofErr w:type="spellEnd"/>
      <w:r w:rsidRPr="00F33EB6">
        <w:rPr>
          <w:b/>
          <w:bCs/>
          <w:lang w:bidi="ar-DZ"/>
        </w:rPr>
        <w:t xml:space="preserve"> a </w:t>
      </w:r>
      <w:proofErr w:type="spellStart"/>
      <w:r w:rsidRPr="00F33EB6">
        <w:rPr>
          <w:b/>
          <w:bCs/>
          <w:lang w:bidi="ar-DZ"/>
        </w:rPr>
        <w:t>knife</w:t>
      </w:r>
      <w:proofErr w:type="spellEnd"/>
      <w:r w:rsidRPr="00F33EB6">
        <w:rPr>
          <w:b/>
          <w:bCs/>
          <w:lang w:bidi="ar-DZ"/>
        </w:rPr>
        <w:t xml:space="preserve">, </w:t>
      </w:r>
      <w:r w:rsidRPr="00F33EB6">
        <w:rPr>
          <w:lang w:bidi="ar-DZ"/>
        </w:rPr>
        <w:t>dont ils ne diffèrent sémantiquement que par le degré de complexité des parcours interprétatifs qui leur sont associés.</w:t>
      </w:r>
    </w:p>
    <w:p w14:paraId="763C422F" w14:textId="3576190E" w:rsidR="00E61D90" w:rsidRPr="00E61D90" w:rsidRDefault="00E61D90" w:rsidP="00AF4462">
      <w:pPr>
        <w:pStyle w:val="2"/>
        <w:numPr>
          <w:ilvl w:val="0"/>
          <w:numId w:val="15"/>
        </w:numPr>
        <w:jc w:val="both"/>
        <w:rPr>
          <w:lang w:bidi="ar-DZ"/>
        </w:rPr>
      </w:pPr>
      <w:bookmarkStart w:id="26" w:name="_Toc192251249"/>
      <w:r w:rsidRPr="00E61D90">
        <w:rPr>
          <w:lang w:bidi="ar-DZ"/>
        </w:rPr>
        <w:t>La sémantique du verbe</w:t>
      </w:r>
      <w:bookmarkEnd w:id="26"/>
    </w:p>
    <w:p w14:paraId="00C3FBEA" w14:textId="77777777" w:rsidR="00E61D90" w:rsidRPr="00E61D90" w:rsidRDefault="00E61D90" w:rsidP="00B736D3">
      <w:pPr>
        <w:jc w:val="both"/>
        <w:rPr>
          <w:lang w:bidi="ar-DZ"/>
        </w:rPr>
      </w:pPr>
      <w:r w:rsidRPr="00E61D90">
        <w:rPr>
          <w:lang w:bidi="ar-DZ"/>
        </w:rPr>
        <w:t>Robert Martin tente d’élucider quant au verbe, la notion de polysémie devient assez compliquée et complexe que pour les noms. Car, selon lui :</w:t>
      </w:r>
    </w:p>
    <w:p w14:paraId="79A3F6C7" w14:textId="06BFE380" w:rsidR="00E61D90" w:rsidRPr="00E61D90" w:rsidRDefault="00E61D90" w:rsidP="00B736D3">
      <w:pPr>
        <w:jc w:val="both"/>
        <w:rPr>
          <w:i/>
          <w:iCs/>
          <w:lang w:bidi="ar-DZ"/>
        </w:rPr>
      </w:pPr>
      <w:r w:rsidRPr="00E61D90">
        <w:rPr>
          <w:lang w:bidi="ar-DZ"/>
        </w:rPr>
        <w:t xml:space="preserve"> </w:t>
      </w:r>
      <w:r w:rsidRPr="00E61D90">
        <w:rPr>
          <w:i/>
          <w:iCs/>
          <w:lang w:bidi="ar-DZ"/>
        </w:rPr>
        <w:t>« Le verbe &lt;…&gt; peut être touché par la polysémie dans le sémème ; mais il peut l’être aussi dans les actants. L’une des polysémies sera dite interne, et l’autre externe. Si la première est proche parente de la polysémie substantive, la seconde apparente le verbe à l’adjectif et présente même des traits qui paraissent n’appartenir qu’au verbe »</w:t>
      </w:r>
      <w:sdt>
        <w:sdtPr>
          <w:rPr>
            <w:i/>
            <w:iCs/>
            <w:lang w:bidi="ar-DZ"/>
          </w:rPr>
          <w:id w:val="601076367"/>
          <w:citation/>
        </w:sdtPr>
        <w:sdtEndPr/>
        <w:sdtContent>
          <w:r w:rsidRPr="00E61D90">
            <w:rPr>
              <w:i/>
              <w:iCs/>
              <w:lang w:bidi="ar-DZ"/>
            </w:rPr>
            <w:fldChar w:fldCharType="begin"/>
          </w:r>
          <w:r w:rsidRPr="00E61D90">
            <w:rPr>
              <w:i/>
              <w:iCs/>
              <w:lang w:bidi="ar-DZ"/>
            </w:rPr>
            <w:instrText xml:space="preserve">CITATION Martin \p 74 \l 1036 </w:instrText>
          </w:r>
          <w:r w:rsidRPr="00E61D90">
            <w:rPr>
              <w:i/>
              <w:iCs/>
              <w:lang w:bidi="ar-DZ"/>
            </w:rPr>
            <w:fldChar w:fldCharType="separate"/>
          </w:r>
          <w:r w:rsidR="007654BD">
            <w:rPr>
              <w:i/>
              <w:iCs/>
              <w:noProof/>
              <w:lang w:bidi="ar-DZ"/>
            </w:rPr>
            <w:t xml:space="preserve"> </w:t>
          </w:r>
          <w:r w:rsidR="007654BD">
            <w:rPr>
              <w:noProof/>
              <w:lang w:bidi="ar-DZ"/>
            </w:rPr>
            <w:t>(Martin, 1983, p. 74)</w:t>
          </w:r>
          <w:r w:rsidRPr="00E61D90">
            <w:rPr>
              <w:lang w:bidi="ar-DZ"/>
            </w:rPr>
            <w:fldChar w:fldCharType="end"/>
          </w:r>
        </w:sdtContent>
      </w:sdt>
    </w:p>
    <w:p w14:paraId="223F2808" w14:textId="77777777" w:rsidR="00E61D90" w:rsidRPr="00E61D90" w:rsidRDefault="00E61D90" w:rsidP="00B736D3">
      <w:pPr>
        <w:jc w:val="both"/>
        <w:rPr>
          <w:lang w:bidi="ar-DZ"/>
        </w:rPr>
      </w:pPr>
      <w:r w:rsidRPr="00E61D90">
        <w:rPr>
          <w:lang w:bidi="ar-DZ"/>
        </w:rPr>
        <w:lastRenderedPageBreak/>
        <w:t>Afin de pouvoir décrire la complexité des significations que peut subir ou avoir un verbe et/ou un lexème verbal, il est nécessaire de se baser sur la notion de valence verbale.</w:t>
      </w:r>
    </w:p>
    <w:p w14:paraId="6BEF83F5" w14:textId="7ED2E5AD" w:rsidR="00E61D90" w:rsidRPr="00E61D90" w:rsidRDefault="00E61D90" w:rsidP="00AF4462">
      <w:pPr>
        <w:pStyle w:val="1"/>
        <w:numPr>
          <w:ilvl w:val="1"/>
          <w:numId w:val="15"/>
        </w:numPr>
        <w:jc w:val="both"/>
        <w:rPr>
          <w:lang w:bidi="ar-DZ"/>
        </w:rPr>
      </w:pPr>
      <w:bookmarkStart w:id="27" w:name="_Toc192251250"/>
      <w:r w:rsidRPr="00E61D90">
        <w:rPr>
          <w:lang w:bidi="ar-DZ"/>
        </w:rPr>
        <w:t>La notion de valence</w:t>
      </w:r>
      <w:bookmarkEnd w:id="27"/>
    </w:p>
    <w:p w14:paraId="5EA65207" w14:textId="5EF3A5D3" w:rsidR="00E61D90" w:rsidRPr="00E61D90" w:rsidRDefault="00E61D90" w:rsidP="00B736D3">
      <w:pPr>
        <w:jc w:val="both"/>
        <w:rPr>
          <w:lang w:bidi="ar-DZ"/>
        </w:rPr>
      </w:pPr>
      <w:r w:rsidRPr="00E61D90">
        <w:rPr>
          <w:lang w:bidi="ar-DZ"/>
        </w:rPr>
        <w:t xml:space="preserve">Il s’agit bien d’une notion ou un concept linguistique que le linguiste slavisant Lucien </w:t>
      </w:r>
      <w:proofErr w:type="spellStart"/>
      <w:r w:rsidRPr="00E61D90">
        <w:rPr>
          <w:lang w:bidi="ar-DZ"/>
        </w:rPr>
        <w:t>Tesnière</w:t>
      </w:r>
      <w:proofErr w:type="spellEnd"/>
      <w:r w:rsidRPr="00E61D90">
        <w:rPr>
          <w:lang w:bidi="ar-DZ"/>
        </w:rPr>
        <w:t xml:space="preserve"> a emprunté aux chimistes qui, pour eux, considèrent la valence d’un atome correspond au nombre d’atomes avec lesquels celui-ci doit se combiner à l’intérieur d’une molécule. On a comme exemple : l’hydrogène a une valence 1, l’oxygène une valence 2 ; un atome d’oxygène se combine avec deux atomes d’hydrogène pour donner naissance à une molécule d’eau (H₂O). En conséquence, </w:t>
      </w:r>
      <w:proofErr w:type="spellStart"/>
      <w:r w:rsidRPr="00E61D90">
        <w:rPr>
          <w:lang w:bidi="ar-DZ"/>
        </w:rPr>
        <w:t>Tesnière</w:t>
      </w:r>
      <w:proofErr w:type="spellEnd"/>
      <w:r w:rsidRPr="00E61D90">
        <w:rPr>
          <w:lang w:bidi="ar-DZ"/>
        </w:rPr>
        <w:t xml:space="preserve"> considère le verbe comme « une sorte d’atome crochu »</w:t>
      </w:r>
      <w:sdt>
        <w:sdtPr>
          <w:rPr>
            <w:lang w:bidi="ar-DZ"/>
          </w:rPr>
          <w:id w:val="-1137098561"/>
          <w:citation/>
        </w:sdtPr>
        <w:sdtEndPr/>
        <w:sdtContent>
          <w:r w:rsidRPr="00E61D90">
            <w:rPr>
              <w:lang w:bidi="ar-DZ"/>
            </w:rPr>
            <w:fldChar w:fldCharType="begin"/>
          </w:r>
          <w:r w:rsidRPr="00E61D90">
            <w:rPr>
              <w:lang w:bidi="ar-DZ"/>
            </w:rPr>
            <w:instrText xml:space="preserve">CITATION Tes66 \p 238 \l 1036 </w:instrText>
          </w:r>
          <w:r w:rsidRPr="00E61D90">
            <w:rPr>
              <w:lang w:bidi="ar-DZ"/>
            </w:rPr>
            <w:fldChar w:fldCharType="separate"/>
          </w:r>
          <w:r w:rsidR="007654BD">
            <w:rPr>
              <w:noProof/>
              <w:lang w:bidi="ar-DZ"/>
            </w:rPr>
            <w:t xml:space="preserve"> (Tesnière, 1966, p. 238)</w:t>
          </w:r>
          <w:r w:rsidRPr="00E61D90">
            <w:rPr>
              <w:lang w:bidi="ar-DZ"/>
            </w:rPr>
            <w:fldChar w:fldCharType="end"/>
          </w:r>
        </w:sdtContent>
      </w:sdt>
      <w:r w:rsidRPr="00E61D90">
        <w:rPr>
          <w:lang w:bidi="ar-DZ"/>
        </w:rPr>
        <w:t xml:space="preserve"> qui est susceptible de se combiner afin de constituer une phrase avec certain nombre d’éléments que l’on appelle, d’après lui, les « actants ». Ces derniers correspondent aux « acteurs » du « petit drame » exprimé par le verbe </w:t>
      </w:r>
      <w:sdt>
        <w:sdtPr>
          <w:rPr>
            <w:lang w:bidi="ar-DZ"/>
          </w:rPr>
          <w:id w:val="2028437713"/>
          <w:citation/>
        </w:sdtPr>
        <w:sdtEndPr/>
        <w:sdtContent>
          <w:r w:rsidRPr="00E61D90">
            <w:rPr>
              <w:lang w:bidi="ar-DZ"/>
            </w:rPr>
            <w:fldChar w:fldCharType="begin"/>
          </w:r>
          <w:r w:rsidRPr="00E61D90">
            <w:rPr>
              <w:lang w:bidi="ar-DZ"/>
            </w:rPr>
            <w:instrText xml:space="preserve">CITATION Tes66 \p 102 \l 1036 </w:instrText>
          </w:r>
          <w:r w:rsidRPr="00E61D90">
            <w:rPr>
              <w:lang w:bidi="ar-DZ"/>
            </w:rPr>
            <w:fldChar w:fldCharType="separate"/>
          </w:r>
          <w:r w:rsidR="007654BD">
            <w:rPr>
              <w:noProof/>
              <w:lang w:bidi="ar-DZ"/>
            </w:rPr>
            <w:t>(Tesnière, 1966, p. 102)</w:t>
          </w:r>
          <w:r w:rsidRPr="00E61D90">
            <w:rPr>
              <w:lang w:bidi="ar-DZ"/>
            </w:rPr>
            <w:fldChar w:fldCharType="end"/>
          </w:r>
        </w:sdtContent>
      </w:sdt>
      <w:r w:rsidRPr="00E61D90">
        <w:rPr>
          <w:lang w:bidi="ar-DZ"/>
        </w:rPr>
        <w:t xml:space="preserve"> ou bien ils correspondent aux « personnes ou choses qui participent à un degré quelconque au procès qu’exprime le verbe »</w:t>
      </w:r>
      <w:sdt>
        <w:sdtPr>
          <w:rPr>
            <w:lang w:bidi="ar-DZ"/>
          </w:rPr>
          <w:id w:val="1954437530"/>
          <w:citation/>
        </w:sdtPr>
        <w:sdtEndPr/>
        <w:sdtContent>
          <w:r w:rsidRPr="00E61D90">
            <w:rPr>
              <w:lang w:bidi="ar-DZ"/>
            </w:rPr>
            <w:fldChar w:fldCharType="begin"/>
          </w:r>
          <w:r w:rsidRPr="00E61D90">
            <w:rPr>
              <w:lang w:bidi="ar-DZ"/>
            </w:rPr>
            <w:instrText xml:space="preserve">CITATION Tes66 \p 105 \l 1036 </w:instrText>
          </w:r>
          <w:r w:rsidRPr="00E61D90">
            <w:rPr>
              <w:lang w:bidi="ar-DZ"/>
            </w:rPr>
            <w:fldChar w:fldCharType="separate"/>
          </w:r>
          <w:r w:rsidR="007654BD">
            <w:rPr>
              <w:noProof/>
              <w:lang w:bidi="ar-DZ"/>
            </w:rPr>
            <w:t xml:space="preserve"> (Tesnière, 1966, p. 105)</w:t>
          </w:r>
          <w:r w:rsidRPr="00E61D90">
            <w:rPr>
              <w:lang w:bidi="ar-DZ"/>
            </w:rPr>
            <w:fldChar w:fldCharType="end"/>
          </w:r>
        </w:sdtContent>
      </w:sdt>
      <w:r w:rsidRPr="00E61D90">
        <w:rPr>
          <w:lang w:bidi="ar-DZ"/>
        </w:rPr>
        <w:t>.</w:t>
      </w:r>
    </w:p>
    <w:p w14:paraId="2DA5B27B" w14:textId="63D4A4E6" w:rsidR="00E61D90" w:rsidRPr="00E61D90" w:rsidRDefault="00E61D90" w:rsidP="00B736D3">
      <w:pPr>
        <w:jc w:val="both"/>
        <w:rPr>
          <w:lang w:bidi="ar-DZ"/>
        </w:rPr>
      </w:pPr>
      <w:r w:rsidRPr="00E61D90">
        <w:rPr>
          <w:lang w:bidi="ar-DZ"/>
        </w:rPr>
        <w:tab/>
        <w:t xml:space="preserve">Heinz </w:t>
      </w:r>
      <w:proofErr w:type="spellStart"/>
      <w:r w:rsidRPr="00E61D90">
        <w:rPr>
          <w:lang w:bidi="ar-DZ"/>
        </w:rPr>
        <w:t>Happ</w:t>
      </w:r>
      <w:proofErr w:type="spellEnd"/>
      <w:r w:rsidRPr="00E61D90">
        <w:rPr>
          <w:lang w:bidi="ar-DZ"/>
        </w:rPr>
        <w:t xml:space="preserve"> met en question cette perspective développée par </w:t>
      </w:r>
      <w:proofErr w:type="spellStart"/>
      <w:r w:rsidRPr="00E61D90">
        <w:rPr>
          <w:lang w:bidi="ar-DZ"/>
        </w:rPr>
        <w:t>Tesnière</w:t>
      </w:r>
      <w:proofErr w:type="spellEnd"/>
      <w:r w:rsidRPr="00E61D90">
        <w:rPr>
          <w:lang w:bidi="ar-DZ"/>
        </w:rPr>
        <w:t xml:space="preserve"> en cherchant auquel niveau se situe la nation de « valence » : « la valence est un phénomène sémantique, logique ou syntaxique »</w:t>
      </w:r>
      <w:sdt>
        <w:sdtPr>
          <w:rPr>
            <w:lang w:bidi="ar-DZ"/>
          </w:rPr>
          <w:id w:val="-707267503"/>
          <w:citation/>
        </w:sdtPr>
        <w:sdtEndPr/>
        <w:sdtContent>
          <w:r w:rsidRPr="00E61D90">
            <w:rPr>
              <w:lang w:bidi="ar-DZ"/>
            </w:rPr>
            <w:fldChar w:fldCharType="begin"/>
          </w:r>
          <w:r w:rsidRPr="00E61D90">
            <w:rPr>
              <w:lang w:bidi="ar-DZ"/>
            </w:rPr>
            <w:instrText xml:space="preserve">CITATION Hap75 \p 133 \l 1036 </w:instrText>
          </w:r>
          <w:r w:rsidRPr="00E61D90">
            <w:rPr>
              <w:lang w:bidi="ar-DZ"/>
            </w:rPr>
            <w:fldChar w:fldCharType="separate"/>
          </w:r>
          <w:r w:rsidR="007654BD">
            <w:rPr>
              <w:noProof/>
              <w:lang w:bidi="ar-DZ"/>
            </w:rPr>
            <w:t xml:space="preserve"> (Happ, 1975, p. 133)</w:t>
          </w:r>
          <w:r w:rsidRPr="00E61D90">
            <w:rPr>
              <w:lang w:bidi="ar-DZ"/>
            </w:rPr>
            <w:fldChar w:fldCharType="end"/>
          </w:r>
        </w:sdtContent>
      </w:sdt>
      <w:r w:rsidRPr="00E61D90">
        <w:rPr>
          <w:lang w:bidi="ar-DZ"/>
        </w:rPr>
        <w:t xml:space="preserve">. Il finit par suivre la position la plus émergente, qui consiste à tirer cette notion au champ de la syntaxe. Pareil pour Gerhard </w:t>
      </w:r>
      <w:proofErr w:type="spellStart"/>
      <w:r w:rsidRPr="00E61D90">
        <w:rPr>
          <w:lang w:bidi="ar-DZ"/>
        </w:rPr>
        <w:t>Helbig</w:t>
      </w:r>
      <w:proofErr w:type="spellEnd"/>
      <w:r w:rsidRPr="00E61D90">
        <w:rPr>
          <w:lang w:bidi="ar-DZ"/>
        </w:rPr>
        <w:t xml:space="preserve"> qui essaye de définir cette notion en se référant à la position dominante :</w:t>
      </w:r>
    </w:p>
    <w:p w14:paraId="48BCEDA7" w14:textId="2ACCE730" w:rsidR="00E61D90" w:rsidRPr="00E61D90" w:rsidRDefault="00E61D90" w:rsidP="00B736D3">
      <w:pPr>
        <w:jc w:val="both"/>
        <w:rPr>
          <w:i/>
          <w:iCs/>
          <w:lang w:bidi="ar-DZ"/>
        </w:rPr>
      </w:pPr>
      <w:r w:rsidRPr="00E61D90">
        <w:rPr>
          <w:i/>
          <w:iCs/>
          <w:lang w:bidi="ar-DZ"/>
        </w:rPr>
        <w:t xml:space="preserve">« Nous entendons par valence la capacité du verbe à remplir dans la phrase et à occuper par des actants obligatoires ou facultatifs (= coéquipiers ou déterminations complémentaires) des cases vides déterminées. Pour éviter l’ambiguïté usuelle en linguistique de la notion de valence, nous entendons par valence la relation abstraite du verbe aux membres qui dépendent de lui. Nous appelons les &lt;places vides&gt; les places exigées obligatoirement ou facultativement par le verbe, et &lt;actants&gt; (coéquipiers ou déterminations complémentaires) - dans un sens fondamentalement modifié sans doute par rapport à </w:t>
      </w:r>
      <w:proofErr w:type="spellStart"/>
      <w:r w:rsidRPr="00E61D90">
        <w:rPr>
          <w:i/>
          <w:iCs/>
          <w:lang w:bidi="ar-DZ"/>
        </w:rPr>
        <w:t>Tesnière</w:t>
      </w:r>
      <w:proofErr w:type="spellEnd"/>
      <w:r w:rsidRPr="00E61D90">
        <w:rPr>
          <w:i/>
          <w:iCs/>
          <w:lang w:bidi="ar-DZ"/>
        </w:rPr>
        <w:t xml:space="preserve">, </w:t>
      </w:r>
      <w:proofErr w:type="spellStart"/>
      <w:r w:rsidRPr="00E61D90">
        <w:rPr>
          <w:i/>
          <w:iCs/>
          <w:lang w:bidi="ar-DZ"/>
        </w:rPr>
        <w:t>Brinkmann</w:t>
      </w:r>
      <w:proofErr w:type="spellEnd"/>
      <w:r w:rsidRPr="00E61D90">
        <w:rPr>
          <w:i/>
          <w:iCs/>
          <w:lang w:bidi="ar-DZ"/>
        </w:rPr>
        <w:t xml:space="preserve">, </w:t>
      </w:r>
      <w:proofErr w:type="spellStart"/>
      <w:r w:rsidRPr="00E61D90">
        <w:rPr>
          <w:i/>
          <w:iCs/>
          <w:lang w:bidi="ar-DZ"/>
        </w:rPr>
        <w:t>Erben</w:t>
      </w:r>
      <w:proofErr w:type="spellEnd"/>
      <w:r w:rsidRPr="00E61D90">
        <w:rPr>
          <w:i/>
          <w:iCs/>
          <w:lang w:bidi="ar-DZ"/>
        </w:rPr>
        <w:t>-les membres qui occupent ces places vides »</w:t>
      </w:r>
      <w:sdt>
        <w:sdtPr>
          <w:rPr>
            <w:i/>
            <w:iCs/>
            <w:lang w:bidi="ar-DZ"/>
          </w:rPr>
          <w:id w:val="-1465576695"/>
          <w:citation/>
        </w:sdtPr>
        <w:sdtEndPr/>
        <w:sdtContent>
          <w:r w:rsidRPr="00E61D90">
            <w:rPr>
              <w:i/>
              <w:iCs/>
              <w:lang w:bidi="ar-DZ"/>
            </w:rPr>
            <w:fldChar w:fldCharType="begin"/>
          </w:r>
          <w:r w:rsidRPr="00E61D90">
            <w:rPr>
              <w:i/>
              <w:iCs/>
              <w:lang w:bidi="ar-DZ"/>
            </w:rPr>
            <w:instrText xml:space="preserve">CITATION Ger71 \p 35-36 \l 1036 </w:instrText>
          </w:r>
          <w:r w:rsidRPr="00E61D90">
            <w:rPr>
              <w:i/>
              <w:iCs/>
              <w:lang w:bidi="ar-DZ"/>
            </w:rPr>
            <w:fldChar w:fldCharType="separate"/>
          </w:r>
          <w:r w:rsidR="007654BD">
            <w:rPr>
              <w:i/>
              <w:iCs/>
              <w:noProof/>
              <w:lang w:bidi="ar-DZ"/>
            </w:rPr>
            <w:t xml:space="preserve"> </w:t>
          </w:r>
          <w:r w:rsidR="007654BD">
            <w:rPr>
              <w:noProof/>
              <w:lang w:bidi="ar-DZ"/>
            </w:rPr>
            <w:t>(Helbig, 1971, pp. 35-36)</w:t>
          </w:r>
          <w:r w:rsidRPr="00E61D90">
            <w:rPr>
              <w:lang w:bidi="ar-DZ"/>
            </w:rPr>
            <w:fldChar w:fldCharType="end"/>
          </w:r>
        </w:sdtContent>
      </w:sdt>
    </w:p>
    <w:p w14:paraId="12F5F8C3" w14:textId="048031A7" w:rsidR="00E61D90" w:rsidRPr="00E61D90" w:rsidRDefault="00E61D90" w:rsidP="00AF4462">
      <w:pPr>
        <w:pStyle w:val="1"/>
        <w:numPr>
          <w:ilvl w:val="1"/>
          <w:numId w:val="15"/>
        </w:numPr>
        <w:jc w:val="both"/>
        <w:rPr>
          <w:lang w:bidi="ar-DZ"/>
        </w:rPr>
      </w:pPr>
      <w:bookmarkStart w:id="28" w:name="_Toc192251251"/>
      <w:r w:rsidRPr="00E61D90">
        <w:rPr>
          <w:lang w:bidi="ar-DZ"/>
        </w:rPr>
        <w:t>De la valence logique</w:t>
      </w:r>
      <w:bookmarkEnd w:id="28"/>
    </w:p>
    <w:p w14:paraId="01550332" w14:textId="77777777" w:rsidR="00E61D90" w:rsidRPr="00E61D90" w:rsidRDefault="00E61D90" w:rsidP="00B736D3">
      <w:pPr>
        <w:jc w:val="both"/>
        <w:rPr>
          <w:lang w:bidi="ar-DZ"/>
        </w:rPr>
      </w:pPr>
      <w:r w:rsidRPr="00E61D90">
        <w:rPr>
          <w:lang w:bidi="ar-DZ"/>
        </w:rPr>
        <w:t xml:space="preserve">D’après </w:t>
      </w:r>
      <w:proofErr w:type="spellStart"/>
      <w:r w:rsidRPr="00E61D90">
        <w:rPr>
          <w:lang w:bidi="ar-DZ"/>
        </w:rPr>
        <w:t>Tesnière</w:t>
      </w:r>
      <w:proofErr w:type="spellEnd"/>
      <w:r w:rsidRPr="00E61D90">
        <w:rPr>
          <w:lang w:bidi="ar-DZ"/>
        </w:rPr>
        <w:t xml:space="preserve">, le rapport unissant le verbe avec ses actants et qui est constitutive de la phrase se trouve dans une position parallèle à ce que les logiciens dénomment la logique des prédicats. Le </w:t>
      </w:r>
      <w:r w:rsidRPr="00E61D90">
        <w:rPr>
          <w:i/>
          <w:iCs/>
          <w:lang w:bidi="ar-DZ"/>
        </w:rPr>
        <w:t>verbe</w:t>
      </w:r>
      <w:r w:rsidRPr="00E61D90">
        <w:rPr>
          <w:lang w:bidi="ar-DZ"/>
        </w:rPr>
        <w:t xml:space="preserve"> chez </w:t>
      </w:r>
      <w:proofErr w:type="spellStart"/>
      <w:r w:rsidRPr="00E61D90">
        <w:rPr>
          <w:lang w:bidi="ar-DZ"/>
        </w:rPr>
        <w:t>Tesnière</w:t>
      </w:r>
      <w:proofErr w:type="spellEnd"/>
      <w:r w:rsidRPr="00E61D90">
        <w:rPr>
          <w:lang w:bidi="ar-DZ"/>
        </w:rPr>
        <w:t xml:space="preserve"> correspond au </w:t>
      </w:r>
      <w:r w:rsidRPr="00E61D90">
        <w:rPr>
          <w:i/>
          <w:iCs/>
          <w:lang w:bidi="ar-DZ"/>
        </w:rPr>
        <w:t>prédicat</w:t>
      </w:r>
      <w:r w:rsidRPr="00E61D90">
        <w:rPr>
          <w:lang w:bidi="ar-DZ"/>
        </w:rPr>
        <w:t xml:space="preserve"> chez les logiciens ainsi que ses </w:t>
      </w:r>
      <w:r w:rsidRPr="00E61D90">
        <w:rPr>
          <w:i/>
          <w:iCs/>
          <w:lang w:bidi="ar-DZ"/>
        </w:rPr>
        <w:lastRenderedPageBreak/>
        <w:t>actants</w:t>
      </w:r>
      <w:r w:rsidRPr="00E61D90">
        <w:rPr>
          <w:lang w:bidi="ar-DZ"/>
        </w:rPr>
        <w:t xml:space="preserve"> correspondent à ses </w:t>
      </w:r>
      <w:r w:rsidRPr="00E61D90">
        <w:rPr>
          <w:i/>
          <w:iCs/>
          <w:lang w:bidi="ar-DZ"/>
        </w:rPr>
        <w:t>arguments</w:t>
      </w:r>
      <w:r w:rsidRPr="00E61D90">
        <w:rPr>
          <w:lang w:bidi="ar-DZ"/>
        </w:rPr>
        <w:t>. Les logiciens depuis Frege et Russel optent pour la notion de fonction afin d’analyser les propositions et décomposer un énoncé tel que :</w:t>
      </w:r>
    </w:p>
    <w:p w14:paraId="35684B0A" w14:textId="77777777" w:rsidR="00E61D90" w:rsidRPr="00E61D90" w:rsidRDefault="00E61D90" w:rsidP="00B736D3">
      <w:pPr>
        <w:jc w:val="both"/>
        <w:rPr>
          <w:lang w:bidi="ar-DZ"/>
        </w:rPr>
      </w:pPr>
      <w:r w:rsidRPr="00E61D90">
        <w:rPr>
          <w:lang w:bidi="ar-DZ"/>
        </w:rPr>
        <w:tab/>
        <w:t>Pierre est mortel :</w:t>
      </w:r>
    </w:p>
    <w:p w14:paraId="717FF19A" w14:textId="10ED22A8" w:rsidR="00E61D90" w:rsidRPr="00E61D90" w:rsidRDefault="00E61D90" w:rsidP="00921288">
      <w:pPr>
        <w:jc w:val="both"/>
        <w:rPr>
          <w:lang w:bidi="ar-DZ"/>
        </w:rPr>
      </w:pPr>
      <w:r w:rsidRPr="00E61D90">
        <w:rPr>
          <w:lang w:bidi="ar-DZ"/>
        </w:rPr>
        <w:t>en « un élément stable mais incomplet »</w:t>
      </w:r>
      <w:sdt>
        <w:sdtPr>
          <w:rPr>
            <w:lang w:bidi="ar-DZ"/>
          </w:rPr>
          <w:id w:val="-699165411"/>
          <w:citation/>
        </w:sdtPr>
        <w:sdtEndPr/>
        <w:sdtContent>
          <w:r w:rsidRPr="00E61D90">
            <w:rPr>
              <w:lang w:bidi="ar-DZ"/>
            </w:rPr>
            <w:fldChar w:fldCharType="begin"/>
          </w:r>
          <w:r w:rsidRPr="00E61D90">
            <w:rPr>
              <w:lang w:bidi="ar-DZ"/>
            </w:rPr>
            <w:instrText xml:space="preserve">CITATION RBl70 \p 314 \l 1036 </w:instrText>
          </w:r>
          <w:r w:rsidRPr="00E61D90">
            <w:rPr>
              <w:lang w:bidi="ar-DZ"/>
            </w:rPr>
            <w:fldChar w:fldCharType="separate"/>
          </w:r>
          <w:r w:rsidR="007654BD">
            <w:rPr>
              <w:noProof/>
              <w:lang w:bidi="ar-DZ"/>
            </w:rPr>
            <w:t xml:space="preserve"> (Blanché, 1970, p. 314)</w:t>
          </w:r>
          <w:r w:rsidRPr="00E61D90">
            <w:rPr>
              <w:lang w:bidi="ar-DZ"/>
            </w:rPr>
            <w:fldChar w:fldCharType="end"/>
          </w:r>
        </w:sdtContent>
      </w:sdt>
      <w:r w:rsidRPr="00E61D90">
        <w:rPr>
          <w:lang w:bidi="ar-DZ"/>
        </w:rPr>
        <w:t xml:space="preserve">, à savoir « …est mortel » qu’ils appellent « prédicat » ou « fonction propositionnelle », et « un élément variable qui vient saturer le premier et former avec lui une proposition » (idem), qu’ils qualifient d’ « argument » ou « variable », en l’occurrence « Pierre ». </w:t>
      </w:r>
    </w:p>
    <w:p w14:paraId="546499A7" w14:textId="7D0C2743" w:rsidR="00E61D90" w:rsidRPr="00E61D90" w:rsidRDefault="00E61D90" w:rsidP="00AF4462">
      <w:pPr>
        <w:pStyle w:val="1"/>
        <w:numPr>
          <w:ilvl w:val="1"/>
          <w:numId w:val="15"/>
        </w:numPr>
        <w:jc w:val="both"/>
        <w:rPr>
          <w:lang w:bidi="ar-DZ"/>
        </w:rPr>
      </w:pPr>
      <w:bookmarkStart w:id="29" w:name="_Toc192251252"/>
      <w:r w:rsidRPr="00E61D90">
        <w:rPr>
          <w:lang w:bidi="ar-DZ"/>
        </w:rPr>
        <w:t>De la classe sémantique et grammaticale des verbes</w:t>
      </w:r>
      <w:bookmarkEnd w:id="29"/>
    </w:p>
    <w:p w14:paraId="49ABA484" w14:textId="72D8FCBD" w:rsidR="00E61D90" w:rsidRPr="00E61D90" w:rsidRDefault="00E61D90" w:rsidP="002757CC">
      <w:pPr>
        <w:jc w:val="both"/>
        <w:rPr>
          <w:lang w:bidi="ar-DZ"/>
        </w:rPr>
      </w:pPr>
      <w:r w:rsidRPr="00E61D90">
        <w:rPr>
          <w:lang w:bidi="ar-DZ"/>
        </w:rPr>
        <w:t xml:space="preserve">La sémantique des verbes se base essentiellement sur une classification traditionnelle sémantique de ceux-ci. D’après </w:t>
      </w:r>
      <w:sdt>
        <w:sdtPr>
          <w:rPr>
            <w:lang w:bidi="ar-DZ"/>
          </w:rPr>
          <w:id w:val="764192988"/>
          <w:citation/>
        </w:sdtPr>
        <w:sdtEndPr/>
        <w:sdtContent>
          <w:r w:rsidRPr="00E61D90">
            <w:rPr>
              <w:lang w:bidi="ar-DZ"/>
            </w:rPr>
            <w:fldChar w:fldCharType="begin"/>
          </w:r>
          <w:r w:rsidRPr="00E61D90">
            <w:rPr>
              <w:lang w:bidi="ar-DZ"/>
            </w:rPr>
            <w:instrText xml:space="preserve">CITATION Dom98 \p 26-48 \l 1036 </w:instrText>
          </w:r>
          <w:r w:rsidRPr="00E61D90">
            <w:rPr>
              <w:lang w:bidi="ar-DZ"/>
            </w:rPr>
            <w:fldChar w:fldCharType="separate"/>
          </w:r>
          <w:r w:rsidR="007654BD">
            <w:rPr>
              <w:noProof/>
              <w:lang w:bidi="ar-DZ"/>
            </w:rPr>
            <w:t>(Dominique, 1998, pp. 26-48)</w:t>
          </w:r>
          <w:r w:rsidRPr="00E61D90">
            <w:rPr>
              <w:lang w:bidi="ar-DZ"/>
            </w:rPr>
            <w:fldChar w:fldCharType="end"/>
          </w:r>
        </w:sdtContent>
      </w:sdt>
      <w:r w:rsidRPr="00E61D90">
        <w:rPr>
          <w:lang w:bidi="ar-DZ"/>
        </w:rPr>
        <w:t> </w:t>
      </w:r>
      <w:r w:rsidR="002757CC">
        <w:rPr>
          <w:lang w:bidi="ar-DZ"/>
        </w:rPr>
        <w:t xml:space="preserve">les verbes se distinguent selon leur sémantique en trois : un verbe d’action comme « courir » et « manger », un verbe d’état comme être et avoir et finalement un verbe modal comme « pouvoir ».  </w:t>
      </w:r>
    </w:p>
    <w:p w14:paraId="378A5806" w14:textId="2E04F83B" w:rsidR="00E61D90" w:rsidRPr="00E61D90" w:rsidRDefault="00E61D90" w:rsidP="005F69A6">
      <w:pPr>
        <w:jc w:val="both"/>
        <w:rPr>
          <w:lang w:bidi="ar-DZ"/>
        </w:rPr>
      </w:pPr>
      <w:r w:rsidRPr="00E61D90">
        <w:rPr>
          <w:lang w:bidi="ar-DZ"/>
        </w:rPr>
        <w:t xml:space="preserve">Or, dans une perspective grammaticale, on peut recenser </w:t>
      </w:r>
      <w:r w:rsidR="00661257">
        <w:rPr>
          <w:lang w:bidi="ar-DZ"/>
        </w:rPr>
        <w:t>trois</w:t>
      </w:r>
      <w:r w:rsidRPr="00E61D90">
        <w:rPr>
          <w:lang w:bidi="ar-DZ"/>
        </w:rPr>
        <w:t xml:space="preserve"> formes de verbes qui dépendent d’un marquage modal et temporel</w:t>
      </w:r>
      <w:r w:rsidR="00661257">
        <w:rPr>
          <w:lang w:bidi="ar-DZ"/>
        </w:rPr>
        <w:t> : la forme simple comme le présent et l’imparfait, la forme composée, elle est composé d’un auxiliaire et un participe passé</w:t>
      </w:r>
      <w:r w:rsidR="005F69A6">
        <w:rPr>
          <w:lang w:bidi="ar-DZ"/>
        </w:rPr>
        <w:t xml:space="preserve"> et</w:t>
      </w:r>
      <w:r w:rsidR="00661257">
        <w:rPr>
          <w:lang w:bidi="ar-DZ"/>
        </w:rPr>
        <w:t xml:space="preserve"> la forme</w:t>
      </w:r>
      <w:r w:rsidR="004438B4">
        <w:rPr>
          <w:rFonts w:hint="cs"/>
          <w:rtl/>
          <w:lang w:bidi="ar-DZ"/>
        </w:rPr>
        <w:t xml:space="preserve"> </w:t>
      </w:r>
      <w:r w:rsidR="004438B4">
        <w:rPr>
          <w:lang w:bidi="ar-DZ"/>
        </w:rPr>
        <w:t xml:space="preserve">complexe qui sert à associer </w:t>
      </w:r>
      <w:r w:rsidR="004776CE">
        <w:rPr>
          <w:lang w:bidi="ar-DZ"/>
        </w:rPr>
        <w:t>une flexion terminale</w:t>
      </w:r>
      <w:r w:rsidR="005F69A6">
        <w:rPr>
          <w:lang w:bidi="ar-DZ"/>
        </w:rPr>
        <w:t xml:space="preserve"> au radical</w:t>
      </w:r>
      <w:r w:rsidR="004438B4">
        <w:rPr>
          <w:lang w:bidi="ar-DZ"/>
        </w:rPr>
        <w:t xml:space="preserve"> comme le futur, le conditionnel</w:t>
      </w:r>
      <w:r w:rsidR="005F69A6">
        <w:rPr>
          <w:lang w:bidi="ar-DZ"/>
        </w:rPr>
        <w:t xml:space="preserve"> etc.</w:t>
      </w:r>
      <w:r w:rsidRPr="00E61D90">
        <w:rPr>
          <w:lang w:bidi="ar-DZ"/>
        </w:rPr>
        <w:t xml:space="preserve"> (idem).</w:t>
      </w:r>
      <w:r w:rsidR="00661257">
        <w:rPr>
          <w:lang w:bidi="ar-DZ"/>
        </w:rPr>
        <w:t xml:space="preserve"> </w:t>
      </w:r>
    </w:p>
    <w:p w14:paraId="515FC1E9" w14:textId="77777777" w:rsidR="00E61D90" w:rsidRPr="00E61D90" w:rsidRDefault="00E61D90" w:rsidP="00B736D3">
      <w:pPr>
        <w:jc w:val="both"/>
        <w:rPr>
          <w:lang w:bidi="ar-DZ"/>
        </w:rPr>
      </w:pPr>
      <w:r w:rsidRPr="00E61D90">
        <w:rPr>
          <w:lang w:bidi="ar-DZ"/>
        </w:rPr>
        <w:t>Il est important de revenir à cette catégorisation grammaticale dans toute analyse sémantique de verbe vu le rôle principal que peuvent jouer et le</w:t>
      </w:r>
      <w:r w:rsidRPr="00E61D90">
        <w:rPr>
          <w:i/>
          <w:iCs/>
          <w:lang w:bidi="ar-DZ"/>
        </w:rPr>
        <w:t xml:space="preserve"> mode </w:t>
      </w:r>
      <w:r w:rsidRPr="00E61D90">
        <w:rPr>
          <w:lang w:bidi="ar-DZ"/>
        </w:rPr>
        <w:t>et le</w:t>
      </w:r>
      <w:r w:rsidRPr="00E61D90">
        <w:rPr>
          <w:i/>
          <w:iCs/>
          <w:lang w:bidi="ar-DZ"/>
        </w:rPr>
        <w:t xml:space="preserve"> temps</w:t>
      </w:r>
      <w:r w:rsidRPr="00E61D90">
        <w:rPr>
          <w:lang w:bidi="ar-DZ"/>
        </w:rPr>
        <w:t xml:space="preserve"> verbaux dans la détermination, voire la délimitation du champ sémantique de ce dernier.   </w:t>
      </w:r>
    </w:p>
    <w:p w14:paraId="619ED86A" w14:textId="71B88AFB" w:rsidR="00E61D90" w:rsidRPr="00E61D90" w:rsidRDefault="00E61D90" w:rsidP="00AF4462">
      <w:pPr>
        <w:pStyle w:val="1"/>
        <w:numPr>
          <w:ilvl w:val="1"/>
          <w:numId w:val="15"/>
        </w:numPr>
        <w:jc w:val="both"/>
        <w:rPr>
          <w:lang w:bidi="ar-DZ"/>
        </w:rPr>
      </w:pPr>
      <w:bookmarkStart w:id="30" w:name="_Toc192251253"/>
      <w:r w:rsidRPr="00E61D90">
        <w:rPr>
          <w:lang w:bidi="ar-DZ"/>
        </w:rPr>
        <w:t>Les relations sémantiques des verbes</w:t>
      </w:r>
      <w:bookmarkEnd w:id="30"/>
    </w:p>
    <w:p w14:paraId="25E1535E" w14:textId="77777777" w:rsidR="00E61D90" w:rsidRPr="00E61D90" w:rsidRDefault="00E61D90" w:rsidP="00B736D3">
      <w:pPr>
        <w:jc w:val="both"/>
        <w:rPr>
          <w:lang w:bidi="ar-DZ"/>
        </w:rPr>
      </w:pPr>
      <w:r w:rsidRPr="00E61D90">
        <w:rPr>
          <w:lang w:bidi="ar-DZ"/>
        </w:rPr>
        <w:t xml:space="preserve">Les définitions données aux verbes dans les lexicographes prouvent qu’ils sont sémantiquement liés par une relation dite de « manière », cette dernière a été évoquée par certains linguistes en l’occurrence de Miller et Johnson-Laird (1976), </w:t>
      </w:r>
      <w:proofErr w:type="spellStart"/>
      <w:r w:rsidRPr="00E61D90">
        <w:rPr>
          <w:lang w:bidi="ar-DZ"/>
        </w:rPr>
        <w:t>Cruse</w:t>
      </w:r>
      <w:proofErr w:type="spellEnd"/>
      <w:r w:rsidRPr="00E61D90">
        <w:rPr>
          <w:lang w:bidi="ar-DZ"/>
        </w:rPr>
        <w:t xml:space="preserve"> (1986). A titre illustratif : </w:t>
      </w:r>
    </w:p>
    <w:p w14:paraId="50481676" w14:textId="77777777" w:rsidR="00E61D90" w:rsidRPr="00E61D90" w:rsidRDefault="00E61D90" w:rsidP="00B736D3">
      <w:pPr>
        <w:jc w:val="both"/>
        <w:rPr>
          <w:i/>
          <w:iCs/>
          <w:lang w:bidi="ar-DZ"/>
        </w:rPr>
      </w:pPr>
      <w:r w:rsidRPr="00E61D90">
        <w:rPr>
          <w:i/>
          <w:iCs/>
          <w:lang w:bidi="ar-DZ"/>
        </w:rPr>
        <w:t xml:space="preserve">« Le dictionnaire Collins définit « </w:t>
      </w:r>
      <w:proofErr w:type="spellStart"/>
      <w:r w:rsidRPr="00E61D90">
        <w:rPr>
          <w:i/>
          <w:iCs/>
          <w:lang w:bidi="ar-DZ"/>
        </w:rPr>
        <w:t>giggle</w:t>
      </w:r>
      <w:proofErr w:type="spellEnd"/>
      <w:r w:rsidRPr="00E61D90">
        <w:rPr>
          <w:i/>
          <w:iCs/>
          <w:lang w:bidi="ar-DZ"/>
        </w:rPr>
        <w:t xml:space="preserve"> » (glousser) comme « to </w:t>
      </w:r>
      <w:proofErr w:type="spellStart"/>
      <w:r w:rsidRPr="00E61D90">
        <w:rPr>
          <w:i/>
          <w:iCs/>
          <w:lang w:bidi="ar-DZ"/>
        </w:rPr>
        <w:t>laugh</w:t>
      </w:r>
      <w:proofErr w:type="spellEnd"/>
      <w:r w:rsidRPr="00E61D90">
        <w:rPr>
          <w:i/>
          <w:iCs/>
          <w:lang w:bidi="ar-DZ"/>
        </w:rPr>
        <w:t xml:space="preserve"> </w:t>
      </w:r>
      <w:proofErr w:type="spellStart"/>
      <w:r w:rsidRPr="00E61D90">
        <w:rPr>
          <w:i/>
          <w:iCs/>
          <w:lang w:bidi="ar-DZ"/>
        </w:rPr>
        <w:t>nervously</w:t>
      </w:r>
      <w:proofErr w:type="spellEnd"/>
      <w:r w:rsidRPr="00E61D90">
        <w:rPr>
          <w:i/>
          <w:iCs/>
          <w:lang w:bidi="ar-DZ"/>
        </w:rPr>
        <w:t xml:space="preserve"> or </w:t>
      </w:r>
      <w:proofErr w:type="spellStart"/>
      <w:r w:rsidRPr="00E61D90">
        <w:rPr>
          <w:i/>
          <w:iCs/>
          <w:lang w:bidi="ar-DZ"/>
        </w:rPr>
        <w:t>foolishly</w:t>
      </w:r>
      <w:proofErr w:type="spellEnd"/>
      <w:r w:rsidRPr="00E61D90">
        <w:rPr>
          <w:i/>
          <w:iCs/>
          <w:lang w:bidi="ar-DZ"/>
        </w:rPr>
        <w:t xml:space="preserve"> » (rire nerveusement ou sottement) ; « </w:t>
      </w:r>
      <w:proofErr w:type="spellStart"/>
      <w:r w:rsidRPr="00E61D90">
        <w:rPr>
          <w:i/>
          <w:iCs/>
          <w:lang w:bidi="ar-DZ"/>
        </w:rPr>
        <w:t>sneak</w:t>
      </w:r>
      <w:proofErr w:type="spellEnd"/>
      <w:r w:rsidRPr="00E61D90">
        <w:rPr>
          <w:i/>
          <w:iCs/>
          <w:lang w:bidi="ar-DZ"/>
        </w:rPr>
        <w:t xml:space="preserve"> » (s'en aller furtivement) est défini comme « to move </w:t>
      </w:r>
      <w:proofErr w:type="spellStart"/>
      <w:r w:rsidRPr="00E61D90">
        <w:rPr>
          <w:i/>
          <w:iCs/>
          <w:lang w:bidi="ar-DZ"/>
        </w:rPr>
        <w:t>furtively</w:t>
      </w:r>
      <w:proofErr w:type="spellEnd"/>
      <w:r w:rsidRPr="00E61D90">
        <w:rPr>
          <w:i/>
          <w:iCs/>
          <w:lang w:bidi="ar-DZ"/>
        </w:rPr>
        <w:t xml:space="preserve"> ». On trouve partout des définitions de ce genre qui indiquent que beaucoup de verbes sont des élaborations d'autres verbes plus généraux. Nous avons donc employé une relation de manière, surnommée « </w:t>
      </w:r>
      <w:proofErr w:type="spellStart"/>
      <w:r w:rsidRPr="00E61D90">
        <w:rPr>
          <w:i/>
          <w:iCs/>
          <w:lang w:bidi="ar-DZ"/>
        </w:rPr>
        <w:t>troponymy</w:t>
      </w:r>
      <w:proofErr w:type="spellEnd"/>
      <w:r w:rsidRPr="00E61D90">
        <w:rPr>
          <w:i/>
          <w:iCs/>
          <w:lang w:bidi="ar-DZ"/>
        </w:rPr>
        <w:t xml:space="preserve"> » pour construire le réseau. La </w:t>
      </w:r>
      <w:proofErr w:type="spellStart"/>
      <w:r w:rsidRPr="00E61D90">
        <w:rPr>
          <w:i/>
          <w:iCs/>
          <w:lang w:bidi="ar-DZ"/>
        </w:rPr>
        <w:t>troponymie</w:t>
      </w:r>
      <w:proofErr w:type="spellEnd"/>
      <w:r w:rsidRPr="00E61D90">
        <w:rPr>
          <w:i/>
          <w:iCs/>
          <w:lang w:bidi="ar-DZ"/>
        </w:rPr>
        <w:t xml:space="preserve"> ressemble à l'hyperonymie parmi les noms et a comme résultat des hiérarchies. » (idem).</w:t>
      </w:r>
    </w:p>
    <w:p w14:paraId="78929A7C" w14:textId="77777777" w:rsidR="00E61D90" w:rsidRPr="00E61D90" w:rsidRDefault="00E61D90" w:rsidP="00B736D3">
      <w:pPr>
        <w:jc w:val="both"/>
        <w:rPr>
          <w:lang w:bidi="ar-DZ"/>
        </w:rPr>
      </w:pPr>
      <w:r w:rsidRPr="00E61D90">
        <w:rPr>
          <w:lang w:bidi="ar-DZ"/>
        </w:rPr>
        <w:lastRenderedPageBreak/>
        <w:t>Il est à noter que les modèles de lexicalisation des verbes engendrent plusieurs types d’élaboration sémantique qui sont qualifiés de (composants sémantiques). Nous citons, à propos, l’idée de Dominique :</w:t>
      </w:r>
    </w:p>
    <w:p w14:paraId="2B3D7D49" w14:textId="77777777" w:rsidR="00E61D90" w:rsidRPr="00E61D90" w:rsidRDefault="00E61D90" w:rsidP="00B736D3">
      <w:pPr>
        <w:jc w:val="both"/>
        <w:rPr>
          <w:i/>
          <w:iCs/>
          <w:lang w:bidi="ar-DZ"/>
        </w:rPr>
      </w:pPr>
      <w:r w:rsidRPr="00E61D90">
        <w:rPr>
          <w:i/>
          <w:iCs/>
          <w:lang w:bidi="ar-DZ"/>
        </w:rPr>
        <w:t xml:space="preserve">« Les verbes de mouvement ajoutent au verbe de base « move » (bouger) des composants comme MANNER et CAUSE, comme dans les verbes « roll » (rouler) et « push » (pousser). 28 « </w:t>
      </w:r>
      <w:proofErr w:type="spellStart"/>
      <w:r w:rsidRPr="00E61D90">
        <w:rPr>
          <w:i/>
          <w:iCs/>
          <w:lang w:bidi="ar-DZ"/>
        </w:rPr>
        <w:t>Run</w:t>
      </w:r>
      <w:proofErr w:type="spellEnd"/>
      <w:r w:rsidRPr="00E61D90">
        <w:rPr>
          <w:i/>
          <w:iCs/>
          <w:lang w:bidi="ar-DZ"/>
        </w:rPr>
        <w:t xml:space="preserve"> » (courir) et « </w:t>
      </w:r>
      <w:proofErr w:type="spellStart"/>
      <w:r w:rsidRPr="00E61D90">
        <w:rPr>
          <w:i/>
          <w:iCs/>
          <w:lang w:bidi="ar-DZ"/>
        </w:rPr>
        <w:t>stroll</w:t>
      </w:r>
      <w:proofErr w:type="spellEnd"/>
      <w:r w:rsidRPr="00E61D90">
        <w:rPr>
          <w:i/>
          <w:iCs/>
          <w:lang w:bidi="ar-DZ"/>
        </w:rPr>
        <w:t xml:space="preserve"> » (se balader) encodent un composant SPEED ; des </w:t>
      </w:r>
      <w:proofErr w:type="spellStart"/>
      <w:r w:rsidRPr="00E61D90">
        <w:rPr>
          <w:i/>
          <w:iCs/>
          <w:lang w:bidi="ar-DZ"/>
        </w:rPr>
        <w:t>dénominaux</w:t>
      </w:r>
      <w:proofErr w:type="spellEnd"/>
      <w:r w:rsidRPr="00E61D90">
        <w:rPr>
          <w:i/>
          <w:iCs/>
          <w:lang w:bidi="ar-DZ"/>
        </w:rPr>
        <w:t xml:space="preserve"> comme « bus » (transporter ou se déplacer en bus), « truck » (transporter ou se déplacer en camion), « bike » (faire du vélo) se réfèrent à des véhicules. Les verbes qui expriment différentes manières de « hit » (frapper) expriment le DEGREE OF FORCE employé par celui qui « hit » (« chop » (couper à la hache), « </w:t>
      </w:r>
      <w:proofErr w:type="spellStart"/>
      <w:r w:rsidRPr="00E61D90">
        <w:rPr>
          <w:i/>
          <w:iCs/>
          <w:lang w:bidi="ar-DZ"/>
        </w:rPr>
        <w:t>slam</w:t>
      </w:r>
      <w:proofErr w:type="spellEnd"/>
      <w:r w:rsidRPr="00E61D90">
        <w:rPr>
          <w:i/>
          <w:iCs/>
          <w:lang w:bidi="ar-DZ"/>
        </w:rPr>
        <w:t xml:space="preserve"> » (claquer), « </w:t>
      </w:r>
      <w:proofErr w:type="spellStart"/>
      <w:r w:rsidRPr="00E61D90">
        <w:rPr>
          <w:i/>
          <w:iCs/>
          <w:lang w:bidi="ar-DZ"/>
        </w:rPr>
        <w:t>whack</w:t>
      </w:r>
      <w:proofErr w:type="spellEnd"/>
      <w:r w:rsidRPr="00E61D90">
        <w:rPr>
          <w:i/>
          <w:iCs/>
          <w:lang w:bidi="ar-DZ"/>
        </w:rPr>
        <w:t xml:space="preserve"> » (donner un grand coup), « </w:t>
      </w:r>
      <w:proofErr w:type="spellStart"/>
      <w:r w:rsidRPr="00E61D90">
        <w:rPr>
          <w:i/>
          <w:iCs/>
          <w:lang w:bidi="ar-DZ"/>
        </w:rPr>
        <w:t>swat</w:t>
      </w:r>
      <w:proofErr w:type="spellEnd"/>
      <w:r w:rsidRPr="00E61D90">
        <w:rPr>
          <w:i/>
          <w:iCs/>
          <w:lang w:bidi="ar-DZ"/>
        </w:rPr>
        <w:t xml:space="preserve"> » (taper), « rap » (cogner), « </w:t>
      </w:r>
      <w:proofErr w:type="spellStart"/>
      <w:r w:rsidRPr="00E61D90">
        <w:rPr>
          <w:i/>
          <w:iCs/>
          <w:lang w:bidi="ar-DZ"/>
        </w:rPr>
        <w:t>tap</w:t>
      </w:r>
      <w:proofErr w:type="spellEnd"/>
      <w:r w:rsidRPr="00E61D90">
        <w:rPr>
          <w:i/>
          <w:iCs/>
          <w:lang w:bidi="ar-DZ"/>
        </w:rPr>
        <w:t xml:space="preserve"> » (taper doucement), « </w:t>
      </w:r>
      <w:proofErr w:type="spellStart"/>
      <w:r w:rsidRPr="00E61D90">
        <w:rPr>
          <w:i/>
          <w:iCs/>
          <w:lang w:bidi="ar-DZ"/>
        </w:rPr>
        <w:t>peck</w:t>
      </w:r>
      <w:proofErr w:type="spellEnd"/>
      <w:r w:rsidRPr="00E61D90">
        <w:rPr>
          <w:i/>
          <w:iCs/>
          <w:lang w:bidi="ar-DZ"/>
        </w:rPr>
        <w:t xml:space="preserve"> » (donner des coups de bec), etc.). » (idem)</w:t>
      </w:r>
    </w:p>
    <w:p w14:paraId="142EBA69" w14:textId="2A3712AF" w:rsidR="00E61D90" w:rsidRPr="00E61D90" w:rsidRDefault="00E61D90" w:rsidP="00921288">
      <w:pPr>
        <w:jc w:val="both"/>
        <w:rPr>
          <w:lang w:bidi="ar-DZ"/>
        </w:rPr>
      </w:pPr>
      <w:r w:rsidRPr="00E61D90">
        <w:rPr>
          <w:lang w:bidi="ar-DZ"/>
        </w:rPr>
        <w:t xml:space="preserve">Cette élaboration sémantique a mis en place des hiérarchies bien construites avec le biais de la </w:t>
      </w:r>
      <w:proofErr w:type="spellStart"/>
      <w:r w:rsidRPr="00E61D90">
        <w:rPr>
          <w:lang w:bidi="ar-DZ"/>
        </w:rPr>
        <w:t>troponymie</w:t>
      </w:r>
      <w:proofErr w:type="spellEnd"/>
      <w:r w:rsidRPr="00E61D90">
        <w:rPr>
          <w:lang w:bidi="ar-DZ"/>
        </w:rPr>
        <w:t xml:space="preserve">. Ces hiérarchies ont un niveau avec plusieurs verbes comme : « le verbe « </w:t>
      </w:r>
      <w:proofErr w:type="spellStart"/>
      <w:r w:rsidRPr="00E61D90">
        <w:rPr>
          <w:lang w:bidi="ar-DZ"/>
        </w:rPr>
        <w:t>walk</w:t>
      </w:r>
      <w:proofErr w:type="spellEnd"/>
      <w:r w:rsidRPr="00E61D90">
        <w:rPr>
          <w:lang w:bidi="ar-DZ"/>
        </w:rPr>
        <w:t xml:space="preserve"> » (aller / marcher) a un seul </w:t>
      </w:r>
      <w:proofErr w:type="spellStart"/>
      <w:r w:rsidRPr="00E61D90">
        <w:rPr>
          <w:lang w:bidi="ar-DZ"/>
        </w:rPr>
        <w:t>surordonné</w:t>
      </w:r>
      <w:proofErr w:type="spellEnd"/>
      <w:r w:rsidRPr="00E61D90">
        <w:rPr>
          <w:lang w:bidi="ar-DZ"/>
        </w:rPr>
        <w:t xml:space="preserve">, « move » (bouger), mais il a beaucoup de subordonnés, comme « amble » (marcher d'un pas tranquille), « </w:t>
      </w:r>
      <w:proofErr w:type="spellStart"/>
      <w:r w:rsidRPr="00E61D90">
        <w:rPr>
          <w:lang w:bidi="ar-DZ"/>
        </w:rPr>
        <w:t>stroll</w:t>
      </w:r>
      <w:proofErr w:type="spellEnd"/>
      <w:r w:rsidRPr="00E61D90">
        <w:rPr>
          <w:lang w:bidi="ar-DZ"/>
        </w:rPr>
        <w:t xml:space="preserve"> » (se balader), « </w:t>
      </w:r>
      <w:proofErr w:type="spellStart"/>
      <w:r w:rsidRPr="00E61D90">
        <w:rPr>
          <w:lang w:bidi="ar-DZ"/>
        </w:rPr>
        <w:t>slouch</w:t>
      </w:r>
      <w:proofErr w:type="spellEnd"/>
      <w:r w:rsidRPr="00E61D90">
        <w:rPr>
          <w:lang w:bidi="ar-DZ"/>
        </w:rPr>
        <w:t xml:space="preserve"> » (se tenir mal en marchant), « </w:t>
      </w:r>
      <w:proofErr w:type="spellStart"/>
      <w:r w:rsidRPr="00E61D90">
        <w:rPr>
          <w:lang w:bidi="ar-DZ"/>
        </w:rPr>
        <w:t>march</w:t>
      </w:r>
      <w:proofErr w:type="spellEnd"/>
      <w:r w:rsidRPr="00E61D90">
        <w:rPr>
          <w:lang w:bidi="ar-DZ"/>
        </w:rPr>
        <w:t xml:space="preserve"> » (marcher au pas). » (idem).</w:t>
      </w:r>
    </w:p>
    <w:p w14:paraId="5FB208D0" w14:textId="115BC26F" w:rsidR="00E61D90" w:rsidRPr="00E61D90" w:rsidRDefault="00E61D90" w:rsidP="00AF4462">
      <w:pPr>
        <w:pStyle w:val="2"/>
        <w:numPr>
          <w:ilvl w:val="0"/>
          <w:numId w:val="15"/>
        </w:numPr>
        <w:jc w:val="both"/>
        <w:rPr>
          <w:lang w:bidi="ar-DZ"/>
        </w:rPr>
      </w:pPr>
      <w:bookmarkStart w:id="31" w:name="_Toc192251254"/>
      <w:r w:rsidRPr="00E61D90">
        <w:rPr>
          <w:lang w:bidi="ar-DZ"/>
        </w:rPr>
        <w:t>L’interprétation en linguistique</w:t>
      </w:r>
      <w:bookmarkEnd w:id="31"/>
    </w:p>
    <w:p w14:paraId="4C08F605" w14:textId="5FEFC813" w:rsidR="00E61D90" w:rsidRPr="00E61D90" w:rsidRDefault="00E61D90" w:rsidP="00B736D3">
      <w:pPr>
        <w:jc w:val="both"/>
        <w:rPr>
          <w:i/>
          <w:iCs/>
          <w:lang w:bidi="ar-DZ"/>
        </w:rPr>
      </w:pPr>
      <w:r w:rsidRPr="00E61D90">
        <w:rPr>
          <w:lang w:bidi="ar-DZ"/>
        </w:rPr>
        <w:t>« </w:t>
      </w:r>
      <w:r w:rsidRPr="00E61D90">
        <w:rPr>
          <w:i/>
          <w:iCs/>
          <w:lang w:bidi="ar-DZ"/>
        </w:rPr>
        <w:t xml:space="preserve">L'interprétation est art. Car il y a partout construction de ce qui est fini et déterminé à partir de ce qui est infini et indéterminé. Le langage est infini parce que chaque élément peut être déterminé par les autres de façon particulière. » </w:t>
      </w:r>
      <w:sdt>
        <w:sdtPr>
          <w:rPr>
            <w:i/>
            <w:iCs/>
            <w:lang w:bidi="ar-DZ"/>
          </w:rPr>
          <w:id w:val="-1350485936"/>
          <w:citation/>
        </w:sdtPr>
        <w:sdtEndPr/>
        <w:sdtContent>
          <w:r w:rsidRPr="00E61D90">
            <w:rPr>
              <w:i/>
              <w:iCs/>
              <w:lang w:bidi="ar-DZ"/>
            </w:rPr>
            <w:fldChar w:fldCharType="begin"/>
          </w:r>
          <w:r w:rsidRPr="00E61D90">
            <w:rPr>
              <w:i/>
              <w:iCs/>
              <w:lang w:bidi="ar-DZ"/>
            </w:rPr>
            <w:instrText xml:space="preserve"> CITATION Sch \l 1036 </w:instrText>
          </w:r>
          <w:r w:rsidRPr="00E61D90">
            <w:rPr>
              <w:i/>
              <w:iCs/>
              <w:lang w:bidi="ar-DZ"/>
            </w:rPr>
            <w:fldChar w:fldCharType="separate"/>
          </w:r>
          <w:r w:rsidR="007654BD">
            <w:rPr>
              <w:noProof/>
              <w:lang w:bidi="ar-DZ"/>
            </w:rPr>
            <w:t>(Schleiermacher)</w:t>
          </w:r>
          <w:r w:rsidRPr="00E61D90">
            <w:rPr>
              <w:lang w:bidi="ar-DZ"/>
            </w:rPr>
            <w:fldChar w:fldCharType="end"/>
          </w:r>
        </w:sdtContent>
      </w:sdt>
    </w:p>
    <w:p w14:paraId="0ED2EB38" w14:textId="3DE3B734" w:rsidR="00E61D90" w:rsidRPr="00E61D90" w:rsidRDefault="00E61D90" w:rsidP="00B736D3">
      <w:pPr>
        <w:jc w:val="both"/>
        <w:rPr>
          <w:i/>
          <w:iCs/>
          <w:lang w:bidi="ar-DZ"/>
        </w:rPr>
      </w:pPr>
      <w:r w:rsidRPr="00E61D90">
        <w:rPr>
          <w:i/>
          <w:iCs/>
          <w:lang w:bidi="ar-DZ"/>
        </w:rPr>
        <w:t xml:space="preserve">« Toute phrase comprend une infinité de mots ; on n'en perçoit qu'un nombre fort limité, les autres se trouvant à l'infini ou étant imaginaires. » </w:t>
      </w:r>
      <w:sdt>
        <w:sdtPr>
          <w:rPr>
            <w:lang w:bidi="ar-DZ"/>
          </w:rPr>
          <w:id w:val="1640919612"/>
          <w:citation/>
        </w:sdtPr>
        <w:sdtEndPr/>
        <w:sdtContent>
          <w:r w:rsidRPr="00E61D90">
            <w:rPr>
              <w:lang w:bidi="ar-DZ"/>
            </w:rPr>
            <w:fldChar w:fldCharType="begin"/>
          </w:r>
          <w:r w:rsidRPr="00E61D90">
            <w:rPr>
              <w:lang w:bidi="ar-DZ"/>
            </w:rPr>
            <w:instrText xml:space="preserve">CITATION Que \l 1036 </w:instrText>
          </w:r>
          <w:r w:rsidRPr="00E61D90">
            <w:rPr>
              <w:lang w:bidi="ar-DZ"/>
            </w:rPr>
            <w:fldChar w:fldCharType="separate"/>
          </w:r>
          <w:r w:rsidR="007654BD">
            <w:rPr>
              <w:noProof/>
              <w:lang w:bidi="ar-DZ"/>
            </w:rPr>
            <w:t>(Queneau)</w:t>
          </w:r>
          <w:r w:rsidRPr="00E61D90">
            <w:rPr>
              <w:lang w:bidi="ar-DZ"/>
            </w:rPr>
            <w:fldChar w:fldCharType="end"/>
          </w:r>
        </w:sdtContent>
      </w:sdt>
      <w:r w:rsidRPr="00E61D90">
        <w:rPr>
          <w:i/>
          <w:iCs/>
          <w:vertAlign w:val="superscript"/>
          <w:lang w:bidi="ar-DZ"/>
        </w:rPr>
        <w:footnoteReference w:id="5"/>
      </w:r>
    </w:p>
    <w:p w14:paraId="4C968F2C" w14:textId="77777777" w:rsidR="00E61D90" w:rsidRPr="00E61D90" w:rsidRDefault="00E61D90" w:rsidP="00B736D3">
      <w:pPr>
        <w:jc w:val="both"/>
        <w:rPr>
          <w:lang w:bidi="ar-DZ"/>
        </w:rPr>
      </w:pPr>
      <w:r w:rsidRPr="00E61D90">
        <w:rPr>
          <w:lang w:bidi="ar-DZ"/>
        </w:rPr>
        <w:t xml:space="preserve">Ces deux citations anciennement écrites, mettent l’accent sur l’intérêt d’interprétation. Toute étude de contenu sémantique ou textuel comprend une part d’interprétation. Partout, où existe-il des textes poétiques, sacrés, juridiques, on codifiait des règles d’interprétation. Par ailleurs, les partis politiques et les coins de cultes (mosquées, églises…) en attestent. </w:t>
      </w:r>
    </w:p>
    <w:p w14:paraId="46FF5DEE" w14:textId="037B2B8C" w:rsidR="00E61D90" w:rsidRPr="00E61D90" w:rsidRDefault="00E61D90" w:rsidP="00B736D3">
      <w:pPr>
        <w:jc w:val="both"/>
        <w:rPr>
          <w:i/>
          <w:iCs/>
          <w:rtl/>
          <w:lang w:bidi="ar-DZ"/>
        </w:rPr>
      </w:pPr>
      <w:r w:rsidRPr="00E61D90">
        <w:rPr>
          <w:lang w:bidi="ar-DZ"/>
        </w:rPr>
        <w:tab/>
        <w:t xml:space="preserve">La notion d’interprétation a été usée, au prime abord, en linguistique générative. Chomsky accorde cette notion au sens de la phrase : « une phrase (ambiguë) peut avoir plus d'une interprétation et deux phrases peuvent avoir une interprétation semblable </w:t>
      </w:r>
      <w:sdt>
        <w:sdtPr>
          <w:rPr>
            <w:lang w:bidi="ar-DZ"/>
          </w:rPr>
          <w:id w:val="1706758173"/>
          <w:citation/>
        </w:sdtPr>
        <w:sdtEndPr/>
        <w:sdtContent>
          <w:r w:rsidRPr="00E61D90">
            <w:rPr>
              <w:lang w:bidi="ar-DZ"/>
            </w:rPr>
            <w:fldChar w:fldCharType="begin"/>
          </w:r>
          <w:r w:rsidRPr="00E61D90">
            <w:rPr>
              <w:lang w:bidi="ar-DZ"/>
            </w:rPr>
            <w:instrText xml:space="preserve">CITATION Cho69 \p 105 \l 1036 </w:instrText>
          </w:r>
          <w:r w:rsidRPr="00E61D90">
            <w:rPr>
              <w:lang w:bidi="ar-DZ"/>
            </w:rPr>
            <w:fldChar w:fldCharType="separate"/>
          </w:r>
          <w:r w:rsidR="007654BD">
            <w:rPr>
              <w:noProof/>
              <w:lang w:bidi="ar-DZ"/>
            </w:rPr>
            <w:t>(Chomsky, 1969, p. 105)</w:t>
          </w:r>
          <w:r w:rsidRPr="00E61D90">
            <w:rPr>
              <w:lang w:bidi="ar-DZ"/>
            </w:rPr>
            <w:fldChar w:fldCharType="end"/>
          </w:r>
        </w:sdtContent>
      </w:sdt>
      <w:r w:rsidRPr="00E61D90">
        <w:rPr>
          <w:lang w:bidi="ar-DZ"/>
        </w:rPr>
        <w:t xml:space="preserve">. Mais, il se dispense de définir cette notion d’interprétation que pour se </w:t>
      </w:r>
      <w:r w:rsidRPr="00E61D90">
        <w:rPr>
          <w:lang w:bidi="ar-DZ"/>
        </w:rPr>
        <w:lastRenderedPageBreak/>
        <w:t>permettre à s’occuper de ce qu’il qualifie la représentation syntaxique</w:t>
      </w:r>
      <w:r w:rsidRPr="00E61D90">
        <w:rPr>
          <w:vertAlign w:val="superscript"/>
          <w:lang w:bidi="ar-DZ"/>
        </w:rPr>
        <w:footnoteReference w:id="6"/>
      </w:r>
      <w:r w:rsidRPr="00E61D90">
        <w:rPr>
          <w:lang w:bidi="ar-DZ"/>
        </w:rPr>
        <w:t>. Puis, il a mis en cause cette perspective en redonnant une place assez particulière à la sémantique « interpréter une représentation syntaxique consiste à la transcoder en une représentation sémantique : on substitue à une suite de symboles syntaxiques une suite de symboles sémantiques. »</w:t>
      </w:r>
      <w:sdt>
        <w:sdtPr>
          <w:rPr>
            <w:lang w:bidi="ar-DZ"/>
          </w:rPr>
          <w:id w:val="668756614"/>
          <w:citation/>
        </w:sdtPr>
        <w:sdtEndPr/>
        <w:sdtContent>
          <w:r w:rsidRPr="00E61D90">
            <w:rPr>
              <w:lang w:bidi="ar-DZ"/>
            </w:rPr>
            <w:fldChar w:fldCharType="begin"/>
          </w:r>
          <w:r w:rsidRPr="00E61D90">
            <w:rPr>
              <w:lang w:bidi="ar-DZ"/>
            </w:rPr>
            <w:instrText xml:space="preserve">CITATION Ras87 \p 214 \l 1036 </w:instrText>
          </w:r>
          <w:r w:rsidRPr="00E61D90">
            <w:rPr>
              <w:lang w:bidi="ar-DZ"/>
            </w:rPr>
            <w:fldChar w:fldCharType="separate"/>
          </w:r>
          <w:r w:rsidR="007654BD">
            <w:rPr>
              <w:noProof/>
              <w:lang w:bidi="ar-DZ"/>
            </w:rPr>
            <w:t xml:space="preserve"> (Rastier, 1987, p. 214)</w:t>
          </w:r>
          <w:r w:rsidRPr="00E61D90">
            <w:rPr>
              <w:lang w:bidi="ar-DZ"/>
            </w:rPr>
            <w:fldChar w:fldCharType="end"/>
          </w:r>
        </w:sdtContent>
      </w:sdt>
      <w:r w:rsidRPr="00E61D90">
        <w:rPr>
          <w:lang w:bidi="ar-DZ"/>
        </w:rPr>
        <w:t xml:space="preserve">. Vers les années 1970, un débat se déclenchait entre les sémanticiens générativistes et leurs homologues </w:t>
      </w:r>
      <w:proofErr w:type="spellStart"/>
      <w:r w:rsidRPr="00E61D90">
        <w:rPr>
          <w:lang w:bidi="ar-DZ"/>
        </w:rPr>
        <w:t>interprétativistes</w:t>
      </w:r>
      <w:proofErr w:type="spellEnd"/>
      <w:r w:rsidRPr="00E61D90">
        <w:rPr>
          <w:lang w:bidi="ar-DZ"/>
        </w:rPr>
        <w:t xml:space="preserve"> qui porte sur le caractère « central » ou non de la syntaxe. François met en lumière ces nuances qui les caractérisent dans son ouvrage : </w:t>
      </w:r>
      <w:r w:rsidRPr="00E61D90">
        <w:rPr>
          <w:i/>
          <w:iCs/>
          <w:lang w:bidi="ar-DZ"/>
        </w:rPr>
        <w:t>« Pour la sémantique dite « interprétative », la structure syntaxique est le point de départ de l'interprétation sémantique, alors que pour la sémantique générative, ce sont des représentations sémantiques qui servent d'entrée à la composante transformationnelle. » (idem)</w:t>
      </w:r>
    </w:p>
    <w:p w14:paraId="4DC35039" w14:textId="77777777" w:rsidR="00E61D90" w:rsidRPr="00E61D90" w:rsidRDefault="00E61D90" w:rsidP="00B736D3">
      <w:pPr>
        <w:jc w:val="both"/>
        <w:rPr>
          <w:lang w:bidi="ar-DZ"/>
        </w:rPr>
      </w:pPr>
      <w:r w:rsidRPr="00E61D90">
        <w:rPr>
          <w:lang w:bidi="ar-DZ"/>
        </w:rPr>
        <w:tab/>
        <w:t xml:space="preserve">Cette ambigüité qui les caractérise, selon Katz, ce n’est qu’une différence de </w:t>
      </w:r>
      <w:proofErr w:type="spellStart"/>
      <w:r w:rsidRPr="00E61D90">
        <w:rPr>
          <w:lang w:bidi="ar-DZ"/>
        </w:rPr>
        <w:t>directionnalité</w:t>
      </w:r>
      <w:proofErr w:type="spellEnd"/>
      <w:r w:rsidRPr="00E61D90">
        <w:rPr>
          <w:lang w:bidi="ar-DZ"/>
        </w:rPr>
        <w:t xml:space="preserve"> :  </w:t>
      </w:r>
    </w:p>
    <w:p w14:paraId="58E96F99" w14:textId="77777777" w:rsidR="00E61D90" w:rsidRPr="00E61D90" w:rsidRDefault="00E61D90" w:rsidP="00B736D3">
      <w:pPr>
        <w:jc w:val="both"/>
        <w:rPr>
          <w:i/>
          <w:iCs/>
          <w:rtl/>
          <w:lang w:bidi="ar-DZ"/>
        </w:rPr>
      </w:pPr>
      <w:r w:rsidRPr="00E61D90">
        <w:rPr>
          <w:i/>
          <w:iCs/>
          <w:lang w:bidi="ar-DZ"/>
        </w:rPr>
        <w:t xml:space="preserve">« Les règles de la sémantique générative, qui assignent des </w:t>
      </w:r>
      <w:r w:rsidRPr="00E61D90">
        <w:rPr>
          <w:b/>
          <w:bCs/>
          <w:i/>
          <w:iCs/>
          <w:lang w:bidi="ar-DZ"/>
        </w:rPr>
        <w:t xml:space="preserve">interprétations syntaxiques </w:t>
      </w:r>
      <w:r w:rsidRPr="00E61D90">
        <w:rPr>
          <w:i/>
          <w:iCs/>
          <w:lang w:bidi="ar-DZ"/>
        </w:rPr>
        <w:t xml:space="preserve">à des objets sémantiques, ne font que reproduire le mécanisme inverse des règles de la sémantique interprétative qui assignent des </w:t>
      </w:r>
      <w:r w:rsidRPr="00E61D90">
        <w:rPr>
          <w:b/>
          <w:bCs/>
          <w:i/>
          <w:iCs/>
          <w:lang w:bidi="ar-DZ"/>
        </w:rPr>
        <w:t xml:space="preserve">interprétations sémantiques </w:t>
      </w:r>
      <w:r w:rsidRPr="00E61D90">
        <w:rPr>
          <w:i/>
          <w:iCs/>
          <w:lang w:bidi="ar-DZ"/>
        </w:rPr>
        <w:t>à des objets syntaxique. […] cette conception de l'interprétation est analogue à celle qui a cours en logique. » (idem)</w:t>
      </w:r>
    </w:p>
    <w:p w14:paraId="0E6B3912" w14:textId="5E43D5EB" w:rsidR="00E61D90" w:rsidRPr="00E61D90" w:rsidRDefault="00E61D90" w:rsidP="00AF4462">
      <w:pPr>
        <w:pStyle w:val="1"/>
        <w:numPr>
          <w:ilvl w:val="1"/>
          <w:numId w:val="15"/>
        </w:numPr>
        <w:jc w:val="both"/>
        <w:rPr>
          <w:lang w:bidi="ar-DZ"/>
        </w:rPr>
      </w:pPr>
      <w:bookmarkStart w:id="32" w:name="_Toc192251255"/>
      <w:r w:rsidRPr="00E61D90">
        <w:rPr>
          <w:lang w:bidi="ar-DZ"/>
        </w:rPr>
        <w:t>L’objet d’interprétation sémantique en linguistique</w:t>
      </w:r>
      <w:bookmarkEnd w:id="32"/>
    </w:p>
    <w:p w14:paraId="42791E03" w14:textId="77777777" w:rsidR="00E61D90" w:rsidRPr="00E61D90" w:rsidRDefault="00E61D90" w:rsidP="00B736D3">
      <w:pPr>
        <w:jc w:val="both"/>
        <w:rPr>
          <w:lang w:bidi="ar-DZ"/>
        </w:rPr>
      </w:pPr>
      <w:r w:rsidRPr="00E61D90">
        <w:rPr>
          <w:lang w:bidi="ar-DZ"/>
        </w:rPr>
        <w:t>L’étude de l’interprétation textuelle ne va qu’avec le biais de la représentation linguistique de ce texte. Autrement dit, une telle question « qu’interprète-t-on dans un texte ? » constitue une problématique complexe dans les domaines de recherches sémantiques.</w:t>
      </w:r>
    </w:p>
    <w:p w14:paraId="3B8134F4" w14:textId="00493C4D" w:rsidR="00E61D90" w:rsidRPr="00E61D90" w:rsidRDefault="00E61D90" w:rsidP="00AF4462">
      <w:pPr>
        <w:pStyle w:val="1"/>
        <w:numPr>
          <w:ilvl w:val="2"/>
          <w:numId w:val="15"/>
        </w:numPr>
        <w:jc w:val="both"/>
        <w:rPr>
          <w:lang w:bidi="ar-DZ"/>
        </w:rPr>
      </w:pPr>
      <w:bookmarkStart w:id="33" w:name="_Toc192251256"/>
      <w:r w:rsidRPr="00E61D90">
        <w:rPr>
          <w:lang w:bidi="ar-DZ"/>
        </w:rPr>
        <w:t>Les phonèmes et les graphèmes</w:t>
      </w:r>
      <w:bookmarkEnd w:id="33"/>
    </w:p>
    <w:p w14:paraId="66D942A4" w14:textId="782AE921" w:rsidR="00E61D90" w:rsidRPr="00E61D90" w:rsidRDefault="00E61D90" w:rsidP="00B736D3">
      <w:pPr>
        <w:jc w:val="both"/>
        <w:rPr>
          <w:lang w:bidi="ar-DZ"/>
        </w:rPr>
      </w:pPr>
      <w:r w:rsidRPr="00E61D90">
        <w:rPr>
          <w:lang w:bidi="ar-DZ"/>
        </w:rPr>
        <w:t xml:space="preserve"> </w:t>
      </w:r>
      <w:r w:rsidRPr="00E61D90">
        <w:rPr>
          <w:lang w:bidi="ar-DZ"/>
        </w:rPr>
        <w:tab/>
        <w:t xml:space="preserve">Certains, à l’image de </w:t>
      </w:r>
      <w:proofErr w:type="spellStart"/>
      <w:r w:rsidRPr="00E61D90">
        <w:rPr>
          <w:lang w:bidi="ar-DZ"/>
        </w:rPr>
        <w:t>Tritheim</w:t>
      </w:r>
      <w:proofErr w:type="spellEnd"/>
      <w:r w:rsidRPr="00E61D90">
        <w:rPr>
          <w:lang w:bidi="ar-DZ"/>
        </w:rPr>
        <w:t xml:space="preserve"> (1462-1516) rapporte à chaque lettre de l’alphabet français un syntagme ou un mot : « A : Dans les cieux ; B : Toujours et toujours ; C : Monde sans fin ; D : Dans une infinité ; E : Perpétuité ; etc. La suite des lettres du texte déchiffré composait ainsi des phrases mystiques »</w:t>
      </w:r>
      <w:sdt>
        <w:sdtPr>
          <w:rPr>
            <w:lang w:bidi="ar-DZ"/>
          </w:rPr>
          <w:id w:val="-527185908"/>
          <w:citation/>
        </w:sdtPr>
        <w:sdtEndPr/>
        <w:sdtContent>
          <w:r w:rsidRPr="00E61D90">
            <w:rPr>
              <w:lang w:bidi="ar-DZ"/>
            </w:rPr>
            <w:fldChar w:fldCharType="begin"/>
          </w:r>
          <w:r w:rsidRPr="00E61D90">
            <w:rPr>
              <w:lang w:bidi="ar-DZ"/>
            </w:rPr>
            <w:instrText xml:space="preserve">CITATION Ras87 \p 222 \l 1036 </w:instrText>
          </w:r>
          <w:r w:rsidRPr="00E61D90">
            <w:rPr>
              <w:lang w:bidi="ar-DZ"/>
            </w:rPr>
            <w:fldChar w:fldCharType="separate"/>
          </w:r>
          <w:r w:rsidR="007654BD">
            <w:rPr>
              <w:noProof/>
              <w:lang w:bidi="ar-DZ"/>
            </w:rPr>
            <w:t xml:space="preserve"> (Rastier, 1987, p. 222)</w:t>
          </w:r>
          <w:r w:rsidRPr="00E61D90">
            <w:rPr>
              <w:lang w:bidi="ar-DZ"/>
            </w:rPr>
            <w:fldChar w:fldCharType="end"/>
          </w:r>
        </w:sdtContent>
      </w:sdt>
      <w:r w:rsidRPr="00E61D90">
        <w:rPr>
          <w:lang w:bidi="ar-DZ"/>
        </w:rPr>
        <w:t xml:space="preserve"> . Conformément à la perspective de </w:t>
      </w:r>
      <w:proofErr w:type="spellStart"/>
      <w:r w:rsidRPr="00E61D90">
        <w:rPr>
          <w:lang w:bidi="ar-DZ"/>
        </w:rPr>
        <w:t>Tritheim</w:t>
      </w:r>
      <w:proofErr w:type="spellEnd"/>
      <w:r w:rsidRPr="00E61D90">
        <w:rPr>
          <w:lang w:bidi="ar-DZ"/>
        </w:rPr>
        <w:t xml:space="preserve">, Julia Kristeva opte pour le même principe afin de lire la </w:t>
      </w:r>
      <w:r w:rsidRPr="00E61D90">
        <w:rPr>
          <w:i/>
          <w:iCs/>
          <w:lang w:bidi="ar-DZ"/>
        </w:rPr>
        <w:t xml:space="preserve">Prose pour des </w:t>
      </w:r>
      <w:proofErr w:type="spellStart"/>
      <w:r w:rsidRPr="00E61D90">
        <w:rPr>
          <w:i/>
          <w:iCs/>
          <w:lang w:bidi="ar-DZ"/>
        </w:rPr>
        <w:t>Esseintes</w:t>
      </w:r>
      <w:proofErr w:type="spellEnd"/>
      <w:r w:rsidRPr="00E61D90">
        <w:rPr>
          <w:i/>
          <w:iCs/>
          <w:vertAlign w:val="superscript"/>
          <w:lang w:bidi="ar-DZ"/>
        </w:rPr>
        <w:footnoteReference w:id="7"/>
      </w:r>
      <w:r w:rsidRPr="00E61D90">
        <w:rPr>
          <w:i/>
          <w:iCs/>
          <w:lang w:bidi="ar-DZ"/>
        </w:rPr>
        <w:t>.</w:t>
      </w:r>
      <w:r w:rsidRPr="00E61D90">
        <w:rPr>
          <w:lang w:bidi="ar-DZ"/>
        </w:rPr>
        <w:t xml:space="preserve"> Elle parvenait à déchiffrer une signification dans les phonèmes. Dans la première strophe </w:t>
      </w:r>
    </w:p>
    <w:p w14:paraId="37DE6ACA" w14:textId="3AFEC077" w:rsidR="00E61D90" w:rsidRPr="00E61D90" w:rsidRDefault="00E61D90" w:rsidP="00B736D3">
      <w:pPr>
        <w:jc w:val="both"/>
        <w:rPr>
          <w:i/>
          <w:iCs/>
          <w:lang w:bidi="ar-DZ"/>
        </w:rPr>
      </w:pPr>
      <w:r w:rsidRPr="00E61D90">
        <w:rPr>
          <w:lang w:bidi="ar-DZ"/>
        </w:rPr>
        <w:lastRenderedPageBreak/>
        <w:t>« </w:t>
      </w:r>
      <w:r w:rsidRPr="00E61D90">
        <w:rPr>
          <w:i/>
          <w:iCs/>
          <w:lang w:bidi="ar-DZ"/>
        </w:rPr>
        <w:t xml:space="preserve">On constate (intuitivement) la fréquence des occlusives labiales sonores ou sourdes, groupées avec la liquide / R / : / </w:t>
      </w:r>
      <w:proofErr w:type="spellStart"/>
      <w:r w:rsidRPr="00E61D90">
        <w:rPr>
          <w:i/>
          <w:iCs/>
          <w:lang w:bidi="ar-DZ"/>
        </w:rPr>
        <w:t>pR</w:t>
      </w:r>
      <w:proofErr w:type="spellEnd"/>
      <w:r w:rsidRPr="00E61D90">
        <w:rPr>
          <w:i/>
          <w:iCs/>
          <w:lang w:bidi="ar-DZ"/>
        </w:rPr>
        <w:t xml:space="preserve"> /, / Rb /, / </w:t>
      </w:r>
      <w:proofErr w:type="spellStart"/>
      <w:r w:rsidRPr="00E61D90">
        <w:rPr>
          <w:i/>
          <w:iCs/>
          <w:lang w:bidi="ar-DZ"/>
        </w:rPr>
        <w:t>tR</w:t>
      </w:r>
      <w:proofErr w:type="spellEnd"/>
      <w:r w:rsidRPr="00E61D90">
        <w:rPr>
          <w:i/>
          <w:iCs/>
          <w:lang w:bidi="ar-DZ"/>
        </w:rPr>
        <w:t xml:space="preserve"> /, / Rd /, / </w:t>
      </w:r>
      <w:proofErr w:type="spellStart"/>
      <w:r w:rsidRPr="00E61D90">
        <w:rPr>
          <w:i/>
          <w:iCs/>
          <w:lang w:bidi="ar-DZ"/>
        </w:rPr>
        <w:t>vR</w:t>
      </w:r>
      <w:proofErr w:type="spellEnd"/>
      <w:r w:rsidRPr="00E61D90">
        <w:rPr>
          <w:i/>
          <w:iCs/>
          <w:lang w:bidi="ar-DZ"/>
        </w:rPr>
        <w:t xml:space="preserve"> /, / </w:t>
      </w:r>
      <w:proofErr w:type="spellStart"/>
      <w:r w:rsidRPr="00E61D90">
        <w:rPr>
          <w:i/>
          <w:iCs/>
          <w:lang w:bidi="ar-DZ"/>
        </w:rPr>
        <w:t>f'R</w:t>
      </w:r>
      <w:proofErr w:type="spellEnd"/>
      <w:r w:rsidRPr="00E61D90">
        <w:rPr>
          <w:i/>
          <w:iCs/>
          <w:lang w:bidi="ar-DZ"/>
        </w:rPr>
        <w:t xml:space="preserve"> / ; d'occlusives dentales / t /</w:t>
      </w:r>
      <w:r w:rsidRPr="00E61D90">
        <w:rPr>
          <w:b/>
          <w:bCs/>
          <w:i/>
          <w:iCs/>
          <w:lang w:bidi="ar-DZ"/>
        </w:rPr>
        <w:t xml:space="preserve">, </w:t>
      </w:r>
      <w:r w:rsidRPr="00E61D90">
        <w:rPr>
          <w:i/>
          <w:iCs/>
          <w:lang w:bidi="ar-DZ"/>
        </w:rPr>
        <w:t xml:space="preserve">/ d / ; de l'occlusive voisée vélaire + la liquide : / </w:t>
      </w:r>
      <w:proofErr w:type="spellStart"/>
      <w:r w:rsidRPr="00E61D90">
        <w:rPr>
          <w:i/>
          <w:iCs/>
          <w:lang w:bidi="ar-DZ"/>
        </w:rPr>
        <w:t>gR</w:t>
      </w:r>
      <w:proofErr w:type="spellEnd"/>
      <w:r w:rsidRPr="00E61D90">
        <w:rPr>
          <w:i/>
          <w:iCs/>
          <w:lang w:bidi="ar-DZ"/>
        </w:rPr>
        <w:t xml:space="preserve"> / ; et de la constrictive </w:t>
      </w:r>
      <w:proofErr w:type="spellStart"/>
      <w:r w:rsidRPr="00E61D90">
        <w:rPr>
          <w:i/>
          <w:iCs/>
          <w:lang w:bidi="ar-DZ"/>
        </w:rPr>
        <w:t>labio-dentale</w:t>
      </w:r>
      <w:proofErr w:type="spellEnd"/>
      <w:r w:rsidRPr="00E61D90">
        <w:rPr>
          <w:i/>
          <w:iCs/>
          <w:lang w:bidi="ar-DZ"/>
        </w:rPr>
        <w:t xml:space="preserve"> </w:t>
      </w:r>
      <w:proofErr w:type="spellStart"/>
      <w:r w:rsidRPr="00E61D90">
        <w:rPr>
          <w:i/>
          <w:iCs/>
          <w:lang w:bidi="ar-DZ"/>
        </w:rPr>
        <w:t>lfl</w:t>
      </w:r>
      <w:proofErr w:type="spellEnd"/>
      <w:r w:rsidRPr="00E61D90">
        <w:rPr>
          <w:b/>
          <w:bCs/>
          <w:i/>
          <w:iCs/>
          <w:lang w:bidi="ar-DZ"/>
        </w:rPr>
        <w:t xml:space="preserve"> </w:t>
      </w:r>
      <w:r w:rsidRPr="00E61D90">
        <w:rPr>
          <w:i/>
          <w:iCs/>
          <w:lang w:bidi="ar-DZ"/>
        </w:rPr>
        <w:t xml:space="preserve">— / v /. Une autre série est constituée par les labiales : / m /. La pulsion agressive phallique de la première série s'oppose à la pulsion orale </w:t>
      </w:r>
      <w:proofErr w:type="spellStart"/>
      <w:r w:rsidRPr="00E61D90">
        <w:rPr>
          <w:i/>
          <w:iCs/>
          <w:lang w:bidi="ar-DZ"/>
        </w:rPr>
        <w:t>incorporante</w:t>
      </w:r>
      <w:proofErr w:type="spellEnd"/>
      <w:r w:rsidRPr="00E61D90">
        <w:rPr>
          <w:i/>
          <w:iCs/>
          <w:lang w:bidi="ar-DZ"/>
        </w:rPr>
        <w:t xml:space="preserve"> (succion) de la seconde / m /. La série des voyelles commence avec un coup de glotte devant </w:t>
      </w:r>
      <w:proofErr w:type="spellStart"/>
      <w:r w:rsidRPr="00E61D90">
        <w:rPr>
          <w:i/>
          <w:iCs/>
          <w:lang w:bidi="ar-DZ"/>
        </w:rPr>
        <w:t>lil</w:t>
      </w:r>
      <w:proofErr w:type="spellEnd"/>
      <w:r w:rsidRPr="00E61D90">
        <w:rPr>
          <w:b/>
          <w:bCs/>
          <w:i/>
          <w:iCs/>
          <w:lang w:bidi="ar-DZ"/>
        </w:rPr>
        <w:t xml:space="preserve">, </w:t>
      </w:r>
      <w:r w:rsidRPr="00E61D90">
        <w:rPr>
          <w:i/>
          <w:iCs/>
          <w:lang w:bidi="ar-DZ"/>
        </w:rPr>
        <w:t xml:space="preserve">traverse toute la gamme des fermées antérieures </w:t>
      </w:r>
      <w:proofErr w:type="spellStart"/>
      <w:r w:rsidRPr="00E61D90">
        <w:rPr>
          <w:i/>
          <w:iCs/>
          <w:lang w:bidi="ar-DZ"/>
        </w:rPr>
        <w:t>lil</w:t>
      </w:r>
      <w:proofErr w:type="spellEnd"/>
      <w:r w:rsidRPr="00E61D90">
        <w:rPr>
          <w:b/>
          <w:bCs/>
          <w:i/>
          <w:iCs/>
          <w:lang w:bidi="ar-DZ"/>
        </w:rPr>
        <w:t xml:space="preserve">, </w:t>
      </w:r>
      <w:r w:rsidRPr="00E61D90">
        <w:rPr>
          <w:i/>
          <w:iCs/>
          <w:lang w:bidi="ar-DZ"/>
        </w:rPr>
        <w:t>/</w:t>
      </w:r>
      <w:r w:rsidRPr="00E61D90">
        <w:rPr>
          <w:b/>
          <w:bCs/>
          <w:i/>
          <w:iCs/>
          <w:lang w:bidi="ar-DZ"/>
        </w:rPr>
        <w:t xml:space="preserve">e/, </w:t>
      </w:r>
      <w:r w:rsidRPr="00E61D90">
        <w:rPr>
          <w:i/>
          <w:iCs/>
          <w:lang w:bidi="ar-DZ"/>
        </w:rPr>
        <w:t xml:space="preserve">aux ouvertes éventuellement postérieures / </w:t>
      </w:r>
      <w:proofErr w:type="spellStart"/>
      <w:r w:rsidRPr="00E61D90">
        <w:rPr>
          <w:i/>
          <w:iCs/>
          <w:lang w:bidi="ar-DZ"/>
        </w:rPr>
        <w:t>wa</w:t>
      </w:r>
      <w:proofErr w:type="spellEnd"/>
      <w:r w:rsidRPr="00E61D90">
        <w:rPr>
          <w:i/>
          <w:iCs/>
          <w:lang w:bidi="ar-DZ"/>
        </w:rPr>
        <w:t xml:space="preserve"> / ou / </w:t>
      </w:r>
      <w:proofErr w:type="spellStart"/>
      <w:r w:rsidRPr="00E61D90">
        <w:rPr>
          <w:i/>
          <w:iCs/>
          <w:lang w:bidi="ar-DZ"/>
        </w:rPr>
        <w:t>wq</w:t>
      </w:r>
      <w:proofErr w:type="spellEnd"/>
      <w:r w:rsidRPr="00E61D90">
        <w:rPr>
          <w:i/>
          <w:iCs/>
          <w:lang w:bidi="ar-DZ"/>
        </w:rPr>
        <w:t xml:space="preserve"> / de "mémoire" et "grimoire" , et, après ce relâchement, revient de nouveau en avant /e/, </w:t>
      </w:r>
      <w:proofErr w:type="spellStart"/>
      <w:r w:rsidRPr="00E61D90">
        <w:rPr>
          <w:i/>
          <w:iCs/>
          <w:lang w:bidi="ar-DZ"/>
        </w:rPr>
        <w:t>lil</w:t>
      </w:r>
      <w:proofErr w:type="spellEnd"/>
      <w:r w:rsidRPr="00E61D90">
        <w:rPr>
          <w:b/>
          <w:bCs/>
          <w:i/>
          <w:iCs/>
          <w:lang w:bidi="ar-DZ"/>
        </w:rPr>
        <w:t xml:space="preserve">, </w:t>
      </w:r>
      <w:proofErr w:type="spellStart"/>
      <w:r w:rsidRPr="00E61D90">
        <w:rPr>
          <w:i/>
          <w:iCs/>
          <w:lang w:bidi="ar-DZ"/>
        </w:rPr>
        <w:t>lyl</w:t>
      </w:r>
      <w:proofErr w:type="spellEnd"/>
      <w:r w:rsidRPr="00E61D90">
        <w:rPr>
          <w:b/>
          <w:bCs/>
          <w:i/>
          <w:iCs/>
          <w:lang w:bidi="ar-DZ"/>
        </w:rPr>
        <w:t xml:space="preserve">, </w:t>
      </w:r>
      <w:r w:rsidRPr="00E61D90">
        <w:rPr>
          <w:i/>
          <w:iCs/>
          <w:lang w:bidi="ar-DZ"/>
        </w:rPr>
        <w:t>esquissant ainsi un mouvement de tension (sublimation) : agressivité — analité — tension. »</w:t>
      </w:r>
      <w:r w:rsidRPr="00E61D90">
        <w:rPr>
          <w:lang w:bidi="ar-DZ"/>
        </w:rPr>
        <w:t xml:space="preserve"> </w:t>
      </w:r>
      <w:sdt>
        <w:sdtPr>
          <w:rPr>
            <w:lang w:bidi="ar-DZ"/>
          </w:rPr>
          <w:id w:val="-1922178967"/>
          <w:citation/>
        </w:sdtPr>
        <w:sdtEndPr/>
        <w:sdtContent>
          <w:r w:rsidRPr="00E61D90">
            <w:rPr>
              <w:lang w:bidi="ar-DZ"/>
            </w:rPr>
            <w:fldChar w:fldCharType="begin"/>
          </w:r>
          <w:r w:rsidRPr="00E61D90">
            <w:rPr>
              <w:lang w:bidi="ar-DZ"/>
            </w:rPr>
            <w:instrText xml:space="preserve">CITATION Ras87 \p 223 \l 1036 </w:instrText>
          </w:r>
          <w:r w:rsidRPr="00E61D90">
            <w:rPr>
              <w:lang w:bidi="ar-DZ"/>
            </w:rPr>
            <w:fldChar w:fldCharType="separate"/>
          </w:r>
          <w:r w:rsidR="007654BD">
            <w:rPr>
              <w:noProof/>
              <w:lang w:bidi="ar-DZ"/>
            </w:rPr>
            <w:t>(Rastier, 1987, p. 223)</w:t>
          </w:r>
          <w:r w:rsidRPr="00E61D90">
            <w:rPr>
              <w:lang w:bidi="ar-DZ"/>
            </w:rPr>
            <w:fldChar w:fldCharType="end"/>
          </w:r>
        </w:sdtContent>
      </w:sdt>
      <w:r w:rsidRPr="00E61D90">
        <w:rPr>
          <w:lang w:bidi="ar-DZ"/>
        </w:rPr>
        <w:t xml:space="preserve"> </w:t>
      </w:r>
    </w:p>
    <w:p w14:paraId="6AB39FB9" w14:textId="35D2A68E" w:rsidR="00E61D90" w:rsidRPr="00E61D90" w:rsidRDefault="00E61D90" w:rsidP="00AF4462">
      <w:pPr>
        <w:pStyle w:val="1"/>
        <w:numPr>
          <w:ilvl w:val="2"/>
          <w:numId w:val="15"/>
        </w:numPr>
        <w:jc w:val="both"/>
        <w:rPr>
          <w:lang w:bidi="ar-DZ"/>
        </w:rPr>
      </w:pPr>
      <w:bookmarkStart w:id="34" w:name="_Toc192251257"/>
      <w:r w:rsidRPr="00E61D90">
        <w:rPr>
          <w:lang w:bidi="ar-DZ"/>
        </w:rPr>
        <w:t>Les morphèmes</w:t>
      </w:r>
      <w:bookmarkEnd w:id="34"/>
    </w:p>
    <w:p w14:paraId="08035BF8" w14:textId="77777777" w:rsidR="00E61D90" w:rsidRPr="00E61D90" w:rsidRDefault="00E61D90" w:rsidP="00B736D3">
      <w:pPr>
        <w:jc w:val="both"/>
        <w:rPr>
          <w:i/>
          <w:iCs/>
          <w:lang w:bidi="ar-DZ"/>
        </w:rPr>
      </w:pPr>
      <w:r w:rsidRPr="00E61D90">
        <w:rPr>
          <w:lang w:bidi="ar-DZ"/>
        </w:rPr>
        <w:t xml:space="preserve">Une autre lecture qui pourrait être effectuée sur les textes en vue d’identifier les morphèmes et déterminer leurs contenus sémantiques. C’est comme par exemple Kristeva qui lit </w:t>
      </w:r>
      <w:r w:rsidRPr="00E61D90">
        <w:rPr>
          <w:i/>
          <w:iCs/>
          <w:lang w:bidi="ar-DZ"/>
        </w:rPr>
        <w:t xml:space="preserve">Hyperbole ! </w:t>
      </w:r>
      <w:r w:rsidRPr="00E61D90">
        <w:rPr>
          <w:lang w:bidi="ar-DZ"/>
        </w:rPr>
        <w:t xml:space="preserve">(v.1) de cette manière : </w:t>
      </w:r>
      <w:r w:rsidRPr="00E61D90">
        <w:rPr>
          <w:i/>
          <w:iCs/>
          <w:lang w:bidi="ar-DZ"/>
        </w:rPr>
        <w:t>« I-père-</w:t>
      </w:r>
      <w:proofErr w:type="spellStart"/>
      <w:r w:rsidRPr="00E61D90">
        <w:rPr>
          <w:i/>
          <w:iCs/>
          <w:lang w:bidi="ar-DZ"/>
        </w:rPr>
        <w:t>bole</w:t>
      </w:r>
      <w:proofErr w:type="spellEnd"/>
      <w:r w:rsidRPr="00E61D90">
        <w:rPr>
          <w:i/>
          <w:iCs/>
          <w:lang w:bidi="ar-DZ"/>
        </w:rPr>
        <w:t xml:space="preserve"> : les trois groupes se </w:t>
      </w:r>
      <w:proofErr w:type="spellStart"/>
      <w:r w:rsidRPr="00E61D90">
        <w:rPr>
          <w:i/>
          <w:iCs/>
          <w:lang w:bidi="ar-DZ"/>
        </w:rPr>
        <w:t>sémantisent</w:t>
      </w:r>
      <w:proofErr w:type="spellEnd"/>
      <w:r w:rsidRPr="00E61D90">
        <w:rPr>
          <w:i/>
          <w:iCs/>
          <w:lang w:bidi="ar-DZ"/>
        </w:rPr>
        <w:t xml:space="preserve"> pour symboliser la négation d'une autorité. Ce dernier sème est surdéterminé par / p ɛ R</w:t>
      </w:r>
      <w:r w:rsidRPr="00E61D90">
        <w:rPr>
          <w:b/>
          <w:bCs/>
          <w:i/>
          <w:iCs/>
          <w:lang w:bidi="ar-DZ"/>
        </w:rPr>
        <w:t xml:space="preserve"> </w:t>
      </w:r>
      <w:r w:rsidRPr="00E61D90">
        <w:rPr>
          <w:i/>
          <w:iCs/>
          <w:lang w:bidi="ar-DZ"/>
        </w:rPr>
        <w:t>/</w:t>
      </w:r>
      <w:r w:rsidRPr="00E61D90">
        <w:rPr>
          <w:b/>
          <w:bCs/>
          <w:i/>
          <w:iCs/>
          <w:lang w:bidi="ar-DZ"/>
        </w:rPr>
        <w:t xml:space="preserve"> </w:t>
      </w:r>
      <w:r w:rsidRPr="00E61D90">
        <w:rPr>
          <w:i/>
          <w:iCs/>
          <w:lang w:bidi="ar-DZ"/>
        </w:rPr>
        <w:t>[...]</w:t>
      </w:r>
      <w:r w:rsidRPr="00E61D90">
        <w:rPr>
          <w:b/>
          <w:bCs/>
          <w:i/>
          <w:iCs/>
          <w:lang w:bidi="ar-DZ"/>
        </w:rPr>
        <w:t xml:space="preserve"> </w:t>
      </w:r>
      <w:r w:rsidRPr="00E61D90">
        <w:rPr>
          <w:i/>
          <w:iCs/>
          <w:lang w:bidi="ar-DZ"/>
        </w:rPr>
        <w:t>Le sème de "négation symbolique" est porté par / b o I/</w:t>
      </w:r>
      <w:r w:rsidRPr="00E61D90">
        <w:rPr>
          <w:b/>
          <w:bCs/>
          <w:i/>
          <w:iCs/>
          <w:lang w:bidi="ar-DZ"/>
        </w:rPr>
        <w:t xml:space="preserve">, </w:t>
      </w:r>
      <w:r w:rsidRPr="00E61D90">
        <w:rPr>
          <w:i/>
          <w:iCs/>
          <w:lang w:bidi="ar-DZ"/>
        </w:rPr>
        <w:t>comme le démontrent les occurrences suivantes :</w:t>
      </w:r>
    </w:p>
    <w:p w14:paraId="03EBF1D2" w14:textId="330265BF" w:rsidR="00E61D90" w:rsidRPr="00E61D90" w:rsidRDefault="00E61D90" w:rsidP="00B736D3">
      <w:pPr>
        <w:jc w:val="both"/>
        <w:rPr>
          <w:i/>
          <w:iCs/>
          <w:lang w:bidi="ar-DZ"/>
        </w:rPr>
      </w:pPr>
      <w:r w:rsidRPr="00E61D90">
        <w:rPr>
          <w:i/>
          <w:iCs/>
          <w:lang w:bidi="ar-DZ"/>
        </w:rPr>
        <w:t>" Aboli bibelot d'inanité sonore" (...) ».</w:t>
      </w:r>
      <w:sdt>
        <w:sdtPr>
          <w:rPr>
            <w:i/>
            <w:iCs/>
            <w:lang w:bidi="ar-DZ"/>
          </w:rPr>
          <w:id w:val="1828937886"/>
          <w:citation/>
        </w:sdtPr>
        <w:sdtEndPr/>
        <w:sdtContent>
          <w:r w:rsidRPr="00E61D90">
            <w:rPr>
              <w:i/>
              <w:iCs/>
              <w:lang w:bidi="ar-DZ"/>
            </w:rPr>
            <w:fldChar w:fldCharType="begin"/>
          </w:r>
          <w:r w:rsidRPr="00E61D90">
            <w:rPr>
              <w:i/>
              <w:iCs/>
              <w:lang w:bidi="ar-DZ"/>
            </w:rPr>
            <w:instrText xml:space="preserve">CITATION Ras87 \p 223 \l 1036 </w:instrText>
          </w:r>
          <w:r w:rsidRPr="00E61D90">
            <w:rPr>
              <w:i/>
              <w:iCs/>
              <w:lang w:bidi="ar-DZ"/>
            </w:rPr>
            <w:fldChar w:fldCharType="separate"/>
          </w:r>
          <w:r w:rsidR="007654BD">
            <w:rPr>
              <w:i/>
              <w:iCs/>
              <w:noProof/>
              <w:lang w:bidi="ar-DZ"/>
            </w:rPr>
            <w:t xml:space="preserve"> </w:t>
          </w:r>
          <w:r w:rsidR="007654BD">
            <w:rPr>
              <w:noProof/>
              <w:lang w:bidi="ar-DZ"/>
            </w:rPr>
            <w:t>(Rastier, 1987, p. 223)</w:t>
          </w:r>
          <w:r w:rsidRPr="00E61D90">
            <w:rPr>
              <w:lang w:bidi="ar-DZ"/>
            </w:rPr>
            <w:fldChar w:fldCharType="end"/>
          </w:r>
        </w:sdtContent>
      </w:sdt>
    </w:p>
    <w:p w14:paraId="0DA8A5A9" w14:textId="77777777" w:rsidR="00E61D90" w:rsidRPr="00E61D90" w:rsidRDefault="00E61D90" w:rsidP="00B736D3">
      <w:pPr>
        <w:jc w:val="both"/>
        <w:rPr>
          <w:lang w:bidi="ar-DZ"/>
        </w:rPr>
      </w:pPr>
      <w:r w:rsidRPr="00E61D90">
        <w:rPr>
          <w:b/>
          <w:bCs/>
          <w:lang w:bidi="ar-DZ"/>
        </w:rPr>
        <w:t xml:space="preserve">N.B : </w:t>
      </w:r>
      <w:r w:rsidRPr="00E61D90">
        <w:rPr>
          <w:lang w:bidi="ar-DZ"/>
        </w:rPr>
        <w:t>Il est à noter que le I n’est pas mentionné.</w:t>
      </w:r>
    </w:p>
    <w:p w14:paraId="19E809DB" w14:textId="77777777" w:rsidR="00E61D90" w:rsidRPr="00E61D90" w:rsidRDefault="00E61D90" w:rsidP="00B736D3">
      <w:pPr>
        <w:jc w:val="both"/>
        <w:rPr>
          <w:lang w:bidi="ar-DZ"/>
        </w:rPr>
      </w:pPr>
      <w:r w:rsidRPr="00E61D90">
        <w:rPr>
          <w:lang w:bidi="ar-DZ"/>
        </w:rPr>
        <w:t xml:space="preserve">Quant à </w:t>
      </w:r>
      <w:proofErr w:type="spellStart"/>
      <w:r w:rsidRPr="00E61D90">
        <w:rPr>
          <w:lang w:bidi="ar-DZ"/>
        </w:rPr>
        <w:t>Finas</w:t>
      </w:r>
      <w:proofErr w:type="spellEnd"/>
      <w:r w:rsidRPr="00E61D90">
        <w:rPr>
          <w:lang w:bidi="ar-DZ"/>
        </w:rPr>
        <w:t xml:space="preserve"> (1974), elle faisait une lecture sur </w:t>
      </w:r>
      <w:r w:rsidRPr="00E61D90">
        <w:rPr>
          <w:i/>
          <w:iCs/>
          <w:lang w:bidi="ar-DZ"/>
        </w:rPr>
        <w:t>salut</w:t>
      </w:r>
      <w:r w:rsidRPr="00E61D90">
        <w:rPr>
          <w:lang w:bidi="ar-DZ"/>
        </w:rPr>
        <w:t xml:space="preserve"> de Mallarmé en fonction de certaines transformations :</w:t>
      </w:r>
    </w:p>
    <w:p w14:paraId="75CED8A4" w14:textId="5BB1F7D2" w:rsidR="00E61D90" w:rsidRPr="00E61D90" w:rsidRDefault="00E61D90" w:rsidP="00B736D3">
      <w:pPr>
        <w:jc w:val="both"/>
        <w:rPr>
          <w:lang w:bidi="ar-DZ"/>
        </w:rPr>
      </w:pPr>
      <w:r w:rsidRPr="00E61D90">
        <w:rPr>
          <w:noProof/>
          <w:lang w:val="en-US"/>
        </w:rPr>
        <mc:AlternateContent>
          <mc:Choice Requires="wps">
            <w:drawing>
              <wp:anchor distT="0" distB="0" distL="114300" distR="114300" simplePos="0" relativeHeight="251672576" behindDoc="0" locked="0" layoutInCell="1" allowOverlap="1" wp14:anchorId="1D9456FB" wp14:editId="3B197BDF">
                <wp:simplePos x="0" y="0"/>
                <wp:positionH relativeFrom="column">
                  <wp:posOffset>-175260</wp:posOffset>
                </wp:positionH>
                <wp:positionV relativeFrom="paragraph">
                  <wp:posOffset>253365</wp:posOffset>
                </wp:positionV>
                <wp:extent cx="5151120" cy="7620"/>
                <wp:effectExtent l="0" t="0" r="30480" b="30480"/>
                <wp:wrapNone/>
                <wp:docPr id="1459330124" name="رابط مستقيم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5112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A8471DA" id="رابط مستقيم 8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pt,19.95pt" to="391.8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" strokecolor="#4472c4 [3204]" strokeweight=".5pt">
                <v:stroke joinstyle="miter"/>
                <o:lock v:ext="edit" shapetype="f"/>
              </v:line>
            </w:pict>
          </mc:Fallback>
        </mc:AlternateContent>
      </w:r>
      <w:r w:rsidRPr="00E61D90">
        <w:rPr>
          <w:lang w:bidi="ar-DZ"/>
        </w:rPr>
        <w:t xml:space="preserve">Mallarmé                                                                                   </w:t>
      </w:r>
      <w:proofErr w:type="spellStart"/>
      <w:r w:rsidRPr="00E61D90">
        <w:rPr>
          <w:lang w:bidi="ar-DZ"/>
        </w:rPr>
        <w:t>Finas</w:t>
      </w:r>
      <w:proofErr w:type="spellEnd"/>
    </w:p>
    <w:p w14:paraId="1B5A13BA" w14:textId="77777777" w:rsidR="00E61D90" w:rsidRPr="00E61D90" w:rsidRDefault="00E61D90" w:rsidP="00B736D3">
      <w:pPr>
        <w:jc w:val="both"/>
        <w:rPr>
          <w:lang w:bidi="ar-DZ"/>
        </w:rPr>
      </w:pPr>
      <w:r w:rsidRPr="00E61D90">
        <w:rPr>
          <w:lang w:bidi="ar-DZ"/>
        </w:rPr>
        <w:t>Vers                                                                                           verre (p. 883)</w:t>
      </w:r>
    </w:p>
    <w:p w14:paraId="69B37BB1" w14:textId="77777777" w:rsidR="00E61D90" w:rsidRPr="00E61D90" w:rsidRDefault="00E61D90" w:rsidP="00B736D3">
      <w:pPr>
        <w:jc w:val="both"/>
        <w:rPr>
          <w:lang w:bidi="ar-DZ"/>
        </w:rPr>
      </w:pPr>
      <w:r w:rsidRPr="00E61D90">
        <w:rPr>
          <w:lang w:bidi="ar-DZ"/>
        </w:rPr>
        <w:t>coupe                                                                                              coupant (p. 884)</w:t>
      </w:r>
    </w:p>
    <w:p w14:paraId="259D2D30" w14:textId="77777777" w:rsidR="00E61D90" w:rsidRPr="00E61D90" w:rsidRDefault="00E61D90" w:rsidP="00B736D3">
      <w:pPr>
        <w:jc w:val="both"/>
        <w:rPr>
          <w:lang w:bidi="ar-DZ"/>
        </w:rPr>
      </w:pPr>
      <w:r w:rsidRPr="00E61D90">
        <w:rPr>
          <w:lang w:bidi="ar-DZ"/>
        </w:rPr>
        <w:t>désigner                                                                                          dessiner (p. 884)</w:t>
      </w:r>
    </w:p>
    <w:p w14:paraId="19DB55E5" w14:textId="77777777" w:rsidR="00E61D90" w:rsidRPr="00E61D90" w:rsidRDefault="00E61D90" w:rsidP="00B736D3">
      <w:pPr>
        <w:jc w:val="both"/>
        <w:rPr>
          <w:lang w:bidi="ar-DZ"/>
        </w:rPr>
      </w:pPr>
      <w:r w:rsidRPr="00E61D90">
        <w:rPr>
          <w:lang w:bidi="ar-DZ"/>
        </w:rPr>
        <w:t>foudres                                                                                             foutres (p. 885), futailles (p. 890)</w:t>
      </w:r>
    </w:p>
    <w:p w14:paraId="0E7AE24C" w14:textId="77777777" w:rsidR="00E61D90" w:rsidRPr="00E61D90" w:rsidRDefault="00E61D90" w:rsidP="00B736D3">
      <w:pPr>
        <w:jc w:val="both"/>
        <w:rPr>
          <w:lang w:bidi="ar-DZ"/>
        </w:rPr>
      </w:pPr>
      <w:r w:rsidRPr="00E61D90">
        <w:rPr>
          <w:lang w:bidi="ar-DZ"/>
        </w:rPr>
        <w:t xml:space="preserve">vierge                                                                                              verge (p. 885), vers </w:t>
      </w:r>
      <w:r w:rsidRPr="00E61D90">
        <w:rPr>
          <w:i/>
          <w:iCs/>
          <w:lang w:bidi="ar-DZ"/>
        </w:rPr>
        <w:t>je</w:t>
      </w:r>
      <w:r w:rsidRPr="00E61D90">
        <w:rPr>
          <w:lang w:bidi="ar-DZ"/>
        </w:rPr>
        <w:t xml:space="preserve"> (p. 886)</w:t>
      </w:r>
    </w:p>
    <w:p w14:paraId="1B48489D" w14:textId="77777777" w:rsidR="00E61D90" w:rsidRPr="00E61D90" w:rsidRDefault="00E61D90" w:rsidP="00B736D3">
      <w:pPr>
        <w:jc w:val="both"/>
        <w:rPr>
          <w:lang w:bidi="ar-DZ"/>
        </w:rPr>
      </w:pPr>
      <w:r w:rsidRPr="00E61D90">
        <w:rPr>
          <w:lang w:bidi="ar-DZ"/>
        </w:rPr>
        <w:t xml:space="preserve">envers                                                                                       navigation d'Ulysse, qui, savons                                                                                                                                                                                                                                              nous, fut un retour (p.887)          </w:t>
      </w:r>
    </w:p>
    <w:p w14:paraId="3F16820E" w14:textId="77777777" w:rsidR="00E61D90" w:rsidRPr="00E61D90" w:rsidRDefault="00E61D90" w:rsidP="00B736D3">
      <w:pPr>
        <w:jc w:val="both"/>
        <w:rPr>
          <w:lang w:bidi="ar-DZ"/>
        </w:rPr>
      </w:pPr>
      <w:r w:rsidRPr="00E61D90">
        <w:rPr>
          <w:lang w:bidi="ar-DZ"/>
        </w:rPr>
        <w:lastRenderedPageBreak/>
        <w:t>troupe                                                                                             croupe (p. 887)</w:t>
      </w:r>
    </w:p>
    <w:p w14:paraId="5D8836D0" w14:textId="77777777" w:rsidR="00E61D90" w:rsidRPr="00E61D90" w:rsidRDefault="00E61D90" w:rsidP="00B736D3">
      <w:pPr>
        <w:jc w:val="both"/>
        <w:rPr>
          <w:lang w:bidi="ar-DZ"/>
        </w:rPr>
      </w:pPr>
      <w:r w:rsidRPr="00E61D90">
        <w:rPr>
          <w:lang w:bidi="ar-DZ"/>
        </w:rPr>
        <w:t>sirènes                                                                                            si reines (p. 888)</w:t>
      </w:r>
    </w:p>
    <w:p w14:paraId="4DABC0B3" w14:textId="77777777" w:rsidR="00E61D90" w:rsidRPr="00E61D90" w:rsidRDefault="00E61D90" w:rsidP="00B736D3">
      <w:pPr>
        <w:jc w:val="both"/>
        <w:rPr>
          <w:lang w:bidi="ar-DZ"/>
        </w:rPr>
      </w:pPr>
      <w:r w:rsidRPr="00E61D90">
        <w:rPr>
          <w:lang w:bidi="ar-DZ"/>
        </w:rPr>
        <w:t>poupe                                                                                             poupée (p. 889)</w:t>
      </w:r>
    </w:p>
    <w:p w14:paraId="510C6586" w14:textId="77777777" w:rsidR="00E61D90" w:rsidRPr="00E61D90" w:rsidRDefault="00E61D90" w:rsidP="00B736D3">
      <w:pPr>
        <w:jc w:val="both"/>
        <w:rPr>
          <w:lang w:bidi="ar-DZ"/>
        </w:rPr>
      </w:pPr>
      <w:r w:rsidRPr="00E61D90">
        <w:rPr>
          <w:lang w:bidi="ar-DZ"/>
        </w:rPr>
        <w:t>écume                                                                                            écu (p. 891)</w:t>
      </w:r>
    </w:p>
    <w:p w14:paraId="639F9EFE" w14:textId="77777777" w:rsidR="00E61D90" w:rsidRPr="00E61D90" w:rsidRDefault="00E61D90" w:rsidP="00B736D3">
      <w:pPr>
        <w:jc w:val="both"/>
        <w:rPr>
          <w:lang w:bidi="ar-DZ"/>
        </w:rPr>
      </w:pPr>
      <w:r w:rsidRPr="00E61D90">
        <w:rPr>
          <w:lang w:bidi="ar-DZ"/>
        </w:rPr>
        <w:t>récif, étoile                                                                                    récit fait toile (p. 893)</w:t>
      </w:r>
    </w:p>
    <w:p w14:paraId="7DA363E4" w14:textId="325CAC8A" w:rsidR="00E61D90" w:rsidRPr="00E61D90" w:rsidRDefault="000C360E" w:rsidP="00B736D3">
      <w:pPr>
        <w:jc w:val="both"/>
        <w:rPr>
          <w:lang w:bidi="ar-DZ"/>
        </w:rPr>
      </w:pPr>
      <w:sdt>
        <w:sdtPr>
          <w:rPr>
            <w:lang w:bidi="ar-DZ"/>
          </w:rPr>
          <w:id w:val="-911696698"/>
          <w:citation/>
        </w:sdtPr>
        <w:sdtEndPr/>
        <w:sdtContent>
          <w:r w:rsidR="00E61D90" w:rsidRPr="00E61D90">
            <w:rPr>
              <w:lang w:bidi="ar-DZ"/>
            </w:rPr>
            <w:fldChar w:fldCharType="begin"/>
          </w:r>
          <w:r w:rsidR="00E61D90" w:rsidRPr="00E61D90">
            <w:rPr>
              <w:lang w:bidi="ar-DZ"/>
            </w:rPr>
            <w:instrText xml:space="preserve">CITATION Ras87 \p 223-224 \l 1036 </w:instrText>
          </w:r>
          <w:r w:rsidR="00E61D90" w:rsidRPr="00E61D90">
            <w:rPr>
              <w:lang w:bidi="ar-DZ"/>
            </w:rPr>
            <w:fldChar w:fldCharType="separate"/>
          </w:r>
          <w:r w:rsidR="007654BD">
            <w:rPr>
              <w:noProof/>
              <w:lang w:bidi="ar-DZ"/>
            </w:rPr>
            <w:t>(Rastier, 1987, pp. 223-224)</w:t>
          </w:r>
          <w:r w:rsidR="00E61D90" w:rsidRPr="00E61D90">
            <w:rPr>
              <w:lang w:bidi="ar-DZ"/>
            </w:rPr>
            <w:fldChar w:fldCharType="end"/>
          </w:r>
        </w:sdtContent>
      </w:sdt>
    </w:p>
    <w:p w14:paraId="003C1812" w14:textId="0E4BBAC7" w:rsidR="00E61D90" w:rsidRPr="00E61D90" w:rsidRDefault="00E61D90" w:rsidP="00AF4462">
      <w:pPr>
        <w:pStyle w:val="1"/>
        <w:numPr>
          <w:ilvl w:val="2"/>
          <w:numId w:val="15"/>
        </w:numPr>
        <w:jc w:val="both"/>
        <w:rPr>
          <w:lang w:bidi="ar-DZ"/>
        </w:rPr>
      </w:pPr>
      <w:bookmarkStart w:id="35" w:name="_Toc192251258"/>
      <w:r w:rsidRPr="00E61D90">
        <w:rPr>
          <w:lang w:bidi="ar-DZ"/>
        </w:rPr>
        <w:t>Le contenu sémantique</w:t>
      </w:r>
      <w:bookmarkEnd w:id="35"/>
    </w:p>
    <w:p w14:paraId="1C740FEE" w14:textId="0AB8B0DC" w:rsidR="00E61D90" w:rsidRPr="00E61D90" w:rsidRDefault="00E61D90" w:rsidP="00B736D3">
      <w:pPr>
        <w:jc w:val="both"/>
        <w:rPr>
          <w:lang w:bidi="ar-DZ"/>
        </w:rPr>
      </w:pPr>
      <w:r w:rsidRPr="00E61D90">
        <w:rPr>
          <w:lang w:bidi="ar-DZ"/>
        </w:rPr>
        <w:t>L’interprétation sémantique peut dépasser l’analyse des unités de la première et la deuxième articulation afin de s’occuper ou de s’intéresser aux unités de contenu sémantique. En général, le contenu sémantique dans les textes se rapporte d’une manière non claire aux présupposés et ambiguïtés : « </w:t>
      </w:r>
      <w:r w:rsidRPr="00E61D90">
        <w:rPr>
          <w:i/>
          <w:iCs/>
          <w:lang w:bidi="ar-DZ"/>
        </w:rPr>
        <w:t>Deux types de réécritures interprétatives se pratiquent couramment en sémantique, même formelle, sans que leur statut soit toujours très clair : elles énoncent des présuppositions — et sont alors en général compatibles entre elles ; ou encore des ambiguïtés — on les juge alors incompatibles entre elles.</w:t>
      </w:r>
      <w:r w:rsidRPr="00E61D90">
        <w:rPr>
          <w:lang w:bidi="ar-DZ"/>
        </w:rPr>
        <w:t> »</w:t>
      </w:r>
      <w:sdt>
        <w:sdtPr>
          <w:rPr>
            <w:lang w:bidi="ar-DZ"/>
          </w:rPr>
          <w:id w:val="-750885631"/>
          <w:citation/>
        </w:sdtPr>
        <w:sdtEndPr/>
        <w:sdtContent>
          <w:r w:rsidRPr="00E61D90">
            <w:rPr>
              <w:lang w:bidi="ar-DZ"/>
            </w:rPr>
            <w:fldChar w:fldCharType="begin"/>
          </w:r>
          <w:r w:rsidRPr="00E61D90">
            <w:rPr>
              <w:lang w:bidi="ar-DZ"/>
            </w:rPr>
            <w:instrText xml:space="preserve">CITATION Ras87 \p 224 \l 1036 </w:instrText>
          </w:r>
          <w:r w:rsidRPr="00E61D90">
            <w:rPr>
              <w:lang w:bidi="ar-DZ"/>
            </w:rPr>
            <w:fldChar w:fldCharType="separate"/>
          </w:r>
          <w:r w:rsidR="007654BD">
            <w:rPr>
              <w:noProof/>
              <w:lang w:bidi="ar-DZ"/>
            </w:rPr>
            <w:t xml:space="preserve"> (Rastier, 1987, p. 224)</w:t>
          </w:r>
          <w:r w:rsidRPr="00E61D90">
            <w:rPr>
              <w:lang w:bidi="ar-DZ"/>
            </w:rPr>
            <w:fldChar w:fldCharType="end"/>
          </w:r>
        </w:sdtContent>
      </w:sdt>
      <w:r w:rsidRPr="00E61D90">
        <w:rPr>
          <w:lang w:bidi="ar-DZ"/>
        </w:rPr>
        <w:t> .</w:t>
      </w:r>
    </w:p>
    <w:p w14:paraId="2B93E971" w14:textId="6E6CA207" w:rsidR="00E61D90" w:rsidRPr="00E61D90" w:rsidRDefault="00E61D90" w:rsidP="00B736D3">
      <w:pPr>
        <w:jc w:val="both"/>
        <w:rPr>
          <w:lang w:bidi="ar-DZ"/>
        </w:rPr>
      </w:pPr>
      <w:r w:rsidRPr="00E61D90">
        <w:rPr>
          <w:lang w:bidi="ar-DZ"/>
        </w:rPr>
        <w:t xml:space="preserve">La définition proposée par </w:t>
      </w:r>
      <w:proofErr w:type="spellStart"/>
      <w:r w:rsidRPr="00E61D90">
        <w:rPr>
          <w:lang w:bidi="ar-DZ"/>
        </w:rPr>
        <w:t>Posner</w:t>
      </w:r>
      <w:proofErr w:type="spellEnd"/>
      <w:r w:rsidRPr="00E61D90">
        <w:rPr>
          <w:lang w:bidi="ar-DZ"/>
        </w:rPr>
        <w:t xml:space="preserve"> sur l’interprétation qui est une « activité qui rend explicite ce qui est implicite dans un texte donné » (</w:t>
      </w:r>
      <w:sdt>
        <w:sdtPr>
          <w:rPr>
            <w:lang w:bidi="ar-DZ"/>
          </w:rPr>
          <w:id w:val="459694957"/>
          <w:citation/>
        </w:sdtPr>
        <w:sdtEndPr/>
        <w:sdtContent>
          <w:r w:rsidRPr="00E61D90">
            <w:rPr>
              <w:lang w:bidi="ar-DZ"/>
            </w:rPr>
            <w:fldChar w:fldCharType="begin"/>
          </w:r>
          <w:r w:rsidRPr="00E61D90">
            <w:rPr>
              <w:lang w:bidi="ar-DZ"/>
            </w:rPr>
            <w:instrText xml:space="preserve">CITATION Posner \p 71 \l 1036 </w:instrText>
          </w:r>
          <w:r w:rsidRPr="00E61D90">
            <w:rPr>
              <w:lang w:bidi="ar-DZ"/>
            </w:rPr>
            <w:fldChar w:fldCharType="separate"/>
          </w:r>
          <w:r w:rsidR="007654BD">
            <w:rPr>
              <w:noProof/>
              <w:lang w:bidi="ar-DZ"/>
            </w:rPr>
            <w:t xml:space="preserve"> (Posner, 1978, p. 71)</w:t>
          </w:r>
          <w:r w:rsidRPr="00E61D90">
            <w:rPr>
              <w:lang w:bidi="ar-DZ"/>
            </w:rPr>
            <w:fldChar w:fldCharType="end"/>
          </w:r>
        </w:sdtContent>
      </w:sdt>
      <w:r w:rsidRPr="00E61D90">
        <w:rPr>
          <w:lang w:bidi="ar-DZ"/>
        </w:rPr>
        <w:t xml:space="preserve"> dévoile que la tâche primordiale de l’opération interprétative est d’expliciter l’implicite ; ce dernier, qu’on va le voir en détail dans la partie de pragmatique, pourrait englober et les présuppositions et les ambiguïtés</w:t>
      </w:r>
      <w:r w:rsidRPr="00E61D90">
        <w:rPr>
          <w:vertAlign w:val="superscript"/>
          <w:lang w:bidi="ar-DZ"/>
        </w:rPr>
        <w:footnoteReference w:id="8"/>
      </w:r>
      <w:r w:rsidRPr="00E61D90">
        <w:rPr>
          <w:lang w:bidi="ar-DZ"/>
        </w:rPr>
        <w:t xml:space="preserve">  </w:t>
      </w:r>
    </w:p>
    <w:p w14:paraId="646F5CF4" w14:textId="001C9E6E" w:rsidR="00E61D90" w:rsidRPr="00E61D90" w:rsidRDefault="00E61D90" w:rsidP="00AF4462">
      <w:pPr>
        <w:pStyle w:val="2"/>
        <w:numPr>
          <w:ilvl w:val="0"/>
          <w:numId w:val="15"/>
        </w:numPr>
        <w:jc w:val="both"/>
        <w:rPr>
          <w:lang w:bidi="ar-DZ"/>
        </w:rPr>
      </w:pPr>
      <w:bookmarkStart w:id="36" w:name="_Toc192251259"/>
      <w:r w:rsidRPr="00E61D90">
        <w:rPr>
          <w:lang w:bidi="ar-DZ"/>
        </w:rPr>
        <w:t>Le contexte</w:t>
      </w:r>
      <w:bookmarkEnd w:id="36"/>
      <w:r w:rsidRPr="00E61D90">
        <w:rPr>
          <w:lang w:bidi="ar-DZ"/>
        </w:rPr>
        <w:t xml:space="preserve"> </w:t>
      </w:r>
    </w:p>
    <w:p w14:paraId="1F4DF2BB" w14:textId="3B2E2503" w:rsidR="00E61D90" w:rsidRPr="00E61D90" w:rsidRDefault="00E61D90" w:rsidP="00921288">
      <w:pPr>
        <w:ind w:firstLine="360"/>
        <w:jc w:val="both"/>
        <w:rPr>
          <w:lang w:bidi="ar-DZ"/>
        </w:rPr>
      </w:pPr>
      <w:r w:rsidRPr="00E61D90">
        <w:rPr>
          <w:lang w:bidi="ar-DZ"/>
        </w:rPr>
        <w:t xml:space="preserve">Définir la notion du contexte reste une tâche assez délicate sachant qu’elle constitue l’objet d’étude de nombreuses disciplines. Certains chercheurs linguistes et philosophes du langage à l’image de </w:t>
      </w:r>
      <w:proofErr w:type="spellStart"/>
      <w:r w:rsidRPr="00E61D90">
        <w:rPr>
          <w:lang w:bidi="ar-DZ"/>
        </w:rPr>
        <w:t>Coseriu</w:t>
      </w:r>
      <w:proofErr w:type="spellEnd"/>
      <w:r w:rsidRPr="00E61D90">
        <w:rPr>
          <w:lang w:bidi="ar-DZ"/>
        </w:rPr>
        <w:t xml:space="preserve">, Guiraud, Spa, </w:t>
      </w:r>
      <w:proofErr w:type="spellStart"/>
      <w:r w:rsidRPr="00E61D90">
        <w:rPr>
          <w:lang w:bidi="ar-DZ"/>
        </w:rPr>
        <w:t>Weinreich</w:t>
      </w:r>
      <w:proofErr w:type="spellEnd"/>
      <w:r w:rsidRPr="00E61D90">
        <w:rPr>
          <w:lang w:bidi="ar-DZ"/>
        </w:rPr>
        <w:t xml:space="preserve">, </w:t>
      </w:r>
      <w:proofErr w:type="spellStart"/>
      <w:r w:rsidRPr="00E61D90">
        <w:rPr>
          <w:lang w:bidi="ar-DZ"/>
        </w:rPr>
        <w:t>Stati</w:t>
      </w:r>
      <w:proofErr w:type="spellEnd"/>
      <w:r w:rsidRPr="00E61D90">
        <w:rPr>
          <w:lang w:bidi="ar-DZ"/>
        </w:rPr>
        <w:t xml:space="preserve">, estiment </w:t>
      </w:r>
      <w:proofErr w:type="spellStart"/>
      <w:r w:rsidRPr="00E61D90">
        <w:rPr>
          <w:lang w:bidi="ar-DZ"/>
        </w:rPr>
        <w:t>qu</w:t>
      </w:r>
      <w:proofErr w:type="spellEnd"/>
      <w:r w:rsidRPr="00E61D90">
        <w:rPr>
          <w:lang w:bidi="ar-DZ"/>
        </w:rPr>
        <w:t xml:space="preserve"> ' « un seul sens lexical de langue correspond à de très nombreuses, voire à une infinité de variantes de parole » </w:t>
      </w:r>
      <w:sdt>
        <w:sdtPr>
          <w:rPr>
            <w:lang w:bidi="ar-DZ"/>
          </w:rPr>
          <w:id w:val="-589999861"/>
          <w:citation/>
        </w:sdtPr>
        <w:sdtEndPr/>
        <w:sdtContent>
          <w:r w:rsidRPr="00E61D90">
            <w:rPr>
              <w:lang w:bidi="ar-DZ"/>
            </w:rPr>
            <w:fldChar w:fldCharType="begin"/>
          </w:r>
          <w:r w:rsidRPr="00E61D90">
            <w:rPr>
              <w:lang w:bidi="ar-DZ"/>
            </w:rPr>
            <w:instrText xml:space="preserve"> CITATION Sta79 \l 1036 </w:instrText>
          </w:r>
          <w:r w:rsidRPr="00E61D90">
            <w:rPr>
              <w:lang w:bidi="ar-DZ"/>
            </w:rPr>
            <w:fldChar w:fldCharType="separate"/>
          </w:r>
          <w:r w:rsidR="007654BD">
            <w:rPr>
              <w:noProof/>
              <w:lang w:bidi="ar-DZ"/>
            </w:rPr>
            <w:t>(Stati, 1979)</w:t>
          </w:r>
          <w:r w:rsidRPr="00E61D90">
            <w:rPr>
              <w:lang w:bidi="ar-DZ"/>
            </w:rPr>
            <w:fldChar w:fldCharType="end"/>
          </w:r>
        </w:sdtContent>
      </w:sdt>
      <w:r w:rsidRPr="00E61D90">
        <w:rPr>
          <w:lang w:bidi="ar-DZ"/>
        </w:rPr>
        <w:t xml:space="preserve">. Cela veut dire que « le nombre des contextes étant infini, la polysémie est elle aussi infinie, conséquence intenable pour la sémantique » </w:t>
      </w:r>
      <w:r w:rsidRPr="00E61D90">
        <w:rPr>
          <w:b/>
          <w:bCs/>
          <w:i/>
          <w:iCs/>
          <w:lang w:bidi="ar-DZ"/>
        </w:rPr>
        <w:t>(ibid.)</w:t>
      </w:r>
      <w:r w:rsidRPr="00E61D90">
        <w:rPr>
          <w:lang w:bidi="ar-DZ"/>
        </w:rPr>
        <w:t>. Par conséquent, un morphème véhicule plusieurs contenus sémantiques en tout contexte ; dans chaque contexte il y a un contenu différent.</w:t>
      </w:r>
    </w:p>
    <w:p w14:paraId="0C65AD9A" w14:textId="05AE2FD4" w:rsidR="00E61D90" w:rsidRPr="00E61D90" w:rsidRDefault="00E61D90" w:rsidP="00AF4462">
      <w:pPr>
        <w:pStyle w:val="1"/>
        <w:numPr>
          <w:ilvl w:val="1"/>
          <w:numId w:val="15"/>
        </w:numPr>
        <w:jc w:val="both"/>
        <w:rPr>
          <w:lang w:bidi="ar-DZ"/>
        </w:rPr>
      </w:pPr>
      <w:bookmarkStart w:id="37" w:name="_Toc192251260"/>
      <w:r w:rsidRPr="00E61D90">
        <w:rPr>
          <w:lang w:bidi="ar-DZ"/>
        </w:rPr>
        <w:lastRenderedPageBreak/>
        <w:t>Le contexte linguistique</w:t>
      </w:r>
      <w:bookmarkEnd w:id="37"/>
    </w:p>
    <w:p w14:paraId="33C1B33B" w14:textId="3E103A7C" w:rsidR="00E61D90" w:rsidRPr="00E61D90" w:rsidRDefault="00E61D90" w:rsidP="0027223D">
      <w:pPr>
        <w:ind w:firstLine="360"/>
        <w:jc w:val="both"/>
        <w:rPr>
          <w:lang w:bidi="ar-DZ"/>
        </w:rPr>
      </w:pPr>
      <w:r w:rsidRPr="00E61D90">
        <w:rPr>
          <w:lang w:bidi="ar-DZ"/>
        </w:rPr>
        <w:t xml:space="preserve">Loin du contexte pragmatique, le contexte linguistique désigne l'environnement ou l’entourage non linguistique d'un objet linguistique. Traditionnellement, le contexte est défini comme un voisinage ou environnement immédiat. Harris écrit à propos « l'environnement (...) d ' un élément consiste dans le </w:t>
      </w:r>
      <w:r w:rsidRPr="00E61D90">
        <w:rPr>
          <w:b/>
          <w:bCs/>
          <w:i/>
          <w:iCs/>
          <w:lang w:bidi="ar-DZ"/>
        </w:rPr>
        <w:t xml:space="preserve">voisinage, </w:t>
      </w:r>
      <w:r w:rsidRPr="00E61D90">
        <w:rPr>
          <w:lang w:bidi="ar-DZ"/>
        </w:rPr>
        <w:t>au sein d ' un énoncé, d'éléments qui ont été mis en évidence sur la base des mêmes procédures fondamentales qui ont été utilisées pour mettre en évidence l'élément en question »</w:t>
      </w:r>
      <w:sdt>
        <w:sdtPr>
          <w:rPr>
            <w:lang w:bidi="ar-DZ"/>
          </w:rPr>
          <w:id w:val="-1378536134"/>
          <w:citation/>
        </w:sdtPr>
        <w:sdtEndPr/>
        <w:sdtContent>
          <w:r w:rsidRPr="00E61D90">
            <w:rPr>
              <w:lang w:bidi="ar-DZ"/>
            </w:rPr>
            <w:fldChar w:fldCharType="begin"/>
          </w:r>
          <w:r w:rsidRPr="00E61D90">
            <w:rPr>
              <w:lang w:bidi="ar-DZ"/>
            </w:rPr>
            <w:instrText xml:space="preserve">CITATION Har61 \p 15 \l 1036 </w:instrText>
          </w:r>
          <w:r w:rsidRPr="00E61D90">
            <w:rPr>
              <w:lang w:bidi="ar-DZ"/>
            </w:rPr>
            <w:fldChar w:fldCharType="separate"/>
          </w:r>
          <w:r w:rsidR="007654BD">
            <w:rPr>
              <w:noProof/>
              <w:lang w:bidi="ar-DZ"/>
            </w:rPr>
            <w:t xml:space="preserve"> (Harris, 1961, p. 15)</w:t>
          </w:r>
          <w:r w:rsidRPr="00E61D90">
            <w:rPr>
              <w:lang w:bidi="ar-DZ"/>
            </w:rPr>
            <w:fldChar w:fldCharType="end"/>
          </w:r>
        </w:sdtContent>
      </w:sdt>
      <w:r w:rsidRPr="00E61D90">
        <w:rPr>
          <w:lang w:bidi="ar-DZ"/>
        </w:rPr>
        <w:t xml:space="preserve">. Pour plus de précision : « </w:t>
      </w:r>
      <w:r w:rsidRPr="00E61D90">
        <w:rPr>
          <w:b/>
          <w:bCs/>
          <w:i/>
          <w:iCs/>
          <w:lang w:bidi="ar-DZ"/>
        </w:rPr>
        <w:t xml:space="preserve">voisinage </w:t>
      </w:r>
      <w:r w:rsidRPr="00E61D90">
        <w:rPr>
          <w:lang w:bidi="ar-DZ"/>
        </w:rPr>
        <w:t>réfère à la position d'éléments antécédents, subséquents, et simultanés avec l'élément en question » (</w:t>
      </w:r>
      <w:proofErr w:type="spellStart"/>
      <w:r w:rsidRPr="00E61D90">
        <w:rPr>
          <w:lang w:bidi="ar-DZ"/>
        </w:rPr>
        <w:t>ibid</w:t>
      </w:r>
      <w:proofErr w:type="spellEnd"/>
      <w:r w:rsidRPr="00E61D90">
        <w:rPr>
          <w:lang w:bidi="ar-DZ"/>
        </w:rPr>
        <w:t>).</w:t>
      </w:r>
    </w:p>
    <w:p w14:paraId="2905A072" w14:textId="4EE82BF9" w:rsidR="00E61D90" w:rsidRPr="00E61D90" w:rsidRDefault="00E61D90" w:rsidP="00B736D3">
      <w:pPr>
        <w:jc w:val="both"/>
        <w:rPr>
          <w:lang w:bidi="ar-DZ"/>
        </w:rPr>
      </w:pPr>
      <w:r w:rsidRPr="00E61D90">
        <w:rPr>
          <w:lang w:bidi="ar-DZ"/>
        </w:rPr>
        <w:t xml:space="preserve">Marcus propose une définition plus technique qui parait particulière : « Soit V un ensemble fini appelé vocabulaire. Toute séquence finie d'éléments dans V est appelée une séquence sur V (...) Toute paire ordonnée ' u, v ' de séquences sur V est appelée contexte sur V. » </w:t>
      </w:r>
      <w:sdt>
        <w:sdtPr>
          <w:rPr>
            <w:lang w:bidi="ar-DZ"/>
          </w:rPr>
          <w:id w:val="-1943294790"/>
          <w:citation/>
        </w:sdtPr>
        <w:sdtEndPr/>
        <w:sdtContent>
          <w:r w:rsidRPr="00E61D90">
            <w:rPr>
              <w:lang w:bidi="ar-DZ"/>
            </w:rPr>
            <w:fldChar w:fldCharType="begin"/>
          </w:r>
          <w:r w:rsidRPr="00E61D90">
            <w:rPr>
              <w:lang w:bidi="ar-DZ"/>
            </w:rPr>
            <w:instrText xml:space="preserve">CITATION Mar81 \p 13-14 \l 1036 </w:instrText>
          </w:r>
          <w:r w:rsidRPr="00E61D90">
            <w:rPr>
              <w:lang w:bidi="ar-DZ"/>
            </w:rPr>
            <w:fldChar w:fldCharType="separate"/>
          </w:r>
          <w:r w:rsidR="007654BD">
            <w:rPr>
              <w:noProof/>
              <w:lang w:bidi="ar-DZ"/>
            </w:rPr>
            <w:t>(Marcus, 1981, pp. 13-14)</w:t>
          </w:r>
          <w:r w:rsidRPr="00E61D90">
            <w:rPr>
              <w:lang w:bidi="ar-DZ"/>
            </w:rPr>
            <w:fldChar w:fldCharType="end"/>
          </w:r>
        </w:sdtContent>
      </w:sdt>
      <w:r w:rsidRPr="00E61D90">
        <w:rPr>
          <w:lang w:bidi="ar-DZ"/>
        </w:rPr>
        <w:t xml:space="preserve">. Cette définition proposée par Marcus n’a pas réduit le contexte à un voisinage immédiat. </w:t>
      </w:r>
      <w:proofErr w:type="spellStart"/>
      <w:r w:rsidRPr="00E61D90">
        <w:rPr>
          <w:lang w:bidi="ar-DZ"/>
        </w:rPr>
        <w:t>Stati</w:t>
      </w:r>
      <w:proofErr w:type="spellEnd"/>
      <w:r w:rsidRPr="00E61D90">
        <w:rPr>
          <w:lang w:bidi="ar-DZ"/>
        </w:rPr>
        <w:t xml:space="preserve"> propose une analyse sémantique contextuelle de l’adjectif </w:t>
      </w:r>
      <w:r w:rsidRPr="00E61D90">
        <w:rPr>
          <w:i/>
          <w:iCs/>
          <w:lang w:bidi="ar-DZ"/>
        </w:rPr>
        <w:t>difficile</w:t>
      </w:r>
      <w:r w:rsidRPr="00E61D90">
        <w:rPr>
          <w:lang w:bidi="ar-DZ"/>
        </w:rPr>
        <w:t xml:space="preserve">, il en résulte une suite de sens variés </w:t>
      </w:r>
      <w:sdt>
        <w:sdtPr>
          <w:rPr>
            <w:lang w:bidi="ar-DZ"/>
          </w:rPr>
          <w:id w:val="-1967737643"/>
          <w:citation/>
        </w:sdtPr>
        <w:sdtEndPr/>
        <w:sdtContent>
          <w:r w:rsidRPr="00E61D90">
            <w:rPr>
              <w:lang w:bidi="ar-DZ"/>
            </w:rPr>
            <w:fldChar w:fldCharType="begin"/>
          </w:r>
          <w:r w:rsidRPr="00E61D90">
            <w:rPr>
              <w:lang w:bidi="ar-DZ"/>
            </w:rPr>
            <w:instrText xml:space="preserve">CITATION Ras87 \p 71-72 \l 1036 </w:instrText>
          </w:r>
          <w:r w:rsidRPr="00E61D90">
            <w:rPr>
              <w:lang w:bidi="ar-DZ"/>
            </w:rPr>
            <w:fldChar w:fldCharType="separate"/>
          </w:r>
          <w:r w:rsidR="007654BD">
            <w:rPr>
              <w:noProof/>
              <w:lang w:bidi="ar-DZ"/>
            </w:rPr>
            <w:t>(Rastier, 1987, pp. 71-72)</w:t>
          </w:r>
          <w:r w:rsidRPr="00E61D90">
            <w:rPr>
              <w:lang w:bidi="ar-DZ"/>
            </w:rPr>
            <w:fldChar w:fldCharType="end"/>
          </w:r>
        </w:sdtContent>
      </w:sdt>
      <w:r w:rsidRPr="00E61D90">
        <w:rPr>
          <w:lang w:bidi="ar-DZ"/>
        </w:rPr>
        <w:t> :</w:t>
      </w:r>
    </w:p>
    <w:p w14:paraId="57E9103A" w14:textId="77777777" w:rsidR="00E61D90" w:rsidRPr="00E61D90" w:rsidRDefault="00E61D90" w:rsidP="00B736D3">
      <w:pPr>
        <w:jc w:val="both"/>
        <w:rPr>
          <w:lang w:bidi="ar-DZ"/>
        </w:rPr>
      </w:pPr>
      <w:r w:rsidRPr="00E61D90">
        <w:rPr>
          <w:b/>
          <w:bCs/>
          <w:i/>
          <w:iCs/>
          <w:lang w:bidi="ar-DZ"/>
        </w:rPr>
        <w:t xml:space="preserve">Une langue difficile </w:t>
      </w:r>
      <w:r w:rsidRPr="00E61D90">
        <w:rPr>
          <w:lang w:bidi="ar-DZ"/>
        </w:rPr>
        <w:t>(= à apprendre)</w:t>
      </w:r>
    </w:p>
    <w:p w14:paraId="2320609B" w14:textId="77777777" w:rsidR="00E61D90" w:rsidRPr="00E61D90" w:rsidRDefault="00E61D90" w:rsidP="00B736D3">
      <w:pPr>
        <w:jc w:val="both"/>
        <w:rPr>
          <w:lang w:bidi="ar-DZ"/>
        </w:rPr>
      </w:pPr>
      <w:r w:rsidRPr="00E61D90">
        <w:rPr>
          <w:b/>
          <w:bCs/>
          <w:i/>
          <w:iCs/>
          <w:lang w:bidi="ar-DZ"/>
        </w:rPr>
        <w:t xml:space="preserve">Un texte difficile </w:t>
      </w:r>
      <w:r w:rsidRPr="00E61D90">
        <w:rPr>
          <w:lang w:bidi="ar-DZ"/>
        </w:rPr>
        <w:t>(= à comprendre)</w:t>
      </w:r>
    </w:p>
    <w:p w14:paraId="2C26E47D" w14:textId="77777777" w:rsidR="00E61D90" w:rsidRPr="00E61D90" w:rsidRDefault="00E61D90" w:rsidP="00B736D3">
      <w:pPr>
        <w:jc w:val="both"/>
        <w:rPr>
          <w:lang w:bidi="ar-DZ"/>
        </w:rPr>
      </w:pPr>
      <w:r w:rsidRPr="00E61D90">
        <w:rPr>
          <w:b/>
          <w:bCs/>
          <w:i/>
          <w:iCs/>
          <w:lang w:bidi="ar-DZ"/>
        </w:rPr>
        <w:t xml:space="preserve">Une personne difficile (= </w:t>
      </w:r>
      <w:r w:rsidRPr="00E61D90">
        <w:rPr>
          <w:lang w:bidi="ar-DZ"/>
        </w:rPr>
        <w:t>à supporter ou à satisfaire)</w:t>
      </w:r>
    </w:p>
    <w:p w14:paraId="6B186281" w14:textId="77777777" w:rsidR="00E61D90" w:rsidRPr="00E61D90" w:rsidRDefault="00E61D90" w:rsidP="00B736D3">
      <w:pPr>
        <w:jc w:val="both"/>
        <w:rPr>
          <w:lang w:bidi="ar-DZ"/>
        </w:rPr>
      </w:pPr>
      <w:r w:rsidRPr="00E61D90">
        <w:rPr>
          <w:lang w:bidi="ar-DZ"/>
        </w:rPr>
        <w:t xml:space="preserve"> </w:t>
      </w:r>
      <w:r w:rsidRPr="00E61D90">
        <w:rPr>
          <w:b/>
          <w:bCs/>
          <w:i/>
          <w:iCs/>
          <w:lang w:bidi="ar-DZ"/>
        </w:rPr>
        <w:t xml:space="preserve">Un enfant difficile </w:t>
      </w:r>
      <w:r w:rsidRPr="00E61D90">
        <w:rPr>
          <w:lang w:bidi="ar-DZ"/>
        </w:rPr>
        <w:t>(= à élever)</w:t>
      </w:r>
    </w:p>
    <w:p w14:paraId="2187D990" w14:textId="77777777" w:rsidR="00E61D90" w:rsidRPr="00E61D90" w:rsidRDefault="00E61D90" w:rsidP="00B736D3">
      <w:pPr>
        <w:jc w:val="both"/>
        <w:rPr>
          <w:lang w:bidi="ar-DZ"/>
        </w:rPr>
      </w:pPr>
      <w:r w:rsidRPr="00E61D90">
        <w:rPr>
          <w:b/>
          <w:bCs/>
          <w:i/>
          <w:iCs/>
          <w:lang w:bidi="ar-DZ"/>
        </w:rPr>
        <w:t xml:space="preserve">Une vie difficile </w:t>
      </w:r>
      <w:r w:rsidRPr="00E61D90">
        <w:rPr>
          <w:lang w:bidi="ar-DZ"/>
        </w:rPr>
        <w:t>(= à vivre).</w:t>
      </w:r>
    </w:p>
    <w:p w14:paraId="73B235F6" w14:textId="4E0D2240" w:rsidR="00E61D90" w:rsidRPr="00E61D90" w:rsidRDefault="00E61D90" w:rsidP="00AF4462">
      <w:pPr>
        <w:pStyle w:val="2"/>
        <w:numPr>
          <w:ilvl w:val="0"/>
          <w:numId w:val="15"/>
        </w:numPr>
        <w:jc w:val="both"/>
        <w:rPr>
          <w:lang w:bidi="ar-DZ"/>
        </w:rPr>
      </w:pPr>
      <w:bookmarkStart w:id="38" w:name="_Toc192251261"/>
      <w:r w:rsidRPr="00E61D90">
        <w:rPr>
          <w:lang w:bidi="ar-DZ"/>
        </w:rPr>
        <w:t>L’encyclopédie ou savoirs encyclopédiques</w:t>
      </w:r>
      <w:bookmarkEnd w:id="38"/>
      <w:r w:rsidRPr="00E61D90">
        <w:rPr>
          <w:lang w:bidi="ar-DZ"/>
        </w:rPr>
        <w:t xml:space="preserve"> </w:t>
      </w:r>
    </w:p>
    <w:p w14:paraId="16CD179B" w14:textId="686D22BD" w:rsidR="00E61D90" w:rsidRPr="00E61D90" w:rsidRDefault="00E61D90" w:rsidP="0027223D">
      <w:pPr>
        <w:ind w:firstLine="360"/>
        <w:jc w:val="both"/>
        <w:rPr>
          <w:lang w:bidi="ar-DZ"/>
        </w:rPr>
      </w:pPr>
      <w:r w:rsidRPr="00E61D90">
        <w:rPr>
          <w:lang w:bidi="ar-DZ"/>
        </w:rPr>
        <w:t>Certains linguistes structuralistes ont, en fait, pratiqué l'analyse textuelle sans pour autant prendre en considération tout type de connaissances étant à l’extérieur du texte « Tout est dans le texte »</w:t>
      </w:r>
      <w:sdt>
        <w:sdtPr>
          <w:rPr>
            <w:lang w:bidi="ar-DZ"/>
          </w:rPr>
          <w:id w:val="-1295899249"/>
          <w:citation/>
        </w:sdtPr>
        <w:sdtEndPr/>
        <w:sdtContent>
          <w:r w:rsidRPr="00E61D90">
            <w:rPr>
              <w:lang w:bidi="ar-DZ"/>
            </w:rPr>
            <w:fldChar w:fldCharType="begin"/>
          </w:r>
          <w:r w:rsidRPr="00E61D90">
            <w:rPr>
              <w:lang w:bidi="ar-DZ"/>
            </w:rPr>
            <w:instrText xml:space="preserve">CITATION Ras87 \p 251 \l 1036 </w:instrText>
          </w:r>
          <w:r w:rsidRPr="00E61D90">
            <w:rPr>
              <w:lang w:bidi="ar-DZ"/>
            </w:rPr>
            <w:fldChar w:fldCharType="separate"/>
          </w:r>
          <w:r w:rsidR="007654BD">
            <w:rPr>
              <w:noProof/>
              <w:lang w:bidi="ar-DZ"/>
            </w:rPr>
            <w:t xml:space="preserve"> (Rastier, 1987, p. 251)</w:t>
          </w:r>
          <w:r w:rsidRPr="00E61D90">
            <w:rPr>
              <w:lang w:bidi="ar-DZ"/>
            </w:rPr>
            <w:fldChar w:fldCharType="end"/>
          </w:r>
        </w:sdtContent>
      </w:sdt>
      <w:r w:rsidRPr="00E61D90">
        <w:rPr>
          <w:lang w:bidi="ar-DZ"/>
        </w:rPr>
        <w:t xml:space="preserve"> . Mais, le principe d'immanence ne doit pas oublier ou négliger que dans tout texte il y a une part d'implicite. D'ailleurs, afin d'interpréter un texte il ne faut pas se limiter au système fonctionnel de la langue mais il faut bien connaître d'autres codes : </w:t>
      </w:r>
    </w:p>
    <w:p w14:paraId="550F44E3" w14:textId="77777777" w:rsidR="00E61D90" w:rsidRPr="00E61D90" w:rsidRDefault="00E61D90" w:rsidP="00B736D3">
      <w:pPr>
        <w:jc w:val="both"/>
        <w:rPr>
          <w:i/>
          <w:iCs/>
          <w:lang w:bidi="ar-DZ"/>
        </w:rPr>
      </w:pPr>
      <w:r w:rsidRPr="00E61D90">
        <w:rPr>
          <w:i/>
          <w:iCs/>
          <w:lang w:bidi="ar-DZ"/>
        </w:rPr>
        <w:t xml:space="preserve">« On convient en général </w:t>
      </w:r>
      <w:proofErr w:type="spellStart"/>
      <w:r w:rsidRPr="00E61D90">
        <w:rPr>
          <w:i/>
          <w:iCs/>
          <w:lang w:bidi="ar-DZ"/>
        </w:rPr>
        <w:t>qu</w:t>
      </w:r>
      <w:proofErr w:type="spellEnd"/>
      <w:r w:rsidRPr="00E61D90">
        <w:rPr>
          <w:i/>
          <w:iCs/>
          <w:lang w:bidi="ar-DZ"/>
        </w:rPr>
        <w:t xml:space="preserve"> ' il faut pour comprendre un texte connaître la langue, l'œuvre, le genre, l'auteur, la société. Seule la connaissance de la langue paraît indispensable à l’évidence ; les autres facteurs peuvent demeurer inconnaissables. Selon les conceptions du </w:t>
      </w:r>
      <w:r w:rsidRPr="00E61D90">
        <w:rPr>
          <w:i/>
          <w:iCs/>
          <w:lang w:bidi="ar-DZ"/>
        </w:rPr>
        <w:lastRenderedPageBreak/>
        <w:t>monde, on privilégie les rapprochements entre certains facteurs : Untel, l'homme et l'œuvre ; Untel et son temps » (</w:t>
      </w:r>
      <w:proofErr w:type="spellStart"/>
      <w:r w:rsidRPr="00E61D90">
        <w:rPr>
          <w:i/>
          <w:iCs/>
          <w:lang w:bidi="ar-DZ"/>
        </w:rPr>
        <w:t>Ibid</w:t>
      </w:r>
      <w:proofErr w:type="spellEnd"/>
      <w:r w:rsidRPr="00E61D90">
        <w:rPr>
          <w:i/>
          <w:iCs/>
          <w:lang w:bidi="ar-DZ"/>
        </w:rPr>
        <w:t>).</w:t>
      </w:r>
    </w:p>
    <w:p w14:paraId="45D29F6B" w14:textId="111A900B" w:rsidR="00E61D90" w:rsidRPr="00E61D90" w:rsidRDefault="00E61D90" w:rsidP="0027223D">
      <w:pPr>
        <w:ind w:firstLine="708"/>
        <w:jc w:val="both"/>
        <w:rPr>
          <w:lang w:bidi="ar-DZ"/>
        </w:rPr>
      </w:pPr>
      <w:r w:rsidRPr="00E61D90">
        <w:rPr>
          <w:lang w:bidi="ar-DZ"/>
        </w:rPr>
        <w:t xml:space="preserve">Certains linguistes, à l’image d’Eco ont distingué entre les connaissances d’encyclopédie et les connaissances du dictionnaire. Ainsi, </w:t>
      </w:r>
      <w:proofErr w:type="spellStart"/>
      <w:r w:rsidRPr="00E61D90">
        <w:rPr>
          <w:lang w:bidi="ar-DZ"/>
        </w:rPr>
        <w:t>Hatakeyama</w:t>
      </w:r>
      <w:proofErr w:type="spellEnd"/>
      <w:r w:rsidRPr="00E61D90">
        <w:rPr>
          <w:lang w:bidi="ar-DZ"/>
        </w:rPr>
        <w:t xml:space="preserve"> et </w:t>
      </w:r>
      <w:proofErr w:type="spellStart"/>
      <w:r w:rsidRPr="00E61D90">
        <w:rPr>
          <w:lang w:bidi="ar-DZ"/>
        </w:rPr>
        <w:t>Alii</w:t>
      </w:r>
      <w:proofErr w:type="spellEnd"/>
      <w:r w:rsidRPr="00E61D90">
        <w:rPr>
          <w:lang w:bidi="ar-DZ"/>
        </w:rPr>
        <w:t xml:space="preserve"> </w:t>
      </w:r>
      <w:sdt>
        <w:sdtPr>
          <w:rPr>
            <w:lang w:bidi="ar-DZ"/>
          </w:rPr>
          <w:id w:val="1439110544"/>
          <w:citation/>
        </w:sdtPr>
        <w:sdtEndPr/>
        <w:sdtContent>
          <w:r w:rsidRPr="00E61D90">
            <w:rPr>
              <w:lang w:bidi="ar-DZ"/>
            </w:rPr>
            <w:fldChar w:fldCharType="begin"/>
          </w:r>
          <w:r w:rsidRPr="00E61D90">
            <w:rPr>
              <w:lang w:bidi="ar-DZ"/>
            </w:rPr>
            <w:instrText xml:space="preserve">CITATION </w:instrText>
          </w:r>
          <w:r w:rsidRPr="00E61D90">
            <w:rPr>
              <w:rtl/>
              <w:lang w:bidi="ar-DZ"/>
            </w:rPr>
            <w:instrText>عنصر_نائب1</w:instrText>
          </w:r>
          <w:r w:rsidRPr="00E61D90">
            <w:rPr>
              <w:lang w:bidi="ar-DZ"/>
            </w:rPr>
            <w:instrText xml:space="preserve"> \p 20 \l 1036 </w:instrText>
          </w:r>
          <w:r w:rsidRPr="00E61D90">
            <w:rPr>
              <w:lang w:bidi="ar-DZ"/>
            </w:rPr>
            <w:fldChar w:fldCharType="separate"/>
          </w:r>
          <w:r w:rsidR="007654BD">
            <w:rPr>
              <w:noProof/>
              <w:lang w:bidi="ar-DZ"/>
            </w:rPr>
            <w:t>(1984, p. 20)</w:t>
          </w:r>
          <w:r w:rsidRPr="00E61D90">
            <w:rPr>
              <w:lang w:bidi="ar-DZ"/>
            </w:rPr>
            <w:fldChar w:fldCharType="end"/>
          </w:r>
        </w:sdtContent>
      </w:sdt>
      <w:r w:rsidRPr="00E61D90">
        <w:rPr>
          <w:lang w:bidi="ar-DZ"/>
        </w:rPr>
        <w:t xml:space="preserve"> distinguent « les savoirs reliés au lexique » et « les savoirs reliés à l'encyclopédie ».</w:t>
      </w:r>
    </w:p>
    <w:p w14:paraId="3C3A9560" w14:textId="573BD69B" w:rsidR="00E61D90" w:rsidRPr="00E61D90" w:rsidRDefault="00E61D90" w:rsidP="00B736D3">
      <w:pPr>
        <w:jc w:val="both"/>
        <w:rPr>
          <w:lang w:bidi="ar-DZ"/>
        </w:rPr>
      </w:pPr>
      <w:r w:rsidRPr="00E61D90">
        <w:rPr>
          <w:lang w:bidi="ar-DZ"/>
        </w:rPr>
        <w:t xml:space="preserve">Dans une approche énonciative, G. </w:t>
      </w:r>
      <w:proofErr w:type="spellStart"/>
      <w:r w:rsidRPr="00E61D90">
        <w:rPr>
          <w:lang w:bidi="ar-DZ"/>
        </w:rPr>
        <w:t>Kleiber</w:t>
      </w:r>
      <w:proofErr w:type="spellEnd"/>
      <w:r w:rsidRPr="00E61D90">
        <w:rPr>
          <w:lang w:bidi="ar-DZ"/>
        </w:rPr>
        <w:t xml:space="preserve"> (1986) élargit le cadre déictique tout en mettre en valeur la “mémoire discursive” de l'énonciateur et les “savoirs-partagés” entre l'émetteur et le récepteur, autrement dit, ce qui fait partie de connaissances encyclopédiques, savoirs culturels ou une mémoire collective que partagent les interlocuteurs « ‹ce n'est plus seulement le moment d'énonciation, l'endroit d'énonciation et les participants (locuteur interlocuteur) à l'énonciation qui forment le cadre déictique mais également l’objet résidant dans la situation d'énonciation »</w:t>
      </w:r>
      <w:sdt>
        <w:sdtPr>
          <w:rPr>
            <w:lang w:bidi="ar-DZ"/>
          </w:rPr>
          <w:id w:val="-483934332"/>
          <w:citation/>
        </w:sdtPr>
        <w:sdtEndPr/>
        <w:sdtContent>
          <w:r w:rsidRPr="00E61D90">
            <w:rPr>
              <w:lang w:bidi="ar-DZ"/>
            </w:rPr>
            <w:fldChar w:fldCharType="begin"/>
          </w:r>
          <w:r w:rsidRPr="00E61D90">
            <w:rPr>
              <w:lang w:bidi="ar-DZ"/>
            </w:rPr>
            <w:instrText xml:space="preserve">CITATION Geo86 \p 3-22 \l 1036 </w:instrText>
          </w:r>
          <w:r w:rsidRPr="00E61D90">
            <w:rPr>
              <w:lang w:bidi="ar-DZ"/>
            </w:rPr>
            <w:fldChar w:fldCharType="separate"/>
          </w:r>
          <w:r w:rsidR="007654BD">
            <w:rPr>
              <w:noProof/>
              <w:lang w:bidi="ar-DZ"/>
            </w:rPr>
            <w:t xml:space="preserve"> (Kleiber, 1986, pp. 3-22)</w:t>
          </w:r>
          <w:r w:rsidRPr="00E61D90">
            <w:rPr>
              <w:lang w:bidi="ar-DZ"/>
            </w:rPr>
            <w:fldChar w:fldCharType="end"/>
          </w:r>
        </w:sdtContent>
      </w:sdt>
    </w:p>
    <w:p w14:paraId="2E8164FC" w14:textId="2052EF6C" w:rsidR="00E61D90" w:rsidRPr="00E61D90" w:rsidRDefault="00E61D90" w:rsidP="00AF4462">
      <w:pPr>
        <w:pStyle w:val="1"/>
        <w:numPr>
          <w:ilvl w:val="1"/>
          <w:numId w:val="15"/>
        </w:numPr>
        <w:jc w:val="both"/>
        <w:rPr>
          <w:lang w:bidi="ar-DZ"/>
        </w:rPr>
      </w:pPr>
      <w:bookmarkStart w:id="39" w:name="_Toc192251262"/>
      <w:r w:rsidRPr="00E61D90">
        <w:rPr>
          <w:lang w:bidi="ar-DZ"/>
        </w:rPr>
        <w:t>L’usage de l’encyclopédie</w:t>
      </w:r>
      <w:bookmarkEnd w:id="39"/>
      <w:r w:rsidRPr="00E61D90">
        <w:rPr>
          <w:lang w:bidi="ar-DZ"/>
        </w:rPr>
        <w:t xml:space="preserve"> </w:t>
      </w:r>
    </w:p>
    <w:p w14:paraId="350BDA9C" w14:textId="695ECF84" w:rsidR="00E61D90" w:rsidRPr="00E61D90" w:rsidRDefault="00E61D90" w:rsidP="0027223D">
      <w:pPr>
        <w:ind w:firstLine="360"/>
        <w:jc w:val="both"/>
        <w:rPr>
          <w:lang w:bidi="ar-DZ"/>
        </w:rPr>
      </w:pPr>
      <w:r w:rsidRPr="00E61D90">
        <w:rPr>
          <w:lang w:bidi="ar-DZ"/>
        </w:rPr>
        <w:t xml:space="preserve">Il devient nécessaire, pour une bonne interprétation intrinsèque du texte, d’avoir une ou des informations extratextuelles. Ces dernières informations </w:t>
      </w:r>
      <w:proofErr w:type="spellStart"/>
      <w:r w:rsidRPr="00E61D90">
        <w:rPr>
          <w:lang w:bidi="ar-DZ"/>
        </w:rPr>
        <w:t>complémentarisent</w:t>
      </w:r>
      <w:proofErr w:type="spellEnd"/>
      <w:r w:rsidRPr="00E61D90">
        <w:rPr>
          <w:lang w:bidi="ar-DZ"/>
        </w:rPr>
        <w:t xml:space="preserve"> l’interprétation sémantique dite </w:t>
      </w:r>
      <w:r w:rsidRPr="00E61D90">
        <w:rPr>
          <w:i/>
          <w:iCs/>
          <w:lang w:bidi="ar-DZ"/>
        </w:rPr>
        <w:t>intrinsèque</w:t>
      </w:r>
      <w:r w:rsidRPr="00E61D90">
        <w:rPr>
          <w:lang w:bidi="ar-DZ"/>
        </w:rPr>
        <w:t xml:space="preserve"> du texte ; l’information pourrait être requise comme étant : « fonctionnant comme un interprétant extratextuel, elle permet d'actualiser au moins un composant sémantique du texte, et par là, d'en compléter l'interprétation intrinsèque. Quand ce composant est un sème inhérent, elle est nécessaire ; quand il est afférent, elle demeure utile. »</w:t>
      </w:r>
      <w:sdt>
        <w:sdtPr>
          <w:rPr>
            <w:lang w:bidi="ar-DZ"/>
          </w:rPr>
          <w:id w:val="-668873939"/>
          <w:citation/>
        </w:sdtPr>
        <w:sdtEndPr/>
        <w:sdtContent>
          <w:r w:rsidRPr="00E61D90">
            <w:rPr>
              <w:lang w:bidi="ar-DZ"/>
            </w:rPr>
            <w:fldChar w:fldCharType="begin"/>
          </w:r>
          <w:r w:rsidRPr="00E61D90">
            <w:rPr>
              <w:lang w:bidi="ar-DZ"/>
            </w:rPr>
            <w:instrText xml:space="preserve">CITATION Ras87 \p 258 \l 1036 </w:instrText>
          </w:r>
          <w:r w:rsidRPr="00E61D90">
            <w:rPr>
              <w:lang w:bidi="ar-DZ"/>
            </w:rPr>
            <w:fldChar w:fldCharType="separate"/>
          </w:r>
          <w:r w:rsidR="007654BD">
            <w:rPr>
              <w:noProof/>
              <w:lang w:bidi="ar-DZ"/>
            </w:rPr>
            <w:t xml:space="preserve"> (Rastier, 1987, p. 258)</w:t>
          </w:r>
          <w:r w:rsidRPr="00E61D90">
            <w:rPr>
              <w:lang w:bidi="ar-DZ"/>
            </w:rPr>
            <w:fldChar w:fldCharType="end"/>
          </w:r>
        </w:sdtContent>
      </w:sdt>
      <w:r w:rsidRPr="00E61D90">
        <w:rPr>
          <w:lang w:bidi="ar-DZ"/>
        </w:rPr>
        <w:t>. On note que pour une interprétation extrinsèque, toute information extratextuelle pourrait être pertinente</w:t>
      </w:r>
      <w:r w:rsidRPr="00E61D90">
        <w:rPr>
          <w:vertAlign w:val="superscript"/>
          <w:lang w:bidi="ar-DZ"/>
        </w:rPr>
        <w:footnoteReference w:id="9"/>
      </w:r>
      <w:r w:rsidRPr="00E61D90">
        <w:rPr>
          <w:lang w:bidi="ar-DZ"/>
        </w:rPr>
        <w:t xml:space="preserve"> sauf si l’auteur opte pour une stratégie compliquée. Citons à titre exemplaire les deux stratégies le secret et le mensonge : </w:t>
      </w:r>
    </w:p>
    <w:p w14:paraId="22CE5BF4" w14:textId="1D412526" w:rsidR="00E61D90" w:rsidRPr="00E61D90" w:rsidRDefault="00E61D90" w:rsidP="00B736D3">
      <w:pPr>
        <w:jc w:val="both"/>
        <w:rPr>
          <w:lang w:bidi="ar-DZ"/>
        </w:rPr>
      </w:pPr>
      <w:r w:rsidRPr="00E61D90">
        <w:rPr>
          <w:lang w:bidi="ar-DZ"/>
        </w:rPr>
        <w:t>« </w:t>
      </w:r>
      <w:r w:rsidRPr="0027223D">
        <w:rPr>
          <w:lang w:bidi="ar-DZ"/>
        </w:rPr>
        <w:t xml:space="preserve">Le secret s'attache souvent de fait aux données biographiques. Quand par exemple René Char publie en 1934 dans </w:t>
      </w:r>
      <w:r w:rsidRPr="0027223D">
        <w:rPr>
          <w:b/>
          <w:bCs/>
          <w:lang w:bidi="ar-DZ"/>
        </w:rPr>
        <w:t xml:space="preserve">Le marteau sans maître </w:t>
      </w:r>
      <w:r w:rsidRPr="0027223D">
        <w:rPr>
          <w:lang w:bidi="ar-DZ"/>
        </w:rPr>
        <w:t xml:space="preserve">un texte intitulé </w:t>
      </w:r>
      <w:r w:rsidRPr="0027223D">
        <w:rPr>
          <w:b/>
          <w:bCs/>
          <w:lang w:bidi="ar-DZ"/>
        </w:rPr>
        <w:t xml:space="preserve">Abondance viendra, </w:t>
      </w:r>
      <w:r w:rsidRPr="0027223D">
        <w:rPr>
          <w:lang w:bidi="ar-DZ"/>
        </w:rPr>
        <w:t xml:space="preserve">ses lecteurs, à l'exception de ses proches, ignoraient que </w:t>
      </w:r>
      <w:r w:rsidRPr="0027223D">
        <w:rPr>
          <w:b/>
          <w:bCs/>
          <w:lang w:bidi="ar-DZ"/>
        </w:rPr>
        <w:t xml:space="preserve">Abondance </w:t>
      </w:r>
      <w:r w:rsidRPr="0027223D">
        <w:rPr>
          <w:lang w:bidi="ar-DZ"/>
        </w:rPr>
        <w:t xml:space="preserve">et </w:t>
      </w:r>
      <w:r w:rsidRPr="0027223D">
        <w:rPr>
          <w:b/>
          <w:bCs/>
          <w:lang w:bidi="ar-DZ"/>
        </w:rPr>
        <w:t xml:space="preserve">Viendra </w:t>
      </w:r>
      <w:r w:rsidRPr="0027223D">
        <w:rPr>
          <w:lang w:bidi="ar-DZ"/>
        </w:rPr>
        <w:t>étaient bel et bien le prénom et le nom d 'un maçon, locataire toujours insolvable de la grand-mère de l'auteur</w:t>
      </w:r>
      <w:r w:rsidRPr="00E61D90">
        <w:rPr>
          <w:i/>
          <w:iCs/>
          <w:lang w:bidi="ar-DZ"/>
        </w:rPr>
        <w:t>.</w:t>
      </w:r>
      <w:r w:rsidRPr="00E61D90">
        <w:rPr>
          <w:lang w:bidi="ar-DZ"/>
        </w:rPr>
        <w:t> »</w:t>
      </w:r>
      <w:sdt>
        <w:sdtPr>
          <w:rPr>
            <w:lang w:bidi="ar-DZ"/>
          </w:rPr>
          <w:id w:val="1011105786"/>
          <w:citation/>
        </w:sdtPr>
        <w:sdtEndPr/>
        <w:sdtContent>
          <w:r w:rsidRPr="00E61D90">
            <w:rPr>
              <w:lang w:bidi="ar-DZ"/>
            </w:rPr>
            <w:fldChar w:fldCharType="begin"/>
          </w:r>
          <w:r w:rsidRPr="00E61D90">
            <w:rPr>
              <w:lang w:bidi="ar-DZ"/>
            </w:rPr>
            <w:instrText xml:space="preserve">CITATION Ras87 \p 259 \l 1036 </w:instrText>
          </w:r>
          <w:r w:rsidRPr="00E61D90">
            <w:rPr>
              <w:lang w:bidi="ar-DZ"/>
            </w:rPr>
            <w:fldChar w:fldCharType="separate"/>
          </w:r>
          <w:r w:rsidR="007654BD">
            <w:rPr>
              <w:noProof/>
              <w:lang w:bidi="ar-DZ"/>
            </w:rPr>
            <w:t xml:space="preserve"> (Rastier, 1987, p. 259)</w:t>
          </w:r>
          <w:r w:rsidRPr="00E61D90">
            <w:rPr>
              <w:lang w:bidi="ar-DZ"/>
            </w:rPr>
            <w:fldChar w:fldCharType="end"/>
          </w:r>
        </w:sdtContent>
      </w:sdt>
    </w:p>
    <w:p w14:paraId="61AA6BD7" w14:textId="15448DAC" w:rsidR="00E61D90" w:rsidRPr="00E61D90" w:rsidRDefault="00E61D90" w:rsidP="00B736D3">
      <w:pPr>
        <w:jc w:val="both"/>
        <w:rPr>
          <w:lang w:bidi="ar-DZ"/>
        </w:rPr>
      </w:pPr>
      <w:r w:rsidRPr="00E61D90">
        <w:rPr>
          <w:lang w:bidi="ar-DZ"/>
        </w:rPr>
        <w:t>L’interprétation ne peut pas être bien menée sans avoir les secrets de l’auteur ou l’énonciateur</w:t>
      </w:r>
      <w:r w:rsidR="00010FE5">
        <w:rPr>
          <w:lang w:bidi="ar-DZ"/>
        </w:rPr>
        <w:t xml:space="preserve"> a</w:t>
      </w:r>
      <w:r w:rsidRPr="00E61D90">
        <w:rPr>
          <w:lang w:bidi="ar-DZ"/>
        </w:rPr>
        <w:t>ussi bien pour le mensonge qui peut nous conduire à des informations erronées</w:t>
      </w:r>
      <w:r w:rsidR="00010FE5">
        <w:rPr>
          <w:lang w:bidi="ar-DZ"/>
        </w:rPr>
        <w:t xml:space="preserve"> (</w:t>
      </w:r>
      <w:proofErr w:type="spellStart"/>
      <w:r w:rsidR="00010FE5">
        <w:rPr>
          <w:lang w:bidi="ar-DZ"/>
        </w:rPr>
        <w:t>ibid</w:t>
      </w:r>
      <w:proofErr w:type="spellEnd"/>
      <w:r w:rsidR="00010FE5">
        <w:rPr>
          <w:lang w:bidi="ar-DZ"/>
        </w:rPr>
        <w:t>).</w:t>
      </w:r>
    </w:p>
    <w:p w14:paraId="0413755A" w14:textId="0B057EA0" w:rsidR="00E61D90" w:rsidRPr="00E61D90" w:rsidRDefault="00E61D90" w:rsidP="00AF4462">
      <w:pPr>
        <w:pStyle w:val="2"/>
        <w:numPr>
          <w:ilvl w:val="0"/>
          <w:numId w:val="15"/>
        </w:numPr>
        <w:jc w:val="both"/>
        <w:rPr>
          <w:rtl/>
          <w:lang w:bidi="ar-DZ"/>
        </w:rPr>
      </w:pPr>
      <w:bookmarkStart w:id="40" w:name="_Toc192251263"/>
      <w:r w:rsidRPr="00E61D90">
        <w:rPr>
          <w:lang w:bidi="ar-DZ"/>
        </w:rPr>
        <w:lastRenderedPageBreak/>
        <w:t>La compétence interprétative</w:t>
      </w:r>
      <w:bookmarkEnd w:id="40"/>
    </w:p>
    <w:p w14:paraId="7989AE19" w14:textId="22B3D303" w:rsidR="00E61D90" w:rsidRPr="00E61D90" w:rsidRDefault="00E61D90" w:rsidP="0027223D">
      <w:pPr>
        <w:ind w:firstLine="360"/>
        <w:jc w:val="both"/>
        <w:rPr>
          <w:lang w:bidi="ar-DZ"/>
        </w:rPr>
      </w:pPr>
      <w:r w:rsidRPr="00E61D90">
        <w:rPr>
          <w:lang w:bidi="ar-DZ"/>
        </w:rPr>
        <w:t xml:space="preserve">L’interprétation intrinsèque du texte exige une bonne connaissance du système fonctionnel de la langue et des normes </w:t>
      </w:r>
      <w:proofErr w:type="spellStart"/>
      <w:r w:rsidRPr="00E61D90">
        <w:rPr>
          <w:lang w:bidi="ar-DZ"/>
        </w:rPr>
        <w:t>sociolectales</w:t>
      </w:r>
      <w:proofErr w:type="spellEnd"/>
      <w:r w:rsidRPr="00E61D90">
        <w:rPr>
          <w:lang w:bidi="ar-DZ"/>
        </w:rPr>
        <w:t xml:space="preserve"> ou idiolectales. Il s’agit bien des instructions interprétatives internes et des connaissances encyclopédiques requises. Or, l’interprétation extrinsèque du texte exige également une connaissance du système linguistique et des normes </w:t>
      </w:r>
      <w:proofErr w:type="spellStart"/>
      <w:r w:rsidRPr="00E61D90">
        <w:rPr>
          <w:lang w:bidi="ar-DZ"/>
        </w:rPr>
        <w:t>sociolectales</w:t>
      </w:r>
      <w:proofErr w:type="spellEnd"/>
      <w:r w:rsidRPr="00E61D90">
        <w:rPr>
          <w:lang w:bidi="ar-DZ"/>
        </w:rPr>
        <w:t xml:space="preserve"> et/ou idiolectales. Il </w:t>
      </w:r>
      <w:r w:rsidR="00BF29DA" w:rsidRPr="00E61D90">
        <w:rPr>
          <w:lang w:bidi="ar-DZ"/>
        </w:rPr>
        <w:t>s’agit d’instructions</w:t>
      </w:r>
      <w:r w:rsidRPr="00E61D90">
        <w:rPr>
          <w:lang w:bidi="ar-DZ"/>
        </w:rPr>
        <w:t xml:space="preserve"> externes et des connaissances encyclopédiques non requises. Cette description interprétative peut être traduite sous forme d’un schéma comme suit :</w:t>
      </w:r>
    </w:p>
    <w:p w14:paraId="31E8DBF6" w14:textId="72DB2B3A" w:rsidR="00E61D90" w:rsidRPr="00E61D90" w:rsidRDefault="00E61D90" w:rsidP="00B736D3">
      <w:pPr>
        <w:jc w:val="both"/>
        <w:rPr>
          <w:lang w:bidi="ar-DZ"/>
        </w:rPr>
      </w:pPr>
      <w:r w:rsidRPr="00E61D90">
        <w:rPr>
          <w:noProof/>
          <w:lang w:val="en-US"/>
        </w:rPr>
        <mc:AlternateContent>
          <mc:Choice Requires="wps">
            <w:drawing>
              <wp:anchor distT="0" distB="0" distL="114300" distR="114300" simplePos="0" relativeHeight="251676672" behindDoc="0" locked="0" layoutInCell="1" allowOverlap="1" wp14:anchorId="5ED9A596" wp14:editId="73BB488C">
                <wp:simplePos x="0" y="0"/>
                <wp:positionH relativeFrom="margin">
                  <wp:posOffset>5341620</wp:posOffset>
                </wp:positionH>
                <wp:positionV relativeFrom="paragraph">
                  <wp:posOffset>102235</wp:posOffset>
                </wp:positionV>
                <wp:extent cx="922020" cy="838200"/>
                <wp:effectExtent l="0" t="0" r="11430" b="19050"/>
                <wp:wrapNone/>
                <wp:docPr id="1417640363" name="مستطيل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8382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A49E16" w14:textId="77777777" w:rsidR="00E61D90" w:rsidRDefault="00E61D90" w:rsidP="00E61D90">
                            <w:pPr>
                              <w:jc w:val="center"/>
                            </w:pPr>
                            <w:r>
                              <w:t>Normes idiolectales externes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ED9A596" id="مستطيل 78" o:spid="_x0000_s1032" style="position:absolute;left:0;text-align:left;margin-left:420.6pt;margin-top:8.05pt;width:72.6pt;height:66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" fillcolor="white [3201]" strokecolor="black [3213]" strokeweight="1pt">
                <v:path arrowok="t"/>
                <v:textbox>
                  <w:txbxContent>
                    <w:p w14:paraId="1DA49E16" w14:textId="77777777" w:rsidR="00E61D90" w:rsidRDefault="00E61D90" w:rsidP="00E61D90">
                      <w:pPr>
                        <w:jc w:val="center"/>
                      </w:pPr>
                      <w:r>
                        <w:t>Normes idiolectales externes</w:t>
                      </w:r>
                    </w:p>
                  </w:txbxContent>
                </v:textbox>
                <w10:wrap anchorx="margin"/>
              </v:rect>
            </w:pict>
          </mc:Fallback>
        </mc:AlternateContent>
      </w:r>
      <w:r w:rsidRPr="00E61D90">
        <w:rPr>
          <w:noProof/>
          <w:lang w:val="en-US"/>
        </w:rPr>
        <mc:AlternateContent>
          <mc:Choice Requires="wps">
            <w:drawing>
              <wp:anchor distT="0" distB="0" distL="114300" distR="114300" simplePos="0" relativeHeight="251677696" behindDoc="0" locked="0" layoutInCell="1" allowOverlap="1" wp14:anchorId="5EB2537E" wp14:editId="20DA39C3">
                <wp:simplePos x="0" y="0"/>
                <wp:positionH relativeFrom="column">
                  <wp:posOffset>4069080</wp:posOffset>
                </wp:positionH>
                <wp:positionV relativeFrom="paragraph">
                  <wp:posOffset>79375</wp:posOffset>
                </wp:positionV>
                <wp:extent cx="982980" cy="845820"/>
                <wp:effectExtent l="0" t="0" r="26670" b="11430"/>
                <wp:wrapNone/>
                <wp:docPr id="795270226" name="مستطيل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2980" cy="8458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F516BFC" w14:textId="77777777" w:rsidR="00E61D90" w:rsidRDefault="00E61D90" w:rsidP="00E61D90">
                            <w:pPr>
                              <w:jc w:val="center"/>
                            </w:pPr>
                            <w:r>
                              <w:t xml:space="preserve">Normes </w:t>
                            </w:r>
                            <w:proofErr w:type="spellStart"/>
                            <w:r>
                              <w:t>sociolectales</w:t>
                            </w:r>
                            <w:proofErr w:type="spellEnd"/>
                            <w:r>
                              <w:t xml:space="preserve"> externes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EB2537E" id="مستطيل 76" o:spid="_x0000_s1033" style="position:absolute;left:0;text-align:left;margin-left:320.4pt;margin-top:6.25pt;width:77.4pt;height:66.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" fillcolor="white [3201]" strokecolor="black [3213]" strokeweight="1pt">
                <v:path arrowok="t"/>
                <v:textbox>
                  <w:txbxContent>
                    <w:p w14:paraId="4F516BFC" w14:textId="77777777" w:rsidR="00E61D90" w:rsidRDefault="00E61D90" w:rsidP="00E61D90">
                      <w:pPr>
                        <w:jc w:val="center"/>
                      </w:pPr>
                      <w:r>
                        <w:t>Normes sociolectales externes</w:t>
                      </w:r>
                    </w:p>
                  </w:txbxContent>
                </v:textbox>
              </v:rect>
            </w:pict>
          </mc:Fallback>
        </mc:AlternateContent>
      </w:r>
      <w:r w:rsidRPr="00E61D90">
        <w:rPr>
          <w:noProof/>
          <w:lang w:val="en-US"/>
        </w:rPr>
        <mc:AlternateContent>
          <mc:Choice Requires="wps">
            <w:drawing>
              <wp:anchor distT="0" distB="0" distL="114300" distR="114300" simplePos="0" relativeHeight="251675648" behindDoc="0" locked="0" layoutInCell="1" allowOverlap="1" wp14:anchorId="7A39E71B" wp14:editId="1E6310ED">
                <wp:simplePos x="0" y="0"/>
                <wp:positionH relativeFrom="column">
                  <wp:posOffset>2834640</wp:posOffset>
                </wp:positionH>
                <wp:positionV relativeFrom="paragraph">
                  <wp:posOffset>79375</wp:posOffset>
                </wp:positionV>
                <wp:extent cx="914400" cy="800100"/>
                <wp:effectExtent l="0" t="0" r="19050" b="19050"/>
                <wp:wrapNone/>
                <wp:docPr id="2114186083" name="مستطيل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8001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1A89305" w14:textId="77777777" w:rsidR="00E61D90" w:rsidRDefault="00E61D90" w:rsidP="00E61D90">
                            <w:pPr>
                              <w:jc w:val="center"/>
                            </w:pPr>
                            <w:r>
                              <w:t>Normes idiolectales internes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A39E71B" id="مستطيل 74" o:spid="_x0000_s1034" style="position:absolute;left:0;text-align:left;margin-left:223.2pt;margin-top:6.25pt;width:1in;height:6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" fillcolor="white [3201]" strokecolor="black [3213]" strokeweight="1pt">
                <v:path arrowok="t"/>
                <v:textbox>
                  <w:txbxContent>
                    <w:p w14:paraId="01A89305" w14:textId="77777777" w:rsidR="00E61D90" w:rsidRDefault="00E61D90" w:rsidP="00E61D90">
                      <w:pPr>
                        <w:jc w:val="center"/>
                      </w:pPr>
                      <w:r>
                        <w:t>Normes idiolectales internes</w:t>
                      </w:r>
                    </w:p>
                  </w:txbxContent>
                </v:textbox>
              </v:rect>
            </w:pict>
          </mc:Fallback>
        </mc:AlternateContent>
      </w:r>
      <w:r w:rsidRPr="00E61D90">
        <w:rPr>
          <w:noProof/>
          <w:lang w:val="en-US"/>
        </w:rPr>
        <mc:AlternateContent>
          <mc:Choice Requires="wps">
            <w:drawing>
              <wp:anchor distT="0" distB="0" distL="114300" distR="114300" simplePos="0" relativeHeight="251674624" behindDoc="0" locked="0" layoutInCell="1" allowOverlap="1" wp14:anchorId="1A63EAF3" wp14:editId="59DF8866">
                <wp:simplePos x="0" y="0"/>
                <wp:positionH relativeFrom="column">
                  <wp:posOffset>1424940</wp:posOffset>
                </wp:positionH>
                <wp:positionV relativeFrom="paragraph">
                  <wp:posOffset>48895</wp:posOffset>
                </wp:positionV>
                <wp:extent cx="990600" cy="853440"/>
                <wp:effectExtent l="0" t="0" r="19050" b="22860"/>
                <wp:wrapNone/>
                <wp:docPr id="2059608567" name="مستطيل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0" cy="8534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B1CCC95" w14:textId="77777777" w:rsidR="00E61D90" w:rsidRDefault="00E61D90" w:rsidP="00E61D90">
                            <w:pPr>
                              <w:jc w:val="center"/>
                              <w:rPr>
                                <w:lang w:bidi="ar-DZ"/>
                              </w:rPr>
                            </w:pPr>
                            <w:r>
                              <w:t>Nor</w:t>
                            </w:r>
                            <w:r>
                              <w:rPr>
                                <w:lang w:bidi="ar-DZ"/>
                              </w:rPr>
                              <w:t xml:space="preserve">mes </w:t>
                            </w:r>
                            <w:proofErr w:type="spellStart"/>
                            <w:r>
                              <w:rPr>
                                <w:lang w:bidi="ar-DZ"/>
                              </w:rPr>
                              <w:t>sociolectales</w:t>
                            </w:r>
                            <w:proofErr w:type="spellEnd"/>
                            <w:r>
                              <w:rPr>
                                <w:lang w:bidi="ar-DZ"/>
                              </w:rPr>
                              <w:t xml:space="preserve"> internes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A63EAF3" id="مستطيل 72" o:spid="_x0000_s1035" style="position:absolute;left:0;text-align:left;margin-left:112.2pt;margin-top:3.85pt;width:78pt;height:67.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" fillcolor="white [3201]" strokecolor="black [3213]" strokeweight="1pt">
                <v:path arrowok="t"/>
                <v:textbox>
                  <w:txbxContent>
                    <w:p w14:paraId="3B1CCC95" w14:textId="77777777" w:rsidR="00E61D90" w:rsidRDefault="00E61D90" w:rsidP="00E61D90">
                      <w:pPr>
                        <w:jc w:val="center"/>
                        <w:rPr>
                          <w:lang w:bidi="ar-DZ"/>
                        </w:rPr>
                      </w:pPr>
                      <w:r>
                        <w:t>Nor</w:t>
                      </w:r>
                      <w:r>
                        <w:rPr>
                          <w:lang w:bidi="ar-DZ"/>
                        </w:rPr>
                        <w:t>mes sociolectales internes</w:t>
                      </w:r>
                    </w:p>
                  </w:txbxContent>
                </v:textbox>
              </v:rect>
            </w:pict>
          </mc:Fallback>
        </mc:AlternateContent>
      </w:r>
      <w:r w:rsidRPr="00E61D90">
        <w:rPr>
          <w:noProof/>
          <w:lang w:val="en-US"/>
        </w:rPr>
        <mc:AlternateContent>
          <mc:Choice Requires="wps">
            <w:drawing>
              <wp:anchor distT="0" distB="0" distL="114300" distR="114300" simplePos="0" relativeHeight="251673600" behindDoc="0" locked="0" layoutInCell="1" allowOverlap="1" wp14:anchorId="063934BD" wp14:editId="3F8D8AE0">
                <wp:simplePos x="0" y="0"/>
                <wp:positionH relativeFrom="column">
                  <wp:posOffset>45720</wp:posOffset>
                </wp:positionH>
                <wp:positionV relativeFrom="paragraph">
                  <wp:posOffset>64135</wp:posOffset>
                </wp:positionV>
                <wp:extent cx="952500" cy="853440"/>
                <wp:effectExtent l="0" t="0" r="19050" b="22860"/>
                <wp:wrapNone/>
                <wp:docPr id="1090224193" name="مستطيل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0" cy="8534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AE13896" w14:textId="77777777" w:rsidR="00E61D90" w:rsidRDefault="00E61D90" w:rsidP="00E61D90">
                            <w:pPr>
                              <w:jc w:val="center"/>
                            </w:pPr>
                            <w:r w:rsidRPr="00D038BC">
                              <w:rPr>
                                <w:sz w:val="22"/>
                                <w:szCs w:val="20"/>
                              </w:rPr>
                              <w:t xml:space="preserve">Système </w:t>
                            </w:r>
                            <w:r>
                              <w:t>fonctionnel de la langue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63934BD" id="مستطيل 70" o:spid="_x0000_s1036" style="position:absolute;left:0;text-align:left;margin-left:3.6pt;margin-top:5.05pt;width:75pt;height:67.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" fillcolor="white [3201]" strokecolor="black [3213]" strokeweight="1pt">
                <v:path arrowok="t"/>
                <v:textbox>
                  <w:txbxContent>
                    <w:p w14:paraId="5AE13896" w14:textId="77777777" w:rsidR="00E61D90" w:rsidRDefault="00E61D90" w:rsidP="00E61D90">
                      <w:pPr>
                        <w:jc w:val="center"/>
                      </w:pPr>
                      <w:r w:rsidRPr="00D038BC">
                        <w:rPr>
                          <w:sz w:val="22"/>
                          <w:szCs w:val="20"/>
                        </w:rPr>
                        <w:t xml:space="preserve">Système </w:t>
                      </w:r>
                      <w:r>
                        <w:t>fonctionnel de la langue</w:t>
                      </w:r>
                    </w:p>
                  </w:txbxContent>
                </v:textbox>
              </v:rect>
            </w:pict>
          </mc:Fallback>
        </mc:AlternateContent>
      </w:r>
      <w:r w:rsidRPr="00E61D90">
        <w:rPr>
          <w:lang w:bidi="ar-DZ"/>
        </w:rPr>
        <w:tab/>
      </w:r>
      <w:r w:rsidRPr="00E61D90">
        <w:rPr>
          <w:lang w:bidi="ar-DZ"/>
        </w:rPr>
        <w:tab/>
      </w:r>
      <w:r w:rsidRPr="00E61D90">
        <w:rPr>
          <w:lang w:bidi="ar-DZ"/>
        </w:rPr>
        <w:tab/>
      </w:r>
    </w:p>
    <w:p w14:paraId="4D4B2EFA" w14:textId="77777777" w:rsidR="00E61D90" w:rsidRPr="00E61D90" w:rsidRDefault="00E61D90" w:rsidP="00B736D3">
      <w:pPr>
        <w:jc w:val="both"/>
        <w:rPr>
          <w:lang w:bidi="ar-DZ"/>
        </w:rPr>
      </w:pPr>
      <w:r w:rsidRPr="00E61D90">
        <w:rPr>
          <w:lang w:bidi="ar-DZ"/>
        </w:rPr>
        <w:tab/>
      </w:r>
    </w:p>
    <w:p w14:paraId="58561904" w14:textId="77777777" w:rsidR="00E61D90" w:rsidRPr="00E61D90" w:rsidRDefault="00E61D90" w:rsidP="00B736D3">
      <w:pPr>
        <w:jc w:val="both"/>
        <w:rPr>
          <w:lang w:bidi="ar-DZ"/>
        </w:rPr>
      </w:pPr>
    </w:p>
    <w:p w14:paraId="7A0A9361" w14:textId="4D177BAA" w:rsidR="00E61D90" w:rsidRPr="00E61D90" w:rsidRDefault="00E61D90" w:rsidP="00B736D3">
      <w:pPr>
        <w:jc w:val="both"/>
        <w:rPr>
          <w:lang w:bidi="ar-DZ"/>
        </w:rPr>
      </w:pPr>
      <w:r w:rsidRPr="00E61D90">
        <w:rPr>
          <w:noProof/>
          <w:lang w:val="en-US"/>
        </w:rPr>
        <mc:AlternateContent>
          <mc:Choice Requires="wps">
            <w:drawing>
              <wp:anchor distT="0" distB="0" distL="114300" distR="114300" simplePos="0" relativeHeight="251687936" behindDoc="0" locked="0" layoutInCell="1" allowOverlap="1" wp14:anchorId="5BA8DC93" wp14:editId="21B58E0E">
                <wp:simplePos x="0" y="0"/>
                <wp:positionH relativeFrom="column">
                  <wp:posOffset>3992880</wp:posOffset>
                </wp:positionH>
                <wp:positionV relativeFrom="paragraph">
                  <wp:posOffset>159385</wp:posOffset>
                </wp:positionV>
                <wp:extent cx="1729740" cy="400050"/>
                <wp:effectExtent l="0" t="0" r="22860" b="19050"/>
                <wp:wrapNone/>
                <wp:docPr id="2031516026" name="رابط مستقيم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29740" cy="400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C022170" id="رابط مستقيم 68"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4.4pt,12.55pt" to="450.6pt,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" strokecolor="black [3200]" strokeweight=".5pt">
                <v:stroke joinstyle="miter"/>
                <o:lock v:ext="edit" shapetype="f"/>
              </v:line>
            </w:pict>
          </mc:Fallback>
        </mc:AlternateContent>
      </w:r>
      <w:r w:rsidRPr="00E61D90">
        <w:rPr>
          <w:noProof/>
          <w:lang w:val="en-US"/>
        </w:rPr>
        <mc:AlternateContent>
          <mc:Choice Requires="wps">
            <w:drawing>
              <wp:anchor distT="0" distB="0" distL="114300" distR="114300" simplePos="0" relativeHeight="251686912" behindDoc="0" locked="0" layoutInCell="1" allowOverlap="1" wp14:anchorId="7822C9CB" wp14:editId="12B36900">
                <wp:simplePos x="0" y="0"/>
                <wp:positionH relativeFrom="column">
                  <wp:posOffset>3970020</wp:posOffset>
                </wp:positionH>
                <wp:positionV relativeFrom="paragraph">
                  <wp:posOffset>151765</wp:posOffset>
                </wp:positionV>
                <wp:extent cx="541020" cy="400050"/>
                <wp:effectExtent l="0" t="0" r="30480" b="19050"/>
                <wp:wrapNone/>
                <wp:docPr id="1266599015" name="رابط مستقيم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41020" cy="400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031F96A" id="رابط مستقيم 66"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6pt,11.95pt" to="355.2pt,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" strokecolor="black [3200]" strokeweight=".5pt">
                <v:stroke joinstyle="miter"/>
                <o:lock v:ext="edit" shapetype="f"/>
              </v:line>
            </w:pict>
          </mc:Fallback>
        </mc:AlternateContent>
      </w:r>
      <w:r w:rsidRPr="00E61D90">
        <w:rPr>
          <w:noProof/>
          <w:lang w:val="en-US"/>
        </w:rPr>
        <mc:AlternateContent>
          <mc:Choice Requires="wps">
            <w:drawing>
              <wp:anchor distT="0" distB="0" distL="114300" distR="114300" simplePos="0" relativeHeight="251685888" behindDoc="0" locked="0" layoutInCell="1" allowOverlap="1" wp14:anchorId="69A45B24" wp14:editId="32F9A888">
                <wp:simplePos x="0" y="0"/>
                <wp:positionH relativeFrom="column">
                  <wp:posOffset>982980</wp:posOffset>
                </wp:positionH>
                <wp:positionV relativeFrom="paragraph">
                  <wp:posOffset>98425</wp:posOffset>
                </wp:positionV>
                <wp:extent cx="2331720" cy="236220"/>
                <wp:effectExtent l="0" t="0" r="11430" b="30480"/>
                <wp:wrapNone/>
                <wp:docPr id="2017040409" name="رابط مستقيم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331720" cy="2362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B8C3E37" id="رابط مستقيم 64"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4pt,7.75pt" to="261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" strokecolor="black [3200]" strokeweight=".5pt">
                <v:stroke joinstyle="miter"/>
                <o:lock v:ext="edit" shapetype="f"/>
              </v:line>
            </w:pict>
          </mc:Fallback>
        </mc:AlternateContent>
      </w:r>
      <w:r w:rsidRPr="00E61D90">
        <w:rPr>
          <w:noProof/>
          <w:lang w:val="en-US"/>
        </w:rPr>
        <mc:AlternateContent>
          <mc:Choice Requires="wps">
            <w:drawing>
              <wp:anchor distT="0" distB="0" distL="114300" distR="114300" simplePos="0" relativeHeight="251684864" behindDoc="0" locked="0" layoutInCell="1" allowOverlap="1" wp14:anchorId="61497195" wp14:editId="54E6E9D8">
                <wp:simplePos x="0" y="0"/>
                <wp:positionH relativeFrom="column">
                  <wp:posOffset>967740</wp:posOffset>
                </wp:positionH>
                <wp:positionV relativeFrom="paragraph">
                  <wp:posOffset>121285</wp:posOffset>
                </wp:positionV>
                <wp:extent cx="746760" cy="205740"/>
                <wp:effectExtent l="0" t="0" r="15240" b="22860"/>
                <wp:wrapNone/>
                <wp:docPr id="198038266" name="رابط مستقيم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46760" cy="2057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CC9877C" id="رابط مستقيم 62"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2pt,9.55pt" to="13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" strokecolor="black [3200]" strokeweight=".5pt">
                <v:stroke joinstyle="miter"/>
                <o:lock v:ext="edit" shapetype="f"/>
              </v:line>
            </w:pict>
          </mc:Fallback>
        </mc:AlternateContent>
      </w:r>
      <w:r w:rsidRPr="00E61D90">
        <w:rPr>
          <w:noProof/>
          <w:lang w:val="en-US"/>
        </w:rPr>
        <mc:AlternateContent>
          <mc:Choice Requires="wps">
            <w:drawing>
              <wp:anchor distT="0" distB="0" distL="114300" distR="114300" simplePos="0" relativeHeight="251683840" behindDoc="0" locked="0" layoutInCell="1" allowOverlap="1" wp14:anchorId="5997447C" wp14:editId="25BB1D10">
                <wp:simplePos x="0" y="0"/>
                <wp:positionH relativeFrom="column">
                  <wp:posOffset>571500</wp:posOffset>
                </wp:positionH>
                <wp:positionV relativeFrom="paragraph">
                  <wp:posOffset>144145</wp:posOffset>
                </wp:positionV>
                <wp:extent cx="822960" cy="415290"/>
                <wp:effectExtent l="0" t="0" r="72390" b="60960"/>
                <wp:wrapNone/>
                <wp:docPr id="668725677" name="رابط كسهم مستقيم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2960" cy="4152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9CB3EB1" id="رابط كسهم مستقيم 60" o:spid="_x0000_s1026" type="#_x0000_t32" style="position:absolute;margin-left:45pt;margin-top:11.35pt;width:64.8pt;height:3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" strokecolor="black [3200]" strokeweight=".5pt">
                <v:stroke endarrow="block" joinstyle="miter"/>
                <o:lock v:ext="edit" shapetype="f"/>
              </v:shape>
            </w:pict>
          </mc:Fallback>
        </mc:AlternateContent>
      </w:r>
    </w:p>
    <w:p w14:paraId="02C4E3C8" w14:textId="0F1F1E90" w:rsidR="00E61D90" w:rsidRPr="00E61D90" w:rsidRDefault="00E61D90" w:rsidP="00B736D3">
      <w:pPr>
        <w:jc w:val="both"/>
        <w:rPr>
          <w:lang w:bidi="ar-DZ"/>
        </w:rPr>
      </w:pPr>
      <w:r w:rsidRPr="00E61D90">
        <w:rPr>
          <w:noProof/>
          <w:lang w:val="en-US"/>
        </w:rPr>
        <mc:AlternateContent>
          <mc:Choice Requires="wps">
            <w:drawing>
              <wp:anchor distT="0" distB="0" distL="114300" distR="114300" simplePos="0" relativeHeight="251680768" behindDoc="0" locked="0" layoutInCell="1" allowOverlap="1" wp14:anchorId="1B2B1D58" wp14:editId="57B67E7B">
                <wp:simplePos x="0" y="0"/>
                <wp:positionH relativeFrom="column">
                  <wp:posOffset>4930140</wp:posOffset>
                </wp:positionH>
                <wp:positionV relativeFrom="paragraph">
                  <wp:posOffset>262255</wp:posOffset>
                </wp:positionV>
                <wp:extent cx="1188720" cy="601980"/>
                <wp:effectExtent l="0" t="0" r="11430" b="26670"/>
                <wp:wrapNone/>
                <wp:docPr id="1835883694" name="مستطيل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8720" cy="6019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D44AA3D" w14:textId="77777777" w:rsidR="00E61D90" w:rsidRDefault="00E61D90" w:rsidP="00E61D90">
                            <w:pPr>
                              <w:jc w:val="center"/>
                            </w:pPr>
                            <w:r>
                              <w:t>Interprétation extrinsèque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B2B1D58" id="مستطيل 58" o:spid="_x0000_s1037" style="position:absolute;left:0;text-align:left;margin-left:388.2pt;margin-top:20.65pt;width:93.6pt;height:4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" fillcolor="white [3201]" strokecolor="black [3213]" strokeweight="1pt">
                <v:path arrowok="t"/>
                <v:textbox>
                  <w:txbxContent>
                    <w:p w14:paraId="0D44AA3D" w14:textId="77777777" w:rsidR="00E61D90" w:rsidRDefault="00E61D90" w:rsidP="00E61D90">
                      <w:pPr>
                        <w:jc w:val="center"/>
                      </w:pPr>
                      <w:r>
                        <w:t>Interprétation extrinsèque</w:t>
                      </w:r>
                    </w:p>
                  </w:txbxContent>
                </v:textbox>
              </v:rect>
            </w:pict>
          </mc:Fallback>
        </mc:AlternateContent>
      </w:r>
      <w:r w:rsidRPr="00E61D90">
        <w:rPr>
          <w:lang w:bidi="ar-DZ"/>
        </w:rPr>
        <w:tab/>
      </w:r>
      <w:r w:rsidRPr="00E61D90">
        <w:rPr>
          <w:lang w:bidi="ar-DZ"/>
        </w:rPr>
        <w:tab/>
      </w:r>
      <w:r w:rsidRPr="00E61D90">
        <w:rPr>
          <w:lang w:bidi="ar-DZ"/>
        </w:rPr>
        <w:tab/>
      </w:r>
    </w:p>
    <w:p w14:paraId="566326BA" w14:textId="1E8B830E" w:rsidR="00E61D90" w:rsidRPr="00E61D90" w:rsidRDefault="00E61D90" w:rsidP="00B736D3">
      <w:pPr>
        <w:jc w:val="both"/>
        <w:rPr>
          <w:lang w:bidi="ar-DZ"/>
        </w:rPr>
      </w:pPr>
      <w:r w:rsidRPr="00E61D90">
        <w:rPr>
          <w:noProof/>
          <w:lang w:val="en-US"/>
        </w:rPr>
        <mc:AlternateContent>
          <mc:Choice Requires="wps">
            <w:drawing>
              <wp:anchor distT="0" distB="0" distL="114300" distR="114300" simplePos="0" relativeHeight="251682816" behindDoc="0" locked="0" layoutInCell="1" allowOverlap="1" wp14:anchorId="601179B5" wp14:editId="2142E658">
                <wp:simplePos x="0" y="0"/>
                <wp:positionH relativeFrom="column">
                  <wp:posOffset>3314700</wp:posOffset>
                </wp:positionH>
                <wp:positionV relativeFrom="paragraph">
                  <wp:posOffset>26035</wp:posOffset>
                </wp:positionV>
                <wp:extent cx="1600200" cy="19050"/>
                <wp:effectExtent l="0" t="57150" r="19050" b="95250"/>
                <wp:wrapNone/>
                <wp:docPr id="1863683790" name="رابط كسهم مستقيم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00200" cy="19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4818E44" id="رابط كسهم مستقيم 56" o:spid="_x0000_s1026" type="#_x0000_t32" style="position:absolute;margin-left:261pt;margin-top:2.05pt;width:126pt;height: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" strokecolor="black [3200]" strokeweight=".5pt">
                <v:stroke endarrow="block" joinstyle="miter"/>
                <o:lock v:ext="edit" shapetype="f"/>
              </v:shape>
            </w:pict>
          </mc:Fallback>
        </mc:AlternateContent>
      </w:r>
      <w:r w:rsidRPr="00E61D90">
        <w:rPr>
          <w:noProof/>
          <w:lang w:val="en-US"/>
        </w:rPr>
        <mc:AlternateContent>
          <mc:Choice Requires="wps">
            <w:drawing>
              <wp:anchor distT="0" distB="0" distL="114300" distR="114300" simplePos="0" relativeHeight="251681792" behindDoc="0" locked="0" layoutInCell="1" allowOverlap="1" wp14:anchorId="1976EC33" wp14:editId="1B3D4AAE">
                <wp:simplePos x="0" y="0"/>
                <wp:positionH relativeFrom="column">
                  <wp:posOffset>731520</wp:posOffset>
                </wp:positionH>
                <wp:positionV relativeFrom="paragraph">
                  <wp:posOffset>29845</wp:posOffset>
                </wp:positionV>
                <wp:extent cx="1379220" cy="7620"/>
                <wp:effectExtent l="0" t="57150" r="30480" b="87630"/>
                <wp:wrapNone/>
                <wp:docPr id="946675269" name="رابط كسهم مستقيم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9220" cy="7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2E69DCC" id="رابط كسهم مستقيم 54" o:spid="_x0000_s1026" type="#_x0000_t32" style="position:absolute;margin-left:57.6pt;margin-top:2.35pt;width:108.6pt;height:.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" strokecolor="black [3200]" strokeweight=".5pt">
                <v:stroke endarrow="block" joinstyle="miter"/>
                <o:lock v:ext="edit" shapetype="f"/>
              </v:shape>
            </w:pict>
          </mc:Fallback>
        </mc:AlternateContent>
      </w:r>
      <w:r w:rsidRPr="00E61D90">
        <w:rPr>
          <w:noProof/>
          <w:lang w:val="en-US"/>
        </w:rPr>
        <mc:AlternateContent>
          <mc:Choice Requires="wps">
            <w:drawing>
              <wp:anchor distT="0" distB="0" distL="114300" distR="114300" simplePos="0" relativeHeight="251679744" behindDoc="0" locked="0" layoutInCell="1" allowOverlap="1" wp14:anchorId="02501308" wp14:editId="70ED698F">
                <wp:simplePos x="0" y="0"/>
                <wp:positionH relativeFrom="column">
                  <wp:posOffset>2095500</wp:posOffset>
                </wp:positionH>
                <wp:positionV relativeFrom="paragraph">
                  <wp:posOffset>6985</wp:posOffset>
                </wp:positionV>
                <wp:extent cx="1203960" cy="563880"/>
                <wp:effectExtent l="0" t="0" r="15240" b="26670"/>
                <wp:wrapNone/>
                <wp:docPr id="954447247" name="مستطيل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3960" cy="5638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E438E2D" w14:textId="77777777" w:rsidR="00E61D90" w:rsidRDefault="00E61D90" w:rsidP="00E61D90">
                            <w:pPr>
                              <w:jc w:val="center"/>
                            </w:pPr>
                            <w:r>
                              <w:t>Interprétation intrinsèque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2501308" id="مستطيل 52" o:spid="_x0000_s1038" style="position:absolute;left:0;text-align:left;margin-left:165pt;margin-top:.55pt;width:94.8pt;height:44.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" fillcolor="white [3201]" strokecolor="black [3213]" strokeweight="1pt">
                <v:path arrowok="t"/>
                <v:textbox>
                  <w:txbxContent>
                    <w:p w14:paraId="1E438E2D" w14:textId="77777777" w:rsidR="00E61D90" w:rsidRDefault="00E61D90" w:rsidP="00E61D90">
                      <w:pPr>
                        <w:jc w:val="center"/>
                      </w:pPr>
                      <w:r>
                        <w:t>Interprétation intrinsèque</w:t>
                      </w:r>
                    </w:p>
                  </w:txbxContent>
                </v:textbox>
              </v:rect>
            </w:pict>
          </mc:Fallback>
        </mc:AlternateContent>
      </w:r>
      <w:r w:rsidRPr="00E61D90">
        <w:rPr>
          <w:noProof/>
          <w:lang w:val="en-US"/>
        </w:rPr>
        <mc:AlternateContent>
          <mc:Choice Requires="wps">
            <w:drawing>
              <wp:anchor distT="0" distB="0" distL="114300" distR="114300" simplePos="0" relativeHeight="251678720" behindDoc="0" locked="0" layoutInCell="1" allowOverlap="1" wp14:anchorId="54F6DDB7" wp14:editId="44D1115F">
                <wp:simplePos x="0" y="0"/>
                <wp:positionH relativeFrom="margin">
                  <wp:posOffset>60960</wp:posOffset>
                </wp:positionH>
                <wp:positionV relativeFrom="paragraph">
                  <wp:posOffset>10795</wp:posOffset>
                </wp:positionV>
                <wp:extent cx="662940" cy="533400"/>
                <wp:effectExtent l="0" t="0" r="22860" b="19050"/>
                <wp:wrapNone/>
                <wp:docPr id="1227826156" name="مستطيل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 cy="533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0B207AD" w14:textId="77777777" w:rsidR="00E61D90" w:rsidRDefault="00E61D90" w:rsidP="00E61D90">
                            <w:pPr>
                              <w:jc w:val="center"/>
                            </w:pPr>
                            <w:r>
                              <w:t>Texte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4F6DDB7" id="مستطيل 50" o:spid="_x0000_s1039" style="position:absolute;left:0;text-align:left;margin-left:4.8pt;margin-top:.85pt;width:52.2pt;height:42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" fillcolor="white [3201]" strokecolor="black [3213]" strokeweight="1pt">
                <v:path arrowok="t"/>
                <v:textbox>
                  <w:txbxContent>
                    <w:p w14:paraId="20B207AD" w14:textId="77777777" w:rsidR="00E61D90" w:rsidRDefault="00E61D90" w:rsidP="00E61D90">
                      <w:pPr>
                        <w:jc w:val="center"/>
                      </w:pPr>
                      <w:r>
                        <w:t>Texte</w:t>
                      </w:r>
                    </w:p>
                  </w:txbxContent>
                </v:textbox>
                <w10:wrap anchorx="margin"/>
              </v:rect>
            </w:pict>
          </mc:Fallback>
        </mc:AlternateContent>
      </w:r>
    </w:p>
    <w:p w14:paraId="34D19AD2" w14:textId="77777777" w:rsidR="00E61D90" w:rsidRPr="00E61D90" w:rsidRDefault="00E61D90" w:rsidP="00B736D3">
      <w:pPr>
        <w:jc w:val="both"/>
        <w:rPr>
          <w:lang w:bidi="ar-DZ"/>
        </w:rPr>
      </w:pPr>
    </w:p>
    <w:p w14:paraId="682D2E52" w14:textId="77777777" w:rsidR="00E61D90" w:rsidRPr="00E61D90" w:rsidRDefault="00E61D90" w:rsidP="00B736D3">
      <w:pPr>
        <w:jc w:val="both"/>
        <w:rPr>
          <w:lang w:bidi="ar-DZ"/>
        </w:rPr>
      </w:pPr>
    </w:p>
    <w:p w14:paraId="2856FD4C" w14:textId="4A64D423" w:rsidR="00E61D90" w:rsidRPr="00E61D90" w:rsidRDefault="00E61D90" w:rsidP="00B736D3">
      <w:pPr>
        <w:jc w:val="both"/>
        <w:rPr>
          <w:b/>
          <w:bCs/>
          <w:i/>
          <w:iCs/>
          <w:sz w:val="22"/>
          <w:szCs w:val="22"/>
          <w:lang w:bidi="ar-DZ"/>
        </w:rPr>
      </w:pPr>
      <w:bookmarkStart w:id="41" w:name="_Toc192251206"/>
      <w:r w:rsidRPr="00E61D90">
        <w:rPr>
          <w:b/>
          <w:bCs/>
          <w:i/>
          <w:iCs/>
          <w:sz w:val="22"/>
          <w:szCs w:val="22"/>
          <w:lang w:bidi="ar-DZ"/>
        </w:rPr>
        <w:t xml:space="preserve">Figure </w:t>
      </w:r>
      <w:r w:rsidRPr="00E61D90">
        <w:rPr>
          <w:b/>
          <w:bCs/>
          <w:i/>
          <w:iCs/>
          <w:sz w:val="22"/>
          <w:szCs w:val="22"/>
          <w:lang w:bidi="ar-DZ"/>
        </w:rPr>
        <w:fldChar w:fldCharType="begin"/>
      </w:r>
      <w:r w:rsidRPr="00E61D90">
        <w:rPr>
          <w:b/>
          <w:bCs/>
          <w:i/>
          <w:iCs/>
          <w:sz w:val="22"/>
          <w:szCs w:val="22"/>
          <w:lang w:bidi="ar-DZ"/>
        </w:rPr>
        <w:instrText xml:space="preserve"> SEQ Figure \* ARABIC </w:instrText>
      </w:r>
      <w:r w:rsidRPr="00E61D90">
        <w:rPr>
          <w:b/>
          <w:bCs/>
          <w:i/>
          <w:iCs/>
          <w:sz w:val="22"/>
          <w:szCs w:val="22"/>
          <w:lang w:bidi="ar-DZ"/>
        </w:rPr>
        <w:fldChar w:fldCharType="separate"/>
      </w:r>
      <w:r w:rsidR="008862CB">
        <w:rPr>
          <w:b/>
          <w:bCs/>
          <w:i/>
          <w:iCs/>
          <w:noProof/>
          <w:sz w:val="22"/>
          <w:szCs w:val="22"/>
          <w:lang w:bidi="ar-DZ"/>
        </w:rPr>
        <w:t>2</w:t>
      </w:r>
      <w:r w:rsidRPr="00E61D90">
        <w:rPr>
          <w:b/>
          <w:bCs/>
          <w:sz w:val="22"/>
          <w:szCs w:val="22"/>
          <w:lang w:bidi="ar-DZ"/>
        </w:rPr>
        <w:fldChar w:fldCharType="end"/>
      </w:r>
      <w:r w:rsidRPr="00E61D90">
        <w:rPr>
          <w:b/>
          <w:bCs/>
          <w:i/>
          <w:iCs/>
          <w:sz w:val="22"/>
          <w:szCs w:val="22"/>
          <w:lang w:bidi="ar-DZ"/>
        </w:rPr>
        <w:t xml:space="preserve"> le schéma de la compétence d'interprétation</w:t>
      </w:r>
      <w:bookmarkEnd w:id="41"/>
    </w:p>
    <w:p w14:paraId="2C40099A" w14:textId="77777777" w:rsidR="00E61D90" w:rsidRPr="00E61D90" w:rsidRDefault="00E61D90" w:rsidP="00B736D3">
      <w:pPr>
        <w:jc w:val="both"/>
        <w:rPr>
          <w:lang w:bidi="ar-DZ"/>
        </w:rPr>
      </w:pPr>
    </w:p>
    <w:p w14:paraId="2FBD2D3E" w14:textId="77777777" w:rsidR="00E61D90" w:rsidRPr="00E61D90" w:rsidRDefault="00E61D90" w:rsidP="0027223D">
      <w:pPr>
        <w:ind w:firstLine="708"/>
        <w:jc w:val="both"/>
        <w:rPr>
          <w:lang w:bidi="ar-DZ"/>
        </w:rPr>
      </w:pPr>
      <w:r w:rsidRPr="00E61D90">
        <w:rPr>
          <w:lang w:bidi="ar-DZ"/>
        </w:rPr>
        <w:t xml:space="preserve">En résumé, la compétence interprétative s’appuie sur la maitrise du système linguistique de la langue et la connaissance encyclopédique et social quant à l’interprétation sémantique de tout texte. </w:t>
      </w:r>
    </w:p>
    <w:p w14:paraId="077D6444" w14:textId="77777777" w:rsidR="00E61D90" w:rsidRPr="00E61D90" w:rsidRDefault="00E61D90" w:rsidP="00B736D3">
      <w:pPr>
        <w:jc w:val="both"/>
        <w:rPr>
          <w:lang w:bidi="ar-DZ"/>
        </w:rPr>
      </w:pPr>
    </w:p>
    <w:p w14:paraId="707C35C7" w14:textId="77777777" w:rsidR="00E61D90" w:rsidRPr="00E61D90" w:rsidRDefault="00E61D90" w:rsidP="00B736D3">
      <w:pPr>
        <w:jc w:val="both"/>
        <w:rPr>
          <w:lang w:bidi="ar-DZ"/>
        </w:rPr>
      </w:pPr>
    </w:p>
    <w:p w14:paraId="68281285" w14:textId="77777777" w:rsidR="00E61D90" w:rsidRPr="00E61D90" w:rsidRDefault="00E61D90" w:rsidP="00B736D3">
      <w:pPr>
        <w:jc w:val="both"/>
        <w:rPr>
          <w:lang w:bidi="ar-DZ"/>
        </w:rPr>
      </w:pPr>
    </w:p>
    <w:p w14:paraId="645B62A3" w14:textId="77777777" w:rsidR="00E61D90" w:rsidRDefault="00E61D90" w:rsidP="00B736D3">
      <w:pPr>
        <w:jc w:val="both"/>
        <w:rPr>
          <w:rtl/>
          <w:lang w:bidi="ar-DZ"/>
        </w:rPr>
      </w:pPr>
    </w:p>
    <w:p w14:paraId="01CC90A0" w14:textId="77777777" w:rsidR="0027223D" w:rsidRDefault="0027223D" w:rsidP="00B736D3">
      <w:pPr>
        <w:jc w:val="both"/>
        <w:rPr>
          <w:rtl/>
          <w:lang w:bidi="ar-DZ"/>
        </w:rPr>
      </w:pPr>
    </w:p>
    <w:p w14:paraId="485F96A3" w14:textId="77777777" w:rsidR="0027223D" w:rsidRDefault="0027223D" w:rsidP="00B736D3">
      <w:pPr>
        <w:jc w:val="both"/>
        <w:rPr>
          <w:rtl/>
          <w:lang w:bidi="ar-DZ"/>
        </w:rPr>
      </w:pPr>
    </w:p>
    <w:p w14:paraId="2433CEA0" w14:textId="77777777" w:rsidR="0027223D" w:rsidRPr="00E61D90" w:rsidRDefault="0027223D" w:rsidP="00B736D3">
      <w:pPr>
        <w:jc w:val="both"/>
        <w:rPr>
          <w:lang w:bidi="ar-DZ"/>
        </w:rPr>
      </w:pPr>
    </w:p>
    <w:p w14:paraId="20E3FDC1" w14:textId="77777777" w:rsidR="00E61D90" w:rsidRDefault="00E61D90" w:rsidP="00B736D3">
      <w:pPr>
        <w:jc w:val="both"/>
        <w:rPr>
          <w:lang w:bidi="ar-DZ"/>
        </w:rPr>
      </w:pPr>
    </w:p>
    <w:p w14:paraId="305255F0" w14:textId="77777777" w:rsidR="00010FE5" w:rsidRPr="00E61D90" w:rsidRDefault="00010FE5" w:rsidP="00B736D3">
      <w:pPr>
        <w:jc w:val="both"/>
        <w:rPr>
          <w:lang w:bidi="ar-DZ"/>
        </w:rPr>
      </w:pPr>
    </w:p>
    <w:p w14:paraId="658A9639" w14:textId="77777777" w:rsidR="00E61D90" w:rsidRPr="00E61D90" w:rsidRDefault="00E61D90" w:rsidP="00B736D3">
      <w:pPr>
        <w:jc w:val="both"/>
        <w:rPr>
          <w:lang w:bidi="ar-DZ"/>
        </w:rPr>
      </w:pPr>
    </w:p>
    <w:p w14:paraId="08EC401F" w14:textId="77777777" w:rsidR="00136219" w:rsidRPr="00E61D90" w:rsidRDefault="00136219" w:rsidP="00B736D3">
      <w:pPr>
        <w:jc w:val="both"/>
        <w:rPr>
          <w:lang w:bidi="ar-DZ"/>
        </w:rPr>
      </w:pPr>
    </w:p>
    <w:p w14:paraId="00AE53B4" w14:textId="674D952D" w:rsidR="00E61D90" w:rsidRPr="004B3285" w:rsidRDefault="007A5024" w:rsidP="004B3285">
      <w:pPr>
        <w:jc w:val="both"/>
        <w:rPr>
          <w:b/>
          <w:bCs/>
          <w:sz w:val="36"/>
          <w:szCs w:val="32"/>
          <w:lang w:bidi="ar-DZ"/>
        </w:rPr>
      </w:pPr>
      <w:r w:rsidRPr="00503A40">
        <w:rPr>
          <w:b/>
          <w:bCs/>
          <w:sz w:val="36"/>
          <w:szCs w:val="32"/>
          <w:lang w:bidi="ar-DZ"/>
        </w:rPr>
        <w:t>PRAGMATIQUE</w:t>
      </w:r>
    </w:p>
    <w:p w14:paraId="69C544B0" w14:textId="6BE94E5E" w:rsidR="00E61D90" w:rsidRDefault="00A06A48" w:rsidP="00AF4462">
      <w:pPr>
        <w:pStyle w:val="2"/>
        <w:numPr>
          <w:ilvl w:val="0"/>
          <w:numId w:val="56"/>
        </w:numPr>
        <w:jc w:val="both"/>
        <w:rPr>
          <w:lang w:bidi="ar-DZ"/>
        </w:rPr>
      </w:pPr>
      <w:bookmarkStart w:id="42" w:name="_Toc192251264"/>
      <w:r>
        <w:rPr>
          <w:lang w:bidi="ar-DZ"/>
        </w:rPr>
        <w:t>P</w:t>
      </w:r>
      <w:r w:rsidR="00E61D90" w:rsidRPr="00E61D90">
        <w:rPr>
          <w:lang w:bidi="ar-DZ"/>
        </w:rPr>
        <w:t>ragmatique</w:t>
      </w:r>
      <w:bookmarkEnd w:id="42"/>
    </w:p>
    <w:p w14:paraId="2E6FE9A0" w14:textId="7BC76952" w:rsidR="00A06A48" w:rsidRPr="00E61D90" w:rsidRDefault="00A06A48" w:rsidP="00AF4462">
      <w:pPr>
        <w:pStyle w:val="1"/>
        <w:numPr>
          <w:ilvl w:val="1"/>
          <w:numId w:val="57"/>
        </w:numPr>
        <w:jc w:val="both"/>
        <w:rPr>
          <w:lang w:bidi="ar-DZ"/>
        </w:rPr>
      </w:pPr>
      <w:bookmarkStart w:id="43" w:name="_Toc192251265"/>
      <w:r w:rsidRPr="00E61D90">
        <w:rPr>
          <w:lang w:bidi="ar-DZ"/>
        </w:rPr>
        <w:t>Aperçu historique</w:t>
      </w:r>
      <w:bookmarkEnd w:id="43"/>
    </w:p>
    <w:p w14:paraId="16626CAE" w14:textId="77777777" w:rsidR="00A06A48" w:rsidRPr="00E61D90" w:rsidRDefault="00A06A48" w:rsidP="00B736D3">
      <w:pPr>
        <w:jc w:val="both"/>
        <w:rPr>
          <w:lang w:bidi="ar-DZ"/>
        </w:rPr>
      </w:pPr>
      <w:r w:rsidRPr="00E61D90">
        <w:rPr>
          <w:lang w:bidi="ar-DZ"/>
        </w:rPr>
        <w:t xml:space="preserve">        La pragmatique est née au XIX</w:t>
      </w:r>
      <w:r w:rsidRPr="00E61D90">
        <w:rPr>
          <w:vertAlign w:val="superscript"/>
          <w:lang w:bidi="ar-DZ"/>
        </w:rPr>
        <w:t>e</w:t>
      </w:r>
      <w:r w:rsidRPr="00E61D90">
        <w:rPr>
          <w:lang w:bidi="ar-DZ"/>
        </w:rPr>
        <w:t> siècle aux États-Unis. Elle a commencé à se développer après la 2</w:t>
      </w:r>
      <w:r w:rsidRPr="00E61D90">
        <w:rPr>
          <w:vertAlign w:val="superscript"/>
          <w:lang w:bidi="ar-DZ"/>
        </w:rPr>
        <w:t>ème</w:t>
      </w:r>
      <w:r w:rsidRPr="00E61D90">
        <w:rPr>
          <w:lang w:bidi="ar-DZ"/>
        </w:rPr>
        <w:t xml:space="preserve"> guerre mondiale par plusieurs penseurs en</w:t>
      </w:r>
      <w:r w:rsidRPr="00E61D90">
        <w:rPr>
          <w:rFonts w:hint="cs"/>
          <w:rtl/>
        </w:rPr>
        <w:t xml:space="preserve"> </w:t>
      </w:r>
      <w:r w:rsidRPr="00E61D90">
        <w:rPr>
          <w:lang w:bidi="ar-DZ"/>
        </w:rPr>
        <w:t xml:space="preserve">s’appuyant sur le "scepticisme spéculatif de la réalité". Ils ont soutenu l’idée que la pensée ne saurait jamais aller au-delà d’une connaissance pratique. </w:t>
      </w:r>
    </w:p>
    <w:p w14:paraId="58F0029C" w14:textId="77777777" w:rsidR="00A06A48" w:rsidRPr="00E61D90" w:rsidRDefault="00A06A48" w:rsidP="00B736D3">
      <w:pPr>
        <w:jc w:val="both"/>
        <w:rPr>
          <w:lang w:bidi="ar-DZ"/>
        </w:rPr>
      </w:pPr>
      <w:r w:rsidRPr="00E61D90">
        <w:rPr>
          <w:lang w:bidi="ar-DZ"/>
        </w:rPr>
        <w:t xml:space="preserve">        Sur cette base, William James (1842-1910) a développé une doctrine qu’il l’a appelée la pragmatique (du grec </w:t>
      </w:r>
      <w:proofErr w:type="spellStart"/>
      <w:r w:rsidRPr="00E61D90">
        <w:rPr>
          <w:i/>
          <w:iCs/>
          <w:lang w:bidi="ar-DZ"/>
        </w:rPr>
        <w:t>pragma</w:t>
      </w:r>
      <w:proofErr w:type="spellEnd"/>
      <w:r w:rsidRPr="00E61D90">
        <w:rPr>
          <w:lang w:bidi="ar-DZ"/>
        </w:rPr>
        <w:t xml:space="preserve"> « action »). D’autre part, le penseur Charles S. Peirce (1834-1914) a, quant à lui, employé le terme voisin de </w:t>
      </w:r>
      <w:proofErr w:type="spellStart"/>
      <w:r w:rsidRPr="00E61D90">
        <w:rPr>
          <w:lang w:bidi="ar-DZ"/>
        </w:rPr>
        <w:t>pragmaticisme</w:t>
      </w:r>
      <w:proofErr w:type="spellEnd"/>
      <w:r w:rsidRPr="00E61D90">
        <w:rPr>
          <w:lang w:bidi="ar-DZ"/>
        </w:rPr>
        <w:t>, il a mis aussi l’accent sur l’activité sémiotique de l’homme, donc sur l’emploi des signes. Sa réflexion envisageait les signes linguistiques et leur emploi dans le discours.</w:t>
      </w:r>
    </w:p>
    <w:p w14:paraId="0AA10BBE" w14:textId="41DA034B" w:rsidR="00A06A48" w:rsidRPr="00E61D90" w:rsidRDefault="00A06A48" w:rsidP="00B736D3">
      <w:pPr>
        <w:jc w:val="both"/>
        <w:rPr>
          <w:lang w:bidi="ar-DZ"/>
        </w:rPr>
      </w:pPr>
      <w:r w:rsidRPr="00E61D90">
        <w:rPr>
          <w:lang w:bidi="ar-DZ"/>
        </w:rPr>
        <w:t xml:space="preserve">         L’issue philosophique de la   pragmatique est introduite dans l’étude du langage par Charles W. Morris (1946) qui la définit comme « l’étude du rapport entre les signes et leurs utilisateurs dans le discours. »</w:t>
      </w:r>
      <w:sdt>
        <w:sdtPr>
          <w:rPr>
            <w:lang w:bidi="ar-DZ"/>
          </w:rPr>
          <w:id w:val="1816373708"/>
          <w:citation/>
        </w:sdtPr>
        <w:sdtEndPr/>
        <w:sdtContent>
          <w:r w:rsidRPr="00E61D90">
            <w:rPr>
              <w:lang w:bidi="ar-DZ"/>
            </w:rPr>
            <w:fldChar w:fldCharType="begin"/>
          </w:r>
          <w:r w:rsidRPr="00E61D90">
            <w:rPr>
              <w:lang w:bidi="ar-DZ"/>
            </w:rPr>
            <w:instrText xml:space="preserve">CITATION Cha85 \p 75-83 \t  \l 1036 </w:instrText>
          </w:r>
          <w:r w:rsidRPr="00E61D90">
            <w:rPr>
              <w:lang w:bidi="ar-DZ"/>
            </w:rPr>
            <w:fldChar w:fldCharType="separate"/>
          </w:r>
          <w:r w:rsidR="007654BD">
            <w:rPr>
              <w:noProof/>
              <w:lang w:bidi="ar-DZ"/>
            </w:rPr>
            <w:t xml:space="preserve"> (Morris, 1985, pp. 75-83)</w:t>
          </w:r>
          <w:r w:rsidRPr="00E61D90">
            <w:rPr>
              <w:lang w:bidi="ar-DZ"/>
            </w:rPr>
            <w:fldChar w:fldCharType="end"/>
          </w:r>
        </w:sdtContent>
      </w:sdt>
      <w:r w:rsidRPr="00E61D90">
        <w:rPr>
          <w:lang w:bidi="ar-DZ"/>
        </w:rPr>
        <w:t xml:space="preserve">. Mais pendant les années 1960, elle ne connaît un essor spectaculaire qu’avec en particulier la publication de l’ouvrage de l’anglais John </w:t>
      </w:r>
      <w:proofErr w:type="spellStart"/>
      <w:r w:rsidRPr="00E61D90">
        <w:rPr>
          <w:lang w:bidi="ar-DZ"/>
        </w:rPr>
        <w:t>Langshaw</w:t>
      </w:r>
      <w:proofErr w:type="spellEnd"/>
      <w:r w:rsidRPr="00E61D90">
        <w:rPr>
          <w:lang w:bidi="ar-DZ"/>
        </w:rPr>
        <w:t xml:space="preserve"> Austin « How to do </w:t>
      </w:r>
      <w:proofErr w:type="spellStart"/>
      <w:r w:rsidRPr="00E61D90">
        <w:rPr>
          <w:lang w:bidi="ar-DZ"/>
        </w:rPr>
        <w:t>things</w:t>
      </w:r>
      <w:proofErr w:type="spellEnd"/>
      <w:r w:rsidRPr="00E61D90">
        <w:rPr>
          <w:lang w:bidi="ar-DZ"/>
        </w:rPr>
        <w:t xml:space="preserve"> </w:t>
      </w:r>
      <w:proofErr w:type="spellStart"/>
      <w:r w:rsidRPr="00E61D90">
        <w:rPr>
          <w:lang w:bidi="ar-DZ"/>
        </w:rPr>
        <w:t>with</w:t>
      </w:r>
      <w:proofErr w:type="spellEnd"/>
      <w:r w:rsidRPr="00E61D90">
        <w:rPr>
          <w:lang w:bidi="ar-DZ"/>
        </w:rPr>
        <w:t xml:space="preserve"> </w:t>
      </w:r>
      <w:proofErr w:type="spellStart"/>
      <w:r w:rsidRPr="00E61D90">
        <w:rPr>
          <w:lang w:bidi="ar-DZ"/>
        </w:rPr>
        <w:t>words</w:t>
      </w:r>
      <w:proofErr w:type="spellEnd"/>
      <w:r w:rsidRPr="00E61D90">
        <w:rPr>
          <w:lang w:bidi="ar-DZ"/>
        </w:rPr>
        <w:t xml:space="preserve"> » (1962) dont la version française est « Quand dire, c’est faire » (1970), et celui de l’américain John Rogers Searle « Les actes de langage » (1972). </w:t>
      </w:r>
    </w:p>
    <w:p w14:paraId="5F4C2F2B" w14:textId="77777777" w:rsidR="00A06A48" w:rsidRPr="00E61D90" w:rsidRDefault="00A06A48" w:rsidP="00B736D3">
      <w:pPr>
        <w:jc w:val="both"/>
        <w:rPr>
          <w:lang w:bidi="ar-DZ"/>
        </w:rPr>
      </w:pPr>
      <w:r w:rsidRPr="00E61D90">
        <w:rPr>
          <w:lang w:bidi="ar-DZ"/>
        </w:rPr>
        <w:t xml:space="preserve">          D'un autre côté, la pragmatique vise aussi parfois à faire une théorie des inférences que l'on tire des énoncés linguistiques sur la base de nos connaissances générales sur le monde et d'hypothèses sur les intentions des locuteurs. </w:t>
      </w:r>
    </w:p>
    <w:p w14:paraId="08BA78D7" w14:textId="77777777" w:rsidR="00A06A48" w:rsidRPr="00E61D90" w:rsidRDefault="00A06A48" w:rsidP="00B736D3">
      <w:pPr>
        <w:jc w:val="both"/>
        <w:rPr>
          <w:lang w:bidi="ar-DZ"/>
        </w:rPr>
      </w:pPr>
      <w:r w:rsidRPr="00E61D90">
        <w:rPr>
          <w:lang w:bidi="ar-DZ"/>
        </w:rPr>
        <w:t xml:space="preserve">          En particulier, le philosophe américain Paul </w:t>
      </w:r>
      <w:proofErr w:type="spellStart"/>
      <w:r w:rsidRPr="00E61D90">
        <w:rPr>
          <w:lang w:bidi="ar-DZ"/>
        </w:rPr>
        <w:t>Grice</w:t>
      </w:r>
      <w:proofErr w:type="spellEnd"/>
      <w:r w:rsidRPr="00E61D90">
        <w:rPr>
          <w:lang w:bidi="ar-DZ"/>
        </w:rPr>
        <w:t xml:space="preserve"> applique la pragmatique dans la distinction étant introduite entre le sens pour le locuteur et le sens proprement linguistique des énoncés.</w:t>
      </w:r>
    </w:p>
    <w:p w14:paraId="6BEAEC16" w14:textId="5A3D89E0" w:rsidR="00A06A48" w:rsidRPr="00E61D90" w:rsidRDefault="00A06A48" w:rsidP="00B736D3">
      <w:pPr>
        <w:jc w:val="both"/>
        <w:rPr>
          <w:lang w:bidi="ar-DZ"/>
        </w:rPr>
      </w:pPr>
      <w:r w:rsidRPr="00E61D90">
        <w:rPr>
          <w:lang w:bidi="ar-DZ"/>
        </w:rPr>
        <w:lastRenderedPageBreak/>
        <w:t xml:space="preserve">          En France, dans la même époque à peu près, le linguiste Oswald Ducrot dans son ouvrage (</w:t>
      </w:r>
      <w:r w:rsidRPr="00E61D90">
        <w:rPr>
          <w:i/>
          <w:iCs/>
          <w:lang w:bidi="ar-DZ"/>
        </w:rPr>
        <w:t>Dire et ne pas dire</w:t>
      </w:r>
      <w:r w:rsidRPr="00E61D90">
        <w:rPr>
          <w:lang w:bidi="ar-DZ"/>
        </w:rPr>
        <w:t xml:space="preserve">, 1972) développait des idées comparables. Dan </w:t>
      </w:r>
      <w:proofErr w:type="spellStart"/>
      <w:r w:rsidRPr="00E61D90">
        <w:rPr>
          <w:lang w:bidi="ar-DZ"/>
        </w:rPr>
        <w:t>Sperber</w:t>
      </w:r>
      <w:proofErr w:type="spellEnd"/>
      <w:r w:rsidRPr="00E61D90">
        <w:rPr>
          <w:lang w:bidi="ar-DZ"/>
        </w:rPr>
        <w:t>, philosophe et anthropologue français, et </w:t>
      </w:r>
      <w:proofErr w:type="spellStart"/>
      <w:r w:rsidRPr="00E61D90">
        <w:rPr>
          <w:lang w:bidi="ar-DZ"/>
        </w:rPr>
        <w:t>Deirdre</w:t>
      </w:r>
      <w:proofErr w:type="spellEnd"/>
      <w:r w:rsidRPr="00E61D90">
        <w:rPr>
          <w:lang w:bidi="ar-DZ"/>
        </w:rPr>
        <w:t xml:space="preserve"> Wilson, linguiste britannique, ont développé à partir de ces idées une théorie pragmatique générale, connue sous le nom de </w:t>
      </w:r>
      <w:r w:rsidRPr="00E61D90">
        <w:rPr>
          <w:i/>
          <w:iCs/>
          <w:lang w:bidi="ar-DZ"/>
        </w:rPr>
        <w:t>théorie de la pertinence</w:t>
      </w:r>
      <w:r w:rsidRPr="00E61D90">
        <w:rPr>
          <w:lang w:bidi="ar-DZ"/>
        </w:rPr>
        <w:t>.</w:t>
      </w:r>
    </w:p>
    <w:p w14:paraId="4FE90AD9" w14:textId="4BEF10B2" w:rsidR="00E61D90" w:rsidRPr="00E61D90" w:rsidRDefault="00E61D90" w:rsidP="00AF4462">
      <w:pPr>
        <w:pStyle w:val="1"/>
        <w:numPr>
          <w:ilvl w:val="1"/>
          <w:numId w:val="57"/>
        </w:numPr>
        <w:jc w:val="both"/>
        <w:rPr>
          <w:lang w:bidi="ar-DZ"/>
        </w:rPr>
      </w:pPr>
      <w:bookmarkStart w:id="44" w:name="_Toc192251266"/>
      <w:r w:rsidRPr="00E61D90">
        <w:rPr>
          <w:lang w:bidi="ar-DZ"/>
        </w:rPr>
        <w:t>Essais de définitions</w:t>
      </w:r>
      <w:bookmarkEnd w:id="44"/>
    </w:p>
    <w:p w14:paraId="3A520AC9" w14:textId="25A334AC" w:rsidR="00E61D90" w:rsidRPr="00E61D90" w:rsidRDefault="00E61D90" w:rsidP="00B736D3">
      <w:pPr>
        <w:jc w:val="both"/>
        <w:rPr>
          <w:lang w:bidi="ar-DZ"/>
        </w:rPr>
      </w:pPr>
      <w:r w:rsidRPr="00E61D90">
        <w:rPr>
          <w:lang w:bidi="ar-DZ"/>
        </w:rPr>
        <w:t xml:space="preserve">La Pragmatique constitue un riche carrefour interdisciplinaire </w:t>
      </w:r>
      <w:r w:rsidR="005F69A6" w:rsidRPr="00E61D90">
        <w:rPr>
          <w:lang w:bidi="ar-DZ"/>
        </w:rPr>
        <w:t>pour plusieurs</w:t>
      </w:r>
      <w:r w:rsidRPr="00E61D90">
        <w:rPr>
          <w:lang w:bidi="ar-DZ"/>
        </w:rPr>
        <w:t xml:space="preserve"> chercheurs, des linguistes, philosophes, logiciens, </w:t>
      </w:r>
      <w:r w:rsidR="005F69A6" w:rsidRPr="00E61D90">
        <w:rPr>
          <w:lang w:bidi="ar-DZ"/>
        </w:rPr>
        <w:t>psychologues, sociologues</w:t>
      </w:r>
      <w:r w:rsidRPr="00E61D90">
        <w:rPr>
          <w:lang w:bidi="ar-DZ"/>
        </w:rPr>
        <w:t xml:space="preserve"> et sémioticiens. Car aucun consensus ne s'est installé entre ces chercheurs pour définir et délimiter ses hypothèses et même son champ définitoire. Donc elle est loin de se constituer en discipline autonome et unifiée.</w:t>
      </w:r>
      <w:sdt>
        <w:sdtPr>
          <w:rPr>
            <w:lang w:bidi="ar-DZ"/>
          </w:rPr>
          <w:id w:val="483136275"/>
          <w:citation/>
        </w:sdtPr>
        <w:sdtEndPr/>
        <w:sdtContent>
          <w:r w:rsidRPr="00E61D90">
            <w:rPr>
              <w:lang w:bidi="ar-DZ"/>
            </w:rPr>
            <w:fldChar w:fldCharType="begin"/>
          </w:r>
          <w:r w:rsidRPr="00E61D90">
            <w:rPr>
              <w:lang w:bidi="ar-DZ"/>
            </w:rPr>
            <w:instrText xml:space="preserve">CITATION Alp \p 1-35 \l 1036 </w:instrText>
          </w:r>
          <w:r w:rsidRPr="00E61D90">
            <w:rPr>
              <w:lang w:bidi="ar-DZ"/>
            </w:rPr>
            <w:fldChar w:fldCharType="separate"/>
          </w:r>
          <w:r w:rsidR="007654BD">
            <w:rPr>
              <w:noProof/>
              <w:lang w:bidi="ar-DZ"/>
            </w:rPr>
            <w:t xml:space="preserve"> (Barry, pp. 1-35)</w:t>
          </w:r>
          <w:r w:rsidRPr="00E61D90">
            <w:rPr>
              <w:lang w:bidi="ar-DZ"/>
            </w:rPr>
            <w:fldChar w:fldCharType="end"/>
          </w:r>
        </w:sdtContent>
      </w:sdt>
    </w:p>
    <w:p w14:paraId="7874A6B2" w14:textId="77777777" w:rsidR="00E61D90" w:rsidRPr="00E61D90" w:rsidRDefault="00E61D90" w:rsidP="00B736D3">
      <w:pPr>
        <w:jc w:val="both"/>
        <w:rPr>
          <w:lang w:bidi="ar-DZ"/>
        </w:rPr>
      </w:pPr>
      <w:r w:rsidRPr="00E61D90">
        <w:rPr>
          <w:lang w:bidi="ar-DZ"/>
        </w:rPr>
        <w:t>La diversité des courants qui l'ont alimentée fonde en même temps sa richesse. Il en résulte  que vouloir présenter une théorie générale de la pragmatique au point de tenter une synthèse s'avère très difficile.</w:t>
      </w:r>
    </w:p>
    <w:p w14:paraId="2E2BE729" w14:textId="26154BB5" w:rsidR="00E61D90" w:rsidRPr="00E61D90" w:rsidRDefault="00E61D90" w:rsidP="005F69A6">
      <w:pPr>
        <w:jc w:val="both"/>
        <w:rPr>
          <w:lang w:bidi="ar-DZ"/>
        </w:rPr>
      </w:pPr>
      <w:r w:rsidRPr="00E61D90">
        <w:rPr>
          <w:lang w:bidi="ar-DZ"/>
        </w:rPr>
        <w:t xml:space="preserve">         Donc, Il n’y a pas une définition consensuelle du domaine de la pragmatique, mais la plupart des conceptions développées partagent certains traits communs qu’on rencontre dans les définitions avancées ci-dessous : </w:t>
      </w:r>
      <w:proofErr w:type="spellStart"/>
      <w:r w:rsidRPr="00E61D90">
        <w:rPr>
          <w:lang w:bidi="ar-DZ"/>
        </w:rPr>
        <w:t>Diller</w:t>
      </w:r>
      <w:proofErr w:type="spellEnd"/>
      <w:r w:rsidRPr="00E61D90">
        <w:rPr>
          <w:lang w:bidi="ar-DZ"/>
        </w:rPr>
        <w:t xml:space="preserve"> et </w:t>
      </w:r>
      <w:proofErr w:type="spellStart"/>
      <w:r w:rsidR="005F69A6" w:rsidRPr="00E61D90">
        <w:rPr>
          <w:lang w:bidi="ar-DZ"/>
        </w:rPr>
        <w:t>Récanati</w:t>
      </w:r>
      <w:proofErr w:type="spellEnd"/>
      <w:r w:rsidR="005F69A6" w:rsidRPr="00E61D90">
        <w:rPr>
          <w:lang w:bidi="ar-DZ"/>
        </w:rPr>
        <w:t xml:space="preserve"> définissent</w:t>
      </w:r>
      <w:r w:rsidR="005F69A6">
        <w:rPr>
          <w:lang w:bidi="ar-DZ"/>
        </w:rPr>
        <w:t xml:space="preserve"> cette notion comme</w:t>
      </w:r>
      <w:r w:rsidRPr="00E61D90">
        <w:rPr>
          <w:lang w:bidi="ar-DZ"/>
        </w:rPr>
        <w:t> </w:t>
      </w:r>
      <w:r w:rsidR="005F69A6">
        <w:rPr>
          <w:lang w:bidi="ar-DZ"/>
        </w:rPr>
        <w:t>l</w:t>
      </w:r>
      <w:r w:rsidRPr="00E61D90">
        <w:rPr>
          <w:lang w:bidi="ar-DZ"/>
        </w:rPr>
        <w:t xml:space="preserve">’étude de </w:t>
      </w:r>
      <w:r w:rsidR="005F69A6">
        <w:rPr>
          <w:lang w:bidi="ar-DZ"/>
        </w:rPr>
        <w:t>l’usage d</w:t>
      </w:r>
      <w:r w:rsidRPr="00E61D90">
        <w:rPr>
          <w:lang w:bidi="ar-DZ"/>
        </w:rPr>
        <w:t>e</w:t>
      </w:r>
      <w:r w:rsidR="005F69A6">
        <w:rPr>
          <w:lang w:bidi="ar-DZ"/>
        </w:rPr>
        <w:t xml:space="preserve"> la langue</w:t>
      </w:r>
      <w:r w:rsidRPr="00E61D90">
        <w:rPr>
          <w:lang w:bidi="ar-DZ"/>
        </w:rPr>
        <w:t xml:space="preserve"> dans le discours </w:t>
      </w:r>
      <w:r w:rsidR="005F69A6" w:rsidRPr="005F69A6">
        <w:rPr>
          <w:lang w:bidi="ar-DZ"/>
        </w:rPr>
        <w:t>et des marques précises qui, à travers le langage, témoignent de sa nature discursive.</w:t>
      </w:r>
      <w:r w:rsidR="005F69A6">
        <w:rPr>
          <w:lang w:bidi="ar-DZ"/>
        </w:rPr>
        <w:t xml:space="preserve"> </w:t>
      </w:r>
      <w:sdt>
        <w:sdtPr>
          <w:rPr>
            <w:lang w:bidi="ar-DZ"/>
          </w:rPr>
          <w:id w:val="1981798900"/>
          <w:citation/>
        </w:sdtPr>
        <w:sdtEndPr/>
        <w:sdtContent>
          <w:r w:rsidRPr="00E61D90">
            <w:rPr>
              <w:lang w:bidi="ar-DZ"/>
            </w:rPr>
            <w:fldChar w:fldCharType="begin"/>
          </w:r>
          <w:r w:rsidRPr="00E61D90">
            <w:rPr>
              <w:lang w:bidi="ar-DZ"/>
            </w:rPr>
            <w:instrText xml:space="preserve">CITATION Arm07 \p 3-14 \l 1036 </w:instrText>
          </w:r>
          <w:r w:rsidRPr="00E61D90">
            <w:rPr>
              <w:lang w:bidi="ar-DZ"/>
            </w:rPr>
            <w:fldChar w:fldCharType="separate"/>
          </w:r>
          <w:r w:rsidR="007654BD">
            <w:rPr>
              <w:noProof/>
              <w:lang w:bidi="ar-DZ"/>
            </w:rPr>
            <w:t>(Armengaud F. , 2007, pp. 3-14)</w:t>
          </w:r>
          <w:r w:rsidRPr="00E61D90">
            <w:rPr>
              <w:lang w:bidi="ar-DZ"/>
            </w:rPr>
            <w:fldChar w:fldCharType="end"/>
          </w:r>
        </w:sdtContent>
      </w:sdt>
      <w:r w:rsidRPr="00E61D90">
        <w:rPr>
          <w:lang w:bidi="ar-DZ"/>
        </w:rPr>
        <w:t>; F. Jacques « </w:t>
      </w:r>
      <w:r w:rsidRPr="00E61D90">
        <w:rPr>
          <w:i/>
          <w:iCs/>
          <w:lang w:bidi="ar-DZ"/>
        </w:rPr>
        <w:t> </w:t>
      </w:r>
      <w:r w:rsidRPr="00E61D90">
        <w:rPr>
          <w:lang w:bidi="ar-DZ"/>
        </w:rPr>
        <w:t>La pragmatique aborde le langage comme phénomène à la fois discursif, communicatif et social » (idem). </w:t>
      </w:r>
    </w:p>
    <w:p w14:paraId="654FEA55" w14:textId="578CAB94" w:rsidR="00E61D90" w:rsidRPr="00E61D90" w:rsidRDefault="00E61D90" w:rsidP="00B736D3">
      <w:pPr>
        <w:jc w:val="both"/>
        <w:rPr>
          <w:lang w:bidi="ar-DZ"/>
        </w:rPr>
      </w:pPr>
      <w:r w:rsidRPr="00E61D90">
        <w:rPr>
          <w:lang w:bidi="ar-DZ"/>
        </w:rPr>
        <w:t xml:space="preserve">        « La pragmatique est cette sous-discipline linguistique qui s’occupe plus particulièrement de l’emploi du langage dans la communication ». </w:t>
      </w:r>
      <w:sdt>
        <w:sdtPr>
          <w:rPr>
            <w:lang w:bidi="ar-DZ"/>
          </w:rPr>
          <w:id w:val="990992180"/>
          <w:citation/>
        </w:sdtPr>
        <w:sdtEndPr/>
        <w:sdtContent>
          <w:r w:rsidRPr="00E61D90">
            <w:rPr>
              <w:lang w:bidi="ar-DZ"/>
            </w:rPr>
            <w:fldChar w:fldCharType="begin"/>
          </w:r>
          <w:r w:rsidRPr="00E61D90">
            <w:rPr>
              <w:lang w:bidi="ar-DZ"/>
            </w:rPr>
            <w:instrText xml:space="preserve">CITATION Bla95 \p 09 \l 1036 </w:instrText>
          </w:r>
          <w:r w:rsidRPr="00E61D90">
            <w:rPr>
              <w:lang w:bidi="ar-DZ"/>
            </w:rPr>
            <w:fldChar w:fldCharType="separate"/>
          </w:r>
          <w:r w:rsidR="007654BD">
            <w:rPr>
              <w:noProof/>
              <w:lang w:bidi="ar-DZ"/>
            </w:rPr>
            <w:t>(Blanchet, 1995, p. 09)</w:t>
          </w:r>
          <w:r w:rsidRPr="00E61D90">
            <w:rPr>
              <w:lang w:bidi="ar-DZ"/>
            </w:rPr>
            <w:fldChar w:fldCharType="end"/>
          </w:r>
        </w:sdtContent>
      </w:sdt>
      <w:r w:rsidRPr="00E61D90">
        <w:rPr>
          <w:lang w:bidi="ar-DZ"/>
        </w:rPr>
        <w:t>.</w:t>
      </w:r>
    </w:p>
    <w:p w14:paraId="629A2C9B" w14:textId="219761ED" w:rsidR="00E61D90" w:rsidRPr="00E61D90" w:rsidRDefault="00E61D90" w:rsidP="00010FE5">
      <w:pPr>
        <w:jc w:val="both"/>
        <w:rPr>
          <w:lang w:bidi="ar-DZ"/>
        </w:rPr>
      </w:pPr>
      <w:r w:rsidRPr="00E61D90">
        <w:rPr>
          <w:lang w:bidi="ar-DZ"/>
        </w:rPr>
        <w:t xml:space="preserve">          Jacques </w:t>
      </w:r>
      <w:proofErr w:type="spellStart"/>
      <w:r w:rsidRPr="00E61D90">
        <w:rPr>
          <w:lang w:bidi="ar-DZ"/>
        </w:rPr>
        <w:t>Moeschler</w:t>
      </w:r>
      <w:proofErr w:type="spellEnd"/>
      <w:r w:rsidRPr="00E61D90">
        <w:rPr>
          <w:lang w:bidi="ar-DZ"/>
        </w:rPr>
        <w:t xml:space="preserve"> a défini la pragmatique comme </w:t>
      </w:r>
      <w:r w:rsidR="00010FE5">
        <w:rPr>
          <w:lang w:bidi="ar-DZ"/>
        </w:rPr>
        <w:t>le domaine qui s’</w:t>
      </w:r>
      <w:proofErr w:type="spellStart"/>
      <w:r w:rsidR="00010FE5">
        <w:rPr>
          <w:lang w:bidi="ar-DZ"/>
        </w:rPr>
        <w:t>interesse</w:t>
      </w:r>
      <w:proofErr w:type="spellEnd"/>
      <w:r w:rsidR="00010FE5">
        <w:rPr>
          <w:lang w:bidi="ar-DZ"/>
        </w:rPr>
        <w:t xml:space="preserve"> à l’étude du langage communicationnel dans le discours.</w:t>
      </w:r>
      <w:r w:rsidRPr="00E61D90">
        <w:rPr>
          <w:lang w:bidi="ar-DZ"/>
        </w:rPr>
        <w:t xml:space="preserve"> </w:t>
      </w:r>
      <w:sdt>
        <w:sdtPr>
          <w:rPr>
            <w:lang w:bidi="ar-DZ"/>
          </w:rPr>
          <w:id w:val="-1455169369"/>
          <w:citation/>
        </w:sdtPr>
        <w:sdtEndPr/>
        <w:sdtContent>
          <w:r w:rsidRPr="00E61D90">
            <w:rPr>
              <w:lang w:bidi="ar-DZ"/>
            </w:rPr>
            <w:fldChar w:fldCharType="begin"/>
          </w:r>
          <w:r w:rsidRPr="00E61D90">
            <w:rPr>
              <w:lang w:bidi="ar-DZ"/>
            </w:rPr>
            <w:instrText xml:space="preserve">CITATION Moe09 \p 18 \l 1036 </w:instrText>
          </w:r>
          <w:r w:rsidRPr="00E61D90">
            <w:rPr>
              <w:lang w:bidi="ar-DZ"/>
            </w:rPr>
            <w:fldChar w:fldCharType="separate"/>
          </w:r>
          <w:r w:rsidR="007654BD">
            <w:rPr>
              <w:noProof/>
              <w:lang w:bidi="ar-DZ"/>
            </w:rPr>
            <w:t>(Moschler, 2009, p. 18)</w:t>
          </w:r>
          <w:r w:rsidRPr="00E61D90">
            <w:rPr>
              <w:lang w:bidi="ar-DZ"/>
            </w:rPr>
            <w:fldChar w:fldCharType="end"/>
          </w:r>
        </w:sdtContent>
      </w:sdt>
      <w:r w:rsidRPr="00E61D90">
        <w:rPr>
          <w:lang w:bidi="ar-DZ"/>
        </w:rPr>
        <w:t xml:space="preserve">. C’est- à-dire que la pragmatique est une sous-discipline linguistique qui s’occupe plus particulièrement de l’emploi du langage dans la communication qui peut être interprété par plusieurs énoncés. </w:t>
      </w:r>
    </w:p>
    <w:p w14:paraId="4FAE2DE5" w14:textId="77777777" w:rsidR="00E61D90" w:rsidRPr="00E61D90" w:rsidRDefault="00E61D90" w:rsidP="00B736D3">
      <w:pPr>
        <w:jc w:val="both"/>
        <w:rPr>
          <w:lang w:bidi="ar-DZ"/>
        </w:rPr>
      </w:pPr>
      <w:r w:rsidRPr="00E61D90">
        <w:rPr>
          <w:lang w:bidi="ar-DZ"/>
        </w:rPr>
        <w:t xml:space="preserve">Ce n’est qu’à partir des années 50 que se dessine un nouveau courant de pensée anglo-saxon (l’intérêt des philosophes du langage se déplace vers les langues naturelles) qui est marqué par les travaux des philosophes du langage citant les philosophes anglo-saxons : John Austin (1911-1960) ,H. Paul </w:t>
      </w:r>
      <w:proofErr w:type="spellStart"/>
      <w:r w:rsidRPr="00E61D90">
        <w:rPr>
          <w:lang w:bidi="ar-DZ"/>
        </w:rPr>
        <w:t>Grice</w:t>
      </w:r>
      <w:proofErr w:type="spellEnd"/>
      <w:r w:rsidRPr="00E61D90">
        <w:rPr>
          <w:lang w:bidi="ar-DZ"/>
        </w:rPr>
        <w:t xml:space="preserve"> (1913- 1988) ,John Searle (1932). Par ailleurs, leurs recherches étaient consacrées à l’étude du langage naturel, ce dernier ouvre véritablement la voie à la </w:t>
      </w:r>
      <w:r w:rsidRPr="00E61D90">
        <w:rPr>
          <w:lang w:bidi="ar-DZ"/>
        </w:rPr>
        <w:lastRenderedPageBreak/>
        <w:t>pragmatique qui met l’accent sur le rôle du langage qui , selon eux, ne sert pas exclusivement à décrire le réel mais aussi exercer une action sur le monde (théorie des actes de langage).C’est-à-dire que par rapport au point de vue de sémioticiens des années 30-40,</w:t>
      </w:r>
      <w:r w:rsidRPr="00E61D90">
        <w:rPr>
          <w:rFonts w:hint="cs"/>
          <w:rtl/>
        </w:rPr>
        <w:t xml:space="preserve"> </w:t>
      </w:r>
      <w:r w:rsidRPr="00E61D90">
        <w:rPr>
          <w:lang w:bidi="ar-DZ"/>
        </w:rPr>
        <w:t>le champ de la pragmatique s’est élargi et depuis, la pragmatique acquière le statut de discipline à part entière.</w:t>
      </w:r>
    </w:p>
    <w:p w14:paraId="68238022" w14:textId="6A076E95" w:rsidR="00E61D90" w:rsidRPr="00E61D90" w:rsidRDefault="00E61D90" w:rsidP="00AF4462">
      <w:pPr>
        <w:pStyle w:val="2"/>
        <w:numPr>
          <w:ilvl w:val="0"/>
          <w:numId w:val="57"/>
        </w:numPr>
        <w:jc w:val="both"/>
        <w:rPr>
          <w:lang w:bidi="ar-DZ"/>
        </w:rPr>
      </w:pPr>
      <w:bookmarkStart w:id="45" w:name="_Toc192251267"/>
      <w:r w:rsidRPr="00E61D90">
        <w:rPr>
          <w:lang w:bidi="ar-DZ"/>
        </w:rPr>
        <w:t>La pragmatique selon Austin</w:t>
      </w:r>
      <w:bookmarkEnd w:id="45"/>
    </w:p>
    <w:p w14:paraId="34F77F4E" w14:textId="77777777" w:rsidR="00E61D90" w:rsidRPr="00E61D90" w:rsidRDefault="00E61D90" w:rsidP="00B736D3">
      <w:pPr>
        <w:jc w:val="both"/>
        <w:rPr>
          <w:lang w:bidi="ar-DZ"/>
        </w:rPr>
      </w:pPr>
      <w:r w:rsidRPr="00E61D90">
        <w:rPr>
          <w:lang w:bidi="ar-DZ"/>
        </w:rPr>
        <w:t xml:space="preserve">       Austin représente l’un des penseurs les plus importants : pour qui ,il s’agit de s’élever contre le privilège accordé aux énoncés de type « </w:t>
      </w:r>
      <w:proofErr w:type="spellStart"/>
      <w:r w:rsidRPr="00E61D90">
        <w:rPr>
          <w:lang w:bidi="ar-DZ"/>
        </w:rPr>
        <w:t>statement</w:t>
      </w:r>
      <w:proofErr w:type="spellEnd"/>
      <w:r w:rsidRPr="00E61D90">
        <w:rPr>
          <w:lang w:bidi="ar-DZ"/>
        </w:rPr>
        <w:t xml:space="preserve"> »,qu’il préfère dire « constatifs »,et corrélativement, à la question du vrai et du faux « l’illusion constative », et contre l’impérialisme de la sémantique « </w:t>
      </w:r>
      <w:proofErr w:type="spellStart"/>
      <w:r w:rsidRPr="00E61D90">
        <w:rPr>
          <w:lang w:bidi="ar-DZ"/>
        </w:rPr>
        <w:t>vériconditionnelle</w:t>
      </w:r>
      <w:proofErr w:type="spellEnd"/>
      <w:r w:rsidRPr="00E61D90">
        <w:rPr>
          <w:lang w:bidi="ar-DZ"/>
        </w:rPr>
        <w:t xml:space="preserve"> » dont le privilège accordé parait réducteur et injustifié ,pour Austin, car un grand nombre d’énoncés produits en langue naturelle échappent à cette problématique du vrai/faux, comme les questions, les requêtes et les ordres. Ce nouveau courant va exercer une importante influence avec la reconnaissance du langage ordinaire et les premiers pas de la pragmatique se dessinent. </w:t>
      </w:r>
    </w:p>
    <w:p w14:paraId="15DB9CD8" w14:textId="63FF11D6" w:rsidR="00E61D90" w:rsidRPr="00E61D90" w:rsidRDefault="00E61D90" w:rsidP="00540FA3">
      <w:pPr>
        <w:jc w:val="both"/>
        <w:rPr>
          <w:lang w:bidi="ar-DZ"/>
        </w:rPr>
      </w:pPr>
      <w:r w:rsidRPr="00E61D90">
        <w:rPr>
          <w:lang w:bidi="ar-DZ"/>
        </w:rPr>
        <w:t xml:space="preserve">          Il est issu du britannique (1911-1960), qui fait partie avec Peter Strawson et Jean Searle des philosophes de l’Ecole d’Oxford, dont le point de départ de la pragmatique peut apparaître dans leurs travaux et plus particulièrement dans une série de conférences (au nombre de 12) qui a été présentée à l’université de Harvard en 1955 par le penseur Austin et prend comme titre « Les William James Lectures ». Ce texte est  publié en 1962 sous le titre « How to do </w:t>
      </w:r>
      <w:proofErr w:type="spellStart"/>
      <w:r w:rsidRPr="00E61D90">
        <w:rPr>
          <w:lang w:bidi="ar-DZ"/>
        </w:rPr>
        <w:t>things</w:t>
      </w:r>
      <w:proofErr w:type="spellEnd"/>
      <w:r w:rsidRPr="00E61D90">
        <w:rPr>
          <w:lang w:bidi="ar-DZ"/>
        </w:rPr>
        <w:t xml:space="preserve"> </w:t>
      </w:r>
      <w:proofErr w:type="spellStart"/>
      <w:r w:rsidRPr="00E61D90">
        <w:rPr>
          <w:lang w:bidi="ar-DZ"/>
        </w:rPr>
        <w:t>with</w:t>
      </w:r>
      <w:proofErr w:type="spellEnd"/>
      <w:r w:rsidRPr="00E61D90">
        <w:rPr>
          <w:lang w:bidi="ar-DZ"/>
        </w:rPr>
        <w:t xml:space="preserve"> </w:t>
      </w:r>
      <w:proofErr w:type="spellStart"/>
      <w:r w:rsidRPr="00E61D90">
        <w:rPr>
          <w:lang w:bidi="ar-DZ"/>
        </w:rPr>
        <w:t>words</w:t>
      </w:r>
      <w:proofErr w:type="spellEnd"/>
      <w:r w:rsidRPr="00E61D90">
        <w:rPr>
          <w:lang w:bidi="ar-DZ"/>
        </w:rPr>
        <w:t xml:space="preserve"> », il est traduit en français par Gilles  en 1970 sous le titre « Quand dire c’est faire » dans lequel,</w:t>
      </w:r>
      <w:r w:rsidR="00540FA3" w:rsidRPr="00540FA3">
        <w:rPr>
          <w:rFonts w:ascii="Times New Roman" w:eastAsia="Times New Roman" w:hAnsi="Times New Roman" w:cs="Times New Roman"/>
          <w:kern w:val="0"/>
          <w:lang w:eastAsia="fr-FR"/>
          <w14:ligatures w14:val="none"/>
        </w:rPr>
        <w:t xml:space="preserve"> </w:t>
      </w:r>
      <w:r w:rsidR="00540FA3" w:rsidRPr="00540FA3">
        <w:rPr>
          <w:lang w:bidi="ar-DZ"/>
        </w:rPr>
        <w:t xml:space="preserve">Austin présente un concept qui constituera le socle de la pragmatique, celui de l'acte </w:t>
      </w:r>
      <w:r w:rsidR="00010FE5">
        <w:rPr>
          <w:lang w:bidi="ar-DZ"/>
        </w:rPr>
        <w:t>langagier</w:t>
      </w:r>
      <w:r w:rsidR="00540FA3" w:rsidRPr="00540FA3">
        <w:rPr>
          <w:lang w:bidi="ar-DZ"/>
        </w:rPr>
        <w:t xml:space="preserve"> (qui postule que la fonction principale du langage dans la communication n'est pas tant descriptive qu'active</w:t>
      </w:r>
      <w:r w:rsidR="00540FA3">
        <w:rPr>
          <w:lang w:bidi="ar-DZ"/>
        </w:rPr>
        <w:t xml:space="preserve"> </w:t>
      </w:r>
      <w:r w:rsidRPr="00E61D90">
        <w:rPr>
          <w:lang w:bidi="ar-DZ"/>
        </w:rPr>
        <w:t xml:space="preserve">: en utilisant le langage, le locuteur ne décrit pas seulement le monde ou les actions , mais réalise des actes qui permettent d’agir et de changer la réalité elle-même. La théorie du langage, c’est la clé et l’acte fondateur dans l’histoire de la pragmatique. Une théorie qui est bâtie sur l’idée que « les paroles sont aussi des actions », c’est-à-dire qu’en plus du contenu sémantique d’une assertion, par exemple, le locuteur peut user de la langue pour faire quelque chose par le biais du langage, à savoir tenter d’agir sur son allocutaire ainsi que transformer le monde environnant. </w:t>
      </w:r>
    </w:p>
    <w:p w14:paraId="251CC537" w14:textId="4DF1F786" w:rsidR="00E61D90" w:rsidRPr="00E61D90" w:rsidRDefault="00E61D90" w:rsidP="00AF4462">
      <w:pPr>
        <w:pStyle w:val="1"/>
        <w:numPr>
          <w:ilvl w:val="1"/>
          <w:numId w:val="57"/>
        </w:numPr>
        <w:jc w:val="both"/>
        <w:rPr>
          <w:lang w:bidi="ar-DZ"/>
        </w:rPr>
      </w:pPr>
      <w:bookmarkStart w:id="46" w:name="_Toc192251268"/>
      <w:r w:rsidRPr="00E61D90">
        <w:rPr>
          <w:lang w:bidi="ar-DZ"/>
        </w:rPr>
        <w:t>La théorie des actes de langage</w:t>
      </w:r>
      <w:bookmarkEnd w:id="46"/>
    </w:p>
    <w:p w14:paraId="5BC6920A" w14:textId="77777777" w:rsidR="00E61D90" w:rsidRPr="00E61D90" w:rsidRDefault="00E61D90" w:rsidP="00B736D3">
      <w:pPr>
        <w:jc w:val="both"/>
        <w:rPr>
          <w:lang w:bidi="ar-DZ"/>
        </w:rPr>
      </w:pPr>
      <w:r w:rsidRPr="00E61D90">
        <w:rPr>
          <w:lang w:bidi="ar-DZ"/>
        </w:rPr>
        <w:t xml:space="preserve">     Austin a élargi sa théorie après la découverte des performatifs implicites. Il aboutit à la conclusion que tous les énoncés de la langue servent à accomplir quelque chose ou action : </w:t>
      </w:r>
    </w:p>
    <w:p w14:paraId="6BDD7946" w14:textId="42DB73B7" w:rsidR="00E61D90" w:rsidRPr="00E61D90" w:rsidRDefault="00E61D90" w:rsidP="00B736D3">
      <w:pPr>
        <w:jc w:val="both"/>
        <w:rPr>
          <w:i/>
          <w:iCs/>
          <w:lang w:bidi="ar-DZ"/>
        </w:rPr>
      </w:pPr>
      <w:r w:rsidRPr="00E61D90">
        <w:rPr>
          <w:i/>
          <w:iCs/>
          <w:lang w:bidi="ar-DZ"/>
        </w:rPr>
        <w:lastRenderedPageBreak/>
        <w:t xml:space="preserve">« La théorie classique des actes de langage prend son point de départ dans la conviction suivante : l’unité minimale de la communication humaine n’est ni la phrase ni autre expression. C’est l’accomplissement (performance) de certains types d’actes […] </w:t>
      </w:r>
      <w:proofErr w:type="spellStart"/>
      <w:r w:rsidRPr="00E61D90">
        <w:rPr>
          <w:i/>
          <w:iCs/>
          <w:lang w:bidi="ar-DZ"/>
        </w:rPr>
        <w:t>L.Austin</w:t>
      </w:r>
      <w:proofErr w:type="spellEnd"/>
      <w:r w:rsidRPr="00E61D90">
        <w:rPr>
          <w:i/>
          <w:iCs/>
          <w:lang w:bidi="ar-DZ"/>
        </w:rPr>
        <w:t>, a donné une assez longue liste de ces actes, qui fait mieux comprendre ce dont il s’agit qu’une définition abstraite. Voici cette liste : affirmer, poser une question, donner un ordre, promettre, décrire, s’excuser, remercier, critiquer, accuser, féliciter, suggérer, menacer, supplier, défier, autoriser. »</w:t>
      </w:r>
      <w:sdt>
        <w:sdtPr>
          <w:rPr>
            <w:i/>
            <w:iCs/>
            <w:lang w:bidi="ar-DZ"/>
          </w:rPr>
          <w:id w:val="1787627739"/>
          <w:citation/>
        </w:sdtPr>
        <w:sdtEndPr/>
        <w:sdtContent>
          <w:r w:rsidRPr="00E61D90">
            <w:rPr>
              <w:i/>
              <w:iCs/>
              <w:lang w:bidi="ar-DZ"/>
            </w:rPr>
            <w:fldChar w:fldCharType="begin"/>
          </w:r>
          <w:r w:rsidRPr="00E61D90">
            <w:rPr>
              <w:i/>
              <w:iCs/>
              <w:lang w:bidi="ar-DZ"/>
            </w:rPr>
            <w:instrText xml:space="preserve">CITATION Arm071 \p 77 \l 1036 </w:instrText>
          </w:r>
          <w:r w:rsidRPr="00E61D90">
            <w:rPr>
              <w:i/>
              <w:iCs/>
              <w:lang w:bidi="ar-DZ"/>
            </w:rPr>
            <w:fldChar w:fldCharType="separate"/>
          </w:r>
          <w:r w:rsidR="007654BD">
            <w:rPr>
              <w:i/>
              <w:iCs/>
              <w:noProof/>
              <w:lang w:bidi="ar-DZ"/>
            </w:rPr>
            <w:t xml:space="preserve"> </w:t>
          </w:r>
          <w:r w:rsidR="007654BD">
            <w:rPr>
              <w:noProof/>
              <w:lang w:bidi="ar-DZ"/>
            </w:rPr>
            <w:t>(Armengaud F. , 2007, p. 77)</w:t>
          </w:r>
          <w:r w:rsidRPr="00E61D90">
            <w:rPr>
              <w:lang w:bidi="ar-DZ"/>
            </w:rPr>
            <w:fldChar w:fldCharType="end"/>
          </w:r>
        </w:sdtContent>
      </w:sdt>
    </w:p>
    <w:p w14:paraId="2A8264FF" w14:textId="77777777" w:rsidR="00E61D90" w:rsidRPr="00E61D90" w:rsidRDefault="00E61D90" w:rsidP="00B736D3">
      <w:pPr>
        <w:jc w:val="both"/>
        <w:rPr>
          <w:lang w:bidi="ar-DZ"/>
        </w:rPr>
      </w:pPr>
      <w:r w:rsidRPr="00E61D90">
        <w:rPr>
          <w:lang w:bidi="ar-DZ"/>
        </w:rPr>
        <w:t xml:space="preserve"> Donc Austin propose une théorie dans laquelle, il classifie les différents actes que l’on accomplit en parlant. Il distingue ainsi, l’acte locutoire (locutionnaire); l’acte illocutoire (illocutionnaire) et l’acte perlocutoire.</w:t>
      </w:r>
    </w:p>
    <w:p w14:paraId="67695A22" w14:textId="77777777" w:rsidR="00E61D90" w:rsidRPr="00E61D90" w:rsidRDefault="00E61D90" w:rsidP="00B736D3">
      <w:pPr>
        <w:jc w:val="both"/>
        <w:rPr>
          <w:lang w:bidi="ar-DZ"/>
        </w:rPr>
      </w:pPr>
      <w:r w:rsidRPr="00E61D90">
        <w:rPr>
          <w:lang w:bidi="ar-DZ"/>
        </w:rPr>
        <w:t xml:space="preserve">              Selon Austin, dès que l’on parle, on accomplit trois types d’acte :</w:t>
      </w:r>
    </w:p>
    <w:p w14:paraId="53A9F028" w14:textId="396F054D" w:rsidR="0022588E" w:rsidRDefault="0022588E" w:rsidP="0022588E">
      <w:pPr>
        <w:ind w:left="360"/>
        <w:jc w:val="both"/>
        <w:rPr>
          <w:b/>
          <w:bCs/>
          <w:lang w:bidi="ar-DZ"/>
        </w:rPr>
      </w:pPr>
      <w:bookmarkStart w:id="47" w:name="_Hlk192001279"/>
      <w:r w:rsidRPr="007F22A0">
        <w:rPr>
          <w:noProof/>
          <w:lang w:val="en-US"/>
        </w:rPr>
        <w:drawing>
          <wp:inline distT="0" distB="0" distL="0" distR="0" wp14:anchorId="732B327C" wp14:editId="613AC7EE">
            <wp:extent cx="5760720" cy="1356360"/>
            <wp:effectExtent l="0" t="0" r="0" b="0"/>
            <wp:docPr id="1473425950"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1356360"/>
                    </a:xfrm>
                    <a:prstGeom prst="rect">
                      <a:avLst/>
                    </a:prstGeom>
                    <a:noFill/>
                    <a:ln>
                      <a:noFill/>
                    </a:ln>
                  </pic:spPr>
                </pic:pic>
              </a:graphicData>
            </a:graphic>
          </wp:inline>
        </w:drawing>
      </w:r>
    </w:p>
    <w:p w14:paraId="73264600" w14:textId="64FFE52C" w:rsidR="00E61D90" w:rsidRPr="00E61D90" w:rsidRDefault="000C360E" w:rsidP="0022588E">
      <w:pPr>
        <w:ind w:left="360"/>
        <w:jc w:val="right"/>
        <w:rPr>
          <w:lang w:bidi="ar-DZ"/>
        </w:rPr>
      </w:pPr>
      <w:sdt>
        <w:sdtPr>
          <w:rPr>
            <w:lang w:bidi="ar-DZ"/>
          </w:rPr>
          <w:id w:val="404115301"/>
          <w:citation/>
        </w:sdtPr>
        <w:sdtEndPr/>
        <w:sdtContent>
          <w:r w:rsidR="00E61D90" w:rsidRPr="00E61D90">
            <w:rPr>
              <w:lang w:bidi="ar-DZ"/>
            </w:rPr>
            <w:fldChar w:fldCharType="begin"/>
          </w:r>
          <w:r w:rsidR="00E61D90" w:rsidRPr="00E61D90">
            <w:rPr>
              <w:lang w:bidi="ar-DZ"/>
            </w:rPr>
            <w:instrText xml:space="preserve">CITATION Cat08 \p 22 \l 1036 </w:instrText>
          </w:r>
          <w:r w:rsidR="00E61D90" w:rsidRPr="00E61D90">
            <w:rPr>
              <w:lang w:bidi="ar-DZ"/>
            </w:rPr>
            <w:fldChar w:fldCharType="separate"/>
          </w:r>
          <w:r w:rsidR="007654BD">
            <w:rPr>
              <w:noProof/>
              <w:lang w:bidi="ar-DZ"/>
            </w:rPr>
            <w:t>(Kerbrat-Orecchioni C. , 2008, p. 22)</w:t>
          </w:r>
          <w:r w:rsidR="00E61D90" w:rsidRPr="00E61D90">
            <w:rPr>
              <w:lang w:bidi="ar-DZ"/>
            </w:rPr>
            <w:fldChar w:fldCharType="end"/>
          </w:r>
        </w:sdtContent>
      </w:sdt>
    </w:p>
    <w:bookmarkEnd w:id="47"/>
    <w:p w14:paraId="1E585361" w14:textId="77777777" w:rsidR="00E61D90" w:rsidRPr="00E61D90" w:rsidRDefault="00E61D90" w:rsidP="00B736D3">
      <w:pPr>
        <w:jc w:val="both"/>
        <w:rPr>
          <w:lang w:bidi="ar-DZ"/>
        </w:rPr>
      </w:pPr>
      <w:r w:rsidRPr="00E61D90">
        <w:rPr>
          <w:lang w:bidi="ar-DZ"/>
        </w:rPr>
        <w:t>Prenons cet exemple :</w:t>
      </w:r>
    </w:p>
    <w:p w14:paraId="3D8380F0" w14:textId="77777777" w:rsidR="00E61D90" w:rsidRPr="00E61D90" w:rsidRDefault="00E61D90" w:rsidP="00B736D3">
      <w:pPr>
        <w:jc w:val="both"/>
        <w:rPr>
          <w:i/>
          <w:iCs/>
          <w:lang w:bidi="ar-DZ"/>
        </w:rPr>
      </w:pPr>
      <w:r w:rsidRPr="00E61D90">
        <w:rPr>
          <w:i/>
          <w:iCs/>
          <w:lang w:bidi="ar-DZ"/>
        </w:rPr>
        <w:t>« Prends ton médicament ».</w:t>
      </w:r>
    </w:p>
    <w:p w14:paraId="78F642B6" w14:textId="77777777" w:rsidR="00E61D90" w:rsidRPr="00E61D90" w:rsidRDefault="00E61D90" w:rsidP="00B736D3">
      <w:pPr>
        <w:jc w:val="both"/>
        <w:rPr>
          <w:lang w:bidi="ar-DZ"/>
        </w:rPr>
      </w:pPr>
      <w:r w:rsidRPr="00E61D90">
        <w:rPr>
          <w:lang w:bidi="ar-DZ"/>
        </w:rPr>
        <w:t xml:space="preserve">• </w:t>
      </w:r>
      <w:r w:rsidRPr="00E61D90">
        <w:rPr>
          <w:b/>
          <w:bCs/>
          <w:lang w:bidi="ar-DZ"/>
        </w:rPr>
        <w:t>acte locutoire</w:t>
      </w:r>
      <w:r w:rsidRPr="00E61D90">
        <w:rPr>
          <w:lang w:bidi="ar-DZ"/>
        </w:rPr>
        <w:t xml:space="preserve"> : il consiste dans le fait d’avoir prononcé cet énoncé en respectant la syntaxe et la phonologie de la langue française.</w:t>
      </w:r>
    </w:p>
    <w:p w14:paraId="1A6A43EB" w14:textId="77777777" w:rsidR="00E61D90" w:rsidRPr="00E61D90" w:rsidRDefault="00E61D90" w:rsidP="00B736D3">
      <w:pPr>
        <w:jc w:val="both"/>
        <w:rPr>
          <w:lang w:bidi="ar-DZ"/>
        </w:rPr>
      </w:pPr>
      <w:r w:rsidRPr="00E61D90">
        <w:rPr>
          <w:lang w:bidi="ar-DZ"/>
        </w:rPr>
        <w:t>•</w:t>
      </w:r>
      <w:r w:rsidRPr="00E61D90">
        <w:rPr>
          <w:b/>
          <w:bCs/>
          <w:lang w:bidi="ar-DZ"/>
        </w:rPr>
        <w:t>acte illocutoire</w:t>
      </w:r>
      <w:r w:rsidRPr="00E61D90">
        <w:rPr>
          <w:lang w:bidi="ar-DZ"/>
        </w:rPr>
        <w:t xml:space="preserve"> : il consiste dans l’ordre, le conseil (selon le contexte) que le locuteur a produit en disant ce qu’il a dit.</w:t>
      </w:r>
    </w:p>
    <w:p w14:paraId="79BC5553" w14:textId="77777777" w:rsidR="00E61D90" w:rsidRPr="00E61D90" w:rsidRDefault="00E61D90" w:rsidP="00B736D3">
      <w:pPr>
        <w:jc w:val="both"/>
        <w:rPr>
          <w:lang w:bidi="ar-DZ"/>
        </w:rPr>
      </w:pPr>
      <w:r w:rsidRPr="00E61D90">
        <w:rPr>
          <w:lang w:bidi="ar-DZ"/>
        </w:rPr>
        <w:t xml:space="preserve">• </w:t>
      </w:r>
      <w:r w:rsidRPr="00E61D90">
        <w:rPr>
          <w:b/>
          <w:bCs/>
          <w:lang w:bidi="ar-DZ"/>
        </w:rPr>
        <w:t>acte perlocutoire</w:t>
      </w:r>
      <w:r w:rsidRPr="00E61D90">
        <w:rPr>
          <w:lang w:bidi="ar-DZ"/>
        </w:rPr>
        <w:t xml:space="preserve"> : qui consiste dans le fait que l’interlocuteur exécute l’ordre ou obéit au conseil.</w:t>
      </w:r>
    </w:p>
    <w:p w14:paraId="492251E1" w14:textId="77777777" w:rsidR="00E61D90" w:rsidRPr="00E61D90" w:rsidRDefault="00E61D90" w:rsidP="00B736D3">
      <w:pPr>
        <w:jc w:val="both"/>
        <w:rPr>
          <w:lang w:bidi="ar-DZ"/>
        </w:rPr>
      </w:pPr>
      <w:r w:rsidRPr="00E61D90">
        <w:rPr>
          <w:lang w:bidi="ar-DZ"/>
        </w:rPr>
        <w:t xml:space="preserve">        Malgré toutes les critiques qui ont été adressées à la théorie </w:t>
      </w:r>
      <w:proofErr w:type="spellStart"/>
      <w:r w:rsidRPr="00E61D90">
        <w:rPr>
          <w:lang w:bidi="ar-DZ"/>
        </w:rPr>
        <w:t>Austinienne</w:t>
      </w:r>
      <w:proofErr w:type="spellEnd"/>
      <w:r w:rsidRPr="00E61D90">
        <w:rPr>
          <w:lang w:bidi="ar-DZ"/>
        </w:rPr>
        <w:t xml:space="preserve">, Austin pose des jalons essentiels, c’est grâce à lui que nait la pensée </w:t>
      </w:r>
      <w:proofErr w:type="spellStart"/>
      <w:r w:rsidRPr="00E61D90">
        <w:rPr>
          <w:lang w:bidi="ar-DZ"/>
        </w:rPr>
        <w:t>pragmaticienne</w:t>
      </w:r>
      <w:proofErr w:type="spellEnd"/>
      <w:r w:rsidRPr="00E61D90">
        <w:rPr>
          <w:lang w:bidi="ar-DZ"/>
        </w:rPr>
        <w:t xml:space="preserve"> : ses études sur le langage ordinaire envisagé de façon positive et sa dénonciation de « </w:t>
      </w:r>
      <w:r w:rsidRPr="00E61D90">
        <w:rPr>
          <w:b/>
          <w:bCs/>
          <w:lang w:bidi="ar-DZ"/>
        </w:rPr>
        <w:t xml:space="preserve">l’illusion descriptive </w:t>
      </w:r>
      <w:r w:rsidRPr="00E61D90">
        <w:rPr>
          <w:lang w:bidi="ar-DZ"/>
        </w:rPr>
        <w:t xml:space="preserve">» lui ont permis de jeter les bases de la théorie des actes de langage, qui sera développée et affinée par ses successeurs dont le plus direct reste, son disciple </w:t>
      </w:r>
      <w:proofErr w:type="spellStart"/>
      <w:r w:rsidRPr="00E61D90">
        <w:rPr>
          <w:lang w:bidi="ar-DZ"/>
        </w:rPr>
        <w:t>J.R.Searle</w:t>
      </w:r>
      <w:proofErr w:type="spellEnd"/>
      <w:r w:rsidRPr="00E61D90">
        <w:rPr>
          <w:lang w:bidi="ar-DZ"/>
        </w:rPr>
        <w:t xml:space="preserve">.         </w:t>
      </w:r>
    </w:p>
    <w:p w14:paraId="44AC00FA" w14:textId="77777777" w:rsidR="00E61D90" w:rsidRPr="00E61D90" w:rsidRDefault="00E61D90" w:rsidP="00B736D3">
      <w:pPr>
        <w:jc w:val="both"/>
        <w:rPr>
          <w:lang w:bidi="ar-DZ"/>
        </w:rPr>
      </w:pPr>
      <w:r w:rsidRPr="00E61D90">
        <w:rPr>
          <w:lang w:bidi="ar-DZ"/>
        </w:rPr>
        <w:lastRenderedPageBreak/>
        <w:t xml:space="preserve">            En guise de conclusion, la pragmatique est une branche de la linguistique qui s’intéresse à l’étude de l’usage du langage. Austin s’est mis à réfléchir sur une nouvelle conception de la signification dans le contexte des actions humaines. Donc, il a eu une pragmatique avant la pragmatique, à savoir une réflexion sur le sens avec référence à la situation dans laquelle nous produisons le sens, avec référence au contexte des actions humaines, avec référence à la construction du sens dans l’interaction langagière et avec référence aux buts que nous voulons atteindre dans l’interaction langagière.</w:t>
      </w:r>
    </w:p>
    <w:p w14:paraId="15AE414D" w14:textId="6DB22D8D" w:rsidR="00E61D90" w:rsidRPr="00E61D90" w:rsidRDefault="00E61D90" w:rsidP="00AF4462">
      <w:pPr>
        <w:pStyle w:val="1"/>
        <w:numPr>
          <w:ilvl w:val="1"/>
          <w:numId w:val="57"/>
        </w:numPr>
        <w:jc w:val="both"/>
        <w:rPr>
          <w:lang w:bidi="ar-DZ"/>
        </w:rPr>
      </w:pPr>
      <w:bookmarkStart w:id="48" w:name="_Toc192251269"/>
      <w:r w:rsidRPr="00E61D90">
        <w:rPr>
          <w:lang w:bidi="ar-DZ"/>
        </w:rPr>
        <w:t xml:space="preserve">L’énoncé performatif </w:t>
      </w:r>
      <w:r w:rsidRPr="00E61D90">
        <w:rPr>
          <w:i/>
          <w:iCs/>
          <w:lang w:bidi="ar-DZ"/>
        </w:rPr>
        <w:t>vs</w:t>
      </w:r>
      <w:r w:rsidRPr="00E61D90">
        <w:rPr>
          <w:lang w:bidi="ar-DZ"/>
        </w:rPr>
        <w:t xml:space="preserve"> l’énoncé constatif</w:t>
      </w:r>
      <w:bookmarkEnd w:id="48"/>
    </w:p>
    <w:p w14:paraId="590BEF94" w14:textId="77777777" w:rsidR="00E61D90" w:rsidRPr="00E61D90" w:rsidRDefault="00E61D90" w:rsidP="00B736D3">
      <w:pPr>
        <w:jc w:val="both"/>
        <w:rPr>
          <w:lang w:bidi="ar-DZ"/>
        </w:rPr>
      </w:pPr>
      <w:r w:rsidRPr="00E61D90">
        <w:rPr>
          <w:lang w:bidi="ar-DZ"/>
        </w:rPr>
        <w:t>nous mettons l’accent sur les deux énoncés pour voir leurs particularités</w:t>
      </w:r>
    </w:p>
    <w:p w14:paraId="39F2DAFB" w14:textId="10477D76" w:rsidR="00E61D90" w:rsidRPr="00E61D90" w:rsidRDefault="00E61D90" w:rsidP="00AF4462">
      <w:pPr>
        <w:pStyle w:val="1"/>
        <w:numPr>
          <w:ilvl w:val="2"/>
          <w:numId w:val="57"/>
        </w:numPr>
        <w:jc w:val="both"/>
        <w:rPr>
          <w:lang w:bidi="ar-DZ"/>
        </w:rPr>
      </w:pPr>
      <w:bookmarkStart w:id="49" w:name="_Toc192251270"/>
      <w:r w:rsidRPr="00E61D90">
        <w:rPr>
          <w:lang w:bidi="ar-DZ"/>
        </w:rPr>
        <w:t>L’énoncé performatif</w:t>
      </w:r>
      <w:bookmarkEnd w:id="49"/>
    </w:p>
    <w:p w14:paraId="34C79D56" w14:textId="04E0197B" w:rsidR="00E61D90" w:rsidRPr="00E61D90" w:rsidRDefault="00E61D90" w:rsidP="00B736D3">
      <w:pPr>
        <w:jc w:val="both"/>
        <w:rPr>
          <w:lang w:bidi="ar-DZ"/>
        </w:rPr>
      </w:pPr>
      <w:r w:rsidRPr="00E61D90">
        <w:rPr>
          <w:lang w:bidi="ar-DZ"/>
        </w:rPr>
        <w:t>Parmi les structures linguistiques accomplissant des actions l’énoncé performatif identifié par Austin.il a précisément cette capacité de faire ce qu’ils disent en le disant, c’est l’énoncé auquel Austin s'est intéressé en tout premier lieu. Un énoncé performatif, par le seul fait de son énonciation, permet d'accomplir l'action concernée. Selon Ducrot « une expression est appelée constative si elle ne tend qu’à décrire un événement. Elle est appelée performative si elle décrit une certaine action de son locuteur et, si son énonciation revient à accomplir son action »</w:t>
      </w:r>
      <w:sdt>
        <w:sdtPr>
          <w:rPr>
            <w:lang w:bidi="ar-DZ"/>
          </w:rPr>
          <w:id w:val="1186024520"/>
          <w:citation/>
        </w:sdtPr>
        <w:sdtEndPr/>
        <w:sdtContent>
          <w:r w:rsidRPr="00E61D90">
            <w:rPr>
              <w:lang w:bidi="ar-DZ"/>
            </w:rPr>
            <w:fldChar w:fldCharType="begin"/>
          </w:r>
          <w:r w:rsidR="005F69A6">
            <w:rPr>
              <w:lang w:bidi="ar-DZ"/>
            </w:rPr>
            <w:instrText xml:space="preserve">CITATION Osw79 \p 428 \t  \l 1036 </w:instrText>
          </w:r>
          <w:r w:rsidRPr="00E61D90">
            <w:rPr>
              <w:lang w:bidi="ar-DZ"/>
            </w:rPr>
            <w:fldChar w:fldCharType="separate"/>
          </w:r>
          <w:r w:rsidR="007654BD">
            <w:rPr>
              <w:noProof/>
              <w:lang w:bidi="ar-DZ"/>
            </w:rPr>
            <w:t xml:space="preserve"> (Ducrot &amp; Todorov, 1972, p. 428)</w:t>
          </w:r>
          <w:r w:rsidRPr="00E61D90">
            <w:rPr>
              <w:lang w:bidi="ar-DZ"/>
            </w:rPr>
            <w:fldChar w:fldCharType="end"/>
          </w:r>
        </w:sdtContent>
      </w:sdt>
      <w:r w:rsidRPr="00E61D90">
        <w:rPr>
          <w:lang w:bidi="ar-DZ"/>
        </w:rPr>
        <w:t xml:space="preserve">. Donc l’énoncé performatif s'oppose à l'énoncé constatif qui décrit simplement une action dont l'exécution est, par ailleurs, indépendante de l’énonciation. L’énoncé performatif est à la fois « manifestation linguistique et acte de réalité ». </w:t>
      </w:r>
      <w:proofErr w:type="spellStart"/>
      <w:r w:rsidRPr="00E61D90">
        <w:rPr>
          <w:lang w:bidi="ar-DZ"/>
        </w:rPr>
        <w:t>Orrechioni</w:t>
      </w:r>
      <w:proofErr w:type="spellEnd"/>
      <w:r w:rsidRPr="00E61D90">
        <w:rPr>
          <w:lang w:bidi="ar-DZ"/>
        </w:rPr>
        <w:t xml:space="preserve"> déclare que :</w:t>
      </w:r>
    </w:p>
    <w:p w14:paraId="68EBB106" w14:textId="58B6318E" w:rsidR="00E61D90" w:rsidRPr="00E61D90" w:rsidRDefault="00E61D90" w:rsidP="00B736D3">
      <w:pPr>
        <w:jc w:val="both"/>
        <w:rPr>
          <w:lang w:bidi="ar-DZ"/>
        </w:rPr>
      </w:pPr>
      <w:r w:rsidRPr="00E61D90">
        <w:rPr>
          <w:lang w:bidi="ar-DZ"/>
        </w:rPr>
        <w:t xml:space="preserve">« Un énoncé performatif est un énoncé qui, </w:t>
      </w:r>
      <w:r w:rsidR="00D70246" w:rsidRPr="00E61D90">
        <w:rPr>
          <w:lang w:bidi="ar-DZ"/>
        </w:rPr>
        <w:t>sou réserve</w:t>
      </w:r>
      <w:r w:rsidRPr="00E61D90">
        <w:rPr>
          <w:lang w:bidi="ar-DZ"/>
        </w:rPr>
        <w:t xml:space="preserve"> de certaines conditions de réussite, accomplit l’acte qu’il dénomme, c'est-à-dire fait ce qu’il dit faire du seul fait qu’il le dise. »</w:t>
      </w:r>
      <w:sdt>
        <w:sdtPr>
          <w:rPr>
            <w:lang w:bidi="ar-DZ"/>
          </w:rPr>
          <w:id w:val="-1016229470"/>
          <w:citation/>
        </w:sdtPr>
        <w:sdtEndPr/>
        <w:sdtContent>
          <w:r w:rsidRPr="00E61D90">
            <w:rPr>
              <w:lang w:bidi="ar-DZ"/>
            </w:rPr>
            <w:fldChar w:fldCharType="begin"/>
          </w:r>
          <w:r w:rsidRPr="00E61D90">
            <w:rPr>
              <w:lang w:bidi="ar-DZ"/>
            </w:rPr>
            <w:instrText xml:space="preserve">CITATION Cat08 \p 9 \l 1036 </w:instrText>
          </w:r>
          <w:r w:rsidRPr="00E61D90">
            <w:rPr>
              <w:lang w:bidi="ar-DZ"/>
            </w:rPr>
            <w:fldChar w:fldCharType="separate"/>
          </w:r>
          <w:r w:rsidR="007654BD">
            <w:rPr>
              <w:noProof/>
              <w:lang w:bidi="ar-DZ"/>
            </w:rPr>
            <w:t xml:space="preserve"> (Kerbrat-Orecchioni C. , 2008, p. 9)</w:t>
          </w:r>
          <w:r w:rsidRPr="00E61D90">
            <w:rPr>
              <w:lang w:bidi="ar-DZ"/>
            </w:rPr>
            <w:fldChar w:fldCharType="end"/>
          </w:r>
        </w:sdtContent>
      </w:sdt>
    </w:p>
    <w:p w14:paraId="34F329A4" w14:textId="08ED9AD4" w:rsidR="00E61D90" w:rsidRPr="00E61D90" w:rsidRDefault="00E61D90" w:rsidP="00AF4462">
      <w:pPr>
        <w:pStyle w:val="1"/>
        <w:numPr>
          <w:ilvl w:val="3"/>
          <w:numId w:val="57"/>
        </w:numPr>
        <w:jc w:val="both"/>
        <w:rPr>
          <w:lang w:bidi="ar-DZ"/>
        </w:rPr>
      </w:pPr>
      <w:bookmarkStart w:id="50" w:name="_Toc192251271"/>
      <w:r w:rsidRPr="00E61D90">
        <w:rPr>
          <w:lang w:bidi="ar-DZ"/>
        </w:rPr>
        <w:t>Exemples d’énoncés performatifs</w:t>
      </w:r>
      <w:bookmarkEnd w:id="50"/>
    </w:p>
    <w:p w14:paraId="6F915915" w14:textId="77777777" w:rsidR="00E61D90" w:rsidRPr="00E61D90" w:rsidRDefault="00E61D90" w:rsidP="00AF4462">
      <w:pPr>
        <w:numPr>
          <w:ilvl w:val="0"/>
          <w:numId w:val="9"/>
        </w:numPr>
        <w:jc w:val="both"/>
        <w:rPr>
          <w:lang w:bidi="ar-DZ"/>
        </w:rPr>
      </w:pPr>
      <w:r w:rsidRPr="00E61D90">
        <w:rPr>
          <w:lang w:bidi="ar-DZ"/>
        </w:rPr>
        <w:t xml:space="preserve"> Je vous déclare unis par les liens du mariage.</w:t>
      </w:r>
    </w:p>
    <w:p w14:paraId="36137909" w14:textId="77777777" w:rsidR="00E61D90" w:rsidRPr="00E61D90" w:rsidRDefault="00E61D90" w:rsidP="00AF4462">
      <w:pPr>
        <w:numPr>
          <w:ilvl w:val="0"/>
          <w:numId w:val="9"/>
        </w:numPr>
        <w:jc w:val="both"/>
        <w:rPr>
          <w:lang w:bidi="ar-DZ"/>
        </w:rPr>
      </w:pPr>
      <w:r w:rsidRPr="00E61D90">
        <w:rPr>
          <w:lang w:bidi="ar-DZ"/>
        </w:rPr>
        <w:t xml:space="preserve"> Au nom de la loi, je vous arrête.</w:t>
      </w:r>
    </w:p>
    <w:p w14:paraId="2417123B" w14:textId="77777777" w:rsidR="00E61D90" w:rsidRPr="00E61D90" w:rsidRDefault="00E61D90" w:rsidP="00AF4462">
      <w:pPr>
        <w:numPr>
          <w:ilvl w:val="0"/>
          <w:numId w:val="9"/>
        </w:numPr>
        <w:jc w:val="both"/>
        <w:rPr>
          <w:lang w:bidi="ar-DZ"/>
        </w:rPr>
      </w:pPr>
      <w:r w:rsidRPr="00E61D90">
        <w:rPr>
          <w:lang w:bidi="ar-DZ"/>
        </w:rPr>
        <w:t xml:space="preserve"> Je te promets d’arrêter de fumer.</w:t>
      </w:r>
    </w:p>
    <w:p w14:paraId="2423319C" w14:textId="77777777" w:rsidR="00E61D90" w:rsidRPr="00E61D90" w:rsidRDefault="00E61D90" w:rsidP="00AF4462">
      <w:pPr>
        <w:numPr>
          <w:ilvl w:val="0"/>
          <w:numId w:val="9"/>
        </w:numPr>
        <w:jc w:val="both"/>
        <w:rPr>
          <w:lang w:bidi="ar-DZ"/>
        </w:rPr>
      </w:pPr>
      <w:r w:rsidRPr="00E61D90">
        <w:rPr>
          <w:lang w:bidi="ar-DZ"/>
        </w:rPr>
        <w:t xml:space="preserve"> Je te promets d’arrêter de fumer.</w:t>
      </w:r>
    </w:p>
    <w:p w14:paraId="7532EEC8" w14:textId="77777777" w:rsidR="00E61D90" w:rsidRPr="00E61D90" w:rsidRDefault="00E61D90" w:rsidP="00AF4462">
      <w:pPr>
        <w:numPr>
          <w:ilvl w:val="0"/>
          <w:numId w:val="9"/>
        </w:numPr>
        <w:jc w:val="both"/>
        <w:rPr>
          <w:lang w:bidi="ar-DZ"/>
        </w:rPr>
      </w:pPr>
      <w:r w:rsidRPr="00E61D90">
        <w:rPr>
          <w:lang w:bidi="ar-DZ"/>
        </w:rPr>
        <w:t xml:space="preserve"> Je te conseille de venir ce soir.</w:t>
      </w:r>
    </w:p>
    <w:p w14:paraId="3DFF68F1" w14:textId="575E5C09" w:rsidR="00E61D90" w:rsidRPr="00E61D90" w:rsidRDefault="000C360E" w:rsidP="00B736D3">
      <w:pPr>
        <w:jc w:val="both"/>
        <w:rPr>
          <w:lang w:bidi="ar-DZ"/>
        </w:rPr>
      </w:pPr>
      <w:sdt>
        <w:sdtPr>
          <w:rPr>
            <w:lang w:bidi="ar-DZ"/>
          </w:rPr>
          <w:id w:val="974493850"/>
          <w:citation/>
        </w:sdtPr>
        <w:sdtEndPr/>
        <w:sdtContent>
          <w:r w:rsidR="00E61D90" w:rsidRPr="00E61D90">
            <w:rPr>
              <w:lang w:bidi="ar-DZ"/>
            </w:rPr>
            <w:fldChar w:fldCharType="begin"/>
          </w:r>
          <w:r w:rsidR="00E61D90" w:rsidRPr="00E61D90">
            <w:rPr>
              <w:lang w:bidi="ar-DZ"/>
            </w:rPr>
            <w:instrText xml:space="preserve">CITATION Mar10 \p 33 \l 1036 </w:instrText>
          </w:r>
          <w:r w:rsidR="00E61D90" w:rsidRPr="00E61D90">
            <w:rPr>
              <w:lang w:bidi="ar-DZ"/>
            </w:rPr>
            <w:fldChar w:fldCharType="separate"/>
          </w:r>
          <w:r w:rsidR="007654BD">
            <w:rPr>
              <w:noProof/>
              <w:lang w:bidi="ar-DZ"/>
            </w:rPr>
            <w:t>(Bracops, 2006, p. 33)</w:t>
          </w:r>
          <w:r w:rsidR="00E61D90" w:rsidRPr="00E61D90">
            <w:rPr>
              <w:lang w:bidi="ar-DZ"/>
            </w:rPr>
            <w:fldChar w:fldCharType="end"/>
          </w:r>
        </w:sdtContent>
      </w:sdt>
      <w:r w:rsidR="00E61D90" w:rsidRPr="00E61D90">
        <w:rPr>
          <w:lang w:bidi="ar-DZ"/>
        </w:rPr>
        <w:t xml:space="preserve">                                      </w:t>
      </w:r>
    </w:p>
    <w:p w14:paraId="0A69A9D0" w14:textId="6E1A8AAF" w:rsidR="00E61D90" w:rsidRPr="00E61D90" w:rsidRDefault="00E61D90" w:rsidP="00AF4462">
      <w:pPr>
        <w:pStyle w:val="1"/>
        <w:numPr>
          <w:ilvl w:val="3"/>
          <w:numId w:val="57"/>
        </w:numPr>
        <w:jc w:val="both"/>
        <w:rPr>
          <w:lang w:bidi="ar-DZ"/>
        </w:rPr>
      </w:pPr>
      <w:bookmarkStart w:id="51" w:name="_Toc192251272"/>
      <w:r w:rsidRPr="00E61D90">
        <w:rPr>
          <w:lang w:bidi="ar-DZ"/>
        </w:rPr>
        <w:t>Les contraintes du performatif</w:t>
      </w:r>
      <w:bookmarkEnd w:id="51"/>
    </w:p>
    <w:p w14:paraId="12A45640" w14:textId="74E35DE8" w:rsidR="00E61D90" w:rsidRPr="00E61D90" w:rsidRDefault="00E61D90" w:rsidP="00B736D3">
      <w:pPr>
        <w:jc w:val="both"/>
        <w:rPr>
          <w:lang w:bidi="ar-DZ"/>
        </w:rPr>
      </w:pPr>
      <w:r w:rsidRPr="00E61D90">
        <w:rPr>
          <w:lang w:bidi="ar-DZ"/>
        </w:rPr>
        <w:t xml:space="preserve">Selon Austin, la nature conventionnelle et institutionnelle du performatif obéit à six contraintes dont dépend son succès ou son échec. </w:t>
      </w:r>
      <w:sdt>
        <w:sdtPr>
          <w:rPr>
            <w:lang w:bidi="ar-DZ"/>
          </w:rPr>
          <w:id w:val="1620880242"/>
          <w:citation/>
        </w:sdtPr>
        <w:sdtEndPr/>
        <w:sdtContent>
          <w:r w:rsidRPr="00E61D90">
            <w:rPr>
              <w:lang w:bidi="ar-DZ"/>
            </w:rPr>
            <w:fldChar w:fldCharType="begin"/>
          </w:r>
          <w:r w:rsidRPr="00E61D90">
            <w:rPr>
              <w:lang w:bidi="ar-DZ"/>
            </w:rPr>
            <w:instrText xml:space="preserve">CITATION Mar10 \p 34-35 \l 1036 </w:instrText>
          </w:r>
          <w:r w:rsidRPr="00E61D90">
            <w:rPr>
              <w:lang w:bidi="ar-DZ"/>
            </w:rPr>
            <w:fldChar w:fldCharType="separate"/>
          </w:r>
          <w:r w:rsidR="007654BD">
            <w:rPr>
              <w:noProof/>
              <w:lang w:bidi="ar-DZ"/>
            </w:rPr>
            <w:t>(Bracops, 2006, pp. 34-35)</w:t>
          </w:r>
          <w:r w:rsidRPr="00E61D90">
            <w:rPr>
              <w:lang w:bidi="ar-DZ"/>
            </w:rPr>
            <w:fldChar w:fldCharType="end"/>
          </w:r>
        </w:sdtContent>
      </w:sdt>
      <w:r w:rsidRPr="00E61D90">
        <w:rPr>
          <w:lang w:bidi="ar-DZ"/>
        </w:rPr>
        <w:t>.</w:t>
      </w:r>
    </w:p>
    <w:p w14:paraId="458D85E1" w14:textId="77777777" w:rsidR="00E61D90" w:rsidRPr="00E61D90" w:rsidRDefault="00E61D90" w:rsidP="00AF4462">
      <w:pPr>
        <w:numPr>
          <w:ilvl w:val="0"/>
          <w:numId w:val="10"/>
        </w:numPr>
        <w:jc w:val="both"/>
        <w:rPr>
          <w:lang w:bidi="ar-DZ"/>
        </w:rPr>
      </w:pPr>
      <w:r w:rsidRPr="00E61D90">
        <w:rPr>
          <w:lang w:bidi="ar-DZ"/>
        </w:rPr>
        <w:t xml:space="preserve"> L’existence d’une procédure conventionnelle reliant </w:t>
      </w:r>
      <w:proofErr w:type="spellStart"/>
      <w:r w:rsidRPr="00E61D90">
        <w:rPr>
          <w:lang w:bidi="ar-DZ"/>
        </w:rPr>
        <w:t>ledire</w:t>
      </w:r>
      <w:proofErr w:type="spellEnd"/>
      <w:r w:rsidRPr="00E61D90">
        <w:rPr>
          <w:lang w:bidi="ar-DZ"/>
        </w:rPr>
        <w:t xml:space="preserve"> à l’acte.</w:t>
      </w:r>
    </w:p>
    <w:p w14:paraId="6155DE28" w14:textId="77777777" w:rsidR="00E61D90" w:rsidRPr="00E61D90" w:rsidRDefault="00E61D90" w:rsidP="00AF4462">
      <w:pPr>
        <w:numPr>
          <w:ilvl w:val="0"/>
          <w:numId w:val="10"/>
        </w:numPr>
        <w:jc w:val="both"/>
        <w:rPr>
          <w:lang w:bidi="ar-DZ"/>
        </w:rPr>
      </w:pPr>
      <w:r w:rsidRPr="00E61D90">
        <w:rPr>
          <w:lang w:bidi="ar-DZ"/>
        </w:rPr>
        <w:t xml:space="preserve"> Présence des personnes qui conviennent dans les circonstances qui conviennent.</w:t>
      </w:r>
    </w:p>
    <w:p w14:paraId="36388112" w14:textId="77777777" w:rsidR="00E61D90" w:rsidRPr="00E61D90" w:rsidRDefault="00E61D90" w:rsidP="00AF4462">
      <w:pPr>
        <w:numPr>
          <w:ilvl w:val="0"/>
          <w:numId w:val="10"/>
        </w:numPr>
        <w:jc w:val="both"/>
        <w:rPr>
          <w:lang w:bidi="ar-DZ"/>
        </w:rPr>
      </w:pPr>
      <w:r w:rsidRPr="00E61D90">
        <w:rPr>
          <w:lang w:bidi="ar-DZ"/>
        </w:rPr>
        <w:t xml:space="preserve"> Présence des personnes qui conviennent dans les circonstances qui conviennent.</w:t>
      </w:r>
    </w:p>
    <w:p w14:paraId="30BC4F87" w14:textId="77777777" w:rsidR="00E61D90" w:rsidRPr="00E61D90" w:rsidRDefault="00E61D90" w:rsidP="00AF4462">
      <w:pPr>
        <w:numPr>
          <w:ilvl w:val="0"/>
          <w:numId w:val="10"/>
        </w:numPr>
        <w:jc w:val="both"/>
        <w:rPr>
          <w:lang w:bidi="ar-DZ"/>
        </w:rPr>
      </w:pPr>
      <w:r w:rsidRPr="00E61D90">
        <w:rPr>
          <w:lang w:bidi="ar-DZ"/>
        </w:rPr>
        <w:t xml:space="preserve"> Exécution correcte de la procédure.</w:t>
      </w:r>
    </w:p>
    <w:p w14:paraId="4343CC87" w14:textId="77777777" w:rsidR="00E61D90" w:rsidRPr="00E61D90" w:rsidRDefault="00E61D90" w:rsidP="00AF4462">
      <w:pPr>
        <w:numPr>
          <w:ilvl w:val="0"/>
          <w:numId w:val="10"/>
        </w:numPr>
        <w:jc w:val="both"/>
        <w:rPr>
          <w:lang w:bidi="ar-DZ"/>
        </w:rPr>
      </w:pPr>
      <w:r w:rsidRPr="00E61D90">
        <w:rPr>
          <w:lang w:bidi="ar-DZ"/>
        </w:rPr>
        <w:t xml:space="preserve"> Exécution intégrale de la procédure.</w:t>
      </w:r>
    </w:p>
    <w:p w14:paraId="1B0A32C2" w14:textId="77777777" w:rsidR="00E61D90" w:rsidRPr="00E61D90" w:rsidRDefault="00E61D90" w:rsidP="00AF4462">
      <w:pPr>
        <w:numPr>
          <w:ilvl w:val="0"/>
          <w:numId w:val="10"/>
        </w:numPr>
        <w:jc w:val="both"/>
        <w:rPr>
          <w:lang w:bidi="ar-DZ"/>
        </w:rPr>
      </w:pPr>
      <w:r w:rsidRPr="00E61D90">
        <w:rPr>
          <w:lang w:bidi="ar-DZ"/>
        </w:rPr>
        <w:t xml:space="preserve"> L’intention des locuteurs à adopter le comportement attendu.</w:t>
      </w:r>
    </w:p>
    <w:p w14:paraId="7149FC8A" w14:textId="77777777" w:rsidR="00E61D90" w:rsidRPr="00E61D90" w:rsidRDefault="00E61D90" w:rsidP="00AF4462">
      <w:pPr>
        <w:numPr>
          <w:ilvl w:val="0"/>
          <w:numId w:val="10"/>
        </w:numPr>
        <w:jc w:val="both"/>
        <w:rPr>
          <w:lang w:bidi="ar-DZ"/>
        </w:rPr>
      </w:pPr>
      <w:r w:rsidRPr="00E61D90">
        <w:rPr>
          <w:lang w:bidi="ar-DZ"/>
        </w:rPr>
        <w:t xml:space="preserve"> Les locuteurs doivent réellement adopter le comportement attendu</w:t>
      </w:r>
    </w:p>
    <w:p w14:paraId="3E6A1F96" w14:textId="22EC7271" w:rsidR="00E61D90" w:rsidRPr="00E61D90" w:rsidRDefault="00E61D90" w:rsidP="00AF4462">
      <w:pPr>
        <w:pStyle w:val="1"/>
        <w:numPr>
          <w:ilvl w:val="2"/>
          <w:numId w:val="57"/>
        </w:numPr>
        <w:jc w:val="both"/>
        <w:rPr>
          <w:lang w:bidi="ar-DZ"/>
        </w:rPr>
      </w:pPr>
      <w:bookmarkStart w:id="52" w:name="_Toc192251273"/>
      <w:r w:rsidRPr="00E61D90">
        <w:rPr>
          <w:lang w:bidi="ar-DZ"/>
        </w:rPr>
        <w:t>L’énoncé constatif</w:t>
      </w:r>
      <w:bookmarkEnd w:id="52"/>
    </w:p>
    <w:p w14:paraId="084A953D" w14:textId="0CED35C0" w:rsidR="00E61D90" w:rsidRPr="00E61D90" w:rsidRDefault="00E61D90" w:rsidP="00B736D3">
      <w:pPr>
        <w:jc w:val="both"/>
        <w:rPr>
          <w:lang w:bidi="ar-DZ"/>
        </w:rPr>
      </w:pPr>
      <w:r w:rsidRPr="00E61D90">
        <w:rPr>
          <w:lang w:bidi="ar-DZ"/>
        </w:rPr>
        <w:t xml:space="preserve">Selon </w:t>
      </w:r>
      <w:proofErr w:type="spellStart"/>
      <w:r w:rsidRPr="00E61D90">
        <w:rPr>
          <w:lang w:bidi="ar-DZ"/>
        </w:rPr>
        <w:t>Bracops</w:t>
      </w:r>
      <w:proofErr w:type="spellEnd"/>
      <w:r w:rsidRPr="00E61D90">
        <w:rPr>
          <w:lang w:bidi="ar-DZ"/>
        </w:rPr>
        <w:t xml:space="preserve">, l’énoncé constatif décrit l’état du monde. Cet énoncé est </w:t>
      </w:r>
      <w:r w:rsidR="005058EF">
        <w:rPr>
          <w:lang w:bidi="ar-DZ"/>
        </w:rPr>
        <w:t>sous réserve de conditions de véracité</w:t>
      </w:r>
      <w:r w:rsidRPr="00E61D90">
        <w:rPr>
          <w:lang w:bidi="ar-DZ"/>
        </w:rPr>
        <w:t xml:space="preserve">, l’énoncé est vrai ou faux (selon la réalité décrite au communication), à </w:t>
      </w:r>
      <w:bookmarkStart w:id="53" w:name="_Hlk192003232"/>
      <w:r w:rsidRPr="00E61D90">
        <w:rPr>
          <w:lang w:bidi="ar-DZ"/>
        </w:rPr>
        <w:t>l’image de :</w:t>
      </w:r>
    </w:p>
    <w:p w14:paraId="7716A45A" w14:textId="6234D330" w:rsidR="00C56794" w:rsidRDefault="00C56794" w:rsidP="00AF4462">
      <w:pPr>
        <w:pStyle w:val="a6"/>
        <w:numPr>
          <w:ilvl w:val="0"/>
          <w:numId w:val="59"/>
        </w:numPr>
        <w:jc w:val="both"/>
        <w:rPr>
          <w:lang w:bidi="ar-DZ"/>
        </w:rPr>
      </w:pPr>
      <w:bookmarkStart w:id="54" w:name="_Hlk192061151"/>
      <w:bookmarkStart w:id="55" w:name="_Hlk192003276"/>
      <w:r w:rsidRPr="00603C9B">
        <w:rPr>
          <w:noProof/>
          <w:lang w:val="en-US"/>
        </w:rPr>
        <w:drawing>
          <wp:inline distT="0" distB="0" distL="0" distR="0" wp14:anchorId="1F96CF6D" wp14:editId="77A04D27">
            <wp:extent cx="5529608" cy="364490"/>
            <wp:effectExtent l="0" t="0" r="0" b="0"/>
            <wp:docPr id="1531650872"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32321" cy="364669"/>
                    </a:xfrm>
                    <a:prstGeom prst="rect">
                      <a:avLst/>
                    </a:prstGeom>
                    <a:noFill/>
                    <a:ln>
                      <a:noFill/>
                    </a:ln>
                  </pic:spPr>
                </pic:pic>
              </a:graphicData>
            </a:graphic>
          </wp:inline>
        </w:drawing>
      </w:r>
    </w:p>
    <w:p w14:paraId="6BD68AAC" w14:textId="5D6F7FF6" w:rsidR="00E61D90" w:rsidRPr="00E61D90" w:rsidRDefault="00C56794" w:rsidP="00AF4462">
      <w:pPr>
        <w:pStyle w:val="a6"/>
        <w:numPr>
          <w:ilvl w:val="0"/>
          <w:numId w:val="59"/>
        </w:numPr>
        <w:jc w:val="both"/>
        <w:rPr>
          <w:lang w:bidi="ar-DZ"/>
        </w:rPr>
      </w:pPr>
      <w:r w:rsidRPr="00603C9B">
        <w:rPr>
          <w:rFonts w:hint="cs"/>
          <w:noProof/>
          <w:lang w:val="en-US"/>
        </w:rPr>
        <w:drawing>
          <wp:inline distT="0" distB="0" distL="0" distR="0" wp14:anchorId="198CE081" wp14:editId="4C8D6A10">
            <wp:extent cx="5650188" cy="364490"/>
            <wp:effectExtent l="0" t="0" r="0" b="0"/>
            <wp:docPr id="2096525970"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51847" cy="364597"/>
                    </a:xfrm>
                    <a:prstGeom prst="rect">
                      <a:avLst/>
                    </a:prstGeom>
                    <a:noFill/>
                    <a:ln>
                      <a:noFill/>
                    </a:ln>
                  </pic:spPr>
                </pic:pic>
              </a:graphicData>
            </a:graphic>
          </wp:inline>
        </w:drawing>
      </w:r>
    </w:p>
    <w:bookmarkEnd w:id="54"/>
    <w:p w14:paraId="2092D296" w14:textId="5692CE71" w:rsidR="00E61D90" w:rsidRPr="00E61D90" w:rsidRDefault="00E61D90" w:rsidP="00C56794">
      <w:pPr>
        <w:jc w:val="both"/>
        <w:rPr>
          <w:lang w:bidi="ar-DZ"/>
        </w:rPr>
      </w:pPr>
      <w:r w:rsidRPr="00E61D90">
        <w:rPr>
          <w:lang w:bidi="ar-DZ"/>
        </w:rPr>
        <w:t xml:space="preserve">Selon </w:t>
      </w:r>
      <w:proofErr w:type="spellStart"/>
      <w:r w:rsidR="00C56794" w:rsidRPr="00E61D90">
        <w:rPr>
          <w:lang w:bidi="ar-DZ"/>
        </w:rPr>
        <w:t>Moeschler</w:t>
      </w:r>
      <w:proofErr w:type="spellEnd"/>
      <w:r w:rsidR="00C56794" w:rsidRPr="00E61D90">
        <w:rPr>
          <w:lang w:bidi="ar-DZ"/>
        </w:rPr>
        <w:t xml:space="preserve"> le</w:t>
      </w:r>
      <w:r w:rsidR="00C56794">
        <w:rPr>
          <w:lang w:bidi="ar-DZ"/>
        </w:rPr>
        <w:t xml:space="preserve"> premier est constatif tandis que le deuxième est performatifs</w:t>
      </w:r>
      <w:r w:rsidRPr="00E61D90">
        <w:rPr>
          <w:lang w:bidi="ar-DZ"/>
        </w:rPr>
        <w:t>.: ainsi (1) est vrai si et seulement si le chat est sur le paillasson. »</w:t>
      </w:r>
      <w:bookmarkEnd w:id="53"/>
      <w:bookmarkEnd w:id="55"/>
      <w:sdt>
        <w:sdtPr>
          <w:rPr>
            <w:lang w:bidi="ar-DZ"/>
          </w:rPr>
          <w:id w:val="1938253828"/>
          <w:citation/>
        </w:sdtPr>
        <w:sdtEndPr/>
        <w:sdtContent>
          <w:r w:rsidRPr="00E61D90">
            <w:rPr>
              <w:lang w:bidi="ar-DZ"/>
            </w:rPr>
            <w:fldChar w:fldCharType="begin"/>
          </w:r>
          <w:r w:rsidRPr="00E61D90">
            <w:rPr>
              <w:lang w:bidi="ar-DZ"/>
            </w:rPr>
            <w:instrText xml:space="preserve">CITATION MOE09 \p 144 \l 1036 </w:instrText>
          </w:r>
          <w:r w:rsidRPr="00E61D90">
            <w:rPr>
              <w:lang w:bidi="ar-DZ"/>
            </w:rPr>
            <w:fldChar w:fldCharType="separate"/>
          </w:r>
          <w:r w:rsidR="007654BD">
            <w:rPr>
              <w:noProof/>
              <w:lang w:bidi="ar-DZ"/>
            </w:rPr>
            <w:t xml:space="preserve"> (Moeschler &amp; Auchlin, 2009, p. 144)</w:t>
          </w:r>
          <w:r w:rsidRPr="00E61D90">
            <w:rPr>
              <w:lang w:bidi="ar-DZ"/>
            </w:rPr>
            <w:fldChar w:fldCharType="end"/>
          </w:r>
        </w:sdtContent>
      </w:sdt>
    </w:p>
    <w:p w14:paraId="3BA57FC3" w14:textId="4C0666EA" w:rsidR="00E61D90" w:rsidRPr="00E61D90" w:rsidRDefault="00E61D90" w:rsidP="00AF4462">
      <w:pPr>
        <w:pStyle w:val="1"/>
        <w:numPr>
          <w:ilvl w:val="1"/>
          <w:numId w:val="57"/>
        </w:numPr>
        <w:jc w:val="both"/>
        <w:rPr>
          <w:rtl/>
          <w:lang w:bidi="ar-DZ"/>
        </w:rPr>
      </w:pPr>
      <w:bookmarkStart w:id="56" w:name="_Toc192251274"/>
      <w:r w:rsidRPr="00E61D90">
        <w:rPr>
          <w:lang w:bidi="ar-DZ"/>
        </w:rPr>
        <w:t>L’instabilité de la distinction constatif/performatif</w:t>
      </w:r>
      <w:bookmarkEnd w:id="56"/>
    </w:p>
    <w:p w14:paraId="57232951" w14:textId="5DD07E8B" w:rsidR="00E61D90" w:rsidRPr="00E61D90" w:rsidRDefault="00E61D90" w:rsidP="00B736D3">
      <w:pPr>
        <w:jc w:val="both"/>
        <w:rPr>
          <w:lang w:bidi="ar-DZ"/>
        </w:rPr>
      </w:pPr>
      <w:r w:rsidRPr="00E61D90">
        <w:rPr>
          <w:lang w:bidi="ar-DZ"/>
        </w:rPr>
        <w:t>La distinction entre constatif/performatif</w:t>
      </w:r>
      <w:r w:rsidR="00C56794">
        <w:rPr>
          <w:rFonts w:hint="cs"/>
          <w:rtl/>
          <w:lang w:bidi="ar-DZ"/>
        </w:rPr>
        <w:t xml:space="preserve"> </w:t>
      </w:r>
      <w:r w:rsidRPr="00E61D90">
        <w:rPr>
          <w:lang w:bidi="ar-DZ"/>
        </w:rPr>
        <w:t>se trouve irrésistible</w:t>
      </w:r>
      <w:r w:rsidR="00C56794">
        <w:rPr>
          <w:lang w:bidi="ar-DZ"/>
        </w:rPr>
        <w:t xml:space="preserve"> au test </w:t>
      </w:r>
      <w:r w:rsidRPr="00E61D90">
        <w:rPr>
          <w:lang w:bidi="ar-DZ"/>
        </w:rPr>
        <w:t xml:space="preserve">développé par Austin, auquel était soumise. Puisqu’il a remarqué « qu’à côté </w:t>
      </w:r>
      <w:r w:rsidRPr="00E61D90">
        <w:rPr>
          <w:b/>
          <w:bCs/>
          <w:lang w:bidi="ar-DZ"/>
        </w:rPr>
        <w:t>de performatifs explicites</w:t>
      </w:r>
      <w:r w:rsidRPr="00E61D90">
        <w:rPr>
          <w:lang w:bidi="ar-DZ"/>
        </w:rPr>
        <w:t xml:space="preserve"> comme (2), il y a des </w:t>
      </w:r>
      <w:r w:rsidRPr="00E61D90">
        <w:rPr>
          <w:b/>
          <w:bCs/>
          <w:lang w:bidi="ar-DZ"/>
        </w:rPr>
        <w:t>performatifs implicites comme</w:t>
      </w:r>
      <w:r w:rsidRPr="00E61D90">
        <w:rPr>
          <w:lang w:bidi="ar-DZ"/>
        </w:rPr>
        <w:t xml:space="preserve"> (3), qui peut aussi correspondre à une promesse, mais où le verbe promettre n’est pas explicitement employé : </w:t>
      </w:r>
    </w:p>
    <w:p w14:paraId="7AF4DB38" w14:textId="0278A8AA" w:rsidR="00E61D90" w:rsidRPr="00E61D90" w:rsidRDefault="00C56794" w:rsidP="00AF4462">
      <w:pPr>
        <w:pStyle w:val="a6"/>
        <w:numPr>
          <w:ilvl w:val="0"/>
          <w:numId w:val="59"/>
        </w:numPr>
        <w:jc w:val="both"/>
        <w:rPr>
          <w:lang w:bidi="ar-DZ"/>
        </w:rPr>
      </w:pPr>
      <w:bookmarkStart w:id="57" w:name="_Hlk192061469"/>
      <w:r w:rsidRPr="00603C9B">
        <w:rPr>
          <w:noProof/>
          <w:lang w:val="en-US"/>
        </w:rPr>
        <w:drawing>
          <wp:inline distT="0" distB="0" distL="0" distR="0" wp14:anchorId="69EB3FDF" wp14:editId="66A0E905">
            <wp:extent cx="5760720" cy="364490"/>
            <wp:effectExtent l="0" t="0" r="0" b="0"/>
            <wp:docPr id="1363966151"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364490"/>
                    </a:xfrm>
                    <a:prstGeom prst="rect">
                      <a:avLst/>
                    </a:prstGeom>
                    <a:noFill/>
                    <a:ln>
                      <a:noFill/>
                    </a:ln>
                  </pic:spPr>
                </pic:pic>
              </a:graphicData>
            </a:graphic>
          </wp:inline>
        </w:drawing>
      </w:r>
    </w:p>
    <w:bookmarkEnd w:id="57"/>
    <w:p w14:paraId="1E8AE889" w14:textId="2B296828" w:rsidR="00E61D90" w:rsidRPr="00E61D90" w:rsidRDefault="00E61D90" w:rsidP="00A32E9B">
      <w:pPr>
        <w:jc w:val="both"/>
        <w:rPr>
          <w:lang w:bidi="ar-DZ"/>
        </w:rPr>
      </w:pPr>
      <w:r w:rsidRPr="00E61D90">
        <w:rPr>
          <w:lang w:bidi="ar-DZ"/>
        </w:rPr>
        <w:lastRenderedPageBreak/>
        <w:t>En outre,</w:t>
      </w:r>
      <w:r w:rsidR="00A32E9B" w:rsidRPr="00A32E9B">
        <w:rPr>
          <w:rFonts w:ascii="Segoe UI" w:hAnsi="Segoe UI" w:cs="Segoe UI"/>
          <w:color w:val="F8FAFF"/>
          <w:shd w:val="clear" w:color="auto" w:fill="292A2D"/>
        </w:rPr>
        <w:t xml:space="preserve"> </w:t>
      </w:r>
      <w:r w:rsidR="00A32E9B" w:rsidRPr="00A32E9B">
        <w:rPr>
          <w:lang w:bidi="ar-DZ"/>
        </w:rPr>
        <w:t>Les énoncés constatifs correspondent à des actes de langage indirects, qui dépendent donc de conditions de réussite, au même titre que les performatifs. Ils peuvent être rapprochés de leur version performative explicite, comme dans l’exemple (4), ce qui invalide clairement la séparation entre performatif et constatif</w:t>
      </w:r>
      <w:r w:rsidR="00A32E9B">
        <w:rPr>
          <w:lang w:bidi="ar-DZ"/>
        </w:rPr>
        <w:t> :</w:t>
      </w:r>
    </w:p>
    <w:p w14:paraId="5207868B" w14:textId="34098124" w:rsidR="00E61D90" w:rsidRPr="00E61D90" w:rsidRDefault="00A32E9B" w:rsidP="00AF4462">
      <w:pPr>
        <w:pStyle w:val="a6"/>
        <w:numPr>
          <w:ilvl w:val="0"/>
          <w:numId w:val="59"/>
        </w:numPr>
        <w:jc w:val="both"/>
        <w:rPr>
          <w:lang w:bidi="ar-DZ"/>
        </w:rPr>
      </w:pPr>
      <w:r w:rsidRPr="007D6E31">
        <w:rPr>
          <w:rFonts w:hint="cs"/>
          <w:noProof/>
          <w:lang w:val="en-US"/>
        </w:rPr>
        <w:drawing>
          <wp:inline distT="0" distB="0" distL="0" distR="0" wp14:anchorId="23088772" wp14:editId="34031C66">
            <wp:extent cx="5760720" cy="364490"/>
            <wp:effectExtent l="0" t="0" r="0" b="0"/>
            <wp:docPr id="449276703"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364490"/>
                    </a:xfrm>
                    <a:prstGeom prst="rect">
                      <a:avLst/>
                    </a:prstGeom>
                    <a:noFill/>
                    <a:ln>
                      <a:noFill/>
                    </a:ln>
                  </pic:spPr>
                </pic:pic>
              </a:graphicData>
            </a:graphic>
          </wp:inline>
        </w:drawing>
      </w:r>
      <w:sdt>
        <w:sdtPr>
          <w:rPr>
            <w:lang w:bidi="ar-DZ"/>
          </w:rPr>
          <w:id w:val="-1423020800"/>
          <w:citation/>
        </w:sdtPr>
        <w:sdtEndPr/>
        <w:sdtContent>
          <w:r w:rsidR="00E61D90" w:rsidRPr="00E61D90">
            <w:rPr>
              <w:lang w:bidi="ar-DZ"/>
            </w:rPr>
            <w:fldChar w:fldCharType="begin"/>
          </w:r>
          <w:r w:rsidR="00E61D90" w:rsidRPr="00E61D90">
            <w:rPr>
              <w:lang w:bidi="ar-DZ"/>
            </w:rPr>
            <w:instrText xml:space="preserve">CITATION MOE09 \p 145 \l 1036 </w:instrText>
          </w:r>
          <w:r w:rsidR="00E61D90" w:rsidRPr="00E61D90">
            <w:rPr>
              <w:lang w:bidi="ar-DZ"/>
            </w:rPr>
            <w:fldChar w:fldCharType="separate"/>
          </w:r>
          <w:r w:rsidR="007654BD">
            <w:rPr>
              <w:noProof/>
              <w:lang w:bidi="ar-DZ"/>
            </w:rPr>
            <w:t xml:space="preserve"> (Moeschler &amp; Auchlin, 2009, p. 145)</w:t>
          </w:r>
          <w:r w:rsidR="00E61D90" w:rsidRPr="00E61D90">
            <w:rPr>
              <w:lang w:bidi="ar-DZ"/>
            </w:rPr>
            <w:fldChar w:fldCharType="end"/>
          </w:r>
        </w:sdtContent>
      </w:sdt>
      <w:r w:rsidR="00E61D90" w:rsidRPr="00E61D90">
        <w:rPr>
          <w:lang w:bidi="ar-DZ"/>
        </w:rPr>
        <w:t xml:space="preserve"> </w:t>
      </w:r>
    </w:p>
    <w:p w14:paraId="05C153DF" w14:textId="2955C43F" w:rsidR="00E61D90" w:rsidRPr="00E61D90" w:rsidRDefault="00E61D90" w:rsidP="00A32E9B">
      <w:pPr>
        <w:ind w:firstLine="360"/>
        <w:jc w:val="both"/>
        <w:rPr>
          <w:lang w:bidi="ar-DZ"/>
        </w:rPr>
      </w:pPr>
      <w:r w:rsidRPr="00E61D90">
        <w:rPr>
          <w:lang w:bidi="ar-DZ"/>
        </w:rPr>
        <w:t xml:space="preserve">Pour mettre fin à cette polémique, Austin « </w:t>
      </w:r>
      <w:r w:rsidR="00A32E9B" w:rsidRPr="00A32E9B">
        <w:rPr>
          <w:lang w:bidi="ar-DZ"/>
        </w:rPr>
        <w:t xml:space="preserve">en déduit qu’au lieu d’opposer </w:t>
      </w:r>
      <w:r w:rsidR="00A32E9B">
        <w:rPr>
          <w:lang w:bidi="ar-DZ"/>
        </w:rPr>
        <w:t>les deux types d’</w:t>
      </w:r>
      <w:r w:rsidR="00A32E9B" w:rsidRPr="00A32E9B">
        <w:rPr>
          <w:lang w:bidi="ar-DZ"/>
        </w:rPr>
        <w:t>énoncés, il est préférable de différencier les divers actes que l’on peut réaliser à travers le langage. </w:t>
      </w:r>
      <w:r w:rsidRPr="00E61D90">
        <w:rPr>
          <w:lang w:bidi="ar-DZ"/>
        </w:rPr>
        <w:t xml:space="preserve"> » (idem) car l’opposition entre conditions de vérité et condition de félicité est une tâche incomplète, il en résulte que </w:t>
      </w:r>
      <w:r w:rsidR="00A32E9B">
        <w:rPr>
          <w:lang w:bidi="ar-DZ"/>
        </w:rPr>
        <w:t xml:space="preserve">cette </w:t>
      </w:r>
      <w:r w:rsidRPr="00E61D90">
        <w:rPr>
          <w:lang w:bidi="ar-DZ"/>
        </w:rPr>
        <w:t xml:space="preserve">opposition entre </w:t>
      </w:r>
      <w:r w:rsidR="00A32E9B">
        <w:rPr>
          <w:lang w:bidi="ar-DZ"/>
        </w:rPr>
        <w:t>les deux</w:t>
      </w:r>
      <w:r w:rsidRPr="00E61D90">
        <w:rPr>
          <w:lang w:bidi="ar-DZ"/>
        </w:rPr>
        <w:t xml:space="preserve"> est délicatement tranchée. </w:t>
      </w:r>
    </w:p>
    <w:p w14:paraId="64BB4F87" w14:textId="0D0548F3" w:rsidR="00E61D90" w:rsidRPr="00E61D90" w:rsidRDefault="00E61D90" w:rsidP="00AF4462">
      <w:pPr>
        <w:pStyle w:val="2"/>
        <w:numPr>
          <w:ilvl w:val="0"/>
          <w:numId w:val="57"/>
        </w:numPr>
        <w:jc w:val="both"/>
        <w:rPr>
          <w:lang w:bidi="ar-DZ"/>
        </w:rPr>
      </w:pPr>
      <w:bookmarkStart w:id="58" w:name="_Toc192251275"/>
      <w:r w:rsidRPr="00E61D90">
        <w:rPr>
          <w:lang w:bidi="ar-DZ"/>
        </w:rPr>
        <w:t>La pragmatique intégrée : Oswald Ducrot</w:t>
      </w:r>
      <w:bookmarkEnd w:id="58"/>
      <w:r w:rsidRPr="00E61D90">
        <w:rPr>
          <w:lang w:bidi="ar-DZ"/>
        </w:rPr>
        <w:t xml:space="preserve"> </w:t>
      </w:r>
    </w:p>
    <w:p w14:paraId="00E6CCC2" w14:textId="77777777" w:rsidR="00E61D90" w:rsidRPr="00E61D90" w:rsidRDefault="00E61D90" w:rsidP="00B736D3">
      <w:pPr>
        <w:jc w:val="both"/>
        <w:rPr>
          <w:lang w:bidi="ar-DZ"/>
        </w:rPr>
      </w:pPr>
      <w:r w:rsidRPr="00E61D90">
        <w:rPr>
          <w:lang w:bidi="ar-DZ"/>
        </w:rPr>
        <w:t xml:space="preserve">          La pragmatique intégrée ou la pragmatique linguistique s’inscrit principalement dans les travaux d’Emile Benveniste (1960) et Oswald Ducrot (1980) dans la tradition francophone. Elle est illustrée notamment par l’étude du sens d’un énoncé, c’est accéder à son contenu descriptif ainsi qu’au sens véhiculé par sa relation avec les usagers.</w:t>
      </w:r>
    </w:p>
    <w:p w14:paraId="78183A36" w14:textId="706C43E0" w:rsidR="00E61D90" w:rsidRPr="00E61D90" w:rsidRDefault="00E61D90" w:rsidP="0050623D">
      <w:pPr>
        <w:jc w:val="both"/>
        <w:rPr>
          <w:lang w:bidi="ar-DZ"/>
        </w:rPr>
      </w:pPr>
      <w:r w:rsidRPr="00E61D90">
        <w:rPr>
          <w:lang w:bidi="ar-DZ"/>
        </w:rPr>
        <w:t xml:space="preserve">         Donc, ce sens pragmatique n’est pas extérieur aux formes linguistiques, mais il s’inscrit conventionnellement dans l’énoncé même sous la forme d’indices </w:t>
      </w:r>
      <w:proofErr w:type="spellStart"/>
      <w:r w:rsidRPr="00E61D90">
        <w:rPr>
          <w:lang w:bidi="ar-DZ"/>
        </w:rPr>
        <w:t>instructionnels</w:t>
      </w:r>
      <w:proofErr w:type="spellEnd"/>
      <w:r w:rsidRPr="00E61D90">
        <w:rPr>
          <w:lang w:bidi="ar-DZ"/>
        </w:rPr>
        <w:t>. Ce qui implique que la sémantique et la pragmatique sont deux disciplines partageant la même zone d’intersection dite « pragmatique intégrée » qui s’assigne pour rôle de recenser la forme linguistique dont la signification est pragmatique plutôt que descriptive, tout en explicitant leurs significations. Ce recours à la pragmatique confirme de l’existence de quelque chose de plus qu’un contenu descriptif sémantique dans l’énoncé :</w:t>
      </w:r>
      <w:r w:rsidR="0050623D">
        <w:rPr>
          <w:lang w:bidi="ar-DZ"/>
        </w:rPr>
        <w:t xml:space="preserve"> </w:t>
      </w:r>
      <w:r w:rsidRPr="00E61D90">
        <w:rPr>
          <w:lang w:bidi="ar-DZ"/>
        </w:rPr>
        <w:t>« </w:t>
      </w:r>
      <w:r w:rsidRPr="0050623D">
        <w:rPr>
          <w:lang w:bidi="ar-DZ"/>
        </w:rPr>
        <w:t xml:space="preserve">C’est une pragmatique qui se veut </w:t>
      </w:r>
      <w:proofErr w:type="spellStart"/>
      <w:r w:rsidRPr="0050623D">
        <w:rPr>
          <w:lang w:bidi="ar-DZ"/>
        </w:rPr>
        <w:t>intégrée</w:t>
      </w:r>
      <w:proofErr w:type="spellEnd"/>
      <w:r w:rsidRPr="0050623D">
        <w:rPr>
          <w:lang w:bidi="ar-DZ"/>
        </w:rPr>
        <w:t xml:space="preserve"> à la linguistique, à savoir une discipline qui, loin de compléter la linguistique, en est une partie intégrante.</w:t>
      </w:r>
      <w:r w:rsidRPr="00E61D90">
        <w:rPr>
          <w:lang w:bidi="ar-DZ"/>
        </w:rPr>
        <w:t> »</w:t>
      </w:r>
      <w:sdt>
        <w:sdtPr>
          <w:rPr>
            <w:lang w:bidi="ar-DZ"/>
          </w:rPr>
          <w:id w:val="-821199792"/>
          <w:citation/>
        </w:sdtPr>
        <w:sdtEndPr/>
        <w:sdtContent>
          <w:r w:rsidRPr="00E61D90">
            <w:rPr>
              <w:lang w:bidi="ar-DZ"/>
            </w:rPr>
            <w:fldChar w:fldCharType="begin"/>
          </w:r>
          <w:r w:rsidRPr="00E61D90">
            <w:rPr>
              <w:lang w:bidi="ar-DZ"/>
            </w:rPr>
            <w:instrText xml:space="preserve"> CITATION MOE98 \l 1036 </w:instrText>
          </w:r>
          <w:r w:rsidRPr="00E61D90">
            <w:rPr>
              <w:lang w:bidi="ar-DZ"/>
            </w:rPr>
            <w:fldChar w:fldCharType="separate"/>
          </w:r>
          <w:r w:rsidR="007654BD">
            <w:rPr>
              <w:noProof/>
              <w:lang w:bidi="ar-DZ"/>
            </w:rPr>
            <w:t xml:space="preserve"> (MOESCHLER &amp; Reboul, 1998)</w:t>
          </w:r>
          <w:r w:rsidRPr="00E61D90">
            <w:rPr>
              <w:lang w:bidi="ar-DZ"/>
            </w:rPr>
            <w:fldChar w:fldCharType="end"/>
          </w:r>
        </w:sdtContent>
      </w:sdt>
    </w:p>
    <w:p w14:paraId="547E1BB2" w14:textId="34006E40" w:rsidR="00E61D90" w:rsidRPr="00E61D90" w:rsidRDefault="00E61D90" w:rsidP="00B736D3">
      <w:pPr>
        <w:jc w:val="both"/>
        <w:rPr>
          <w:lang w:bidi="ar-DZ"/>
        </w:rPr>
      </w:pPr>
      <w:r w:rsidRPr="00E61D90">
        <w:rPr>
          <w:lang w:bidi="ar-DZ"/>
        </w:rPr>
        <w:t xml:space="preserve">         Oswald Ducrot a élaboré sa théorie tout en contestant la théorie traditionnelle de la communication qui postule que la communication verbale n’est autre que codage et décodage de messages qui ont pour finalité de transmettre des d’informations/ou des connaissances. Il annonce : « Dire que les langues naturelles sont des codes destinés à la transmission de l’information d’un individu à un autre, c’est admettre du même coup que tous les contenus exprimés grâce à elles sont exprimés de façon explicite » </w:t>
      </w:r>
      <w:sdt>
        <w:sdtPr>
          <w:rPr>
            <w:lang w:bidi="ar-DZ"/>
          </w:rPr>
          <w:id w:val="-1551767939"/>
          <w:citation/>
        </w:sdtPr>
        <w:sdtEndPr/>
        <w:sdtContent>
          <w:r w:rsidRPr="00E61D90">
            <w:rPr>
              <w:lang w:bidi="ar-DZ"/>
            </w:rPr>
            <w:fldChar w:fldCharType="begin"/>
          </w:r>
          <w:r w:rsidRPr="00E61D90">
            <w:rPr>
              <w:lang w:bidi="ar-DZ"/>
            </w:rPr>
            <w:instrText xml:space="preserve">CITATION Osw91 \p 5 \t  \l 1036 </w:instrText>
          </w:r>
          <w:r w:rsidRPr="00E61D90">
            <w:rPr>
              <w:lang w:bidi="ar-DZ"/>
            </w:rPr>
            <w:fldChar w:fldCharType="separate"/>
          </w:r>
          <w:r w:rsidR="007654BD">
            <w:rPr>
              <w:noProof/>
              <w:lang w:bidi="ar-DZ"/>
            </w:rPr>
            <w:t>(Ducrot, 1991, p. 5)</w:t>
          </w:r>
          <w:r w:rsidRPr="00E61D90">
            <w:rPr>
              <w:lang w:bidi="ar-DZ"/>
            </w:rPr>
            <w:fldChar w:fldCharType="end"/>
          </w:r>
        </w:sdtContent>
      </w:sdt>
      <w:r w:rsidRPr="00E61D90">
        <w:rPr>
          <w:lang w:bidi="ar-DZ"/>
        </w:rPr>
        <w:t>.</w:t>
      </w:r>
    </w:p>
    <w:p w14:paraId="04F95775" w14:textId="77777777" w:rsidR="00E61D90" w:rsidRPr="00E61D90" w:rsidRDefault="00E61D90" w:rsidP="00B736D3">
      <w:pPr>
        <w:jc w:val="both"/>
        <w:rPr>
          <w:lang w:bidi="ar-DZ"/>
        </w:rPr>
      </w:pPr>
      <w:r w:rsidRPr="00E61D90">
        <w:rPr>
          <w:lang w:bidi="ar-DZ"/>
        </w:rPr>
        <w:t xml:space="preserve">               Les théories du codage des messages ont leurs mérites d’avoir ouvert la voie aux autres pensées et réflexions plus proches de la communication humaine dans des situations </w:t>
      </w:r>
      <w:r w:rsidRPr="00E61D90">
        <w:rPr>
          <w:lang w:bidi="ar-DZ"/>
        </w:rPr>
        <w:lastRenderedPageBreak/>
        <w:t>réelles, elles ne peuvent en aucun cas traiter les énoncés formulés implicitement et dont l’interprétation nécessite beaucoup plus des mécanismes complexes qu’un simple décodage.</w:t>
      </w:r>
    </w:p>
    <w:p w14:paraId="6C9CC42C" w14:textId="77777777" w:rsidR="00E61D90" w:rsidRPr="00E61D90" w:rsidRDefault="00E61D90" w:rsidP="00B736D3">
      <w:pPr>
        <w:jc w:val="both"/>
        <w:rPr>
          <w:lang w:bidi="ar-DZ"/>
        </w:rPr>
      </w:pPr>
      <w:r w:rsidRPr="00E61D90">
        <w:rPr>
          <w:lang w:bidi="ar-DZ"/>
        </w:rPr>
        <w:t xml:space="preserve">            La pensée de l’école d’Oxford , en refusant de considérer la pragmatique comme une discipline à part entière, en posant les piliers d’une pragmatique intégrée à la sémantique et qui n’intervient pas à la suite des délibérations des résultats d’analyse sémantique, mais qui en fait partie intégrante. </w:t>
      </w:r>
    </w:p>
    <w:p w14:paraId="551EAD51" w14:textId="77777777" w:rsidR="00E61D90" w:rsidRPr="00E61D90" w:rsidRDefault="00E61D90" w:rsidP="00B736D3">
      <w:pPr>
        <w:jc w:val="both"/>
        <w:rPr>
          <w:lang w:bidi="ar-DZ"/>
        </w:rPr>
      </w:pPr>
      <w:r w:rsidRPr="00E61D90">
        <w:rPr>
          <w:lang w:bidi="ar-DZ"/>
        </w:rPr>
        <w:t xml:space="preserve">           Dans les années 80, Oswald Ducrot, s’intéresse au décalage entre le dire et le dit : Il observe que l’énoncé assertif communique une information explicite est appelée le contenu posé, et véhicule une autre information, dite implicite, qui peut prendre la forme </w:t>
      </w:r>
      <w:r w:rsidRPr="00E61D90">
        <w:rPr>
          <w:b/>
          <w:bCs/>
          <w:i/>
          <w:iCs/>
          <w:lang w:bidi="ar-DZ"/>
        </w:rPr>
        <w:t>d’une présupposition</w:t>
      </w:r>
      <w:r w:rsidRPr="00E61D90">
        <w:rPr>
          <w:lang w:bidi="ar-DZ"/>
        </w:rPr>
        <w:t xml:space="preserve"> ou </w:t>
      </w:r>
      <w:r w:rsidRPr="00E61D90">
        <w:rPr>
          <w:b/>
          <w:bCs/>
          <w:i/>
          <w:iCs/>
          <w:lang w:bidi="ar-DZ"/>
        </w:rPr>
        <w:t>d’un sous-entendu</w:t>
      </w:r>
      <w:r w:rsidRPr="00E61D90">
        <w:rPr>
          <w:lang w:bidi="ar-DZ"/>
        </w:rPr>
        <w:t xml:space="preserve">. </w:t>
      </w:r>
    </w:p>
    <w:p w14:paraId="14EBD478" w14:textId="64E56C5C" w:rsidR="00E61D90" w:rsidRPr="00E61D90" w:rsidRDefault="00E61D90" w:rsidP="00AF4462">
      <w:pPr>
        <w:pStyle w:val="1"/>
        <w:numPr>
          <w:ilvl w:val="1"/>
          <w:numId w:val="57"/>
        </w:numPr>
        <w:jc w:val="both"/>
        <w:rPr>
          <w:lang w:bidi="ar-DZ"/>
        </w:rPr>
      </w:pPr>
      <w:bookmarkStart w:id="59" w:name="_Toc192251276"/>
      <w:r w:rsidRPr="00E61D90">
        <w:rPr>
          <w:lang w:bidi="ar-DZ"/>
        </w:rPr>
        <w:t>L’implicite</w:t>
      </w:r>
      <w:bookmarkEnd w:id="59"/>
      <w:r w:rsidRPr="00E61D90">
        <w:rPr>
          <w:lang w:bidi="ar-DZ"/>
        </w:rPr>
        <w:t xml:space="preserve"> </w:t>
      </w:r>
    </w:p>
    <w:p w14:paraId="3642C37B" w14:textId="08B0008E" w:rsidR="00E61D90" w:rsidRPr="00E61D90" w:rsidRDefault="00E61D90" w:rsidP="00B736D3">
      <w:pPr>
        <w:jc w:val="both"/>
        <w:rPr>
          <w:lang w:bidi="ar-DZ"/>
        </w:rPr>
      </w:pPr>
      <w:r w:rsidRPr="00E61D90">
        <w:rPr>
          <w:lang w:bidi="ar-DZ"/>
        </w:rPr>
        <w:t>L’interprétation d’un énoncé dépend non seulement de son sens littéral mais également du sens implicite. Donc un énoncé peut véhiculer des contenus sur un mode explicite ou implicite, des contenus qui se transmettent de manière directe ou indirecte. L’implicite repose nécessairement sur une appréhension de la signification explicite qui se dégage généralement par l’induction. Selon O. Ducrot «</w:t>
      </w:r>
      <w:r w:rsidRPr="00E61D90">
        <w:rPr>
          <w:i/>
          <w:iCs/>
          <w:lang w:bidi="ar-DZ"/>
        </w:rPr>
        <w:t xml:space="preserve"> on a bien fréquemment besoin, à la fois de dire certaines choses, et de pouvoir faire comme si on ne les avait pas dites, de les dire, mais de façon telle qu’on puisse en refuser la responsabilité </w:t>
      </w:r>
      <w:r w:rsidRPr="00E61D90">
        <w:rPr>
          <w:lang w:bidi="ar-DZ"/>
        </w:rPr>
        <w:t xml:space="preserve">» </w:t>
      </w:r>
      <w:sdt>
        <w:sdtPr>
          <w:rPr>
            <w:lang w:bidi="ar-DZ"/>
          </w:rPr>
          <w:id w:val="1678996646"/>
          <w:citation/>
        </w:sdtPr>
        <w:sdtEndPr/>
        <w:sdtContent>
          <w:r w:rsidRPr="00E61D90">
            <w:rPr>
              <w:lang w:bidi="ar-DZ"/>
            </w:rPr>
            <w:fldChar w:fldCharType="begin"/>
          </w:r>
          <w:r w:rsidRPr="00E61D90">
            <w:rPr>
              <w:lang w:bidi="ar-DZ"/>
            </w:rPr>
            <w:instrText xml:space="preserve">CITATION Pav03 \p 223 \l 1036 </w:instrText>
          </w:r>
          <w:r w:rsidRPr="00E61D90">
            <w:rPr>
              <w:lang w:bidi="ar-DZ"/>
            </w:rPr>
            <w:fldChar w:fldCharType="separate"/>
          </w:r>
          <w:r w:rsidR="007654BD">
            <w:rPr>
              <w:noProof/>
              <w:lang w:bidi="ar-DZ"/>
            </w:rPr>
            <w:t>(Paveau &amp; Sarfati, 2003, p. 223)</w:t>
          </w:r>
          <w:r w:rsidRPr="00E61D90">
            <w:rPr>
              <w:lang w:bidi="ar-DZ"/>
            </w:rPr>
            <w:fldChar w:fldCharType="end"/>
          </w:r>
        </w:sdtContent>
      </w:sdt>
      <w:r w:rsidRPr="00E61D90">
        <w:rPr>
          <w:lang w:bidi="ar-DZ"/>
        </w:rPr>
        <w:t>.</w:t>
      </w:r>
    </w:p>
    <w:p w14:paraId="7912060F" w14:textId="42D2D042" w:rsidR="00E61D90" w:rsidRPr="00E61D90" w:rsidRDefault="00E61D90" w:rsidP="00B736D3">
      <w:pPr>
        <w:jc w:val="both"/>
        <w:rPr>
          <w:lang w:bidi="ar-DZ"/>
        </w:rPr>
      </w:pPr>
      <w:r w:rsidRPr="00E61D90">
        <w:rPr>
          <w:lang w:bidi="ar-DZ"/>
        </w:rPr>
        <w:t>La responsabilité du sens implicite peut être prise en charge par le locuteur. Cela s’illustre dans le cas de la présupposition. En effet, ce type de contenu repose, en général, sur une marque linguistique à travers laquelle l’interlocuteur déduit le sens voulu. Mais dans le cas du sous-entendu, la responsabilité n’est pas prise en charge par le locuteur. Ici les données contextuelles interviennent pour aider à détecter le contenu implicite.</w:t>
      </w:r>
    </w:p>
    <w:p w14:paraId="437F675C" w14:textId="67DD68DB" w:rsidR="00E61D90" w:rsidRPr="00E61D90" w:rsidRDefault="00E61D90" w:rsidP="00AF4462">
      <w:pPr>
        <w:pStyle w:val="1"/>
        <w:numPr>
          <w:ilvl w:val="1"/>
          <w:numId w:val="57"/>
        </w:numPr>
        <w:jc w:val="both"/>
        <w:rPr>
          <w:bCs/>
          <w:iCs/>
          <w:lang w:bidi="ar-DZ"/>
        </w:rPr>
      </w:pPr>
      <w:bookmarkStart w:id="60" w:name="_Toc192251277"/>
      <w:r w:rsidRPr="00E61D90">
        <w:rPr>
          <w:lang w:bidi="ar-DZ"/>
        </w:rPr>
        <w:t>Le sous-entendu</w:t>
      </w:r>
      <w:bookmarkEnd w:id="60"/>
      <w:r w:rsidRPr="00E61D90">
        <w:rPr>
          <w:bCs/>
          <w:iCs/>
          <w:lang w:bidi="ar-DZ"/>
        </w:rPr>
        <w:t xml:space="preserve"> </w:t>
      </w:r>
    </w:p>
    <w:p w14:paraId="1E806081" w14:textId="7289207B" w:rsidR="009D3BB3" w:rsidRPr="00BA25E9" w:rsidRDefault="009D3BB3" w:rsidP="0027223D">
      <w:pPr>
        <w:autoSpaceDE w:val="0"/>
        <w:autoSpaceDN w:val="0"/>
        <w:adjustRightInd w:val="0"/>
        <w:ind w:left="142" w:firstLine="278"/>
        <w:jc w:val="both"/>
        <w:rPr>
          <w:rFonts w:cstheme="majorBidi"/>
        </w:rPr>
      </w:pPr>
      <w:r w:rsidRPr="006F680A">
        <w:rPr>
          <w:rFonts w:cstheme="majorBidi"/>
        </w:rPr>
        <w:t xml:space="preserve">Chez </w:t>
      </w:r>
      <w:proofErr w:type="spellStart"/>
      <w:r w:rsidRPr="006F680A">
        <w:rPr>
          <w:rFonts w:cstheme="majorBidi"/>
        </w:rPr>
        <w:t>M</w:t>
      </w:r>
      <w:r>
        <w:rPr>
          <w:rFonts w:cstheme="majorBidi"/>
        </w:rPr>
        <w:t>aingueneau</w:t>
      </w:r>
      <w:proofErr w:type="spellEnd"/>
      <w:r w:rsidRPr="006F680A">
        <w:rPr>
          <w:rFonts w:cstheme="majorBidi"/>
        </w:rPr>
        <w:t xml:space="preserve"> «</w:t>
      </w:r>
      <w:r>
        <w:rPr>
          <w:rFonts w:cstheme="majorBidi"/>
        </w:rPr>
        <w:t> </w:t>
      </w:r>
      <w:r w:rsidRPr="006F680A">
        <w:rPr>
          <w:rFonts w:cstheme="majorBidi"/>
        </w:rPr>
        <w:t>les sous-entendus sont des contenus implicites. A partir de ce moment on va considérer qu’il faut tirer des inférences du contexte. Le raisonnement va s’appuyer sur les principes conversationnels qui vont régir l’activité discursive</w:t>
      </w:r>
      <w:r>
        <w:rPr>
          <w:rFonts w:cstheme="majorBidi"/>
        </w:rPr>
        <w:t> »</w:t>
      </w:r>
      <w:sdt>
        <w:sdtPr>
          <w:rPr>
            <w:rFonts w:cstheme="majorBidi"/>
          </w:rPr>
          <w:id w:val="-1606573425"/>
          <w:citation/>
        </w:sdtPr>
        <w:sdtEndPr/>
        <w:sdtContent>
          <w:r>
            <w:rPr>
              <w:rFonts w:cstheme="majorBidi"/>
            </w:rPr>
            <w:fldChar w:fldCharType="begin"/>
          </w:r>
          <w:r>
            <w:rPr>
              <w:rFonts w:cstheme="majorBidi"/>
            </w:rPr>
            <w:instrText xml:space="preserve">CITATION Dom20 \p 343-360 \l 1036 </w:instrText>
          </w:r>
          <w:r>
            <w:rPr>
              <w:rFonts w:cstheme="majorBidi"/>
            </w:rPr>
            <w:fldChar w:fldCharType="separate"/>
          </w:r>
          <w:r w:rsidR="007654BD">
            <w:rPr>
              <w:rFonts w:cstheme="majorBidi"/>
              <w:noProof/>
            </w:rPr>
            <w:t xml:space="preserve"> </w:t>
          </w:r>
          <w:r w:rsidR="007654BD" w:rsidRPr="007654BD">
            <w:rPr>
              <w:rFonts w:cstheme="majorBidi"/>
              <w:noProof/>
            </w:rPr>
            <w:t>(Maingueneau, 2020, pp. 343-360)</w:t>
          </w:r>
          <w:r>
            <w:rPr>
              <w:rFonts w:cstheme="majorBidi"/>
            </w:rPr>
            <w:fldChar w:fldCharType="end"/>
          </w:r>
        </w:sdtContent>
      </w:sdt>
    </w:p>
    <w:p w14:paraId="3E03020A" w14:textId="77777777" w:rsidR="009D3BB3" w:rsidRPr="00BA25E9" w:rsidRDefault="009D3BB3" w:rsidP="00B736D3">
      <w:pPr>
        <w:autoSpaceDE w:val="0"/>
        <w:autoSpaceDN w:val="0"/>
        <w:adjustRightInd w:val="0"/>
        <w:ind w:left="142"/>
        <w:jc w:val="both"/>
        <w:rPr>
          <w:rFonts w:cstheme="majorBidi"/>
        </w:rPr>
      </w:pPr>
      <w:r w:rsidRPr="00BA25E9">
        <w:rPr>
          <w:rFonts w:cstheme="majorBidi"/>
        </w:rPr>
        <w:t xml:space="preserve">       Le sous-entendu est un contenu informatif communiqué de manière indirecte, dans un sens non littéral, c’est est une </w:t>
      </w:r>
      <w:proofErr w:type="spellStart"/>
      <w:r w:rsidRPr="00BA25E9">
        <w:rPr>
          <w:rFonts w:cstheme="majorBidi"/>
        </w:rPr>
        <w:t>implicature</w:t>
      </w:r>
      <w:proofErr w:type="spellEnd"/>
      <w:r w:rsidRPr="00BA25E9">
        <w:rPr>
          <w:rFonts w:cstheme="majorBidi"/>
        </w:rPr>
        <w:t xml:space="preserve"> qui ne se déduit pas de l’énoncé lui-même, mais qui dépend des circonstances ou de l’environnement discursif de l’énonciation. Le caractère </w:t>
      </w:r>
      <w:r w:rsidRPr="00BA25E9">
        <w:rPr>
          <w:rFonts w:cstheme="majorBidi"/>
        </w:rPr>
        <w:lastRenderedPageBreak/>
        <w:t xml:space="preserve">unique du sous-entendu met le locuteur en dehors de toute responsabilité, parce qu’il est possible de nier ce contenu sans risque de contredire le contenu explicite.  </w:t>
      </w:r>
    </w:p>
    <w:p w14:paraId="147216EC" w14:textId="77777777" w:rsidR="009D3BB3" w:rsidRDefault="009D3BB3" w:rsidP="00B736D3">
      <w:pPr>
        <w:autoSpaceDE w:val="0"/>
        <w:autoSpaceDN w:val="0"/>
        <w:adjustRightInd w:val="0"/>
        <w:ind w:left="142"/>
        <w:jc w:val="both"/>
        <w:rPr>
          <w:rFonts w:cstheme="majorBidi"/>
        </w:rPr>
      </w:pPr>
      <w:r w:rsidRPr="00BA25E9">
        <w:rPr>
          <w:rFonts w:cstheme="majorBidi"/>
        </w:rPr>
        <w:t xml:space="preserve"> Pour décrypter le contenu sous-entendu, le récepteur doit reposer sur sa capacité de raisonner pour aboutir à des déductions, des inférences ou des indictions. Il se base sur l’acte de l’énonciation ou sur le contenu de l’énoncé. Selon C. </w:t>
      </w:r>
      <w:proofErr w:type="spellStart"/>
      <w:r w:rsidRPr="00BA25E9">
        <w:rPr>
          <w:rFonts w:cstheme="majorBidi"/>
        </w:rPr>
        <w:t>Kerbrat-Orecchioni</w:t>
      </w:r>
      <w:proofErr w:type="spellEnd"/>
      <w:r>
        <w:rPr>
          <w:rFonts w:cstheme="majorBidi"/>
        </w:rPr>
        <w:t> :</w:t>
      </w:r>
    </w:p>
    <w:p w14:paraId="77E614AD" w14:textId="6C6E518A" w:rsidR="009D3BB3" w:rsidRDefault="009D3BB3" w:rsidP="00B736D3">
      <w:pPr>
        <w:autoSpaceDE w:val="0"/>
        <w:autoSpaceDN w:val="0"/>
        <w:adjustRightInd w:val="0"/>
        <w:ind w:left="708"/>
        <w:jc w:val="both"/>
        <w:rPr>
          <w:rFonts w:cstheme="majorBidi"/>
        </w:rPr>
      </w:pPr>
      <w:r w:rsidRPr="00BA25E9">
        <w:rPr>
          <w:rFonts w:cstheme="majorBidi"/>
          <w:i/>
          <w:iCs/>
        </w:rPr>
        <w:t xml:space="preserve">« </w:t>
      </w:r>
      <w:r w:rsidR="0050623D" w:rsidRPr="0027223D">
        <w:rPr>
          <w:rFonts w:cstheme="majorBidi"/>
        </w:rPr>
        <w:t>Toutes</w:t>
      </w:r>
      <w:r w:rsidRPr="0027223D">
        <w:rPr>
          <w:rFonts w:cstheme="majorBidi"/>
        </w:rPr>
        <w:t xml:space="preserve"> les informations qui sont susceptibles d’être véhiculées par un énoncé donné, mais dont l’actualisation reste tributaire de certaines particularités du contexte énonciatif</w:t>
      </w:r>
      <w:r w:rsidR="0050623D">
        <w:rPr>
          <w:rFonts w:cstheme="majorBidi"/>
        </w:rPr>
        <w:t>.</w:t>
      </w:r>
      <w:r w:rsidRPr="0027223D">
        <w:rPr>
          <w:rFonts w:cstheme="majorBidi"/>
        </w:rPr>
        <w:t> »</w:t>
      </w:r>
      <w:r>
        <w:rPr>
          <w:rFonts w:cstheme="majorBidi"/>
          <w:i/>
          <w:iCs/>
        </w:rPr>
        <w:t xml:space="preserve"> </w:t>
      </w:r>
      <w:r w:rsidRPr="00BA25E9">
        <w:rPr>
          <w:rFonts w:cstheme="majorBidi"/>
        </w:rPr>
        <w:t xml:space="preserve"> </w:t>
      </w:r>
      <w:sdt>
        <w:sdtPr>
          <w:rPr>
            <w:rFonts w:cstheme="majorBidi"/>
          </w:rPr>
          <w:id w:val="-2141105221"/>
          <w:citation/>
        </w:sdtPr>
        <w:sdtEndPr/>
        <w:sdtContent>
          <w:r>
            <w:rPr>
              <w:rFonts w:cstheme="majorBidi"/>
            </w:rPr>
            <w:fldChar w:fldCharType="begin"/>
          </w:r>
          <w:r>
            <w:rPr>
              <w:rFonts w:cstheme="majorBidi"/>
            </w:rPr>
            <w:instrText xml:space="preserve">CITATION Ker88 \p 44-45 \l 1036 </w:instrText>
          </w:r>
          <w:r>
            <w:rPr>
              <w:rFonts w:cstheme="majorBidi"/>
            </w:rPr>
            <w:fldChar w:fldCharType="separate"/>
          </w:r>
          <w:r w:rsidR="007654BD" w:rsidRPr="007654BD">
            <w:rPr>
              <w:rFonts w:cstheme="majorBidi"/>
              <w:noProof/>
            </w:rPr>
            <w:t>(Kerbrat-Orecchioni, 1988, pp. 44-45)</w:t>
          </w:r>
          <w:r>
            <w:rPr>
              <w:rFonts w:cstheme="majorBidi"/>
            </w:rPr>
            <w:fldChar w:fldCharType="end"/>
          </w:r>
        </w:sdtContent>
      </w:sdt>
    </w:p>
    <w:p w14:paraId="539DD372" w14:textId="0C8C4928" w:rsidR="0050623D" w:rsidRDefault="0050623D" w:rsidP="004B3285">
      <w:pPr>
        <w:autoSpaceDE w:val="0"/>
        <w:autoSpaceDN w:val="0"/>
        <w:adjustRightInd w:val="0"/>
        <w:ind w:left="142"/>
        <w:jc w:val="both"/>
        <w:rPr>
          <w:rFonts w:cstheme="majorBidi"/>
        </w:rPr>
      </w:pPr>
      <w:r>
        <w:rPr>
          <w:rFonts w:cstheme="majorBidi"/>
        </w:rPr>
        <w:t>Ainsi, un énoncé comme celui de ( il est 07 :00h désigne à la fois dépêchez-vous, on est en retard ou bien nous sommes en avant.)</w:t>
      </w:r>
    </w:p>
    <w:p w14:paraId="78270603" w14:textId="629A46DF" w:rsidR="00E61D90" w:rsidRPr="004B3285" w:rsidRDefault="009D3BB3" w:rsidP="004B3285">
      <w:pPr>
        <w:autoSpaceDE w:val="0"/>
        <w:autoSpaceDN w:val="0"/>
        <w:adjustRightInd w:val="0"/>
        <w:ind w:left="142"/>
        <w:jc w:val="both"/>
        <w:rPr>
          <w:rFonts w:cstheme="majorBidi"/>
        </w:rPr>
      </w:pPr>
      <w:r w:rsidRPr="00BA25E9">
        <w:rPr>
          <w:rFonts w:cstheme="majorBidi"/>
        </w:rPr>
        <w:t xml:space="preserve">Pour notre cas, nous allons décrypter le contenu sous-entendu par rapport la notion du contexte. </w:t>
      </w:r>
    </w:p>
    <w:p w14:paraId="0C1E9DED" w14:textId="0BD840A7" w:rsidR="00E61D90" w:rsidRPr="00E61D90" w:rsidRDefault="00E61D90" w:rsidP="00AF4462">
      <w:pPr>
        <w:pStyle w:val="1"/>
        <w:numPr>
          <w:ilvl w:val="1"/>
          <w:numId w:val="57"/>
        </w:numPr>
        <w:jc w:val="both"/>
        <w:rPr>
          <w:lang w:bidi="ar-DZ"/>
        </w:rPr>
      </w:pPr>
      <w:bookmarkStart w:id="61" w:name="_Toc192251278"/>
      <w:r w:rsidRPr="00E61D90">
        <w:rPr>
          <w:lang w:bidi="ar-DZ"/>
        </w:rPr>
        <w:t>Le présupposé</w:t>
      </w:r>
      <w:bookmarkEnd w:id="61"/>
      <w:r w:rsidRPr="00E61D90">
        <w:rPr>
          <w:lang w:bidi="ar-DZ"/>
        </w:rPr>
        <w:t xml:space="preserve"> </w:t>
      </w:r>
    </w:p>
    <w:p w14:paraId="5BE16EFB" w14:textId="66E75E5D" w:rsidR="009D3BB3" w:rsidRPr="00540FA3" w:rsidRDefault="009D3BB3" w:rsidP="00540FA3">
      <w:pPr>
        <w:ind w:left="142" w:firstLine="566"/>
        <w:jc w:val="both"/>
        <w:rPr>
          <w:rFonts w:eastAsia="Calibri" w:cstheme="majorBidi"/>
        </w:rPr>
      </w:pPr>
      <w:r>
        <w:rPr>
          <w:rFonts w:eastAsia="Calibri" w:cstheme="majorBidi"/>
          <w:spacing w:val="1"/>
        </w:rPr>
        <w:t>Selon Ducrot</w:t>
      </w:r>
      <w:r w:rsidRPr="00951E30">
        <w:rPr>
          <w:rFonts w:eastAsia="Calibri" w:cstheme="majorBidi"/>
        </w:rPr>
        <w:t xml:space="preserve"> </w:t>
      </w:r>
      <w:r w:rsidR="00540FA3" w:rsidRPr="00540FA3">
        <w:rPr>
          <w:rFonts w:eastAsia="Calibri" w:cstheme="majorBidi"/>
        </w:rPr>
        <w:t>« Les présupposés se comportent de manière spécifique lorsque l'énoncé qui les transporte est soumis à des changements syntaxiques tels que la négation ou l'interrogation. »</w:t>
      </w:r>
      <w:r w:rsidR="00540FA3">
        <w:rPr>
          <w:rFonts w:eastAsia="Calibri" w:cstheme="majorBidi"/>
        </w:rPr>
        <w:t xml:space="preserve"> </w:t>
      </w:r>
      <w:sdt>
        <w:sdtPr>
          <w:rPr>
            <w:rFonts w:eastAsia="Calibri" w:cstheme="majorBidi"/>
            <w:spacing w:val="2"/>
          </w:rPr>
          <w:id w:val="-2048517304"/>
          <w:citation/>
        </w:sdtPr>
        <w:sdtEndPr/>
        <w:sdtContent>
          <w:r>
            <w:rPr>
              <w:rFonts w:eastAsia="Calibri" w:cstheme="majorBidi"/>
              <w:spacing w:val="2"/>
            </w:rPr>
            <w:fldChar w:fldCharType="begin"/>
          </w:r>
          <w:r>
            <w:rPr>
              <w:rFonts w:eastAsia="Calibri" w:cstheme="majorBidi"/>
              <w:spacing w:val="2"/>
            </w:rPr>
            <w:instrText xml:space="preserve">CITATION Osw68 \p 6 \t  \l 1036 </w:instrText>
          </w:r>
          <w:r>
            <w:rPr>
              <w:rFonts w:eastAsia="Calibri" w:cstheme="majorBidi"/>
              <w:spacing w:val="2"/>
            </w:rPr>
            <w:fldChar w:fldCharType="separate"/>
          </w:r>
          <w:r w:rsidR="007654BD" w:rsidRPr="007654BD">
            <w:rPr>
              <w:rFonts w:eastAsia="Calibri" w:cstheme="majorBidi"/>
              <w:noProof/>
              <w:spacing w:val="2"/>
            </w:rPr>
            <w:t>(Ducrot, 1968, p. 6)</w:t>
          </w:r>
          <w:r>
            <w:rPr>
              <w:rFonts w:eastAsia="Calibri" w:cstheme="majorBidi"/>
              <w:spacing w:val="2"/>
            </w:rPr>
            <w:fldChar w:fldCharType="end"/>
          </w:r>
        </w:sdtContent>
      </w:sdt>
    </w:p>
    <w:p w14:paraId="726B800D" w14:textId="6EAFD9F1" w:rsidR="009D3BB3" w:rsidRPr="00540FA3" w:rsidRDefault="009D3BB3" w:rsidP="00540FA3">
      <w:pPr>
        <w:ind w:left="142"/>
        <w:jc w:val="both"/>
        <w:rPr>
          <w:rFonts w:cstheme="majorBidi"/>
          <w:color w:val="1F011C"/>
          <w:shd w:val="clear" w:color="auto" w:fill="FFFFFF"/>
        </w:rPr>
      </w:pPr>
      <w:r w:rsidRPr="00951E30">
        <w:rPr>
          <w:rFonts w:cstheme="majorBidi"/>
        </w:rPr>
        <w:t xml:space="preserve">     On trouve le présupposé dans un énoncé </w:t>
      </w:r>
      <w:r w:rsidR="00540FA3" w:rsidRPr="00540FA3">
        <w:rPr>
          <w:rFonts w:cstheme="majorBidi"/>
          <w:color w:val="1F011C"/>
          <w:shd w:val="clear" w:color="auto" w:fill="FFFFFF"/>
        </w:rPr>
        <w:t>Lorsqu'un sens sous-jacent de la phrase se dégage de l'utilisation d'un terme ou d'une locution</w:t>
      </w:r>
      <w:r w:rsidRPr="00951E30">
        <w:rPr>
          <w:rFonts w:cstheme="majorBidi"/>
        </w:rPr>
        <w:t>.</w:t>
      </w:r>
      <w:r>
        <w:rPr>
          <w:rFonts w:cstheme="majorBidi"/>
        </w:rPr>
        <w:t xml:space="preserve"> </w:t>
      </w:r>
      <w:r w:rsidRPr="00951E30">
        <w:rPr>
          <w:rFonts w:cstheme="majorBidi"/>
        </w:rPr>
        <w:t>L’énonciateur présuppose qu’il y aurait des obstacles devant son intention d’accomplir son acte performatif qu’est « promettre » (et que sa réussite dépendra inévitablement de l’importance de ces obstacles : sous-entendu).  C’est à dire, dans le discours</w:t>
      </w:r>
      <w:r>
        <w:rPr>
          <w:rFonts w:cstheme="majorBidi"/>
        </w:rPr>
        <w:t>,</w:t>
      </w:r>
      <w:r w:rsidRPr="00951E30">
        <w:rPr>
          <w:rFonts w:cstheme="majorBidi"/>
        </w:rPr>
        <w:t xml:space="preserve"> le locuteur peut remettre en cause de présupposé pragmatique de façon à produire un acte de langage de façon indirecte.</w:t>
      </w:r>
    </w:p>
    <w:p w14:paraId="211C7001" w14:textId="4CF9CD91" w:rsidR="009D3BB3" w:rsidRPr="006136C7" w:rsidRDefault="009D3BB3" w:rsidP="00B736D3">
      <w:pPr>
        <w:ind w:left="142"/>
        <w:jc w:val="both"/>
        <w:rPr>
          <w:rFonts w:cstheme="majorBidi"/>
        </w:rPr>
      </w:pPr>
      <w:r w:rsidRPr="006136C7">
        <w:rPr>
          <w:rFonts w:cstheme="majorBidi"/>
        </w:rPr>
        <w:t xml:space="preserve">La définition pragmatique de la présupposition a été donnée par </w:t>
      </w:r>
      <w:proofErr w:type="spellStart"/>
      <w:r w:rsidRPr="006136C7">
        <w:rPr>
          <w:rFonts w:cstheme="majorBidi"/>
        </w:rPr>
        <w:t>Stalnaker</w:t>
      </w:r>
      <w:proofErr w:type="spellEnd"/>
      <w:r w:rsidRPr="006136C7">
        <w:rPr>
          <w:rFonts w:cstheme="majorBidi"/>
        </w:rPr>
        <w:t xml:space="preserve"> (1977). La présupposition n’est plus définie par l’implication de P et de non-P à Q, mais comme une disposition du locuteur : une proposition P est une présupposition pragmatique d’un locuteur dans un contexte donné si (i) le locuteur fait l’hypothèse ou croit que P, (ii) fait l’hypothèse ou croit que son interlocuteur fait l’hypothèse ou croit que P, (iii) fait l’hypothèse ou croit que son interlocuteur reconnaît qu’il fait ces hypothèses, ou </w:t>
      </w:r>
      <w:proofErr w:type="spellStart"/>
      <w:r w:rsidRPr="006136C7">
        <w:rPr>
          <w:rFonts w:cstheme="majorBidi"/>
        </w:rPr>
        <w:t>a</w:t>
      </w:r>
      <w:proofErr w:type="spellEnd"/>
      <w:r w:rsidRPr="006136C7">
        <w:rPr>
          <w:rFonts w:cstheme="majorBidi"/>
        </w:rPr>
        <w:t xml:space="preserve"> </w:t>
      </w:r>
      <w:r>
        <w:rPr>
          <w:rFonts w:cstheme="majorBidi"/>
        </w:rPr>
        <w:t>s</w:t>
      </w:r>
      <w:r w:rsidRPr="006136C7">
        <w:rPr>
          <w:rFonts w:cstheme="majorBidi"/>
        </w:rPr>
        <w:t xml:space="preserve">es croyances </w:t>
      </w:r>
      <w:r>
        <w:rPr>
          <w:rFonts w:cstheme="majorBidi"/>
        </w:rPr>
        <w:t xml:space="preserve"> </w:t>
      </w:r>
      <w:sdt>
        <w:sdtPr>
          <w:rPr>
            <w:rFonts w:cstheme="majorBidi"/>
          </w:rPr>
          <w:id w:val="452984504"/>
          <w:citation/>
        </w:sdtPr>
        <w:sdtEndPr/>
        <w:sdtContent>
          <w:r>
            <w:rPr>
              <w:rFonts w:cstheme="majorBidi"/>
            </w:rPr>
            <w:fldChar w:fldCharType="begin"/>
          </w:r>
          <w:r>
            <w:rPr>
              <w:rFonts w:cstheme="majorBidi"/>
            </w:rPr>
            <w:instrText xml:space="preserve">CITATION STA73 \p 447-457 \l 1036 </w:instrText>
          </w:r>
          <w:r>
            <w:rPr>
              <w:rFonts w:cstheme="majorBidi"/>
            </w:rPr>
            <w:fldChar w:fldCharType="separate"/>
          </w:r>
          <w:r w:rsidR="007654BD" w:rsidRPr="007654BD">
            <w:rPr>
              <w:rFonts w:cstheme="majorBidi"/>
              <w:noProof/>
            </w:rPr>
            <w:t>(STALNAKER, 1973, pp. 447-457)</w:t>
          </w:r>
          <w:r>
            <w:rPr>
              <w:rFonts w:cstheme="majorBidi"/>
            </w:rPr>
            <w:fldChar w:fldCharType="end"/>
          </w:r>
        </w:sdtContent>
      </w:sdt>
    </w:p>
    <w:p w14:paraId="54D965D8" w14:textId="3A527F20" w:rsidR="009D3BB3" w:rsidRPr="006136C7" w:rsidRDefault="009D3BB3" w:rsidP="00B736D3">
      <w:pPr>
        <w:ind w:left="142"/>
        <w:jc w:val="both"/>
        <w:rPr>
          <w:rFonts w:ascii="ff1" w:eastAsia="Times New Roman" w:hAnsi="ff1" w:cs="Times New Roman"/>
          <w:color w:val="000000"/>
          <w:sz w:val="66"/>
          <w:szCs w:val="66"/>
          <w:lang w:eastAsia="fr-FR"/>
        </w:rPr>
      </w:pPr>
      <w:r>
        <w:t xml:space="preserve">         </w:t>
      </w:r>
      <w:r w:rsidRPr="006136C7">
        <w:rPr>
          <w:rFonts w:cstheme="majorBidi"/>
        </w:rPr>
        <w:t xml:space="preserve">Le </w:t>
      </w:r>
      <w:r w:rsidRPr="00C27418">
        <w:rPr>
          <w:rFonts w:cstheme="majorBidi"/>
        </w:rPr>
        <w:t>Présupposé qui est attaché à une énonciation. Ce sont les conditions qui doivent être réalisées pour qu’un acte de langage soit réussi. Dans le disc</w:t>
      </w:r>
      <w:r>
        <w:rPr>
          <w:rFonts w:cstheme="majorBidi"/>
        </w:rPr>
        <w:t xml:space="preserve">ours, le locuteur peut </w:t>
      </w:r>
      <w:r>
        <w:rPr>
          <w:rFonts w:cstheme="majorBidi"/>
        </w:rPr>
        <w:lastRenderedPageBreak/>
        <w:t xml:space="preserve">remettre en cause de présupposé pragmatique </w:t>
      </w:r>
      <w:r w:rsidRPr="00C27418">
        <w:rPr>
          <w:rFonts w:cstheme="majorBidi"/>
        </w:rPr>
        <w:t>de façon à</w:t>
      </w:r>
      <w:r>
        <w:rPr>
          <w:rFonts w:cstheme="majorBidi"/>
        </w:rPr>
        <w:t xml:space="preserve"> </w:t>
      </w:r>
      <w:r w:rsidRPr="00C27418">
        <w:rPr>
          <w:rFonts w:cstheme="majorBidi"/>
        </w:rPr>
        <w:t>produire un acte de langage de façon indirecte.</w:t>
      </w:r>
    </w:p>
    <w:p w14:paraId="3325015C" w14:textId="5DF6C191" w:rsidR="009D3BB3" w:rsidRPr="009262EB" w:rsidRDefault="009D3BB3" w:rsidP="00B736D3">
      <w:pPr>
        <w:autoSpaceDE w:val="0"/>
        <w:autoSpaceDN w:val="0"/>
        <w:adjustRightInd w:val="0"/>
        <w:ind w:left="142"/>
        <w:jc w:val="both"/>
        <w:rPr>
          <w:rFonts w:cstheme="majorBidi"/>
          <w:b/>
          <w:bCs/>
        </w:rPr>
      </w:pPr>
      <w:r w:rsidRPr="009262EB">
        <w:rPr>
          <w:rFonts w:cstheme="majorBidi"/>
          <w:b/>
          <w:bCs/>
        </w:rPr>
        <w:t>Exemple</w:t>
      </w:r>
      <w:r w:rsidR="00356728">
        <w:rPr>
          <w:rFonts w:cstheme="majorBidi"/>
          <w:b/>
          <w:bCs/>
        </w:rPr>
        <w:t> :</w:t>
      </w:r>
    </w:p>
    <w:p w14:paraId="2DB203DC" w14:textId="77777777" w:rsidR="009D3BB3" w:rsidRPr="00BA25E9" w:rsidRDefault="009D3BB3" w:rsidP="00B736D3">
      <w:pPr>
        <w:autoSpaceDE w:val="0"/>
        <w:autoSpaceDN w:val="0"/>
        <w:adjustRightInd w:val="0"/>
        <w:ind w:left="142"/>
        <w:jc w:val="both"/>
        <w:rPr>
          <w:rFonts w:cstheme="majorBidi"/>
          <w:i/>
          <w:iCs/>
        </w:rPr>
      </w:pPr>
      <w:r w:rsidRPr="00BA25E9">
        <w:rPr>
          <w:rFonts w:cstheme="majorBidi"/>
          <w:i/>
          <w:iCs/>
        </w:rPr>
        <w:t xml:space="preserve">1) Pierre a continué à travailler vendredi. </w:t>
      </w:r>
    </w:p>
    <w:p w14:paraId="214AD5CE" w14:textId="77777777" w:rsidR="009D3BB3" w:rsidRPr="00BA25E9" w:rsidRDefault="009D3BB3" w:rsidP="00B736D3">
      <w:pPr>
        <w:autoSpaceDE w:val="0"/>
        <w:autoSpaceDN w:val="0"/>
        <w:adjustRightInd w:val="0"/>
        <w:ind w:left="142"/>
        <w:jc w:val="both"/>
        <w:rPr>
          <w:rFonts w:cstheme="majorBidi"/>
        </w:rPr>
      </w:pPr>
      <w:r w:rsidRPr="00BA25E9">
        <w:rPr>
          <w:rFonts w:cstheme="majorBidi"/>
        </w:rPr>
        <w:t>Cet énoncé véhicule les contenus suivants :</w:t>
      </w:r>
    </w:p>
    <w:p w14:paraId="4EF9133B" w14:textId="77777777" w:rsidR="009D3BB3" w:rsidRPr="00BA25E9" w:rsidRDefault="009D3BB3" w:rsidP="00AF4462">
      <w:pPr>
        <w:numPr>
          <w:ilvl w:val="0"/>
          <w:numId w:val="11"/>
        </w:numPr>
        <w:autoSpaceDE w:val="0"/>
        <w:autoSpaceDN w:val="0"/>
        <w:adjustRightInd w:val="0"/>
        <w:spacing w:after="200"/>
        <w:ind w:left="142"/>
        <w:contextualSpacing/>
        <w:jc w:val="both"/>
        <w:rPr>
          <w:rFonts w:cstheme="majorBidi"/>
          <w:i/>
          <w:iCs/>
        </w:rPr>
      </w:pPr>
      <w:r w:rsidRPr="00BA25E9">
        <w:rPr>
          <w:rFonts w:cstheme="majorBidi"/>
        </w:rPr>
        <w:t xml:space="preserve">(1’) </w:t>
      </w:r>
      <w:r w:rsidRPr="00BA25E9">
        <w:rPr>
          <w:rFonts w:cstheme="majorBidi"/>
          <w:i/>
          <w:iCs/>
        </w:rPr>
        <w:t>Pierre a travaillé vendredi. (posé)</w:t>
      </w:r>
    </w:p>
    <w:p w14:paraId="44639EA4" w14:textId="77777777" w:rsidR="009D3BB3" w:rsidRPr="00BA25E9" w:rsidRDefault="009D3BB3" w:rsidP="00AF4462">
      <w:pPr>
        <w:numPr>
          <w:ilvl w:val="0"/>
          <w:numId w:val="11"/>
        </w:numPr>
        <w:autoSpaceDE w:val="0"/>
        <w:autoSpaceDN w:val="0"/>
        <w:adjustRightInd w:val="0"/>
        <w:spacing w:after="200"/>
        <w:ind w:left="142"/>
        <w:contextualSpacing/>
        <w:jc w:val="both"/>
        <w:rPr>
          <w:rFonts w:cstheme="majorBidi"/>
        </w:rPr>
      </w:pPr>
      <w:r w:rsidRPr="00BA25E9">
        <w:rPr>
          <w:rFonts w:cstheme="majorBidi"/>
        </w:rPr>
        <w:t xml:space="preserve">(1’’) </w:t>
      </w:r>
      <w:r w:rsidRPr="00BA25E9">
        <w:rPr>
          <w:rFonts w:cstheme="majorBidi"/>
          <w:i/>
          <w:iCs/>
        </w:rPr>
        <w:t>Pierre a travaillé avant vendredi. (présupposé)</w:t>
      </w:r>
    </w:p>
    <w:p w14:paraId="3CC9DC1C" w14:textId="77777777" w:rsidR="009D3BB3" w:rsidRPr="00BA25E9" w:rsidRDefault="009D3BB3" w:rsidP="00AF4462">
      <w:pPr>
        <w:numPr>
          <w:ilvl w:val="0"/>
          <w:numId w:val="11"/>
        </w:numPr>
        <w:autoSpaceDE w:val="0"/>
        <w:autoSpaceDN w:val="0"/>
        <w:adjustRightInd w:val="0"/>
        <w:spacing w:after="200"/>
        <w:ind w:left="142"/>
        <w:contextualSpacing/>
        <w:jc w:val="both"/>
        <w:rPr>
          <w:rFonts w:cstheme="majorBidi"/>
        </w:rPr>
      </w:pPr>
      <w:r w:rsidRPr="00BA25E9">
        <w:rPr>
          <w:rFonts w:cstheme="majorBidi"/>
        </w:rPr>
        <w:t>(1’’’) Pierre n’a pas l’habitude de travailler le vendredi. (sous-entendu)</w:t>
      </w:r>
    </w:p>
    <w:p w14:paraId="270DF28B" w14:textId="77777777" w:rsidR="009D3BB3" w:rsidRPr="00BA25E9" w:rsidRDefault="009D3BB3" w:rsidP="00B736D3">
      <w:pPr>
        <w:ind w:left="142"/>
        <w:jc w:val="both"/>
        <w:rPr>
          <w:rFonts w:cstheme="majorBidi"/>
          <w:color w:val="000000" w:themeColor="text1"/>
        </w:rPr>
      </w:pPr>
      <w:r w:rsidRPr="00BA25E9">
        <w:rPr>
          <w:rFonts w:cstheme="majorBidi"/>
          <w:b/>
          <w:bCs/>
          <w:color w:val="000000" w:themeColor="text1"/>
        </w:rPr>
        <w:t>Exemple </w:t>
      </w:r>
      <w:r w:rsidRPr="00BA25E9">
        <w:rPr>
          <w:rFonts w:cstheme="majorBidi"/>
          <w:color w:val="000000" w:themeColor="text1"/>
        </w:rPr>
        <w:t>:</w:t>
      </w:r>
    </w:p>
    <w:p w14:paraId="5D1E8633" w14:textId="77777777" w:rsidR="009D3BB3" w:rsidRPr="006555BC" w:rsidRDefault="009D3BB3" w:rsidP="00B736D3">
      <w:pPr>
        <w:ind w:left="142"/>
        <w:jc w:val="both"/>
        <w:rPr>
          <w:rFonts w:cstheme="majorBidi"/>
          <w:color w:val="000000" w:themeColor="text1"/>
        </w:rPr>
      </w:pPr>
      <w:r w:rsidRPr="006555BC">
        <w:rPr>
          <w:rFonts w:cstheme="majorBidi"/>
          <w:color w:val="000000" w:themeColor="text1"/>
        </w:rPr>
        <w:t xml:space="preserve"> Soit l’énoncé : </w:t>
      </w:r>
      <w:r w:rsidRPr="00812558">
        <w:rPr>
          <w:rFonts w:cstheme="majorBidi"/>
          <w:i/>
          <w:iCs/>
          <w:color w:val="000000" w:themeColor="text1"/>
        </w:rPr>
        <w:t>Il est quelle heure ?</w:t>
      </w:r>
      <w:r w:rsidRPr="006555BC">
        <w:rPr>
          <w:rFonts w:cstheme="majorBidi"/>
          <w:color w:val="000000" w:themeColor="text1"/>
        </w:rPr>
        <w:t xml:space="preserve"> </w:t>
      </w:r>
    </w:p>
    <w:p w14:paraId="770F4C35" w14:textId="77777777" w:rsidR="009D3BB3" w:rsidRPr="006555BC" w:rsidRDefault="009D3BB3" w:rsidP="00B736D3">
      <w:pPr>
        <w:bidi/>
        <w:ind w:left="142"/>
        <w:jc w:val="both"/>
        <w:rPr>
          <w:rFonts w:cstheme="majorBidi"/>
          <w:color w:val="000000" w:themeColor="text1"/>
        </w:rPr>
      </w:pPr>
      <w:r w:rsidRPr="006555BC">
        <w:rPr>
          <w:rFonts w:cstheme="majorBidi"/>
          <w:color w:val="000000" w:themeColor="text1"/>
        </w:rPr>
        <w:t xml:space="preserve">             L’énoncé d’apparence explicite, par l’application de la théorie du code, l’interprétation de l’énoncé peut être   comme une simple demande d’information de la part du locuteur et qui sera décodé par l’interlocuteur ainsi : « le locuteur veut connaître l’heure » et aura donc comme réponse préalable </w:t>
      </w:r>
    </w:p>
    <w:p w14:paraId="20EB8CDC" w14:textId="61E3A53B" w:rsidR="009D3BB3" w:rsidRDefault="009D3BB3" w:rsidP="00B736D3">
      <w:pPr>
        <w:ind w:left="142"/>
        <w:jc w:val="both"/>
        <w:rPr>
          <w:rFonts w:cstheme="majorBidi"/>
          <w:color w:val="000000" w:themeColor="text1"/>
        </w:rPr>
      </w:pPr>
      <w:r w:rsidRPr="006555BC">
        <w:rPr>
          <w:rFonts w:cstheme="majorBidi"/>
          <w:color w:val="000000" w:themeColor="text1"/>
        </w:rPr>
        <w:t xml:space="preserve">« il est midi » par exemple.  Le même énoncé pourrait avoir de plusieurs interprétations comme : « c’est l’heure de partir », « il est tard », c’est l’heure de terminer le cours », « c’est l’heure de dormir </w:t>
      </w:r>
      <w:r>
        <w:rPr>
          <w:rFonts w:cstheme="majorBidi"/>
          <w:color w:val="000000" w:themeColor="text1"/>
        </w:rPr>
        <w:t>.</w:t>
      </w:r>
      <w:r w:rsidRPr="006555BC">
        <w:rPr>
          <w:rFonts w:cstheme="majorBidi"/>
          <w:color w:val="000000" w:themeColor="text1"/>
        </w:rPr>
        <w:t>…</w:t>
      </w:r>
      <w:r>
        <w:rPr>
          <w:rFonts w:cstheme="majorBidi"/>
          <w:color w:val="000000" w:themeColor="text1"/>
        </w:rPr>
        <w:t> »</w:t>
      </w:r>
      <w:r w:rsidRPr="006555BC">
        <w:rPr>
          <w:rFonts w:cstheme="majorBidi"/>
          <w:color w:val="000000" w:themeColor="text1"/>
        </w:rPr>
        <w:t xml:space="preserve">. Donc, la théorie du code reste incapable d’interpréter les sous-entendus véhiculés par les énoncés implicites. Ducrot, Il propose de considérer « la langue comme une machine susceptible de faire correspondre à chaque énonciation le sens que les sujets parlants, en fait, lui attribuent ». </w:t>
      </w:r>
      <w:sdt>
        <w:sdtPr>
          <w:rPr>
            <w:rFonts w:cstheme="majorBidi"/>
            <w:color w:val="000000" w:themeColor="text1"/>
          </w:rPr>
          <w:id w:val="-542594129"/>
          <w:citation/>
        </w:sdtPr>
        <w:sdtEndPr/>
        <w:sdtContent>
          <w:r>
            <w:rPr>
              <w:rFonts w:cstheme="majorBidi"/>
              <w:color w:val="000000" w:themeColor="text1"/>
            </w:rPr>
            <w:fldChar w:fldCharType="begin"/>
          </w:r>
          <w:r>
            <w:rPr>
              <w:rFonts w:cstheme="majorBidi"/>
              <w:color w:val="000000" w:themeColor="text1"/>
            </w:rPr>
            <w:instrText xml:space="preserve">CITATION Duc84 \p 59 \t  \l 1036 </w:instrText>
          </w:r>
          <w:r>
            <w:rPr>
              <w:rFonts w:cstheme="majorBidi"/>
              <w:color w:val="000000" w:themeColor="text1"/>
            </w:rPr>
            <w:fldChar w:fldCharType="separate"/>
          </w:r>
          <w:r w:rsidR="007654BD" w:rsidRPr="007654BD">
            <w:rPr>
              <w:rFonts w:cstheme="majorBidi"/>
              <w:noProof/>
              <w:color w:val="000000" w:themeColor="text1"/>
            </w:rPr>
            <w:t>(Ducrot, 1984, p. 59)</w:t>
          </w:r>
          <w:r>
            <w:rPr>
              <w:rFonts w:cstheme="majorBidi"/>
              <w:color w:val="000000" w:themeColor="text1"/>
            </w:rPr>
            <w:fldChar w:fldCharType="end"/>
          </w:r>
        </w:sdtContent>
      </w:sdt>
      <w:r w:rsidRPr="006555BC">
        <w:rPr>
          <w:rFonts w:cstheme="majorBidi"/>
          <w:color w:val="000000" w:themeColor="text1"/>
        </w:rPr>
        <w:t>,</w:t>
      </w:r>
    </w:p>
    <w:p w14:paraId="4902A8C9" w14:textId="0ED05997" w:rsidR="009D3BB3" w:rsidRPr="006555BC" w:rsidRDefault="00150766" w:rsidP="0050623D">
      <w:pPr>
        <w:jc w:val="both"/>
        <w:rPr>
          <w:rFonts w:cstheme="majorBidi"/>
        </w:rPr>
      </w:pPr>
      <w:r>
        <w:rPr>
          <w:rFonts w:cstheme="majorBidi"/>
          <w:color w:val="000000" w:themeColor="text1"/>
        </w:rPr>
        <w:t xml:space="preserve">  </w:t>
      </w:r>
      <w:r w:rsidR="0050623D" w:rsidRPr="00B770D9">
        <w:rPr>
          <w:rFonts w:hint="cs"/>
          <w:noProof/>
          <w:lang w:val="en-US"/>
        </w:rPr>
        <w:drawing>
          <wp:inline distT="0" distB="0" distL="0" distR="0" wp14:anchorId="60BDF6BF" wp14:editId="270BE802">
            <wp:extent cx="5760720" cy="2551430"/>
            <wp:effectExtent l="0" t="0" r="0" b="0"/>
            <wp:docPr id="82092399"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2551430"/>
                    </a:xfrm>
                    <a:prstGeom prst="rect">
                      <a:avLst/>
                    </a:prstGeom>
                    <a:noFill/>
                    <a:ln>
                      <a:noFill/>
                    </a:ln>
                  </pic:spPr>
                </pic:pic>
              </a:graphicData>
            </a:graphic>
          </wp:inline>
        </w:drawing>
      </w:r>
    </w:p>
    <w:p w14:paraId="06120D9A" w14:textId="77777777" w:rsidR="009D3BB3" w:rsidRDefault="009D3BB3" w:rsidP="00B736D3">
      <w:pPr>
        <w:ind w:left="142"/>
        <w:jc w:val="both"/>
        <w:rPr>
          <w:rFonts w:cstheme="majorBidi"/>
        </w:rPr>
      </w:pPr>
      <w:r w:rsidRPr="006555BC">
        <w:rPr>
          <w:rFonts w:cstheme="majorBidi"/>
        </w:rPr>
        <w:lastRenderedPageBreak/>
        <w:t xml:space="preserve">           Les contenus implicites des énoncés (1) et (2) illustrent en outre la distinction entre présupposés et sous-entendus (</w:t>
      </w:r>
      <w:proofErr w:type="spellStart"/>
      <w:r w:rsidRPr="006555BC">
        <w:rPr>
          <w:rFonts w:cstheme="majorBidi"/>
        </w:rPr>
        <w:t>implicatures</w:t>
      </w:r>
      <w:proofErr w:type="spellEnd"/>
      <w:r w:rsidRPr="006555BC">
        <w:rPr>
          <w:rFonts w:cstheme="majorBidi"/>
        </w:rPr>
        <w:t>). Tandis que « Mon neveu fumait » est présupposé en (1), « Pouvez-vous me donner une cigarette ? » est sous-entendu en (2). La grande différence vient de ce que les présupposés sont indépendants du contexte, contrairement aux sous-entendus qui en sont tributaires et qui procèdent typiquement d’un calcul d’intentions.</w:t>
      </w:r>
    </w:p>
    <w:p w14:paraId="617710A4" w14:textId="20E8346D" w:rsidR="00E61D90" w:rsidRDefault="00E61D90" w:rsidP="00AF4462">
      <w:pPr>
        <w:pStyle w:val="2"/>
        <w:numPr>
          <w:ilvl w:val="0"/>
          <w:numId w:val="57"/>
        </w:numPr>
        <w:jc w:val="both"/>
        <w:rPr>
          <w:rtl/>
          <w:lang w:bidi="ar-DZ"/>
        </w:rPr>
      </w:pPr>
      <w:bookmarkStart w:id="62" w:name="_Toc192251279"/>
      <w:r w:rsidRPr="00E61D90">
        <w:rPr>
          <w:lang w:bidi="ar-DZ"/>
        </w:rPr>
        <w:t>Le contexte</w:t>
      </w:r>
      <w:bookmarkEnd w:id="62"/>
    </w:p>
    <w:p w14:paraId="4C81DC15" w14:textId="50BDDEB9" w:rsidR="0027223D" w:rsidRPr="0027223D" w:rsidRDefault="0027223D" w:rsidP="0027223D">
      <w:pPr>
        <w:rPr>
          <w:lang w:bidi="ar-DZ"/>
        </w:rPr>
      </w:pPr>
      <w:r>
        <w:rPr>
          <w:lang w:bidi="ar-DZ"/>
        </w:rPr>
        <w:t>Nous verrons da</w:t>
      </w:r>
      <w:r w:rsidR="007454E9">
        <w:rPr>
          <w:lang w:bidi="ar-DZ"/>
        </w:rPr>
        <w:t>ns ce qui suit la notion du contexte d’un point de vue historique et théorique :</w:t>
      </w:r>
    </w:p>
    <w:p w14:paraId="2FC64F2D" w14:textId="2426EF6F" w:rsidR="00E61D90" w:rsidRPr="00E61D90" w:rsidRDefault="00E61D90" w:rsidP="00AF4462">
      <w:pPr>
        <w:pStyle w:val="1"/>
        <w:numPr>
          <w:ilvl w:val="1"/>
          <w:numId w:val="57"/>
        </w:numPr>
        <w:jc w:val="both"/>
        <w:rPr>
          <w:lang w:bidi="ar-DZ"/>
        </w:rPr>
      </w:pPr>
      <w:bookmarkStart w:id="63" w:name="_Toc192251280"/>
      <w:r w:rsidRPr="00E61D90">
        <w:rPr>
          <w:lang w:bidi="ar-DZ"/>
        </w:rPr>
        <w:t>Aperçu historique</w:t>
      </w:r>
      <w:bookmarkEnd w:id="63"/>
      <w:r w:rsidRPr="00E61D90">
        <w:rPr>
          <w:lang w:bidi="ar-DZ"/>
        </w:rPr>
        <w:t xml:space="preserve"> </w:t>
      </w:r>
    </w:p>
    <w:p w14:paraId="65D844E4" w14:textId="52D9302B" w:rsidR="00E61D90" w:rsidRPr="00E61D90" w:rsidRDefault="00E61D90" w:rsidP="00B736D3">
      <w:pPr>
        <w:jc w:val="both"/>
        <w:rPr>
          <w:lang w:bidi="ar-DZ"/>
        </w:rPr>
      </w:pPr>
      <w:r w:rsidRPr="00E61D90">
        <w:rPr>
          <w:lang w:bidi="ar-DZ"/>
        </w:rPr>
        <w:t xml:space="preserve">         Cette notion a été interrogée dans des différents domaines de recherche, elle reste néanmoins souvent prise au piège du sens commun. L’utilisation de notion du contexte est </w:t>
      </w:r>
      <w:r w:rsidR="00150766" w:rsidRPr="00E61D90">
        <w:rPr>
          <w:lang w:bidi="ar-DZ"/>
        </w:rPr>
        <w:t>envisagée de</w:t>
      </w:r>
      <w:r w:rsidRPr="00E61D90">
        <w:rPr>
          <w:lang w:bidi="ar-DZ"/>
        </w:rPr>
        <w:t xml:space="preserve"> manière plus au moins large en psychologie sociale du développement </w:t>
      </w:r>
      <w:r w:rsidR="00150766" w:rsidRPr="00E61D90">
        <w:rPr>
          <w:lang w:bidi="ar-DZ"/>
        </w:rPr>
        <w:t>qui réfère</w:t>
      </w:r>
      <w:r w:rsidRPr="00E61D90">
        <w:rPr>
          <w:lang w:bidi="ar-DZ"/>
        </w:rPr>
        <w:t xml:space="preserve"> le contexte à l’entour d’une activité ou d’une interaction, d’une production verbale. Ce dans quoi est situé le sujet que le chercheur observe ou dont il analyse les productions. </w:t>
      </w:r>
    </w:p>
    <w:p w14:paraId="34D7CCF9" w14:textId="4F2707A8" w:rsidR="00E61D90" w:rsidRPr="00E61D90" w:rsidRDefault="00E61D90" w:rsidP="00B736D3">
      <w:pPr>
        <w:jc w:val="both"/>
        <w:rPr>
          <w:lang w:bidi="ar-DZ"/>
        </w:rPr>
      </w:pPr>
      <w:r w:rsidRPr="00E61D90">
        <w:rPr>
          <w:lang w:bidi="ar-DZ"/>
        </w:rPr>
        <w:t xml:space="preserve"> Dans la recherche didactique sur l’écriture a montré combien le contexte (physiques, sociaux, institutionnels, etc.) pèse sur la pratique scripturale dans l’univers scolaire </w:t>
      </w:r>
      <w:sdt>
        <w:sdtPr>
          <w:rPr>
            <w:lang w:bidi="ar-DZ"/>
          </w:rPr>
          <w:id w:val="-1382321016"/>
          <w:citation/>
        </w:sdtPr>
        <w:sdtEndPr/>
        <w:sdtContent>
          <w:r w:rsidRPr="00E61D90">
            <w:rPr>
              <w:lang w:bidi="ar-DZ"/>
            </w:rPr>
            <w:fldChar w:fldCharType="begin"/>
          </w:r>
          <w:r w:rsidRPr="00E61D90">
            <w:rPr>
              <w:lang w:bidi="ar-DZ"/>
            </w:rPr>
            <w:instrText xml:space="preserve">CITATION Reu96 \p 59 \l 1036 </w:instrText>
          </w:r>
          <w:r w:rsidRPr="00E61D90">
            <w:rPr>
              <w:lang w:bidi="ar-DZ"/>
            </w:rPr>
            <w:fldChar w:fldCharType="separate"/>
          </w:r>
          <w:r w:rsidR="007654BD">
            <w:rPr>
              <w:noProof/>
              <w:lang w:bidi="ar-DZ"/>
            </w:rPr>
            <w:t>(Reuter, 1996, p. 59)</w:t>
          </w:r>
          <w:r w:rsidRPr="00E61D90">
            <w:rPr>
              <w:lang w:bidi="ar-DZ"/>
            </w:rPr>
            <w:fldChar w:fldCharType="end"/>
          </w:r>
        </w:sdtContent>
      </w:sdt>
      <w:r w:rsidRPr="00E61D90">
        <w:rPr>
          <w:lang w:bidi="ar-DZ"/>
        </w:rPr>
        <w:t xml:space="preserve">. </w:t>
      </w:r>
    </w:p>
    <w:p w14:paraId="55DF46BF" w14:textId="015CD104" w:rsidR="00E61D90" w:rsidRPr="00E61D90" w:rsidRDefault="00E61D90" w:rsidP="00B736D3">
      <w:pPr>
        <w:jc w:val="both"/>
        <w:rPr>
          <w:lang w:bidi="ar-DZ"/>
        </w:rPr>
      </w:pPr>
      <w:r w:rsidRPr="00E61D90">
        <w:rPr>
          <w:lang w:bidi="ar-DZ"/>
        </w:rPr>
        <w:t xml:space="preserve">En linguistique, les analyses linguistiques ont éprouvé le besoin de différencier le contexte d’un énoncé (au sens spatial ou évènementiel, au minimum) du </w:t>
      </w:r>
      <w:proofErr w:type="spellStart"/>
      <w:r w:rsidRPr="00E61D90">
        <w:rPr>
          <w:lang w:bidi="ar-DZ"/>
        </w:rPr>
        <w:t>co-texte</w:t>
      </w:r>
      <w:proofErr w:type="spellEnd"/>
      <w:r w:rsidRPr="00E61D90">
        <w:rPr>
          <w:lang w:bidi="ar-DZ"/>
        </w:rPr>
        <w:t xml:space="preserve"> de son apparition en discours, de son environnement immédiat.  Cette notion est parfois proche de celle de cadre. D.H. </w:t>
      </w:r>
      <w:proofErr w:type="spellStart"/>
      <w:r w:rsidRPr="00E61D90">
        <w:rPr>
          <w:lang w:bidi="ar-DZ"/>
        </w:rPr>
        <w:t>Hymes</w:t>
      </w:r>
      <w:proofErr w:type="spellEnd"/>
      <w:r w:rsidRPr="00E61D90">
        <w:rPr>
          <w:lang w:bidi="ar-DZ"/>
        </w:rPr>
        <w:t xml:space="preserve"> dans le modèle SPEAKING que l’on peut considérer comme l’une des premières descriptions du contexte dans une perspective d’ethnographie de la communication, ainsi que le mot setting qui est généralement traduit par « cadre » , est un élément constitutif du contexte, au même titre que les participants et les buts </w:t>
      </w:r>
      <w:sdt>
        <w:sdtPr>
          <w:rPr>
            <w:lang w:bidi="ar-DZ"/>
          </w:rPr>
          <w:id w:val="1956981513"/>
          <w:citation/>
        </w:sdtPr>
        <w:sdtEndPr/>
        <w:sdtContent>
          <w:r w:rsidRPr="00E61D90">
            <w:rPr>
              <w:lang w:bidi="ar-DZ"/>
            </w:rPr>
            <w:fldChar w:fldCharType="begin"/>
          </w:r>
          <w:r w:rsidRPr="00E61D90">
            <w:rPr>
              <w:lang w:bidi="ar-DZ"/>
            </w:rPr>
            <w:instrText xml:space="preserve">CITATION Ker90 \p 77 \l 1036 </w:instrText>
          </w:r>
          <w:r w:rsidRPr="00E61D90">
            <w:rPr>
              <w:lang w:bidi="ar-DZ"/>
            </w:rPr>
            <w:fldChar w:fldCharType="separate"/>
          </w:r>
          <w:r w:rsidR="007654BD">
            <w:rPr>
              <w:noProof/>
              <w:lang w:bidi="ar-DZ"/>
            </w:rPr>
            <w:t>(Orecchioni, 1990, p. 77)</w:t>
          </w:r>
          <w:r w:rsidRPr="00E61D90">
            <w:rPr>
              <w:lang w:bidi="ar-DZ"/>
            </w:rPr>
            <w:fldChar w:fldCharType="end"/>
          </w:r>
        </w:sdtContent>
      </w:sdt>
      <w:r w:rsidRPr="00E61D90">
        <w:rPr>
          <w:lang w:bidi="ar-DZ"/>
        </w:rPr>
        <w:t xml:space="preserve">. </w:t>
      </w:r>
    </w:p>
    <w:p w14:paraId="71A9E281" w14:textId="10B1EB12" w:rsidR="00E61D90" w:rsidRPr="00E61D90" w:rsidRDefault="00E61D90" w:rsidP="00B736D3">
      <w:pPr>
        <w:jc w:val="both"/>
        <w:rPr>
          <w:lang w:bidi="ar-DZ"/>
        </w:rPr>
      </w:pPr>
      <w:r w:rsidRPr="00E61D90">
        <w:rPr>
          <w:lang w:bidi="ar-DZ"/>
        </w:rPr>
        <w:t xml:space="preserve">En sciences cognitives, les savants utilisent la notion de frame pour désigner les cadres </w:t>
      </w:r>
      <w:proofErr w:type="spellStart"/>
      <w:r w:rsidRPr="00E61D90">
        <w:rPr>
          <w:lang w:bidi="ar-DZ"/>
        </w:rPr>
        <w:t>stéréotypiques</w:t>
      </w:r>
      <w:proofErr w:type="spellEnd"/>
      <w:r w:rsidRPr="00E61D90">
        <w:rPr>
          <w:lang w:bidi="ar-DZ"/>
        </w:rPr>
        <w:t xml:space="preserve"> qui « structurent l’univers mental d’un individu en relation avec une action dans un contexte déterminé » </w:t>
      </w:r>
      <w:sdt>
        <w:sdtPr>
          <w:rPr>
            <w:lang w:bidi="ar-DZ"/>
          </w:rPr>
          <w:id w:val="-1260915058"/>
          <w:citation/>
        </w:sdtPr>
        <w:sdtEndPr/>
        <w:sdtContent>
          <w:r w:rsidRPr="00E61D90">
            <w:rPr>
              <w:lang w:bidi="ar-DZ"/>
            </w:rPr>
            <w:fldChar w:fldCharType="begin"/>
          </w:r>
          <w:r w:rsidRPr="00E61D90">
            <w:rPr>
              <w:lang w:bidi="ar-DZ"/>
            </w:rPr>
            <w:instrText xml:space="preserve">CITATION Col02 \p 24 \l 1036 </w:instrText>
          </w:r>
          <w:r w:rsidRPr="00E61D90">
            <w:rPr>
              <w:lang w:bidi="ar-DZ"/>
            </w:rPr>
            <w:fldChar w:fldCharType="separate"/>
          </w:r>
          <w:r w:rsidR="007654BD">
            <w:rPr>
              <w:noProof/>
              <w:lang w:bidi="ar-DZ"/>
            </w:rPr>
            <w:t>(Colletta &amp; de Nuchèze, 2002, p. 24)</w:t>
          </w:r>
          <w:r w:rsidRPr="00E61D90">
            <w:rPr>
              <w:lang w:bidi="ar-DZ"/>
            </w:rPr>
            <w:fldChar w:fldCharType="end"/>
          </w:r>
        </w:sdtContent>
      </w:sdt>
      <w:r w:rsidRPr="00E61D90">
        <w:rPr>
          <w:lang w:bidi="ar-DZ"/>
        </w:rPr>
        <w:t xml:space="preserve">. </w:t>
      </w:r>
    </w:p>
    <w:p w14:paraId="1D6355E4" w14:textId="666DB2EC" w:rsidR="00E61D90" w:rsidRPr="00E61D90" w:rsidRDefault="00E61D90" w:rsidP="00B736D3">
      <w:pPr>
        <w:jc w:val="both"/>
        <w:rPr>
          <w:i/>
          <w:iCs/>
          <w:lang w:bidi="ar-DZ"/>
        </w:rPr>
      </w:pPr>
      <w:r w:rsidRPr="00E61D90">
        <w:rPr>
          <w:lang w:bidi="ar-DZ"/>
        </w:rPr>
        <w:t xml:space="preserve">En pragmatique, il se propose d’étudier, dans les </w:t>
      </w:r>
      <w:r w:rsidR="00150766" w:rsidRPr="00E61D90">
        <w:rPr>
          <w:lang w:bidi="ar-DZ"/>
        </w:rPr>
        <w:t>énoncés</w:t>
      </w:r>
      <w:r w:rsidRPr="00E61D90">
        <w:rPr>
          <w:lang w:bidi="ar-DZ"/>
        </w:rPr>
        <w:t xml:space="preserve">, tout ce qui implique la situation de communication. La pragmatique s’intéresse donc au langage en situation de </w:t>
      </w:r>
      <w:r w:rsidR="00150766" w:rsidRPr="00E61D90">
        <w:rPr>
          <w:lang w:bidi="ar-DZ"/>
        </w:rPr>
        <w:t>communication.</w:t>
      </w:r>
      <w:r w:rsidRPr="00E61D90">
        <w:rPr>
          <w:lang w:bidi="ar-DZ"/>
        </w:rPr>
        <w:t xml:space="preserve"> Anne-Marie </w:t>
      </w:r>
      <w:proofErr w:type="spellStart"/>
      <w:r w:rsidRPr="00E61D90">
        <w:rPr>
          <w:lang w:bidi="ar-DZ"/>
        </w:rPr>
        <w:t>Diller</w:t>
      </w:r>
      <w:proofErr w:type="spellEnd"/>
      <w:r w:rsidRPr="00E61D90">
        <w:rPr>
          <w:lang w:bidi="ar-DZ"/>
        </w:rPr>
        <w:t xml:space="preserve"> et François </w:t>
      </w:r>
      <w:proofErr w:type="spellStart"/>
      <w:r w:rsidRPr="00E61D90">
        <w:rPr>
          <w:lang w:bidi="ar-DZ"/>
        </w:rPr>
        <w:t>Récanati</w:t>
      </w:r>
      <w:proofErr w:type="spellEnd"/>
      <w:r w:rsidRPr="00E61D90">
        <w:rPr>
          <w:lang w:bidi="ar-DZ"/>
        </w:rPr>
        <w:t> : la pragmatique « étudie l’utilisation du langage dans le discours, et les marques spécifiques qui, dans la langue, attestent sa vocation discursive ».</w:t>
      </w:r>
    </w:p>
    <w:p w14:paraId="2222A95D" w14:textId="7A3F83E0" w:rsidR="00A5076B" w:rsidRPr="00E61D90" w:rsidRDefault="00A5076B" w:rsidP="00A5076B">
      <w:pPr>
        <w:jc w:val="both"/>
        <w:rPr>
          <w:lang w:bidi="ar-DZ"/>
        </w:rPr>
      </w:pPr>
    </w:p>
    <w:p w14:paraId="482D32D4" w14:textId="227E6822" w:rsidR="00E61D90" w:rsidRPr="00E61D90" w:rsidRDefault="00E61D90" w:rsidP="00AF4462">
      <w:pPr>
        <w:pStyle w:val="1"/>
        <w:numPr>
          <w:ilvl w:val="1"/>
          <w:numId w:val="57"/>
        </w:numPr>
        <w:jc w:val="both"/>
        <w:rPr>
          <w:lang w:bidi="ar-DZ"/>
        </w:rPr>
      </w:pPr>
      <w:bookmarkStart w:id="64" w:name="_Toc192251281"/>
      <w:r w:rsidRPr="00E61D90">
        <w:rPr>
          <w:lang w:bidi="ar-DZ"/>
        </w:rPr>
        <w:t>Contexte : essais de définitions</w:t>
      </w:r>
      <w:bookmarkEnd w:id="64"/>
    </w:p>
    <w:p w14:paraId="0903D4B2" w14:textId="77777777" w:rsidR="00E61D90" w:rsidRPr="00E61D90" w:rsidRDefault="00E61D90" w:rsidP="00B736D3">
      <w:pPr>
        <w:jc w:val="both"/>
        <w:rPr>
          <w:lang w:bidi="ar-DZ"/>
        </w:rPr>
      </w:pPr>
      <w:r w:rsidRPr="00E61D90">
        <w:rPr>
          <w:lang w:bidi="ar-DZ"/>
        </w:rPr>
        <w:t xml:space="preserve">         Contrairement au contexte linguistique</w:t>
      </w:r>
      <w:r w:rsidRPr="00E61D90">
        <w:rPr>
          <w:vertAlign w:val="superscript"/>
          <w:lang w:bidi="ar-DZ"/>
        </w:rPr>
        <w:footnoteReference w:id="10"/>
      </w:r>
      <w:r w:rsidRPr="00E61D90">
        <w:rPr>
          <w:lang w:bidi="ar-DZ"/>
        </w:rPr>
        <w:t>, le contexte d’un point de vue pragmatique désigne l’environnement linguistique et extralinguistique d’un énoncé, c’est l’environnement discursif dans lequel toute séquence orale ou écrite est représentée comme « </w:t>
      </w:r>
      <w:r w:rsidRPr="00E61D90">
        <w:rPr>
          <w:i/>
          <w:iCs/>
          <w:lang w:bidi="ar-DZ"/>
        </w:rPr>
        <w:t>discours »</w:t>
      </w:r>
      <w:r w:rsidRPr="00E61D90">
        <w:rPr>
          <w:lang w:bidi="ar-DZ"/>
        </w:rPr>
        <w:t>. Les données linguistiques et extralinguistiques sont qualifiées par le terme « circonstance » qui englobe, selon Pietro, toutes les données avec lesquelles l’énonciateur attribue du sens à une séquence écrite ou orale : </w:t>
      </w:r>
    </w:p>
    <w:p w14:paraId="730376CB" w14:textId="1FAB3DF3" w:rsidR="00E61D90" w:rsidRPr="00E61D90" w:rsidRDefault="00E61D90" w:rsidP="002F3436">
      <w:pPr>
        <w:jc w:val="both"/>
        <w:rPr>
          <w:i/>
          <w:iCs/>
          <w:lang w:bidi="ar-DZ"/>
        </w:rPr>
      </w:pPr>
      <w:r w:rsidRPr="002F3436">
        <w:rPr>
          <w:lang w:bidi="ar-DZ"/>
        </w:rPr>
        <w:t>« </w:t>
      </w:r>
      <w:r w:rsidR="002F3436" w:rsidRPr="002F3436">
        <w:rPr>
          <w:lang w:bidi="ar-DZ"/>
        </w:rPr>
        <w:t>Le contexte représente un ensemble restreint des informations que le destinataire peut mobiliser, issues du champ cognitif commun aux interlocuteurs</w:t>
      </w:r>
      <w:r w:rsidRPr="002F3436">
        <w:rPr>
          <w:lang w:bidi="ar-DZ"/>
        </w:rPr>
        <w:t xml:space="preserve">. </w:t>
      </w:r>
      <w:r w:rsidR="002F3436" w:rsidRPr="002F3436">
        <w:rPr>
          <w:lang w:bidi="ar-DZ"/>
        </w:rPr>
        <w:t xml:space="preserve">Ces </w:t>
      </w:r>
      <w:r w:rsidRPr="002F3436">
        <w:rPr>
          <w:lang w:bidi="ar-DZ"/>
        </w:rPr>
        <w:t xml:space="preserve"> informations </w:t>
      </w:r>
      <w:r w:rsidR="002F3436" w:rsidRPr="002F3436">
        <w:rPr>
          <w:lang w:bidi="ar-DZ"/>
        </w:rPr>
        <w:t xml:space="preserve">nourrissent </w:t>
      </w:r>
      <w:r w:rsidRPr="002F3436">
        <w:rPr>
          <w:lang w:bidi="ar-DZ"/>
        </w:rPr>
        <w:t xml:space="preserve"> le </w:t>
      </w:r>
      <w:r w:rsidR="002F3436" w:rsidRPr="002F3436">
        <w:rPr>
          <w:lang w:bidi="ar-DZ"/>
        </w:rPr>
        <w:t>raisonnement</w:t>
      </w:r>
      <w:r w:rsidRPr="002F3436">
        <w:rPr>
          <w:lang w:bidi="ar-DZ"/>
        </w:rPr>
        <w:t xml:space="preserve"> déductif et produisent</w:t>
      </w:r>
      <w:r w:rsidR="002F3436" w:rsidRPr="002F3436">
        <w:rPr>
          <w:lang w:bidi="ar-DZ"/>
        </w:rPr>
        <w:t xml:space="preserve"> </w:t>
      </w:r>
      <w:r w:rsidRPr="002F3436">
        <w:rPr>
          <w:lang w:bidi="ar-DZ"/>
        </w:rPr>
        <w:t xml:space="preserve">la forme </w:t>
      </w:r>
      <w:r w:rsidR="002F3436" w:rsidRPr="002F3436">
        <w:rPr>
          <w:lang w:bidi="ar-DZ"/>
        </w:rPr>
        <w:t>énonciative</w:t>
      </w:r>
      <w:r w:rsidRPr="002F3436">
        <w:rPr>
          <w:lang w:bidi="ar-DZ"/>
        </w:rPr>
        <w:t xml:space="preserve"> et les effets contextuels.</w:t>
      </w:r>
      <w:r w:rsidRPr="00E61D90">
        <w:rPr>
          <w:i/>
          <w:iCs/>
          <w:lang w:bidi="ar-DZ"/>
        </w:rPr>
        <w:t> »</w:t>
      </w:r>
      <w:sdt>
        <w:sdtPr>
          <w:rPr>
            <w:i/>
            <w:iCs/>
            <w:lang w:bidi="ar-DZ"/>
          </w:rPr>
          <w:id w:val="1839038649"/>
          <w:citation/>
        </w:sdtPr>
        <w:sdtEndPr/>
        <w:sdtContent>
          <w:r w:rsidRPr="00E61D90">
            <w:rPr>
              <w:i/>
              <w:iCs/>
              <w:lang w:bidi="ar-DZ"/>
            </w:rPr>
            <w:fldChar w:fldCharType="begin"/>
          </w:r>
          <w:r w:rsidRPr="00E61D90">
            <w:rPr>
              <w:i/>
              <w:iCs/>
              <w:lang w:bidi="ar-DZ"/>
            </w:rPr>
            <w:instrText xml:space="preserve">CITATION MOE09 \p 180 \t  \l 1036 </w:instrText>
          </w:r>
          <w:r w:rsidRPr="00E61D90">
            <w:rPr>
              <w:i/>
              <w:iCs/>
              <w:lang w:bidi="ar-DZ"/>
            </w:rPr>
            <w:fldChar w:fldCharType="separate"/>
          </w:r>
          <w:r w:rsidR="007654BD">
            <w:rPr>
              <w:i/>
              <w:iCs/>
              <w:noProof/>
              <w:lang w:bidi="ar-DZ"/>
            </w:rPr>
            <w:t xml:space="preserve"> </w:t>
          </w:r>
          <w:r w:rsidR="007654BD">
            <w:rPr>
              <w:noProof/>
              <w:lang w:bidi="ar-DZ"/>
            </w:rPr>
            <w:t>(Moeschler &amp; Auchlin, 2009, p. 180)</w:t>
          </w:r>
          <w:r w:rsidRPr="00E61D90">
            <w:rPr>
              <w:lang w:bidi="ar-DZ"/>
            </w:rPr>
            <w:fldChar w:fldCharType="end"/>
          </w:r>
        </w:sdtContent>
      </w:sdt>
    </w:p>
    <w:p w14:paraId="66F14A8C" w14:textId="77777777" w:rsidR="00E61D90" w:rsidRPr="00E61D90" w:rsidRDefault="00E61D90" w:rsidP="00B736D3">
      <w:pPr>
        <w:jc w:val="both"/>
        <w:rPr>
          <w:lang w:bidi="ar-DZ"/>
        </w:rPr>
      </w:pPr>
      <w:r w:rsidRPr="00E61D90">
        <w:rPr>
          <w:lang w:bidi="ar-DZ"/>
        </w:rPr>
        <w:t xml:space="preserve"> Le concept de circonstances d’énonciation se décrit en trois éléments : contexte - situation - savoirs accumulés.</w:t>
      </w:r>
    </w:p>
    <w:p w14:paraId="51C5BFFD" w14:textId="2E447012" w:rsidR="00E61D90" w:rsidRPr="00540FA3" w:rsidRDefault="00E61D90" w:rsidP="00AF4462">
      <w:pPr>
        <w:numPr>
          <w:ilvl w:val="0"/>
          <w:numId w:val="13"/>
        </w:numPr>
        <w:jc w:val="both"/>
        <w:rPr>
          <w:lang w:bidi="ar-DZ"/>
        </w:rPr>
      </w:pPr>
      <w:r w:rsidRPr="00E61D90">
        <w:rPr>
          <w:b/>
          <w:bCs/>
          <w:lang w:bidi="ar-DZ"/>
        </w:rPr>
        <w:t>Le contexte :</w:t>
      </w:r>
      <w:r w:rsidRPr="00E61D90">
        <w:rPr>
          <w:lang w:bidi="ar-DZ"/>
        </w:rPr>
        <w:t xml:space="preserve">   </w:t>
      </w:r>
      <w:r w:rsidR="00540FA3" w:rsidRPr="00540FA3">
        <w:rPr>
          <w:lang w:bidi="ar-DZ"/>
        </w:rPr>
        <w:t xml:space="preserve">On utilise parfois le terme « </w:t>
      </w:r>
      <w:proofErr w:type="spellStart"/>
      <w:r w:rsidR="00540FA3" w:rsidRPr="00540FA3">
        <w:rPr>
          <w:lang w:bidi="ar-DZ"/>
        </w:rPr>
        <w:t>co-texte</w:t>
      </w:r>
      <w:proofErr w:type="spellEnd"/>
      <w:r w:rsidR="00540FA3" w:rsidRPr="00540FA3">
        <w:rPr>
          <w:lang w:bidi="ar-DZ"/>
        </w:rPr>
        <w:t xml:space="preserve"> » à la place de « contexte », dans le but d'éviter toute confusion entre « contexte » et « situation »</w:t>
      </w:r>
      <w:r w:rsidRPr="00E61D90">
        <w:rPr>
          <w:lang w:bidi="ar-DZ"/>
        </w:rPr>
        <w:t xml:space="preserve"> qui est parfois appelée ‘</w:t>
      </w:r>
      <w:r w:rsidRPr="00540FA3">
        <w:rPr>
          <w:i/>
          <w:iCs/>
          <w:lang w:bidi="ar-DZ"/>
        </w:rPr>
        <w:t>’contexte situationnel’’</w:t>
      </w:r>
      <w:r w:rsidRPr="00E61D90">
        <w:rPr>
          <w:lang w:bidi="ar-DZ"/>
        </w:rPr>
        <w:t>. Donc, le contexte est défini comme l’ensemble des hypothèses qui sont construites après une succession de plusieurs énoncés sur l’ordre linguistique et non données une fois pour toutes : « nous réservons le mot « contexte » aux moments menant à la conformation passive du vivant aux conditions de son milieu. »</w:t>
      </w:r>
      <w:sdt>
        <w:sdtPr>
          <w:rPr>
            <w:lang w:bidi="ar-DZ"/>
          </w:rPr>
          <w:id w:val="-1111196672"/>
          <w:citation/>
        </w:sdtPr>
        <w:sdtEndPr/>
        <w:sdtContent>
          <w:r w:rsidRPr="00E61D90">
            <w:rPr>
              <w:lang w:bidi="ar-DZ"/>
            </w:rPr>
            <w:fldChar w:fldCharType="begin"/>
          </w:r>
          <w:r w:rsidRPr="00E61D90">
            <w:rPr>
              <w:lang w:bidi="ar-DZ"/>
            </w:rPr>
            <w:instrText xml:space="preserve">CITATION Zas08 \p 314 \l 1036 </w:instrText>
          </w:r>
          <w:r w:rsidRPr="00E61D90">
            <w:rPr>
              <w:lang w:bidi="ar-DZ"/>
            </w:rPr>
            <w:fldChar w:fldCharType="separate"/>
          </w:r>
          <w:r w:rsidR="007654BD">
            <w:rPr>
              <w:noProof/>
              <w:lang w:bidi="ar-DZ"/>
            </w:rPr>
            <w:t xml:space="preserve"> (Zask, 2008, p. 314)</w:t>
          </w:r>
          <w:r w:rsidRPr="00E61D90">
            <w:rPr>
              <w:lang w:bidi="ar-DZ"/>
            </w:rPr>
            <w:fldChar w:fldCharType="end"/>
          </w:r>
        </w:sdtContent>
      </w:sdt>
      <w:r w:rsidRPr="00540FA3">
        <w:rPr>
          <w:b/>
          <w:bCs/>
          <w:lang w:bidi="ar-DZ"/>
        </w:rPr>
        <w:t xml:space="preserve"> </w:t>
      </w:r>
    </w:p>
    <w:p w14:paraId="2A6332AA" w14:textId="77777777" w:rsidR="00E61D90" w:rsidRPr="00E61D90" w:rsidRDefault="00E61D90" w:rsidP="00AF4462">
      <w:pPr>
        <w:numPr>
          <w:ilvl w:val="0"/>
          <w:numId w:val="13"/>
        </w:numPr>
        <w:jc w:val="both"/>
        <w:rPr>
          <w:lang w:bidi="ar-DZ"/>
        </w:rPr>
      </w:pPr>
      <w:r w:rsidRPr="00E61D90">
        <w:rPr>
          <w:b/>
          <w:bCs/>
          <w:lang w:bidi="ar-DZ"/>
        </w:rPr>
        <w:t xml:space="preserve"> La situation :</w:t>
      </w:r>
      <w:r w:rsidRPr="00E61D90">
        <w:rPr>
          <w:lang w:bidi="ar-DZ"/>
        </w:rPr>
        <w:t xml:space="preserve"> c’est les données qui contribuent dans le processus de construction du sens et qui accompagnent parallèlement le discours, c’est aussi les données para-verbales (les mimiques, les gestes, l’intonation...etc.) et du cadre spatio-temporel (le lieu où se trouve le inter/locuteur et le temps) : « Nous appelons « situation » tous les moments au cours desquels l’interaction entre un vivant et un milieu s’effectue sous la forme d’une action réciproque. » (idem)</w:t>
      </w:r>
    </w:p>
    <w:p w14:paraId="3A9B70DC" w14:textId="77777777" w:rsidR="00E61D90" w:rsidRPr="00E61D90" w:rsidRDefault="00E61D90" w:rsidP="00AF4462">
      <w:pPr>
        <w:numPr>
          <w:ilvl w:val="0"/>
          <w:numId w:val="13"/>
        </w:numPr>
        <w:jc w:val="both"/>
        <w:rPr>
          <w:lang w:bidi="ar-DZ"/>
        </w:rPr>
      </w:pPr>
      <w:r w:rsidRPr="00E61D90">
        <w:rPr>
          <w:lang w:bidi="ar-DZ"/>
        </w:rPr>
        <w:t xml:space="preserve"> </w:t>
      </w:r>
      <w:r w:rsidRPr="00E61D90">
        <w:rPr>
          <w:b/>
          <w:bCs/>
          <w:lang w:bidi="ar-DZ"/>
        </w:rPr>
        <w:t>Les savoirs accumulés :</w:t>
      </w:r>
      <w:r w:rsidRPr="00E61D90">
        <w:rPr>
          <w:i/>
          <w:iCs/>
          <w:lang w:bidi="ar-DZ"/>
        </w:rPr>
        <w:t xml:space="preserve"> </w:t>
      </w:r>
      <w:r w:rsidRPr="00E61D90">
        <w:rPr>
          <w:lang w:bidi="ar-DZ"/>
        </w:rPr>
        <w:t>ou bien les savoirs encyclopédiques</w:t>
      </w:r>
      <w:r w:rsidRPr="00E61D90">
        <w:rPr>
          <w:vertAlign w:val="superscript"/>
          <w:lang w:bidi="ar-DZ"/>
        </w:rPr>
        <w:footnoteReference w:id="11"/>
      </w:r>
      <w:r w:rsidRPr="00E61D90">
        <w:rPr>
          <w:lang w:bidi="ar-DZ"/>
        </w:rPr>
        <w:t xml:space="preserve">, ce sont des données extralinguistiques qualifiées de connaissances encyclopédiques. C’est l’ensemble des données, informations, </w:t>
      </w:r>
      <w:proofErr w:type="spellStart"/>
      <w:r w:rsidRPr="00E61D90">
        <w:rPr>
          <w:lang w:bidi="ar-DZ"/>
        </w:rPr>
        <w:t>etc</w:t>
      </w:r>
      <w:proofErr w:type="spellEnd"/>
      <w:r w:rsidRPr="00E61D90">
        <w:rPr>
          <w:lang w:bidi="ar-DZ"/>
        </w:rPr>
        <w:t xml:space="preserve"> qu’on partage (ou non) avec la communauté linguistique </w:t>
      </w:r>
      <w:r w:rsidRPr="00E61D90">
        <w:rPr>
          <w:lang w:bidi="ar-DZ"/>
        </w:rPr>
        <w:lastRenderedPageBreak/>
        <w:t xml:space="preserve">dans laquelle nous vivons.  Pour résumer, le contexte est en générale un ensemble de données disponibles à l’interlocuteur qui sont fournies pour aider le locuteur à arriver au vrai sens. À titre illustratif : un énoncé peut véhiculer plusieurs représentations selon l’environnement discursif : </w:t>
      </w:r>
    </w:p>
    <w:p w14:paraId="78457E3C" w14:textId="77777777" w:rsidR="00E61D90" w:rsidRPr="00E61D90" w:rsidRDefault="00E61D90" w:rsidP="00B736D3">
      <w:pPr>
        <w:jc w:val="both"/>
        <w:rPr>
          <w:lang w:bidi="ar-DZ"/>
        </w:rPr>
      </w:pPr>
      <w:r w:rsidRPr="00E61D90">
        <w:rPr>
          <w:lang w:bidi="ar-DZ"/>
        </w:rPr>
        <w:t>« Il fait chaud. »</w:t>
      </w:r>
    </w:p>
    <w:p w14:paraId="1D08CD98" w14:textId="77777777" w:rsidR="00E61D90" w:rsidRPr="00E61D90" w:rsidRDefault="00E61D90" w:rsidP="00B736D3">
      <w:pPr>
        <w:jc w:val="both"/>
        <w:rPr>
          <w:b/>
          <w:bCs/>
          <w:lang w:bidi="ar-DZ"/>
        </w:rPr>
      </w:pPr>
      <w:r w:rsidRPr="00E61D90">
        <w:rPr>
          <w:b/>
          <w:bCs/>
          <w:lang w:bidi="ar-DZ"/>
        </w:rPr>
        <w:t xml:space="preserve">Interprétation : </w:t>
      </w:r>
    </w:p>
    <w:p w14:paraId="75C3F531" w14:textId="77777777" w:rsidR="00E61D90" w:rsidRPr="00E61D90" w:rsidRDefault="00E61D90" w:rsidP="00B736D3">
      <w:pPr>
        <w:jc w:val="both"/>
        <w:rPr>
          <w:lang w:bidi="ar-DZ"/>
        </w:rPr>
      </w:pPr>
      <w:r w:rsidRPr="00E61D90">
        <w:rPr>
          <w:b/>
          <w:bCs/>
          <w:lang w:bidi="ar-DZ"/>
        </w:rPr>
        <w:t>Contexte 1</w:t>
      </w:r>
      <w:r w:rsidRPr="00E61D90">
        <w:rPr>
          <w:lang w:bidi="ar-DZ"/>
        </w:rPr>
        <w:t> : Dans une salle fermée, le professeur avec ses étudiants annonça durant la leçon qu’il fait chaud, un/une étudiant/e se leva et ouvrit la fenêtre. Dans ce cas, le prof en disant « il fait chaud » ne voulait pas dire explicitement qu’il fait vraiment chaud, c’est beaucoup plus une requête indirecte pour qu’on ouvre la fenêtre.</w:t>
      </w:r>
    </w:p>
    <w:p w14:paraId="79A242BF" w14:textId="77777777" w:rsidR="00E61D90" w:rsidRPr="00E61D90" w:rsidRDefault="00E61D90" w:rsidP="00B736D3">
      <w:pPr>
        <w:jc w:val="both"/>
        <w:rPr>
          <w:lang w:bidi="ar-DZ"/>
        </w:rPr>
      </w:pPr>
      <w:r w:rsidRPr="00E61D90">
        <w:rPr>
          <w:lang w:bidi="ar-DZ"/>
        </w:rPr>
        <w:t xml:space="preserve"> </w:t>
      </w:r>
      <w:r w:rsidRPr="00E61D90">
        <w:rPr>
          <w:b/>
          <w:bCs/>
          <w:lang w:bidi="ar-DZ"/>
        </w:rPr>
        <w:t>Contexte 2</w:t>
      </w:r>
      <w:r w:rsidRPr="00E61D90">
        <w:rPr>
          <w:lang w:bidi="ar-DZ"/>
        </w:rPr>
        <w:t xml:space="preserve"> : les fenêtres sont ouvertes et la salle est froide. Les mêmes énonciateurs et récepteurs : le professeur annonça « il fait chaud » avec une intonation montante. Les récepteurs vont comprendre discrètement qu’ils sont appelés à fermer la fenêtre.           </w:t>
      </w:r>
    </w:p>
    <w:p w14:paraId="60E79398" w14:textId="59CB11B7" w:rsidR="00E61D90" w:rsidRPr="00E61D90" w:rsidRDefault="00E61D90" w:rsidP="00AF4462">
      <w:pPr>
        <w:pStyle w:val="1"/>
        <w:numPr>
          <w:ilvl w:val="1"/>
          <w:numId w:val="57"/>
        </w:numPr>
        <w:jc w:val="both"/>
        <w:rPr>
          <w:lang w:bidi="ar-DZ"/>
        </w:rPr>
      </w:pPr>
      <w:bookmarkStart w:id="65" w:name="_Toc192251282"/>
      <w:r w:rsidRPr="00E61D90">
        <w:rPr>
          <w:lang w:bidi="ar-DZ"/>
        </w:rPr>
        <w:t>Les types du contexte</w:t>
      </w:r>
      <w:bookmarkEnd w:id="65"/>
      <w:r w:rsidRPr="00E61D90">
        <w:rPr>
          <w:lang w:bidi="ar-DZ"/>
        </w:rPr>
        <w:t xml:space="preserve"> </w:t>
      </w:r>
    </w:p>
    <w:p w14:paraId="2F1611F3" w14:textId="77777777" w:rsidR="00E61D90" w:rsidRPr="00E61D90" w:rsidRDefault="00E61D90" w:rsidP="00B736D3">
      <w:pPr>
        <w:jc w:val="both"/>
        <w:rPr>
          <w:lang w:bidi="ar-DZ"/>
        </w:rPr>
      </w:pPr>
      <w:r w:rsidRPr="00E61D90">
        <w:rPr>
          <w:lang w:bidi="ar-DZ"/>
        </w:rPr>
        <w:t>Le contexte est constitué de multiples éléments : les connaissances encyclopédiques, les relations sociales entre les différents interlocuteurs, le moment et le lieu de la situation d'énonciation. Se distinguent différents types de contexte en pragmatique</w:t>
      </w:r>
    </w:p>
    <w:p w14:paraId="7CBB680C" w14:textId="77777777" w:rsidR="00E61D90" w:rsidRPr="00E61D90" w:rsidRDefault="00E61D90" w:rsidP="00AF4462">
      <w:pPr>
        <w:numPr>
          <w:ilvl w:val="0"/>
          <w:numId w:val="12"/>
        </w:numPr>
        <w:jc w:val="both"/>
        <w:rPr>
          <w:lang w:bidi="ar-DZ"/>
        </w:rPr>
      </w:pPr>
      <w:r w:rsidRPr="00E61D90">
        <w:rPr>
          <w:b/>
          <w:bCs/>
          <w:lang w:bidi="ar-DZ"/>
        </w:rPr>
        <w:t>Le contexte circonstanciel</w:t>
      </w:r>
      <w:r w:rsidRPr="00E61D90">
        <w:rPr>
          <w:lang w:bidi="ar-DZ"/>
        </w:rPr>
        <w:t xml:space="preserve"> : il correspond à l’environnement physique des protagonistes (espace, temps, nature et texture de la communication). </w:t>
      </w:r>
    </w:p>
    <w:p w14:paraId="3C938D38" w14:textId="77777777" w:rsidR="00E61D90" w:rsidRPr="00E61D90" w:rsidRDefault="00E61D90" w:rsidP="00AF4462">
      <w:pPr>
        <w:numPr>
          <w:ilvl w:val="0"/>
          <w:numId w:val="12"/>
        </w:numPr>
        <w:jc w:val="both"/>
        <w:rPr>
          <w:lang w:bidi="ar-DZ"/>
        </w:rPr>
      </w:pPr>
      <w:r w:rsidRPr="00E61D90">
        <w:rPr>
          <w:lang w:bidi="ar-DZ"/>
        </w:rPr>
        <w:t xml:space="preserve"> </w:t>
      </w:r>
      <w:r w:rsidRPr="00E61D90">
        <w:rPr>
          <w:b/>
          <w:bCs/>
          <w:lang w:bidi="ar-DZ"/>
        </w:rPr>
        <w:t>Le contexte situationnel</w:t>
      </w:r>
      <w:r w:rsidRPr="00E61D90">
        <w:rPr>
          <w:lang w:bidi="ar-DZ"/>
        </w:rPr>
        <w:t xml:space="preserve"> : il coïncide avec l’environnement culturel du discours. En tant que tel, il définit les critères de validité (telle expression tenue pour normale dans une culture s’avère indue dans une autre). </w:t>
      </w:r>
    </w:p>
    <w:p w14:paraId="039D76BD" w14:textId="77777777" w:rsidR="00E61D90" w:rsidRPr="00E61D90" w:rsidRDefault="00E61D90" w:rsidP="00AF4462">
      <w:pPr>
        <w:numPr>
          <w:ilvl w:val="0"/>
          <w:numId w:val="12"/>
        </w:numPr>
        <w:jc w:val="both"/>
        <w:rPr>
          <w:lang w:bidi="ar-DZ"/>
        </w:rPr>
      </w:pPr>
      <w:r w:rsidRPr="00E61D90">
        <w:rPr>
          <w:lang w:bidi="ar-DZ"/>
        </w:rPr>
        <w:t xml:space="preserve"> </w:t>
      </w:r>
      <w:r w:rsidRPr="00E61D90">
        <w:rPr>
          <w:b/>
          <w:bCs/>
          <w:lang w:bidi="ar-DZ"/>
        </w:rPr>
        <w:t>Le contexte interactionnel</w:t>
      </w:r>
      <w:r w:rsidRPr="00E61D90">
        <w:rPr>
          <w:lang w:bidi="ar-DZ"/>
        </w:rPr>
        <w:t xml:space="preserve"> : il caractérise les formes de discours et des systèmes de signes qui l’accompagnent (tours de paroles, gestes…). </w:t>
      </w:r>
    </w:p>
    <w:p w14:paraId="4AE0D886" w14:textId="0292921F" w:rsidR="00E61D90" w:rsidRPr="00E61D90" w:rsidRDefault="00E61D90" w:rsidP="00AF4462">
      <w:pPr>
        <w:numPr>
          <w:ilvl w:val="0"/>
          <w:numId w:val="12"/>
        </w:numPr>
        <w:jc w:val="both"/>
        <w:rPr>
          <w:lang w:bidi="ar-DZ"/>
        </w:rPr>
      </w:pPr>
      <w:r w:rsidRPr="00E61D90">
        <w:rPr>
          <w:b/>
          <w:bCs/>
          <w:lang w:bidi="ar-DZ"/>
        </w:rPr>
        <w:t>Le contexte épistémique</w:t>
      </w:r>
      <w:r w:rsidRPr="00E61D90">
        <w:rPr>
          <w:lang w:bidi="ar-DZ"/>
        </w:rPr>
        <w:t xml:space="preserve"> (ou </w:t>
      </w:r>
      <w:proofErr w:type="spellStart"/>
      <w:r w:rsidRPr="00E61D90">
        <w:rPr>
          <w:lang w:bidi="ar-DZ"/>
        </w:rPr>
        <w:t>présuppositionel</w:t>
      </w:r>
      <w:proofErr w:type="spellEnd"/>
      <w:r w:rsidRPr="00E61D90">
        <w:rPr>
          <w:lang w:bidi="ar-DZ"/>
        </w:rPr>
        <w:t>) : il recouvre l’ensemble des croyances et valeurs communes aux locuteurs, soit a priori, soit a posteriori.</w:t>
      </w:r>
      <w:sdt>
        <w:sdtPr>
          <w:rPr>
            <w:lang w:bidi="ar-DZ"/>
          </w:rPr>
          <w:id w:val="-284350926"/>
          <w:citation/>
        </w:sdtPr>
        <w:sdtEndPr/>
        <w:sdtContent>
          <w:r w:rsidRPr="00E61D90">
            <w:rPr>
              <w:lang w:bidi="ar-DZ"/>
            </w:rPr>
            <w:fldChar w:fldCharType="begin"/>
          </w:r>
          <w:r w:rsidRPr="00E61D90">
            <w:rPr>
              <w:lang w:bidi="ar-DZ"/>
            </w:rPr>
            <w:instrText xml:space="preserve">CITATION Fran07 \p 59-60 \l 1036 </w:instrText>
          </w:r>
          <w:r w:rsidRPr="00E61D90">
            <w:rPr>
              <w:lang w:bidi="ar-DZ"/>
            </w:rPr>
            <w:fldChar w:fldCharType="separate"/>
          </w:r>
          <w:r w:rsidR="007654BD">
            <w:rPr>
              <w:noProof/>
              <w:lang w:bidi="ar-DZ"/>
            </w:rPr>
            <w:t xml:space="preserve"> (Armengaud, 2007, pp. 59-60)</w:t>
          </w:r>
          <w:r w:rsidRPr="00E61D90">
            <w:rPr>
              <w:lang w:bidi="ar-DZ"/>
            </w:rPr>
            <w:fldChar w:fldCharType="end"/>
          </w:r>
        </w:sdtContent>
      </w:sdt>
    </w:p>
    <w:p w14:paraId="2EDF586F" w14:textId="746B610C" w:rsidR="00E61D90" w:rsidRPr="00E61D90" w:rsidRDefault="00E61D90" w:rsidP="00200E8A">
      <w:pPr>
        <w:jc w:val="both"/>
        <w:rPr>
          <w:lang w:bidi="ar-DZ"/>
        </w:rPr>
      </w:pPr>
      <w:r w:rsidRPr="00E61D90">
        <w:rPr>
          <w:lang w:bidi="ar-DZ"/>
        </w:rPr>
        <w:t xml:space="preserve">           De façon générale, l'information communiquée par certains énoncés dépasse souvent l'information littérale exprimée par cet énoncé. Les informations supplémentaires que l’on inférer (que l’on convoque) à partir de ce qui est littéralement dit dans une certaine situation </w:t>
      </w:r>
      <w:r w:rsidRPr="00E61D90">
        <w:rPr>
          <w:lang w:bidi="ar-DZ"/>
        </w:rPr>
        <w:lastRenderedPageBreak/>
        <w:t xml:space="preserve">constituent une grande partie du message communiqué et parfois même la totalité́ du message communiqué. </w:t>
      </w:r>
    </w:p>
    <w:p w14:paraId="4950664D" w14:textId="1CB41D2D" w:rsidR="00E61D90" w:rsidRPr="00E61D90" w:rsidRDefault="00E61D90" w:rsidP="00200E8A">
      <w:pPr>
        <w:jc w:val="both"/>
        <w:rPr>
          <w:lang w:bidi="ar-DZ"/>
        </w:rPr>
      </w:pPr>
      <w:r w:rsidRPr="00E61D90">
        <w:rPr>
          <w:lang w:bidi="ar-DZ"/>
        </w:rPr>
        <w:t xml:space="preserve">                      On conclut, </w:t>
      </w:r>
      <w:r w:rsidR="00200E8A" w:rsidRPr="00200E8A">
        <w:rPr>
          <w:lang w:bidi="ar-DZ"/>
        </w:rPr>
        <w:t xml:space="preserve">Le contexte est un élément clé de la communication qui influence à la fois le sens d’une portion du message (comme une phrase) et sa connexion avec les autres éléments du message (tel qu’un discours). Il désigne l’environnement dans lequel l’interlocuteur produit son énoncé, ainsi que les perceptions liées à cet environnement général qui peuvent être rattachées à l’échange. En d’autres termes, le contexte représente le cadre perceptuel à travers lequel un message est émis ou reçu, et il se distingue du </w:t>
      </w:r>
      <w:proofErr w:type="spellStart"/>
      <w:r w:rsidR="00200E8A" w:rsidRPr="00200E8A">
        <w:rPr>
          <w:lang w:bidi="ar-DZ"/>
        </w:rPr>
        <w:t>co-texte</w:t>
      </w:r>
      <w:proofErr w:type="spellEnd"/>
      <w:r w:rsidR="00200E8A" w:rsidRPr="00200E8A">
        <w:rPr>
          <w:lang w:bidi="ar-DZ"/>
        </w:rPr>
        <w:t>.</w:t>
      </w:r>
    </w:p>
    <w:p w14:paraId="2C7178DB" w14:textId="36E77956" w:rsidR="00E61D90" w:rsidRPr="00E61D90" w:rsidRDefault="00E61D90" w:rsidP="00AF4462">
      <w:pPr>
        <w:pStyle w:val="2"/>
        <w:numPr>
          <w:ilvl w:val="0"/>
          <w:numId w:val="57"/>
        </w:numPr>
        <w:jc w:val="both"/>
        <w:rPr>
          <w:lang w:bidi="ar-DZ"/>
        </w:rPr>
      </w:pPr>
      <w:bookmarkStart w:id="66" w:name="_Toc192251283"/>
      <w:r w:rsidRPr="00E61D90">
        <w:rPr>
          <w:lang w:bidi="ar-DZ"/>
        </w:rPr>
        <w:t>La théorie de la pertinence</w:t>
      </w:r>
      <w:bookmarkEnd w:id="66"/>
      <w:r w:rsidRPr="00E61D90">
        <w:rPr>
          <w:lang w:bidi="ar-DZ"/>
        </w:rPr>
        <w:t xml:space="preserve"> </w:t>
      </w:r>
    </w:p>
    <w:p w14:paraId="582BDD6F" w14:textId="77777777" w:rsidR="009967D9" w:rsidRDefault="009967D9" w:rsidP="009967D9">
      <w:pPr>
        <w:jc w:val="both"/>
        <w:rPr>
          <w:lang w:bidi="ar-DZ"/>
        </w:rPr>
      </w:pPr>
      <w:r>
        <w:rPr>
          <w:lang w:bidi="ar-DZ"/>
        </w:rPr>
        <w:t>Cette théorie</w:t>
      </w:r>
      <w:r w:rsidRPr="009967D9">
        <w:rPr>
          <w:lang w:bidi="ar-DZ"/>
        </w:rPr>
        <w:t xml:space="preserve">, développée par Dan </w:t>
      </w:r>
      <w:proofErr w:type="spellStart"/>
      <w:r w:rsidRPr="009967D9">
        <w:rPr>
          <w:lang w:bidi="ar-DZ"/>
        </w:rPr>
        <w:t>Sperber</w:t>
      </w:r>
      <w:proofErr w:type="spellEnd"/>
      <w:r w:rsidRPr="009967D9">
        <w:rPr>
          <w:lang w:bidi="ar-DZ"/>
        </w:rPr>
        <w:t xml:space="preserve"> et </w:t>
      </w:r>
      <w:proofErr w:type="spellStart"/>
      <w:r w:rsidRPr="009967D9">
        <w:rPr>
          <w:lang w:bidi="ar-DZ"/>
        </w:rPr>
        <w:t>Deirdre</w:t>
      </w:r>
      <w:proofErr w:type="spellEnd"/>
      <w:r w:rsidRPr="009967D9">
        <w:rPr>
          <w:lang w:bidi="ar-DZ"/>
        </w:rPr>
        <w:t xml:space="preserve"> Wilson dans les années 1980, est une approche centrale en pragmatique qui s’inscrit dans le cadre des sciences cognitives. Elle propose que la communication humaine repose sur un principe de pertinence : tout acte de communication implique une présomption de pertinence de la part du locuteur, guidant l’interprétation du destinataire. </w:t>
      </w:r>
      <w:r w:rsidR="00E61D90" w:rsidRPr="00E61D90">
        <w:rPr>
          <w:lang w:bidi="ar-DZ"/>
        </w:rPr>
        <w:t xml:space="preserve">            </w:t>
      </w:r>
    </w:p>
    <w:p w14:paraId="73F85AE8" w14:textId="5E254DF0" w:rsidR="00E61D90" w:rsidRPr="00E61D90" w:rsidRDefault="00E61D90" w:rsidP="009967D9">
      <w:pPr>
        <w:jc w:val="both"/>
        <w:rPr>
          <w:lang w:bidi="ar-DZ"/>
        </w:rPr>
      </w:pPr>
      <w:r w:rsidRPr="00E61D90">
        <w:rPr>
          <w:lang w:bidi="ar-DZ"/>
        </w:rPr>
        <w:t xml:space="preserve">Selon l'hypothèse de </w:t>
      </w:r>
      <w:proofErr w:type="spellStart"/>
      <w:r w:rsidRPr="00E61D90">
        <w:rPr>
          <w:lang w:bidi="ar-DZ"/>
        </w:rPr>
        <w:t>Fodor</w:t>
      </w:r>
      <w:proofErr w:type="spellEnd"/>
      <w:r w:rsidRPr="00E61D90">
        <w:rPr>
          <w:lang w:bidi="ar-DZ"/>
        </w:rPr>
        <w:t xml:space="preserve"> (1986)</w:t>
      </w:r>
    </w:p>
    <w:p w14:paraId="19C467BA" w14:textId="0FDFD322" w:rsidR="00E61D90" w:rsidRPr="00E61D90" w:rsidRDefault="00E61D90" w:rsidP="00B736D3">
      <w:pPr>
        <w:jc w:val="both"/>
        <w:rPr>
          <w:lang w:bidi="ar-DZ"/>
        </w:rPr>
      </w:pPr>
      <w:r w:rsidRPr="00E61D90">
        <w:rPr>
          <w:lang w:bidi="ar-DZ"/>
        </w:rPr>
        <w:t> « </w:t>
      </w:r>
      <w:r w:rsidRPr="00E61D90">
        <w:rPr>
          <w:i/>
          <w:iCs/>
          <w:lang w:bidi="ar-DZ"/>
        </w:rPr>
        <w:t xml:space="preserve">Les inférences au niveau pragmatique sont des inférences contextuelles et sont le résultat d'un processus </w:t>
      </w:r>
      <w:proofErr w:type="spellStart"/>
      <w:r w:rsidRPr="00E61D90">
        <w:rPr>
          <w:i/>
          <w:iCs/>
          <w:lang w:bidi="ar-DZ"/>
        </w:rPr>
        <w:t>cognnif</w:t>
      </w:r>
      <w:proofErr w:type="spellEnd"/>
      <w:r w:rsidRPr="00E61D90">
        <w:rPr>
          <w:i/>
          <w:iCs/>
          <w:lang w:bidi="ar-DZ"/>
        </w:rPr>
        <w:t>, intervenant au niveau du système central de la pensée. C’est-à-</w:t>
      </w:r>
      <w:r w:rsidR="00CE58AB" w:rsidRPr="00E61D90">
        <w:rPr>
          <w:i/>
          <w:iCs/>
          <w:lang w:bidi="ar-DZ"/>
        </w:rPr>
        <w:t>dire la</w:t>
      </w:r>
      <w:r w:rsidRPr="00E61D90">
        <w:rPr>
          <w:i/>
          <w:iCs/>
          <w:lang w:bidi="ar-DZ"/>
        </w:rPr>
        <w:t xml:space="preserve"> théorie de la </w:t>
      </w:r>
      <w:proofErr w:type="spellStart"/>
      <w:r w:rsidRPr="00E61D90">
        <w:rPr>
          <w:i/>
          <w:iCs/>
          <w:lang w:bidi="ar-DZ"/>
        </w:rPr>
        <w:t>pertinace</w:t>
      </w:r>
      <w:proofErr w:type="spellEnd"/>
      <w:r w:rsidRPr="00E61D90">
        <w:rPr>
          <w:i/>
          <w:iCs/>
          <w:lang w:bidi="ar-DZ"/>
        </w:rPr>
        <w:t xml:space="preserve"> fait très fortes des hypothèses sur la nature des inférences pragmatiques qui relèvent du système central de la </w:t>
      </w:r>
      <w:r w:rsidR="00CE58AB" w:rsidRPr="00E61D90">
        <w:rPr>
          <w:i/>
          <w:iCs/>
          <w:lang w:bidi="ar-DZ"/>
        </w:rPr>
        <w:t>pensée qui</w:t>
      </w:r>
      <w:r w:rsidRPr="00E61D90">
        <w:rPr>
          <w:i/>
          <w:iCs/>
          <w:lang w:bidi="ar-DZ"/>
        </w:rPr>
        <w:t xml:space="preserve"> s’oppose sur ce point aux systèmes d’entrée (ou périphériques), modulaires et spécialisés, et l’ensemble des faits pragmatiques (principalement d’inférence) dans l’organisation cognitive.</w:t>
      </w:r>
      <w:r w:rsidRPr="00E61D90">
        <w:rPr>
          <w:lang w:bidi="ar-DZ"/>
        </w:rPr>
        <w:t xml:space="preserve"> » </w:t>
      </w:r>
      <w:sdt>
        <w:sdtPr>
          <w:rPr>
            <w:lang w:bidi="ar-DZ"/>
          </w:rPr>
          <w:id w:val="-1233616137"/>
          <w:citation/>
        </w:sdtPr>
        <w:sdtEndPr/>
        <w:sdtContent>
          <w:r w:rsidRPr="00E61D90">
            <w:rPr>
              <w:lang w:bidi="ar-DZ"/>
            </w:rPr>
            <w:fldChar w:fldCharType="begin"/>
          </w:r>
          <w:r w:rsidRPr="00E61D90">
            <w:rPr>
              <w:lang w:bidi="ar-DZ"/>
            </w:rPr>
            <w:instrText xml:space="preserve">CITATION Com \p 1-16 \l 1036 </w:instrText>
          </w:r>
          <w:r w:rsidRPr="00E61D90">
            <w:rPr>
              <w:lang w:bidi="ar-DZ"/>
            </w:rPr>
            <w:fldChar w:fldCharType="separate"/>
          </w:r>
          <w:r w:rsidR="007654BD">
            <w:rPr>
              <w:noProof/>
              <w:lang w:bidi="ar-DZ"/>
            </w:rPr>
            <w:t>(Rosenthal, 1989, pp. 1-16)</w:t>
          </w:r>
          <w:r w:rsidRPr="00E61D90">
            <w:rPr>
              <w:lang w:bidi="ar-DZ"/>
            </w:rPr>
            <w:fldChar w:fldCharType="end"/>
          </w:r>
        </w:sdtContent>
      </w:sdt>
    </w:p>
    <w:p w14:paraId="1ECBFE59" w14:textId="77777777" w:rsidR="00E61D90" w:rsidRPr="00E61D90" w:rsidRDefault="00E61D90" w:rsidP="00B736D3">
      <w:pPr>
        <w:jc w:val="both"/>
        <w:rPr>
          <w:lang w:bidi="ar-DZ"/>
        </w:rPr>
      </w:pPr>
      <w:r w:rsidRPr="00E61D90">
        <w:rPr>
          <w:lang w:bidi="ar-DZ"/>
        </w:rPr>
        <w:t xml:space="preserve">             À la base de la théorie de la pertinence du </w:t>
      </w:r>
      <w:proofErr w:type="spellStart"/>
      <w:r w:rsidRPr="00E61D90">
        <w:rPr>
          <w:lang w:bidi="ar-DZ"/>
        </w:rPr>
        <w:t>Sperber</w:t>
      </w:r>
      <w:proofErr w:type="spellEnd"/>
      <w:r w:rsidRPr="00E61D90">
        <w:rPr>
          <w:lang w:bidi="ar-DZ"/>
        </w:rPr>
        <w:t xml:space="preserve"> et Wilson (1986), selon laquelle l'idée de la communication est une affaire d'inférence plutôt que de code. Leur hypothèse qui a proposé que les modèles sémiotiques traditionnels de la communication ne sont pas adéquats pour rendre compte des processus d’interprétation opérés par les sujets.  Si on pourrait définir la langue comme une affaire de code (au niveau de la phonologie, de la syntaxe et de la sémantique), l'emploi de la langue en contexte est principalement une affaire d'inférence.</w:t>
      </w:r>
    </w:p>
    <w:p w14:paraId="12E96384" w14:textId="77777777" w:rsidR="00E61D90" w:rsidRPr="00E61D90" w:rsidRDefault="00E61D90" w:rsidP="00B736D3">
      <w:pPr>
        <w:jc w:val="both"/>
        <w:rPr>
          <w:lang w:bidi="ar-DZ"/>
        </w:rPr>
      </w:pPr>
      <w:r w:rsidRPr="00E61D90">
        <w:rPr>
          <w:lang w:bidi="ar-DZ"/>
        </w:rPr>
        <w:t xml:space="preserve">             Si la linguistique relève d’un système d’entrée et la pragmatique relève du système central de la pensée : plus question dès lors d’envisager une pragmatique d’orientation linguistique, ou intégrée à la linguistique : la pragmatique de la Pertinence, comme théorie </w:t>
      </w:r>
      <w:r w:rsidRPr="00E61D90">
        <w:rPr>
          <w:lang w:bidi="ar-DZ"/>
        </w:rPr>
        <w:lastRenderedPageBreak/>
        <w:t>cognitive, fait donc une forte   hypothèse sur la séparation entre la pragmatique et la linguistique.</w:t>
      </w:r>
    </w:p>
    <w:p w14:paraId="4FB7D2A5" w14:textId="764CE36A" w:rsidR="00E61D90" w:rsidRPr="00200E8A" w:rsidRDefault="00E61D90" w:rsidP="00200E8A">
      <w:pPr>
        <w:jc w:val="both"/>
        <w:rPr>
          <w:lang w:bidi="ar-DZ"/>
        </w:rPr>
      </w:pPr>
      <w:r w:rsidRPr="00E61D90">
        <w:rPr>
          <w:lang w:bidi="ar-DZ"/>
        </w:rPr>
        <w:t xml:space="preserve">                  En second lieu, la théorie de la Pertinence est une vraie théorie du contexte, elle  définit la pragmatique comme une théorie du contexte. Cela veut dire que la notion de Pertinence, et plus spécifiquement par les principes de pertinence, qui subsume les principes et les règles </w:t>
      </w:r>
      <w:proofErr w:type="spellStart"/>
      <w:r w:rsidRPr="00E61D90">
        <w:rPr>
          <w:lang w:bidi="ar-DZ"/>
        </w:rPr>
        <w:t>gricéennes,et</w:t>
      </w:r>
      <w:proofErr w:type="spellEnd"/>
      <w:r w:rsidRPr="00E61D90">
        <w:rPr>
          <w:lang w:bidi="ar-DZ"/>
        </w:rPr>
        <w:t xml:space="preserve"> par une définition radicalement différente du contexte.</w:t>
      </w:r>
    </w:p>
    <w:p w14:paraId="5A18E7F8" w14:textId="7CAFFD98" w:rsidR="00E61D90" w:rsidRPr="00E61D90" w:rsidRDefault="00E61D90" w:rsidP="00AF4462">
      <w:pPr>
        <w:pStyle w:val="1"/>
        <w:numPr>
          <w:ilvl w:val="1"/>
          <w:numId w:val="57"/>
        </w:numPr>
        <w:jc w:val="both"/>
        <w:rPr>
          <w:lang w:bidi="ar-DZ"/>
        </w:rPr>
      </w:pPr>
      <w:bookmarkStart w:id="67" w:name="_Toc192251284"/>
      <w:r w:rsidRPr="00E61D90">
        <w:rPr>
          <w:lang w:bidi="ar-DZ"/>
        </w:rPr>
        <w:t>Le principe de pertinence</w:t>
      </w:r>
      <w:bookmarkEnd w:id="67"/>
      <w:r w:rsidRPr="00E61D90">
        <w:rPr>
          <w:lang w:bidi="ar-DZ"/>
        </w:rPr>
        <w:t xml:space="preserve"> </w:t>
      </w:r>
    </w:p>
    <w:p w14:paraId="088801BE" w14:textId="77777777" w:rsidR="00E61D90" w:rsidRPr="00E61D90" w:rsidRDefault="00E61D90" w:rsidP="00B736D3">
      <w:pPr>
        <w:jc w:val="both"/>
        <w:rPr>
          <w:lang w:bidi="ar-DZ"/>
        </w:rPr>
      </w:pPr>
      <w:r w:rsidRPr="00E61D90">
        <w:rPr>
          <w:lang w:bidi="ar-DZ"/>
        </w:rPr>
        <w:t>L’une des idées la plus fortes de la théorie de la pertinence est que l’usage du langage n’est régi par aucun principe ou aucune règle pragmatique en dehors du principe de pertinence. Il indique que le locuteur a produit l’énoncé le plus pertinent dans les circonstances, à savoir que tout acte de communication (ici verbale) communique la présomption de sa propre pertinence. A première vue maximaliste du principe de pertinence, a une vertu explicative non négligeable : il explique pourquoi le destinataire accepte de prêter attention et de traiter l’acte de communication qui lui est destiné. Tous les traitements demandent un coût cognitif. Alors, il faut expliquer pourquoi ce traitement s’opère automatiquement (l’interlocuteur n’a pas à choisir de prêter attention au non à une acte de communication) : la pertinence passe à une explication, et l’idée que si une information est digne d’attention, c’est qu’elle est présumée pertinence.</w:t>
      </w:r>
    </w:p>
    <w:p w14:paraId="64B79809" w14:textId="77777777" w:rsidR="00E61D90" w:rsidRPr="00E61D90" w:rsidRDefault="00E61D90" w:rsidP="00B736D3">
      <w:pPr>
        <w:jc w:val="both"/>
        <w:rPr>
          <w:lang w:bidi="ar-DZ"/>
        </w:rPr>
      </w:pPr>
      <w:r w:rsidRPr="00E61D90">
        <w:rPr>
          <w:lang w:bidi="ar-DZ"/>
        </w:rPr>
        <w:t xml:space="preserve">               En d’autres termes, le principe de pertinence est accompagné d’une présomption (au moins) ou d’une garantie (au plus) de pertinence optimale. le principe de pertinence ne garantit  la réussite de la communication  la seule chose qu’il explique, ce sont les raisons pour lesquelles le destinataire accepte de traiter tout acte de communication qui lui est destiné.</w:t>
      </w:r>
    </w:p>
    <w:p w14:paraId="72506C14" w14:textId="77777777" w:rsidR="00E61D90" w:rsidRPr="00E61D90" w:rsidRDefault="00E61D90" w:rsidP="00B736D3">
      <w:pPr>
        <w:jc w:val="both"/>
        <w:rPr>
          <w:lang w:bidi="ar-DZ"/>
        </w:rPr>
      </w:pPr>
      <w:r w:rsidRPr="00E61D90">
        <w:rPr>
          <w:lang w:bidi="ar-DZ"/>
        </w:rPr>
        <w:t xml:space="preserve"> Le critère de cohérence qui lui permet d’atteindre une interprétation est ce que </w:t>
      </w:r>
      <w:proofErr w:type="spellStart"/>
      <w:r w:rsidRPr="00E61D90">
        <w:rPr>
          <w:lang w:bidi="ar-DZ"/>
        </w:rPr>
        <w:t>Sperber</w:t>
      </w:r>
      <w:proofErr w:type="spellEnd"/>
      <w:r w:rsidRPr="00E61D90">
        <w:rPr>
          <w:lang w:bidi="ar-DZ"/>
        </w:rPr>
        <w:t xml:space="preserve"> et Wilson ont appelé le critère de cohérence avec le principe de pertinence. Ce dernier explique que la première interprétation qui vient à l’esprit est l’interprétation cohérente avec le principe de pertinence, à savoir l’interprétation qui produit un effet contextuel suffisant pour compenser l’effort cognitif. Si donc, au niveau du principe, c’est la notion de pertinence optimale qui permet d’expliquer la communication, au niveau du processus d’interprétation, c’est une notion de pertinence minimale qui est effective</w:t>
      </w:r>
    </w:p>
    <w:p w14:paraId="68EED75B" w14:textId="77777777" w:rsidR="00E61D90" w:rsidRPr="00E61D90" w:rsidRDefault="00E61D90" w:rsidP="00B736D3">
      <w:pPr>
        <w:jc w:val="both"/>
        <w:rPr>
          <w:lang w:bidi="ar-DZ"/>
        </w:rPr>
      </w:pPr>
    </w:p>
    <w:p w14:paraId="2DC8A59C" w14:textId="77777777" w:rsidR="00E61D90" w:rsidRDefault="00E61D90" w:rsidP="00B736D3">
      <w:pPr>
        <w:jc w:val="both"/>
        <w:rPr>
          <w:lang w:bidi="ar-DZ"/>
        </w:rPr>
      </w:pPr>
    </w:p>
    <w:p w14:paraId="601A562F" w14:textId="77777777" w:rsidR="00E61D90" w:rsidRDefault="00E61D90" w:rsidP="00B736D3">
      <w:pPr>
        <w:jc w:val="both"/>
        <w:rPr>
          <w:lang w:bidi="ar-DZ"/>
        </w:rPr>
      </w:pPr>
    </w:p>
    <w:p w14:paraId="78D9F53B" w14:textId="77777777" w:rsidR="00E61D90" w:rsidRDefault="00E61D90" w:rsidP="00B736D3">
      <w:pPr>
        <w:jc w:val="both"/>
        <w:rPr>
          <w:lang w:bidi="ar-DZ"/>
        </w:rPr>
      </w:pPr>
    </w:p>
    <w:p w14:paraId="05862C90" w14:textId="77777777" w:rsidR="00E61D90" w:rsidRPr="00E61D90" w:rsidRDefault="00E61D90" w:rsidP="00B736D3">
      <w:pPr>
        <w:jc w:val="both"/>
        <w:rPr>
          <w:lang w:bidi="ar-DZ"/>
        </w:rPr>
      </w:pPr>
    </w:p>
    <w:p w14:paraId="07685074" w14:textId="77777777" w:rsidR="00E61D90" w:rsidRPr="00E61D90" w:rsidRDefault="00E61D90" w:rsidP="00B736D3">
      <w:pPr>
        <w:pStyle w:val="2"/>
        <w:jc w:val="both"/>
        <w:rPr>
          <w:rtl/>
          <w:lang w:bidi="ar-DZ"/>
        </w:rPr>
      </w:pPr>
      <w:bookmarkStart w:id="68" w:name="_Toc192251285"/>
      <w:r w:rsidRPr="00E61D90">
        <w:rPr>
          <w:lang w:bidi="ar-DZ"/>
        </w:rPr>
        <w:t>Conclusion</w:t>
      </w:r>
      <w:bookmarkEnd w:id="68"/>
    </w:p>
    <w:p w14:paraId="47E33833" w14:textId="77777777" w:rsidR="00E61D90" w:rsidRDefault="00E61D90" w:rsidP="00B736D3">
      <w:pPr>
        <w:jc w:val="both"/>
        <w:rPr>
          <w:lang w:bidi="ar-DZ"/>
        </w:rPr>
      </w:pPr>
      <w:r w:rsidRPr="00E61D90">
        <w:rPr>
          <w:lang w:bidi="ar-DZ"/>
        </w:rPr>
        <w:t xml:space="preserve">Après avoir abordé ce cadre théorique et historique des deux notions à savoir : la sémantique et la pragmatique, il nous semble aussi important de dévoiler, dans un second chapitre, la notion de modalité qui constitue l’axe de notre recherche et d’expliciter l’analyse et l’interprétation sémantique et pragmatique des modalités afin de mettre en exergue une méthode complémentaire visant à dégager le sens linguistique et discursif. </w:t>
      </w:r>
    </w:p>
    <w:p w14:paraId="33682DB3" w14:textId="77777777" w:rsidR="00CE58AB" w:rsidRDefault="00CE58AB" w:rsidP="00B736D3">
      <w:pPr>
        <w:jc w:val="both"/>
        <w:rPr>
          <w:lang w:bidi="ar-DZ"/>
        </w:rPr>
      </w:pPr>
    </w:p>
    <w:p w14:paraId="34E4AA2B" w14:textId="77777777" w:rsidR="00CE58AB" w:rsidRDefault="00CE58AB" w:rsidP="00B736D3">
      <w:pPr>
        <w:jc w:val="both"/>
        <w:rPr>
          <w:lang w:bidi="ar-DZ"/>
        </w:rPr>
      </w:pPr>
    </w:p>
    <w:p w14:paraId="7993E479" w14:textId="77777777" w:rsidR="00CE58AB" w:rsidRDefault="00CE58AB" w:rsidP="00B736D3">
      <w:pPr>
        <w:jc w:val="both"/>
        <w:rPr>
          <w:lang w:bidi="ar-DZ"/>
        </w:rPr>
      </w:pPr>
    </w:p>
    <w:p w14:paraId="52E0ABA9" w14:textId="77777777" w:rsidR="00CE58AB" w:rsidRDefault="00CE58AB" w:rsidP="00B736D3">
      <w:pPr>
        <w:jc w:val="both"/>
        <w:rPr>
          <w:lang w:bidi="ar-DZ"/>
        </w:rPr>
      </w:pPr>
    </w:p>
    <w:p w14:paraId="29F3B833" w14:textId="77777777" w:rsidR="00CE58AB" w:rsidRDefault="00CE58AB" w:rsidP="00B736D3">
      <w:pPr>
        <w:jc w:val="both"/>
        <w:rPr>
          <w:lang w:bidi="ar-DZ"/>
        </w:rPr>
      </w:pPr>
    </w:p>
    <w:p w14:paraId="235A46FC" w14:textId="77777777" w:rsidR="00CE58AB" w:rsidRDefault="00CE58AB" w:rsidP="00B736D3">
      <w:pPr>
        <w:jc w:val="both"/>
        <w:rPr>
          <w:lang w:bidi="ar-DZ"/>
        </w:rPr>
      </w:pPr>
    </w:p>
    <w:p w14:paraId="2119899D" w14:textId="77777777" w:rsidR="00CE58AB" w:rsidRDefault="00CE58AB" w:rsidP="00B736D3">
      <w:pPr>
        <w:jc w:val="both"/>
        <w:rPr>
          <w:lang w:bidi="ar-DZ"/>
        </w:rPr>
      </w:pPr>
    </w:p>
    <w:p w14:paraId="68BA97DE" w14:textId="77777777" w:rsidR="00CE58AB" w:rsidRDefault="00CE58AB" w:rsidP="00B736D3">
      <w:pPr>
        <w:jc w:val="both"/>
        <w:rPr>
          <w:lang w:bidi="ar-DZ"/>
        </w:rPr>
      </w:pPr>
    </w:p>
    <w:p w14:paraId="7C9A10AD" w14:textId="77777777" w:rsidR="00CE58AB" w:rsidRDefault="00CE58AB" w:rsidP="00B736D3">
      <w:pPr>
        <w:jc w:val="both"/>
        <w:rPr>
          <w:lang w:bidi="ar-DZ"/>
        </w:rPr>
      </w:pPr>
    </w:p>
    <w:p w14:paraId="41E27093" w14:textId="77777777" w:rsidR="00CE58AB" w:rsidRDefault="00CE58AB" w:rsidP="00B736D3">
      <w:pPr>
        <w:jc w:val="both"/>
        <w:rPr>
          <w:lang w:bidi="ar-DZ"/>
        </w:rPr>
      </w:pPr>
    </w:p>
    <w:p w14:paraId="1A2EF9E2" w14:textId="77777777" w:rsidR="00CE58AB" w:rsidRDefault="00CE58AB" w:rsidP="00B736D3">
      <w:pPr>
        <w:jc w:val="both"/>
        <w:rPr>
          <w:lang w:bidi="ar-DZ"/>
        </w:rPr>
      </w:pPr>
    </w:p>
    <w:p w14:paraId="676717A7" w14:textId="77777777" w:rsidR="00CE58AB" w:rsidRDefault="00CE58AB" w:rsidP="00B736D3">
      <w:pPr>
        <w:jc w:val="both"/>
        <w:rPr>
          <w:lang w:bidi="ar-DZ"/>
        </w:rPr>
      </w:pPr>
    </w:p>
    <w:p w14:paraId="0EC93C7A" w14:textId="77777777" w:rsidR="00CE58AB" w:rsidRDefault="00CE58AB" w:rsidP="00B736D3">
      <w:pPr>
        <w:jc w:val="both"/>
        <w:rPr>
          <w:lang w:bidi="ar-DZ"/>
        </w:rPr>
      </w:pPr>
    </w:p>
    <w:p w14:paraId="7F53F647" w14:textId="77777777" w:rsidR="00CE58AB" w:rsidRDefault="00CE58AB" w:rsidP="00B736D3">
      <w:pPr>
        <w:jc w:val="both"/>
        <w:rPr>
          <w:lang w:bidi="ar-DZ"/>
        </w:rPr>
      </w:pPr>
    </w:p>
    <w:p w14:paraId="5BEE8D5F" w14:textId="77777777" w:rsidR="009E2EC0" w:rsidRDefault="009E2EC0" w:rsidP="00B736D3">
      <w:pPr>
        <w:jc w:val="both"/>
        <w:rPr>
          <w:lang w:bidi="ar-DZ"/>
        </w:rPr>
        <w:sectPr w:rsidR="009E2EC0" w:rsidSect="004F7776">
          <w:footerReference w:type="default" r:id="rId23"/>
          <w:pgSz w:w="11906" w:h="16838"/>
          <w:pgMar w:top="851" w:right="1417" w:bottom="1417" w:left="1417" w:header="708" w:footer="708" w:gutter="0"/>
          <w:cols w:space="708"/>
          <w:docGrid w:linePitch="360"/>
        </w:sectPr>
      </w:pPr>
    </w:p>
    <w:p w14:paraId="75C756E5" w14:textId="77777777" w:rsidR="00CE58AB" w:rsidRDefault="00CE58AB" w:rsidP="00B736D3">
      <w:pPr>
        <w:jc w:val="both"/>
        <w:rPr>
          <w:lang w:bidi="ar-DZ"/>
        </w:rPr>
      </w:pPr>
    </w:p>
    <w:p w14:paraId="6BFEECEB" w14:textId="77777777" w:rsidR="001B60A7" w:rsidRDefault="001B60A7" w:rsidP="00B736D3">
      <w:pPr>
        <w:pStyle w:val="3"/>
        <w:jc w:val="both"/>
      </w:pPr>
    </w:p>
    <w:p w14:paraId="2DD3D24F" w14:textId="77777777" w:rsidR="001B60A7" w:rsidRDefault="001B60A7" w:rsidP="00B736D3">
      <w:pPr>
        <w:pStyle w:val="3"/>
        <w:jc w:val="both"/>
      </w:pPr>
    </w:p>
    <w:p w14:paraId="3237F080" w14:textId="77777777" w:rsidR="001B60A7" w:rsidRDefault="001B60A7" w:rsidP="00B736D3">
      <w:pPr>
        <w:pStyle w:val="3"/>
        <w:jc w:val="both"/>
      </w:pPr>
    </w:p>
    <w:p w14:paraId="27122323" w14:textId="77777777" w:rsidR="001B60A7" w:rsidRDefault="001B60A7" w:rsidP="00B736D3">
      <w:pPr>
        <w:pStyle w:val="3"/>
        <w:jc w:val="both"/>
      </w:pPr>
    </w:p>
    <w:p w14:paraId="7DDAB7E0" w14:textId="77777777" w:rsidR="001B60A7" w:rsidRDefault="001B60A7" w:rsidP="00B736D3">
      <w:pPr>
        <w:pStyle w:val="3"/>
        <w:jc w:val="both"/>
      </w:pPr>
    </w:p>
    <w:p w14:paraId="20FD8A76" w14:textId="53AA2632" w:rsidR="00862570" w:rsidRDefault="001B60A7" w:rsidP="00CA67E0">
      <w:pPr>
        <w:pStyle w:val="3"/>
      </w:pPr>
      <w:bookmarkStart w:id="69" w:name="_Toc192251286"/>
      <w:r w:rsidRPr="0063522C">
        <w:t>Chapitre II</w:t>
      </w:r>
      <w:bookmarkEnd w:id="69"/>
    </w:p>
    <w:p w14:paraId="33E4A411" w14:textId="05692136" w:rsidR="001B60A7" w:rsidRPr="00FD5059" w:rsidRDefault="001B60A7" w:rsidP="00CA67E0">
      <w:pPr>
        <w:pStyle w:val="3"/>
      </w:pPr>
      <w:bookmarkStart w:id="70" w:name="_Toc192251287"/>
      <w:r w:rsidRPr="0063522C">
        <w:t>Les modalités</w:t>
      </w:r>
      <w:r>
        <w:t xml:space="preserve"> (</w:t>
      </w:r>
      <w:r w:rsidR="004613F3">
        <w:t>Typologies</w:t>
      </w:r>
      <w:r>
        <w:t xml:space="preserve">, temporalité et </w:t>
      </w:r>
      <w:proofErr w:type="spellStart"/>
      <w:r>
        <w:t>aspectualité</w:t>
      </w:r>
      <w:proofErr w:type="spellEnd"/>
      <w:r>
        <w:t>)</w:t>
      </w:r>
      <w:bookmarkEnd w:id="70"/>
    </w:p>
    <w:p w14:paraId="6576F90A" w14:textId="77777777" w:rsidR="001B60A7" w:rsidRPr="0063522C" w:rsidRDefault="001B60A7" w:rsidP="00B736D3">
      <w:pPr>
        <w:pStyle w:val="1"/>
        <w:jc w:val="both"/>
      </w:pPr>
    </w:p>
    <w:p w14:paraId="203CDECF" w14:textId="77777777" w:rsidR="001B60A7" w:rsidRPr="0063522C" w:rsidRDefault="001B60A7" w:rsidP="00B736D3">
      <w:pPr>
        <w:pStyle w:val="1"/>
        <w:jc w:val="both"/>
      </w:pPr>
    </w:p>
    <w:p w14:paraId="5A3C6D6F" w14:textId="77777777" w:rsidR="001B60A7" w:rsidRPr="0063522C" w:rsidRDefault="001B60A7" w:rsidP="00B736D3">
      <w:pPr>
        <w:pStyle w:val="1"/>
        <w:jc w:val="both"/>
      </w:pPr>
    </w:p>
    <w:p w14:paraId="5B3F2B0A" w14:textId="77777777" w:rsidR="001B60A7" w:rsidRPr="0063522C" w:rsidRDefault="001B60A7" w:rsidP="00B736D3">
      <w:pPr>
        <w:pStyle w:val="1"/>
        <w:jc w:val="both"/>
      </w:pPr>
    </w:p>
    <w:p w14:paraId="660D5269" w14:textId="77777777" w:rsidR="00136219" w:rsidRDefault="00136219" w:rsidP="00B736D3">
      <w:pPr>
        <w:pStyle w:val="1"/>
        <w:jc w:val="both"/>
        <w:rPr>
          <w:b w:val="0"/>
          <w:bCs/>
        </w:rPr>
        <w:sectPr w:rsidR="00136219" w:rsidSect="004F7776">
          <w:footerReference w:type="default" r:id="rId24"/>
          <w:pgSz w:w="11906" w:h="16838"/>
          <w:pgMar w:top="851" w:right="1417" w:bottom="1417" w:left="1417" w:header="708" w:footer="708" w:gutter="0"/>
          <w:cols w:space="708"/>
          <w:docGrid w:linePitch="360"/>
        </w:sectPr>
      </w:pPr>
    </w:p>
    <w:p w14:paraId="3A861D66" w14:textId="77777777" w:rsidR="001B60A7" w:rsidRPr="0063522C" w:rsidRDefault="001B60A7" w:rsidP="00B736D3">
      <w:pPr>
        <w:pStyle w:val="1"/>
        <w:jc w:val="both"/>
      </w:pPr>
    </w:p>
    <w:p w14:paraId="4622A0CE" w14:textId="77777777" w:rsidR="001B60A7" w:rsidRPr="000425EB" w:rsidRDefault="001B60A7" w:rsidP="00B736D3">
      <w:pPr>
        <w:pStyle w:val="2"/>
        <w:jc w:val="both"/>
      </w:pPr>
      <w:bookmarkStart w:id="71" w:name="_Toc192251288"/>
      <w:r w:rsidRPr="0063522C">
        <w:t>Introduction</w:t>
      </w:r>
      <w:bookmarkEnd w:id="71"/>
    </w:p>
    <w:p w14:paraId="397FD501" w14:textId="77777777" w:rsidR="001B60A7" w:rsidRDefault="001B60A7" w:rsidP="00B736D3">
      <w:pPr>
        <w:jc w:val="both"/>
      </w:pPr>
      <w:r>
        <w:t xml:space="preserve">Ce chapitre se consacre dans sa globalité à la notion de modalité en général, mais en particulier à la modalité linguistique. D’autres notions seront également y évoquées qui se voient indispensables quant à l’analyse modale à l’image de : typologies, temporalité, </w:t>
      </w:r>
      <w:proofErr w:type="spellStart"/>
      <w:r>
        <w:t>aspectualité</w:t>
      </w:r>
      <w:proofErr w:type="spellEnd"/>
      <w:r>
        <w:t xml:space="preserve"> y compris des illustrations déterminantes et significatives.   </w:t>
      </w:r>
    </w:p>
    <w:p w14:paraId="781B5CDA" w14:textId="77777777" w:rsidR="001B60A7" w:rsidRDefault="001B60A7" w:rsidP="00B736D3">
      <w:pPr>
        <w:jc w:val="both"/>
      </w:pPr>
    </w:p>
    <w:p w14:paraId="4CC62110" w14:textId="77777777" w:rsidR="001B60A7" w:rsidRDefault="001B60A7" w:rsidP="00B736D3">
      <w:pPr>
        <w:jc w:val="both"/>
      </w:pPr>
    </w:p>
    <w:p w14:paraId="67EF450B" w14:textId="77777777" w:rsidR="001B60A7" w:rsidRDefault="001B60A7" w:rsidP="00B736D3">
      <w:pPr>
        <w:jc w:val="both"/>
      </w:pPr>
    </w:p>
    <w:p w14:paraId="613895DB" w14:textId="77777777" w:rsidR="001B60A7" w:rsidRDefault="001B60A7" w:rsidP="00B736D3">
      <w:pPr>
        <w:jc w:val="both"/>
      </w:pPr>
    </w:p>
    <w:p w14:paraId="52D9CAC0" w14:textId="77777777" w:rsidR="001B60A7" w:rsidRDefault="001B60A7" w:rsidP="00B736D3">
      <w:pPr>
        <w:jc w:val="both"/>
      </w:pPr>
    </w:p>
    <w:p w14:paraId="0843F993" w14:textId="77777777" w:rsidR="001B60A7" w:rsidRDefault="001B60A7" w:rsidP="00B736D3">
      <w:pPr>
        <w:jc w:val="both"/>
      </w:pPr>
    </w:p>
    <w:p w14:paraId="32CA3D5E" w14:textId="77777777" w:rsidR="001B60A7" w:rsidRDefault="001B60A7" w:rsidP="00B736D3">
      <w:pPr>
        <w:jc w:val="both"/>
      </w:pPr>
    </w:p>
    <w:p w14:paraId="13A10522" w14:textId="77777777" w:rsidR="001B60A7" w:rsidRDefault="001B60A7" w:rsidP="00B736D3">
      <w:pPr>
        <w:jc w:val="both"/>
      </w:pPr>
    </w:p>
    <w:p w14:paraId="234EB5DB" w14:textId="77777777" w:rsidR="001B60A7" w:rsidRDefault="001B60A7" w:rsidP="00B736D3">
      <w:pPr>
        <w:jc w:val="both"/>
      </w:pPr>
    </w:p>
    <w:p w14:paraId="1DA3577F" w14:textId="77777777" w:rsidR="001B60A7" w:rsidRDefault="001B60A7" w:rsidP="00B736D3">
      <w:pPr>
        <w:jc w:val="both"/>
      </w:pPr>
    </w:p>
    <w:p w14:paraId="1E605AD0" w14:textId="77777777" w:rsidR="001B60A7" w:rsidRDefault="001B60A7" w:rsidP="00B736D3">
      <w:pPr>
        <w:jc w:val="both"/>
      </w:pPr>
    </w:p>
    <w:p w14:paraId="043E00F2" w14:textId="77777777" w:rsidR="00136219" w:rsidRDefault="00136219" w:rsidP="00B736D3">
      <w:pPr>
        <w:jc w:val="both"/>
        <w:sectPr w:rsidR="00136219" w:rsidSect="004F7776">
          <w:footerReference w:type="default" r:id="rId25"/>
          <w:pgSz w:w="11906" w:h="16838"/>
          <w:pgMar w:top="851" w:right="1417" w:bottom="1417" w:left="1417" w:header="708" w:footer="708" w:gutter="0"/>
          <w:cols w:space="708"/>
          <w:docGrid w:linePitch="360"/>
        </w:sectPr>
      </w:pPr>
    </w:p>
    <w:p w14:paraId="2C1F36E7" w14:textId="77777777" w:rsidR="001B60A7" w:rsidRPr="0063522C" w:rsidRDefault="001B60A7" w:rsidP="00B736D3">
      <w:pPr>
        <w:jc w:val="both"/>
      </w:pPr>
    </w:p>
    <w:p w14:paraId="4489F7DC" w14:textId="0171A9C2" w:rsidR="001B60A7" w:rsidRPr="0063522C" w:rsidRDefault="004613F3" w:rsidP="00AF4462">
      <w:pPr>
        <w:pStyle w:val="1"/>
        <w:numPr>
          <w:ilvl w:val="0"/>
          <w:numId w:val="25"/>
        </w:numPr>
        <w:jc w:val="both"/>
      </w:pPr>
      <w:bookmarkStart w:id="72" w:name="_Toc192251289"/>
      <w:r>
        <w:t>Modalité</w:t>
      </w:r>
      <w:bookmarkEnd w:id="72"/>
      <w:r w:rsidR="001B60A7" w:rsidRPr="0063522C">
        <w:t xml:space="preserve"> </w:t>
      </w:r>
    </w:p>
    <w:p w14:paraId="7BF698BF" w14:textId="77777777" w:rsidR="001B60A7" w:rsidRPr="0063522C" w:rsidRDefault="001B60A7" w:rsidP="00B736D3">
      <w:pPr>
        <w:ind w:firstLine="360"/>
        <w:jc w:val="both"/>
      </w:pPr>
      <w:r w:rsidRPr="0063522C">
        <w:t xml:space="preserve">La notion de modalité constitue un objet d’étude plus ou moins conflictuel dû à sa nature interdisciplinaire. Plusieurs recherches et travaux qui relèvent du champ d’investigation s’intéressent à étudier la ou les modalités. Pour cela, il s’avère important de citer un bon nombre de chercheurs qui y accordent un grand intérêt citant : M. </w:t>
      </w:r>
      <w:proofErr w:type="spellStart"/>
      <w:r w:rsidRPr="0063522C">
        <w:t>Birkelund</w:t>
      </w:r>
      <w:proofErr w:type="spellEnd"/>
      <w:r w:rsidRPr="0063522C">
        <w:t xml:space="preserve">, G. </w:t>
      </w:r>
      <w:proofErr w:type="spellStart"/>
      <w:r w:rsidRPr="0063522C">
        <w:t>Boysen</w:t>
      </w:r>
      <w:proofErr w:type="spellEnd"/>
      <w:r w:rsidRPr="0063522C">
        <w:t xml:space="preserve"> et P. S. </w:t>
      </w:r>
      <w:proofErr w:type="spellStart"/>
      <w:r w:rsidRPr="0063522C">
        <w:t>Kjaersgaard</w:t>
      </w:r>
      <w:proofErr w:type="spellEnd"/>
      <w:r w:rsidRPr="0063522C">
        <w:t xml:space="preserve"> (2003), P.-P. </w:t>
      </w:r>
      <w:proofErr w:type="spellStart"/>
      <w:r w:rsidRPr="0063522C">
        <w:t>Haillet</w:t>
      </w:r>
      <w:proofErr w:type="spellEnd"/>
      <w:r w:rsidRPr="0063522C">
        <w:t xml:space="preserve"> (2004), E. Moline et C. </w:t>
      </w:r>
      <w:proofErr w:type="spellStart"/>
      <w:r w:rsidRPr="0063522C">
        <w:t>Vetters</w:t>
      </w:r>
      <w:proofErr w:type="spellEnd"/>
      <w:r w:rsidRPr="0063522C">
        <w:t xml:space="preserve"> (2010), C. Barbet et L. de</w:t>
      </w:r>
    </w:p>
    <w:p w14:paraId="3E4ED1D2" w14:textId="77777777" w:rsidR="001B60A7" w:rsidRPr="0063522C" w:rsidRDefault="001B60A7" w:rsidP="00B736D3">
      <w:pPr>
        <w:jc w:val="both"/>
        <w:rPr>
          <w:lang w:bidi="ar-DZ"/>
        </w:rPr>
      </w:pPr>
      <w:r w:rsidRPr="0063522C">
        <w:t xml:space="preserve">Saussure (2012) qui étudient la modalité en français. Quant à l’anglais il y a R. </w:t>
      </w:r>
      <w:proofErr w:type="spellStart"/>
      <w:r w:rsidRPr="0063522C">
        <w:t>Facchinetti</w:t>
      </w:r>
      <w:proofErr w:type="spellEnd"/>
      <w:r w:rsidRPr="0063522C">
        <w:t xml:space="preserve"> et F. R. Palmer (2004), R. </w:t>
      </w:r>
      <w:proofErr w:type="spellStart"/>
      <w:r w:rsidRPr="0063522C">
        <w:t>Salkie</w:t>
      </w:r>
      <w:proofErr w:type="spellEnd"/>
      <w:r w:rsidRPr="0063522C">
        <w:t xml:space="preserve">, P. </w:t>
      </w:r>
      <w:proofErr w:type="spellStart"/>
      <w:r w:rsidRPr="0063522C">
        <w:t>Busuttil</w:t>
      </w:r>
      <w:proofErr w:type="spellEnd"/>
      <w:r w:rsidRPr="0063522C">
        <w:t xml:space="preserve"> et J. van der Auwera (2009). Et bien d’autres comme : J. </w:t>
      </w:r>
      <w:proofErr w:type="spellStart"/>
      <w:r w:rsidRPr="0063522C">
        <w:t>Bybee</w:t>
      </w:r>
      <w:proofErr w:type="spellEnd"/>
      <w:r w:rsidRPr="0063522C">
        <w:t xml:space="preserve"> et S. </w:t>
      </w:r>
      <w:proofErr w:type="spellStart"/>
      <w:r w:rsidRPr="0063522C">
        <w:t>Fleischman</w:t>
      </w:r>
      <w:proofErr w:type="spellEnd"/>
      <w:r w:rsidRPr="0063522C">
        <w:t xml:space="preserve"> (1995), S. </w:t>
      </w:r>
      <w:proofErr w:type="spellStart"/>
      <w:r w:rsidRPr="0063522C">
        <w:t>Vogeleer</w:t>
      </w:r>
      <w:proofErr w:type="spellEnd"/>
      <w:r w:rsidRPr="0063522C">
        <w:t xml:space="preserve"> </w:t>
      </w:r>
      <w:r w:rsidRPr="0063522C">
        <w:rPr>
          <w:i/>
          <w:iCs/>
        </w:rPr>
        <w:t xml:space="preserve">et al. </w:t>
      </w:r>
      <w:r w:rsidRPr="0063522C">
        <w:t xml:space="preserve">(1999), W. </w:t>
      </w:r>
      <w:proofErr w:type="spellStart"/>
      <w:r w:rsidRPr="0063522C">
        <w:t>Frawley</w:t>
      </w:r>
      <w:proofErr w:type="spellEnd"/>
      <w:r w:rsidRPr="0063522C">
        <w:t xml:space="preserve"> (2006), J. </w:t>
      </w:r>
      <w:proofErr w:type="spellStart"/>
      <w:r w:rsidRPr="0063522C">
        <w:t>Guéron</w:t>
      </w:r>
      <w:proofErr w:type="spellEnd"/>
      <w:r w:rsidRPr="0063522C">
        <w:t xml:space="preserve"> et J. </w:t>
      </w:r>
      <w:proofErr w:type="spellStart"/>
      <w:r w:rsidRPr="0063522C">
        <w:t>Lecarme</w:t>
      </w:r>
      <w:proofErr w:type="spellEnd"/>
      <w:r w:rsidRPr="0063522C">
        <w:t xml:space="preserve"> (2008), T. </w:t>
      </w:r>
      <w:proofErr w:type="spellStart"/>
      <w:r w:rsidRPr="0063522C">
        <w:t>Mortelmans</w:t>
      </w:r>
      <w:proofErr w:type="spellEnd"/>
      <w:r w:rsidRPr="0063522C">
        <w:t xml:space="preserve">, J. </w:t>
      </w:r>
      <w:proofErr w:type="spellStart"/>
      <w:r w:rsidRPr="0063522C">
        <w:t>Mortelmans</w:t>
      </w:r>
      <w:proofErr w:type="spellEnd"/>
      <w:r w:rsidRPr="0063522C">
        <w:t xml:space="preserve"> </w:t>
      </w:r>
      <w:proofErr w:type="spellStart"/>
      <w:r w:rsidRPr="0063522C">
        <w:t>etW</w:t>
      </w:r>
      <w:proofErr w:type="spellEnd"/>
      <w:r w:rsidRPr="0063522C">
        <w:t xml:space="preserve">. de Mulder (2011),W. Abraham et E. </w:t>
      </w:r>
      <w:proofErr w:type="spellStart"/>
      <w:r w:rsidRPr="0063522C">
        <w:t>Leiss</w:t>
      </w:r>
      <w:proofErr w:type="spellEnd"/>
      <w:r w:rsidRPr="0063522C">
        <w:t xml:space="preserve"> (2012) . L’inventaire</w:t>
      </w:r>
      <w:r w:rsidRPr="0063522C">
        <w:rPr>
          <w:lang w:bidi="ar-DZ"/>
        </w:rPr>
        <w:t xml:space="preserve"> conceptuel portant sur la modalité est le résultat d’une instabilité définitoire de cette dernière. Par conséquent, l’ensemble des perceptions renvoyant à la notion de modalité </w:t>
      </w:r>
      <w:r w:rsidRPr="0063522C">
        <w:t>peuvent se regrouper en deux familles à savoir :</w:t>
      </w:r>
    </w:p>
    <w:p w14:paraId="70D437A2" w14:textId="337AEE60" w:rsidR="001B60A7" w:rsidRPr="0063522C" w:rsidRDefault="001B60A7" w:rsidP="00B736D3">
      <w:pPr>
        <w:pStyle w:val="a6"/>
        <w:numPr>
          <w:ilvl w:val="0"/>
          <w:numId w:val="2"/>
        </w:numPr>
        <w:spacing w:after="0"/>
        <w:jc w:val="both"/>
      </w:pPr>
      <w:r w:rsidRPr="0063522C">
        <w:t xml:space="preserve">Les conceptions étroites : elles se rapportent à la tradition dite « logique » d’Aristote. Selon ce dernier, la modalité exprime ou bien la </w:t>
      </w:r>
      <w:r w:rsidRPr="0063522C">
        <w:rPr>
          <w:i/>
          <w:iCs/>
        </w:rPr>
        <w:t>nécessité</w:t>
      </w:r>
      <w:r w:rsidRPr="0063522C">
        <w:t xml:space="preserve"> ou la </w:t>
      </w:r>
      <w:r w:rsidRPr="0063522C">
        <w:rPr>
          <w:i/>
          <w:iCs/>
        </w:rPr>
        <w:t>possibilité</w:t>
      </w:r>
      <w:sdt>
        <w:sdtPr>
          <w:rPr>
            <w:i/>
            <w:iCs/>
          </w:rPr>
          <w:id w:val="-73818692"/>
          <w:citation/>
        </w:sdtPr>
        <w:sdtEndPr/>
        <w:sdtContent>
          <w:r>
            <w:rPr>
              <w:i/>
              <w:iCs/>
            </w:rPr>
            <w:fldChar w:fldCharType="begin"/>
          </w:r>
          <w:r>
            <w:rPr>
              <w:i/>
              <w:iCs/>
            </w:rPr>
            <w:instrText xml:space="preserve"> CITATION Hug68 \l 1036 </w:instrText>
          </w:r>
          <w:r>
            <w:rPr>
              <w:i/>
              <w:iCs/>
            </w:rPr>
            <w:fldChar w:fldCharType="separate"/>
          </w:r>
          <w:r w:rsidR="007654BD">
            <w:rPr>
              <w:i/>
              <w:iCs/>
              <w:noProof/>
            </w:rPr>
            <w:t xml:space="preserve"> </w:t>
          </w:r>
          <w:r w:rsidR="007654BD">
            <w:rPr>
              <w:noProof/>
            </w:rPr>
            <w:t>(Hugues &amp; Cresswell, 1968)</w:t>
          </w:r>
          <w:r>
            <w:rPr>
              <w:i/>
              <w:iCs/>
            </w:rPr>
            <w:fldChar w:fldCharType="end"/>
          </w:r>
        </w:sdtContent>
      </w:sdt>
    </w:p>
    <w:p w14:paraId="18673398" w14:textId="0CA9A97E" w:rsidR="001B60A7" w:rsidRPr="0063522C" w:rsidRDefault="001B60A7" w:rsidP="00B736D3">
      <w:pPr>
        <w:pStyle w:val="a6"/>
        <w:numPr>
          <w:ilvl w:val="0"/>
          <w:numId w:val="2"/>
        </w:numPr>
        <w:spacing w:after="0"/>
        <w:jc w:val="both"/>
      </w:pPr>
      <w:r w:rsidRPr="0063522C">
        <w:t>Les conceptions larges sont issues de la tradition grammaticale grecque ainsi que latine, elles renvoient aux attitudes et/ou représentations que le locuteur manifeste par rapport à son énoncé.</w:t>
      </w:r>
      <w:sdt>
        <w:sdtPr>
          <w:id w:val="112099165"/>
          <w:citation/>
        </w:sdtPr>
        <w:sdtEndPr/>
        <w:sdtContent>
          <w:r>
            <w:fldChar w:fldCharType="begin"/>
          </w:r>
          <w:r>
            <w:instrText xml:space="preserve">CITATION And81 \p 128 \l 1036 </w:instrText>
          </w:r>
          <w:r>
            <w:fldChar w:fldCharType="separate"/>
          </w:r>
          <w:r w:rsidR="007654BD">
            <w:rPr>
              <w:noProof/>
            </w:rPr>
            <w:t xml:space="preserve"> (Meunier, 1981, p. 128)</w:t>
          </w:r>
          <w:r>
            <w:fldChar w:fldCharType="end"/>
          </w:r>
        </w:sdtContent>
      </w:sdt>
    </w:p>
    <w:p w14:paraId="4A331DDE" w14:textId="57E254DC" w:rsidR="001B60A7" w:rsidRPr="0063522C" w:rsidRDefault="001B60A7" w:rsidP="00AF4462">
      <w:pPr>
        <w:pStyle w:val="1"/>
        <w:numPr>
          <w:ilvl w:val="1"/>
          <w:numId w:val="26"/>
        </w:numPr>
        <w:jc w:val="both"/>
        <w:rPr>
          <w:lang w:bidi="ar-DZ"/>
        </w:rPr>
      </w:pPr>
      <w:bookmarkStart w:id="73" w:name="_Toc192251290"/>
      <w:r w:rsidRPr="0063522C">
        <w:rPr>
          <w:lang w:bidi="ar-DZ"/>
        </w:rPr>
        <w:t>Modalité logique</w:t>
      </w:r>
      <w:bookmarkEnd w:id="73"/>
    </w:p>
    <w:p w14:paraId="260DAAB6" w14:textId="77777777" w:rsidR="001B60A7" w:rsidRDefault="001B60A7" w:rsidP="00B736D3">
      <w:pPr>
        <w:jc w:val="both"/>
        <w:rPr>
          <w:lang w:bidi="ar-DZ"/>
        </w:rPr>
      </w:pPr>
      <w:r w:rsidRPr="0063522C">
        <w:rPr>
          <w:lang w:bidi="ar-DZ"/>
        </w:rPr>
        <w:t>La modalité logique est à la base une perspective aristotélicienne qui se base sur les quatre modalités représentées dans le schéma suivant :</w:t>
      </w:r>
    </w:p>
    <w:p w14:paraId="2651FF0E" w14:textId="47A17565" w:rsidR="00950390" w:rsidRPr="0063522C" w:rsidRDefault="00950390" w:rsidP="00B736D3">
      <w:pPr>
        <w:jc w:val="both"/>
        <w:rPr>
          <w:lang w:bidi="ar-DZ"/>
        </w:rPr>
      </w:pPr>
      <w:r>
        <w:rPr>
          <w:noProof/>
          <w:lang w:val="en-US"/>
        </w:rPr>
        <w:drawing>
          <wp:inline distT="0" distB="0" distL="0" distR="0" wp14:anchorId="1821737E" wp14:editId="4B07AA2D">
            <wp:extent cx="3288826" cy="865709"/>
            <wp:effectExtent l="0" t="0" r="6985" b="0"/>
            <wp:docPr id="1375123558" name="صورة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123558" name="صورة 137512355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47137" cy="907381"/>
                    </a:xfrm>
                    <a:prstGeom prst="rect">
                      <a:avLst/>
                    </a:prstGeom>
                  </pic:spPr>
                </pic:pic>
              </a:graphicData>
            </a:graphic>
          </wp:inline>
        </w:drawing>
      </w:r>
    </w:p>
    <w:p w14:paraId="2B976688" w14:textId="55325A2B" w:rsidR="0039304B" w:rsidRPr="0039304B" w:rsidRDefault="0039304B" w:rsidP="0039304B">
      <w:pPr>
        <w:pStyle w:val="ae"/>
        <w:rPr>
          <w:b/>
          <w:bCs/>
          <w:color w:val="auto"/>
          <w:sz w:val="22"/>
          <w:szCs w:val="22"/>
          <w:lang w:bidi="ar-DZ"/>
        </w:rPr>
      </w:pPr>
      <w:bookmarkStart w:id="74" w:name="_Toc192251207"/>
      <w:r w:rsidRPr="0039304B">
        <w:rPr>
          <w:b/>
          <w:bCs/>
          <w:color w:val="auto"/>
          <w:sz w:val="22"/>
          <w:szCs w:val="22"/>
        </w:rPr>
        <w:t xml:space="preserve">Figure </w:t>
      </w:r>
      <w:r w:rsidRPr="0039304B">
        <w:rPr>
          <w:b/>
          <w:bCs/>
          <w:color w:val="auto"/>
          <w:sz w:val="22"/>
          <w:szCs w:val="22"/>
        </w:rPr>
        <w:fldChar w:fldCharType="begin"/>
      </w:r>
      <w:r w:rsidRPr="0039304B">
        <w:rPr>
          <w:b/>
          <w:bCs/>
          <w:color w:val="auto"/>
          <w:sz w:val="22"/>
          <w:szCs w:val="22"/>
        </w:rPr>
        <w:instrText xml:space="preserve"> SEQ Figure \* ARABIC </w:instrText>
      </w:r>
      <w:r w:rsidRPr="0039304B">
        <w:rPr>
          <w:b/>
          <w:bCs/>
          <w:color w:val="auto"/>
          <w:sz w:val="22"/>
          <w:szCs w:val="22"/>
        </w:rPr>
        <w:fldChar w:fldCharType="separate"/>
      </w:r>
      <w:r w:rsidR="008862CB">
        <w:rPr>
          <w:b/>
          <w:bCs/>
          <w:noProof/>
          <w:color w:val="auto"/>
          <w:sz w:val="22"/>
          <w:szCs w:val="22"/>
        </w:rPr>
        <w:t>3</w:t>
      </w:r>
      <w:r w:rsidRPr="0039304B">
        <w:rPr>
          <w:b/>
          <w:bCs/>
          <w:color w:val="auto"/>
          <w:sz w:val="22"/>
          <w:szCs w:val="22"/>
        </w:rPr>
        <w:fldChar w:fldCharType="end"/>
      </w:r>
      <w:r w:rsidRPr="0039304B">
        <w:rPr>
          <w:b/>
          <w:bCs/>
          <w:color w:val="auto"/>
          <w:sz w:val="22"/>
          <w:szCs w:val="22"/>
        </w:rPr>
        <w:t>: la logique d'Aristote</w:t>
      </w:r>
      <w:bookmarkEnd w:id="74"/>
    </w:p>
    <w:p w14:paraId="3523A1C3" w14:textId="77777777" w:rsidR="001B60A7" w:rsidRDefault="001B60A7" w:rsidP="00B736D3">
      <w:pPr>
        <w:jc w:val="both"/>
        <w:rPr>
          <w:lang w:bidi="ar-DZ"/>
        </w:rPr>
      </w:pPr>
      <w:proofErr w:type="spellStart"/>
      <w:r w:rsidRPr="0063522C">
        <w:rPr>
          <w:lang w:bidi="ar-DZ"/>
        </w:rPr>
        <w:t>Diodore</w:t>
      </w:r>
      <w:proofErr w:type="spellEnd"/>
      <w:r w:rsidRPr="0063522C">
        <w:rPr>
          <w:lang w:bidi="ar-DZ"/>
        </w:rPr>
        <w:t xml:space="preserve"> Cronos tente d’expliquer ces quatre modalités ainsi :</w:t>
      </w:r>
    </w:p>
    <w:p w14:paraId="2E70E537" w14:textId="3B3FB121" w:rsidR="00950390" w:rsidRPr="0063522C" w:rsidRDefault="00950390" w:rsidP="00B736D3">
      <w:pPr>
        <w:jc w:val="both"/>
        <w:rPr>
          <w:lang w:bidi="ar-DZ"/>
        </w:rPr>
      </w:pPr>
      <w:r>
        <w:rPr>
          <w:noProof/>
          <w:lang w:val="en-US"/>
        </w:rPr>
        <w:lastRenderedPageBreak/>
        <w:drawing>
          <wp:inline distT="0" distB="0" distL="0" distR="0" wp14:anchorId="157B141C" wp14:editId="73BBDF87">
            <wp:extent cx="5760720" cy="1656715"/>
            <wp:effectExtent l="0" t="0" r="0" b="635"/>
            <wp:docPr id="778574734" name="صورة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74734" name="صورة 778574734"/>
                    <pic:cNvPicPr/>
                  </pic:nvPicPr>
                  <pic:blipFill>
                    <a:blip r:embed="rId27">
                      <a:extLst>
                        <a:ext uri="{28A0092B-C50C-407E-A947-70E740481C1C}">
                          <a14:useLocalDpi xmlns:a14="http://schemas.microsoft.com/office/drawing/2010/main" val="0"/>
                        </a:ext>
                      </a:extLst>
                    </a:blip>
                    <a:stretch>
                      <a:fillRect/>
                    </a:stretch>
                  </pic:blipFill>
                  <pic:spPr>
                    <a:xfrm>
                      <a:off x="0" y="0"/>
                      <a:ext cx="5760720" cy="1656715"/>
                    </a:xfrm>
                    <a:prstGeom prst="rect">
                      <a:avLst/>
                    </a:prstGeom>
                  </pic:spPr>
                </pic:pic>
              </a:graphicData>
            </a:graphic>
          </wp:inline>
        </w:drawing>
      </w:r>
    </w:p>
    <w:p w14:paraId="0945AD28" w14:textId="20906C0B" w:rsidR="001B60A7" w:rsidRPr="0063522C" w:rsidRDefault="001B60A7" w:rsidP="007454E9">
      <w:pPr>
        <w:jc w:val="both"/>
        <w:rPr>
          <w:lang w:bidi="ar-DZ"/>
        </w:rPr>
      </w:pPr>
      <w:r w:rsidRPr="0063522C">
        <w:rPr>
          <w:lang w:bidi="ar-DZ"/>
        </w:rPr>
        <w:t>(</w:t>
      </w:r>
      <w:proofErr w:type="spellStart"/>
      <w:r w:rsidRPr="0063522C">
        <w:rPr>
          <w:lang w:bidi="ar-DZ"/>
        </w:rPr>
        <w:t>Blanché</w:t>
      </w:r>
      <w:proofErr w:type="spellEnd"/>
      <w:r w:rsidRPr="0063522C">
        <w:rPr>
          <w:lang w:bidi="ar-DZ"/>
        </w:rPr>
        <w:t xml:space="preserve"> 1970 : 102 citée </w:t>
      </w:r>
      <w:r>
        <w:rPr>
          <w:lang w:bidi="ar-DZ"/>
        </w:rPr>
        <w:t>par</w:t>
      </w:r>
      <w:sdt>
        <w:sdtPr>
          <w:rPr>
            <w:lang w:bidi="ar-DZ"/>
          </w:rPr>
          <w:id w:val="1776591068"/>
          <w:citation/>
        </w:sdtPr>
        <w:sdtEndPr/>
        <w:sdtContent>
          <w:r>
            <w:rPr>
              <w:lang w:bidi="ar-DZ"/>
            </w:rPr>
            <w:fldChar w:fldCharType="begin"/>
          </w:r>
          <w:r>
            <w:rPr>
              <w:lang w:bidi="ar-DZ"/>
            </w:rPr>
            <w:instrText xml:space="preserve">CITATION Nic96 \p 39 \l 1036 </w:instrText>
          </w:r>
          <w:r>
            <w:rPr>
              <w:lang w:bidi="ar-DZ"/>
            </w:rPr>
            <w:fldChar w:fldCharType="separate"/>
          </w:r>
          <w:r w:rsidR="007654BD">
            <w:rPr>
              <w:noProof/>
              <w:lang w:bidi="ar-DZ"/>
            </w:rPr>
            <w:t xml:space="preserve"> (LeQuerler N. , Typologie des modalités, 1996, p. 39)</w:t>
          </w:r>
          <w:r>
            <w:rPr>
              <w:lang w:bidi="ar-DZ"/>
            </w:rPr>
            <w:fldChar w:fldCharType="end"/>
          </w:r>
        </w:sdtContent>
      </w:sdt>
    </w:p>
    <w:p w14:paraId="5110975F" w14:textId="0A880028" w:rsidR="001B60A7" w:rsidRPr="0063522C" w:rsidRDefault="004613F3" w:rsidP="00AF4462">
      <w:pPr>
        <w:pStyle w:val="1"/>
        <w:numPr>
          <w:ilvl w:val="1"/>
          <w:numId w:val="26"/>
        </w:numPr>
        <w:jc w:val="both"/>
      </w:pPr>
      <w:bookmarkStart w:id="75" w:name="_Toc192251291"/>
      <w:r>
        <w:t>M</w:t>
      </w:r>
      <w:r w:rsidR="001B60A7" w:rsidRPr="0063522C">
        <w:t>odalité linguistique</w:t>
      </w:r>
      <w:bookmarkEnd w:id="75"/>
    </w:p>
    <w:p w14:paraId="048BE810" w14:textId="77777777" w:rsidR="001B60A7" w:rsidRPr="0063522C" w:rsidRDefault="001B60A7" w:rsidP="00B736D3">
      <w:pPr>
        <w:jc w:val="both"/>
      </w:pPr>
      <w:r w:rsidRPr="0063522C">
        <w:t>Brunot et Bally, dans le vingtième siècle, considéraient que la notion de modalité est de nature linguistique :</w:t>
      </w:r>
    </w:p>
    <w:p w14:paraId="06526B68" w14:textId="77777777" w:rsidR="001B60A7" w:rsidRPr="0063522C" w:rsidRDefault="001B60A7" w:rsidP="00B736D3">
      <w:pPr>
        <w:ind w:left="720"/>
        <w:jc w:val="both"/>
        <w:rPr>
          <w:sz w:val="22"/>
          <w:szCs w:val="20"/>
        </w:rPr>
      </w:pPr>
      <w:r w:rsidRPr="0063522C">
        <w:rPr>
          <w:sz w:val="22"/>
          <w:szCs w:val="20"/>
        </w:rPr>
        <w:t>« Une action énoncée, renfermée, soit dans une question, soit dans une énonciation positive ou négative, se présente à notre jugement, à notre sentiment, à notre volonté, avec des caractères extrêmement divers. Elle est considérée comme certaine ou comme possible, on la désire ou on la redoute, on l’ordonne ou on la déconseille, etc. Ce sont là les modalités de l’idée. » Brunot</w:t>
      </w:r>
    </w:p>
    <w:p w14:paraId="22EF3419" w14:textId="2F09F78A" w:rsidR="001B60A7" w:rsidRPr="0063522C" w:rsidRDefault="001B60A7" w:rsidP="00B736D3">
      <w:pPr>
        <w:ind w:left="720"/>
        <w:jc w:val="both"/>
        <w:rPr>
          <w:sz w:val="22"/>
          <w:szCs w:val="20"/>
        </w:rPr>
      </w:pPr>
      <w:r w:rsidRPr="0063522C">
        <w:rPr>
          <w:sz w:val="22"/>
          <w:szCs w:val="20"/>
        </w:rPr>
        <w:t>(éd. 1936 : 507)</w:t>
      </w:r>
      <w:sdt>
        <w:sdtPr>
          <w:rPr>
            <w:sz w:val="22"/>
            <w:szCs w:val="20"/>
          </w:rPr>
          <w:id w:val="-877090290"/>
          <w:citation/>
        </w:sdtPr>
        <w:sdtEndPr/>
        <w:sdtContent>
          <w:r>
            <w:rPr>
              <w:sz w:val="22"/>
              <w:szCs w:val="20"/>
            </w:rPr>
            <w:fldChar w:fldCharType="begin"/>
          </w:r>
          <w:r>
            <w:rPr>
              <w:sz w:val="22"/>
              <w:szCs w:val="20"/>
            </w:rPr>
            <w:instrText xml:space="preserve">CITATION Fer36 \p 507 \l 1036 </w:instrText>
          </w:r>
          <w:r>
            <w:rPr>
              <w:sz w:val="22"/>
              <w:szCs w:val="20"/>
            </w:rPr>
            <w:fldChar w:fldCharType="separate"/>
          </w:r>
          <w:r w:rsidR="007654BD">
            <w:rPr>
              <w:noProof/>
              <w:sz w:val="22"/>
              <w:szCs w:val="20"/>
            </w:rPr>
            <w:t xml:space="preserve"> </w:t>
          </w:r>
          <w:r w:rsidR="007654BD" w:rsidRPr="007654BD">
            <w:rPr>
              <w:noProof/>
              <w:sz w:val="22"/>
              <w:szCs w:val="20"/>
            </w:rPr>
            <w:t>(Brunot, La pensée et la langue : méthode, principes et plan d'une théorie nouvelle du langage appliquée au français, 1936, p. 507)</w:t>
          </w:r>
          <w:r>
            <w:rPr>
              <w:sz w:val="22"/>
              <w:szCs w:val="20"/>
            </w:rPr>
            <w:fldChar w:fldCharType="end"/>
          </w:r>
        </w:sdtContent>
      </w:sdt>
    </w:p>
    <w:p w14:paraId="4DAE6937" w14:textId="27597CE8" w:rsidR="001B60A7" w:rsidRPr="0063522C" w:rsidRDefault="000C360E" w:rsidP="00B736D3">
      <w:pPr>
        <w:jc w:val="both"/>
        <w:rPr>
          <w:lang w:bidi="ar-DZ"/>
        </w:rPr>
      </w:pPr>
      <w:sdt>
        <w:sdtPr>
          <w:rPr>
            <w:lang w:bidi="ar-DZ"/>
          </w:rPr>
          <w:id w:val="946118959"/>
          <w:citation/>
        </w:sdtPr>
        <w:sdtEndPr/>
        <w:sdtContent>
          <w:r w:rsidR="001B60A7">
            <w:rPr>
              <w:lang w:bidi="ar-DZ"/>
            </w:rPr>
            <w:fldChar w:fldCharType="begin"/>
          </w:r>
          <w:r w:rsidR="001B60A7">
            <w:rPr>
              <w:lang w:bidi="ar-DZ"/>
            </w:rPr>
            <w:instrText xml:space="preserve"> CITATION Cha32 \l 1036 </w:instrText>
          </w:r>
          <w:r w:rsidR="001B60A7">
            <w:rPr>
              <w:lang w:bidi="ar-DZ"/>
            </w:rPr>
            <w:fldChar w:fldCharType="separate"/>
          </w:r>
          <w:r w:rsidR="007654BD">
            <w:rPr>
              <w:noProof/>
              <w:lang w:bidi="ar-DZ"/>
            </w:rPr>
            <w:t>(Bally, 1932)</w:t>
          </w:r>
          <w:r w:rsidR="001B60A7">
            <w:rPr>
              <w:lang w:bidi="ar-DZ"/>
            </w:rPr>
            <w:fldChar w:fldCharType="end"/>
          </w:r>
        </w:sdtContent>
      </w:sdt>
      <w:r w:rsidR="001B60A7" w:rsidRPr="0063522C">
        <w:rPr>
          <w:lang w:bidi="ar-DZ"/>
        </w:rPr>
        <w:t xml:space="preserve">, contrairement à Bruno selon qui la modalité est « dans l’idée », considère la modalité comme « l’âme de la phrase », il y voit une opération psychique. Afin d’éclairer sa perception nous y empruntons certains énoncés qui se composent d’un « contenu représenté » ou </w:t>
      </w:r>
      <w:r w:rsidR="001B60A7" w:rsidRPr="0063522C">
        <w:rPr>
          <w:i/>
          <w:iCs/>
          <w:lang w:bidi="ar-DZ"/>
        </w:rPr>
        <w:t>(</w:t>
      </w:r>
      <w:proofErr w:type="spellStart"/>
      <w:r w:rsidR="001B60A7" w:rsidRPr="0063522C">
        <w:rPr>
          <w:i/>
          <w:iCs/>
          <w:lang w:bidi="ar-DZ"/>
        </w:rPr>
        <w:t>dictum</w:t>
      </w:r>
      <w:proofErr w:type="spellEnd"/>
      <w:r w:rsidR="001B60A7" w:rsidRPr="0063522C">
        <w:rPr>
          <w:i/>
          <w:iCs/>
          <w:lang w:bidi="ar-DZ"/>
        </w:rPr>
        <w:t>)</w:t>
      </w:r>
      <w:r w:rsidR="001B60A7" w:rsidRPr="0063522C">
        <w:rPr>
          <w:lang w:bidi="ar-DZ"/>
        </w:rPr>
        <w:t xml:space="preserve"> identique et qui peuvent recevoir différents sentiments, jugements, volontés </w:t>
      </w:r>
      <w:r w:rsidR="001B60A7" w:rsidRPr="0063522C">
        <w:rPr>
          <w:i/>
          <w:iCs/>
          <w:lang w:bidi="ar-DZ"/>
        </w:rPr>
        <w:t>(modus)</w:t>
      </w:r>
      <w:r w:rsidR="001B60A7" w:rsidRPr="0063522C">
        <w:rPr>
          <w:lang w:bidi="ar-DZ"/>
        </w:rPr>
        <w:t> :</w:t>
      </w:r>
    </w:p>
    <w:p w14:paraId="37073D6B" w14:textId="77777777" w:rsidR="001B60A7" w:rsidRPr="0063522C" w:rsidRDefault="001B60A7" w:rsidP="00B736D3">
      <w:pPr>
        <w:pStyle w:val="a6"/>
        <w:numPr>
          <w:ilvl w:val="0"/>
          <w:numId w:val="3"/>
        </w:numPr>
        <w:spacing w:after="0"/>
        <w:jc w:val="both"/>
        <w:rPr>
          <w:lang w:bidi="ar-DZ"/>
        </w:rPr>
      </w:pPr>
      <w:r w:rsidRPr="0063522C">
        <w:rPr>
          <w:lang w:bidi="ar-DZ"/>
        </w:rPr>
        <w:t xml:space="preserve"> </w:t>
      </w:r>
      <w:proofErr w:type="spellStart"/>
      <w:r w:rsidRPr="0063522C">
        <w:rPr>
          <w:lang w:bidi="ar-DZ"/>
        </w:rPr>
        <w:t>Peut être</w:t>
      </w:r>
      <w:proofErr w:type="spellEnd"/>
      <w:r w:rsidRPr="0063522C">
        <w:rPr>
          <w:lang w:bidi="ar-DZ"/>
        </w:rPr>
        <w:t xml:space="preserve"> que Pierre viendra</w:t>
      </w:r>
    </w:p>
    <w:p w14:paraId="2BCC14EE" w14:textId="77777777" w:rsidR="001B60A7" w:rsidRPr="0063522C" w:rsidRDefault="001B60A7" w:rsidP="00B736D3">
      <w:pPr>
        <w:pStyle w:val="a6"/>
        <w:numPr>
          <w:ilvl w:val="0"/>
          <w:numId w:val="3"/>
        </w:numPr>
        <w:spacing w:after="0"/>
        <w:jc w:val="both"/>
        <w:rPr>
          <w:lang w:bidi="ar-DZ"/>
        </w:rPr>
      </w:pPr>
      <w:r w:rsidRPr="0063522C">
        <w:rPr>
          <w:lang w:bidi="ar-DZ"/>
        </w:rPr>
        <w:t xml:space="preserve"> Je doute que Pierre vienne</w:t>
      </w:r>
    </w:p>
    <w:p w14:paraId="4F4BA6E2" w14:textId="77777777" w:rsidR="001B60A7" w:rsidRPr="0063522C" w:rsidRDefault="001B60A7" w:rsidP="00B736D3">
      <w:pPr>
        <w:pStyle w:val="a6"/>
        <w:numPr>
          <w:ilvl w:val="0"/>
          <w:numId w:val="3"/>
        </w:numPr>
        <w:spacing w:after="0"/>
        <w:jc w:val="both"/>
        <w:rPr>
          <w:lang w:bidi="ar-DZ"/>
        </w:rPr>
      </w:pPr>
      <w:r w:rsidRPr="0063522C">
        <w:rPr>
          <w:lang w:bidi="ar-DZ"/>
        </w:rPr>
        <w:t xml:space="preserve"> Je sais que Pierre viendra</w:t>
      </w:r>
    </w:p>
    <w:p w14:paraId="244DFD53" w14:textId="77777777" w:rsidR="001B60A7" w:rsidRPr="0063522C" w:rsidRDefault="001B60A7" w:rsidP="00B736D3">
      <w:pPr>
        <w:pStyle w:val="a6"/>
        <w:numPr>
          <w:ilvl w:val="0"/>
          <w:numId w:val="3"/>
        </w:numPr>
        <w:spacing w:after="0"/>
        <w:jc w:val="both"/>
        <w:rPr>
          <w:lang w:bidi="ar-DZ"/>
        </w:rPr>
      </w:pPr>
      <w:r w:rsidRPr="0063522C">
        <w:rPr>
          <w:lang w:bidi="ar-DZ"/>
        </w:rPr>
        <w:t>Il est à craindre que Pierre vienne</w:t>
      </w:r>
    </w:p>
    <w:p w14:paraId="5EFC2F18" w14:textId="77777777" w:rsidR="001B60A7" w:rsidRPr="0063522C" w:rsidRDefault="001B60A7" w:rsidP="00B736D3">
      <w:pPr>
        <w:pStyle w:val="a6"/>
        <w:numPr>
          <w:ilvl w:val="0"/>
          <w:numId w:val="3"/>
        </w:numPr>
        <w:spacing w:after="0"/>
        <w:jc w:val="both"/>
        <w:rPr>
          <w:lang w:bidi="ar-DZ"/>
        </w:rPr>
      </w:pPr>
      <w:r w:rsidRPr="0063522C">
        <w:rPr>
          <w:lang w:bidi="ar-DZ"/>
        </w:rPr>
        <w:t>Il faut absolument que Pierre vienne</w:t>
      </w:r>
    </w:p>
    <w:p w14:paraId="0BA792AC" w14:textId="77777777" w:rsidR="001B60A7" w:rsidRPr="0063522C" w:rsidRDefault="001B60A7" w:rsidP="00B736D3">
      <w:pPr>
        <w:pStyle w:val="a6"/>
        <w:numPr>
          <w:ilvl w:val="0"/>
          <w:numId w:val="3"/>
        </w:numPr>
        <w:spacing w:after="0"/>
        <w:jc w:val="both"/>
        <w:rPr>
          <w:lang w:bidi="ar-DZ"/>
        </w:rPr>
      </w:pPr>
      <w:r w:rsidRPr="0063522C">
        <w:rPr>
          <w:lang w:bidi="ar-DZ"/>
        </w:rPr>
        <w:t>Je ne veux pas que Pierre vienne</w:t>
      </w:r>
    </w:p>
    <w:p w14:paraId="36B299FD" w14:textId="77777777" w:rsidR="001B60A7" w:rsidRPr="0063522C" w:rsidRDefault="001B60A7" w:rsidP="00B736D3">
      <w:pPr>
        <w:ind w:firstLine="360"/>
        <w:jc w:val="both"/>
        <w:rPr>
          <w:lang w:bidi="ar-DZ"/>
        </w:rPr>
      </w:pPr>
      <w:r w:rsidRPr="0063522C">
        <w:rPr>
          <w:lang w:bidi="ar-DZ"/>
        </w:rPr>
        <w:t xml:space="preserve">Bien que les deux conceptions de Brunot et Bally aient des nuances, elles sont empreintes du champ de psychologisme et partagent la même vision linguistique. Or, certains théoriciens du type des structuralistes, générativistes et formalistes tendent vers la conception étroite de cette notion, car ils sont d’inspiration logiciste.  </w:t>
      </w:r>
    </w:p>
    <w:p w14:paraId="7CCA6004" w14:textId="0F69D267" w:rsidR="001B60A7" w:rsidRPr="0063522C" w:rsidRDefault="001B60A7" w:rsidP="00AF4462">
      <w:pPr>
        <w:pStyle w:val="1"/>
        <w:numPr>
          <w:ilvl w:val="1"/>
          <w:numId w:val="26"/>
        </w:numPr>
        <w:jc w:val="both"/>
      </w:pPr>
      <w:bookmarkStart w:id="76" w:name="_Toc192251292"/>
      <w:r w:rsidRPr="0063522C">
        <w:lastRenderedPageBreak/>
        <w:t xml:space="preserve">La modalité selon Patrick </w:t>
      </w:r>
      <w:proofErr w:type="spellStart"/>
      <w:r>
        <w:t>C</w:t>
      </w:r>
      <w:r w:rsidRPr="0063522C">
        <w:t>haraudeau</w:t>
      </w:r>
      <w:bookmarkEnd w:id="76"/>
      <w:proofErr w:type="spellEnd"/>
    </w:p>
    <w:p w14:paraId="7AD262E0" w14:textId="3DC232B5" w:rsidR="001B60A7" w:rsidRPr="0063522C" w:rsidRDefault="001B60A7" w:rsidP="00B736D3">
      <w:pPr>
        <w:jc w:val="both"/>
      </w:pPr>
      <w:r w:rsidRPr="0063522C">
        <w:t xml:space="preserve">La modalisation n’est pas considérée comme « une catégorie de langue qui aurait une existence propre » ainsi que « les différentes positions de la tradition en linguistique […] présentent </w:t>
      </w:r>
      <w:r w:rsidR="00850CBF">
        <w:t>l’une que l’autre au moins un problème</w:t>
      </w:r>
      <w:r w:rsidRPr="0063522C">
        <w:t> »</w:t>
      </w:r>
      <w:r w:rsidR="0092733D">
        <w:t xml:space="preserve"> </w:t>
      </w:r>
      <w:sdt>
        <w:sdtPr>
          <w:id w:val="-894807302"/>
          <w:citation/>
        </w:sdtPr>
        <w:sdtEndPr/>
        <w:sdtContent>
          <w:r w:rsidR="0092733D">
            <w:fldChar w:fldCharType="begin"/>
          </w:r>
          <w:r w:rsidR="0092733D">
            <w:instrText xml:space="preserve">CITATION Pat92 \p 570-571 \t  \l 1036 </w:instrText>
          </w:r>
          <w:r w:rsidR="0092733D">
            <w:fldChar w:fldCharType="separate"/>
          </w:r>
          <w:r w:rsidR="007654BD">
            <w:rPr>
              <w:noProof/>
            </w:rPr>
            <w:t>(Charaudeau, 1992, pp. 570-571)</w:t>
          </w:r>
          <w:r w:rsidR="0092733D">
            <w:fldChar w:fldCharType="end"/>
          </w:r>
        </w:sdtContent>
      </w:sdt>
      <w:r w:rsidRPr="0063522C">
        <w:t xml:space="preserve">. Cette perspective a suscité notre réflexion sur les modalités énonciatives. </w:t>
      </w:r>
      <w:r w:rsidR="0092733D">
        <w:t>Il fait de la théorie énonciative et la perspective pragmatique un appui pour la définition de la modalité.</w:t>
      </w:r>
    </w:p>
    <w:p w14:paraId="74281B17" w14:textId="77777777" w:rsidR="001B60A7" w:rsidRDefault="001B60A7" w:rsidP="00B736D3">
      <w:pPr>
        <w:jc w:val="both"/>
      </w:pPr>
      <w:r w:rsidRPr="0063522C">
        <w:t xml:space="preserve">Le tableau ci-dessous représente la perspective de </w:t>
      </w:r>
      <w:proofErr w:type="spellStart"/>
      <w:r>
        <w:t>C</w:t>
      </w:r>
      <w:r w:rsidRPr="0063522C">
        <w:t>haraudeau</w:t>
      </w:r>
      <w:proofErr w:type="spellEnd"/>
      <w:r w:rsidRPr="0063522C">
        <w:t> :</w:t>
      </w:r>
    </w:p>
    <w:p w14:paraId="6B09F41F" w14:textId="28682FF1" w:rsidR="00F07D50" w:rsidRPr="0063522C" w:rsidRDefault="00F07D50" w:rsidP="00B736D3">
      <w:pPr>
        <w:jc w:val="both"/>
      </w:pPr>
      <w:r>
        <w:rPr>
          <w:noProof/>
          <w:lang w:val="en-US"/>
        </w:rPr>
        <w:drawing>
          <wp:inline distT="0" distB="0" distL="0" distR="0" wp14:anchorId="40040273" wp14:editId="21325A23">
            <wp:extent cx="5760720" cy="6501765"/>
            <wp:effectExtent l="0" t="0" r="0" b="0"/>
            <wp:docPr id="1678384964" name="صورة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384964" name="صورة 1678384964"/>
                    <pic:cNvPicPr/>
                  </pic:nvPicPr>
                  <pic:blipFill>
                    <a:blip r:embed="rId28">
                      <a:extLst>
                        <a:ext uri="{28A0092B-C50C-407E-A947-70E740481C1C}">
                          <a14:useLocalDpi xmlns:a14="http://schemas.microsoft.com/office/drawing/2010/main" val="0"/>
                        </a:ext>
                      </a:extLst>
                    </a:blip>
                    <a:stretch>
                      <a:fillRect/>
                    </a:stretch>
                  </pic:blipFill>
                  <pic:spPr>
                    <a:xfrm>
                      <a:off x="0" y="0"/>
                      <a:ext cx="5760720" cy="6501765"/>
                    </a:xfrm>
                    <a:prstGeom prst="rect">
                      <a:avLst/>
                    </a:prstGeom>
                  </pic:spPr>
                </pic:pic>
              </a:graphicData>
            </a:graphic>
          </wp:inline>
        </w:drawing>
      </w:r>
    </w:p>
    <w:p w14:paraId="0AA21AAD" w14:textId="45976B29" w:rsidR="001B60A7" w:rsidRDefault="000C360E" w:rsidP="00B736D3">
      <w:pPr>
        <w:jc w:val="both"/>
        <w:rPr>
          <w:sz w:val="22"/>
          <w:szCs w:val="20"/>
        </w:rPr>
      </w:pPr>
      <w:sdt>
        <w:sdtPr>
          <w:rPr>
            <w:sz w:val="22"/>
            <w:szCs w:val="20"/>
          </w:rPr>
          <w:id w:val="828790840"/>
          <w:citation/>
        </w:sdtPr>
        <w:sdtEndPr/>
        <w:sdtContent>
          <w:r w:rsidR="001B60A7">
            <w:rPr>
              <w:sz w:val="22"/>
              <w:szCs w:val="20"/>
            </w:rPr>
            <w:fldChar w:fldCharType="begin"/>
          </w:r>
          <w:r w:rsidR="001B60A7">
            <w:rPr>
              <w:sz w:val="22"/>
              <w:szCs w:val="20"/>
            </w:rPr>
            <w:instrText xml:space="preserve">CITATION Pat92 \t  \l 1036 </w:instrText>
          </w:r>
          <w:r w:rsidR="001B60A7">
            <w:rPr>
              <w:sz w:val="22"/>
              <w:szCs w:val="20"/>
            </w:rPr>
            <w:fldChar w:fldCharType="separate"/>
          </w:r>
          <w:r w:rsidR="007654BD" w:rsidRPr="007654BD">
            <w:rPr>
              <w:noProof/>
              <w:sz w:val="22"/>
              <w:szCs w:val="20"/>
            </w:rPr>
            <w:t>(Charaudeau, 1992)</w:t>
          </w:r>
          <w:r w:rsidR="001B60A7">
            <w:rPr>
              <w:sz w:val="22"/>
              <w:szCs w:val="20"/>
            </w:rPr>
            <w:fldChar w:fldCharType="end"/>
          </w:r>
        </w:sdtContent>
      </w:sdt>
      <w:r w:rsidR="001B60A7" w:rsidRPr="0063522C">
        <w:rPr>
          <w:sz w:val="22"/>
          <w:szCs w:val="20"/>
        </w:rPr>
        <w:t>.</w:t>
      </w:r>
    </w:p>
    <w:p w14:paraId="07E62655" w14:textId="008CAF9B" w:rsidR="001B60A7" w:rsidRPr="00F07D50" w:rsidRDefault="00605154" w:rsidP="00605154">
      <w:pPr>
        <w:jc w:val="both"/>
        <w:rPr>
          <w:b/>
          <w:bCs/>
          <w:sz w:val="20"/>
          <w:szCs w:val="18"/>
        </w:rPr>
      </w:pPr>
      <w:bookmarkStart w:id="77" w:name="_Toc192251150"/>
      <w:r w:rsidRPr="00F07D50">
        <w:rPr>
          <w:b/>
          <w:bCs/>
          <w:sz w:val="22"/>
          <w:szCs w:val="22"/>
        </w:rPr>
        <w:lastRenderedPageBreak/>
        <w:t xml:space="preserve">Tableau </w:t>
      </w:r>
      <w:r w:rsidRPr="00F07D50">
        <w:rPr>
          <w:b/>
          <w:bCs/>
          <w:sz w:val="22"/>
          <w:szCs w:val="22"/>
        </w:rPr>
        <w:fldChar w:fldCharType="begin"/>
      </w:r>
      <w:r w:rsidRPr="00F07D50">
        <w:rPr>
          <w:b/>
          <w:bCs/>
          <w:sz w:val="22"/>
          <w:szCs w:val="22"/>
        </w:rPr>
        <w:instrText xml:space="preserve"> SEQ Tableau \* ARABIC </w:instrText>
      </w:r>
      <w:r w:rsidRPr="00F07D50">
        <w:rPr>
          <w:b/>
          <w:bCs/>
          <w:sz w:val="22"/>
          <w:szCs w:val="22"/>
        </w:rPr>
        <w:fldChar w:fldCharType="separate"/>
      </w:r>
      <w:r w:rsidR="008862CB">
        <w:rPr>
          <w:b/>
          <w:bCs/>
          <w:noProof/>
          <w:sz w:val="22"/>
          <w:szCs w:val="22"/>
        </w:rPr>
        <w:t>2</w:t>
      </w:r>
      <w:r w:rsidRPr="00F07D50">
        <w:rPr>
          <w:b/>
          <w:bCs/>
          <w:sz w:val="22"/>
          <w:szCs w:val="22"/>
        </w:rPr>
        <w:fldChar w:fldCharType="end"/>
      </w:r>
      <w:r w:rsidRPr="00F07D50">
        <w:rPr>
          <w:b/>
          <w:bCs/>
          <w:sz w:val="22"/>
          <w:szCs w:val="22"/>
        </w:rPr>
        <w:t xml:space="preserve"> la catégorie </w:t>
      </w:r>
      <w:r w:rsidR="00850CBF" w:rsidRPr="00F07D50">
        <w:rPr>
          <w:b/>
          <w:bCs/>
          <w:sz w:val="22"/>
          <w:szCs w:val="22"/>
        </w:rPr>
        <w:t xml:space="preserve">des modalités selon Patrick </w:t>
      </w:r>
      <w:proofErr w:type="spellStart"/>
      <w:r w:rsidR="00850CBF" w:rsidRPr="00F07D50">
        <w:rPr>
          <w:b/>
          <w:bCs/>
          <w:sz w:val="22"/>
          <w:szCs w:val="22"/>
        </w:rPr>
        <w:t>Charaudeau</w:t>
      </w:r>
      <w:bookmarkEnd w:id="77"/>
      <w:proofErr w:type="spellEnd"/>
    </w:p>
    <w:p w14:paraId="2359494C" w14:textId="77777777" w:rsidR="001B60A7" w:rsidRPr="0063522C" w:rsidRDefault="001B60A7" w:rsidP="00B736D3">
      <w:pPr>
        <w:jc w:val="both"/>
      </w:pPr>
      <w:r w:rsidRPr="0063522C">
        <w:tab/>
        <w:t xml:space="preserve">Les actes énonciatifs, selon </w:t>
      </w:r>
      <w:proofErr w:type="spellStart"/>
      <w:r>
        <w:t>C</w:t>
      </w:r>
      <w:r w:rsidRPr="0063522C">
        <w:t>haraudeau</w:t>
      </w:r>
      <w:proofErr w:type="spellEnd"/>
      <w:r w:rsidRPr="0063522C">
        <w:t xml:space="preserve">, </w:t>
      </w:r>
      <w:r>
        <w:t xml:space="preserve">se </w:t>
      </w:r>
      <w:r w:rsidRPr="0063522C">
        <w:t>subdivise</w:t>
      </w:r>
      <w:r>
        <w:t>nt</w:t>
      </w:r>
      <w:r w:rsidRPr="0063522C">
        <w:t xml:space="preserve"> en trois formes étant </w:t>
      </w:r>
      <w:r w:rsidRPr="0063522C">
        <w:rPr>
          <w:b/>
          <w:bCs/>
          <w:i/>
          <w:iCs/>
        </w:rPr>
        <w:t>l’allocutif, l’</w:t>
      </w:r>
      <w:proofErr w:type="spellStart"/>
      <w:r w:rsidRPr="0063522C">
        <w:rPr>
          <w:b/>
          <w:bCs/>
          <w:i/>
          <w:iCs/>
        </w:rPr>
        <w:t>élocutif</w:t>
      </w:r>
      <w:proofErr w:type="spellEnd"/>
      <w:r w:rsidRPr="0063522C">
        <w:rPr>
          <w:b/>
          <w:bCs/>
          <w:i/>
          <w:iCs/>
        </w:rPr>
        <w:t xml:space="preserve"> et le délocutif</w:t>
      </w:r>
      <w:r w:rsidRPr="0063522C">
        <w:t>. Outre cela, chaque acte comprend un ensemble de modalités qui se rapportent à des variantes qui les déterminent. Prenons l’exemple de la modalité d’interrogation qui est à l’origine un acte allocutif et dont la variante une demande d’information ou d’assentiment.</w:t>
      </w:r>
    </w:p>
    <w:p w14:paraId="335DA7DA" w14:textId="10F5CC8E" w:rsidR="001B60A7" w:rsidRPr="0063522C" w:rsidRDefault="001B60A7" w:rsidP="00AF4462">
      <w:pPr>
        <w:pStyle w:val="1"/>
        <w:numPr>
          <w:ilvl w:val="1"/>
          <w:numId w:val="26"/>
        </w:numPr>
        <w:jc w:val="both"/>
      </w:pPr>
      <w:bookmarkStart w:id="78" w:name="_Toc192251293"/>
      <w:r w:rsidRPr="0063522C">
        <w:t xml:space="preserve">La modalité chez </w:t>
      </w:r>
      <w:proofErr w:type="spellStart"/>
      <w:r w:rsidRPr="0063522C">
        <w:t>Riegel</w:t>
      </w:r>
      <w:proofErr w:type="spellEnd"/>
      <w:r w:rsidRPr="0063522C">
        <w:t xml:space="preserve">, </w:t>
      </w:r>
      <w:proofErr w:type="spellStart"/>
      <w:r w:rsidRPr="0063522C">
        <w:t>Pellat</w:t>
      </w:r>
      <w:proofErr w:type="spellEnd"/>
      <w:r w:rsidRPr="0063522C">
        <w:t xml:space="preserve"> et René</w:t>
      </w:r>
      <w:bookmarkEnd w:id="78"/>
      <w:r w:rsidRPr="0063522C">
        <w:t> </w:t>
      </w:r>
    </w:p>
    <w:p w14:paraId="4A2948FB" w14:textId="281F8F54" w:rsidR="001B60A7" w:rsidRPr="004D6ADA" w:rsidRDefault="001B60A7" w:rsidP="004D6ADA">
      <w:pPr>
        <w:ind w:firstLine="360"/>
        <w:jc w:val="both"/>
        <w:rPr>
          <w:i/>
          <w:iCs/>
          <w:lang w:bidi="ar-DZ"/>
        </w:rPr>
      </w:pPr>
      <w:r w:rsidRPr="0063522C">
        <w:t>Suite à la perspective de Bally</w:t>
      </w:r>
      <w:r w:rsidRPr="0063522C">
        <w:rPr>
          <w:lang w:bidi="ar-DZ"/>
        </w:rPr>
        <w:t xml:space="preserve"> selon laquelle la modalité est un ensemble « des éléments qui expriment un certain type d’attitude du locuteur par rapport à son énoncé » </w:t>
      </w:r>
      <w:sdt>
        <w:sdtPr>
          <w:rPr>
            <w:lang w:bidi="ar-DZ"/>
          </w:rPr>
          <w:id w:val="254785541"/>
          <w:citation/>
        </w:sdtPr>
        <w:sdtEndPr/>
        <w:sdtContent>
          <w:r>
            <w:rPr>
              <w:lang w:bidi="ar-DZ"/>
            </w:rPr>
            <w:fldChar w:fldCharType="begin"/>
          </w:r>
          <w:r>
            <w:rPr>
              <w:lang w:bidi="ar-DZ"/>
            </w:rPr>
            <w:instrText xml:space="preserve">CITATION Cha32 \l 1036 </w:instrText>
          </w:r>
          <w:r>
            <w:rPr>
              <w:lang w:bidi="ar-DZ"/>
            </w:rPr>
            <w:fldChar w:fldCharType="separate"/>
          </w:r>
          <w:r w:rsidR="007654BD">
            <w:rPr>
              <w:noProof/>
              <w:lang w:bidi="ar-DZ"/>
            </w:rPr>
            <w:t>(Bally, 1932)</w:t>
          </w:r>
          <w:r>
            <w:rPr>
              <w:lang w:bidi="ar-DZ"/>
            </w:rPr>
            <w:fldChar w:fldCharType="end"/>
          </w:r>
        </w:sdtContent>
      </w:sdt>
      <w:r w:rsidRPr="0063522C">
        <w:rPr>
          <w:lang w:bidi="ar-DZ"/>
        </w:rPr>
        <w:t xml:space="preserve">, Martine </w:t>
      </w:r>
      <w:proofErr w:type="spellStart"/>
      <w:r w:rsidRPr="0063522C">
        <w:rPr>
          <w:lang w:bidi="ar-DZ"/>
        </w:rPr>
        <w:t>Riegel</w:t>
      </w:r>
      <w:proofErr w:type="spellEnd"/>
      <w:r w:rsidRPr="0063522C">
        <w:rPr>
          <w:lang w:bidi="ar-DZ"/>
        </w:rPr>
        <w:t xml:space="preserve">, Jean-Christophe </w:t>
      </w:r>
      <w:proofErr w:type="spellStart"/>
      <w:r w:rsidRPr="0063522C">
        <w:rPr>
          <w:lang w:bidi="ar-DZ"/>
        </w:rPr>
        <w:t>Pellat</w:t>
      </w:r>
      <w:proofErr w:type="spellEnd"/>
      <w:r w:rsidRPr="0063522C">
        <w:rPr>
          <w:lang w:bidi="ar-DZ"/>
        </w:rPr>
        <w:t xml:space="preserve"> et René </w:t>
      </w:r>
      <w:proofErr w:type="spellStart"/>
      <w:r w:rsidRPr="0063522C">
        <w:rPr>
          <w:lang w:bidi="ar-DZ"/>
        </w:rPr>
        <w:t>Rioul</w:t>
      </w:r>
      <w:proofErr w:type="spellEnd"/>
      <w:r w:rsidRPr="0063522C">
        <w:rPr>
          <w:lang w:bidi="ar-DZ"/>
        </w:rPr>
        <w:t xml:space="preserve"> de même que Bally souligne</w:t>
      </w:r>
      <w:r>
        <w:rPr>
          <w:lang w:bidi="ar-DZ"/>
        </w:rPr>
        <w:t>nt</w:t>
      </w:r>
      <w:r w:rsidRPr="0063522C">
        <w:rPr>
          <w:lang w:bidi="ar-DZ"/>
        </w:rPr>
        <w:t xml:space="preserve"> l’existence des modalités </w:t>
      </w:r>
      <w:r w:rsidR="00950390">
        <w:rPr>
          <w:lang w:bidi="ar-DZ"/>
        </w:rPr>
        <w:t>de l</w:t>
      </w:r>
      <w:r w:rsidRPr="0063522C">
        <w:rPr>
          <w:lang w:bidi="ar-DZ"/>
        </w:rPr>
        <w:t xml:space="preserve">’énonciation et d’autres </w:t>
      </w:r>
      <w:r w:rsidR="00950390">
        <w:rPr>
          <w:lang w:bidi="ar-DZ"/>
        </w:rPr>
        <w:t>qui se rapportent à l’</w:t>
      </w:r>
      <w:r w:rsidRPr="0063522C">
        <w:rPr>
          <w:lang w:bidi="ar-DZ"/>
        </w:rPr>
        <w:t>énoncé. Les premières modalités se justifient par la relation établie entre le locuteur et son allocutaire</w:t>
      </w:r>
      <w:r w:rsidR="00A3419D">
        <w:rPr>
          <w:lang w:bidi="ar-DZ"/>
        </w:rPr>
        <w:t>, selon</w:t>
      </w:r>
      <w:r w:rsidRPr="0063522C">
        <w:rPr>
          <w:i/>
          <w:iCs/>
          <w:lang w:bidi="ar-DZ"/>
        </w:rPr>
        <w:t xml:space="preserve"> </w:t>
      </w:r>
      <w:sdt>
        <w:sdtPr>
          <w:rPr>
            <w:i/>
            <w:iCs/>
            <w:lang w:bidi="ar-DZ"/>
          </w:rPr>
          <w:id w:val="1639847615"/>
          <w:citation/>
        </w:sdtPr>
        <w:sdtEndPr/>
        <w:sdtContent>
          <w:r>
            <w:rPr>
              <w:i/>
              <w:iCs/>
              <w:lang w:bidi="ar-DZ"/>
            </w:rPr>
            <w:fldChar w:fldCharType="begin"/>
          </w:r>
          <w:r>
            <w:rPr>
              <w:i/>
              <w:iCs/>
              <w:lang w:bidi="ar-DZ"/>
            </w:rPr>
            <w:instrText xml:space="preserve">CITATION Rie04 \p 579-583 \l 1036 </w:instrText>
          </w:r>
          <w:r>
            <w:rPr>
              <w:i/>
              <w:iCs/>
              <w:lang w:bidi="ar-DZ"/>
            </w:rPr>
            <w:fldChar w:fldCharType="separate"/>
          </w:r>
          <w:r w:rsidR="007654BD">
            <w:rPr>
              <w:noProof/>
              <w:lang w:bidi="ar-DZ"/>
            </w:rPr>
            <w:t>(Riegel, Pellat, &amp; Rioul, 1996, pp. 579-583)</w:t>
          </w:r>
          <w:r>
            <w:rPr>
              <w:i/>
              <w:iCs/>
              <w:lang w:bidi="ar-DZ"/>
            </w:rPr>
            <w:fldChar w:fldCharType="end"/>
          </w:r>
        </w:sdtContent>
      </w:sdt>
      <w:r w:rsidR="00A3419D">
        <w:rPr>
          <w:lang w:bidi="ar-DZ"/>
        </w:rPr>
        <w:t xml:space="preserve">, </w:t>
      </w:r>
      <w:r w:rsidR="00A3419D" w:rsidRPr="00A3419D">
        <w:rPr>
          <w:lang w:bidi="ar-DZ"/>
        </w:rPr>
        <w:t xml:space="preserve">elles se réfèrent à l'aspect de l'énonciation en signalant la position du locuteur par rapport à son auditoire. Elles se manifestent sous diverses formes de phrases déclaratives : assertion, injonction ou interrogation, qui communiquent une affirmation, un ordre ou une question à l'adresse </w:t>
      </w:r>
      <w:r w:rsidR="004D6ADA">
        <w:rPr>
          <w:lang w:bidi="ar-DZ"/>
        </w:rPr>
        <w:t>du récepteur</w:t>
      </w:r>
      <w:r w:rsidR="00A3419D" w:rsidRPr="00A3419D">
        <w:rPr>
          <w:i/>
          <w:iCs/>
          <w:lang w:bidi="ar-DZ"/>
        </w:rPr>
        <w:t>.</w:t>
      </w:r>
    </w:p>
    <w:p w14:paraId="5AC2CA76" w14:textId="6860059C" w:rsidR="00A3419D" w:rsidRPr="00A3419D" w:rsidRDefault="001B60A7" w:rsidP="004D6ADA">
      <w:pPr>
        <w:ind w:firstLine="360"/>
        <w:jc w:val="both"/>
        <w:rPr>
          <w:lang w:bidi="ar-DZ"/>
        </w:rPr>
      </w:pPr>
      <w:r w:rsidRPr="0063522C">
        <w:rPr>
          <w:lang w:bidi="ar-DZ"/>
        </w:rPr>
        <w:t>Or, les modalités d’énoncé</w:t>
      </w:r>
      <w:r w:rsidR="00A3419D">
        <w:rPr>
          <w:lang w:bidi="ar-DZ"/>
        </w:rPr>
        <w:t xml:space="preserve"> </w:t>
      </w:r>
      <w:r w:rsidR="00A3419D" w:rsidRPr="00A3419D">
        <w:rPr>
          <w:lang w:bidi="ar-DZ"/>
        </w:rPr>
        <w:t>Indiquent l'attitude de l'énonciateur face au contenu de l'énoncé. Elles reflètent la façon dont le locuteur évalue le contenu de l'affirmation. Outre les jugements logiques traditionnels</w:t>
      </w:r>
      <w:r w:rsidR="0092733D">
        <w:rPr>
          <w:lang w:bidi="ar-DZ"/>
        </w:rPr>
        <w:t xml:space="preserve">, </w:t>
      </w:r>
      <w:r w:rsidR="00A3419D" w:rsidRPr="00A3419D">
        <w:rPr>
          <w:lang w:bidi="ar-DZ"/>
        </w:rPr>
        <w:t>il existe d</w:t>
      </w:r>
      <w:r w:rsidR="004D6ADA">
        <w:rPr>
          <w:lang w:bidi="ar-DZ"/>
        </w:rPr>
        <w:t>es</w:t>
      </w:r>
      <w:r w:rsidR="00A3419D" w:rsidRPr="00A3419D">
        <w:rPr>
          <w:lang w:bidi="ar-DZ"/>
        </w:rPr>
        <w:t xml:space="preserve"> formes d</w:t>
      </w:r>
      <w:r w:rsidR="004D6ADA">
        <w:rPr>
          <w:lang w:bidi="ar-DZ"/>
        </w:rPr>
        <w:t>e l’</w:t>
      </w:r>
      <w:r w:rsidR="00A3419D" w:rsidRPr="00A3419D">
        <w:rPr>
          <w:lang w:bidi="ar-DZ"/>
        </w:rPr>
        <w:t xml:space="preserve">appréciation : l'affirmation formulée peut être certaine, établie, obligatoire, autorisée ou, sur un plan émotionnel, bénéfique, heureux, plaisant, désirable. </w:t>
      </w:r>
    </w:p>
    <w:p w14:paraId="67F1AB97" w14:textId="166ADE10" w:rsidR="001B60A7" w:rsidRPr="00A3419D" w:rsidRDefault="001B60A7" w:rsidP="00A3419D">
      <w:pPr>
        <w:jc w:val="both"/>
        <w:rPr>
          <w:lang w:bidi="ar-DZ"/>
        </w:rPr>
      </w:pPr>
      <w:r w:rsidRPr="00A3419D">
        <w:rPr>
          <w:sz w:val="22"/>
          <w:szCs w:val="20"/>
          <w:lang w:bidi="ar-DZ"/>
        </w:rPr>
        <w:t xml:space="preserve"> (</w:t>
      </w:r>
      <w:r w:rsidR="00A3419D" w:rsidRPr="00A3419D">
        <w:rPr>
          <w:sz w:val="22"/>
          <w:szCs w:val="20"/>
          <w:lang w:bidi="ar-DZ"/>
        </w:rPr>
        <w:t>Ibid.</w:t>
      </w:r>
      <w:r w:rsidRPr="00A3419D">
        <w:rPr>
          <w:sz w:val="22"/>
          <w:szCs w:val="20"/>
          <w:lang w:bidi="ar-DZ"/>
        </w:rPr>
        <w:t>).</w:t>
      </w:r>
    </w:p>
    <w:p w14:paraId="3D50A5AF" w14:textId="77777777" w:rsidR="001B60A7" w:rsidRPr="0063522C" w:rsidRDefault="001B60A7" w:rsidP="00B736D3">
      <w:pPr>
        <w:ind w:firstLine="720"/>
        <w:jc w:val="both"/>
        <w:rPr>
          <w:lang w:bidi="ar-DZ"/>
        </w:rPr>
      </w:pPr>
      <w:r w:rsidRPr="0063522C">
        <w:rPr>
          <w:lang w:bidi="ar-DZ"/>
        </w:rPr>
        <w:t>La recherche menée par ces linguistes parvient à établir une équivalence entre l’expression de la modalité et celle des subjectivités affectives et évaluatives. Autrement dit, l’ensemble des formes collectées se localisent au niveau du « </w:t>
      </w:r>
      <w:proofErr w:type="spellStart"/>
      <w:r w:rsidRPr="0063522C">
        <w:rPr>
          <w:lang w:bidi="ar-DZ"/>
        </w:rPr>
        <w:t>dictum</w:t>
      </w:r>
      <w:proofErr w:type="spellEnd"/>
      <w:r w:rsidRPr="0063522C">
        <w:rPr>
          <w:lang w:bidi="ar-DZ"/>
        </w:rPr>
        <w:t> » comme (les adjectifs, les subjectifs....) ; et parfois au niveau du « modus » ainsi que ( les verbes d’opinion, les adverbes modélisateurs…)</w:t>
      </w:r>
    </w:p>
    <w:p w14:paraId="59F0FEA4" w14:textId="77777777" w:rsidR="001B60A7" w:rsidRPr="0063522C" w:rsidRDefault="001B60A7" w:rsidP="00B736D3">
      <w:pPr>
        <w:ind w:firstLine="720"/>
        <w:jc w:val="both"/>
        <w:rPr>
          <w:lang w:bidi="ar-DZ"/>
        </w:rPr>
      </w:pPr>
      <w:r w:rsidRPr="0063522C">
        <w:rPr>
          <w:lang w:bidi="ar-DZ"/>
        </w:rPr>
        <w:t>En effet, il est possible de résumer leur conception ainsi :</w:t>
      </w:r>
    </w:p>
    <w:p w14:paraId="0D65D224" w14:textId="0B4FBA16" w:rsidR="001B60A7" w:rsidRPr="0063522C" w:rsidRDefault="001B60A7" w:rsidP="00B736D3">
      <w:pPr>
        <w:jc w:val="both"/>
        <w:rPr>
          <w:lang w:bidi="ar-DZ"/>
        </w:rPr>
      </w:pPr>
      <w:r w:rsidRPr="0063522C">
        <w:rPr>
          <w:lang w:bidi="ar-DZ"/>
        </w:rPr>
        <w:t xml:space="preserve">« La notion de modalité, on le voit, rassemble des faits linguistiques hétérogènes, qui se situent à des niveaux différents, mais qui ont en commun d’impliquer le sujet parlant dans son énoncé. » </w:t>
      </w:r>
      <w:sdt>
        <w:sdtPr>
          <w:rPr>
            <w:lang w:bidi="ar-DZ"/>
          </w:rPr>
          <w:id w:val="-784351438"/>
          <w:citation/>
        </w:sdtPr>
        <w:sdtEndPr/>
        <w:sdtContent>
          <w:r>
            <w:rPr>
              <w:lang w:bidi="ar-DZ"/>
            </w:rPr>
            <w:fldChar w:fldCharType="begin"/>
          </w:r>
          <w:r>
            <w:rPr>
              <w:lang w:bidi="ar-DZ"/>
            </w:rPr>
            <w:instrText xml:space="preserve">CITATION Rie04 \p 582 \l 1036 </w:instrText>
          </w:r>
          <w:r>
            <w:rPr>
              <w:lang w:bidi="ar-DZ"/>
            </w:rPr>
            <w:fldChar w:fldCharType="separate"/>
          </w:r>
          <w:r w:rsidR="007654BD">
            <w:rPr>
              <w:noProof/>
              <w:lang w:bidi="ar-DZ"/>
            </w:rPr>
            <w:t>(Riegel, Pellat, &amp; Rioul, 1996, p. 582)</w:t>
          </w:r>
          <w:r>
            <w:rPr>
              <w:lang w:bidi="ar-DZ"/>
            </w:rPr>
            <w:fldChar w:fldCharType="end"/>
          </w:r>
        </w:sdtContent>
      </w:sdt>
    </w:p>
    <w:p w14:paraId="163B6C86" w14:textId="39EC9F4A" w:rsidR="001B60A7" w:rsidRDefault="000613EF" w:rsidP="00AF4462">
      <w:pPr>
        <w:pStyle w:val="1"/>
        <w:numPr>
          <w:ilvl w:val="1"/>
          <w:numId w:val="26"/>
        </w:numPr>
        <w:jc w:val="both"/>
        <w:rPr>
          <w:lang w:bidi="ar-DZ"/>
        </w:rPr>
      </w:pPr>
      <w:bookmarkStart w:id="79" w:name="_Toc192251294"/>
      <w:r>
        <w:lastRenderedPageBreak/>
        <w:t>Pour une modalité française :</w:t>
      </w:r>
      <w:bookmarkEnd w:id="79"/>
    </w:p>
    <w:p w14:paraId="5B6D27F9" w14:textId="05A36961" w:rsidR="004613F3" w:rsidRPr="004613F3" w:rsidRDefault="004613F3" w:rsidP="00B736D3">
      <w:pPr>
        <w:jc w:val="both"/>
        <w:rPr>
          <w:lang w:bidi="ar-DZ"/>
        </w:rPr>
      </w:pPr>
      <w:r>
        <w:rPr>
          <w:lang w:bidi="ar-DZ"/>
        </w:rPr>
        <w:t>La modalité en linguistique française est envisagée d’une manière particulière et selon plusieurs perspectives comme :</w:t>
      </w:r>
    </w:p>
    <w:p w14:paraId="00BF0210" w14:textId="5E035DB9" w:rsidR="001B60A7" w:rsidRPr="0063522C" w:rsidRDefault="001B60A7" w:rsidP="00AF4462">
      <w:pPr>
        <w:pStyle w:val="1"/>
        <w:numPr>
          <w:ilvl w:val="2"/>
          <w:numId w:val="26"/>
        </w:numPr>
        <w:jc w:val="both"/>
        <w:rPr>
          <w:lang w:bidi="ar-DZ"/>
        </w:rPr>
      </w:pPr>
      <w:bookmarkStart w:id="80" w:name="_Toc192251295"/>
      <w:r w:rsidRPr="0063522C">
        <w:rPr>
          <w:lang w:bidi="ar-DZ"/>
        </w:rPr>
        <w:t xml:space="preserve">La perspective de Nicole Le </w:t>
      </w:r>
      <w:proofErr w:type="spellStart"/>
      <w:r w:rsidRPr="0063522C">
        <w:rPr>
          <w:lang w:bidi="ar-DZ"/>
        </w:rPr>
        <w:t>Querler</w:t>
      </w:r>
      <w:bookmarkEnd w:id="80"/>
      <w:proofErr w:type="spellEnd"/>
      <w:r w:rsidRPr="0063522C">
        <w:rPr>
          <w:lang w:bidi="ar-DZ"/>
        </w:rPr>
        <w:t> </w:t>
      </w:r>
    </w:p>
    <w:p w14:paraId="3ABEC7D3" w14:textId="1AFBD521" w:rsidR="001B60A7" w:rsidRPr="0063522C" w:rsidRDefault="001B60A7" w:rsidP="00F614E7">
      <w:pPr>
        <w:ind w:firstLine="720"/>
        <w:jc w:val="both"/>
        <w:rPr>
          <w:lang w:bidi="ar-DZ"/>
        </w:rPr>
      </w:pPr>
      <w:r w:rsidRPr="0063522C">
        <w:rPr>
          <w:lang w:bidi="ar-DZ"/>
        </w:rPr>
        <w:t xml:space="preserve">La particularité de la langue française a permis à Le </w:t>
      </w:r>
      <w:proofErr w:type="spellStart"/>
      <w:r w:rsidRPr="0063522C">
        <w:rPr>
          <w:lang w:bidi="ar-DZ"/>
        </w:rPr>
        <w:t>Querler</w:t>
      </w:r>
      <w:proofErr w:type="spellEnd"/>
      <w:r w:rsidRPr="0063522C">
        <w:rPr>
          <w:lang w:bidi="ar-DZ"/>
        </w:rPr>
        <w:t xml:space="preserve"> de redéfinir la notion de modalité en mettant en œuvre l’</w:t>
      </w:r>
      <w:proofErr w:type="spellStart"/>
      <w:r w:rsidRPr="0063522C">
        <w:rPr>
          <w:lang w:bidi="ar-DZ"/>
        </w:rPr>
        <w:t>Aspectualité</w:t>
      </w:r>
      <w:proofErr w:type="spellEnd"/>
      <w:r w:rsidRPr="0063522C">
        <w:rPr>
          <w:lang w:bidi="ar-DZ"/>
        </w:rPr>
        <w:t xml:space="preserve"> et la </w:t>
      </w:r>
      <w:r w:rsidR="004613F3" w:rsidRPr="0063522C">
        <w:rPr>
          <w:lang w:bidi="ar-DZ"/>
        </w:rPr>
        <w:t>Temporalité.</w:t>
      </w:r>
      <w:r w:rsidRPr="0063522C">
        <w:rPr>
          <w:lang w:bidi="ar-DZ"/>
        </w:rPr>
        <w:t xml:space="preserve"> Cette relation de dépendance entre ces trois notions </w:t>
      </w:r>
      <w:r w:rsidR="00F614E7" w:rsidRPr="00F614E7">
        <w:rPr>
          <w:lang w:bidi="ar-DZ"/>
        </w:rPr>
        <w:t>découle du fait que le français associe étroitement les notions de modalité, de temporalité et d'aspect.</w:t>
      </w:r>
      <w:r w:rsidR="00F614E7">
        <w:rPr>
          <w:lang w:bidi="ar-DZ"/>
        </w:rPr>
        <w:t xml:space="preserve"> </w:t>
      </w:r>
      <w:r w:rsidRPr="0063522C">
        <w:rPr>
          <w:lang w:bidi="ar-DZ"/>
        </w:rPr>
        <w:t xml:space="preserve"> </w:t>
      </w:r>
      <w:sdt>
        <w:sdtPr>
          <w:rPr>
            <w:lang w:bidi="ar-DZ"/>
          </w:rPr>
          <w:id w:val="-1250504486"/>
          <w:citation/>
        </w:sdtPr>
        <w:sdtEndPr/>
        <w:sdtContent>
          <w:r>
            <w:rPr>
              <w:lang w:bidi="ar-DZ"/>
            </w:rPr>
            <w:fldChar w:fldCharType="begin"/>
          </w:r>
          <w:r>
            <w:rPr>
              <w:lang w:bidi="ar-DZ"/>
            </w:rPr>
            <w:instrText xml:space="preserve">CITATION Nic04 \p 643 \t  \l 1036 </w:instrText>
          </w:r>
          <w:r>
            <w:rPr>
              <w:lang w:bidi="ar-DZ"/>
            </w:rPr>
            <w:fldChar w:fldCharType="separate"/>
          </w:r>
          <w:r w:rsidR="007654BD">
            <w:rPr>
              <w:noProof/>
              <w:lang w:bidi="ar-DZ"/>
            </w:rPr>
            <w:t>(LeQuerler N. , 2004, p. 643)</w:t>
          </w:r>
          <w:r>
            <w:rPr>
              <w:lang w:bidi="ar-DZ"/>
            </w:rPr>
            <w:fldChar w:fldCharType="end"/>
          </w:r>
        </w:sdtContent>
      </w:sdt>
      <w:r w:rsidRPr="0063522C">
        <w:rPr>
          <w:lang w:bidi="ar-DZ"/>
        </w:rPr>
        <w:t>.</w:t>
      </w:r>
    </w:p>
    <w:p w14:paraId="4404C358" w14:textId="0A6D2892" w:rsidR="001B60A7" w:rsidRPr="0063522C" w:rsidRDefault="001B60A7" w:rsidP="00B736D3">
      <w:pPr>
        <w:ind w:firstLine="720"/>
        <w:jc w:val="both"/>
        <w:rPr>
          <w:lang w:bidi="ar-DZ"/>
        </w:rPr>
      </w:pPr>
      <w:r w:rsidRPr="0063522C">
        <w:rPr>
          <w:lang w:bidi="ar-DZ"/>
        </w:rPr>
        <w:t xml:space="preserve">Entre l’ensemble des conceptions précédemment répertoriées larges et étroites, Le </w:t>
      </w:r>
      <w:proofErr w:type="spellStart"/>
      <w:r w:rsidRPr="0063522C">
        <w:rPr>
          <w:lang w:bidi="ar-DZ"/>
        </w:rPr>
        <w:t>Querler</w:t>
      </w:r>
      <w:proofErr w:type="spellEnd"/>
      <w:r w:rsidRPr="0063522C">
        <w:rPr>
          <w:lang w:bidi="ar-DZ"/>
        </w:rPr>
        <w:t xml:space="preserve"> se trouve dans une position médiane ; c’est bien l’avis de la pluralité des linguistes. Dans son article « les modalités en français » le linguiste repose sur la définition proposée par </w:t>
      </w:r>
      <w:proofErr w:type="spellStart"/>
      <w:r w:rsidRPr="0063522C">
        <w:rPr>
          <w:lang w:bidi="ar-DZ"/>
        </w:rPr>
        <w:t>Riegel</w:t>
      </w:r>
      <w:proofErr w:type="spellEnd"/>
      <w:r w:rsidRPr="0063522C">
        <w:rPr>
          <w:lang w:bidi="ar-DZ"/>
        </w:rPr>
        <w:t xml:space="preserve">, </w:t>
      </w:r>
      <w:proofErr w:type="spellStart"/>
      <w:r w:rsidRPr="0063522C">
        <w:rPr>
          <w:lang w:bidi="ar-DZ"/>
        </w:rPr>
        <w:t>Pellat</w:t>
      </w:r>
      <w:proofErr w:type="spellEnd"/>
      <w:r w:rsidRPr="0063522C">
        <w:rPr>
          <w:lang w:bidi="ar-DZ"/>
        </w:rPr>
        <w:t xml:space="preserve"> et </w:t>
      </w:r>
      <w:proofErr w:type="spellStart"/>
      <w:r w:rsidRPr="0063522C">
        <w:rPr>
          <w:lang w:bidi="ar-DZ"/>
        </w:rPr>
        <w:t>Rioul</w:t>
      </w:r>
      <w:proofErr w:type="spellEnd"/>
      <w:r w:rsidRPr="0063522C">
        <w:rPr>
          <w:lang w:bidi="ar-DZ"/>
        </w:rPr>
        <w:t xml:space="preserve"> « La définition proposée pour la modalité est la suivante : la modalité est l'expression de l'attitude du locuteur par rapport au contenu propositionnel de son énoncé. » </w:t>
      </w:r>
      <w:sdt>
        <w:sdtPr>
          <w:rPr>
            <w:lang w:bidi="ar-DZ"/>
          </w:rPr>
          <w:id w:val="-525486506"/>
          <w:citation/>
        </w:sdtPr>
        <w:sdtEndPr/>
        <w:sdtContent>
          <w:r>
            <w:rPr>
              <w:lang w:bidi="ar-DZ"/>
            </w:rPr>
            <w:fldChar w:fldCharType="begin"/>
          </w:r>
          <w:r>
            <w:rPr>
              <w:lang w:bidi="ar-DZ"/>
            </w:rPr>
            <w:instrText xml:space="preserve">CITATION LeQ04 \p 646 \l 1036 </w:instrText>
          </w:r>
          <w:r>
            <w:rPr>
              <w:lang w:bidi="ar-DZ"/>
            </w:rPr>
            <w:fldChar w:fldCharType="separate"/>
          </w:r>
          <w:r w:rsidR="007654BD">
            <w:rPr>
              <w:noProof/>
              <w:lang w:bidi="ar-DZ"/>
            </w:rPr>
            <w:t>(Le Querler, 2004, p. 646)</w:t>
          </w:r>
          <w:r>
            <w:rPr>
              <w:lang w:bidi="ar-DZ"/>
            </w:rPr>
            <w:fldChar w:fldCharType="end"/>
          </w:r>
        </w:sdtContent>
      </w:sdt>
      <w:r w:rsidRPr="0063522C">
        <w:rPr>
          <w:lang w:bidi="ar-DZ"/>
        </w:rPr>
        <w:t>.</w:t>
      </w:r>
    </w:p>
    <w:p w14:paraId="026DCC8F" w14:textId="4961C526" w:rsidR="0092733D" w:rsidRDefault="0092733D" w:rsidP="0092733D">
      <w:pPr>
        <w:ind w:firstLine="708"/>
        <w:jc w:val="both"/>
        <w:rPr>
          <w:lang w:bidi="ar-DZ"/>
        </w:rPr>
      </w:pPr>
      <w:r w:rsidRPr="0092733D">
        <w:rPr>
          <w:lang w:bidi="ar-DZ"/>
        </w:rPr>
        <w:t>En effet, selon cette définition, tout énoncé dépourvu d’un marqueur reflétant l’attitude du locuteur est exclu : dans ce cas, le contenu propositionnel est simplement affirmé, et l’attitude du locuteur est soit constative, soit informative, sans qu’aucun marqueur explicite ne vienne exprimer une modalisation</w:t>
      </w:r>
    </w:p>
    <w:p w14:paraId="4D5625ED" w14:textId="77777777" w:rsidR="001B60A7" w:rsidRPr="0063522C" w:rsidRDefault="001B60A7" w:rsidP="0092733D">
      <w:pPr>
        <w:ind w:firstLine="360"/>
        <w:jc w:val="both"/>
        <w:rPr>
          <w:lang w:bidi="ar-DZ"/>
        </w:rPr>
      </w:pPr>
      <w:r w:rsidRPr="0063522C">
        <w:rPr>
          <w:lang w:bidi="ar-DZ"/>
        </w:rPr>
        <w:t xml:space="preserve">Cette définition proposée par </w:t>
      </w:r>
      <w:proofErr w:type="spellStart"/>
      <w:r w:rsidRPr="0063522C">
        <w:rPr>
          <w:lang w:bidi="ar-DZ"/>
        </w:rPr>
        <w:t>Rioul</w:t>
      </w:r>
      <w:proofErr w:type="spellEnd"/>
      <w:r w:rsidRPr="0063522C">
        <w:rPr>
          <w:lang w:bidi="ar-DZ"/>
        </w:rPr>
        <w:t xml:space="preserve"> et soutenue par Le </w:t>
      </w:r>
      <w:proofErr w:type="spellStart"/>
      <w:r w:rsidRPr="0063522C">
        <w:rPr>
          <w:lang w:bidi="ar-DZ"/>
        </w:rPr>
        <w:t>Querler</w:t>
      </w:r>
      <w:proofErr w:type="spellEnd"/>
      <w:r w:rsidRPr="0063522C">
        <w:rPr>
          <w:lang w:bidi="ar-DZ"/>
        </w:rPr>
        <w:t xml:space="preserve"> a conduit ce dernier à mettre une classification des modalités qui peut s’organiser autour du « sujet énonciateur » en trois domaines :</w:t>
      </w:r>
    </w:p>
    <w:p w14:paraId="7CF9DAD9" w14:textId="77777777" w:rsidR="001B60A7" w:rsidRPr="0063522C" w:rsidRDefault="001B60A7" w:rsidP="00AF4462">
      <w:pPr>
        <w:pStyle w:val="a6"/>
        <w:numPr>
          <w:ilvl w:val="0"/>
          <w:numId w:val="4"/>
        </w:numPr>
        <w:spacing w:after="0"/>
        <w:jc w:val="both"/>
        <w:rPr>
          <w:lang w:bidi="ar-DZ"/>
        </w:rPr>
      </w:pPr>
      <w:r w:rsidRPr="0063522C">
        <w:rPr>
          <w:lang w:bidi="ar-DZ"/>
        </w:rPr>
        <w:t xml:space="preserve">La modalité renvoie au rapport que le sujet énonciateur entretient avec le contenu propositionnel : il s’agit bien des modalités subjectives qui se divisent en </w:t>
      </w:r>
      <w:r w:rsidRPr="0063522C">
        <w:rPr>
          <w:i/>
          <w:iCs/>
          <w:lang w:bidi="ar-DZ"/>
        </w:rPr>
        <w:t>modalités épistémiques et modalités appréciatives</w:t>
      </w:r>
      <w:r w:rsidRPr="0063522C">
        <w:rPr>
          <w:lang w:bidi="ar-DZ"/>
        </w:rPr>
        <w:t xml:space="preserve">     </w:t>
      </w:r>
    </w:p>
    <w:p w14:paraId="184DAA4D" w14:textId="77777777" w:rsidR="001B60A7" w:rsidRPr="0063522C" w:rsidRDefault="001B60A7" w:rsidP="00AF4462">
      <w:pPr>
        <w:pStyle w:val="a6"/>
        <w:numPr>
          <w:ilvl w:val="0"/>
          <w:numId w:val="4"/>
        </w:numPr>
        <w:spacing w:after="0"/>
        <w:jc w:val="both"/>
        <w:rPr>
          <w:lang w:bidi="ar-DZ"/>
        </w:rPr>
      </w:pPr>
      <w:r w:rsidRPr="0063522C">
        <w:rPr>
          <w:lang w:bidi="ar-DZ"/>
        </w:rPr>
        <w:t xml:space="preserve">La modalité désigne le rapport que le sujet énonciateur peut entretenir avec un autre sujet à propos du contenu propositionnel : </w:t>
      </w:r>
      <w:r w:rsidRPr="0063522C">
        <w:rPr>
          <w:i/>
          <w:iCs/>
          <w:lang w:bidi="ar-DZ"/>
        </w:rPr>
        <w:t>les modalités intersubjectives</w:t>
      </w:r>
      <w:r w:rsidRPr="0063522C">
        <w:rPr>
          <w:lang w:bidi="ar-DZ"/>
        </w:rPr>
        <w:t xml:space="preserve">  </w:t>
      </w:r>
    </w:p>
    <w:p w14:paraId="768AFC00" w14:textId="5EB28E63" w:rsidR="001B60A7" w:rsidRPr="0063522C" w:rsidRDefault="001B60A7" w:rsidP="00AF4462">
      <w:pPr>
        <w:pStyle w:val="a6"/>
        <w:numPr>
          <w:ilvl w:val="0"/>
          <w:numId w:val="4"/>
        </w:numPr>
        <w:spacing w:after="0"/>
        <w:jc w:val="both"/>
        <w:rPr>
          <w:lang w:bidi="ar-DZ"/>
        </w:rPr>
      </w:pPr>
      <w:r w:rsidRPr="0063522C">
        <w:rPr>
          <w:lang w:bidi="ar-DZ"/>
        </w:rPr>
        <w:t xml:space="preserve">La modalité exprime le rapport que le sujet énonciateur entretient entre le contenu propositionnel de l’énoncé et la réalité objective : ce sont l’ensembles des </w:t>
      </w:r>
      <w:r w:rsidRPr="0063522C">
        <w:rPr>
          <w:i/>
          <w:iCs/>
          <w:lang w:bidi="ar-DZ"/>
        </w:rPr>
        <w:t>modalités implicatives</w:t>
      </w:r>
      <w:r w:rsidRPr="0063522C">
        <w:rPr>
          <w:lang w:bidi="ar-DZ"/>
        </w:rPr>
        <w:t xml:space="preserve">  </w:t>
      </w:r>
      <w:sdt>
        <w:sdtPr>
          <w:rPr>
            <w:lang w:bidi="ar-DZ"/>
          </w:rPr>
          <w:id w:val="148169943"/>
          <w:citation/>
        </w:sdtPr>
        <w:sdtEndPr/>
        <w:sdtContent>
          <w:r>
            <w:rPr>
              <w:lang w:bidi="ar-DZ"/>
            </w:rPr>
            <w:fldChar w:fldCharType="begin"/>
          </w:r>
          <w:r>
            <w:rPr>
              <w:lang w:bidi="ar-DZ"/>
            </w:rPr>
            <w:instrText xml:space="preserve">CITATION Nic04 \p 646-647 \t  \l 1036 </w:instrText>
          </w:r>
          <w:r>
            <w:rPr>
              <w:lang w:bidi="ar-DZ"/>
            </w:rPr>
            <w:fldChar w:fldCharType="separate"/>
          </w:r>
          <w:r w:rsidR="007654BD">
            <w:rPr>
              <w:noProof/>
              <w:lang w:bidi="ar-DZ"/>
            </w:rPr>
            <w:t>(LeQuerler N. , 2004, pp. 646-647)</w:t>
          </w:r>
          <w:r>
            <w:rPr>
              <w:lang w:bidi="ar-DZ"/>
            </w:rPr>
            <w:fldChar w:fldCharType="end"/>
          </w:r>
        </w:sdtContent>
      </w:sdt>
      <w:r w:rsidRPr="0063522C">
        <w:rPr>
          <w:lang w:bidi="ar-DZ"/>
        </w:rPr>
        <w:t xml:space="preserve"> </w:t>
      </w:r>
    </w:p>
    <w:p w14:paraId="4CF27666" w14:textId="1AF08707" w:rsidR="001B60A7" w:rsidRPr="0063522C" w:rsidRDefault="001B60A7" w:rsidP="00AF4462">
      <w:pPr>
        <w:pStyle w:val="1"/>
        <w:numPr>
          <w:ilvl w:val="2"/>
          <w:numId w:val="26"/>
        </w:numPr>
        <w:jc w:val="both"/>
        <w:rPr>
          <w:lang w:bidi="ar-DZ"/>
        </w:rPr>
      </w:pPr>
      <w:bookmarkStart w:id="81" w:name="_Toc192251296"/>
      <w:r w:rsidRPr="0063522C">
        <w:rPr>
          <w:lang w:bidi="ar-DZ"/>
        </w:rPr>
        <w:lastRenderedPageBreak/>
        <w:t>La modalité cognitive et fonctionnelle de Gosselin</w:t>
      </w:r>
      <w:bookmarkEnd w:id="81"/>
      <w:r w:rsidRPr="0063522C">
        <w:rPr>
          <w:lang w:bidi="ar-DZ"/>
        </w:rPr>
        <w:t xml:space="preserve">    </w:t>
      </w:r>
    </w:p>
    <w:p w14:paraId="0CB4FE33" w14:textId="3BDCDF87" w:rsidR="001B60A7" w:rsidRPr="0063522C" w:rsidRDefault="001B60A7" w:rsidP="004D6ADA">
      <w:pPr>
        <w:ind w:firstLine="360"/>
        <w:jc w:val="both"/>
        <w:rPr>
          <w:lang w:bidi="ar-DZ"/>
        </w:rPr>
      </w:pPr>
      <w:r w:rsidRPr="0063522C">
        <w:rPr>
          <w:lang w:bidi="ar-DZ"/>
        </w:rPr>
        <w:t xml:space="preserve">Laurent Gosselin, dans son fameux ouvrage les </w:t>
      </w:r>
      <w:r w:rsidRPr="0063522C">
        <w:rPr>
          <w:i/>
          <w:iCs/>
          <w:lang w:bidi="ar-DZ"/>
        </w:rPr>
        <w:t>modalités en français</w:t>
      </w:r>
      <w:r w:rsidRPr="0063522C">
        <w:rPr>
          <w:lang w:bidi="ar-DZ"/>
        </w:rPr>
        <w:t xml:space="preserve">, tente de </w:t>
      </w:r>
      <w:r w:rsidR="00E15852" w:rsidRPr="0063522C">
        <w:rPr>
          <w:lang w:bidi="ar-DZ"/>
        </w:rPr>
        <w:t xml:space="preserve">regrouper </w:t>
      </w:r>
      <w:r w:rsidR="00E15852" w:rsidRPr="00F614E7">
        <w:rPr>
          <w:lang w:bidi="ar-DZ"/>
        </w:rPr>
        <w:t>toutes</w:t>
      </w:r>
      <w:r w:rsidR="00F614E7" w:rsidRPr="00F614E7">
        <w:rPr>
          <w:lang w:bidi="ar-DZ"/>
        </w:rPr>
        <w:t xml:space="preserve"> les modalités en fonction de leurs définitions « étroites » et « larges ». Pour les conceptions étroites, elles se concentrent toujours sur les idées de nécessité et de possibilité. </w:t>
      </w:r>
      <w:r w:rsidRPr="0063522C">
        <w:rPr>
          <w:lang w:bidi="ar-DZ"/>
        </w:rPr>
        <w:t xml:space="preserve">; </w:t>
      </w:r>
      <w:r w:rsidR="00E15852">
        <w:rPr>
          <w:lang w:bidi="ar-DZ"/>
        </w:rPr>
        <w:t>cependant</w:t>
      </w:r>
      <w:r w:rsidRPr="0063522C">
        <w:rPr>
          <w:lang w:bidi="ar-DZ"/>
        </w:rPr>
        <w:t xml:space="preserve"> les conceptions larges s’occupent des représentations adoptées par le locuteur </w:t>
      </w:r>
      <w:r w:rsidR="004D6ADA" w:rsidRPr="004D6ADA">
        <w:rPr>
          <w:lang w:bidi="ar-DZ"/>
        </w:rPr>
        <w:t>en ce qui concerne le contenu de son discours</w:t>
      </w:r>
      <w:r w:rsidRPr="0063522C">
        <w:rPr>
          <w:lang w:bidi="ar-DZ"/>
        </w:rPr>
        <w:t xml:space="preserve"> </w:t>
      </w:r>
      <w:sdt>
        <w:sdtPr>
          <w:rPr>
            <w:lang w:bidi="ar-DZ"/>
          </w:rPr>
          <w:id w:val="1185787971"/>
          <w:citation/>
        </w:sdtPr>
        <w:sdtEndPr/>
        <w:sdtContent>
          <w:r>
            <w:rPr>
              <w:lang w:bidi="ar-DZ"/>
            </w:rPr>
            <w:fldChar w:fldCharType="begin"/>
          </w:r>
          <w:r>
            <w:rPr>
              <w:lang w:bidi="ar-DZ"/>
            </w:rPr>
            <w:instrText xml:space="preserve">CITATION Gos \p 5 \l 1036 </w:instrText>
          </w:r>
          <w:r>
            <w:rPr>
              <w:lang w:bidi="ar-DZ"/>
            </w:rPr>
            <w:fldChar w:fldCharType="separate"/>
          </w:r>
          <w:r w:rsidR="007654BD">
            <w:rPr>
              <w:noProof/>
              <w:lang w:bidi="ar-DZ"/>
            </w:rPr>
            <w:t>(Gosselin, 2010, p. 5)</w:t>
          </w:r>
          <w:r>
            <w:rPr>
              <w:lang w:bidi="ar-DZ"/>
            </w:rPr>
            <w:fldChar w:fldCharType="end"/>
          </w:r>
        </w:sdtContent>
      </w:sdt>
      <w:r w:rsidRPr="0063522C">
        <w:rPr>
          <w:lang w:bidi="ar-DZ"/>
        </w:rPr>
        <w:t xml:space="preserve">. En effet, ce linguiste penche vers la conception large des modalités « Il pourra sembler souhaitable de disposer, maintenant que la perspective théorique générale a été précisée, d’une définition des modalités linguistiques (au sens large) » </w:t>
      </w:r>
      <w:sdt>
        <w:sdtPr>
          <w:rPr>
            <w:lang w:bidi="ar-DZ"/>
          </w:rPr>
          <w:id w:val="-782189945"/>
          <w:citation/>
        </w:sdtPr>
        <w:sdtEndPr/>
        <w:sdtContent>
          <w:r>
            <w:rPr>
              <w:lang w:bidi="ar-DZ"/>
            </w:rPr>
            <w:fldChar w:fldCharType="begin"/>
          </w:r>
          <w:r>
            <w:rPr>
              <w:lang w:bidi="ar-DZ"/>
            </w:rPr>
            <w:instrText xml:space="preserve">CITATION Gos \p 49 \l 1036 </w:instrText>
          </w:r>
          <w:r>
            <w:rPr>
              <w:lang w:bidi="ar-DZ"/>
            </w:rPr>
            <w:fldChar w:fldCharType="separate"/>
          </w:r>
          <w:r w:rsidR="007654BD">
            <w:rPr>
              <w:noProof/>
              <w:lang w:bidi="ar-DZ"/>
            </w:rPr>
            <w:t>(Gosselin, 2010, p. 49)</w:t>
          </w:r>
          <w:r>
            <w:rPr>
              <w:lang w:bidi="ar-DZ"/>
            </w:rPr>
            <w:fldChar w:fldCharType="end"/>
          </w:r>
        </w:sdtContent>
      </w:sdt>
      <w:r w:rsidRPr="0063522C">
        <w:rPr>
          <w:lang w:bidi="ar-DZ"/>
        </w:rPr>
        <w:t>. Ainsi, pour que sa définition s’accomplisse, il est nécessaire d’éviter deux écueils :</w:t>
      </w:r>
    </w:p>
    <w:p w14:paraId="1688A786" w14:textId="77777777" w:rsidR="001B60A7" w:rsidRPr="0063522C" w:rsidRDefault="001B60A7" w:rsidP="00AF4462">
      <w:pPr>
        <w:pStyle w:val="a6"/>
        <w:numPr>
          <w:ilvl w:val="0"/>
          <w:numId w:val="5"/>
        </w:numPr>
        <w:spacing w:after="0"/>
        <w:jc w:val="both"/>
        <w:rPr>
          <w:lang w:bidi="ar-DZ"/>
        </w:rPr>
      </w:pPr>
      <w:r w:rsidRPr="0063522C">
        <w:rPr>
          <w:lang w:bidi="ar-DZ"/>
        </w:rPr>
        <w:t>Assez de généralité pourrait rendre la notion de modalité non précise voire indéterminée (c’est tout simplement le reproche adressé à la définition classique de la modalité comme « attitude du locuteur vis-à-vis de la proposition qu’il exprime »</w:t>
      </w:r>
    </w:p>
    <w:p w14:paraId="138F6D9D" w14:textId="77777777" w:rsidR="001B60A7" w:rsidRPr="0063522C" w:rsidRDefault="001B60A7" w:rsidP="00AF4462">
      <w:pPr>
        <w:pStyle w:val="a6"/>
        <w:numPr>
          <w:ilvl w:val="0"/>
          <w:numId w:val="5"/>
        </w:numPr>
        <w:spacing w:after="0"/>
        <w:jc w:val="both"/>
        <w:rPr>
          <w:lang w:bidi="ar-DZ"/>
        </w:rPr>
      </w:pPr>
      <w:r w:rsidRPr="0063522C">
        <w:rPr>
          <w:lang w:bidi="ar-DZ"/>
        </w:rPr>
        <w:t xml:space="preserve"> Il exige de la technicité pour que la définition soit claire et précise ; l’immersion approfondie et prolongée du lecteur dans la théorie et théorisation rendrait la définition moins exportable.</w:t>
      </w:r>
    </w:p>
    <w:p w14:paraId="006CE0C7" w14:textId="77777777" w:rsidR="001B60A7" w:rsidRPr="0063522C" w:rsidRDefault="001B60A7" w:rsidP="00B736D3">
      <w:pPr>
        <w:jc w:val="both"/>
        <w:rPr>
          <w:lang w:bidi="ar-DZ"/>
        </w:rPr>
      </w:pPr>
      <w:r w:rsidRPr="0063522C">
        <w:rPr>
          <w:lang w:bidi="ar-DZ"/>
        </w:rPr>
        <w:t>Attribuer une définition déterminante à la modalité ne consiste pas, au fait, pour autant à en analyser le contenu, cependant il l’en dépasse à expliciter le champ ou le réseau des concepts dans lequel la notion de modalité s’inscrit, c’est-à-dire ce à quoi elle s’oppose et ce à quoi elle renvoie dans ce réseau.</w:t>
      </w:r>
    </w:p>
    <w:p w14:paraId="6BF7E35E" w14:textId="52B963BA" w:rsidR="001B60A7" w:rsidRDefault="001B60A7" w:rsidP="00B736D3">
      <w:pPr>
        <w:ind w:firstLine="360"/>
        <w:jc w:val="both"/>
        <w:rPr>
          <w:lang w:bidi="ar-DZ"/>
        </w:rPr>
      </w:pPr>
      <w:r w:rsidRPr="0063522C">
        <w:rPr>
          <w:lang w:bidi="ar-DZ"/>
        </w:rPr>
        <w:t xml:space="preserve">Il est inutile selon Martin (2005) d’avancer des définitions purement syntaxiques et morphosyntaxiques de la modalité ; </w:t>
      </w:r>
      <w:r w:rsidR="00C93294">
        <w:rPr>
          <w:lang w:bidi="ar-DZ"/>
        </w:rPr>
        <w:t>il n’y a pas</w:t>
      </w:r>
      <w:r w:rsidRPr="0063522C">
        <w:rPr>
          <w:lang w:bidi="ar-DZ"/>
        </w:rPr>
        <w:t xml:space="preserve"> tout simplement </w:t>
      </w:r>
      <w:r w:rsidR="00C93294">
        <w:rPr>
          <w:lang w:bidi="ar-DZ"/>
        </w:rPr>
        <w:t>en français</w:t>
      </w:r>
      <w:r w:rsidRPr="0063522C">
        <w:rPr>
          <w:lang w:bidi="ar-DZ"/>
        </w:rPr>
        <w:t xml:space="preserve"> deux classes homogènes de marqueurs modaux qui partagent le même statut syntaxique, il est même inadmissible, toujours selon Martin, d’identifier une classe de marqueurs modaux, autrement dit, il s’avère que la modalité se construit à partir « d’éléments linguistiques divers, qui ne sont pas eux-mêmes spécifiquement modaux mais qui ont un aspect modal » </w:t>
      </w:r>
      <w:sdt>
        <w:sdtPr>
          <w:rPr>
            <w:lang w:bidi="ar-DZ"/>
          </w:rPr>
          <w:id w:val="-848482255"/>
          <w:citation/>
        </w:sdtPr>
        <w:sdtEndPr/>
        <w:sdtContent>
          <w:r>
            <w:rPr>
              <w:lang w:bidi="ar-DZ"/>
            </w:rPr>
            <w:fldChar w:fldCharType="begin"/>
          </w:r>
          <w:r>
            <w:rPr>
              <w:lang w:bidi="ar-DZ"/>
            </w:rPr>
            <w:instrText xml:space="preserve">CITATION Rob05 \p 15 \l 1036 </w:instrText>
          </w:r>
          <w:r>
            <w:rPr>
              <w:lang w:bidi="ar-DZ"/>
            </w:rPr>
            <w:fldChar w:fldCharType="separate"/>
          </w:r>
          <w:r w:rsidR="007654BD">
            <w:rPr>
              <w:noProof/>
              <w:lang w:bidi="ar-DZ"/>
            </w:rPr>
            <w:t>(Martin R. , 2005, p. 15)</w:t>
          </w:r>
          <w:r>
            <w:rPr>
              <w:lang w:bidi="ar-DZ"/>
            </w:rPr>
            <w:fldChar w:fldCharType="end"/>
          </w:r>
        </w:sdtContent>
      </w:sdt>
      <w:r w:rsidRPr="0063522C">
        <w:rPr>
          <w:lang w:bidi="ar-DZ"/>
        </w:rPr>
        <w:t xml:space="preserve">. Il est également impossible d’identifier un contenu sémantique commun à l’ensemble des modalités ; par conséquent, il n’en reste qu’une définition possible que peut avoir la modalité : </w:t>
      </w:r>
      <w:r w:rsidRPr="0063522C">
        <w:rPr>
          <w:i/>
          <w:iCs/>
          <w:lang w:bidi="ar-DZ"/>
        </w:rPr>
        <w:t>cognitive et fonctionnelle</w:t>
      </w:r>
      <w:r w:rsidRPr="0063522C">
        <w:rPr>
          <w:lang w:bidi="ar-DZ"/>
        </w:rPr>
        <w:t>. Identifier l’opération de la pensée qui se manifeste dans l’énoncé et à laquelle renvoie la modalité permet selon Martin de garder à la modalité le statut d’universel linguistico-cognitif. A partir de cette combinaison complémentaire de la représentation du locuteur et son énoncé il arrive de dire qu’une composante fondamentale de l’énoncé possède des réalisations morphosyntaxiques diverses et multipliées.</w:t>
      </w:r>
    </w:p>
    <w:p w14:paraId="1FDA8C61" w14:textId="46AF65C6" w:rsidR="001B60A7" w:rsidRPr="0063522C" w:rsidRDefault="001B60A7" w:rsidP="00AF4462">
      <w:pPr>
        <w:pStyle w:val="1"/>
        <w:numPr>
          <w:ilvl w:val="2"/>
          <w:numId w:val="26"/>
        </w:numPr>
        <w:jc w:val="both"/>
        <w:rPr>
          <w:lang w:bidi="ar-DZ"/>
        </w:rPr>
      </w:pPr>
      <w:bookmarkStart w:id="82" w:name="_Toc192251297"/>
      <w:r w:rsidRPr="0063522C">
        <w:rPr>
          <w:lang w:bidi="ar-DZ"/>
        </w:rPr>
        <w:lastRenderedPageBreak/>
        <w:t>Selon Laurent Gosselin</w:t>
      </w:r>
      <w:bookmarkEnd w:id="82"/>
      <w:r w:rsidRPr="0063522C">
        <w:rPr>
          <w:lang w:bidi="ar-DZ"/>
        </w:rPr>
        <w:t> </w:t>
      </w:r>
    </w:p>
    <w:p w14:paraId="1E483497" w14:textId="77777777" w:rsidR="001B60A7" w:rsidRPr="0063522C" w:rsidRDefault="001B60A7" w:rsidP="00B736D3">
      <w:pPr>
        <w:ind w:firstLine="360"/>
        <w:jc w:val="both"/>
        <w:rPr>
          <w:lang w:bidi="ar-DZ"/>
        </w:rPr>
      </w:pPr>
      <w:r w:rsidRPr="0063522C">
        <w:rPr>
          <w:lang w:bidi="ar-DZ"/>
        </w:rPr>
        <w:t xml:space="preserve">Laurent Gosselin, d’une manière plus ou moins cognitive, pouvait élaborer une nouvelle classification modale basée sur les </w:t>
      </w:r>
      <w:r w:rsidRPr="0063522C">
        <w:rPr>
          <w:i/>
          <w:iCs/>
          <w:lang w:bidi="ar-DZ"/>
        </w:rPr>
        <w:t>représentations </w:t>
      </w:r>
      <w:r w:rsidRPr="0063522C">
        <w:rPr>
          <w:lang w:bidi="ar-DZ"/>
        </w:rPr>
        <w:t xml:space="preserve">; à propos de cela il définit l’esprit comme un manipulateur de l’ensemble des représentations (il s’agit des images mentales ayant le sens usuel en sciences cognitives), certaines représentations sont attachées à des lexèmes (signes linguistiques). Dans l’énoncé, ces représentations sont nommées des </w:t>
      </w:r>
      <w:r w:rsidRPr="0063522C">
        <w:rPr>
          <w:i/>
          <w:iCs/>
          <w:lang w:bidi="ar-DZ"/>
        </w:rPr>
        <w:t>prédiqués</w:t>
      </w:r>
      <w:r w:rsidRPr="0063522C">
        <w:rPr>
          <w:lang w:bidi="ar-DZ"/>
        </w:rPr>
        <w:t xml:space="preserve"> cela veut dire qu’elles sont données ou attribuées à des </w:t>
      </w:r>
      <w:r w:rsidRPr="0063522C">
        <w:rPr>
          <w:i/>
          <w:iCs/>
          <w:lang w:bidi="ar-DZ"/>
        </w:rPr>
        <w:t xml:space="preserve">entités </w:t>
      </w:r>
      <w:r w:rsidRPr="0063522C">
        <w:rPr>
          <w:lang w:bidi="ar-DZ"/>
        </w:rPr>
        <w:t xml:space="preserve">(ils sont des arguments des prédicats) à titre illustratif : le lexème ou substantif </w:t>
      </w:r>
      <w:r w:rsidRPr="0063522C">
        <w:rPr>
          <w:i/>
          <w:iCs/>
          <w:lang w:bidi="ar-DZ"/>
        </w:rPr>
        <w:t>gendarme</w:t>
      </w:r>
      <w:r w:rsidRPr="0063522C">
        <w:rPr>
          <w:lang w:bidi="ar-DZ"/>
        </w:rPr>
        <w:t xml:space="preserve"> correspond à une représentation mentale (une image, un concept, un prototype etc.), ce substantif est pris dans un énoncé comme :</w:t>
      </w:r>
    </w:p>
    <w:p w14:paraId="5316460B" w14:textId="54699F99" w:rsidR="001B60A7" w:rsidRPr="0063522C" w:rsidRDefault="001B60A7" w:rsidP="00AF4462">
      <w:pPr>
        <w:pStyle w:val="a6"/>
        <w:numPr>
          <w:ilvl w:val="0"/>
          <w:numId w:val="6"/>
        </w:numPr>
        <w:spacing w:after="0"/>
        <w:jc w:val="both"/>
        <w:rPr>
          <w:i/>
          <w:iCs/>
          <w:lang w:bidi="ar-DZ"/>
        </w:rPr>
      </w:pPr>
      <w:r w:rsidRPr="0063522C">
        <w:rPr>
          <w:i/>
          <w:iCs/>
          <w:lang w:bidi="ar-DZ"/>
        </w:rPr>
        <w:t>un gendarme a reconnu Paul</w:t>
      </w:r>
      <w:sdt>
        <w:sdtPr>
          <w:rPr>
            <w:lang w:bidi="ar-DZ"/>
          </w:rPr>
          <w:id w:val="351459706"/>
          <w:citation/>
        </w:sdtPr>
        <w:sdtEndPr/>
        <w:sdtContent>
          <w:r w:rsidRPr="0063522C">
            <w:rPr>
              <w:i/>
              <w:iCs/>
              <w:lang w:bidi="ar-DZ"/>
            </w:rPr>
            <w:fldChar w:fldCharType="begin"/>
          </w:r>
          <w:r w:rsidRPr="0063522C">
            <w:rPr>
              <w:i/>
              <w:iCs/>
              <w:lang w:bidi="ar-DZ"/>
            </w:rPr>
            <w:instrText xml:space="preserve">CITATION Gos \p 53 \l 1036 </w:instrText>
          </w:r>
          <w:r w:rsidRPr="0063522C">
            <w:rPr>
              <w:i/>
              <w:iCs/>
              <w:lang w:bidi="ar-DZ"/>
            </w:rPr>
            <w:fldChar w:fldCharType="separate"/>
          </w:r>
          <w:r w:rsidR="007654BD">
            <w:rPr>
              <w:i/>
              <w:iCs/>
              <w:noProof/>
              <w:lang w:bidi="ar-DZ"/>
            </w:rPr>
            <w:t xml:space="preserve"> </w:t>
          </w:r>
          <w:r w:rsidR="007654BD">
            <w:rPr>
              <w:noProof/>
              <w:lang w:bidi="ar-DZ"/>
            </w:rPr>
            <w:t>(Gosselin, 2010, p. 53)</w:t>
          </w:r>
          <w:r w:rsidRPr="0063522C">
            <w:rPr>
              <w:i/>
              <w:iCs/>
              <w:lang w:bidi="ar-DZ"/>
            </w:rPr>
            <w:fldChar w:fldCharType="end"/>
          </w:r>
        </w:sdtContent>
      </w:sdt>
      <w:r w:rsidRPr="0063522C">
        <w:rPr>
          <w:i/>
          <w:iCs/>
          <w:lang w:bidi="ar-DZ"/>
        </w:rPr>
        <w:t xml:space="preserve"> </w:t>
      </w:r>
    </w:p>
    <w:p w14:paraId="1889EEE3" w14:textId="77777777" w:rsidR="001B60A7" w:rsidRPr="0063522C" w:rsidRDefault="001B60A7" w:rsidP="00B736D3">
      <w:pPr>
        <w:jc w:val="both"/>
        <w:rPr>
          <w:lang w:bidi="ar-DZ"/>
        </w:rPr>
      </w:pPr>
      <w:r w:rsidRPr="0063522C">
        <w:rPr>
          <w:lang w:bidi="ar-DZ"/>
        </w:rPr>
        <w:t xml:space="preserve">Il parait qu’il y ait une représentation prédiquée sur une entité : un </w:t>
      </w:r>
      <w:r w:rsidRPr="0063522C">
        <w:rPr>
          <w:i/>
          <w:iCs/>
          <w:lang w:bidi="ar-DZ"/>
        </w:rPr>
        <w:t>x</w:t>
      </w:r>
      <w:r w:rsidRPr="0063522C">
        <w:rPr>
          <w:lang w:bidi="ar-DZ"/>
        </w:rPr>
        <w:t xml:space="preserve"> c’est-à-dire « </w:t>
      </w:r>
      <w:r w:rsidRPr="0063522C">
        <w:rPr>
          <w:i/>
          <w:iCs/>
          <w:lang w:bidi="ar-DZ"/>
        </w:rPr>
        <w:t>un gendarme x</w:t>
      </w:r>
      <w:r w:rsidRPr="0063522C">
        <w:rPr>
          <w:lang w:bidi="ar-DZ"/>
        </w:rPr>
        <w:t> ». Cette représentation prédiquée est présentée comme valide : une validation positive avec une prise en charge énonciative comme dans l’énoncé (1), une validation positive avec un refus de prise en charge tel que « </w:t>
      </w:r>
      <w:r w:rsidRPr="0063522C">
        <w:rPr>
          <w:i/>
          <w:iCs/>
          <w:lang w:bidi="ar-DZ"/>
        </w:rPr>
        <w:t>un prétendu gendarme a reconnu Paul</w:t>
      </w:r>
      <w:r w:rsidRPr="0063522C">
        <w:rPr>
          <w:lang w:bidi="ar-DZ"/>
        </w:rPr>
        <w:t> » ; une validation subjective « </w:t>
      </w:r>
      <w:r w:rsidRPr="0063522C">
        <w:rPr>
          <w:i/>
          <w:iCs/>
          <w:lang w:bidi="ar-DZ"/>
        </w:rPr>
        <w:t>c’est surement un gendarme qui a reconnu Paul</w:t>
      </w:r>
      <w:r w:rsidRPr="0063522C">
        <w:rPr>
          <w:lang w:bidi="ar-DZ"/>
        </w:rPr>
        <w:t> » ; une validation appréciative « </w:t>
      </w:r>
      <w:r w:rsidRPr="0063522C">
        <w:rPr>
          <w:i/>
          <w:iCs/>
          <w:lang w:bidi="ar-DZ"/>
        </w:rPr>
        <w:t>heureusement que ce soit un gendarme qui a reconnu Paul</w:t>
      </w:r>
      <w:r w:rsidRPr="0063522C">
        <w:rPr>
          <w:lang w:bidi="ar-DZ"/>
        </w:rPr>
        <w:t> ». Elle peut être une représentation prédiquée présentée comme invalide : une invalidation « </w:t>
      </w:r>
      <w:r w:rsidRPr="0063522C">
        <w:rPr>
          <w:i/>
          <w:iCs/>
          <w:lang w:bidi="ar-DZ"/>
        </w:rPr>
        <w:t>ce n’est pas un gendarme qui a reconnu Paul</w:t>
      </w:r>
      <w:r w:rsidRPr="0063522C">
        <w:rPr>
          <w:lang w:bidi="ar-DZ"/>
        </w:rPr>
        <w:t> ». De toute façon, il s’agit bien d’une même représentation prédiquée qui fait l’objet d’un certain type de validation qui donnent lieu à des jugements.</w:t>
      </w:r>
    </w:p>
    <w:p w14:paraId="7925F482" w14:textId="186012D7" w:rsidR="001B60A7" w:rsidRPr="0063522C" w:rsidRDefault="001B60A7" w:rsidP="00B736D3">
      <w:pPr>
        <w:jc w:val="both"/>
        <w:rPr>
          <w:lang w:bidi="ar-DZ"/>
        </w:rPr>
      </w:pPr>
      <w:r w:rsidRPr="0063522C">
        <w:rPr>
          <w:lang w:bidi="ar-DZ"/>
        </w:rPr>
        <w:t>Nous nous sommes référés, afin d’expliquer d’une manière superficielle la catégorisation de modalité menée par Gosselin, à un tableau illustratif et explicatif soit :</w:t>
      </w:r>
    </w:p>
    <w:p w14:paraId="09990D28" w14:textId="546E5B7C" w:rsidR="00E15852" w:rsidRDefault="00E15852" w:rsidP="00B736D3">
      <w:pPr>
        <w:pStyle w:val="ae"/>
        <w:jc w:val="both"/>
        <w:rPr>
          <w:b/>
          <w:bCs/>
          <w:color w:val="auto"/>
          <w:sz w:val="22"/>
          <w:szCs w:val="22"/>
        </w:rPr>
      </w:pPr>
      <w:r>
        <w:rPr>
          <w:b/>
          <w:bCs/>
          <w:noProof/>
          <w:color w:val="auto"/>
          <w:sz w:val="22"/>
          <w:szCs w:val="22"/>
          <w:lang w:val="en-US"/>
          <w14:ligatures w14:val="standardContextual"/>
        </w:rPr>
        <w:drawing>
          <wp:inline distT="0" distB="0" distL="0" distR="0" wp14:anchorId="28B88FF2" wp14:editId="4CE429F3">
            <wp:extent cx="5760720" cy="2893695"/>
            <wp:effectExtent l="0" t="0" r="0" b="1905"/>
            <wp:docPr id="229712311" name="صورة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712311" name="صورة 229712311"/>
                    <pic:cNvPicPr/>
                  </pic:nvPicPr>
                  <pic:blipFill>
                    <a:blip r:embed="rId29">
                      <a:extLst>
                        <a:ext uri="{28A0092B-C50C-407E-A947-70E740481C1C}">
                          <a14:useLocalDpi xmlns:a14="http://schemas.microsoft.com/office/drawing/2010/main" val="0"/>
                        </a:ext>
                      </a:extLst>
                    </a:blip>
                    <a:stretch>
                      <a:fillRect/>
                    </a:stretch>
                  </pic:blipFill>
                  <pic:spPr>
                    <a:xfrm>
                      <a:off x="0" y="0"/>
                      <a:ext cx="5760720" cy="2893695"/>
                    </a:xfrm>
                    <a:prstGeom prst="rect">
                      <a:avLst/>
                    </a:prstGeom>
                  </pic:spPr>
                </pic:pic>
              </a:graphicData>
            </a:graphic>
          </wp:inline>
        </w:drawing>
      </w:r>
    </w:p>
    <w:p w14:paraId="40220641" w14:textId="5E53C928" w:rsidR="001B60A7" w:rsidRPr="00E15852" w:rsidRDefault="001B60A7" w:rsidP="00B736D3">
      <w:pPr>
        <w:pStyle w:val="ae"/>
        <w:jc w:val="both"/>
        <w:rPr>
          <w:b/>
          <w:bCs/>
          <w:color w:val="auto"/>
          <w:sz w:val="22"/>
          <w:szCs w:val="22"/>
        </w:rPr>
      </w:pPr>
      <w:bookmarkStart w:id="83" w:name="_Toc192251151"/>
      <w:r w:rsidRPr="00E15852">
        <w:rPr>
          <w:b/>
          <w:bCs/>
          <w:color w:val="auto"/>
          <w:sz w:val="22"/>
          <w:szCs w:val="22"/>
        </w:rPr>
        <w:t xml:space="preserve">Tableau </w:t>
      </w:r>
      <w:r w:rsidRPr="00E15852">
        <w:rPr>
          <w:b/>
          <w:bCs/>
          <w:color w:val="auto"/>
          <w:sz w:val="22"/>
          <w:szCs w:val="22"/>
        </w:rPr>
        <w:fldChar w:fldCharType="begin"/>
      </w:r>
      <w:r w:rsidRPr="00E15852">
        <w:rPr>
          <w:b/>
          <w:bCs/>
          <w:color w:val="auto"/>
          <w:sz w:val="22"/>
          <w:szCs w:val="22"/>
        </w:rPr>
        <w:instrText xml:space="preserve"> SEQ Tableau \* ARABIC </w:instrText>
      </w:r>
      <w:r w:rsidRPr="00E15852">
        <w:rPr>
          <w:b/>
          <w:bCs/>
          <w:color w:val="auto"/>
          <w:sz w:val="22"/>
          <w:szCs w:val="22"/>
        </w:rPr>
        <w:fldChar w:fldCharType="separate"/>
      </w:r>
      <w:r w:rsidR="008862CB">
        <w:rPr>
          <w:b/>
          <w:bCs/>
          <w:noProof/>
          <w:color w:val="auto"/>
          <w:sz w:val="22"/>
          <w:szCs w:val="22"/>
        </w:rPr>
        <w:t>3</w:t>
      </w:r>
      <w:r w:rsidRPr="00E15852">
        <w:rPr>
          <w:b/>
          <w:bCs/>
          <w:color w:val="auto"/>
          <w:sz w:val="22"/>
          <w:szCs w:val="22"/>
        </w:rPr>
        <w:fldChar w:fldCharType="end"/>
      </w:r>
      <w:r w:rsidRPr="00E15852">
        <w:rPr>
          <w:b/>
          <w:bCs/>
          <w:color w:val="auto"/>
          <w:sz w:val="22"/>
          <w:szCs w:val="22"/>
        </w:rPr>
        <w:t>: Les types des modalités selon Gosselin</w:t>
      </w:r>
      <w:bookmarkEnd w:id="83"/>
    </w:p>
    <w:p w14:paraId="5D053BB4" w14:textId="77777777" w:rsidR="001B60A7" w:rsidRPr="0063522C" w:rsidRDefault="001B60A7" w:rsidP="00B736D3">
      <w:pPr>
        <w:jc w:val="both"/>
      </w:pPr>
    </w:p>
    <w:p w14:paraId="2CD05ACF" w14:textId="416ED33B" w:rsidR="001B60A7" w:rsidRDefault="001B60A7" w:rsidP="00B736D3">
      <w:pPr>
        <w:jc w:val="both"/>
        <w:rPr>
          <w:lang w:bidi="ar-DZ"/>
        </w:rPr>
      </w:pPr>
      <w:r w:rsidRPr="0063522C">
        <w:rPr>
          <w:lang w:bidi="ar-DZ"/>
        </w:rPr>
        <w:tab/>
        <w:t xml:space="preserve">En conséquence, toute validation est une représentation prédiquée qui constitue un </w:t>
      </w:r>
      <w:r w:rsidRPr="0063522C">
        <w:rPr>
          <w:i/>
          <w:iCs/>
          <w:lang w:bidi="ar-DZ"/>
        </w:rPr>
        <w:t>jugement</w:t>
      </w:r>
      <w:r w:rsidRPr="0063522C">
        <w:rPr>
          <w:lang w:bidi="ar-DZ"/>
        </w:rPr>
        <w:t>. Ce concept de jugement est mixte car il peut être considéré selon deux plans différents </w:t>
      </w:r>
      <w:r w:rsidR="00C93294">
        <w:rPr>
          <w:lang w:bidi="ar-DZ"/>
        </w:rPr>
        <w:t>(</w:t>
      </w:r>
      <w:r w:rsidRPr="0063522C">
        <w:rPr>
          <w:lang w:bidi="ar-DZ"/>
        </w:rPr>
        <w:t xml:space="preserve"> sur le plan cognitif</w:t>
      </w:r>
      <w:r w:rsidR="00C93294">
        <w:rPr>
          <w:lang w:bidi="ar-DZ"/>
        </w:rPr>
        <w:t xml:space="preserve"> et un plan linguistique)</w:t>
      </w:r>
      <w:r w:rsidRPr="0063522C">
        <w:rPr>
          <w:lang w:bidi="ar-DZ"/>
        </w:rPr>
        <w:t>. Soit, afin de schématiser :</w:t>
      </w:r>
    </w:p>
    <w:p w14:paraId="58EC8108" w14:textId="26144C82" w:rsidR="00C93294" w:rsidRPr="0063522C" w:rsidRDefault="00C93294" w:rsidP="00B736D3">
      <w:pPr>
        <w:jc w:val="both"/>
        <w:rPr>
          <w:lang w:bidi="ar-DZ"/>
        </w:rPr>
      </w:pPr>
      <w:r w:rsidRPr="00DD6A79">
        <w:rPr>
          <w:rFonts w:hint="cs"/>
          <w:noProof/>
          <w:lang w:val="en-US"/>
        </w:rPr>
        <w:drawing>
          <wp:inline distT="0" distB="0" distL="0" distR="0" wp14:anchorId="73C7DA22" wp14:editId="2598B59D">
            <wp:extent cx="5760720" cy="1822450"/>
            <wp:effectExtent l="0" t="0" r="0" b="0"/>
            <wp:docPr id="580658162"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720" cy="1822450"/>
                    </a:xfrm>
                    <a:prstGeom prst="rect">
                      <a:avLst/>
                    </a:prstGeom>
                    <a:noFill/>
                    <a:ln>
                      <a:noFill/>
                    </a:ln>
                  </pic:spPr>
                </pic:pic>
              </a:graphicData>
            </a:graphic>
          </wp:inline>
        </w:drawing>
      </w:r>
    </w:p>
    <w:p w14:paraId="503878B0" w14:textId="3F21F15E" w:rsidR="001B60A7" w:rsidRPr="00CF6D0D" w:rsidRDefault="001B60A7" w:rsidP="00B736D3">
      <w:pPr>
        <w:pStyle w:val="ae"/>
        <w:jc w:val="both"/>
        <w:rPr>
          <w:b/>
          <w:bCs/>
          <w:color w:val="auto"/>
          <w:sz w:val="22"/>
          <w:szCs w:val="22"/>
        </w:rPr>
      </w:pPr>
      <w:bookmarkStart w:id="84" w:name="_Toc137040824"/>
      <w:bookmarkStart w:id="85" w:name="_Toc192251208"/>
      <w:r w:rsidRPr="00CF6D0D">
        <w:rPr>
          <w:b/>
          <w:bCs/>
          <w:color w:val="auto"/>
          <w:sz w:val="22"/>
          <w:szCs w:val="22"/>
        </w:rPr>
        <w:t xml:space="preserve">Figure </w:t>
      </w:r>
      <w:r w:rsidRPr="00CF6D0D">
        <w:rPr>
          <w:b/>
          <w:bCs/>
          <w:color w:val="auto"/>
          <w:sz w:val="22"/>
          <w:szCs w:val="22"/>
        </w:rPr>
        <w:fldChar w:fldCharType="begin"/>
      </w:r>
      <w:r w:rsidRPr="00CF6D0D">
        <w:rPr>
          <w:b/>
          <w:bCs/>
          <w:color w:val="auto"/>
          <w:sz w:val="22"/>
          <w:szCs w:val="22"/>
        </w:rPr>
        <w:instrText xml:space="preserve"> SEQ Figure \* ARABIC </w:instrText>
      </w:r>
      <w:r w:rsidRPr="00CF6D0D">
        <w:rPr>
          <w:b/>
          <w:bCs/>
          <w:color w:val="auto"/>
          <w:sz w:val="22"/>
          <w:szCs w:val="22"/>
        </w:rPr>
        <w:fldChar w:fldCharType="separate"/>
      </w:r>
      <w:r w:rsidR="008862CB">
        <w:rPr>
          <w:b/>
          <w:bCs/>
          <w:noProof/>
          <w:color w:val="auto"/>
          <w:sz w:val="22"/>
          <w:szCs w:val="22"/>
        </w:rPr>
        <w:t>4</w:t>
      </w:r>
      <w:r w:rsidRPr="00CF6D0D">
        <w:rPr>
          <w:b/>
          <w:bCs/>
          <w:color w:val="auto"/>
          <w:sz w:val="22"/>
          <w:szCs w:val="22"/>
        </w:rPr>
        <w:fldChar w:fldCharType="end"/>
      </w:r>
      <w:bookmarkEnd w:id="84"/>
      <w:r w:rsidR="00CF6D0D" w:rsidRPr="00CF6D0D">
        <w:rPr>
          <w:b/>
          <w:bCs/>
          <w:color w:val="auto"/>
          <w:sz w:val="22"/>
          <w:szCs w:val="22"/>
        </w:rPr>
        <w:t xml:space="preserve"> : le plan cognitif</w:t>
      </w:r>
      <w:bookmarkEnd w:id="85"/>
    </w:p>
    <w:p w14:paraId="5A75D710" w14:textId="73C4A80B" w:rsidR="001B60A7" w:rsidRPr="0063522C" w:rsidRDefault="000C360E" w:rsidP="00B736D3">
      <w:pPr>
        <w:jc w:val="both"/>
      </w:pPr>
      <w:sdt>
        <w:sdtPr>
          <w:id w:val="-623389538"/>
          <w:citation/>
        </w:sdtPr>
        <w:sdtEndPr/>
        <w:sdtContent>
          <w:r w:rsidR="001B60A7" w:rsidRPr="0063522C">
            <w:fldChar w:fldCharType="begin"/>
          </w:r>
          <w:r w:rsidR="001B60A7" w:rsidRPr="0063522C">
            <w:instrText xml:space="preserve">CITATION Gos \p 54 \t  \l 1036 </w:instrText>
          </w:r>
          <w:r w:rsidR="001B60A7" w:rsidRPr="0063522C">
            <w:fldChar w:fldCharType="separate"/>
          </w:r>
          <w:r w:rsidR="007654BD">
            <w:rPr>
              <w:noProof/>
            </w:rPr>
            <w:t>(Gosselin, 2010, p. 54)</w:t>
          </w:r>
          <w:r w:rsidR="001B60A7" w:rsidRPr="0063522C">
            <w:fldChar w:fldCharType="end"/>
          </w:r>
        </w:sdtContent>
      </w:sdt>
    </w:p>
    <w:p w14:paraId="75C87A32" w14:textId="0488D1C2" w:rsidR="001B60A7" w:rsidRDefault="001B60A7" w:rsidP="00AF4462">
      <w:pPr>
        <w:pStyle w:val="1"/>
        <w:numPr>
          <w:ilvl w:val="1"/>
          <w:numId w:val="26"/>
        </w:numPr>
        <w:jc w:val="both"/>
        <w:rPr>
          <w:lang w:bidi="ar-DZ"/>
        </w:rPr>
      </w:pPr>
      <w:bookmarkStart w:id="86" w:name="_Toc192251298"/>
      <w:r w:rsidRPr="0063522C">
        <w:rPr>
          <w:lang w:bidi="ar-DZ"/>
        </w:rPr>
        <w:t>Les types de modalité en linguistique française</w:t>
      </w:r>
      <w:bookmarkEnd w:id="86"/>
    </w:p>
    <w:p w14:paraId="60D9C67A" w14:textId="18241463" w:rsidR="00C419B1" w:rsidRPr="00C419B1" w:rsidRDefault="00C419B1" w:rsidP="00B736D3">
      <w:pPr>
        <w:jc w:val="both"/>
        <w:rPr>
          <w:lang w:bidi="ar-DZ"/>
        </w:rPr>
      </w:pPr>
      <w:r>
        <w:rPr>
          <w:lang w:bidi="ar-DZ"/>
        </w:rPr>
        <w:t xml:space="preserve">Les modalités linguistiques selon l’école française se divisent en plusieurs types et catégories d’après les linguistes qui s’en occupent à l’image de Nicole Le </w:t>
      </w:r>
      <w:proofErr w:type="spellStart"/>
      <w:r>
        <w:rPr>
          <w:lang w:bidi="ar-DZ"/>
        </w:rPr>
        <w:t>Querler</w:t>
      </w:r>
      <w:proofErr w:type="spellEnd"/>
      <w:r>
        <w:rPr>
          <w:lang w:bidi="ar-DZ"/>
        </w:rPr>
        <w:t> :</w:t>
      </w:r>
    </w:p>
    <w:p w14:paraId="2704B3E5" w14:textId="4043B9FB" w:rsidR="001B60A7" w:rsidRPr="0063522C" w:rsidRDefault="001B60A7" w:rsidP="00AF4462">
      <w:pPr>
        <w:pStyle w:val="1"/>
        <w:numPr>
          <w:ilvl w:val="2"/>
          <w:numId w:val="26"/>
        </w:numPr>
        <w:jc w:val="both"/>
        <w:rPr>
          <w:lang w:bidi="ar-DZ"/>
        </w:rPr>
      </w:pPr>
      <w:bookmarkStart w:id="87" w:name="_Toc192251299"/>
      <w:r w:rsidRPr="0063522C">
        <w:rPr>
          <w:lang w:bidi="ar-DZ"/>
        </w:rPr>
        <w:t xml:space="preserve">Selon Nicole Le </w:t>
      </w:r>
      <w:proofErr w:type="spellStart"/>
      <w:r w:rsidRPr="0063522C">
        <w:rPr>
          <w:lang w:bidi="ar-DZ"/>
        </w:rPr>
        <w:t>Querler</w:t>
      </w:r>
      <w:bookmarkEnd w:id="87"/>
      <w:proofErr w:type="spellEnd"/>
    </w:p>
    <w:p w14:paraId="7A762909" w14:textId="2265F577" w:rsidR="001B60A7" w:rsidRDefault="001B60A7" w:rsidP="00B736D3">
      <w:pPr>
        <w:jc w:val="both"/>
        <w:rPr>
          <w:lang w:bidi="ar-DZ"/>
        </w:rPr>
      </w:pPr>
      <w:r w:rsidRPr="0063522C">
        <w:rPr>
          <w:lang w:bidi="ar-DZ"/>
        </w:rPr>
        <w:t xml:space="preserve">Les types de modalité en linguistique française sont nombreux et peuvent être classés selon différents critères. Le </w:t>
      </w:r>
      <w:proofErr w:type="spellStart"/>
      <w:r w:rsidRPr="0063522C">
        <w:rPr>
          <w:lang w:bidi="ar-DZ"/>
        </w:rPr>
        <w:t>Querler</w:t>
      </w:r>
      <w:proofErr w:type="spellEnd"/>
      <w:r w:rsidRPr="0063522C">
        <w:rPr>
          <w:lang w:bidi="ar-DZ"/>
        </w:rPr>
        <w:t xml:space="preserve"> étant l’une des linguistes intéressant à étudier la modalité la divise en trois ensembles, chaque classe fait intervenir les notions de portée intra</w:t>
      </w:r>
      <w:r w:rsidR="004D6ADA">
        <w:rPr>
          <w:lang w:bidi="ar-DZ"/>
        </w:rPr>
        <w:t xml:space="preserve"> ou extra</w:t>
      </w:r>
      <w:r w:rsidRPr="0063522C">
        <w:rPr>
          <w:lang w:bidi="ar-DZ"/>
        </w:rPr>
        <w:t xml:space="preserve">-prédicative </w:t>
      </w:r>
      <w:r w:rsidR="008756FC">
        <w:rPr>
          <w:lang w:bidi="ar-DZ"/>
        </w:rPr>
        <w:t>d’une</w:t>
      </w:r>
      <w:r w:rsidRPr="0063522C">
        <w:rPr>
          <w:lang w:bidi="ar-DZ"/>
        </w:rPr>
        <w:t xml:space="preserve"> modalité :</w:t>
      </w:r>
    </w:p>
    <w:p w14:paraId="6BE678BD" w14:textId="71B6ED46" w:rsidR="00C93294" w:rsidRPr="0063522C" w:rsidRDefault="00C93294" w:rsidP="00B736D3">
      <w:pPr>
        <w:jc w:val="both"/>
        <w:rPr>
          <w:lang w:bidi="ar-DZ"/>
        </w:rPr>
      </w:pPr>
      <w:r w:rsidRPr="00DD6A79">
        <w:rPr>
          <w:rFonts w:hint="cs"/>
          <w:noProof/>
          <w:lang w:val="en-US"/>
        </w:rPr>
        <w:drawing>
          <wp:inline distT="0" distB="0" distL="0" distR="0" wp14:anchorId="11B97F42" wp14:editId="29222D50">
            <wp:extent cx="5760720" cy="1950291"/>
            <wp:effectExtent l="0" t="0" r="0" b="0"/>
            <wp:docPr id="2011183971" name="صورة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0720" cy="1950291"/>
                    </a:xfrm>
                    <a:prstGeom prst="rect">
                      <a:avLst/>
                    </a:prstGeom>
                    <a:noFill/>
                    <a:ln>
                      <a:noFill/>
                    </a:ln>
                  </pic:spPr>
                </pic:pic>
              </a:graphicData>
            </a:graphic>
          </wp:inline>
        </w:drawing>
      </w:r>
    </w:p>
    <w:p w14:paraId="4664EA62" w14:textId="2E6447CE" w:rsidR="007425A8" w:rsidRPr="000E7472" w:rsidRDefault="007425A8" w:rsidP="007425A8">
      <w:pPr>
        <w:pStyle w:val="ae"/>
        <w:keepNext/>
        <w:jc w:val="both"/>
        <w:rPr>
          <w:color w:val="auto"/>
          <w:sz w:val="20"/>
          <w:szCs w:val="20"/>
        </w:rPr>
      </w:pPr>
      <w:bookmarkStart w:id="88" w:name="_Toc192251152"/>
      <w:r w:rsidRPr="000E7472">
        <w:rPr>
          <w:b/>
          <w:bCs/>
          <w:color w:val="auto"/>
          <w:sz w:val="20"/>
          <w:szCs w:val="20"/>
        </w:rPr>
        <w:t xml:space="preserve">Tableau </w:t>
      </w:r>
      <w:r w:rsidRPr="000E7472">
        <w:rPr>
          <w:b/>
          <w:bCs/>
          <w:color w:val="auto"/>
          <w:sz w:val="20"/>
          <w:szCs w:val="20"/>
        </w:rPr>
        <w:fldChar w:fldCharType="begin"/>
      </w:r>
      <w:r w:rsidRPr="000E7472">
        <w:rPr>
          <w:b/>
          <w:bCs/>
          <w:color w:val="auto"/>
          <w:sz w:val="20"/>
          <w:szCs w:val="20"/>
        </w:rPr>
        <w:instrText xml:space="preserve"> SEQ Tableau \* ARABIC </w:instrText>
      </w:r>
      <w:r w:rsidRPr="000E7472">
        <w:rPr>
          <w:b/>
          <w:bCs/>
          <w:color w:val="auto"/>
          <w:sz w:val="20"/>
          <w:szCs w:val="20"/>
        </w:rPr>
        <w:fldChar w:fldCharType="separate"/>
      </w:r>
      <w:r w:rsidR="008862CB">
        <w:rPr>
          <w:b/>
          <w:bCs/>
          <w:noProof/>
          <w:color w:val="auto"/>
          <w:sz w:val="20"/>
          <w:szCs w:val="20"/>
        </w:rPr>
        <w:t>4</w:t>
      </w:r>
      <w:r w:rsidRPr="000E7472">
        <w:rPr>
          <w:b/>
          <w:bCs/>
          <w:color w:val="auto"/>
          <w:sz w:val="20"/>
          <w:szCs w:val="20"/>
        </w:rPr>
        <w:fldChar w:fldCharType="end"/>
      </w:r>
      <w:r w:rsidRPr="000E7472">
        <w:rPr>
          <w:b/>
          <w:bCs/>
          <w:color w:val="auto"/>
          <w:sz w:val="20"/>
          <w:szCs w:val="20"/>
          <w:lang w:bidi="ar-DZ"/>
        </w:rPr>
        <w:t xml:space="preserve"> Modalité chez Le </w:t>
      </w:r>
      <w:proofErr w:type="spellStart"/>
      <w:r w:rsidRPr="000E7472">
        <w:rPr>
          <w:b/>
          <w:bCs/>
          <w:color w:val="auto"/>
          <w:sz w:val="20"/>
          <w:szCs w:val="20"/>
          <w:lang w:bidi="ar-DZ"/>
        </w:rPr>
        <w:t>Querler</w:t>
      </w:r>
      <w:proofErr w:type="spellEnd"/>
      <w:r w:rsidRPr="000E7472">
        <w:rPr>
          <w:b/>
          <w:bCs/>
          <w:color w:val="auto"/>
          <w:sz w:val="20"/>
          <w:szCs w:val="20"/>
          <w:lang w:bidi="ar-DZ"/>
        </w:rPr>
        <w:t xml:space="preserve"> (1996, p. 159) :</w:t>
      </w:r>
      <w:bookmarkEnd w:id="88"/>
    </w:p>
    <w:p w14:paraId="0A881A6E" w14:textId="073C081C" w:rsidR="001B60A7" w:rsidRPr="0063522C" w:rsidRDefault="001B60A7" w:rsidP="00B736D3">
      <w:pPr>
        <w:jc w:val="both"/>
        <w:rPr>
          <w:b/>
          <w:bCs/>
          <w:lang w:bidi="ar-DZ"/>
        </w:rPr>
      </w:pPr>
    </w:p>
    <w:p w14:paraId="163CE5E6" w14:textId="77777777" w:rsidR="001B60A7" w:rsidRPr="0063522C" w:rsidRDefault="001B60A7" w:rsidP="00B736D3">
      <w:pPr>
        <w:jc w:val="both"/>
        <w:rPr>
          <w:lang w:bidi="ar-DZ"/>
        </w:rPr>
      </w:pPr>
      <w:r w:rsidRPr="0063522C">
        <w:rPr>
          <w:lang w:bidi="ar-DZ"/>
        </w:rPr>
        <w:lastRenderedPageBreak/>
        <w:t xml:space="preserve">                                                            </w:t>
      </w:r>
    </w:p>
    <w:p w14:paraId="5D9DA915" w14:textId="77777777" w:rsidR="00C93294" w:rsidRDefault="001B60A7" w:rsidP="00B736D3">
      <w:pPr>
        <w:jc w:val="both"/>
        <w:rPr>
          <w:lang w:bidi="ar-DZ"/>
        </w:rPr>
      </w:pPr>
      <w:r w:rsidRPr="0063522C">
        <w:rPr>
          <w:lang w:bidi="ar-DZ"/>
        </w:rPr>
        <w:t xml:space="preserve">Ce tableau résume en quelques sorte la modalité selon Nicole Le </w:t>
      </w:r>
      <w:proofErr w:type="spellStart"/>
      <w:r w:rsidRPr="0063522C">
        <w:rPr>
          <w:lang w:bidi="ar-DZ"/>
        </w:rPr>
        <w:t>Querler</w:t>
      </w:r>
      <w:proofErr w:type="spellEnd"/>
      <w:r w:rsidRPr="0063522C">
        <w:rPr>
          <w:lang w:bidi="ar-DZ"/>
        </w:rPr>
        <w:t xml:space="preserve">. Pour </w:t>
      </w:r>
      <w:r w:rsidRPr="0063522C">
        <w:rPr>
          <w:b/>
          <w:bCs/>
          <w:i/>
          <w:iCs/>
          <w:lang w:bidi="ar-DZ"/>
        </w:rPr>
        <w:t>la modalité épistémique</w:t>
      </w:r>
      <w:r w:rsidRPr="0063522C">
        <w:rPr>
          <w:lang w:bidi="ar-DZ"/>
        </w:rPr>
        <w:t xml:space="preserve"> le locuteur tente d’exprimer son degré de certitude sur ce qu’il asserte comme exemple :</w:t>
      </w:r>
    </w:p>
    <w:p w14:paraId="394C62B3" w14:textId="046C8178" w:rsidR="001B60A7" w:rsidRPr="0063522C" w:rsidRDefault="00C93294" w:rsidP="00B736D3">
      <w:pPr>
        <w:jc w:val="both"/>
        <w:rPr>
          <w:lang w:bidi="ar-DZ"/>
        </w:rPr>
      </w:pPr>
      <w:r w:rsidRPr="00DD6A79">
        <w:rPr>
          <w:rFonts w:hint="cs"/>
          <w:noProof/>
          <w:lang w:val="en-US"/>
        </w:rPr>
        <w:drawing>
          <wp:inline distT="0" distB="0" distL="0" distR="0" wp14:anchorId="51AF8F37" wp14:editId="3814C3CA">
            <wp:extent cx="5760720" cy="2828290"/>
            <wp:effectExtent l="0" t="0" r="0" b="0"/>
            <wp:docPr id="303953028" name="صورة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0720" cy="2828290"/>
                    </a:xfrm>
                    <a:prstGeom prst="rect">
                      <a:avLst/>
                    </a:prstGeom>
                    <a:noFill/>
                    <a:ln>
                      <a:noFill/>
                    </a:ln>
                  </pic:spPr>
                </pic:pic>
              </a:graphicData>
            </a:graphic>
          </wp:inline>
        </w:drawing>
      </w:r>
      <w:r w:rsidR="001B60A7" w:rsidRPr="0063522C">
        <w:rPr>
          <w:lang w:bidi="ar-DZ"/>
        </w:rPr>
        <w:t xml:space="preserve"> </w:t>
      </w:r>
    </w:p>
    <w:p w14:paraId="38CE1AE6" w14:textId="16632867" w:rsidR="001B60A7" w:rsidRPr="000613EF" w:rsidRDefault="000C360E" w:rsidP="000613EF">
      <w:pPr>
        <w:jc w:val="right"/>
        <w:rPr>
          <w:lang w:bidi="ar-DZ"/>
        </w:rPr>
      </w:pPr>
      <w:sdt>
        <w:sdtPr>
          <w:rPr>
            <w:i/>
            <w:iCs/>
            <w:lang w:bidi="ar-DZ"/>
          </w:rPr>
          <w:id w:val="-1628224460"/>
          <w:citation/>
        </w:sdtPr>
        <w:sdtEndPr/>
        <w:sdtContent>
          <w:r w:rsidR="001B60A7">
            <w:rPr>
              <w:i/>
              <w:iCs/>
              <w:lang w:bidi="ar-DZ"/>
            </w:rPr>
            <w:fldChar w:fldCharType="begin"/>
          </w:r>
          <w:r w:rsidR="001B60A7">
            <w:rPr>
              <w:i/>
              <w:iCs/>
              <w:lang w:bidi="ar-DZ"/>
            </w:rPr>
            <w:instrText xml:space="preserve">CITATION Nic04 \p 647 \t  \l 1036 </w:instrText>
          </w:r>
          <w:r w:rsidR="001B60A7">
            <w:rPr>
              <w:i/>
              <w:iCs/>
              <w:lang w:bidi="ar-DZ"/>
            </w:rPr>
            <w:fldChar w:fldCharType="separate"/>
          </w:r>
          <w:r w:rsidR="007654BD">
            <w:rPr>
              <w:noProof/>
              <w:lang w:bidi="ar-DZ"/>
            </w:rPr>
            <w:t>(LeQuerler N. , 2004, p. 647)</w:t>
          </w:r>
          <w:r w:rsidR="001B60A7">
            <w:rPr>
              <w:i/>
              <w:iCs/>
              <w:lang w:bidi="ar-DZ"/>
            </w:rPr>
            <w:fldChar w:fldCharType="end"/>
          </w:r>
        </w:sdtContent>
      </w:sdt>
    </w:p>
    <w:p w14:paraId="55EAAAAB" w14:textId="314DC491" w:rsidR="001B60A7" w:rsidRDefault="001B60A7" w:rsidP="00B736D3">
      <w:pPr>
        <w:jc w:val="both"/>
        <w:rPr>
          <w:lang w:bidi="ar-DZ"/>
        </w:rPr>
      </w:pPr>
      <w:r w:rsidRPr="0063522C">
        <w:rPr>
          <w:b/>
          <w:bCs/>
          <w:i/>
          <w:iCs/>
          <w:lang w:bidi="ar-DZ"/>
        </w:rPr>
        <w:t>La modalité appréciative</w:t>
      </w:r>
      <w:r w:rsidRPr="0063522C">
        <w:rPr>
          <w:lang w:bidi="ar-DZ"/>
        </w:rPr>
        <w:t xml:space="preserve"> renvoie à l’appréciation que peut porter </w:t>
      </w:r>
      <w:r w:rsidR="00E15852">
        <w:rPr>
          <w:lang w:bidi="ar-DZ"/>
        </w:rPr>
        <w:t>l’énonciateur face</w:t>
      </w:r>
      <w:r w:rsidRPr="0063522C">
        <w:rPr>
          <w:lang w:bidi="ar-DZ"/>
        </w:rPr>
        <w:t xml:space="preserve"> </w:t>
      </w:r>
      <w:r w:rsidR="00E15852">
        <w:rPr>
          <w:lang w:bidi="ar-DZ"/>
        </w:rPr>
        <w:t>au</w:t>
      </w:r>
      <w:r w:rsidRPr="0063522C">
        <w:rPr>
          <w:lang w:bidi="ar-DZ"/>
        </w:rPr>
        <w:t xml:space="preserve"> contenu propositionnel </w:t>
      </w:r>
      <w:r w:rsidR="00E15852">
        <w:rPr>
          <w:lang w:bidi="ar-DZ"/>
        </w:rPr>
        <w:t>de son discours</w:t>
      </w:r>
      <w:r w:rsidRPr="0063522C">
        <w:rPr>
          <w:lang w:bidi="ar-DZ"/>
        </w:rPr>
        <w:t>:</w:t>
      </w:r>
    </w:p>
    <w:p w14:paraId="5FCEF95D" w14:textId="1E82A3CE" w:rsidR="000613EF" w:rsidRPr="0063522C" w:rsidRDefault="000613EF" w:rsidP="00B736D3">
      <w:pPr>
        <w:jc w:val="both"/>
        <w:rPr>
          <w:lang w:bidi="ar-DZ"/>
        </w:rPr>
      </w:pPr>
      <w:r w:rsidRPr="007E33FF">
        <w:rPr>
          <w:rFonts w:hint="cs"/>
          <w:noProof/>
          <w:lang w:val="en-US"/>
        </w:rPr>
        <w:drawing>
          <wp:inline distT="0" distB="0" distL="0" distR="0" wp14:anchorId="14D2E93C" wp14:editId="32179429">
            <wp:extent cx="5760720" cy="1245996"/>
            <wp:effectExtent l="0" t="0" r="0" b="0"/>
            <wp:docPr id="1685355829" name="صورة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7050" cy="1247365"/>
                    </a:xfrm>
                    <a:prstGeom prst="rect">
                      <a:avLst/>
                    </a:prstGeom>
                    <a:noFill/>
                    <a:ln>
                      <a:noFill/>
                    </a:ln>
                  </pic:spPr>
                </pic:pic>
              </a:graphicData>
            </a:graphic>
          </wp:inline>
        </w:drawing>
      </w:r>
    </w:p>
    <w:p w14:paraId="6F04C675" w14:textId="77777777" w:rsidR="001B60A7" w:rsidRDefault="001B60A7" w:rsidP="00B736D3">
      <w:pPr>
        <w:jc w:val="both"/>
        <w:rPr>
          <w:lang w:bidi="ar-DZ"/>
        </w:rPr>
      </w:pPr>
      <w:r w:rsidRPr="0063522C">
        <w:rPr>
          <w:b/>
          <w:bCs/>
          <w:lang w:bidi="ar-DZ"/>
        </w:rPr>
        <w:t>La modalité intersubjective</w:t>
      </w:r>
      <w:r w:rsidRPr="0063522C">
        <w:rPr>
          <w:rStyle w:val="ac"/>
          <w:lang w:bidi="ar-DZ"/>
        </w:rPr>
        <w:footnoteReference w:id="12"/>
      </w:r>
      <w:r w:rsidRPr="0063522C">
        <w:rPr>
          <w:lang w:bidi="ar-DZ"/>
        </w:rPr>
        <w:t xml:space="preserve"> marque le rapport que le locuteur entretient avec un autre sujet à propos du contenu propositionnel :</w:t>
      </w:r>
    </w:p>
    <w:p w14:paraId="4FA3D7C1" w14:textId="2B25BD16" w:rsidR="000613EF" w:rsidRPr="0063522C" w:rsidRDefault="000613EF" w:rsidP="00B736D3">
      <w:pPr>
        <w:jc w:val="both"/>
        <w:rPr>
          <w:lang w:bidi="ar-DZ"/>
        </w:rPr>
      </w:pPr>
      <w:r w:rsidRPr="007E33FF">
        <w:rPr>
          <w:rFonts w:hint="cs"/>
          <w:noProof/>
          <w:lang w:val="en-US"/>
        </w:rPr>
        <w:drawing>
          <wp:inline distT="0" distB="0" distL="0" distR="0" wp14:anchorId="61D3BFB2" wp14:editId="58E646C5">
            <wp:extent cx="5760720" cy="1028065"/>
            <wp:effectExtent l="0" t="0" r="0" b="0"/>
            <wp:docPr id="1183981579" name="صورة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720" cy="1028065"/>
                    </a:xfrm>
                    <a:prstGeom prst="rect">
                      <a:avLst/>
                    </a:prstGeom>
                    <a:noFill/>
                    <a:ln>
                      <a:noFill/>
                    </a:ln>
                  </pic:spPr>
                </pic:pic>
              </a:graphicData>
            </a:graphic>
          </wp:inline>
        </w:drawing>
      </w:r>
    </w:p>
    <w:p w14:paraId="4125F77A" w14:textId="3E11C263" w:rsidR="001B60A7" w:rsidRPr="0063522C" w:rsidRDefault="001B60A7" w:rsidP="0062504B">
      <w:pPr>
        <w:jc w:val="both"/>
        <w:rPr>
          <w:lang w:bidi="ar-DZ"/>
        </w:rPr>
      </w:pPr>
      <w:r w:rsidRPr="0063522C">
        <w:rPr>
          <w:b/>
          <w:bCs/>
          <w:lang w:bidi="ar-DZ"/>
        </w:rPr>
        <w:lastRenderedPageBreak/>
        <w:t xml:space="preserve">La modalité implicative </w:t>
      </w:r>
      <w:r w:rsidRPr="0063522C">
        <w:rPr>
          <w:lang w:bidi="ar-DZ"/>
        </w:rPr>
        <w:t xml:space="preserve">désigne l’implication </w:t>
      </w:r>
      <w:r w:rsidR="0062504B">
        <w:rPr>
          <w:lang w:bidi="ar-DZ"/>
        </w:rPr>
        <w:t xml:space="preserve">entre </w:t>
      </w:r>
      <w:r w:rsidR="0062504B" w:rsidRPr="0062504B">
        <w:rPr>
          <w:lang w:bidi="ar-DZ"/>
        </w:rPr>
        <w:t xml:space="preserve">deux composantes de l'énoncé, c'est-à-dire entre la réalité objective et </w:t>
      </w:r>
      <w:r w:rsidR="008756FC">
        <w:rPr>
          <w:lang w:bidi="ar-DZ"/>
        </w:rPr>
        <w:t>le dit d’un énoncé</w:t>
      </w:r>
      <w:r w:rsidR="0062504B" w:rsidRPr="0062504B">
        <w:rPr>
          <w:lang w:bidi="ar-DZ"/>
        </w:rPr>
        <w:t xml:space="preserve"> </w:t>
      </w:r>
      <w:r w:rsidRPr="0063522C">
        <w:rPr>
          <w:lang w:bidi="ar-DZ"/>
        </w:rPr>
        <w:t>:</w:t>
      </w:r>
    </w:p>
    <w:p w14:paraId="0A64AD68" w14:textId="7A648B58" w:rsidR="001B60A7" w:rsidRPr="0063522C" w:rsidRDefault="001B60A7" w:rsidP="00B736D3">
      <w:pPr>
        <w:jc w:val="both"/>
        <w:rPr>
          <w:i/>
          <w:iCs/>
          <w:sz w:val="22"/>
          <w:szCs w:val="20"/>
          <w:lang w:bidi="ar-DZ"/>
        </w:rPr>
      </w:pPr>
      <w:r w:rsidRPr="0063522C">
        <w:rPr>
          <w:i/>
          <w:iCs/>
          <w:sz w:val="22"/>
          <w:szCs w:val="20"/>
          <w:lang w:bidi="ar-DZ"/>
        </w:rPr>
        <w:t xml:space="preserve">Pour </w:t>
      </w:r>
      <w:r w:rsidR="008756FC">
        <w:rPr>
          <w:i/>
          <w:iCs/>
          <w:sz w:val="22"/>
          <w:szCs w:val="20"/>
          <w:lang w:bidi="ar-DZ"/>
        </w:rPr>
        <w:t>écrire, il faut lire</w:t>
      </w:r>
      <w:r w:rsidRPr="0063522C">
        <w:rPr>
          <w:i/>
          <w:iCs/>
          <w:sz w:val="22"/>
          <w:szCs w:val="20"/>
          <w:lang w:bidi="ar-DZ"/>
        </w:rPr>
        <w:t>.</w:t>
      </w:r>
    </w:p>
    <w:p w14:paraId="535D34C3" w14:textId="72A93ED3" w:rsidR="001B60A7" w:rsidRDefault="0062504B" w:rsidP="00B736D3">
      <w:pPr>
        <w:jc w:val="both"/>
        <w:rPr>
          <w:i/>
          <w:iCs/>
          <w:sz w:val="22"/>
          <w:szCs w:val="20"/>
          <w:lang w:bidi="ar-DZ"/>
        </w:rPr>
      </w:pPr>
      <w:r>
        <w:rPr>
          <w:i/>
          <w:iCs/>
          <w:sz w:val="22"/>
          <w:szCs w:val="20"/>
          <w:lang w:bidi="ar-DZ"/>
        </w:rPr>
        <w:t xml:space="preserve">Si tu parles, tu </w:t>
      </w:r>
      <w:r w:rsidR="008756FC">
        <w:rPr>
          <w:i/>
          <w:iCs/>
          <w:sz w:val="22"/>
          <w:szCs w:val="20"/>
          <w:lang w:bidi="ar-DZ"/>
        </w:rPr>
        <w:t>ne seras plus là</w:t>
      </w:r>
      <w:r>
        <w:rPr>
          <w:i/>
          <w:iCs/>
          <w:sz w:val="22"/>
          <w:szCs w:val="20"/>
          <w:lang w:bidi="ar-DZ"/>
        </w:rPr>
        <w:t> !</w:t>
      </w:r>
    </w:p>
    <w:p w14:paraId="39BE0FB5" w14:textId="4CA676A7" w:rsidR="001B60A7" w:rsidRDefault="001B60A7" w:rsidP="00AF4462">
      <w:pPr>
        <w:pStyle w:val="1"/>
        <w:numPr>
          <w:ilvl w:val="2"/>
          <w:numId w:val="26"/>
        </w:numPr>
        <w:jc w:val="both"/>
        <w:rPr>
          <w:lang w:bidi="ar-DZ"/>
        </w:rPr>
      </w:pPr>
      <w:bookmarkStart w:id="89" w:name="_Toc192251300"/>
      <w:r>
        <w:rPr>
          <w:lang w:bidi="ar-DZ"/>
        </w:rPr>
        <w:t>D’autres modalités linguistiques</w:t>
      </w:r>
      <w:bookmarkEnd w:id="89"/>
    </w:p>
    <w:p w14:paraId="4B6D57B0" w14:textId="77777777" w:rsidR="001B60A7" w:rsidRDefault="001B60A7" w:rsidP="00B736D3">
      <w:pPr>
        <w:jc w:val="both"/>
        <w:rPr>
          <w:lang w:bidi="ar-DZ"/>
        </w:rPr>
      </w:pPr>
      <w:r>
        <w:rPr>
          <w:lang w:bidi="ar-DZ"/>
        </w:rPr>
        <w:t>Il existe bien d’autres modalités de nature linguistique qui sont fortement présentes mais qu’ils sont liés beaucoup plus aux verbes modaux pouvoir et devoir, cela signifie qu’on les aborde d’une manière brève au présent chapitre :</w:t>
      </w:r>
    </w:p>
    <w:p w14:paraId="3CC9D8F9" w14:textId="636C89E6" w:rsidR="001B60A7" w:rsidRDefault="00B64C03" w:rsidP="00B736D3">
      <w:pPr>
        <w:pStyle w:val="1"/>
        <w:jc w:val="both"/>
        <w:rPr>
          <w:lang w:bidi="ar-DZ"/>
        </w:rPr>
      </w:pPr>
      <w:bookmarkStart w:id="90" w:name="_Toc192251301"/>
      <w:r>
        <w:rPr>
          <w:lang w:bidi="ar-DZ"/>
        </w:rPr>
        <w:t>1.6.2.1</w:t>
      </w:r>
      <w:r w:rsidR="001B60A7" w:rsidRPr="00E00849">
        <w:rPr>
          <w:lang w:bidi="ar-DZ"/>
        </w:rPr>
        <w:t>L</w:t>
      </w:r>
      <w:r w:rsidR="001B60A7">
        <w:rPr>
          <w:lang w:bidi="ar-DZ"/>
        </w:rPr>
        <w:t>es</w:t>
      </w:r>
      <w:r w:rsidR="001B60A7" w:rsidRPr="00E00849">
        <w:rPr>
          <w:lang w:bidi="ar-DZ"/>
        </w:rPr>
        <w:t xml:space="preserve"> modalité</w:t>
      </w:r>
      <w:r w:rsidR="001B60A7">
        <w:rPr>
          <w:lang w:bidi="ar-DZ"/>
        </w:rPr>
        <w:t>s</w:t>
      </w:r>
      <w:r w:rsidR="001B60A7" w:rsidRPr="00E00849">
        <w:rPr>
          <w:lang w:bidi="ar-DZ"/>
        </w:rPr>
        <w:t xml:space="preserve"> aléthique</w:t>
      </w:r>
      <w:r w:rsidR="001B60A7">
        <w:rPr>
          <w:lang w:bidi="ar-DZ"/>
        </w:rPr>
        <w:t>s</w:t>
      </w:r>
      <w:r w:rsidR="001B60A7" w:rsidRPr="00E00849">
        <w:rPr>
          <w:lang w:bidi="ar-DZ"/>
        </w:rPr>
        <w:t xml:space="preserve"> (ontique</w:t>
      </w:r>
      <w:r w:rsidR="001B60A7">
        <w:rPr>
          <w:lang w:bidi="ar-DZ"/>
        </w:rPr>
        <w:t>s</w:t>
      </w:r>
      <w:r w:rsidR="001B60A7" w:rsidRPr="00E00849">
        <w:rPr>
          <w:lang w:bidi="ar-DZ"/>
        </w:rPr>
        <w:t>)</w:t>
      </w:r>
      <w:bookmarkEnd w:id="90"/>
      <w:r w:rsidR="001B60A7" w:rsidRPr="00E00849">
        <w:rPr>
          <w:lang w:bidi="ar-DZ"/>
        </w:rPr>
        <w:t> </w:t>
      </w:r>
    </w:p>
    <w:p w14:paraId="2695A0B9" w14:textId="77777777" w:rsidR="001B60A7" w:rsidRDefault="001B60A7" w:rsidP="00B736D3">
      <w:pPr>
        <w:jc w:val="both"/>
        <w:rPr>
          <w:lang w:bidi="ar-DZ"/>
        </w:rPr>
      </w:pPr>
      <w:r>
        <w:rPr>
          <w:lang w:bidi="ar-DZ"/>
        </w:rPr>
        <w:t xml:space="preserve">Il existe, dans certains nombres de travaux de linguistique, des modalités du : possible, l’impossible, nécessaire et contingent qui sont appelées </w:t>
      </w:r>
      <w:r w:rsidRPr="00BC3FC3">
        <w:rPr>
          <w:i/>
          <w:iCs/>
          <w:lang w:bidi="ar-DZ"/>
        </w:rPr>
        <w:t>aléthiques ou ontiques</w:t>
      </w:r>
      <w:r>
        <w:rPr>
          <w:lang w:bidi="ar-DZ"/>
        </w:rPr>
        <w:t xml:space="preserve"> citant la valeur du modal pouvoir dans :</w:t>
      </w:r>
    </w:p>
    <w:p w14:paraId="587FF3C8" w14:textId="7EACFCCF" w:rsidR="000613EF" w:rsidRDefault="000613EF" w:rsidP="00B736D3">
      <w:pPr>
        <w:jc w:val="both"/>
        <w:rPr>
          <w:lang w:bidi="ar-DZ"/>
        </w:rPr>
      </w:pPr>
      <w:r w:rsidRPr="007E33FF">
        <w:rPr>
          <w:rFonts w:hint="cs"/>
          <w:noProof/>
          <w:lang w:val="en-US"/>
        </w:rPr>
        <w:drawing>
          <wp:inline distT="0" distB="0" distL="0" distR="0" wp14:anchorId="4D6B9A18" wp14:editId="1460BD13">
            <wp:extent cx="5760720" cy="1356360"/>
            <wp:effectExtent l="0" t="0" r="0" b="0"/>
            <wp:docPr id="211797401" name="صورة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0720" cy="1356360"/>
                    </a:xfrm>
                    <a:prstGeom prst="rect">
                      <a:avLst/>
                    </a:prstGeom>
                    <a:noFill/>
                    <a:ln>
                      <a:noFill/>
                    </a:ln>
                  </pic:spPr>
                </pic:pic>
              </a:graphicData>
            </a:graphic>
          </wp:inline>
        </w:drawing>
      </w:r>
    </w:p>
    <w:p w14:paraId="5918B7FF" w14:textId="77777777" w:rsidR="001B60A7" w:rsidRPr="0074247F" w:rsidRDefault="001B60A7" w:rsidP="00B736D3">
      <w:pPr>
        <w:jc w:val="both"/>
        <w:rPr>
          <w:lang w:bidi="ar-DZ"/>
        </w:rPr>
      </w:pPr>
      <w:r>
        <w:rPr>
          <w:lang w:bidi="ar-DZ"/>
        </w:rPr>
        <w:t>Ce sont en quelque sorte les modalités de vérité.</w:t>
      </w:r>
    </w:p>
    <w:p w14:paraId="24578855" w14:textId="25A32F42" w:rsidR="001B60A7" w:rsidRDefault="001B60A7" w:rsidP="00AF4462">
      <w:pPr>
        <w:pStyle w:val="1"/>
        <w:numPr>
          <w:ilvl w:val="3"/>
          <w:numId w:val="27"/>
        </w:numPr>
        <w:jc w:val="both"/>
        <w:rPr>
          <w:lang w:bidi="ar-DZ"/>
        </w:rPr>
      </w:pPr>
      <w:bookmarkStart w:id="91" w:name="_Toc192251302"/>
      <w:r w:rsidRPr="00E00849">
        <w:rPr>
          <w:lang w:bidi="ar-DZ"/>
        </w:rPr>
        <w:t>La modalité déontique</w:t>
      </w:r>
      <w:bookmarkEnd w:id="91"/>
    </w:p>
    <w:p w14:paraId="4D15DE6C" w14:textId="77777777" w:rsidR="001B60A7" w:rsidRDefault="001B60A7" w:rsidP="00B736D3">
      <w:pPr>
        <w:jc w:val="both"/>
        <w:rPr>
          <w:lang w:bidi="ar-DZ"/>
        </w:rPr>
      </w:pPr>
      <w:r>
        <w:rPr>
          <w:lang w:bidi="ar-DZ"/>
        </w:rPr>
        <w:t>Elle renvoie aux modalités qui expriment la permission, l’ordre, l’obligation comme la valeur du verbe pouvoir dans :</w:t>
      </w:r>
    </w:p>
    <w:p w14:paraId="50846F58" w14:textId="74DB8C90" w:rsidR="000613EF" w:rsidRDefault="000613EF" w:rsidP="00B736D3">
      <w:pPr>
        <w:jc w:val="both"/>
        <w:rPr>
          <w:lang w:bidi="ar-DZ"/>
        </w:rPr>
      </w:pPr>
      <w:r w:rsidRPr="007E33FF">
        <w:rPr>
          <w:rFonts w:hint="cs"/>
          <w:noProof/>
          <w:lang w:val="en-US"/>
        </w:rPr>
        <w:drawing>
          <wp:inline distT="0" distB="0" distL="0" distR="0" wp14:anchorId="25AC60EF" wp14:editId="686BFD7D">
            <wp:extent cx="5760720" cy="1093470"/>
            <wp:effectExtent l="0" t="0" r="0" b="0"/>
            <wp:docPr id="903934935" name="صورة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0720" cy="1093470"/>
                    </a:xfrm>
                    <a:prstGeom prst="rect">
                      <a:avLst/>
                    </a:prstGeom>
                    <a:noFill/>
                    <a:ln>
                      <a:noFill/>
                    </a:ln>
                  </pic:spPr>
                </pic:pic>
              </a:graphicData>
            </a:graphic>
          </wp:inline>
        </w:drawing>
      </w:r>
    </w:p>
    <w:p w14:paraId="32FAB2E1" w14:textId="74DD5E1F" w:rsidR="001B60A7" w:rsidRDefault="001B60A7" w:rsidP="00AF4462">
      <w:pPr>
        <w:pStyle w:val="1"/>
        <w:numPr>
          <w:ilvl w:val="3"/>
          <w:numId w:val="27"/>
        </w:numPr>
        <w:jc w:val="both"/>
        <w:rPr>
          <w:lang w:bidi="ar-DZ"/>
        </w:rPr>
      </w:pPr>
      <w:bookmarkStart w:id="92" w:name="_Toc192251303"/>
      <w:r w:rsidRPr="00E00849">
        <w:rPr>
          <w:lang w:bidi="ar-DZ"/>
        </w:rPr>
        <w:lastRenderedPageBreak/>
        <w:t>La modalité temporelle</w:t>
      </w:r>
      <w:bookmarkEnd w:id="92"/>
    </w:p>
    <w:p w14:paraId="56AD40AC" w14:textId="77777777" w:rsidR="001B60A7" w:rsidRDefault="001B60A7" w:rsidP="00B736D3">
      <w:pPr>
        <w:jc w:val="both"/>
        <w:rPr>
          <w:i/>
          <w:iCs/>
          <w:lang w:bidi="ar-DZ"/>
        </w:rPr>
      </w:pPr>
      <w:r>
        <w:rPr>
          <w:lang w:bidi="ar-DZ"/>
        </w:rPr>
        <w:t xml:space="preserve">Certains linguistes prévoient la temporalité comme une modalité. Nous n’avons qu’une, celle de </w:t>
      </w:r>
      <w:proofErr w:type="spellStart"/>
      <w:r>
        <w:rPr>
          <w:lang w:bidi="ar-DZ"/>
        </w:rPr>
        <w:t>Kleiber</w:t>
      </w:r>
      <w:proofErr w:type="spellEnd"/>
      <w:r>
        <w:rPr>
          <w:lang w:bidi="ar-DZ"/>
        </w:rPr>
        <w:t xml:space="preserve"> </w:t>
      </w:r>
      <w:r w:rsidRPr="00DF29BA">
        <w:rPr>
          <w:i/>
          <w:iCs/>
          <w:lang w:bidi="ar-DZ"/>
        </w:rPr>
        <w:t>la valeur sporadique du pouvoir</w:t>
      </w:r>
      <w:r>
        <w:rPr>
          <w:rStyle w:val="ac"/>
          <w:lang w:bidi="ar-DZ"/>
        </w:rPr>
        <w:footnoteReference w:id="13"/>
      </w:r>
      <w:r>
        <w:rPr>
          <w:lang w:bidi="ar-DZ"/>
        </w:rPr>
        <w:t xml:space="preserve"> cette valeur peut être paraphrasé par </w:t>
      </w:r>
      <w:r w:rsidRPr="001B0F3C">
        <w:rPr>
          <w:i/>
          <w:iCs/>
          <w:lang w:bidi="ar-DZ"/>
        </w:rPr>
        <w:t>être parfois</w:t>
      </w:r>
      <w:r>
        <w:rPr>
          <w:i/>
          <w:iCs/>
          <w:lang w:bidi="ar-DZ"/>
        </w:rPr>
        <w:t> :</w:t>
      </w:r>
    </w:p>
    <w:p w14:paraId="4F96E5A5" w14:textId="3E2277F0" w:rsidR="001B60A7" w:rsidRPr="001B0F3C" w:rsidRDefault="001B60A7" w:rsidP="00B736D3">
      <w:pPr>
        <w:ind w:firstLine="720"/>
        <w:jc w:val="both"/>
        <w:rPr>
          <w:lang w:bidi="ar-DZ"/>
        </w:rPr>
      </w:pPr>
      <w:r>
        <w:rPr>
          <w:i/>
          <w:iCs/>
          <w:lang w:bidi="ar-DZ"/>
        </w:rPr>
        <w:t xml:space="preserve">Les Alsaciens </w:t>
      </w:r>
      <w:r w:rsidRPr="001B0F3C">
        <w:rPr>
          <w:b/>
          <w:bCs/>
          <w:i/>
          <w:iCs/>
          <w:lang w:bidi="ar-DZ"/>
        </w:rPr>
        <w:t>peuvent</w:t>
      </w:r>
      <w:r>
        <w:rPr>
          <w:i/>
          <w:iCs/>
          <w:lang w:bidi="ar-DZ"/>
        </w:rPr>
        <w:t xml:space="preserve"> être obèses</w:t>
      </w:r>
      <w:sdt>
        <w:sdtPr>
          <w:rPr>
            <w:i/>
            <w:iCs/>
            <w:lang w:bidi="ar-DZ"/>
          </w:rPr>
          <w:id w:val="-1817644192"/>
          <w:citation/>
        </w:sdtPr>
        <w:sdtEndPr/>
        <w:sdtContent>
          <w:r>
            <w:rPr>
              <w:i/>
              <w:iCs/>
              <w:lang w:bidi="ar-DZ"/>
            </w:rPr>
            <w:fldChar w:fldCharType="begin"/>
          </w:r>
          <w:r>
            <w:rPr>
              <w:i/>
              <w:iCs/>
              <w:lang w:bidi="ar-DZ"/>
            </w:rPr>
            <w:instrText xml:space="preserve">CITATION Nic96 \p 55 \t  \l 1036 </w:instrText>
          </w:r>
          <w:r>
            <w:rPr>
              <w:i/>
              <w:iCs/>
              <w:lang w:bidi="ar-DZ"/>
            </w:rPr>
            <w:fldChar w:fldCharType="separate"/>
          </w:r>
          <w:r w:rsidR="007654BD">
            <w:rPr>
              <w:i/>
              <w:iCs/>
              <w:noProof/>
              <w:lang w:bidi="ar-DZ"/>
            </w:rPr>
            <w:t xml:space="preserve"> </w:t>
          </w:r>
          <w:r w:rsidR="007654BD">
            <w:rPr>
              <w:noProof/>
              <w:lang w:bidi="ar-DZ"/>
            </w:rPr>
            <w:t>(LeQuerler N. , 1996, p. 55)</w:t>
          </w:r>
          <w:r>
            <w:rPr>
              <w:i/>
              <w:iCs/>
              <w:lang w:bidi="ar-DZ"/>
            </w:rPr>
            <w:fldChar w:fldCharType="end"/>
          </w:r>
        </w:sdtContent>
      </w:sdt>
      <w:r>
        <w:rPr>
          <w:i/>
          <w:iCs/>
          <w:lang w:bidi="ar-DZ"/>
        </w:rPr>
        <w:t>.</w:t>
      </w:r>
    </w:p>
    <w:p w14:paraId="6AF4B8A4" w14:textId="22F9EE78" w:rsidR="001B60A7" w:rsidRDefault="001B60A7" w:rsidP="00AF4462">
      <w:pPr>
        <w:pStyle w:val="2"/>
        <w:numPr>
          <w:ilvl w:val="0"/>
          <w:numId w:val="25"/>
        </w:numPr>
        <w:jc w:val="both"/>
        <w:rPr>
          <w:rtl/>
          <w:lang w:bidi="ar-DZ"/>
        </w:rPr>
      </w:pPr>
      <w:bookmarkStart w:id="93" w:name="_Toc192251304"/>
      <w:r>
        <w:rPr>
          <w:lang w:bidi="ar-DZ"/>
        </w:rPr>
        <w:t>Portée de la modalité en linguistique</w:t>
      </w:r>
      <w:bookmarkEnd w:id="93"/>
    </w:p>
    <w:p w14:paraId="495C5347" w14:textId="77777777" w:rsidR="001B60A7" w:rsidRDefault="001B60A7" w:rsidP="00B736D3">
      <w:pPr>
        <w:ind w:firstLine="360"/>
        <w:jc w:val="both"/>
        <w:rPr>
          <w:lang w:bidi="ar-DZ"/>
        </w:rPr>
      </w:pPr>
      <w:r>
        <w:rPr>
          <w:lang w:bidi="ar-DZ"/>
        </w:rPr>
        <w:t xml:space="preserve">La portée d’un élément ou constituant de la phrase est </w:t>
      </w:r>
      <w:proofErr w:type="spellStart"/>
      <w:r>
        <w:rPr>
          <w:lang w:bidi="ar-DZ"/>
        </w:rPr>
        <w:t>crée</w:t>
      </w:r>
      <w:proofErr w:type="spellEnd"/>
      <w:r>
        <w:rPr>
          <w:lang w:bidi="ar-DZ"/>
        </w:rPr>
        <w:t xml:space="preserve"> par sa zone d’influence au niveau du même énoncé. À titre illustratif, un adverbe qu’il soit modal ou non peut porter sur :</w:t>
      </w:r>
    </w:p>
    <w:p w14:paraId="75F3B39D" w14:textId="77777777" w:rsidR="001B60A7" w:rsidRDefault="001B60A7" w:rsidP="00B736D3">
      <w:pPr>
        <w:ind w:firstLine="360"/>
        <w:jc w:val="both"/>
        <w:rPr>
          <w:i/>
          <w:iCs/>
          <w:lang w:bidi="ar-DZ"/>
        </w:rPr>
      </w:pPr>
      <w:r>
        <w:rPr>
          <w:lang w:bidi="ar-DZ"/>
        </w:rPr>
        <w:tab/>
        <w:t xml:space="preserve">*un verbe : il marche </w:t>
      </w:r>
      <w:r w:rsidRPr="00D8169F">
        <w:rPr>
          <w:i/>
          <w:iCs/>
          <w:lang w:bidi="ar-DZ"/>
        </w:rPr>
        <w:t>lentement</w:t>
      </w:r>
      <w:r>
        <w:rPr>
          <w:i/>
          <w:iCs/>
          <w:lang w:bidi="ar-DZ"/>
        </w:rPr>
        <w:t>.</w:t>
      </w:r>
    </w:p>
    <w:p w14:paraId="213E92A9" w14:textId="77777777" w:rsidR="001B60A7" w:rsidRDefault="001B60A7" w:rsidP="00B736D3">
      <w:pPr>
        <w:jc w:val="both"/>
        <w:rPr>
          <w:lang w:bidi="ar-DZ"/>
        </w:rPr>
      </w:pPr>
      <w:r>
        <w:rPr>
          <w:lang w:bidi="ar-DZ"/>
        </w:rPr>
        <w:tab/>
        <w:t xml:space="preserve">*un adjectif : il est </w:t>
      </w:r>
      <w:r w:rsidRPr="00D8169F">
        <w:rPr>
          <w:i/>
          <w:iCs/>
          <w:lang w:bidi="ar-DZ"/>
        </w:rPr>
        <w:t>très</w:t>
      </w:r>
      <w:r>
        <w:rPr>
          <w:lang w:bidi="ar-DZ"/>
        </w:rPr>
        <w:t xml:space="preserve"> gentil.</w:t>
      </w:r>
    </w:p>
    <w:p w14:paraId="788D2459" w14:textId="77777777" w:rsidR="001B60A7" w:rsidRDefault="001B60A7" w:rsidP="00B736D3">
      <w:pPr>
        <w:jc w:val="both"/>
        <w:rPr>
          <w:lang w:bidi="ar-DZ"/>
        </w:rPr>
      </w:pPr>
      <w:r>
        <w:rPr>
          <w:lang w:bidi="ar-DZ"/>
        </w:rPr>
        <w:tab/>
        <w:t xml:space="preserve">*un autre adverbe : il marche </w:t>
      </w:r>
      <w:r w:rsidRPr="00D8169F">
        <w:rPr>
          <w:i/>
          <w:iCs/>
          <w:lang w:bidi="ar-DZ"/>
        </w:rPr>
        <w:t>très</w:t>
      </w:r>
      <w:r>
        <w:rPr>
          <w:lang w:bidi="ar-DZ"/>
        </w:rPr>
        <w:t xml:space="preserve"> lentement.</w:t>
      </w:r>
    </w:p>
    <w:p w14:paraId="59B86B0F" w14:textId="77777777" w:rsidR="001B60A7" w:rsidRDefault="001B60A7" w:rsidP="00B736D3">
      <w:pPr>
        <w:jc w:val="both"/>
        <w:rPr>
          <w:lang w:bidi="ar-DZ"/>
        </w:rPr>
      </w:pPr>
      <w:r>
        <w:rPr>
          <w:lang w:bidi="ar-DZ"/>
        </w:rPr>
        <w:tab/>
        <w:t xml:space="preserve">*un syntagme nominal : une femme, </w:t>
      </w:r>
      <w:r w:rsidRPr="00D8169F">
        <w:rPr>
          <w:i/>
          <w:iCs/>
          <w:lang w:bidi="ar-DZ"/>
        </w:rPr>
        <w:t>peut-être</w:t>
      </w:r>
      <w:r>
        <w:rPr>
          <w:lang w:bidi="ar-DZ"/>
        </w:rPr>
        <w:t xml:space="preserve"> son amie, était avec lui hier.</w:t>
      </w:r>
    </w:p>
    <w:p w14:paraId="12EFFAB0" w14:textId="77777777" w:rsidR="001B60A7" w:rsidRDefault="001B60A7" w:rsidP="00B736D3">
      <w:pPr>
        <w:jc w:val="both"/>
        <w:rPr>
          <w:lang w:bidi="ar-DZ"/>
        </w:rPr>
      </w:pPr>
      <w:r>
        <w:rPr>
          <w:lang w:bidi="ar-DZ"/>
        </w:rPr>
        <w:tab/>
        <w:t xml:space="preserve">*l’ensemble de l’énoncé : </w:t>
      </w:r>
    </w:p>
    <w:p w14:paraId="1B70FC6B" w14:textId="77777777" w:rsidR="001B60A7" w:rsidRDefault="001B60A7" w:rsidP="00B736D3">
      <w:pPr>
        <w:jc w:val="both"/>
        <w:rPr>
          <w:lang w:bidi="ar-DZ"/>
        </w:rPr>
      </w:pPr>
      <w:r>
        <w:rPr>
          <w:lang w:bidi="ar-DZ"/>
        </w:rPr>
        <w:tab/>
      </w:r>
      <w:r w:rsidRPr="00D8169F">
        <w:rPr>
          <w:i/>
          <w:iCs/>
          <w:lang w:bidi="ar-DZ"/>
        </w:rPr>
        <w:t>Heureusement</w:t>
      </w:r>
      <w:r>
        <w:rPr>
          <w:lang w:bidi="ar-DZ"/>
        </w:rPr>
        <w:t>, il n’a pas raté son train.</w:t>
      </w:r>
    </w:p>
    <w:p w14:paraId="58905D7A" w14:textId="77777777" w:rsidR="001B60A7" w:rsidRDefault="001B60A7" w:rsidP="00B736D3">
      <w:pPr>
        <w:jc w:val="both"/>
        <w:rPr>
          <w:lang w:bidi="ar-DZ"/>
        </w:rPr>
      </w:pPr>
      <w:r>
        <w:rPr>
          <w:lang w:bidi="ar-DZ"/>
        </w:rPr>
        <w:tab/>
      </w:r>
      <w:r w:rsidRPr="00D8169F">
        <w:rPr>
          <w:i/>
          <w:iCs/>
          <w:lang w:bidi="ar-DZ"/>
        </w:rPr>
        <w:t>Peut-être</w:t>
      </w:r>
      <w:r>
        <w:rPr>
          <w:lang w:bidi="ar-DZ"/>
        </w:rPr>
        <w:t xml:space="preserve"> est-il malade.</w:t>
      </w:r>
    </w:p>
    <w:p w14:paraId="355EEB89" w14:textId="1B7E4F4B" w:rsidR="001B60A7" w:rsidRDefault="001B60A7" w:rsidP="00B736D3">
      <w:pPr>
        <w:jc w:val="both"/>
        <w:rPr>
          <w:lang w:bidi="ar-DZ"/>
        </w:rPr>
      </w:pPr>
      <w:r>
        <w:rPr>
          <w:lang w:bidi="ar-DZ"/>
        </w:rPr>
        <w:tab/>
      </w:r>
      <w:sdt>
        <w:sdtPr>
          <w:rPr>
            <w:lang w:bidi="ar-DZ"/>
          </w:rPr>
          <w:id w:val="-290989557"/>
          <w:citation/>
        </w:sdtPr>
        <w:sdtEndPr/>
        <w:sdtContent>
          <w:r>
            <w:rPr>
              <w:lang w:bidi="ar-DZ"/>
            </w:rPr>
            <w:fldChar w:fldCharType="begin"/>
          </w:r>
          <w:r>
            <w:rPr>
              <w:lang w:bidi="ar-DZ"/>
            </w:rPr>
            <w:instrText xml:space="preserve">CITATION Nic96 \p 57 \l 1036 </w:instrText>
          </w:r>
          <w:r>
            <w:rPr>
              <w:lang w:bidi="ar-DZ"/>
            </w:rPr>
            <w:fldChar w:fldCharType="separate"/>
          </w:r>
          <w:r w:rsidR="007654BD">
            <w:rPr>
              <w:noProof/>
              <w:lang w:bidi="ar-DZ"/>
            </w:rPr>
            <w:t>(LeQuerler N. , Typologie des modalités, 1996, p. 57)</w:t>
          </w:r>
          <w:r>
            <w:rPr>
              <w:lang w:bidi="ar-DZ"/>
            </w:rPr>
            <w:fldChar w:fldCharType="end"/>
          </w:r>
        </w:sdtContent>
      </w:sdt>
    </w:p>
    <w:p w14:paraId="157EB4EC" w14:textId="5A56E177" w:rsidR="001B60A7" w:rsidRDefault="001B60A7" w:rsidP="0062504B">
      <w:pPr>
        <w:jc w:val="both"/>
        <w:rPr>
          <w:lang w:bidi="ar-DZ"/>
        </w:rPr>
      </w:pPr>
      <w:r w:rsidRPr="005B4179">
        <w:rPr>
          <w:i/>
          <w:iCs/>
          <w:lang w:bidi="ar-DZ"/>
        </w:rPr>
        <w:t>Heureusement et peut-être</w:t>
      </w:r>
      <w:r w:rsidRPr="005B4179">
        <w:rPr>
          <w:lang w:bidi="ar-DZ"/>
        </w:rPr>
        <w:t xml:space="preserve"> </w:t>
      </w:r>
      <w:r>
        <w:rPr>
          <w:lang w:bidi="ar-DZ"/>
        </w:rPr>
        <w:t>sont des adverbes de phrase</w:t>
      </w:r>
      <w:r w:rsidR="0062504B" w:rsidRPr="0062504B">
        <w:t xml:space="preserve"> </w:t>
      </w:r>
      <w:r w:rsidR="0062504B" w:rsidRPr="0062504B">
        <w:rPr>
          <w:lang w:bidi="ar-DZ"/>
        </w:rPr>
        <w:t>puisqu'ils s'appliquent à l'intégralité de la phrase, on les qualifie de</w:t>
      </w:r>
      <w:r>
        <w:rPr>
          <w:lang w:bidi="ar-DZ"/>
        </w:rPr>
        <w:t xml:space="preserve">, selon certains auteurs, </w:t>
      </w:r>
      <w:r w:rsidRPr="005B4179">
        <w:rPr>
          <w:i/>
          <w:iCs/>
          <w:lang w:bidi="ar-DZ"/>
        </w:rPr>
        <w:t xml:space="preserve">les modalités d’énonciation </w:t>
      </w:r>
      <w:r w:rsidRPr="005B4179">
        <w:rPr>
          <w:lang w:bidi="ar-DZ"/>
        </w:rPr>
        <w:t>ou</w:t>
      </w:r>
      <w:r w:rsidRPr="005B4179">
        <w:rPr>
          <w:i/>
          <w:iCs/>
          <w:lang w:bidi="ar-DZ"/>
        </w:rPr>
        <w:t xml:space="preserve"> </w:t>
      </w:r>
      <w:r>
        <w:rPr>
          <w:i/>
          <w:iCs/>
          <w:lang w:bidi="ar-DZ"/>
        </w:rPr>
        <w:t>l</w:t>
      </w:r>
      <w:r w:rsidRPr="005B4179">
        <w:rPr>
          <w:i/>
          <w:iCs/>
          <w:lang w:bidi="ar-DZ"/>
        </w:rPr>
        <w:t>es modalités fondamentales</w:t>
      </w:r>
      <w:r>
        <w:rPr>
          <w:i/>
          <w:iCs/>
          <w:lang w:bidi="ar-DZ"/>
        </w:rPr>
        <w:t>.</w:t>
      </w:r>
      <w:r>
        <w:rPr>
          <w:lang w:bidi="ar-DZ"/>
        </w:rPr>
        <w:t xml:space="preserve"> Or, elles sont parfois indéterminables. Ducrot, lors d’une analyse d’un énoncé dans son ouvrage </w:t>
      </w:r>
      <w:r w:rsidRPr="00BF0ED2">
        <w:rPr>
          <w:i/>
          <w:iCs/>
          <w:lang w:bidi="ar-DZ"/>
        </w:rPr>
        <w:t>Dire et ne pas dire</w:t>
      </w:r>
      <w:r>
        <w:rPr>
          <w:lang w:bidi="ar-DZ"/>
        </w:rPr>
        <w:t xml:space="preserve">  </w:t>
      </w:r>
      <w:sdt>
        <w:sdtPr>
          <w:rPr>
            <w:lang w:bidi="ar-DZ"/>
          </w:rPr>
          <w:id w:val="1702516490"/>
          <w:citation/>
        </w:sdtPr>
        <w:sdtEndPr/>
        <w:sdtContent>
          <w:r>
            <w:rPr>
              <w:lang w:bidi="ar-DZ"/>
            </w:rPr>
            <w:fldChar w:fldCharType="begin"/>
          </w:r>
          <w:r>
            <w:rPr>
              <w:lang w:bidi="ar-DZ"/>
            </w:rPr>
            <w:instrText xml:space="preserve">CITATION Osw84 \p 255-256 \l 1036 </w:instrText>
          </w:r>
          <w:r>
            <w:rPr>
              <w:lang w:bidi="ar-DZ"/>
            </w:rPr>
            <w:fldChar w:fldCharType="separate"/>
          </w:r>
          <w:r w:rsidR="007654BD">
            <w:rPr>
              <w:noProof/>
              <w:lang w:bidi="ar-DZ"/>
            </w:rPr>
            <w:t>(Ducrot, Dire et ne pas dire, 1972, pp. 255-256)</w:t>
          </w:r>
          <w:r>
            <w:rPr>
              <w:lang w:bidi="ar-DZ"/>
            </w:rPr>
            <w:fldChar w:fldCharType="end"/>
          </w:r>
        </w:sdtContent>
      </w:sdt>
      <w:r>
        <w:rPr>
          <w:lang w:bidi="ar-DZ"/>
        </w:rPr>
        <w:t xml:space="preserve"> montre bien qu’un énoncé comme :</w:t>
      </w:r>
    </w:p>
    <w:p w14:paraId="38EF8685" w14:textId="2152C9C7" w:rsidR="001B60A7" w:rsidRDefault="001B60A7" w:rsidP="00B736D3">
      <w:pPr>
        <w:jc w:val="both"/>
        <w:rPr>
          <w:lang w:bidi="ar-DZ"/>
        </w:rPr>
      </w:pPr>
      <w:r>
        <w:rPr>
          <w:lang w:bidi="ar-DZ"/>
        </w:rPr>
        <w:tab/>
      </w:r>
      <w:r w:rsidRPr="00BF0ED2">
        <w:rPr>
          <w:i/>
          <w:iCs/>
          <w:lang w:bidi="ar-DZ"/>
        </w:rPr>
        <w:t xml:space="preserve">Le </w:t>
      </w:r>
      <w:proofErr w:type="spellStart"/>
      <w:r w:rsidR="00412E4C">
        <w:rPr>
          <w:i/>
          <w:iCs/>
          <w:lang w:bidi="ar-DZ"/>
        </w:rPr>
        <w:t>diùanche</w:t>
      </w:r>
      <w:proofErr w:type="spellEnd"/>
      <w:r w:rsidRPr="00BF0ED2">
        <w:rPr>
          <w:i/>
          <w:iCs/>
          <w:lang w:bidi="ar-DZ"/>
        </w:rPr>
        <w:t xml:space="preserve">, jean voit </w:t>
      </w:r>
      <w:r w:rsidRPr="00BF0ED2">
        <w:rPr>
          <w:b/>
          <w:bCs/>
          <w:i/>
          <w:iCs/>
          <w:lang w:bidi="ar-DZ"/>
        </w:rPr>
        <w:t>à peine</w:t>
      </w:r>
      <w:r w:rsidRPr="00BF0ED2">
        <w:rPr>
          <w:i/>
          <w:iCs/>
          <w:lang w:bidi="ar-DZ"/>
        </w:rPr>
        <w:t xml:space="preserve"> ses enfants.</w:t>
      </w:r>
    </w:p>
    <w:p w14:paraId="58086C6A" w14:textId="77777777" w:rsidR="001B60A7" w:rsidRDefault="001B60A7" w:rsidP="00B736D3">
      <w:pPr>
        <w:jc w:val="both"/>
        <w:rPr>
          <w:lang w:bidi="ar-DZ"/>
        </w:rPr>
      </w:pPr>
      <w:r>
        <w:rPr>
          <w:lang w:bidi="ar-DZ"/>
        </w:rPr>
        <w:t xml:space="preserve">Peut recenser de diverses interprétations selon la portée de l’adverbe </w:t>
      </w:r>
      <w:r w:rsidRPr="00BF0ED2">
        <w:rPr>
          <w:i/>
          <w:iCs/>
          <w:lang w:bidi="ar-DZ"/>
        </w:rPr>
        <w:t>à peine</w:t>
      </w:r>
      <w:r>
        <w:rPr>
          <w:rStyle w:val="ac"/>
          <w:lang w:bidi="ar-DZ"/>
        </w:rPr>
        <w:footnoteReference w:id="14"/>
      </w:r>
      <w:r>
        <w:rPr>
          <w:lang w:bidi="ar-DZ"/>
        </w:rPr>
        <w:t> :</w:t>
      </w:r>
    </w:p>
    <w:p w14:paraId="5633FF04" w14:textId="77777777" w:rsidR="001B60A7" w:rsidRDefault="001B60A7" w:rsidP="00B736D3">
      <w:pPr>
        <w:jc w:val="both"/>
        <w:rPr>
          <w:lang w:bidi="ar-DZ"/>
        </w:rPr>
      </w:pPr>
      <w:r>
        <w:rPr>
          <w:lang w:bidi="ar-DZ"/>
        </w:rPr>
        <w:tab/>
        <w:t>*</w:t>
      </w:r>
      <w:r>
        <w:rPr>
          <w:b/>
          <w:bCs/>
          <w:lang w:bidi="ar-DZ"/>
        </w:rPr>
        <w:t>1</w:t>
      </w:r>
      <w:r w:rsidRPr="00017266">
        <w:rPr>
          <w:b/>
          <w:bCs/>
          <w:vertAlign w:val="superscript"/>
          <w:lang w:bidi="ar-DZ"/>
        </w:rPr>
        <w:t>ère</w:t>
      </w:r>
      <w:r>
        <w:rPr>
          <w:b/>
          <w:bCs/>
          <w:lang w:bidi="ar-DZ"/>
        </w:rPr>
        <w:t xml:space="preserve"> </w:t>
      </w:r>
      <w:r w:rsidRPr="00017266">
        <w:rPr>
          <w:b/>
          <w:bCs/>
          <w:lang w:bidi="ar-DZ"/>
        </w:rPr>
        <w:t>interprétation</w:t>
      </w:r>
      <w:r>
        <w:rPr>
          <w:lang w:bidi="ar-DZ"/>
        </w:rPr>
        <w:t> : « il les voit peu le dimanche »</w:t>
      </w:r>
    </w:p>
    <w:p w14:paraId="23CB147F" w14:textId="77777777" w:rsidR="001B60A7" w:rsidRDefault="001B60A7" w:rsidP="00B736D3">
      <w:pPr>
        <w:jc w:val="both"/>
        <w:rPr>
          <w:lang w:bidi="ar-DZ"/>
        </w:rPr>
      </w:pPr>
      <w:r>
        <w:rPr>
          <w:lang w:bidi="ar-DZ"/>
        </w:rPr>
        <w:tab/>
        <w:t>*</w:t>
      </w:r>
      <w:r>
        <w:rPr>
          <w:b/>
          <w:bCs/>
          <w:lang w:bidi="ar-DZ"/>
        </w:rPr>
        <w:t>2</w:t>
      </w:r>
      <w:r w:rsidRPr="00017266">
        <w:rPr>
          <w:b/>
          <w:bCs/>
          <w:vertAlign w:val="superscript"/>
          <w:lang w:bidi="ar-DZ"/>
        </w:rPr>
        <w:t>ème</w:t>
      </w:r>
      <w:r>
        <w:rPr>
          <w:b/>
          <w:bCs/>
          <w:lang w:bidi="ar-DZ"/>
        </w:rPr>
        <w:t xml:space="preserve"> </w:t>
      </w:r>
      <w:r w:rsidRPr="00017266">
        <w:rPr>
          <w:b/>
          <w:bCs/>
          <w:lang w:bidi="ar-DZ"/>
        </w:rPr>
        <w:t>interprétation</w:t>
      </w:r>
      <w:r>
        <w:rPr>
          <w:lang w:bidi="ar-DZ"/>
        </w:rPr>
        <w:t> : « il ne voit guère qu’eux »</w:t>
      </w:r>
    </w:p>
    <w:p w14:paraId="40DE1006" w14:textId="77777777" w:rsidR="001B60A7" w:rsidRDefault="001B60A7" w:rsidP="00B736D3">
      <w:pPr>
        <w:jc w:val="both"/>
        <w:rPr>
          <w:lang w:bidi="ar-DZ"/>
        </w:rPr>
      </w:pPr>
      <w:r>
        <w:rPr>
          <w:lang w:bidi="ar-DZ"/>
        </w:rPr>
        <w:tab/>
        <w:t>*</w:t>
      </w:r>
      <w:r>
        <w:rPr>
          <w:b/>
          <w:bCs/>
          <w:lang w:bidi="ar-DZ"/>
        </w:rPr>
        <w:t>3</w:t>
      </w:r>
      <w:r w:rsidRPr="00017266">
        <w:rPr>
          <w:b/>
          <w:bCs/>
          <w:vertAlign w:val="superscript"/>
          <w:lang w:bidi="ar-DZ"/>
        </w:rPr>
        <w:t>ème</w:t>
      </w:r>
      <w:r>
        <w:rPr>
          <w:b/>
          <w:bCs/>
          <w:lang w:bidi="ar-DZ"/>
        </w:rPr>
        <w:t xml:space="preserve"> </w:t>
      </w:r>
      <w:r w:rsidRPr="00017266">
        <w:rPr>
          <w:b/>
          <w:bCs/>
          <w:lang w:bidi="ar-DZ"/>
        </w:rPr>
        <w:t>interprétation</w:t>
      </w:r>
      <w:r>
        <w:rPr>
          <w:lang w:bidi="ar-DZ"/>
        </w:rPr>
        <w:t> : « il ne les voit guère que le dimanche »</w:t>
      </w:r>
    </w:p>
    <w:p w14:paraId="22197F63" w14:textId="77777777" w:rsidR="001B60A7" w:rsidRDefault="001B60A7" w:rsidP="00B736D3">
      <w:pPr>
        <w:jc w:val="both"/>
        <w:rPr>
          <w:i/>
          <w:iCs/>
          <w:lang w:bidi="ar-DZ"/>
        </w:rPr>
      </w:pPr>
      <w:r>
        <w:rPr>
          <w:lang w:bidi="ar-DZ"/>
        </w:rPr>
        <w:lastRenderedPageBreak/>
        <w:t xml:space="preserve">Ces interprétations sont les résultats lorsque l’interprétation de l’adverbe </w:t>
      </w:r>
      <w:r w:rsidRPr="00B72104">
        <w:rPr>
          <w:i/>
          <w:iCs/>
          <w:lang w:bidi="ar-DZ"/>
        </w:rPr>
        <w:t>à peine</w:t>
      </w:r>
      <w:r>
        <w:rPr>
          <w:lang w:bidi="ar-DZ"/>
        </w:rPr>
        <w:t xml:space="preserve"> soit portée respectivement sur </w:t>
      </w:r>
      <w:r w:rsidRPr="00B72104">
        <w:rPr>
          <w:i/>
          <w:iCs/>
          <w:lang w:bidi="ar-DZ"/>
        </w:rPr>
        <w:t>voir, ses enfants, le dimanche</w:t>
      </w:r>
      <w:r>
        <w:rPr>
          <w:i/>
          <w:iCs/>
          <w:lang w:bidi="ar-DZ"/>
        </w:rPr>
        <w:t>.</w:t>
      </w:r>
    </w:p>
    <w:p w14:paraId="4738BE33" w14:textId="198565C8" w:rsidR="001B60A7" w:rsidRDefault="001B60A7" w:rsidP="00AF4462">
      <w:pPr>
        <w:pStyle w:val="1"/>
        <w:numPr>
          <w:ilvl w:val="1"/>
          <w:numId w:val="28"/>
        </w:numPr>
        <w:jc w:val="both"/>
        <w:rPr>
          <w:lang w:bidi="ar-DZ"/>
        </w:rPr>
      </w:pPr>
      <w:bookmarkStart w:id="94" w:name="_Toc192251305"/>
      <w:r>
        <w:rPr>
          <w:lang w:bidi="ar-DZ"/>
        </w:rPr>
        <w:t>Critères déterminant la portée du modal</w:t>
      </w:r>
      <w:bookmarkEnd w:id="94"/>
    </w:p>
    <w:p w14:paraId="66E57E12" w14:textId="77777777" w:rsidR="001B60A7" w:rsidRDefault="001B60A7" w:rsidP="00B736D3">
      <w:pPr>
        <w:jc w:val="both"/>
        <w:rPr>
          <w:lang w:bidi="ar-DZ"/>
        </w:rPr>
      </w:pPr>
      <w:r>
        <w:rPr>
          <w:lang w:bidi="ar-DZ"/>
        </w:rPr>
        <w:t xml:space="preserve">Oswald Ducrot s’interroge sur quoi porte l’adverbe </w:t>
      </w:r>
      <w:r w:rsidRPr="006E6E8E">
        <w:rPr>
          <w:i/>
          <w:iCs/>
          <w:lang w:bidi="ar-DZ"/>
        </w:rPr>
        <w:t>à peine</w:t>
      </w:r>
      <w:r>
        <w:rPr>
          <w:lang w:bidi="ar-DZ"/>
        </w:rPr>
        <w:t xml:space="preserve"> mais sa réponse était comme suit : « nous répondrons que nous n’avons ni définition générale, ni critère pour cette notion (à notre connaissance il n’y en a pas), et que nous n’avons d’ailleurs pas besoin. » (</w:t>
      </w:r>
      <w:proofErr w:type="spellStart"/>
      <w:r>
        <w:rPr>
          <w:lang w:bidi="ar-DZ"/>
        </w:rPr>
        <w:t>ibid</w:t>
      </w:r>
      <w:proofErr w:type="spellEnd"/>
      <w:r>
        <w:rPr>
          <w:lang w:bidi="ar-DZ"/>
        </w:rPr>
        <w:t>). Cependant, la portée de la modalité est nécessaire pour l’analyse sémantique voire syntaxique des modalités.</w:t>
      </w:r>
    </w:p>
    <w:p w14:paraId="0D2266B0" w14:textId="4D7AF899" w:rsidR="001B60A7" w:rsidRDefault="001B60A7" w:rsidP="00B736D3">
      <w:pPr>
        <w:jc w:val="both"/>
        <w:rPr>
          <w:rtl/>
          <w:lang w:bidi="ar-DZ"/>
        </w:rPr>
      </w:pPr>
      <w:r>
        <w:rPr>
          <w:lang w:bidi="ar-DZ"/>
        </w:rPr>
        <w:tab/>
        <w:t xml:space="preserve">Claude </w:t>
      </w:r>
      <w:proofErr w:type="spellStart"/>
      <w:r>
        <w:rPr>
          <w:lang w:bidi="ar-DZ"/>
        </w:rPr>
        <w:t>Guimier</w:t>
      </w:r>
      <w:proofErr w:type="spellEnd"/>
      <w:r>
        <w:rPr>
          <w:lang w:bidi="ar-DZ"/>
        </w:rPr>
        <w:t xml:space="preserve">, dans son ouvrage </w:t>
      </w:r>
      <w:r w:rsidRPr="00656949">
        <w:rPr>
          <w:i/>
          <w:iCs/>
          <w:lang w:bidi="ar-DZ"/>
        </w:rPr>
        <w:t>syntaxe de l’adverbe anglais</w:t>
      </w:r>
      <w:r>
        <w:rPr>
          <w:i/>
          <w:iCs/>
          <w:lang w:bidi="ar-DZ"/>
        </w:rPr>
        <w:t xml:space="preserve">, </w:t>
      </w:r>
      <w:r>
        <w:rPr>
          <w:lang w:bidi="ar-DZ"/>
        </w:rPr>
        <w:t>s’est donné à étudier le problème de la portée de la modalité. Il s’intéresse à la portée (incidence ou scope) de l’adverbe en général et particulièrement des adverbes modaux. Ainsi, il reprend la définition de l’incidence par Guillaume : « (l’incidence) a trait au mouvement, absolument général dans le langage, selon lequel, partout et toujours, il y a apport de signification et référence de l’apport à un support. La relation apport/support est couverte par le mécanisme d’incidence »</w:t>
      </w:r>
      <w:sdt>
        <w:sdtPr>
          <w:rPr>
            <w:lang w:bidi="ar-DZ"/>
          </w:rPr>
          <w:id w:val="-1878771488"/>
          <w:citation/>
        </w:sdtPr>
        <w:sdtEndPr/>
        <w:sdtContent>
          <w:r>
            <w:rPr>
              <w:lang w:bidi="ar-DZ"/>
            </w:rPr>
            <w:fldChar w:fldCharType="begin"/>
          </w:r>
          <w:r>
            <w:rPr>
              <w:lang w:bidi="ar-DZ"/>
            </w:rPr>
            <w:instrText xml:space="preserve">CITATION GGu \p 203 \l 1036 </w:instrText>
          </w:r>
          <w:r>
            <w:rPr>
              <w:lang w:bidi="ar-DZ"/>
            </w:rPr>
            <w:fldChar w:fldCharType="separate"/>
          </w:r>
          <w:r w:rsidR="007654BD">
            <w:rPr>
              <w:noProof/>
              <w:lang w:bidi="ar-DZ"/>
            </w:rPr>
            <w:t xml:space="preserve"> (Guillaume G. , p. 203)</w:t>
          </w:r>
          <w:r>
            <w:rPr>
              <w:lang w:bidi="ar-DZ"/>
            </w:rPr>
            <w:fldChar w:fldCharType="end"/>
          </w:r>
        </w:sdtContent>
      </w:sdt>
      <w:r>
        <w:rPr>
          <w:i/>
          <w:iCs/>
          <w:lang w:bidi="ar-DZ"/>
        </w:rPr>
        <w:t xml:space="preserve"> </w:t>
      </w:r>
      <w:r>
        <w:rPr>
          <w:lang w:bidi="ar-DZ"/>
        </w:rPr>
        <w:t>cité par</w:t>
      </w:r>
      <w:sdt>
        <w:sdtPr>
          <w:rPr>
            <w:lang w:bidi="ar-DZ"/>
          </w:rPr>
          <w:id w:val="928550024"/>
          <w:citation/>
        </w:sdtPr>
        <w:sdtEndPr/>
        <w:sdtContent>
          <w:r>
            <w:rPr>
              <w:lang w:bidi="ar-DZ"/>
            </w:rPr>
            <w:fldChar w:fldCharType="begin"/>
          </w:r>
          <w:r>
            <w:rPr>
              <w:lang w:bidi="ar-DZ"/>
            </w:rPr>
            <w:instrText xml:space="preserve">CITATION CGu88 \p 27 \l 1036 </w:instrText>
          </w:r>
          <w:r>
            <w:rPr>
              <w:lang w:bidi="ar-DZ"/>
            </w:rPr>
            <w:fldChar w:fldCharType="separate"/>
          </w:r>
          <w:r w:rsidR="007654BD">
            <w:rPr>
              <w:noProof/>
              <w:lang w:bidi="ar-DZ"/>
            </w:rPr>
            <w:t xml:space="preserve"> (Guimier, syntaxe de l'adverbe en anglais, 1988, p. 27)</w:t>
          </w:r>
          <w:r>
            <w:rPr>
              <w:lang w:bidi="ar-DZ"/>
            </w:rPr>
            <w:fldChar w:fldCharType="end"/>
          </w:r>
        </w:sdtContent>
      </w:sdt>
    </w:p>
    <w:p w14:paraId="7BCA21DC" w14:textId="77777777" w:rsidR="001B60A7" w:rsidRDefault="001B60A7" w:rsidP="00B736D3">
      <w:pPr>
        <w:ind w:firstLine="720"/>
        <w:jc w:val="both"/>
        <w:rPr>
          <w:lang w:bidi="ar-DZ"/>
        </w:rPr>
      </w:pPr>
      <w:r>
        <w:rPr>
          <w:lang w:bidi="ar-DZ"/>
        </w:rPr>
        <w:t xml:space="preserve">Il a fait une autre étude sur le modal </w:t>
      </w:r>
      <w:r w:rsidRPr="00F57E75">
        <w:rPr>
          <w:i/>
          <w:iCs/>
          <w:lang w:bidi="ar-DZ"/>
        </w:rPr>
        <w:t>pouvoir</w:t>
      </w:r>
      <w:r>
        <w:rPr>
          <w:i/>
          <w:iCs/>
          <w:lang w:bidi="ar-DZ"/>
        </w:rPr>
        <w:t xml:space="preserve"> </w:t>
      </w:r>
      <w:r>
        <w:rPr>
          <w:lang w:bidi="ar-DZ"/>
        </w:rPr>
        <w:t xml:space="preserve">dans un article dans  </w:t>
      </w:r>
      <w:r w:rsidRPr="00F57E75">
        <w:rPr>
          <w:i/>
          <w:iCs/>
          <w:lang w:bidi="ar-DZ"/>
        </w:rPr>
        <w:t>Langue Française</w:t>
      </w:r>
      <w:r>
        <w:rPr>
          <w:lang w:bidi="ar-DZ"/>
        </w:rPr>
        <w:t xml:space="preserve">. Cette analyse portait sur la portée intra ou extra-prédicative de </w:t>
      </w:r>
      <w:r w:rsidRPr="00595F78">
        <w:rPr>
          <w:i/>
          <w:iCs/>
          <w:lang w:bidi="ar-DZ"/>
        </w:rPr>
        <w:t>pouvoir</w:t>
      </w:r>
      <w:r>
        <w:rPr>
          <w:lang w:bidi="ar-DZ"/>
        </w:rPr>
        <w:t xml:space="preserve"> en rapport avec les constructions syntaxiques du modal :</w:t>
      </w:r>
    </w:p>
    <w:p w14:paraId="1481F068" w14:textId="470E6FF5" w:rsidR="001B60A7" w:rsidRPr="00550230" w:rsidRDefault="001B60A7" w:rsidP="00B736D3">
      <w:pPr>
        <w:ind w:left="720"/>
        <w:jc w:val="both"/>
        <w:rPr>
          <w:i/>
          <w:iCs/>
          <w:lang w:bidi="ar-DZ"/>
        </w:rPr>
      </w:pPr>
      <w:r w:rsidRPr="00550230">
        <w:rPr>
          <w:i/>
          <w:iCs/>
          <w:lang w:bidi="ar-DZ"/>
        </w:rPr>
        <w:t xml:space="preserve">« si l’on peut montrer que les principaux effets de sens ou cas de polysémie généralement reconnus pour pouvoir sont liés à sa syntaxe profonde et plus particulièrement au moment où il est introduit lors de la genèse mentale de l’énoncé ( introduction précoce dans le cas d’une construction intra-prédicative, introduction tardive dans le cas d’une construction extra-prédicative), cela </w:t>
      </w:r>
      <w:proofErr w:type="spellStart"/>
      <w:r w:rsidRPr="00550230">
        <w:rPr>
          <w:i/>
          <w:iCs/>
          <w:lang w:bidi="ar-DZ"/>
        </w:rPr>
        <w:t>no</w:t>
      </w:r>
      <w:proofErr w:type="spellEnd"/>
      <w:r w:rsidRPr="00550230">
        <w:rPr>
          <w:i/>
          <w:iCs/>
          <w:lang w:bidi="ar-DZ"/>
        </w:rPr>
        <w:t xml:space="preserve"> signifie nullement que les autres paramètres sont considérés comme non-pertinents pour le calcul du sens »</w:t>
      </w:r>
      <w:sdt>
        <w:sdtPr>
          <w:rPr>
            <w:i/>
            <w:iCs/>
            <w:lang w:bidi="ar-DZ"/>
          </w:rPr>
          <w:id w:val="-416489261"/>
          <w:citation/>
        </w:sdtPr>
        <w:sdtEndPr/>
        <w:sdtContent>
          <w:r w:rsidRPr="00550230">
            <w:rPr>
              <w:i/>
              <w:iCs/>
              <w:lang w:bidi="ar-DZ"/>
            </w:rPr>
            <w:fldChar w:fldCharType="begin"/>
          </w:r>
          <w:r w:rsidRPr="00550230">
            <w:rPr>
              <w:i/>
              <w:iCs/>
              <w:lang w:bidi="ar-DZ"/>
            </w:rPr>
            <w:instrText xml:space="preserve">CITATION Gui89 \p 23 \t  \l 1036 </w:instrText>
          </w:r>
          <w:r w:rsidRPr="00550230">
            <w:rPr>
              <w:i/>
              <w:iCs/>
              <w:lang w:bidi="ar-DZ"/>
            </w:rPr>
            <w:fldChar w:fldCharType="separate"/>
          </w:r>
          <w:r w:rsidR="007654BD">
            <w:rPr>
              <w:i/>
              <w:iCs/>
              <w:noProof/>
              <w:lang w:bidi="ar-DZ"/>
            </w:rPr>
            <w:t xml:space="preserve"> </w:t>
          </w:r>
          <w:r w:rsidR="007654BD">
            <w:rPr>
              <w:noProof/>
              <w:lang w:bidi="ar-DZ"/>
            </w:rPr>
            <w:t>(Guimier, 1989, p. 23)</w:t>
          </w:r>
          <w:r w:rsidRPr="00550230">
            <w:rPr>
              <w:i/>
              <w:iCs/>
              <w:lang w:bidi="ar-DZ"/>
            </w:rPr>
            <w:fldChar w:fldCharType="end"/>
          </w:r>
        </w:sdtContent>
      </w:sdt>
    </w:p>
    <w:p w14:paraId="57F08671" w14:textId="77777777" w:rsidR="001B60A7" w:rsidRDefault="001B60A7" w:rsidP="00B736D3">
      <w:pPr>
        <w:ind w:firstLine="720"/>
        <w:jc w:val="both"/>
        <w:rPr>
          <w:lang w:bidi="ar-DZ"/>
        </w:rPr>
      </w:pPr>
      <w:r>
        <w:rPr>
          <w:lang w:bidi="ar-DZ"/>
        </w:rPr>
        <w:t xml:space="preserve">Cet intérêt que </w:t>
      </w:r>
      <w:proofErr w:type="spellStart"/>
      <w:r>
        <w:rPr>
          <w:lang w:bidi="ar-DZ"/>
        </w:rPr>
        <w:t>Guimier</w:t>
      </w:r>
      <w:proofErr w:type="spellEnd"/>
      <w:r>
        <w:rPr>
          <w:lang w:bidi="ar-DZ"/>
        </w:rPr>
        <w:t xml:space="preserve"> attribue à la portée de la modalité de l’adverbe ou de </w:t>
      </w:r>
      <w:r w:rsidRPr="00550230">
        <w:rPr>
          <w:i/>
          <w:iCs/>
          <w:lang w:bidi="ar-DZ"/>
        </w:rPr>
        <w:t>pouvoir</w:t>
      </w:r>
      <w:r>
        <w:rPr>
          <w:i/>
          <w:iCs/>
          <w:lang w:bidi="ar-DZ"/>
        </w:rPr>
        <w:t xml:space="preserve"> </w:t>
      </w:r>
      <w:r>
        <w:rPr>
          <w:lang w:bidi="ar-DZ"/>
        </w:rPr>
        <w:t>est pratiquement raisonnable puisqu’elle décidable, comme on a vu dans l’analyse sémantique de Ducrot</w:t>
      </w:r>
      <w:r>
        <w:rPr>
          <w:rStyle w:val="ac"/>
          <w:lang w:bidi="ar-DZ"/>
        </w:rPr>
        <w:footnoteReference w:id="15"/>
      </w:r>
      <w:r>
        <w:rPr>
          <w:lang w:bidi="ar-DZ"/>
        </w:rPr>
        <w:t xml:space="preserve">, quant à l’interprétation sémantique. Ainsi, Le </w:t>
      </w:r>
      <w:proofErr w:type="spellStart"/>
      <w:r>
        <w:rPr>
          <w:lang w:bidi="ar-DZ"/>
        </w:rPr>
        <w:t>Querler</w:t>
      </w:r>
      <w:proofErr w:type="spellEnd"/>
      <w:r>
        <w:rPr>
          <w:lang w:bidi="ar-DZ"/>
        </w:rPr>
        <w:t>, adepte de cette théorie, commentait :</w:t>
      </w:r>
    </w:p>
    <w:p w14:paraId="416293E3" w14:textId="2962F94C" w:rsidR="001B60A7" w:rsidRDefault="001B60A7" w:rsidP="00B736D3">
      <w:pPr>
        <w:ind w:left="720"/>
        <w:jc w:val="both"/>
        <w:rPr>
          <w:i/>
          <w:iCs/>
          <w:lang w:bidi="ar-DZ"/>
        </w:rPr>
      </w:pPr>
      <w:r w:rsidRPr="001E185E">
        <w:rPr>
          <w:i/>
          <w:iCs/>
          <w:lang w:bidi="ar-DZ"/>
        </w:rPr>
        <w:t xml:space="preserve">« La place essentielle qu’il accorde à la portée de la modalité, que ce soit pour l’adverbe ou pour pouvoir, est tout à fait justifiée, et c’est aussi une place importante </w:t>
      </w:r>
      <w:r w:rsidRPr="001E185E">
        <w:rPr>
          <w:i/>
          <w:iCs/>
          <w:lang w:bidi="ar-DZ"/>
        </w:rPr>
        <w:lastRenderedPageBreak/>
        <w:t>qui sera réservée à la portée de la modalité dans la suite de cette étude (sans qu’une perspective guillaumienne soit adoptée »</w:t>
      </w:r>
      <w:sdt>
        <w:sdtPr>
          <w:rPr>
            <w:i/>
            <w:iCs/>
            <w:lang w:bidi="ar-DZ"/>
          </w:rPr>
          <w:id w:val="-474212230"/>
          <w:citation/>
        </w:sdtPr>
        <w:sdtEndPr/>
        <w:sdtContent>
          <w:r>
            <w:rPr>
              <w:i/>
              <w:iCs/>
              <w:lang w:bidi="ar-DZ"/>
            </w:rPr>
            <w:fldChar w:fldCharType="begin"/>
          </w:r>
          <w:r>
            <w:rPr>
              <w:i/>
              <w:iCs/>
              <w:lang w:bidi="ar-DZ"/>
            </w:rPr>
            <w:instrText xml:space="preserve">CITATION Nic96 \p 59 \t  \l 1036 </w:instrText>
          </w:r>
          <w:r>
            <w:rPr>
              <w:i/>
              <w:iCs/>
              <w:lang w:bidi="ar-DZ"/>
            </w:rPr>
            <w:fldChar w:fldCharType="separate"/>
          </w:r>
          <w:r w:rsidR="007654BD">
            <w:rPr>
              <w:i/>
              <w:iCs/>
              <w:noProof/>
              <w:lang w:bidi="ar-DZ"/>
            </w:rPr>
            <w:t xml:space="preserve"> </w:t>
          </w:r>
          <w:r w:rsidR="007654BD">
            <w:rPr>
              <w:noProof/>
              <w:lang w:bidi="ar-DZ"/>
            </w:rPr>
            <w:t>(LeQuerler N. , 1996, p. 59)</w:t>
          </w:r>
          <w:r>
            <w:rPr>
              <w:i/>
              <w:iCs/>
              <w:lang w:bidi="ar-DZ"/>
            </w:rPr>
            <w:fldChar w:fldCharType="end"/>
          </w:r>
        </w:sdtContent>
      </w:sdt>
    </w:p>
    <w:p w14:paraId="7DD04873" w14:textId="7F4B9711" w:rsidR="001B60A7" w:rsidRPr="001E185E" w:rsidRDefault="001B60A7" w:rsidP="00AF4462">
      <w:pPr>
        <w:pStyle w:val="1"/>
        <w:numPr>
          <w:ilvl w:val="1"/>
          <w:numId w:val="28"/>
        </w:numPr>
        <w:jc w:val="both"/>
        <w:rPr>
          <w:lang w:bidi="ar-DZ"/>
        </w:rPr>
      </w:pPr>
      <w:bookmarkStart w:id="95" w:name="_Toc192251306"/>
      <w:r>
        <w:rPr>
          <w:lang w:bidi="ar-DZ"/>
        </w:rPr>
        <w:t xml:space="preserve">La portée </w:t>
      </w:r>
      <w:r w:rsidR="000613EF">
        <w:rPr>
          <w:lang w:bidi="ar-DZ"/>
        </w:rPr>
        <w:t>modale :</w:t>
      </w:r>
      <w:bookmarkEnd w:id="95"/>
    </w:p>
    <w:p w14:paraId="3A784D94" w14:textId="1A12FA17" w:rsidR="001B60A7" w:rsidRPr="0063522C" w:rsidRDefault="001B60A7" w:rsidP="00D94AFE">
      <w:pPr>
        <w:ind w:firstLine="720"/>
        <w:jc w:val="both"/>
        <w:rPr>
          <w:bCs/>
          <w:lang w:bidi="ar-DZ"/>
        </w:rPr>
      </w:pPr>
      <w:r w:rsidRPr="0063522C">
        <w:rPr>
          <w:bCs/>
          <w:lang w:bidi="ar-DZ"/>
        </w:rPr>
        <w:t>Quant aux modalités, on oppose une portée intra-prédicative et extra-prédicative d</w:t>
      </w:r>
      <w:r w:rsidR="000613EF">
        <w:rPr>
          <w:bCs/>
          <w:lang w:bidi="ar-DZ"/>
        </w:rPr>
        <w:t>e</w:t>
      </w:r>
      <w:r w:rsidRPr="0063522C">
        <w:rPr>
          <w:bCs/>
          <w:lang w:bidi="ar-DZ"/>
        </w:rPr>
        <w:t xml:space="preserve"> </w:t>
      </w:r>
      <w:r w:rsidR="000613EF">
        <w:rPr>
          <w:bCs/>
          <w:lang w:bidi="ar-DZ"/>
        </w:rPr>
        <w:t>l’indice</w:t>
      </w:r>
      <w:r w:rsidRPr="0063522C">
        <w:rPr>
          <w:bCs/>
          <w:lang w:bidi="ar-DZ"/>
        </w:rPr>
        <w:t xml:space="preserve"> modal. En d’autres termes, </w:t>
      </w:r>
      <w:r w:rsidR="008756FC" w:rsidRPr="008756FC">
        <w:rPr>
          <w:bCs/>
          <w:lang w:bidi="ar-DZ"/>
        </w:rPr>
        <w:t xml:space="preserve">si la modalité s'applique à l'intérieur du rapport sujet-verbe, elle est alors </w:t>
      </w:r>
      <w:proofErr w:type="spellStart"/>
      <w:r w:rsidR="008756FC" w:rsidRPr="008756FC">
        <w:rPr>
          <w:bCs/>
          <w:lang w:bidi="ar-DZ"/>
        </w:rPr>
        <w:t>intrapédicative</w:t>
      </w:r>
      <w:proofErr w:type="spellEnd"/>
      <w:r w:rsidR="008756FC" w:rsidRPr="008756FC">
        <w:rPr>
          <w:bCs/>
          <w:lang w:bidi="ar-DZ"/>
        </w:rPr>
        <w:t xml:space="preserve"> ; sinon, si elle s'applique à l'extérieur de ce lien prédicatif sujet-verbe, elle devient </w:t>
      </w:r>
      <w:proofErr w:type="spellStart"/>
      <w:r w:rsidR="008756FC" w:rsidRPr="008756FC">
        <w:rPr>
          <w:bCs/>
          <w:lang w:bidi="ar-DZ"/>
        </w:rPr>
        <w:t>extraprédicative</w:t>
      </w:r>
      <w:proofErr w:type="spellEnd"/>
      <w:r w:rsidR="008756FC" w:rsidRPr="008756FC">
        <w:rPr>
          <w:bCs/>
          <w:lang w:bidi="ar-DZ"/>
        </w:rPr>
        <w:t>.</w:t>
      </w:r>
      <w:r w:rsidRPr="0063522C">
        <w:rPr>
          <w:bCs/>
          <w:lang w:bidi="ar-DZ"/>
        </w:rPr>
        <w:t>. Pour bien éclaircir cette pensée nous prenons ce schéma proposé par la même linguiste :</w:t>
      </w:r>
    </w:p>
    <w:p w14:paraId="3444EC86" w14:textId="22DF595C" w:rsidR="001B60A7" w:rsidRPr="000E7472" w:rsidRDefault="000E7472" w:rsidP="000E7472">
      <w:pPr>
        <w:pStyle w:val="ae"/>
        <w:keepNext/>
        <w:jc w:val="both"/>
        <w:rPr>
          <w:b/>
          <w:bCs/>
          <w:color w:val="auto"/>
          <w:sz w:val="20"/>
          <w:szCs w:val="20"/>
        </w:rPr>
      </w:pPr>
      <w:bookmarkStart w:id="96" w:name="_Toc192251153"/>
      <w:r w:rsidRPr="000E7472">
        <w:rPr>
          <w:b/>
          <w:bCs/>
          <w:color w:val="auto"/>
          <w:sz w:val="20"/>
          <w:szCs w:val="20"/>
        </w:rPr>
        <w:t xml:space="preserve">Tableau </w:t>
      </w:r>
      <w:r w:rsidRPr="000E7472">
        <w:rPr>
          <w:b/>
          <w:bCs/>
          <w:color w:val="auto"/>
          <w:sz w:val="20"/>
          <w:szCs w:val="20"/>
        </w:rPr>
        <w:fldChar w:fldCharType="begin"/>
      </w:r>
      <w:r w:rsidRPr="000E7472">
        <w:rPr>
          <w:b/>
          <w:bCs/>
          <w:color w:val="auto"/>
          <w:sz w:val="20"/>
          <w:szCs w:val="20"/>
        </w:rPr>
        <w:instrText xml:space="preserve"> SEQ Tableau \* ARABIC </w:instrText>
      </w:r>
      <w:r w:rsidRPr="000E7472">
        <w:rPr>
          <w:b/>
          <w:bCs/>
          <w:color w:val="auto"/>
          <w:sz w:val="20"/>
          <w:szCs w:val="20"/>
        </w:rPr>
        <w:fldChar w:fldCharType="separate"/>
      </w:r>
      <w:r w:rsidR="008862CB">
        <w:rPr>
          <w:b/>
          <w:bCs/>
          <w:noProof/>
          <w:color w:val="auto"/>
          <w:sz w:val="20"/>
          <w:szCs w:val="20"/>
        </w:rPr>
        <w:t>5</w:t>
      </w:r>
      <w:r w:rsidRPr="000E7472">
        <w:rPr>
          <w:b/>
          <w:bCs/>
          <w:color w:val="auto"/>
          <w:sz w:val="20"/>
          <w:szCs w:val="20"/>
        </w:rPr>
        <w:fldChar w:fldCharType="end"/>
      </w:r>
      <w:r w:rsidRPr="000E7472">
        <w:rPr>
          <w:b/>
          <w:bCs/>
          <w:color w:val="auto"/>
          <w:sz w:val="20"/>
          <w:szCs w:val="20"/>
        </w:rPr>
        <w:t xml:space="preserve"> la relation prédicative </w:t>
      </w:r>
      <w:sdt>
        <w:sdtPr>
          <w:rPr>
            <w:b/>
            <w:bCs/>
            <w:color w:val="auto"/>
            <w:sz w:val="20"/>
            <w:szCs w:val="20"/>
            <w:lang w:bidi="ar-DZ"/>
          </w:rPr>
          <w:id w:val="1749844807"/>
          <w:citation/>
        </w:sdtPr>
        <w:sdtEndPr/>
        <w:sdtContent>
          <w:r w:rsidR="001B60A7" w:rsidRPr="000E7472">
            <w:rPr>
              <w:b/>
              <w:bCs/>
              <w:color w:val="auto"/>
              <w:sz w:val="20"/>
              <w:szCs w:val="20"/>
              <w:lang w:bidi="ar-DZ"/>
            </w:rPr>
            <w:fldChar w:fldCharType="begin"/>
          </w:r>
          <w:r w:rsidR="001B60A7" w:rsidRPr="000E7472">
            <w:rPr>
              <w:b/>
              <w:bCs/>
              <w:color w:val="auto"/>
              <w:sz w:val="20"/>
              <w:szCs w:val="20"/>
              <w:lang w:bidi="ar-DZ"/>
            </w:rPr>
            <w:instrText xml:space="preserve">CITATION LeQ04 \l 1036 </w:instrText>
          </w:r>
          <w:r w:rsidR="001B60A7" w:rsidRPr="000E7472">
            <w:rPr>
              <w:b/>
              <w:bCs/>
              <w:color w:val="auto"/>
              <w:sz w:val="20"/>
              <w:szCs w:val="20"/>
              <w:lang w:bidi="ar-DZ"/>
            </w:rPr>
            <w:fldChar w:fldCharType="separate"/>
          </w:r>
          <w:r w:rsidR="007654BD" w:rsidRPr="007654BD">
            <w:rPr>
              <w:noProof/>
              <w:color w:val="auto"/>
              <w:sz w:val="20"/>
              <w:szCs w:val="20"/>
              <w:lang w:bidi="ar-DZ"/>
            </w:rPr>
            <w:t>(Le Querler, 2004)</w:t>
          </w:r>
          <w:r w:rsidR="001B60A7" w:rsidRPr="000E7472">
            <w:rPr>
              <w:b/>
              <w:bCs/>
              <w:color w:val="auto"/>
              <w:sz w:val="20"/>
              <w:szCs w:val="20"/>
              <w:lang w:bidi="ar-DZ"/>
            </w:rPr>
            <w:fldChar w:fldCharType="end"/>
          </w:r>
        </w:sdtContent>
      </w:sdt>
      <w:bookmarkEnd w:id="96"/>
    </w:p>
    <w:p w14:paraId="7AE007BA" w14:textId="29FB2F77" w:rsidR="001B60A7" w:rsidRPr="0063522C" w:rsidRDefault="008756FC" w:rsidP="00B736D3">
      <w:pPr>
        <w:ind w:firstLine="720"/>
        <w:jc w:val="both"/>
        <w:rPr>
          <w:bCs/>
          <w:lang w:bidi="ar-DZ"/>
        </w:rPr>
      </w:pPr>
      <w:r>
        <w:rPr>
          <w:bCs/>
          <w:noProof/>
          <w:lang w:val="en-US"/>
        </w:rPr>
        <w:drawing>
          <wp:inline distT="0" distB="0" distL="0" distR="0" wp14:anchorId="2458C42B" wp14:editId="37BA6B99">
            <wp:extent cx="5760720" cy="1307465"/>
            <wp:effectExtent l="0" t="0" r="0" b="6985"/>
            <wp:docPr id="1875965093" name="صورة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965093" name="صورة 1875965093"/>
                    <pic:cNvPicPr/>
                  </pic:nvPicPr>
                  <pic:blipFill>
                    <a:blip r:embed="rId37">
                      <a:extLst>
                        <a:ext uri="{28A0092B-C50C-407E-A947-70E740481C1C}">
                          <a14:useLocalDpi xmlns:a14="http://schemas.microsoft.com/office/drawing/2010/main" val="0"/>
                        </a:ext>
                      </a:extLst>
                    </a:blip>
                    <a:stretch>
                      <a:fillRect/>
                    </a:stretch>
                  </pic:blipFill>
                  <pic:spPr>
                    <a:xfrm>
                      <a:off x="0" y="0"/>
                      <a:ext cx="5760720" cy="1307465"/>
                    </a:xfrm>
                    <a:prstGeom prst="rect">
                      <a:avLst/>
                    </a:prstGeom>
                  </pic:spPr>
                </pic:pic>
              </a:graphicData>
            </a:graphic>
          </wp:inline>
        </w:drawing>
      </w:r>
      <w:r w:rsidR="001B60A7" w:rsidRPr="0063522C">
        <w:rPr>
          <w:bCs/>
          <w:lang w:bidi="ar-DZ"/>
        </w:rPr>
        <w:t xml:space="preserve"> </w:t>
      </w:r>
    </w:p>
    <w:p w14:paraId="7F955C15" w14:textId="4994D595" w:rsidR="001B60A7" w:rsidRDefault="001B60A7" w:rsidP="00B736D3">
      <w:pPr>
        <w:jc w:val="both"/>
        <w:rPr>
          <w:bCs/>
          <w:lang w:bidi="ar-DZ"/>
        </w:rPr>
      </w:pPr>
      <w:r w:rsidRPr="0063522C">
        <w:rPr>
          <w:bCs/>
          <w:lang w:bidi="ar-DZ"/>
        </w:rPr>
        <w:t>Pour plus d’explication nous prenons les exemples cités dans son ouvrage typologies des modalités</w:t>
      </w:r>
      <w:sdt>
        <w:sdtPr>
          <w:rPr>
            <w:bCs/>
            <w:lang w:bidi="ar-DZ"/>
          </w:rPr>
          <w:id w:val="-2132090669"/>
          <w:citation/>
        </w:sdtPr>
        <w:sdtEndPr/>
        <w:sdtContent>
          <w:r w:rsidRPr="0063522C">
            <w:rPr>
              <w:bCs/>
              <w:lang w:bidi="ar-DZ"/>
            </w:rPr>
            <w:fldChar w:fldCharType="begin"/>
          </w:r>
          <w:r>
            <w:rPr>
              <w:bCs/>
              <w:lang w:bidi="ar-DZ"/>
            </w:rPr>
            <w:instrText xml:space="preserve">CITATION NLe96 \l 1036 </w:instrText>
          </w:r>
          <w:r w:rsidRPr="0063522C">
            <w:rPr>
              <w:bCs/>
              <w:lang w:bidi="ar-DZ"/>
            </w:rPr>
            <w:fldChar w:fldCharType="separate"/>
          </w:r>
          <w:r w:rsidR="007654BD">
            <w:rPr>
              <w:bCs/>
              <w:noProof/>
              <w:lang w:bidi="ar-DZ"/>
            </w:rPr>
            <w:t xml:space="preserve"> </w:t>
          </w:r>
          <w:r w:rsidR="007654BD">
            <w:rPr>
              <w:noProof/>
              <w:lang w:bidi="ar-DZ"/>
            </w:rPr>
            <w:t>(LeQuerler, 1996)</w:t>
          </w:r>
          <w:r w:rsidRPr="0063522C">
            <w:rPr>
              <w:bCs/>
              <w:lang w:bidi="ar-DZ"/>
            </w:rPr>
            <w:fldChar w:fldCharType="end"/>
          </w:r>
        </w:sdtContent>
      </w:sdt>
      <w:r w:rsidRPr="0063522C">
        <w:rPr>
          <w:bCs/>
          <w:lang w:bidi="ar-DZ"/>
        </w:rPr>
        <w:t xml:space="preserve"> : </w:t>
      </w:r>
    </w:p>
    <w:p w14:paraId="1FFA9907" w14:textId="77777777" w:rsidR="001B60A7" w:rsidRPr="001E185E" w:rsidRDefault="001B60A7" w:rsidP="00AF4462">
      <w:pPr>
        <w:pStyle w:val="a6"/>
        <w:numPr>
          <w:ilvl w:val="0"/>
          <w:numId w:val="16"/>
        </w:numPr>
        <w:spacing w:after="0"/>
        <w:jc w:val="both"/>
        <w:rPr>
          <w:bCs/>
          <w:i/>
          <w:iCs/>
          <w:lang w:bidi="ar-DZ"/>
        </w:rPr>
      </w:pPr>
      <w:r w:rsidRPr="001E185E">
        <w:rPr>
          <w:bCs/>
          <w:i/>
          <w:iCs/>
          <w:lang w:bidi="ar-DZ"/>
        </w:rPr>
        <w:t xml:space="preserve">Il peut venir </w:t>
      </w:r>
    </w:p>
    <w:p w14:paraId="6BCD5DB5" w14:textId="77777777" w:rsidR="001B60A7" w:rsidRDefault="001B60A7" w:rsidP="00B736D3">
      <w:pPr>
        <w:jc w:val="both"/>
        <w:rPr>
          <w:bCs/>
          <w:lang w:bidi="ar-DZ"/>
        </w:rPr>
      </w:pPr>
      <w:r w:rsidRPr="0063522C">
        <w:rPr>
          <w:bCs/>
          <w:lang w:bidi="ar-DZ"/>
        </w:rPr>
        <w:t>Dans cet exemple la portée est intra-prédicative comme il peut être paraphrasé comme suit</w:t>
      </w:r>
      <w:r>
        <w:rPr>
          <w:bCs/>
          <w:lang w:bidi="ar-DZ"/>
        </w:rPr>
        <w:t> :</w:t>
      </w:r>
    </w:p>
    <w:p w14:paraId="4090E37D" w14:textId="77777777" w:rsidR="001B60A7" w:rsidRPr="001E185E" w:rsidRDefault="001B60A7" w:rsidP="00B736D3">
      <w:pPr>
        <w:jc w:val="both"/>
        <w:rPr>
          <w:bCs/>
          <w:i/>
          <w:iCs/>
          <w:lang w:bidi="ar-DZ"/>
        </w:rPr>
      </w:pPr>
      <w:r>
        <w:rPr>
          <w:bCs/>
          <w:i/>
          <w:iCs/>
          <w:lang w:bidi="ar-DZ"/>
        </w:rPr>
        <w:t xml:space="preserve">    a’) </w:t>
      </w:r>
      <w:r w:rsidRPr="001E185E">
        <w:rPr>
          <w:bCs/>
          <w:i/>
          <w:iCs/>
          <w:lang w:bidi="ar-DZ"/>
        </w:rPr>
        <w:t xml:space="preserve"> Il a la capacité (physique, matérielle, etc.) de venir. </w:t>
      </w:r>
    </w:p>
    <w:p w14:paraId="1173FA45" w14:textId="77777777" w:rsidR="001B60A7" w:rsidRDefault="001B60A7" w:rsidP="00B736D3">
      <w:pPr>
        <w:jc w:val="both"/>
        <w:rPr>
          <w:bCs/>
          <w:lang w:bidi="ar-DZ"/>
        </w:rPr>
      </w:pPr>
      <w:r w:rsidRPr="0063522C">
        <w:rPr>
          <w:bCs/>
          <w:lang w:bidi="ar-DZ"/>
        </w:rPr>
        <w:t>Or</w:t>
      </w:r>
      <w:r>
        <w:rPr>
          <w:bCs/>
          <w:lang w:bidi="ar-DZ"/>
        </w:rPr>
        <w:t>,</w:t>
      </w:r>
      <w:r w:rsidRPr="0063522C">
        <w:rPr>
          <w:bCs/>
          <w:lang w:bidi="ar-DZ"/>
        </w:rPr>
        <w:t xml:space="preserve"> dans un énoncé comme</w:t>
      </w:r>
      <w:r>
        <w:rPr>
          <w:bCs/>
          <w:lang w:bidi="ar-DZ"/>
        </w:rPr>
        <w:t> :</w:t>
      </w:r>
    </w:p>
    <w:p w14:paraId="2954E3F6" w14:textId="77777777" w:rsidR="001B60A7" w:rsidRPr="003362CE" w:rsidRDefault="001B60A7" w:rsidP="00AF4462">
      <w:pPr>
        <w:pStyle w:val="a6"/>
        <w:numPr>
          <w:ilvl w:val="0"/>
          <w:numId w:val="16"/>
        </w:numPr>
        <w:spacing w:after="0"/>
        <w:jc w:val="both"/>
        <w:rPr>
          <w:bCs/>
          <w:i/>
          <w:iCs/>
          <w:lang w:bidi="ar-DZ"/>
        </w:rPr>
      </w:pPr>
      <w:r w:rsidRPr="003362CE">
        <w:rPr>
          <w:bCs/>
          <w:i/>
          <w:iCs/>
          <w:lang w:bidi="ar-DZ"/>
        </w:rPr>
        <w:t xml:space="preserve">Il se peut que/peut-être qu'il viendra </w:t>
      </w:r>
    </w:p>
    <w:p w14:paraId="38BA255E" w14:textId="3FBC89EF" w:rsidR="001B60A7" w:rsidRPr="0063522C" w:rsidRDefault="001B60A7" w:rsidP="00B736D3">
      <w:pPr>
        <w:jc w:val="both"/>
        <w:rPr>
          <w:bCs/>
          <w:lang w:bidi="ar-DZ"/>
        </w:rPr>
      </w:pPr>
      <w:r w:rsidRPr="0063522C">
        <w:rPr>
          <w:bCs/>
          <w:lang w:bidi="ar-DZ"/>
        </w:rPr>
        <w:t xml:space="preserve">La portée est extra-prédicative car la modalité dans ce cas porte de l’extérieur sur la relation établie entre le </w:t>
      </w:r>
      <w:r w:rsidR="00D94AFE">
        <w:rPr>
          <w:bCs/>
          <w:lang w:bidi="ar-DZ"/>
        </w:rPr>
        <w:t>S/V</w:t>
      </w:r>
      <w:r w:rsidRPr="0063522C">
        <w:rPr>
          <w:bCs/>
          <w:lang w:bidi="ar-DZ"/>
        </w:rPr>
        <w:t>.</w:t>
      </w:r>
    </w:p>
    <w:p w14:paraId="5838482F" w14:textId="695A337D" w:rsidR="001B60A7" w:rsidRDefault="001B60A7" w:rsidP="00B736D3">
      <w:pPr>
        <w:ind w:firstLine="720"/>
        <w:jc w:val="both"/>
        <w:rPr>
          <w:bCs/>
          <w:lang w:bidi="ar-DZ"/>
        </w:rPr>
      </w:pPr>
      <w:r w:rsidRPr="0063522C">
        <w:rPr>
          <w:bCs/>
          <w:lang w:bidi="ar-DZ"/>
        </w:rPr>
        <w:t>Il est possible de distinguer la portée sémantique de la portée syntaxique du modal. Pour un même modal la portée sémantique ne renvoie pas toujours à la portée syntaxique ; cela veut dire qu’il en est des cas où le marqueur modal peut être syntaxique</w:t>
      </w:r>
      <w:r w:rsidR="00D94AFE">
        <w:rPr>
          <w:bCs/>
          <w:lang w:bidi="ar-DZ"/>
        </w:rPr>
        <w:t>ment</w:t>
      </w:r>
      <w:r w:rsidRPr="0063522C">
        <w:rPr>
          <w:bCs/>
          <w:lang w:bidi="ar-DZ"/>
        </w:rPr>
        <w:t xml:space="preserve"> intra-prédicative mais sur le plan sémantique extra-prédicative. Dans un énoncé comme</w:t>
      </w:r>
      <w:r>
        <w:rPr>
          <w:bCs/>
          <w:lang w:bidi="ar-DZ"/>
        </w:rPr>
        <w:t> :</w:t>
      </w:r>
    </w:p>
    <w:p w14:paraId="02362665" w14:textId="77777777" w:rsidR="001B60A7" w:rsidRPr="003362CE" w:rsidRDefault="001B60A7" w:rsidP="00AF4462">
      <w:pPr>
        <w:pStyle w:val="a6"/>
        <w:numPr>
          <w:ilvl w:val="0"/>
          <w:numId w:val="16"/>
        </w:numPr>
        <w:spacing w:after="0"/>
        <w:jc w:val="both"/>
        <w:rPr>
          <w:bCs/>
          <w:i/>
          <w:iCs/>
          <w:lang w:bidi="ar-DZ"/>
        </w:rPr>
      </w:pPr>
      <w:r w:rsidRPr="003362CE">
        <w:rPr>
          <w:b/>
          <w:i/>
          <w:iCs/>
          <w:lang w:bidi="ar-DZ"/>
        </w:rPr>
        <w:t>Peut-être</w:t>
      </w:r>
      <w:r w:rsidRPr="003362CE">
        <w:rPr>
          <w:bCs/>
          <w:i/>
          <w:iCs/>
          <w:lang w:bidi="ar-DZ"/>
        </w:rPr>
        <w:t xml:space="preserve"> qu'il est venu. </w:t>
      </w:r>
    </w:p>
    <w:p w14:paraId="726B92B5" w14:textId="4F30B60F" w:rsidR="001B60A7" w:rsidRDefault="001B60A7" w:rsidP="009F1913">
      <w:pPr>
        <w:ind w:firstLine="360"/>
        <w:jc w:val="both"/>
        <w:rPr>
          <w:bCs/>
          <w:lang w:bidi="ar-DZ"/>
        </w:rPr>
      </w:pPr>
      <w:r w:rsidRPr="0063522C">
        <w:rPr>
          <w:bCs/>
          <w:lang w:bidi="ar-DZ"/>
        </w:rPr>
        <w:t xml:space="preserve">Le marqueur modal </w:t>
      </w:r>
      <w:r w:rsidRPr="003362CE">
        <w:rPr>
          <w:bCs/>
          <w:i/>
          <w:iCs/>
          <w:lang w:bidi="ar-DZ"/>
        </w:rPr>
        <w:t>peut-être</w:t>
      </w:r>
      <w:r w:rsidRPr="0063522C">
        <w:rPr>
          <w:bCs/>
          <w:lang w:bidi="ar-DZ"/>
        </w:rPr>
        <w:t xml:space="preserve"> est syntaxiquement extra-prédicative ; la position du verbe</w:t>
      </w:r>
      <w:r>
        <w:rPr>
          <w:bCs/>
          <w:lang w:bidi="ar-DZ"/>
        </w:rPr>
        <w:t xml:space="preserve"> qui est</w:t>
      </w:r>
      <w:r w:rsidRPr="0063522C">
        <w:rPr>
          <w:bCs/>
          <w:lang w:bidi="ar-DZ"/>
        </w:rPr>
        <w:t xml:space="preserve"> en tête de la phrase lui attribue le caractère d’extra-prédicative, cette portée syntaxique </w:t>
      </w:r>
      <w:r w:rsidRPr="0063522C">
        <w:rPr>
          <w:bCs/>
          <w:lang w:bidi="ar-DZ"/>
        </w:rPr>
        <w:lastRenderedPageBreak/>
        <w:t xml:space="preserve">du modal correspond tout court à sa portée sémantique. Sémantiquement </w:t>
      </w:r>
      <w:r w:rsidR="009F1913" w:rsidRPr="0063522C">
        <w:rPr>
          <w:bCs/>
          <w:lang w:bidi="ar-DZ"/>
        </w:rPr>
        <w:t>parlant,</w:t>
      </w:r>
      <w:r w:rsidR="009F1913">
        <w:rPr>
          <w:bCs/>
          <w:lang w:bidi="ar-DZ"/>
        </w:rPr>
        <w:t xml:space="preserve"> il </w:t>
      </w:r>
      <w:r w:rsidR="009F1913" w:rsidRPr="009F1913">
        <w:rPr>
          <w:bCs/>
          <w:lang w:bidi="ar-DZ"/>
        </w:rPr>
        <w:t>agit de manière externe, influençant l’ensemble de l’énoncé dans son intégralité</w:t>
      </w:r>
      <w:r w:rsidRPr="0063522C">
        <w:rPr>
          <w:bCs/>
          <w:lang w:bidi="ar-DZ"/>
        </w:rPr>
        <w:t>. Le locuteur, dans ce cas, présente le contenu propositionnel de son énoncé comme non certain. Contrairement à la portée sémantique, la portée syntaxique extra-prédicative n’est pas toujours marquée. Dans un énoncé comme</w:t>
      </w:r>
      <w:r>
        <w:rPr>
          <w:bCs/>
          <w:lang w:bidi="ar-DZ"/>
        </w:rPr>
        <w:t> :</w:t>
      </w:r>
    </w:p>
    <w:p w14:paraId="23E8156E" w14:textId="77777777" w:rsidR="001B60A7" w:rsidRPr="00B64CD3" w:rsidRDefault="001B60A7" w:rsidP="00AF4462">
      <w:pPr>
        <w:pStyle w:val="a6"/>
        <w:numPr>
          <w:ilvl w:val="0"/>
          <w:numId w:val="16"/>
        </w:numPr>
        <w:spacing w:after="0"/>
        <w:jc w:val="both"/>
        <w:rPr>
          <w:bCs/>
          <w:lang w:bidi="ar-DZ"/>
        </w:rPr>
      </w:pPr>
      <w:r w:rsidRPr="00B64CD3">
        <w:rPr>
          <w:bCs/>
          <w:i/>
          <w:iCs/>
          <w:lang w:bidi="ar-DZ"/>
        </w:rPr>
        <w:t xml:space="preserve">Il est </w:t>
      </w:r>
      <w:r w:rsidRPr="00B64CD3">
        <w:rPr>
          <w:b/>
          <w:i/>
          <w:iCs/>
          <w:lang w:bidi="ar-DZ"/>
        </w:rPr>
        <w:t>peut-être</w:t>
      </w:r>
      <w:r w:rsidRPr="00B64CD3">
        <w:rPr>
          <w:bCs/>
          <w:i/>
          <w:iCs/>
          <w:lang w:bidi="ar-DZ"/>
        </w:rPr>
        <w:t xml:space="preserve"> venu</w:t>
      </w:r>
      <w:r w:rsidRPr="00B64CD3">
        <w:rPr>
          <w:bCs/>
          <w:lang w:bidi="ar-DZ"/>
        </w:rPr>
        <w:t> </w:t>
      </w:r>
    </w:p>
    <w:p w14:paraId="198AE81E" w14:textId="275B961D" w:rsidR="001B60A7" w:rsidRPr="00B64CD3" w:rsidRDefault="001B60A7" w:rsidP="00B736D3">
      <w:pPr>
        <w:jc w:val="both"/>
        <w:rPr>
          <w:bCs/>
          <w:lang w:bidi="ar-DZ"/>
        </w:rPr>
      </w:pPr>
      <w:r w:rsidRPr="00B64CD3">
        <w:rPr>
          <w:bCs/>
          <w:lang w:bidi="ar-DZ"/>
        </w:rPr>
        <w:t xml:space="preserve"> </w:t>
      </w:r>
      <w:r w:rsidR="00A1111B" w:rsidRPr="00B64CD3">
        <w:rPr>
          <w:bCs/>
          <w:lang w:bidi="ar-DZ"/>
        </w:rPr>
        <w:t>L’adverbe</w:t>
      </w:r>
      <w:r w:rsidRPr="00B64CD3">
        <w:rPr>
          <w:bCs/>
          <w:lang w:bidi="ar-DZ"/>
        </w:rPr>
        <w:t xml:space="preserve"> est </w:t>
      </w:r>
      <w:r w:rsidR="00A1111B">
        <w:rPr>
          <w:bCs/>
          <w:lang w:bidi="ar-DZ"/>
        </w:rPr>
        <w:t>au cœur du groupe verbal</w:t>
      </w:r>
      <w:r w:rsidRPr="00B64CD3">
        <w:rPr>
          <w:bCs/>
          <w:lang w:bidi="ar-DZ"/>
        </w:rPr>
        <w:t>, la portée syntaxique se présente comme intra-prédicative. Il en résulte que les deux énoncés gardent la même portée sémantique extra-prédicative. Bien que la forme syntaxique soit différente, le schéma d’interprétation reste le même :</w:t>
      </w:r>
    </w:p>
    <w:p w14:paraId="322F9A43" w14:textId="6729799B" w:rsidR="001B60A7" w:rsidRPr="007454E9" w:rsidRDefault="001B60A7" w:rsidP="007454E9">
      <w:pPr>
        <w:jc w:val="both"/>
        <w:rPr>
          <w:b/>
          <w:i/>
          <w:iCs/>
          <w:lang w:bidi="ar-DZ"/>
        </w:rPr>
      </w:pPr>
      <w:r w:rsidRPr="0063522C">
        <w:rPr>
          <w:b/>
          <w:i/>
          <w:iCs/>
          <w:lang w:bidi="ar-DZ"/>
        </w:rPr>
        <w:t>Peut-être — » [lui — être venu]</w:t>
      </w:r>
    </w:p>
    <w:p w14:paraId="673DCDDC" w14:textId="254CC35C" w:rsidR="001B60A7" w:rsidRDefault="001B60A7" w:rsidP="00B736D3">
      <w:pPr>
        <w:jc w:val="both"/>
        <w:rPr>
          <w:bCs/>
          <w:lang w:bidi="ar-DZ"/>
        </w:rPr>
      </w:pPr>
      <w:r w:rsidRPr="0063522C">
        <w:rPr>
          <w:bCs/>
          <w:lang w:bidi="ar-DZ"/>
        </w:rPr>
        <w:tab/>
        <w:t xml:space="preserve">Finalement, la portée </w:t>
      </w:r>
      <w:proofErr w:type="spellStart"/>
      <w:r w:rsidRPr="0063522C">
        <w:rPr>
          <w:bCs/>
          <w:lang w:bidi="ar-DZ"/>
        </w:rPr>
        <w:t>extraprédicative</w:t>
      </w:r>
      <w:proofErr w:type="spellEnd"/>
      <w:r w:rsidRPr="0063522C">
        <w:rPr>
          <w:bCs/>
          <w:lang w:bidi="ar-DZ"/>
        </w:rPr>
        <w:t xml:space="preserve"> des marqueurs modaux </w:t>
      </w:r>
      <w:r w:rsidR="00A1111B">
        <w:rPr>
          <w:bCs/>
          <w:lang w:bidi="ar-DZ"/>
        </w:rPr>
        <w:t>est</w:t>
      </w:r>
      <w:r w:rsidRPr="0063522C">
        <w:rPr>
          <w:bCs/>
          <w:lang w:bidi="ar-DZ"/>
        </w:rPr>
        <w:t xml:space="preserve"> interprétée de deux manières différentes à savoir : une portée extra-prédicative de l’énoncé tel que les exemples antérieurement présentés, ou une portée extra-prédicative sur l’énonciation. Dans ce dernier cas, le locuteur marque son attitude sur sa manière d’énonciation du son propos ; un énoncé comme</w:t>
      </w:r>
      <w:r>
        <w:rPr>
          <w:bCs/>
          <w:lang w:bidi="ar-DZ"/>
        </w:rPr>
        <w:t> :</w:t>
      </w:r>
    </w:p>
    <w:p w14:paraId="490F6E3D" w14:textId="77777777" w:rsidR="001B60A7" w:rsidRPr="00B64CD3" w:rsidRDefault="001B60A7" w:rsidP="00AF4462">
      <w:pPr>
        <w:pStyle w:val="a6"/>
        <w:numPr>
          <w:ilvl w:val="0"/>
          <w:numId w:val="16"/>
        </w:numPr>
        <w:spacing w:after="0"/>
        <w:jc w:val="both"/>
        <w:rPr>
          <w:bCs/>
          <w:lang w:bidi="ar-DZ"/>
        </w:rPr>
      </w:pPr>
      <w:r w:rsidRPr="00B64CD3">
        <w:rPr>
          <w:bCs/>
          <w:i/>
          <w:iCs/>
          <w:lang w:bidi="ar-DZ"/>
        </w:rPr>
        <w:t>Franchement, elle n'est pas très efficace</w:t>
      </w:r>
      <w:r w:rsidRPr="00B64CD3">
        <w:rPr>
          <w:bCs/>
          <w:lang w:bidi="ar-DZ"/>
        </w:rPr>
        <w:t xml:space="preserve">. </w:t>
      </w:r>
    </w:p>
    <w:p w14:paraId="7004FF50" w14:textId="77777777" w:rsidR="001B60A7" w:rsidRDefault="001B60A7" w:rsidP="00B736D3">
      <w:pPr>
        <w:jc w:val="both"/>
        <w:rPr>
          <w:bCs/>
          <w:lang w:bidi="ar-DZ"/>
        </w:rPr>
      </w:pPr>
      <w:r w:rsidRPr="0063522C">
        <w:rPr>
          <w:bCs/>
          <w:lang w:bidi="ar-DZ"/>
        </w:rPr>
        <w:t xml:space="preserve">L’adverbe franchement porte sur l’ensemble du contenu propositionnel </w:t>
      </w:r>
      <w:r>
        <w:rPr>
          <w:bCs/>
          <w:lang w:bidi="ar-DZ"/>
        </w:rPr>
        <w:t>« </w:t>
      </w:r>
      <w:r w:rsidRPr="0063522C">
        <w:rPr>
          <w:bCs/>
          <w:i/>
          <w:iCs/>
          <w:lang w:bidi="ar-DZ"/>
        </w:rPr>
        <w:t>elle n’est pas efficace.</w:t>
      </w:r>
      <w:r>
        <w:rPr>
          <w:bCs/>
          <w:i/>
          <w:iCs/>
          <w:lang w:bidi="ar-DZ"/>
        </w:rPr>
        <w:t> »</w:t>
      </w:r>
      <w:r w:rsidRPr="0063522C">
        <w:rPr>
          <w:bCs/>
          <w:i/>
          <w:iCs/>
          <w:lang w:bidi="ar-DZ"/>
        </w:rPr>
        <w:t xml:space="preserve"> </w:t>
      </w:r>
      <w:r w:rsidRPr="0063522C">
        <w:rPr>
          <w:bCs/>
          <w:lang w:bidi="ar-DZ"/>
        </w:rPr>
        <w:t>Or</w:t>
      </w:r>
      <w:r>
        <w:rPr>
          <w:bCs/>
          <w:lang w:bidi="ar-DZ"/>
        </w:rPr>
        <w:t>,</w:t>
      </w:r>
      <w:r w:rsidRPr="0063522C">
        <w:rPr>
          <w:bCs/>
          <w:lang w:bidi="ar-DZ"/>
        </w:rPr>
        <w:t xml:space="preserve"> cette portée de l’extérieur au prédicat est relative à l’énonciation elle-même ce qui nous permet de le paraphraser comme suit</w:t>
      </w:r>
      <w:r>
        <w:rPr>
          <w:bCs/>
          <w:lang w:bidi="ar-DZ"/>
        </w:rPr>
        <w:t> :</w:t>
      </w:r>
    </w:p>
    <w:p w14:paraId="0AC38226" w14:textId="77777777" w:rsidR="001B60A7" w:rsidRPr="00B64CD3" w:rsidRDefault="001B60A7" w:rsidP="00B736D3">
      <w:pPr>
        <w:jc w:val="both"/>
        <w:rPr>
          <w:bCs/>
          <w:i/>
          <w:iCs/>
          <w:lang w:bidi="ar-DZ"/>
        </w:rPr>
      </w:pPr>
      <w:r w:rsidRPr="00B64CD3">
        <w:rPr>
          <w:bCs/>
          <w:i/>
          <w:iCs/>
          <w:lang w:bidi="ar-DZ"/>
        </w:rPr>
        <w:t xml:space="preserve">  </w:t>
      </w:r>
      <w:r>
        <w:rPr>
          <w:bCs/>
          <w:i/>
          <w:iCs/>
          <w:lang w:bidi="ar-DZ"/>
        </w:rPr>
        <w:t xml:space="preserve">  </w:t>
      </w:r>
      <w:r w:rsidRPr="00B64CD3">
        <w:rPr>
          <w:bCs/>
          <w:i/>
          <w:iCs/>
          <w:lang w:bidi="ar-DZ"/>
        </w:rPr>
        <w:t xml:space="preserve"> e’)</w:t>
      </w:r>
      <w:r>
        <w:rPr>
          <w:bCs/>
          <w:i/>
          <w:iCs/>
          <w:lang w:bidi="ar-DZ"/>
        </w:rPr>
        <w:t xml:space="preserve">  </w:t>
      </w:r>
      <w:r w:rsidRPr="00B64CD3">
        <w:rPr>
          <w:bCs/>
          <w:i/>
          <w:iCs/>
          <w:lang w:bidi="ar-DZ"/>
        </w:rPr>
        <w:t xml:space="preserve"> je suis franc quand je dis qu’elle n’est pas efficace . </w:t>
      </w:r>
    </w:p>
    <w:p w14:paraId="72EC2E16" w14:textId="6BFD35F8" w:rsidR="001B60A7" w:rsidRPr="00A1111B" w:rsidRDefault="001B60A7" w:rsidP="00A1111B">
      <w:pPr>
        <w:ind w:firstLine="708"/>
        <w:jc w:val="both"/>
        <w:rPr>
          <w:bCs/>
          <w:lang w:bidi="ar-DZ"/>
        </w:rPr>
      </w:pPr>
      <w:r w:rsidRPr="0063522C">
        <w:rPr>
          <w:bCs/>
          <w:lang w:bidi="ar-DZ"/>
        </w:rPr>
        <w:t>La portée du marqueur modal dans les énoncés n’est pas toujours identifiable </w:t>
      </w:r>
      <w:r w:rsidR="00A1111B">
        <w:rPr>
          <w:bCs/>
          <w:lang w:bidi="ar-DZ"/>
        </w:rPr>
        <w:t>car l</w:t>
      </w:r>
      <w:r w:rsidR="00A1111B" w:rsidRPr="00A1111B">
        <w:rPr>
          <w:bCs/>
          <w:lang w:bidi="ar-DZ"/>
        </w:rPr>
        <w:t>es modalités présentent des zones de chevauchement, d’ambiguïté, de superposition et de transitions qui ne sont pas toujours faciles à repérer, à identifier ou à classer de manière précise.</w:t>
      </w:r>
      <w:sdt>
        <w:sdtPr>
          <w:rPr>
            <w:bCs/>
            <w:i/>
            <w:iCs/>
            <w:lang w:bidi="ar-DZ"/>
          </w:rPr>
          <w:id w:val="-1247957048"/>
          <w:citation/>
        </w:sdtPr>
        <w:sdtEndPr/>
        <w:sdtContent>
          <w:r w:rsidRPr="0063522C">
            <w:rPr>
              <w:bCs/>
              <w:i/>
              <w:iCs/>
              <w:lang w:bidi="ar-DZ"/>
            </w:rPr>
            <w:fldChar w:fldCharType="begin"/>
          </w:r>
          <w:r>
            <w:rPr>
              <w:bCs/>
              <w:i/>
              <w:iCs/>
              <w:lang w:bidi="ar-DZ"/>
            </w:rPr>
            <w:instrText xml:space="preserve">CITATION LeQ04 \p 649 \l 1036 </w:instrText>
          </w:r>
          <w:r w:rsidRPr="0063522C">
            <w:rPr>
              <w:bCs/>
              <w:i/>
              <w:iCs/>
              <w:lang w:bidi="ar-DZ"/>
            </w:rPr>
            <w:fldChar w:fldCharType="separate"/>
          </w:r>
          <w:r w:rsidR="007654BD">
            <w:rPr>
              <w:bCs/>
              <w:i/>
              <w:iCs/>
              <w:noProof/>
              <w:lang w:bidi="ar-DZ"/>
            </w:rPr>
            <w:t xml:space="preserve"> </w:t>
          </w:r>
          <w:r w:rsidR="007654BD">
            <w:rPr>
              <w:noProof/>
              <w:lang w:bidi="ar-DZ"/>
            </w:rPr>
            <w:t>(Le Querler, 2004, p. 649)</w:t>
          </w:r>
          <w:r w:rsidRPr="0063522C">
            <w:rPr>
              <w:bCs/>
              <w:i/>
              <w:iCs/>
              <w:lang w:bidi="ar-DZ"/>
            </w:rPr>
            <w:fldChar w:fldCharType="end"/>
          </w:r>
        </w:sdtContent>
      </w:sdt>
    </w:p>
    <w:p w14:paraId="44BFA028" w14:textId="30DCA6F3" w:rsidR="001B60A7" w:rsidRPr="0063522C" w:rsidRDefault="001B60A7" w:rsidP="007454E9">
      <w:pPr>
        <w:ind w:firstLine="720"/>
        <w:jc w:val="both"/>
        <w:rPr>
          <w:bCs/>
          <w:lang w:bidi="ar-DZ"/>
        </w:rPr>
      </w:pPr>
      <w:r w:rsidRPr="0063522C">
        <w:rPr>
          <w:bCs/>
          <w:lang w:bidi="ar-DZ"/>
        </w:rPr>
        <w:t xml:space="preserve">Il </w:t>
      </w:r>
      <w:r>
        <w:rPr>
          <w:bCs/>
          <w:lang w:bidi="ar-DZ"/>
        </w:rPr>
        <w:t xml:space="preserve">nous </w:t>
      </w:r>
      <w:r w:rsidRPr="0063522C">
        <w:rPr>
          <w:bCs/>
          <w:lang w:bidi="ar-DZ"/>
        </w:rPr>
        <w:t xml:space="preserve">parait que l’identification de la portée du marqueur modal est une tâche assez complexe et compliquée ainsi que les types de modalité dans les énoncés. Cette complexité rend dérisoire toute tentative de bien classer et la portée du marqueur et la modalité. En conséquence, plusieurs classifications et identifications sont plus ou moins hypothétiques que réelles. </w:t>
      </w:r>
    </w:p>
    <w:p w14:paraId="066FEAD0" w14:textId="44DFAB34" w:rsidR="001B60A7" w:rsidRDefault="001B60A7" w:rsidP="00B736D3">
      <w:pPr>
        <w:ind w:firstLine="720"/>
        <w:jc w:val="both"/>
        <w:rPr>
          <w:bCs/>
          <w:lang w:bidi="ar-DZ"/>
        </w:rPr>
      </w:pPr>
      <w:r w:rsidRPr="0063522C">
        <w:rPr>
          <w:bCs/>
          <w:lang w:bidi="ar-DZ"/>
        </w:rPr>
        <w:t xml:space="preserve">Nicole Le </w:t>
      </w:r>
      <w:proofErr w:type="spellStart"/>
      <w:r w:rsidRPr="0063522C">
        <w:rPr>
          <w:bCs/>
          <w:lang w:bidi="ar-DZ"/>
        </w:rPr>
        <w:t>Querler</w:t>
      </w:r>
      <w:proofErr w:type="spellEnd"/>
      <w:r w:rsidRPr="0063522C">
        <w:rPr>
          <w:bCs/>
          <w:lang w:bidi="ar-DZ"/>
        </w:rPr>
        <w:t xml:space="preserve">, dont les travaux nous inspirent, développe une classification des modalités en linguistique française basée sur la sémantique et la pragmatique « en ce qu'elle </w:t>
      </w:r>
      <w:r w:rsidRPr="0063522C">
        <w:rPr>
          <w:bCs/>
          <w:lang w:bidi="ar-DZ"/>
        </w:rPr>
        <w:lastRenderedPageBreak/>
        <w:t>situe la modalité dans la situation énonciative mettant en jeu l'énonciateur, l'interlocuteur et la relation interne à l'énoncé »</w:t>
      </w:r>
      <w:sdt>
        <w:sdtPr>
          <w:rPr>
            <w:bCs/>
            <w:lang w:bidi="ar-DZ"/>
          </w:rPr>
          <w:id w:val="-698162648"/>
          <w:citation/>
        </w:sdtPr>
        <w:sdtEndPr/>
        <w:sdtContent>
          <w:r w:rsidRPr="0063522C">
            <w:rPr>
              <w:bCs/>
              <w:lang w:bidi="ar-DZ"/>
            </w:rPr>
            <w:fldChar w:fldCharType="begin"/>
          </w:r>
          <w:r>
            <w:rPr>
              <w:bCs/>
              <w:lang w:bidi="ar-DZ"/>
            </w:rPr>
            <w:instrText xml:space="preserve">CITATION NLe96 \l 1036 </w:instrText>
          </w:r>
          <w:r w:rsidRPr="0063522C">
            <w:rPr>
              <w:bCs/>
              <w:lang w:bidi="ar-DZ"/>
            </w:rPr>
            <w:fldChar w:fldCharType="separate"/>
          </w:r>
          <w:r w:rsidR="007654BD">
            <w:rPr>
              <w:bCs/>
              <w:noProof/>
              <w:lang w:bidi="ar-DZ"/>
            </w:rPr>
            <w:t xml:space="preserve"> </w:t>
          </w:r>
          <w:r w:rsidR="007654BD">
            <w:rPr>
              <w:noProof/>
              <w:lang w:bidi="ar-DZ"/>
            </w:rPr>
            <w:t>(LeQuerler, 1996)</w:t>
          </w:r>
          <w:r w:rsidRPr="0063522C">
            <w:rPr>
              <w:bCs/>
              <w:lang w:bidi="ar-DZ"/>
            </w:rPr>
            <w:fldChar w:fldCharType="end"/>
          </w:r>
        </w:sdtContent>
      </w:sdt>
      <w:r w:rsidRPr="0063522C">
        <w:rPr>
          <w:bCs/>
          <w:lang w:bidi="ar-DZ"/>
        </w:rPr>
        <w:t xml:space="preserve"> </w:t>
      </w:r>
    </w:p>
    <w:p w14:paraId="0E8FDD98" w14:textId="6B35454C" w:rsidR="001B60A7" w:rsidRDefault="001B60A7" w:rsidP="00AF4462">
      <w:pPr>
        <w:pStyle w:val="2"/>
        <w:numPr>
          <w:ilvl w:val="0"/>
          <w:numId w:val="25"/>
        </w:numPr>
        <w:jc w:val="both"/>
        <w:rPr>
          <w:lang w:bidi="ar-DZ"/>
        </w:rPr>
      </w:pPr>
      <w:bookmarkStart w:id="97" w:name="_Toc192251307"/>
      <w:r>
        <w:rPr>
          <w:lang w:bidi="ar-DZ"/>
        </w:rPr>
        <w:t>Les marqueurs de la modalité</w:t>
      </w:r>
      <w:bookmarkEnd w:id="97"/>
    </w:p>
    <w:p w14:paraId="4034D441" w14:textId="4E81B08F" w:rsidR="001B60A7" w:rsidRDefault="001B60A7" w:rsidP="00B736D3">
      <w:pPr>
        <w:ind w:firstLine="360"/>
        <w:jc w:val="both"/>
        <w:rPr>
          <w:lang w:bidi="ar-DZ"/>
        </w:rPr>
      </w:pPr>
      <w:r>
        <w:rPr>
          <w:lang w:bidi="ar-DZ"/>
        </w:rPr>
        <w:t xml:space="preserve">Les modalités en français peuvent se manifester de diverses manières dépendant des marqueurs linguistiques et extralinguistiques qui les caractérisent. Ces derniers peuvent être de nature intonative, morphologique, lexicale ou syntaxique. Ils peuvent porter des valeurs modales spécifiques (les marqueurs modaux spécifiques), ils peuvent avoir également une valeur temporelle voire aspectuelle ; ces dernières ont la capacité de se combiner à la valeur modale (on les dénomme marqueurs multivalents mais non polysémiques pour les distinguer des valeurs purement modaux) ; contrairement aux valeurs multivalentes, les valeurs modales sont polysémiques car elles peuvent relever de divers types de modalités. L’interprétation de la valeur multivalente n’est pas une tâche facile car elle mène parfois à des ambiguïtés c’est ce que met le sujet interprétant en difficulté du choix entre telle ou telle valeur. </w:t>
      </w:r>
      <w:sdt>
        <w:sdtPr>
          <w:rPr>
            <w:lang w:bidi="ar-DZ"/>
          </w:rPr>
          <w:id w:val="1605690312"/>
          <w:citation/>
        </w:sdtPr>
        <w:sdtEndPr/>
        <w:sdtContent>
          <w:r>
            <w:rPr>
              <w:lang w:bidi="ar-DZ"/>
            </w:rPr>
            <w:fldChar w:fldCharType="begin"/>
          </w:r>
          <w:r>
            <w:rPr>
              <w:lang w:bidi="ar-DZ"/>
            </w:rPr>
            <w:instrText xml:space="preserve">CITATION LeQ04 \p 652 \l 1036 </w:instrText>
          </w:r>
          <w:r>
            <w:rPr>
              <w:lang w:bidi="ar-DZ"/>
            </w:rPr>
            <w:fldChar w:fldCharType="separate"/>
          </w:r>
          <w:r w:rsidR="007654BD">
            <w:rPr>
              <w:noProof/>
              <w:lang w:bidi="ar-DZ"/>
            </w:rPr>
            <w:t>(Le Querler, 2004, p. 652)</w:t>
          </w:r>
          <w:r>
            <w:rPr>
              <w:lang w:bidi="ar-DZ"/>
            </w:rPr>
            <w:fldChar w:fldCharType="end"/>
          </w:r>
        </w:sdtContent>
      </w:sdt>
      <w:r>
        <w:rPr>
          <w:lang w:bidi="ar-DZ"/>
        </w:rPr>
        <w:t>. C’est bien après cette brève présentation, nous essayerons de présenter ces marqueurs polysémiques avec le bais d’exemples illustratif :</w:t>
      </w:r>
    </w:p>
    <w:p w14:paraId="45BF98C1" w14:textId="2FD9C42F" w:rsidR="001B60A7" w:rsidRDefault="001B60A7" w:rsidP="00AF4462">
      <w:pPr>
        <w:pStyle w:val="1"/>
        <w:numPr>
          <w:ilvl w:val="1"/>
          <w:numId w:val="29"/>
        </w:numPr>
        <w:jc w:val="both"/>
        <w:rPr>
          <w:lang w:bidi="ar-DZ"/>
        </w:rPr>
      </w:pPr>
      <w:bookmarkStart w:id="98" w:name="_Toc192251308"/>
      <w:r>
        <w:rPr>
          <w:lang w:bidi="ar-DZ"/>
        </w:rPr>
        <w:t>Marqueurs intonatifs</w:t>
      </w:r>
      <w:bookmarkEnd w:id="98"/>
    </w:p>
    <w:p w14:paraId="62540777" w14:textId="77777777" w:rsidR="001B60A7" w:rsidRDefault="001B60A7" w:rsidP="00B736D3">
      <w:pPr>
        <w:jc w:val="both"/>
        <w:rPr>
          <w:lang w:bidi="ar-DZ"/>
        </w:rPr>
      </w:pPr>
      <w:r>
        <w:rPr>
          <w:lang w:bidi="ar-DZ"/>
        </w:rPr>
        <w:t xml:space="preserve">Selon Le </w:t>
      </w:r>
      <w:proofErr w:type="spellStart"/>
      <w:r>
        <w:rPr>
          <w:lang w:bidi="ar-DZ"/>
        </w:rPr>
        <w:t>Querler</w:t>
      </w:r>
      <w:proofErr w:type="spellEnd"/>
      <w:r>
        <w:rPr>
          <w:lang w:bidi="ar-DZ"/>
        </w:rPr>
        <w:t>, les marqueurs intonatifs sont les plus difficiles à analyser et classifier car ils peuvent mener à de différentes classifications modales :</w:t>
      </w:r>
    </w:p>
    <w:p w14:paraId="4CAF5AE3" w14:textId="77777777" w:rsidR="001B60A7" w:rsidRDefault="001B60A7" w:rsidP="00B736D3">
      <w:pPr>
        <w:ind w:left="360"/>
        <w:jc w:val="both"/>
        <w:rPr>
          <w:i/>
          <w:iCs/>
          <w:lang w:bidi="ar-DZ"/>
        </w:rPr>
      </w:pPr>
      <w:r w:rsidRPr="00FC7A91">
        <w:rPr>
          <w:i/>
          <w:iCs/>
          <w:lang w:bidi="ar-DZ"/>
        </w:rPr>
        <w:t> « Les marqueurs intonatifs sont sans doute les plus difficiles à analyser et répertorier, mais il est important de les prendre en compte dans l'analyse de corpus oraux. Dans un énoncé écrit relatant en discours direct une énonciation orale, les marques de ponctuation (point d'exclamation, points de suspension) sont une indication pour définir l'intonation à l'oral. »</w:t>
      </w:r>
      <w:r>
        <w:rPr>
          <w:i/>
          <w:iCs/>
          <w:lang w:bidi="ar-DZ"/>
        </w:rPr>
        <w:t xml:space="preserve"> (</w:t>
      </w:r>
      <w:proofErr w:type="spellStart"/>
      <w:r>
        <w:rPr>
          <w:i/>
          <w:iCs/>
          <w:lang w:bidi="ar-DZ"/>
        </w:rPr>
        <w:t>ibid</w:t>
      </w:r>
      <w:proofErr w:type="spellEnd"/>
      <w:r>
        <w:rPr>
          <w:i/>
          <w:iCs/>
          <w:lang w:bidi="ar-DZ"/>
        </w:rPr>
        <w:t>)</w:t>
      </w:r>
    </w:p>
    <w:p w14:paraId="7E3E9D90" w14:textId="77777777" w:rsidR="001B60A7" w:rsidRDefault="001B60A7" w:rsidP="00B736D3">
      <w:pPr>
        <w:ind w:firstLine="360"/>
        <w:jc w:val="both"/>
        <w:rPr>
          <w:lang w:bidi="ar-DZ"/>
        </w:rPr>
      </w:pPr>
      <w:r>
        <w:rPr>
          <w:lang w:bidi="ar-DZ"/>
        </w:rPr>
        <w:t>Cependant, ces marques de ponctuation pourraient être ambiguës car : « </w:t>
      </w:r>
      <w:r w:rsidRPr="00FC7A91">
        <w:rPr>
          <w:lang w:bidi="ar-DZ"/>
        </w:rPr>
        <w:t>un point d'exclamation, par exemple, peut marquer, dans un même énoncé, l'indignation, l'étonnement, l'admiration (c'est-à-dire une modalité appréciative) et, selon le cas, l'intonation à l'oral est différente.</w:t>
      </w:r>
      <w:r>
        <w:rPr>
          <w:lang w:bidi="ar-DZ"/>
        </w:rPr>
        <w:t> » (</w:t>
      </w:r>
      <w:proofErr w:type="spellStart"/>
      <w:r>
        <w:rPr>
          <w:lang w:bidi="ar-DZ"/>
        </w:rPr>
        <w:t>ibid</w:t>
      </w:r>
      <w:proofErr w:type="spellEnd"/>
      <w:r>
        <w:rPr>
          <w:lang w:bidi="ar-DZ"/>
        </w:rPr>
        <w:t>).</w:t>
      </w:r>
    </w:p>
    <w:p w14:paraId="432F9B1E" w14:textId="77777777" w:rsidR="001B60A7" w:rsidRDefault="001B60A7" w:rsidP="00B736D3">
      <w:pPr>
        <w:jc w:val="both"/>
        <w:rPr>
          <w:lang w:bidi="ar-DZ"/>
        </w:rPr>
      </w:pPr>
      <w:r>
        <w:rPr>
          <w:lang w:bidi="ar-DZ"/>
        </w:rPr>
        <w:t>Un exemple comme :</w:t>
      </w:r>
    </w:p>
    <w:p w14:paraId="145EA6D7" w14:textId="77777777" w:rsidR="001B60A7" w:rsidRDefault="001B60A7" w:rsidP="00AF4462">
      <w:pPr>
        <w:pStyle w:val="a6"/>
        <w:numPr>
          <w:ilvl w:val="0"/>
          <w:numId w:val="17"/>
        </w:numPr>
        <w:spacing w:after="0"/>
        <w:jc w:val="both"/>
        <w:rPr>
          <w:i/>
          <w:iCs/>
          <w:lang w:bidi="ar-DZ"/>
        </w:rPr>
      </w:pPr>
      <w:r w:rsidRPr="00FC7A91">
        <w:rPr>
          <w:i/>
          <w:iCs/>
          <w:lang w:bidi="ar-DZ"/>
        </w:rPr>
        <w:t>Tu viens</w:t>
      </w:r>
    </w:p>
    <w:p w14:paraId="0E3350E3" w14:textId="77777777" w:rsidR="001B60A7" w:rsidRPr="00FC7A91" w:rsidRDefault="001B60A7" w:rsidP="00B736D3">
      <w:pPr>
        <w:jc w:val="both"/>
        <w:rPr>
          <w:lang w:bidi="ar-DZ"/>
        </w:rPr>
      </w:pPr>
      <w:r>
        <w:rPr>
          <w:lang w:bidi="ar-DZ"/>
        </w:rPr>
        <w:t>Peut marquer un étonnement, un ordre, une prière, une information, une permission etc. autrement dit, l’intonation oriente son interprétation vers la modalité intersubjective ou appréciative, ou bien il peut ne pas être modalisé. (</w:t>
      </w:r>
      <w:proofErr w:type="spellStart"/>
      <w:r>
        <w:rPr>
          <w:lang w:bidi="ar-DZ"/>
        </w:rPr>
        <w:t>ibid</w:t>
      </w:r>
      <w:proofErr w:type="spellEnd"/>
      <w:r>
        <w:rPr>
          <w:lang w:bidi="ar-DZ"/>
        </w:rPr>
        <w:t>)</w:t>
      </w:r>
    </w:p>
    <w:p w14:paraId="61B2D294" w14:textId="5641C632" w:rsidR="001B60A7" w:rsidRDefault="001B60A7" w:rsidP="00AF4462">
      <w:pPr>
        <w:pStyle w:val="1"/>
        <w:numPr>
          <w:ilvl w:val="1"/>
          <w:numId w:val="29"/>
        </w:numPr>
        <w:jc w:val="both"/>
        <w:rPr>
          <w:lang w:bidi="ar-DZ"/>
        </w:rPr>
      </w:pPr>
      <w:bookmarkStart w:id="99" w:name="_Toc192251309"/>
      <w:r>
        <w:rPr>
          <w:lang w:bidi="ar-DZ"/>
        </w:rPr>
        <w:lastRenderedPageBreak/>
        <w:t>Marqueurs morphologiques</w:t>
      </w:r>
      <w:bookmarkEnd w:id="99"/>
    </w:p>
    <w:p w14:paraId="244567DC" w14:textId="77777777" w:rsidR="001B60A7" w:rsidRDefault="001B60A7" w:rsidP="00B736D3">
      <w:pPr>
        <w:ind w:firstLine="360"/>
        <w:jc w:val="both"/>
        <w:rPr>
          <w:lang w:bidi="ar-DZ"/>
        </w:rPr>
      </w:pPr>
      <w:r>
        <w:rPr>
          <w:lang w:bidi="ar-DZ"/>
        </w:rPr>
        <w:t>Les marqueurs morphologiques sont principalement : « </w:t>
      </w:r>
      <w:r w:rsidRPr="00A54788">
        <w:rPr>
          <w:lang w:bidi="ar-DZ"/>
        </w:rPr>
        <w:t>les modes et les temps verbaux ; certains temps de l'indicatif, en effet, ont une valeur modale, le subjonctif porte nettement la marque de la subjectivité du locuteur, le tiroir en -rais a différents emplois modaux.</w:t>
      </w:r>
      <w:r>
        <w:rPr>
          <w:lang w:bidi="ar-DZ"/>
        </w:rPr>
        <w:t> » (</w:t>
      </w:r>
      <w:proofErr w:type="spellStart"/>
      <w:r>
        <w:rPr>
          <w:lang w:bidi="ar-DZ"/>
        </w:rPr>
        <w:t>ibid</w:t>
      </w:r>
      <w:proofErr w:type="spellEnd"/>
      <w:r>
        <w:rPr>
          <w:lang w:bidi="ar-DZ"/>
        </w:rPr>
        <w:t>). Il se peut que certains marqueurs morphologiques puissent être multivalents pouvant relever à la fois de la modalité, la temporalité et l’</w:t>
      </w:r>
      <w:proofErr w:type="spellStart"/>
      <w:r>
        <w:rPr>
          <w:lang w:bidi="ar-DZ"/>
        </w:rPr>
        <w:t>aspectualité</w:t>
      </w:r>
      <w:proofErr w:type="spellEnd"/>
      <w:r>
        <w:rPr>
          <w:lang w:bidi="ar-DZ"/>
        </w:rPr>
        <w:t xml:space="preserve"> dans le même énoncé produit. Le présent de l’indicatif est parfois polysémique comme il peut recenser plusieurs interprétations différentes relevant des valeurs modales, temporelles et aspectuelles à l’image de cet énoncé :</w:t>
      </w:r>
    </w:p>
    <w:p w14:paraId="31F3137E" w14:textId="5DF1FB1D" w:rsidR="00A1111B" w:rsidRPr="00A1111B" w:rsidRDefault="00A1111B" w:rsidP="00AF4462">
      <w:pPr>
        <w:pStyle w:val="a6"/>
        <w:numPr>
          <w:ilvl w:val="0"/>
          <w:numId w:val="17"/>
        </w:numPr>
        <w:jc w:val="both"/>
        <w:rPr>
          <w:i/>
          <w:iCs/>
          <w:lang w:bidi="ar-DZ"/>
        </w:rPr>
      </w:pPr>
      <w:r w:rsidRPr="00D16D1E">
        <w:rPr>
          <w:rFonts w:hint="cs"/>
          <w:noProof/>
          <w:lang w:val="en-US"/>
        </w:rPr>
        <w:drawing>
          <wp:inline distT="0" distB="0" distL="0" distR="0" wp14:anchorId="273B69FE" wp14:editId="59751560">
            <wp:extent cx="5760720" cy="262890"/>
            <wp:effectExtent l="0" t="0" r="0" b="0"/>
            <wp:docPr id="1149738446" name="صورة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60720" cy="262890"/>
                    </a:xfrm>
                    <a:prstGeom prst="rect">
                      <a:avLst/>
                    </a:prstGeom>
                    <a:noFill/>
                    <a:ln>
                      <a:noFill/>
                    </a:ln>
                  </pic:spPr>
                </pic:pic>
              </a:graphicData>
            </a:graphic>
          </wp:inline>
        </w:drawing>
      </w:r>
    </w:p>
    <w:p w14:paraId="56D6E819" w14:textId="77777777" w:rsidR="001B60A7" w:rsidRDefault="001B60A7" w:rsidP="00B736D3">
      <w:pPr>
        <w:jc w:val="both"/>
        <w:rPr>
          <w:lang w:bidi="ar-DZ"/>
        </w:rPr>
      </w:pPr>
      <w:r>
        <w:rPr>
          <w:lang w:bidi="ar-DZ"/>
        </w:rPr>
        <w:t>La temporalité : le présent renvoie au maintenant énonciatif du locuteur.</w:t>
      </w:r>
    </w:p>
    <w:p w14:paraId="0D92F7DA" w14:textId="77777777" w:rsidR="001B60A7" w:rsidRDefault="001B60A7" w:rsidP="00B736D3">
      <w:pPr>
        <w:jc w:val="both"/>
        <w:rPr>
          <w:lang w:bidi="ar-DZ"/>
        </w:rPr>
      </w:pPr>
      <w:r>
        <w:rPr>
          <w:lang w:bidi="ar-DZ"/>
        </w:rPr>
        <w:t>L’</w:t>
      </w:r>
      <w:proofErr w:type="spellStart"/>
      <w:r>
        <w:rPr>
          <w:lang w:bidi="ar-DZ"/>
        </w:rPr>
        <w:t>aspectualité</w:t>
      </w:r>
      <w:proofErr w:type="spellEnd"/>
      <w:r>
        <w:rPr>
          <w:lang w:bidi="ar-DZ"/>
        </w:rPr>
        <w:t> : le type de procès duratif (l’action dure) marque sa valeur aspectuelle.</w:t>
      </w:r>
    </w:p>
    <w:p w14:paraId="5A3B27D5" w14:textId="3C4FC064" w:rsidR="001B60A7" w:rsidRPr="00261E9E" w:rsidRDefault="001B60A7" w:rsidP="00B736D3">
      <w:pPr>
        <w:jc w:val="both"/>
        <w:rPr>
          <w:lang w:bidi="ar-DZ"/>
        </w:rPr>
      </w:pPr>
      <w:r>
        <w:rPr>
          <w:lang w:bidi="ar-DZ"/>
        </w:rPr>
        <w:t xml:space="preserve">La modalité : le présent de l’indicatif participe avec d’autres marqueurs (l’adverbe </w:t>
      </w:r>
      <w:r w:rsidRPr="00261E9E">
        <w:rPr>
          <w:i/>
          <w:iCs/>
          <w:lang w:bidi="ar-DZ"/>
        </w:rPr>
        <w:t>hélas</w:t>
      </w:r>
      <w:r>
        <w:rPr>
          <w:i/>
          <w:iCs/>
          <w:lang w:bidi="ar-DZ"/>
        </w:rPr>
        <w:t xml:space="preserve">, </w:t>
      </w:r>
      <w:r>
        <w:rPr>
          <w:lang w:bidi="ar-DZ"/>
        </w:rPr>
        <w:t xml:space="preserve">l’exclamation et l’indéfini </w:t>
      </w:r>
      <w:r w:rsidRPr="00261E9E">
        <w:rPr>
          <w:i/>
          <w:iCs/>
          <w:lang w:bidi="ar-DZ"/>
        </w:rPr>
        <w:t>des</w:t>
      </w:r>
      <w:r>
        <w:rPr>
          <w:i/>
          <w:iCs/>
          <w:lang w:bidi="ar-DZ"/>
        </w:rPr>
        <w:t>)</w:t>
      </w:r>
      <w:r>
        <w:rPr>
          <w:lang w:bidi="ar-DZ"/>
        </w:rPr>
        <w:t xml:space="preserve"> au marquage de la modalité appréciative.</w:t>
      </w:r>
      <w:sdt>
        <w:sdtPr>
          <w:rPr>
            <w:lang w:bidi="ar-DZ"/>
          </w:rPr>
          <w:id w:val="2028979349"/>
          <w:citation/>
        </w:sdtPr>
        <w:sdtEndPr/>
        <w:sdtContent>
          <w:r>
            <w:rPr>
              <w:lang w:bidi="ar-DZ"/>
            </w:rPr>
            <w:fldChar w:fldCharType="begin"/>
          </w:r>
          <w:r>
            <w:rPr>
              <w:lang w:bidi="ar-DZ"/>
            </w:rPr>
            <w:instrText xml:space="preserve">CITATION Nic04 \p 653 \l 1036 </w:instrText>
          </w:r>
          <w:r>
            <w:rPr>
              <w:lang w:bidi="ar-DZ"/>
            </w:rPr>
            <w:fldChar w:fldCharType="separate"/>
          </w:r>
          <w:r w:rsidR="007654BD">
            <w:rPr>
              <w:noProof/>
              <w:lang w:bidi="ar-DZ"/>
            </w:rPr>
            <w:t xml:space="preserve"> (LeQuerler N. , Les modalités en français, 2004, p. 653)</w:t>
          </w:r>
          <w:r>
            <w:rPr>
              <w:lang w:bidi="ar-DZ"/>
            </w:rPr>
            <w:fldChar w:fldCharType="end"/>
          </w:r>
        </w:sdtContent>
      </w:sdt>
    </w:p>
    <w:p w14:paraId="2A73F4B7" w14:textId="64BAE0AD" w:rsidR="001B60A7" w:rsidRDefault="001B60A7" w:rsidP="00AF4462">
      <w:pPr>
        <w:pStyle w:val="1"/>
        <w:numPr>
          <w:ilvl w:val="1"/>
          <w:numId w:val="29"/>
        </w:numPr>
        <w:jc w:val="both"/>
        <w:rPr>
          <w:lang w:bidi="ar-DZ"/>
        </w:rPr>
      </w:pPr>
      <w:bookmarkStart w:id="100" w:name="_Toc192251310"/>
      <w:r>
        <w:rPr>
          <w:lang w:bidi="ar-DZ"/>
        </w:rPr>
        <w:t>Marqueurs lexicaux</w:t>
      </w:r>
      <w:bookmarkEnd w:id="100"/>
    </w:p>
    <w:p w14:paraId="3D7FDE42" w14:textId="77777777" w:rsidR="001B60A7" w:rsidRDefault="001B60A7" w:rsidP="00B736D3">
      <w:pPr>
        <w:ind w:firstLine="360"/>
        <w:jc w:val="both"/>
        <w:rPr>
          <w:lang w:bidi="ar-DZ"/>
        </w:rPr>
      </w:pPr>
      <w:r>
        <w:rPr>
          <w:lang w:bidi="ar-DZ"/>
        </w:rPr>
        <w:t>Les marqueurs lexicaux des modalités peuvent se manifester sous forme « d</w:t>
      </w:r>
      <w:r w:rsidRPr="007C5053">
        <w:rPr>
          <w:lang w:bidi="ar-DZ"/>
        </w:rPr>
        <w:t xml:space="preserve">es verbes modaux comme </w:t>
      </w:r>
      <w:r w:rsidRPr="0096298E">
        <w:rPr>
          <w:i/>
          <w:iCs/>
          <w:lang w:bidi="ar-DZ"/>
        </w:rPr>
        <w:t>savoir, vouloir, devoir, pouvoir</w:t>
      </w:r>
      <w:r w:rsidRPr="007C5053">
        <w:rPr>
          <w:lang w:bidi="ar-DZ"/>
        </w:rPr>
        <w:t xml:space="preserve">,..., des adverbes modaux comme </w:t>
      </w:r>
      <w:r w:rsidRPr="0096298E">
        <w:rPr>
          <w:i/>
          <w:iCs/>
          <w:lang w:bidi="ar-DZ"/>
        </w:rPr>
        <w:t>peut-être, sans doute, malheureusement, des adjectifs</w:t>
      </w:r>
      <w:r w:rsidRPr="007C5053">
        <w:rPr>
          <w:lang w:bidi="ar-DZ"/>
        </w:rPr>
        <w:t xml:space="preserve"> comme </w:t>
      </w:r>
      <w:r w:rsidRPr="0096298E">
        <w:rPr>
          <w:i/>
          <w:iCs/>
          <w:lang w:bidi="ar-DZ"/>
        </w:rPr>
        <w:t>génial, stupide, agréable</w:t>
      </w:r>
      <w:r w:rsidRPr="007C5053">
        <w:rPr>
          <w:lang w:bidi="ar-DZ"/>
        </w:rPr>
        <w:t>.</w:t>
      </w:r>
      <w:r>
        <w:rPr>
          <w:lang w:bidi="ar-DZ"/>
        </w:rPr>
        <w:t> » (</w:t>
      </w:r>
      <w:proofErr w:type="spellStart"/>
      <w:r>
        <w:rPr>
          <w:lang w:bidi="ar-DZ"/>
        </w:rPr>
        <w:t>ibid</w:t>
      </w:r>
      <w:proofErr w:type="spellEnd"/>
      <w:r>
        <w:rPr>
          <w:lang w:bidi="ar-DZ"/>
        </w:rPr>
        <w:t xml:space="preserve">). certains, à l’image du verbe </w:t>
      </w:r>
      <w:r w:rsidRPr="00BF05AE">
        <w:rPr>
          <w:i/>
          <w:iCs/>
          <w:lang w:bidi="ar-DZ"/>
        </w:rPr>
        <w:t>pouvoir</w:t>
      </w:r>
      <w:r>
        <w:rPr>
          <w:lang w:bidi="ar-DZ"/>
        </w:rPr>
        <w:t>, sont polysémiques et mènent à des différentes modalités :</w:t>
      </w:r>
    </w:p>
    <w:p w14:paraId="6D7E5248" w14:textId="77777777" w:rsidR="001B60A7" w:rsidRPr="00BF05AE" w:rsidRDefault="001B60A7" w:rsidP="00B736D3">
      <w:pPr>
        <w:ind w:left="360" w:firstLine="360"/>
        <w:jc w:val="both"/>
        <w:rPr>
          <w:i/>
          <w:iCs/>
          <w:rtl/>
          <w:lang w:bidi="ar-DZ"/>
        </w:rPr>
      </w:pPr>
      <w:r w:rsidRPr="00BF05AE">
        <w:rPr>
          <w:i/>
          <w:iCs/>
          <w:lang w:bidi="ar-DZ"/>
        </w:rPr>
        <w:t>« Pouvoir, par exemple, peut marquer une modalité épistémique (souvent associé à d'autres marqueurs épistémiques comme le tiroir en -rais : // pourrait venir demain), une modalité appréciative (là aussi, souvent associé à un autre marqueur, comme l'exclamation intensive en ce que : Ce qu'il peut être désagréable !), une modalité intersubjective (Tu peux sortir ce soir si tu veux), une modalité implicative (la possibilité matérielle : La voiture est prête, on peut partir). Il arrive souvent aussi que diverses valeurs modales se superposent : par exemple, dans On peut partir demain, le verbe pouvoir peut être interprété comme intersubjectif (« on a la permission de partir ») ou implicatif (« on a la possibilité matérielle de partir demain ») ou bien les deux à la fois. En contexte, un certain nombre d'éléments peuvent orienter l'interprétation vers telle ou telle valeur.</w:t>
      </w:r>
      <w:r>
        <w:rPr>
          <w:i/>
          <w:iCs/>
          <w:lang w:bidi="ar-DZ"/>
        </w:rPr>
        <w:t> » (</w:t>
      </w:r>
      <w:proofErr w:type="spellStart"/>
      <w:r>
        <w:rPr>
          <w:i/>
          <w:iCs/>
          <w:lang w:bidi="ar-DZ"/>
        </w:rPr>
        <w:t>ibid</w:t>
      </w:r>
      <w:proofErr w:type="spellEnd"/>
      <w:r>
        <w:rPr>
          <w:i/>
          <w:iCs/>
          <w:lang w:bidi="ar-DZ"/>
        </w:rPr>
        <w:t>)</w:t>
      </w:r>
    </w:p>
    <w:p w14:paraId="222778DD" w14:textId="2C63C0D6" w:rsidR="001B60A7" w:rsidRDefault="001B60A7" w:rsidP="00AF4462">
      <w:pPr>
        <w:pStyle w:val="1"/>
        <w:numPr>
          <w:ilvl w:val="1"/>
          <w:numId w:val="29"/>
        </w:numPr>
        <w:jc w:val="both"/>
        <w:rPr>
          <w:rtl/>
          <w:lang w:bidi="ar-DZ"/>
        </w:rPr>
      </w:pPr>
      <w:bookmarkStart w:id="101" w:name="_Toc192251311"/>
      <w:r>
        <w:rPr>
          <w:lang w:bidi="ar-DZ"/>
        </w:rPr>
        <w:lastRenderedPageBreak/>
        <w:t>Marqueurs syntaxiques</w:t>
      </w:r>
      <w:bookmarkEnd w:id="101"/>
      <w:r>
        <w:rPr>
          <w:lang w:bidi="ar-DZ"/>
        </w:rPr>
        <w:t xml:space="preserve"> </w:t>
      </w:r>
    </w:p>
    <w:p w14:paraId="5F546E8E" w14:textId="77777777" w:rsidR="001B60A7" w:rsidRDefault="001B60A7" w:rsidP="00B736D3">
      <w:pPr>
        <w:jc w:val="both"/>
        <w:rPr>
          <w:lang w:bidi="ar-DZ"/>
        </w:rPr>
      </w:pPr>
      <w:r>
        <w:rPr>
          <w:lang w:bidi="ar-DZ"/>
        </w:rPr>
        <w:t>Quant aux marqueurs syntaxiques, on cite l’exclamation intensive dans :</w:t>
      </w:r>
    </w:p>
    <w:p w14:paraId="4522273C" w14:textId="77777777" w:rsidR="001B60A7" w:rsidRDefault="001B60A7" w:rsidP="00AF4462">
      <w:pPr>
        <w:pStyle w:val="a6"/>
        <w:numPr>
          <w:ilvl w:val="0"/>
          <w:numId w:val="17"/>
        </w:numPr>
        <w:spacing w:after="0"/>
        <w:jc w:val="both"/>
        <w:rPr>
          <w:i/>
          <w:iCs/>
          <w:lang w:bidi="ar-DZ"/>
        </w:rPr>
      </w:pPr>
      <w:r>
        <w:rPr>
          <w:i/>
          <w:iCs/>
          <w:lang w:bidi="ar-DZ"/>
        </w:rPr>
        <w:t xml:space="preserve"> </w:t>
      </w:r>
      <w:r w:rsidRPr="0096298E">
        <w:rPr>
          <w:i/>
          <w:iCs/>
          <w:lang w:bidi="ar-DZ"/>
        </w:rPr>
        <w:t>Ce que tu es pénible !</w:t>
      </w:r>
    </w:p>
    <w:p w14:paraId="4A4806FB" w14:textId="77777777" w:rsidR="001B60A7" w:rsidRDefault="001B60A7" w:rsidP="00B736D3">
      <w:pPr>
        <w:jc w:val="both"/>
        <w:rPr>
          <w:lang w:bidi="ar-DZ"/>
        </w:rPr>
      </w:pPr>
      <w:r>
        <w:rPr>
          <w:lang w:bidi="ar-DZ"/>
        </w:rPr>
        <w:t xml:space="preserve">La subordination, elle marque souvent la modalité implicative comme dans cet énoncé : </w:t>
      </w:r>
    </w:p>
    <w:p w14:paraId="71430DF0" w14:textId="1EB3D593" w:rsidR="00FD1DEA" w:rsidRPr="00FD1DEA" w:rsidRDefault="00FD1DEA" w:rsidP="00AF4462">
      <w:pPr>
        <w:pStyle w:val="a6"/>
        <w:numPr>
          <w:ilvl w:val="0"/>
          <w:numId w:val="17"/>
        </w:numPr>
        <w:jc w:val="both"/>
        <w:rPr>
          <w:i/>
          <w:iCs/>
          <w:lang w:bidi="ar-DZ"/>
        </w:rPr>
      </w:pPr>
      <w:r w:rsidRPr="00D16D1E">
        <w:rPr>
          <w:rFonts w:hint="cs"/>
          <w:noProof/>
          <w:lang w:val="en-US"/>
        </w:rPr>
        <w:drawing>
          <wp:inline distT="0" distB="0" distL="0" distR="0" wp14:anchorId="74151E20" wp14:editId="4AD03258">
            <wp:extent cx="5760720" cy="262890"/>
            <wp:effectExtent l="0" t="0" r="0" b="0"/>
            <wp:docPr id="1153425205" name="صورة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60720" cy="262890"/>
                    </a:xfrm>
                    <a:prstGeom prst="rect">
                      <a:avLst/>
                    </a:prstGeom>
                    <a:noFill/>
                    <a:ln>
                      <a:noFill/>
                    </a:ln>
                  </pic:spPr>
                </pic:pic>
              </a:graphicData>
            </a:graphic>
          </wp:inline>
        </w:drawing>
      </w:r>
    </w:p>
    <w:p w14:paraId="61C00AE9" w14:textId="1F6F7732" w:rsidR="00FD1DEA" w:rsidRDefault="00FD1DEA" w:rsidP="00B736D3">
      <w:pPr>
        <w:ind w:firstLine="360"/>
        <w:jc w:val="both"/>
        <w:rPr>
          <w:lang w:bidi="ar-DZ"/>
        </w:rPr>
      </w:pPr>
      <w:r w:rsidRPr="00D16D1E">
        <w:rPr>
          <w:rFonts w:hint="cs"/>
          <w:noProof/>
          <w:lang w:val="en-US"/>
        </w:rPr>
        <w:drawing>
          <wp:inline distT="0" distB="0" distL="0" distR="0" wp14:anchorId="123C77E2" wp14:editId="7FF163B6">
            <wp:extent cx="5760720" cy="4958715"/>
            <wp:effectExtent l="0" t="0" r="0" b="0"/>
            <wp:docPr id="1419190613" name="صورة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60720" cy="4958715"/>
                    </a:xfrm>
                    <a:prstGeom prst="rect">
                      <a:avLst/>
                    </a:prstGeom>
                    <a:noFill/>
                    <a:ln>
                      <a:noFill/>
                    </a:ln>
                  </pic:spPr>
                </pic:pic>
              </a:graphicData>
            </a:graphic>
          </wp:inline>
        </w:drawing>
      </w:r>
    </w:p>
    <w:p w14:paraId="60763429" w14:textId="5A7BFDAF" w:rsidR="001B60A7" w:rsidRDefault="001B60A7" w:rsidP="00B736D3">
      <w:pPr>
        <w:ind w:firstLine="360"/>
        <w:jc w:val="both"/>
        <w:rPr>
          <w:lang w:bidi="ar-DZ"/>
        </w:rPr>
      </w:pPr>
      <w:r>
        <w:rPr>
          <w:lang w:bidi="ar-DZ"/>
        </w:rPr>
        <w:t>De plus, dans un seul et même énoncé, beaucoup de marqueurs modaux peuvent se réunir pour se combiner en marquant la même modalité. Dans un exemple comme :</w:t>
      </w:r>
    </w:p>
    <w:p w14:paraId="65EF9F26" w14:textId="2084D81A" w:rsidR="003A4ECC" w:rsidRPr="003A4ECC" w:rsidRDefault="003A4ECC" w:rsidP="00AF4462">
      <w:pPr>
        <w:pStyle w:val="a6"/>
        <w:numPr>
          <w:ilvl w:val="0"/>
          <w:numId w:val="17"/>
        </w:numPr>
        <w:jc w:val="both"/>
        <w:rPr>
          <w:i/>
          <w:iCs/>
          <w:lang w:bidi="ar-DZ"/>
        </w:rPr>
      </w:pPr>
      <w:r w:rsidRPr="00BF13B1">
        <w:rPr>
          <w:rFonts w:hint="cs"/>
          <w:noProof/>
          <w:lang w:val="en-US"/>
        </w:rPr>
        <w:drawing>
          <wp:inline distT="0" distB="0" distL="0" distR="0" wp14:anchorId="2363224E" wp14:editId="74AC4310">
            <wp:extent cx="5760720" cy="525780"/>
            <wp:effectExtent l="0" t="0" r="0" b="0"/>
            <wp:docPr id="490771290" name="صورة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60720" cy="525780"/>
                    </a:xfrm>
                    <a:prstGeom prst="rect">
                      <a:avLst/>
                    </a:prstGeom>
                    <a:noFill/>
                    <a:ln>
                      <a:noFill/>
                    </a:ln>
                  </pic:spPr>
                </pic:pic>
              </a:graphicData>
            </a:graphic>
          </wp:inline>
        </w:drawing>
      </w:r>
    </w:p>
    <w:p w14:paraId="7E2DB806" w14:textId="77777777" w:rsidR="003A4ECC" w:rsidRDefault="003A4ECC" w:rsidP="00B736D3">
      <w:pPr>
        <w:jc w:val="both"/>
        <w:rPr>
          <w:lang w:bidi="ar-DZ"/>
        </w:rPr>
      </w:pPr>
    </w:p>
    <w:p w14:paraId="13DE6AF7" w14:textId="0F95BAD8" w:rsidR="001B60A7" w:rsidRDefault="001B60A7" w:rsidP="00B736D3">
      <w:pPr>
        <w:jc w:val="both"/>
        <w:rPr>
          <w:lang w:bidi="ar-DZ"/>
        </w:rPr>
      </w:pPr>
      <w:r>
        <w:rPr>
          <w:lang w:bidi="ar-DZ"/>
        </w:rPr>
        <w:t>Il est remarquable que les marqueurs qui y sont présents marquent la modalité épistémique citant :</w:t>
      </w:r>
    </w:p>
    <w:p w14:paraId="0FA7964B" w14:textId="77897A4D" w:rsidR="003A4ECC" w:rsidRDefault="003A4ECC" w:rsidP="00B736D3">
      <w:pPr>
        <w:jc w:val="both"/>
        <w:rPr>
          <w:lang w:bidi="ar-DZ"/>
        </w:rPr>
      </w:pPr>
      <w:r w:rsidRPr="00BF13B1">
        <w:rPr>
          <w:rFonts w:hint="cs"/>
          <w:noProof/>
          <w:lang w:val="en-US"/>
        </w:rPr>
        <w:lastRenderedPageBreak/>
        <w:drawing>
          <wp:inline distT="0" distB="0" distL="0" distR="0" wp14:anchorId="7025C698" wp14:editId="59194D1F">
            <wp:extent cx="5760720" cy="1314450"/>
            <wp:effectExtent l="0" t="0" r="0" b="0"/>
            <wp:docPr id="1478806229" name="صورة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60720" cy="1314450"/>
                    </a:xfrm>
                    <a:prstGeom prst="rect">
                      <a:avLst/>
                    </a:prstGeom>
                    <a:noFill/>
                    <a:ln>
                      <a:noFill/>
                    </a:ln>
                  </pic:spPr>
                </pic:pic>
              </a:graphicData>
            </a:graphic>
          </wp:inline>
        </w:drawing>
      </w:r>
    </w:p>
    <w:p w14:paraId="2599E07F" w14:textId="13F68606" w:rsidR="001B60A7" w:rsidRDefault="001B60A7" w:rsidP="00AF4462">
      <w:pPr>
        <w:pStyle w:val="2"/>
        <w:numPr>
          <w:ilvl w:val="0"/>
          <w:numId w:val="25"/>
        </w:numPr>
        <w:jc w:val="both"/>
        <w:rPr>
          <w:lang w:bidi="ar-DZ"/>
        </w:rPr>
      </w:pPr>
      <w:bookmarkStart w:id="102" w:name="_Toc192251312"/>
      <w:r>
        <w:rPr>
          <w:lang w:bidi="ar-DZ"/>
        </w:rPr>
        <w:t>Modalité et marqueurs</w:t>
      </w:r>
      <w:bookmarkEnd w:id="102"/>
    </w:p>
    <w:p w14:paraId="1B46225C" w14:textId="77777777" w:rsidR="001B60A7" w:rsidRDefault="001B60A7" w:rsidP="00B736D3">
      <w:pPr>
        <w:ind w:firstLine="360"/>
        <w:jc w:val="both"/>
        <w:rPr>
          <w:i/>
          <w:iCs/>
          <w:lang w:bidi="ar-DZ"/>
        </w:rPr>
      </w:pPr>
      <w:r>
        <w:rPr>
          <w:lang w:bidi="ar-DZ"/>
        </w:rPr>
        <w:t xml:space="preserve">Nous présenterons dans cette petite partie les marqueurs caractérisant chaque modalité linguistique des modalités suivantes : </w:t>
      </w:r>
      <w:r w:rsidRPr="00B44A71">
        <w:rPr>
          <w:i/>
          <w:iCs/>
          <w:lang w:bidi="ar-DZ"/>
        </w:rPr>
        <w:t>épistémique, appréciative et intersubjective.</w:t>
      </w:r>
    </w:p>
    <w:p w14:paraId="6CA0DC11" w14:textId="73D353DE" w:rsidR="001B60A7" w:rsidRDefault="001B60A7" w:rsidP="00AF4462">
      <w:pPr>
        <w:pStyle w:val="1"/>
        <w:numPr>
          <w:ilvl w:val="1"/>
          <w:numId w:val="30"/>
        </w:numPr>
        <w:jc w:val="both"/>
        <w:rPr>
          <w:lang w:bidi="ar-DZ"/>
        </w:rPr>
      </w:pPr>
      <w:bookmarkStart w:id="103" w:name="_Toc192251313"/>
      <w:r>
        <w:rPr>
          <w:lang w:bidi="ar-DZ"/>
        </w:rPr>
        <w:t>La modalité épistémique</w:t>
      </w:r>
      <w:bookmarkEnd w:id="103"/>
      <w:r>
        <w:rPr>
          <w:lang w:bidi="ar-DZ"/>
        </w:rPr>
        <w:t> </w:t>
      </w:r>
    </w:p>
    <w:p w14:paraId="72275E4D" w14:textId="77777777" w:rsidR="001B60A7" w:rsidRDefault="001B60A7" w:rsidP="00B736D3">
      <w:pPr>
        <w:ind w:firstLine="360"/>
        <w:jc w:val="both"/>
        <w:rPr>
          <w:lang w:bidi="ar-DZ"/>
        </w:rPr>
      </w:pPr>
      <w:r>
        <w:rPr>
          <w:lang w:bidi="ar-DZ"/>
        </w:rPr>
        <w:t xml:space="preserve">Il existe plusieurs marqueurs marquant cette modalité de nature lexicale ou morphologique, nous proposons le tableau suivant dans lequel nous avons opté pour les exemples avancés par la linguiste Nicole Le </w:t>
      </w:r>
      <w:proofErr w:type="spellStart"/>
      <w:r>
        <w:rPr>
          <w:lang w:bidi="ar-DZ"/>
        </w:rPr>
        <w:t>Querler</w:t>
      </w:r>
      <w:proofErr w:type="spellEnd"/>
      <w:r>
        <w:rPr>
          <w:lang w:bidi="ar-DZ"/>
        </w:rPr>
        <w:t> :</w:t>
      </w:r>
    </w:p>
    <w:tbl>
      <w:tblPr>
        <w:tblStyle w:val="ad"/>
        <w:tblW w:w="10489" w:type="dxa"/>
        <w:tblInd w:w="-289" w:type="dxa"/>
        <w:tblLook w:val="04A0" w:firstRow="1" w:lastRow="0" w:firstColumn="1" w:lastColumn="0" w:noHBand="0" w:noVBand="1"/>
      </w:tblPr>
      <w:tblGrid>
        <w:gridCol w:w="5389"/>
        <w:gridCol w:w="5100"/>
      </w:tblGrid>
      <w:tr w:rsidR="001B60A7" w14:paraId="685B9C07" w14:textId="77777777" w:rsidTr="002A143B">
        <w:trPr>
          <w:trHeight w:val="450"/>
        </w:trPr>
        <w:tc>
          <w:tcPr>
            <w:tcW w:w="10489" w:type="dxa"/>
            <w:gridSpan w:val="2"/>
          </w:tcPr>
          <w:p w14:paraId="6B599FFD" w14:textId="77777777" w:rsidR="001B60A7" w:rsidRPr="00D21AFF" w:rsidRDefault="001B60A7" w:rsidP="00B736D3">
            <w:pPr>
              <w:jc w:val="both"/>
              <w:rPr>
                <w:b/>
                <w:bCs/>
                <w:lang w:bidi="ar-DZ"/>
              </w:rPr>
            </w:pPr>
            <w:r w:rsidRPr="00D21AFF">
              <w:rPr>
                <w:b/>
                <w:bCs/>
                <w:lang w:bidi="ar-DZ"/>
              </w:rPr>
              <w:t>La modalité épistémique</w:t>
            </w:r>
          </w:p>
        </w:tc>
      </w:tr>
      <w:tr w:rsidR="001B60A7" w14:paraId="086C40D5" w14:textId="77777777" w:rsidTr="002A143B">
        <w:trPr>
          <w:trHeight w:val="463"/>
        </w:trPr>
        <w:tc>
          <w:tcPr>
            <w:tcW w:w="5389" w:type="dxa"/>
          </w:tcPr>
          <w:p w14:paraId="1D7DA0C5" w14:textId="77777777" w:rsidR="001B60A7" w:rsidRPr="00BA5CF4" w:rsidRDefault="001B60A7" w:rsidP="00B736D3">
            <w:pPr>
              <w:jc w:val="both"/>
              <w:rPr>
                <w:b/>
                <w:bCs/>
                <w:lang w:bidi="ar-DZ"/>
              </w:rPr>
            </w:pPr>
            <w:r w:rsidRPr="00BA5CF4">
              <w:rPr>
                <w:b/>
                <w:bCs/>
                <w:lang w:bidi="ar-DZ"/>
              </w:rPr>
              <w:t>Les marqueurs lexicaux</w:t>
            </w:r>
          </w:p>
        </w:tc>
        <w:tc>
          <w:tcPr>
            <w:tcW w:w="5100" w:type="dxa"/>
          </w:tcPr>
          <w:p w14:paraId="778D7271" w14:textId="77777777" w:rsidR="001B60A7" w:rsidRPr="00BA5CF4" w:rsidRDefault="001B60A7" w:rsidP="00B736D3">
            <w:pPr>
              <w:jc w:val="both"/>
              <w:rPr>
                <w:b/>
                <w:bCs/>
                <w:lang w:bidi="ar-DZ"/>
              </w:rPr>
            </w:pPr>
            <w:r w:rsidRPr="00BA5CF4">
              <w:rPr>
                <w:b/>
                <w:bCs/>
                <w:lang w:bidi="ar-DZ"/>
              </w:rPr>
              <w:t>Les marqueurs morphologiques</w:t>
            </w:r>
          </w:p>
        </w:tc>
      </w:tr>
      <w:tr w:rsidR="001B60A7" w14:paraId="05568A14" w14:textId="77777777" w:rsidTr="002A143B">
        <w:trPr>
          <w:trHeight w:val="450"/>
        </w:trPr>
        <w:tc>
          <w:tcPr>
            <w:tcW w:w="5389" w:type="dxa"/>
          </w:tcPr>
          <w:p w14:paraId="3BFFCE85" w14:textId="77777777" w:rsidR="001B60A7" w:rsidRDefault="001B60A7" w:rsidP="00B736D3">
            <w:pPr>
              <w:jc w:val="both"/>
              <w:rPr>
                <w:lang w:bidi="ar-DZ"/>
              </w:rPr>
            </w:pPr>
            <w:r>
              <w:rPr>
                <w:lang w:bidi="ar-DZ"/>
              </w:rPr>
              <w:t xml:space="preserve">Des verbes comme : </w:t>
            </w:r>
            <w:r w:rsidRPr="00BA5CF4">
              <w:rPr>
                <w:i/>
                <w:iCs/>
                <w:lang w:bidi="ar-DZ"/>
              </w:rPr>
              <w:t>douter, savoir, ignorer</w:t>
            </w:r>
            <w:r>
              <w:rPr>
                <w:lang w:bidi="ar-DZ"/>
              </w:rPr>
              <w:t xml:space="preserve">, </w:t>
            </w:r>
            <w:proofErr w:type="spellStart"/>
            <w:r>
              <w:rPr>
                <w:lang w:bidi="ar-DZ"/>
              </w:rPr>
              <w:t>etc</w:t>
            </w:r>
            <w:proofErr w:type="spellEnd"/>
            <w:r>
              <w:rPr>
                <w:lang w:bidi="ar-DZ"/>
              </w:rPr>
              <w:t> :</w:t>
            </w:r>
          </w:p>
          <w:p w14:paraId="5FA2A56C" w14:textId="77777777" w:rsidR="001B60A7" w:rsidRDefault="001B60A7" w:rsidP="00AF4462">
            <w:pPr>
              <w:pStyle w:val="a6"/>
              <w:numPr>
                <w:ilvl w:val="0"/>
                <w:numId w:val="4"/>
              </w:numPr>
              <w:jc w:val="both"/>
              <w:rPr>
                <w:i/>
                <w:iCs/>
                <w:lang w:bidi="ar-DZ"/>
              </w:rPr>
            </w:pPr>
            <w:r w:rsidRPr="00BA5CF4">
              <w:rPr>
                <w:i/>
                <w:iCs/>
                <w:lang w:bidi="ar-DZ"/>
              </w:rPr>
              <w:t>J’ignore s’il viendra ou non</w:t>
            </w:r>
          </w:p>
          <w:p w14:paraId="7DB109A8" w14:textId="67EF234C" w:rsidR="001B60A7" w:rsidRDefault="001B60A7" w:rsidP="00B736D3">
            <w:pPr>
              <w:jc w:val="both"/>
              <w:rPr>
                <w:i/>
                <w:iCs/>
                <w:lang w:bidi="ar-DZ"/>
              </w:rPr>
            </w:pPr>
            <w:r>
              <w:rPr>
                <w:lang w:bidi="ar-DZ"/>
              </w:rPr>
              <w:t xml:space="preserve">Des adverbes </w:t>
            </w:r>
            <w:r w:rsidR="003A4ECC">
              <w:rPr>
                <w:lang w:bidi="ar-DZ"/>
              </w:rPr>
              <w:t>tels que</w:t>
            </w:r>
            <w:r>
              <w:rPr>
                <w:lang w:bidi="ar-DZ"/>
              </w:rPr>
              <w:t xml:space="preserve"> : </w:t>
            </w:r>
            <w:r w:rsidRPr="00BA5CF4">
              <w:rPr>
                <w:i/>
                <w:iCs/>
                <w:lang w:bidi="ar-DZ"/>
              </w:rPr>
              <w:t xml:space="preserve">sans doute, peut-être, certainement, probablement </w:t>
            </w:r>
            <w:proofErr w:type="spellStart"/>
            <w:r>
              <w:rPr>
                <w:i/>
                <w:iCs/>
                <w:lang w:bidi="ar-DZ"/>
              </w:rPr>
              <w:t>etc</w:t>
            </w:r>
            <w:proofErr w:type="spellEnd"/>
            <w:r>
              <w:rPr>
                <w:i/>
                <w:iCs/>
                <w:lang w:bidi="ar-DZ"/>
              </w:rPr>
              <w:t xml:space="preserve"> : </w:t>
            </w:r>
          </w:p>
          <w:p w14:paraId="0BCC61AE" w14:textId="77777777" w:rsidR="001B60A7" w:rsidRDefault="001B60A7" w:rsidP="00AF4462">
            <w:pPr>
              <w:pStyle w:val="a6"/>
              <w:numPr>
                <w:ilvl w:val="0"/>
                <w:numId w:val="4"/>
              </w:numPr>
              <w:jc w:val="both"/>
              <w:rPr>
                <w:i/>
                <w:iCs/>
                <w:lang w:bidi="ar-DZ"/>
              </w:rPr>
            </w:pPr>
            <w:r>
              <w:rPr>
                <w:i/>
                <w:iCs/>
                <w:lang w:bidi="ar-DZ"/>
              </w:rPr>
              <w:t xml:space="preserve">Il viendra probablement demain </w:t>
            </w:r>
          </w:p>
          <w:p w14:paraId="3ACBF633" w14:textId="77777777" w:rsidR="001B60A7" w:rsidRDefault="001B60A7" w:rsidP="00B736D3">
            <w:pPr>
              <w:jc w:val="both"/>
              <w:rPr>
                <w:i/>
                <w:iCs/>
                <w:lang w:bidi="ar-DZ"/>
              </w:rPr>
            </w:pPr>
            <w:r>
              <w:rPr>
                <w:lang w:bidi="ar-DZ"/>
              </w:rPr>
              <w:t xml:space="preserve">Des propositions en incise comme : </w:t>
            </w:r>
            <w:r w:rsidRPr="00BA5CF4">
              <w:rPr>
                <w:i/>
                <w:iCs/>
                <w:lang w:bidi="ar-DZ"/>
              </w:rPr>
              <w:t xml:space="preserve">je n’en sais rien, j’en doute </w:t>
            </w:r>
          </w:p>
          <w:p w14:paraId="3DB0DFE3" w14:textId="77777777" w:rsidR="001B60A7" w:rsidRPr="00F33917" w:rsidRDefault="001B60A7" w:rsidP="00AF4462">
            <w:pPr>
              <w:pStyle w:val="a6"/>
              <w:numPr>
                <w:ilvl w:val="0"/>
                <w:numId w:val="4"/>
              </w:numPr>
              <w:jc w:val="both"/>
              <w:rPr>
                <w:i/>
                <w:iCs/>
                <w:lang w:bidi="ar-DZ"/>
              </w:rPr>
            </w:pPr>
            <w:r>
              <w:rPr>
                <w:i/>
                <w:iCs/>
                <w:lang w:bidi="ar-DZ"/>
              </w:rPr>
              <w:t>Il est peut-être passé, je n’en sais rien.</w:t>
            </w:r>
          </w:p>
          <w:p w14:paraId="4589EDBE" w14:textId="77777777" w:rsidR="001B60A7" w:rsidRDefault="001B60A7" w:rsidP="00B736D3">
            <w:pPr>
              <w:jc w:val="both"/>
              <w:rPr>
                <w:lang w:bidi="ar-DZ"/>
              </w:rPr>
            </w:pPr>
            <w:r w:rsidRPr="00F33917">
              <w:rPr>
                <w:i/>
                <w:iCs/>
                <w:lang w:bidi="ar-DZ"/>
              </w:rPr>
              <w:t>Pouvoir et devoir</w:t>
            </w:r>
            <w:r>
              <w:rPr>
                <w:lang w:bidi="ar-DZ"/>
              </w:rPr>
              <w:t xml:space="preserve"> dans leurs emplois épistémiques :</w:t>
            </w:r>
          </w:p>
          <w:p w14:paraId="5772698A" w14:textId="77777777" w:rsidR="001B60A7" w:rsidRPr="00F33917" w:rsidRDefault="001B60A7" w:rsidP="00AF4462">
            <w:pPr>
              <w:pStyle w:val="a6"/>
              <w:numPr>
                <w:ilvl w:val="0"/>
                <w:numId w:val="4"/>
              </w:numPr>
              <w:jc w:val="both"/>
              <w:rPr>
                <w:i/>
                <w:iCs/>
                <w:lang w:bidi="ar-DZ"/>
              </w:rPr>
            </w:pPr>
            <w:r w:rsidRPr="00F33917">
              <w:rPr>
                <w:i/>
                <w:iCs/>
                <w:lang w:bidi="ar-DZ"/>
              </w:rPr>
              <w:t>Il a pu venir, je n’en sais rien.</w:t>
            </w:r>
          </w:p>
          <w:p w14:paraId="5B47B2F7" w14:textId="77777777" w:rsidR="001B60A7" w:rsidRPr="00F33917" w:rsidRDefault="001B60A7" w:rsidP="00AF4462">
            <w:pPr>
              <w:pStyle w:val="a6"/>
              <w:numPr>
                <w:ilvl w:val="0"/>
                <w:numId w:val="4"/>
              </w:numPr>
              <w:jc w:val="both"/>
              <w:rPr>
                <w:lang w:bidi="ar-DZ"/>
              </w:rPr>
            </w:pPr>
            <w:r w:rsidRPr="00F33917">
              <w:rPr>
                <w:i/>
                <w:iCs/>
                <w:lang w:bidi="ar-DZ"/>
              </w:rPr>
              <w:t>Il doit être dans son bureau</w:t>
            </w:r>
          </w:p>
          <w:p w14:paraId="68A993C8" w14:textId="77777777" w:rsidR="001B60A7" w:rsidRDefault="001B60A7" w:rsidP="00B736D3">
            <w:pPr>
              <w:jc w:val="both"/>
              <w:rPr>
                <w:lang w:bidi="ar-DZ"/>
              </w:rPr>
            </w:pPr>
            <w:r>
              <w:rPr>
                <w:lang w:bidi="ar-DZ"/>
              </w:rPr>
              <w:t xml:space="preserve">Des énoncés types de cette modalité qui porte sur le même contenu propositionnel </w:t>
            </w:r>
            <w:r w:rsidRPr="00F33917">
              <w:rPr>
                <w:i/>
                <w:iCs/>
                <w:lang w:bidi="ar-DZ"/>
              </w:rPr>
              <w:t>(lui -téléphoner)</w:t>
            </w:r>
            <w:r>
              <w:rPr>
                <w:i/>
                <w:iCs/>
                <w:lang w:bidi="ar-DZ"/>
              </w:rPr>
              <w:t> </w:t>
            </w:r>
            <w:r>
              <w:rPr>
                <w:lang w:bidi="ar-DZ"/>
              </w:rPr>
              <w:t>:</w:t>
            </w:r>
          </w:p>
          <w:p w14:paraId="4C9748A1" w14:textId="77777777" w:rsidR="001B60A7" w:rsidRPr="00F33917" w:rsidRDefault="001B60A7" w:rsidP="00AF4462">
            <w:pPr>
              <w:pStyle w:val="a6"/>
              <w:numPr>
                <w:ilvl w:val="0"/>
                <w:numId w:val="4"/>
              </w:numPr>
              <w:jc w:val="both"/>
              <w:rPr>
                <w:i/>
                <w:iCs/>
                <w:lang w:bidi="ar-DZ"/>
              </w:rPr>
            </w:pPr>
            <w:r w:rsidRPr="00F33917">
              <w:rPr>
                <w:i/>
                <w:iCs/>
                <w:lang w:bidi="ar-DZ"/>
              </w:rPr>
              <w:t>Il a peut-être téléphoné.</w:t>
            </w:r>
          </w:p>
          <w:p w14:paraId="62CA34AF" w14:textId="77777777" w:rsidR="001B60A7" w:rsidRPr="00F33917" w:rsidRDefault="001B60A7" w:rsidP="00AF4462">
            <w:pPr>
              <w:pStyle w:val="a6"/>
              <w:numPr>
                <w:ilvl w:val="0"/>
                <w:numId w:val="4"/>
              </w:numPr>
              <w:jc w:val="both"/>
              <w:rPr>
                <w:i/>
                <w:iCs/>
                <w:lang w:bidi="ar-DZ"/>
              </w:rPr>
            </w:pPr>
            <w:r w:rsidRPr="00F33917">
              <w:rPr>
                <w:i/>
                <w:iCs/>
                <w:lang w:bidi="ar-DZ"/>
              </w:rPr>
              <w:t>Il peut avoir téléphoné.</w:t>
            </w:r>
          </w:p>
          <w:p w14:paraId="02540282" w14:textId="77777777" w:rsidR="001B60A7" w:rsidRPr="00F33917" w:rsidRDefault="001B60A7" w:rsidP="00AF4462">
            <w:pPr>
              <w:pStyle w:val="a6"/>
              <w:numPr>
                <w:ilvl w:val="0"/>
                <w:numId w:val="4"/>
              </w:numPr>
              <w:jc w:val="both"/>
              <w:rPr>
                <w:lang w:bidi="ar-DZ"/>
              </w:rPr>
            </w:pPr>
            <w:r w:rsidRPr="00F33917">
              <w:rPr>
                <w:i/>
                <w:iCs/>
                <w:lang w:bidi="ar-DZ"/>
              </w:rPr>
              <w:t>Sans doute qu’il a téléphoné...etc.</w:t>
            </w:r>
          </w:p>
          <w:p w14:paraId="6BF0DC09" w14:textId="77777777" w:rsidR="001B60A7" w:rsidRDefault="001B60A7" w:rsidP="00B736D3">
            <w:pPr>
              <w:jc w:val="both"/>
              <w:rPr>
                <w:lang w:bidi="ar-DZ"/>
              </w:rPr>
            </w:pPr>
            <w:r>
              <w:rPr>
                <w:lang w:bidi="ar-DZ"/>
              </w:rPr>
              <w:t>Certains adverbes ayant la valeur épistémique comme </w:t>
            </w:r>
            <w:r w:rsidRPr="00927CC3">
              <w:rPr>
                <w:i/>
                <w:iCs/>
                <w:lang w:bidi="ar-DZ"/>
              </w:rPr>
              <w:t xml:space="preserve">peut-être, sans doute, vraisemblablement, </w:t>
            </w:r>
            <w:r w:rsidRPr="00927CC3">
              <w:rPr>
                <w:i/>
                <w:iCs/>
                <w:lang w:bidi="ar-DZ"/>
              </w:rPr>
              <w:lastRenderedPageBreak/>
              <w:t>assurément</w:t>
            </w:r>
            <w:r>
              <w:rPr>
                <w:lang w:bidi="ar-DZ"/>
              </w:rPr>
              <w:t> :</w:t>
            </w:r>
          </w:p>
          <w:p w14:paraId="123648ED" w14:textId="79498C07" w:rsidR="001B60A7" w:rsidRPr="00927CC3" w:rsidRDefault="001B60A7" w:rsidP="00AF4462">
            <w:pPr>
              <w:pStyle w:val="a6"/>
              <w:numPr>
                <w:ilvl w:val="0"/>
                <w:numId w:val="4"/>
              </w:numPr>
              <w:jc w:val="both"/>
              <w:rPr>
                <w:i/>
                <w:iCs/>
                <w:lang w:bidi="ar-DZ"/>
              </w:rPr>
            </w:pPr>
            <w:bookmarkStart w:id="104" w:name="_Hlk191822894"/>
            <w:r w:rsidRPr="00927CC3">
              <w:rPr>
                <w:i/>
                <w:iCs/>
                <w:lang w:bidi="ar-DZ"/>
              </w:rPr>
              <w:t>Admettons à l’instant, sous bénéfice d’inventaire, que certains éléments de défense terminale pourraient sans doute être déployés dans les dernières années du siècle…</w:t>
            </w:r>
            <w:bookmarkEnd w:id="104"/>
            <w:r w:rsidRPr="00927CC3">
              <w:rPr>
                <w:i/>
                <w:iCs/>
                <w:lang w:bidi="ar-DZ"/>
              </w:rPr>
              <w:t xml:space="preserve">. </w:t>
            </w:r>
            <w:sdt>
              <w:sdtPr>
                <w:rPr>
                  <w:i/>
                  <w:iCs/>
                  <w:lang w:bidi="ar-DZ"/>
                </w:rPr>
                <w:id w:val="1035002390"/>
                <w:citation/>
              </w:sdtPr>
              <w:sdtEndPr/>
              <w:sdtContent>
                <w:r>
                  <w:rPr>
                    <w:i/>
                    <w:iCs/>
                    <w:lang w:bidi="ar-DZ"/>
                  </w:rPr>
                  <w:fldChar w:fldCharType="begin"/>
                </w:r>
                <w:r>
                  <w:rPr>
                    <w:i/>
                    <w:iCs/>
                    <w:lang w:bidi="ar-DZ"/>
                  </w:rPr>
                  <w:instrText xml:space="preserve">CITATION Jac \p 28-2-86 \l 1036 </w:instrText>
                </w:r>
                <w:r>
                  <w:rPr>
                    <w:i/>
                    <w:iCs/>
                    <w:lang w:bidi="ar-DZ"/>
                  </w:rPr>
                  <w:fldChar w:fldCharType="separate"/>
                </w:r>
                <w:r w:rsidR="007654BD">
                  <w:rPr>
                    <w:noProof/>
                    <w:lang w:bidi="ar-DZ"/>
                  </w:rPr>
                  <w:t>(Chirac, pp. 28-2-86)</w:t>
                </w:r>
                <w:r>
                  <w:rPr>
                    <w:i/>
                    <w:iCs/>
                    <w:lang w:bidi="ar-DZ"/>
                  </w:rPr>
                  <w:fldChar w:fldCharType="end"/>
                </w:r>
              </w:sdtContent>
            </w:sdt>
          </w:p>
          <w:p w14:paraId="479855AF" w14:textId="77777777" w:rsidR="001B60A7" w:rsidRDefault="001B60A7" w:rsidP="00B736D3">
            <w:pPr>
              <w:jc w:val="both"/>
              <w:rPr>
                <w:lang w:bidi="ar-DZ"/>
              </w:rPr>
            </w:pPr>
            <w:r>
              <w:rPr>
                <w:lang w:bidi="ar-DZ"/>
              </w:rPr>
              <w:t xml:space="preserve">Des adverbes qui expriment l’approximation : </w:t>
            </w:r>
            <w:r w:rsidRPr="00865D26">
              <w:rPr>
                <w:i/>
                <w:iCs/>
                <w:lang w:bidi="ar-DZ"/>
              </w:rPr>
              <w:t>environ, à peu près, quelque</w:t>
            </w:r>
            <w:r>
              <w:rPr>
                <w:lang w:bidi="ar-DZ"/>
              </w:rPr>
              <w:t xml:space="preserve">…ils sont en cooccurrence avec </w:t>
            </w:r>
            <w:r w:rsidRPr="00865D26">
              <w:rPr>
                <w:i/>
                <w:iCs/>
                <w:lang w:bidi="ar-DZ"/>
              </w:rPr>
              <w:t>devoir et pouvoir</w:t>
            </w:r>
            <w:r>
              <w:rPr>
                <w:lang w:bidi="ar-DZ"/>
              </w:rPr>
              <w:t> :</w:t>
            </w:r>
          </w:p>
          <w:p w14:paraId="3A1BED25" w14:textId="77777777" w:rsidR="001B60A7" w:rsidRPr="00865D26" w:rsidRDefault="001B60A7" w:rsidP="00AF4462">
            <w:pPr>
              <w:pStyle w:val="a6"/>
              <w:numPr>
                <w:ilvl w:val="0"/>
                <w:numId w:val="4"/>
              </w:numPr>
              <w:jc w:val="both"/>
              <w:rPr>
                <w:i/>
                <w:iCs/>
                <w:lang w:bidi="ar-DZ"/>
              </w:rPr>
            </w:pPr>
            <w:r w:rsidRPr="00865D26">
              <w:rPr>
                <w:i/>
                <w:iCs/>
                <w:lang w:bidi="ar-DZ"/>
              </w:rPr>
              <w:t>Il pouvait avoir environ quarante ans.</w:t>
            </w:r>
          </w:p>
          <w:p w14:paraId="5C6584B9" w14:textId="77777777" w:rsidR="001B60A7" w:rsidRPr="00F33917" w:rsidRDefault="001B60A7" w:rsidP="00AF4462">
            <w:pPr>
              <w:pStyle w:val="a6"/>
              <w:numPr>
                <w:ilvl w:val="0"/>
                <w:numId w:val="4"/>
              </w:numPr>
              <w:jc w:val="both"/>
              <w:rPr>
                <w:lang w:bidi="ar-DZ"/>
              </w:rPr>
            </w:pPr>
            <w:r w:rsidRPr="00865D26">
              <w:rPr>
                <w:i/>
                <w:iCs/>
                <w:lang w:bidi="ar-DZ"/>
              </w:rPr>
              <w:t>Il devait avoir environ quarante ans.</w:t>
            </w:r>
          </w:p>
        </w:tc>
        <w:tc>
          <w:tcPr>
            <w:tcW w:w="5100" w:type="dxa"/>
          </w:tcPr>
          <w:p w14:paraId="3DA196B5" w14:textId="77777777" w:rsidR="001B60A7" w:rsidRDefault="001B60A7" w:rsidP="00B736D3">
            <w:pPr>
              <w:jc w:val="both"/>
              <w:rPr>
                <w:lang w:bidi="ar-DZ"/>
              </w:rPr>
            </w:pPr>
            <w:r>
              <w:rPr>
                <w:lang w:bidi="ar-DZ"/>
              </w:rPr>
              <w:lastRenderedPageBreak/>
              <w:t>La modalité épistémique, en français, est souvent marquée de manière variée par des suffixes et modes verbaux :</w:t>
            </w:r>
          </w:p>
          <w:p w14:paraId="7B1F6E00" w14:textId="77777777" w:rsidR="001B60A7" w:rsidRDefault="001B60A7" w:rsidP="00B736D3">
            <w:pPr>
              <w:jc w:val="both"/>
              <w:rPr>
                <w:lang w:bidi="ar-DZ"/>
              </w:rPr>
            </w:pPr>
            <w:r>
              <w:rPr>
                <w:lang w:bidi="ar-DZ"/>
              </w:rPr>
              <w:t>Le tiroir en -rais ou bien le futur avec ses deux formes (simple ou composé) comme dans :</w:t>
            </w:r>
          </w:p>
          <w:p w14:paraId="7FCBE471" w14:textId="77777777" w:rsidR="001B60A7" w:rsidRDefault="001B60A7" w:rsidP="00AF4462">
            <w:pPr>
              <w:pStyle w:val="a6"/>
              <w:numPr>
                <w:ilvl w:val="0"/>
                <w:numId w:val="4"/>
              </w:numPr>
              <w:jc w:val="both"/>
              <w:rPr>
                <w:i/>
                <w:iCs/>
                <w:lang w:bidi="ar-DZ"/>
              </w:rPr>
            </w:pPr>
            <w:r w:rsidRPr="007C69F5">
              <w:rPr>
                <w:i/>
                <w:iCs/>
                <w:lang w:bidi="ar-DZ"/>
              </w:rPr>
              <w:t>Les manifestants auraient investi le palais royal.</w:t>
            </w:r>
          </w:p>
          <w:p w14:paraId="4C07B95D" w14:textId="77777777" w:rsidR="001B60A7" w:rsidRDefault="001B60A7" w:rsidP="00AF4462">
            <w:pPr>
              <w:pStyle w:val="a6"/>
              <w:numPr>
                <w:ilvl w:val="0"/>
                <w:numId w:val="4"/>
              </w:numPr>
              <w:jc w:val="both"/>
              <w:rPr>
                <w:i/>
                <w:iCs/>
                <w:lang w:bidi="ar-DZ"/>
              </w:rPr>
            </w:pPr>
            <w:r>
              <w:rPr>
                <w:i/>
                <w:iCs/>
                <w:lang w:bidi="ar-DZ"/>
              </w:rPr>
              <w:t>Il aura prévenu ses parents.</w:t>
            </w:r>
          </w:p>
          <w:p w14:paraId="5F5EF76E" w14:textId="77777777" w:rsidR="001B60A7" w:rsidRDefault="001B60A7" w:rsidP="00B736D3">
            <w:pPr>
              <w:jc w:val="both"/>
              <w:rPr>
                <w:lang w:bidi="ar-DZ"/>
              </w:rPr>
            </w:pPr>
            <w:r>
              <w:rPr>
                <w:lang w:bidi="ar-DZ"/>
              </w:rPr>
              <w:t xml:space="preserve">Le futur épistémique, c’est une valeur attribuée au futur </w:t>
            </w:r>
            <w:proofErr w:type="spellStart"/>
            <w:r>
              <w:rPr>
                <w:lang w:bidi="ar-DZ"/>
              </w:rPr>
              <w:t>ouu</w:t>
            </w:r>
            <w:proofErr w:type="spellEnd"/>
            <w:r>
              <w:rPr>
                <w:lang w:bidi="ar-DZ"/>
              </w:rPr>
              <w:t xml:space="preserve"> le locuteur présente son assertion comme non certaine tel que dans cet exemple proustien :</w:t>
            </w:r>
          </w:p>
          <w:p w14:paraId="59471E36" w14:textId="77777777" w:rsidR="001B60A7" w:rsidRDefault="001B60A7" w:rsidP="00AF4462">
            <w:pPr>
              <w:pStyle w:val="a6"/>
              <w:numPr>
                <w:ilvl w:val="0"/>
                <w:numId w:val="4"/>
              </w:numPr>
              <w:jc w:val="both"/>
              <w:rPr>
                <w:i/>
                <w:iCs/>
                <w:lang w:bidi="ar-DZ"/>
              </w:rPr>
            </w:pPr>
            <w:r w:rsidRPr="0035220D">
              <w:rPr>
                <w:i/>
                <w:iCs/>
                <w:lang w:bidi="ar-DZ"/>
              </w:rPr>
              <w:t xml:space="preserve">Ce sera le chien de madame </w:t>
            </w:r>
            <w:proofErr w:type="spellStart"/>
            <w:r w:rsidRPr="0035220D">
              <w:rPr>
                <w:i/>
                <w:iCs/>
                <w:lang w:bidi="ar-DZ"/>
              </w:rPr>
              <w:t>sazerat</w:t>
            </w:r>
            <w:proofErr w:type="spellEnd"/>
            <w:r w:rsidRPr="0035220D">
              <w:rPr>
                <w:i/>
                <w:iCs/>
                <w:lang w:bidi="ar-DZ"/>
              </w:rPr>
              <w:t>, disait Françoise, sans grande conviction, mais dans un but d’apaisement et pour que ma tante ne se « fende pas la tête »</w:t>
            </w:r>
          </w:p>
          <w:p w14:paraId="185EE2FF" w14:textId="77777777" w:rsidR="001B60A7" w:rsidRDefault="001B60A7" w:rsidP="00B736D3">
            <w:pPr>
              <w:jc w:val="both"/>
              <w:rPr>
                <w:lang w:bidi="ar-DZ"/>
              </w:rPr>
            </w:pPr>
            <w:r>
              <w:rPr>
                <w:lang w:bidi="ar-DZ"/>
              </w:rPr>
              <w:t xml:space="preserve">Le tiroir en -rais, dans certains cas, marque la modalité épistémique ; dans ce cas, le locuteur </w:t>
            </w:r>
            <w:r>
              <w:rPr>
                <w:lang w:bidi="ar-DZ"/>
              </w:rPr>
              <w:lastRenderedPageBreak/>
              <w:t>présente son énoncé avec une certaine réserve qui ne prendrait guère lieu si ce dernier était au présent de l’indicatif.</w:t>
            </w:r>
          </w:p>
          <w:p w14:paraId="0B372143" w14:textId="77777777" w:rsidR="001B60A7" w:rsidRDefault="001B60A7" w:rsidP="00B736D3">
            <w:pPr>
              <w:jc w:val="both"/>
              <w:rPr>
                <w:lang w:bidi="ar-DZ"/>
              </w:rPr>
            </w:pPr>
            <w:r>
              <w:rPr>
                <w:lang w:bidi="ar-DZ"/>
              </w:rPr>
              <w:t xml:space="preserve">Le tiroir en </w:t>
            </w:r>
            <w:r w:rsidRPr="00706CF7">
              <w:rPr>
                <w:i/>
                <w:iCs/>
                <w:lang w:bidi="ar-DZ"/>
              </w:rPr>
              <w:t>-rais</w:t>
            </w:r>
            <w:r>
              <w:rPr>
                <w:lang w:bidi="ar-DZ"/>
              </w:rPr>
              <w:t xml:space="preserve">, comme les modaux </w:t>
            </w:r>
            <w:r w:rsidRPr="00706CF7">
              <w:rPr>
                <w:i/>
                <w:iCs/>
                <w:lang w:bidi="ar-DZ"/>
              </w:rPr>
              <w:t>pouvoir et devoir</w:t>
            </w:r>
            <w:r>
              <w:rPr>
                <w:lang w:bidi="ar-DZ"/>
              </w:rPr>
              <w:t>, peut marquer à la fois deux modalités notamment les modalités épistémique et implicative, citant comme exemple :</w:t>
            </w:r>
          </w:p>
          <w:p w14:paraId="5D03CBE6" w14:textId="77777777" w:rsidR="001B60A7" w:rsidRDefault="001B60A7" w:rsidP="00AF4462">
            <w:pPr>
              <w:pStyle w:val="a6"/>
              <w:numPr>
                <w:ilvl w:val="0"/>
                <w:numId w:val="4"/>
              </w:numPr>
              <w:jc w:val="both"/>
              <w:rPr>
                <w:i/>
                <w:iCs/>
                <w:lang w:bidi="ar-DZ"/>
              </w:rPr>
            </w:pPr>
            <w:r w:rsidRPr="00706CF7">
              <w:rPr>
                <w:i/>
                <w:iCs/>
                <w:lang w:bidi="ar-DZ"/>
              </w:rPr>
              <w:t>La création d’un nouvel état palestinien devrait/pourrait attirer un grand nombre de réfugiés.</w:t>
            </w:r>
          </w:p>
          <w:p w14:paraId="75B2181C" w14:textId="77777777" w:rsidR="001B60A7" w:rsidRDefault="001B60A7" w:rsidP="00AF4462">
            <w:pPr>
              <w:pStyle w:val="a6"/>
              <w:numPr>
                <w:ilvl w:val="0"/>
                <w:numId w:val="4"/>
              </w:numPr>
              <w:jc w:val="both"/>
              <w:rPr>
                <w:i/>
                <w:iCs/>
                <w:lang w:bidi="ar-DZ"/>
              </w:rPr>
            </w:pPr>
            <w:r>
              <w:rPr>
                <w:i/>
                <w:iCs/>
                <w:lang w:bidi="ar-DZ"/>
              </w:rPr>
              <w:t>La création d’un nouvel état palestinien attirerait un grand nombre de réfugiés.</w:t>
            </w:r>
          </w:p>
          <w:p w14:paraId="4C53D70B" w14:textId="77777777" w:rsidR="001B60A7" w:rsidRDefault="001B60A7" w:rsidP="00AF4462">
            <w:pPr>
              <w:pStyle w:val="a6"/>
              <w:numPr>
                <w:ilvl w:val="0"/>
                <w:numId w:val="4"/>
              </w:numPr>
              <w:jc w:val="both"/>
              <w:rPr>
                <w:i/>
                <w:iCs/>
                <w:lang w:bidi="ar-DZ"/>
              </w:rPr>
            </w:pPr>
            <w:r>
              <w:rPr>
                <w:i/>
                <w:iCs/>
                <w:lang w:bidi="ar-DZ"/>
              </w:rPr>
              <w:t>Si un état palestinien était créé, cela devrait/pourrait attirer un grand nombre de réfugiés.</w:t>
            </w:r>
          </w:p>
          <w:p w14:paraId="476D97FD" w14:textId="77777777" w:rsidR="001B60A7" w:rsidRDefault="001B60A7" w:rsidP="00AF4462">
            <w:pPr>
              <w:pStyle w:val="a6"/>
              <w:numPr>
                <w:ilvl w:val="0"/>
                <w:numId w:val="4"/>
              </w:numPr>
              <w:jc w:val="both"/>
              <w:rPr>
                <w:i/>
                <w:iCs/>
                <w:lang w:bidi="ar-DZ"/>
              </w:rPr>
            </w:pPr>
            <w:r>
              <w:rPr>
                <w:i/>
                <w:iCs/>
                <w:lang w:bidi="ar-DZ"/>
              </w:rPr>
              <w:t>Si un état palestinien était créé, cela attirerait un grand nombre de réfugiés.</w:t>
            </w:r>
          </w:p>
          <w:p w14:paraId="526C9A54" w14:textId="29F083F5" w:rsidR="001B60A7" w:rsidRPr="00706CF7" w:rsidRDefault="00D94AFE" w:rsidP="00B736D3">
            <w:pPr>
              <w:jc w:val="both"/>
              <w:rPr>
                <w:lang w:bidi="ar-DZ"/>
              </w:rPr>
            </w:pPr>
            <w:r>
              <w:rPr>
                <w:lang w:bidi="ar-DZ"/>
              </w:rPr>
              <w:t>Les</w:t>
            </w:r>
            <w:r w:rsidR="001B60A7">
              <w:rPr>
                <w:lang w:bidi="ar-DZ"/>
              </w:rPr>
              <w:t xml:space="preserve"> marqueurs marquant la modalité épistémique sont diversifiés</w:t>
            </w:r>
            <w:r>
              <w:rPr>
                <w:lang w:bidi="ar-DZ"/>
              </w:rPr>
              <w:t>.</w:t>
            </w:r>
          </w:p>
          <w:p w14:paraId="2B69650E" w14:textId="77777777" w:rsidR="001B60A7" w:rsidRPr="0035220D" w:rsidRDefault="001B60A7" w:rsidP="00B736D3">
            <w:pPr>
              <w:jc w:val="both"/>
              <w:rPr>
                <w:lang w:bidi="ar-DZ"/>
              </w:rPr>
            </w:pPr>
            <w:r>
              <w:rPr>
                <w:lang w:bidi="ar-DZ"/>
              </w:rPr>
              <w:t xml:space="preserve"> </w:t>
            </w:r>
          </w:p>
        </w:tc>
      </w:tr>
    </w:tbl>
    <w:p w14:paraId="63FBD963" w14:textId="77777777" w:rsidR="001B60A7" w:rsidRDefault="001B60A7" w:rsidP="00D94AFE">
      <w:pPr>
        <w:jc w:val="both"/>
        <w:rPr>
          <w:lang w:bidi="ar-DZ"/>
        </w:rPr>
      </w:pPr>
    </w:p>
    <w:p w14:paraId="169881C4" w14:textId="49F176DB" w:rsidR="00D94AFE" w:rsidRPr="003A4ECC" w:rsidRDefault="001B60A7" w:rsidP="003A4ECC">
      <w:pPr>
        <w:pStyle w:val="ae"/>
        <w:jc w:val="both"/>
        <w:rPr>
          <w:noProof/>
          <w:color w:val="auto"/>
          <w:sz w:val="22"/>
          <w:szCs w:val="22"/>
        </w:rPr>
      </w:pPr>
      <w:bookmarkStart w:id="105" w:name="_Toc192251154"/>
      <w:r w:rsidRPr="0018624C">
        <w:rPr>
          <w:b/>
          <w:bCs/>
          <w:color w:val="auto"/>
          <w:sz w:val="22"/>
          <w:szCs w:val="22"/>
        </w:rPr>
        <w:t xml:space="preserve">Tableau </w:t>
      </w:r>
      <w:r w:rsidRPr="0018624C">
        <w:rPr>
          <w:b/>
          <w:bCs/>
          <w:color w:val="auto"/>
          <w:sz w:val="22"/>
          <w:szCs w:val="22"/>
        </w:rPr>
        <w:fldChar w:fldCharType="begin"/>
      </w:r>
      <w:r w:rsidRPr="0018624C">
        <w:rPr>
          <w:b/>
          <w:bCs/>
          <w:color w:val="auto"/>
          <w:sz w:val="22"/>
          <w:szCs w:val="22"/>
        </w:rPr>
        <w:instrText xml:space="preserve"> SEQ Tableau \* ARABIC </w:instrText>
      </w:r>
      <w:r w:rsidRPr="0018624C">
        <w:rPr>
          <w:b/>
          <w:bCs/>
          <w:color w:val="auto"/>
          <w:sz w:val="22"/>
          <w:szCs w:val="22"/>
        </w:rPr>
        <w:fldChar w:fldCharType="separate"/>
      </w:r>
      <w:r w:rsidR="008862CB">
        <w:rPr>
          <w:b/>
          <w:bCs/>
          <w:noProof/>
          <w:color w:val="auto"/>
          <w:sz w:val="22"/>
          <w:szCs w:val="22"/>
        </w:rPr>
        <w:t>6</w:t>
      </w:r>
      <w:r w:rsidRPr="0018624C">
        <w:rPr>
          <w:b/>
          <w:bCs/>
          <w:color w:val="auto"/>
          <w:sz w:val="22"/>
          <w:szCs w:val="22"/>
        </w:rPr>
        <w:fldChar w:fldCharType="end"/>
      </w:r>
      <w:r w:rsidRPr="0018624C">
        <w:rPr>
          <w:b/>
          <w:bCs/>
          <w:color w:val="auto"/>
          <w:sz w:val="22"/>
          <w:szCs w:val="22"/>
        </w:rPr>
        <w:t xml:space="preserve"> les marqueurs de la modalité épistémiques</w:t>
      </w:r>
      <w:r>
        <w:rPr>
          <w:b/>
          <w:bCs/>
          <w:color w:val="auto"/>
          <w:sz w:val="22"/>
          <w:szCs w:val="22"/>
        </w:rPr>
        <w:t xml:space="preserve"> </w:t>
      </w:r>
      <w:sdt>
        <w:sdtPr>
          <w:rPr>
            <w:b/>
            <w:bCs/>
            <w:color w:val="auto"/>
            <w:sz w:val="22"/>
            <w:szCs w:val="22"/>
          </w:rPr>
          <w:id w:val="-1177414646"/>
          <w:citation/>
        </w:sdtPr>
        <w:sdtEndPr/>
        <w:sdtContent>
          <w:r>
            <w:rPr>
              <w:b/>
              <w:bCs/>
              <w:color w:val="auto"/>
              <w:sz w:val="22"/>
              <w:szCs w:val="22"/>
            </w:rPr>
            <w:fldChar w:fldCharType="begin"/>
          </w:r>
          <w:r>
            <w:rPr>
              <w:b/>
              <w:bCs/>
              <w:color w:val="auto"/>
              <w:sz w:val="22"/>
              <w:szCs w:val="22"/>
            </w:rPr>
            <w:instrText xml:space="preserve">CITATION Nic96 \p 71-79 \l 1036 </w:instrText>
          </w:r>
          <w:r>
            <w:rPr>
              <w:b/>
              <w:bCs/>
              <w:color w:val="auto"/>
              <w:sz w:val="22"/>
              <w:szCs w:val="22"/>
            </w:rPr>
            <w:fldChar w:fldCharType="separate"/>
          </w:r>
          <w:r w:rsidR="007654BD" w:rsidRPr="007654BD">
            <w:rPr>
              <w:noProof/>
              <w:color w:val="auto"/>
              <w:sz w:val="22"/>
              <w:szCs w:val="22"/>
            </w:rPr>
            <w:t>(LeQuerler N. , Typologie des modalités, 1996, pp. 71-79)</w:t>
          </w:r>
          <w:r>
            <w:rPr>
              <w:b/>
              <w:bCs/>
              <w:color w:val="auto"/>
              <w:sz w:val="22"/>
              <w:szCs w:val="22"/>
            </w:rPr>
            <w:fldChar w:fldCharType="end"/>
          </w:r>
        </w:sdtContent>
      </w:sdt>
      <w:bookmarkEnd w:id="105"/>
    </w:p>
    <w:p w14:paraId="676E8146" w14:textId="6E445BF7" w:rsidR="001B60A7" w:rsidRDefault="001B60A7" w:rsidP="00AF4462">
      <w:pPr>
        <w:pStyle w:val="1"/>
        <w:numPr>
          <w:ilvl w:val="2"/>
          <w:numId w:val="31"/>
        </w:numPr>
        <w:jc w:val="both"/>
      </w:pPr>
      <w:bookmarkStart w:id="106" w:name="_Toc192251314"/>
      <w:r>
        <w:t xml:space="preserve">La portée </w:t>
      </w:r>
      <w:r w:rsidR="003A4ECC">
        <w:t>modale</w:t>
      </w:r>
      <w:r>
        <w:t xml:space="preserve"> épistémique</w:t>
      </w:r>
      <w:bookmarkEnd w:id="106"/>
    </w:p>
    <w:p w14:paraId="15623FE3" w14:textId="71BD1ABB" w:rsidR="001B60A7" w:rsidRPr="00D94AFE" w:rsidRDefault="00D94AFE" w:rsidP="00D94AFE">
      <w:pPr>
        <w:spacing w:after="0"/>
        <w:ind w:firstLine="360"/>
        <w:jc w:val="both"/>
        <w:rPr>
          <w:rFonts w:ascii="Times New Roman" w:eastAsia="Times New Roman" w:hAnsi="Times New Roman" w:cs="Times New Roman"/>
          <w:kern w:val="0"/>
          <w:lang w:eastAsia="fr-FR"/>
          <w14:ligatures w14:val="none"/>
        </w:rPr>
      </w:pPr>
      <w:r w:rsidRPr="00D94AFE">
        <w:rPr>
          <w:rFonts w:ascii="Times New Roman" w:eastAsia="Times New Roman" w:hAnsi="Times New Roman" w:cs="Times New Roman"/>
          <w:kern w:val="0"/>
          <w:lang w:eastAsia="fr-FR"/>
          <w14:ligatures w14:val="none"/>
        </w:rPr>
        <w:t xml:space="preserve">L'étendue de la modalité épistémique reste constamment au-delà du prédicat : </w:t>
      </w:r>
      <w:r w:rsidR="00DE21E4">
        <w:rPr>
          <w:rFonts w:ascii="Times New Roman" w:eastAsia="Times New Roman" w:hAnsi="Times New Roman" w:cs="Times New Roman"/>
          <w:kern w:val="0"/>
          <w:lang w:eastAsia="fr-FR"/>
          <w14:ligatures w14:val="none"/>
        </w:rPr>
        <w:t>« </w:t>
      </w:r>
      <w:r w:rsidRPr="00D94AFE">
        <w:rPr>
          <w:rFonts w:ascii="Times New Roman" w:eastAsia="Times New Roman" w:hAnsi="Times New Roman" w:cs="Times New Roman"/>
          <w:kern w:val="0"/>
          <w:lang w:eastAsia="fr-FR"/>
          <w14:ligatures w14:val="none"/>
        </w:rPr>
        <w:t>l</w:t>
      </w:r>
      <w:r w:rsidR="00DE21E4">
        <w:rPr>
          <w:rFonts w:ascii="Times New Roman" w:eastAsia="Times New Roman" w:hAnsi="Times New Roman" w:cs="Times New Roman"/>
          <w:kern w:val="0"/>
          <w:lang w:eastAsia="fr-FR"/>
          <w14:ligatures w14:val="none"/>
        </w:rPr>
        <w:t>e locuteur</w:t>
      </w:r>
      <w:r w:rsidRPr="00D94AFE">
        <w:rPr>
          <w:rFonts w:ascii="Times New Roman" w:eastAsia="Times New Roman" w:hAnsi="Times New Roman" w:cs="Times New Roman"/>
          <w:kern w:val="0"/>
          <w:lang w:eastAsia="fr-FR"/>
          <w14:ligatures w14:val="none"/>
        </w:rPr>
        <w:t xml:space="preserve"> exprime son niveau de conviction concernant le contenu propositionnel global de sa déclaration.</w:t>
      </w:r>
      <w:r w:rsidR="001B60A7">
        <w:t xml:space="preserve"> </w:t>
      </w:r>
      <w:r w:rsidR="00DE21E4">
        <w:t>« </w:t>
      </w:r>
      <w:sdt>
        <w:sdtPr>
          <w:id w:val="370890874"/>
          <w:citation/>
        </w:sdtPr>
        <w:sdtEndPr/>
        <w:sdtContent>
          <w:r w:rsidR="001B60A7">
            <w:fldChar w:fldCharType="begin"/>
          </w:r>
          <w:r w:rsidR="001B60A7">
            <w:instrText xml:space="preserve">CITATION NLe96 \p 80 \l 1036 </w:instrText>
          </w:r>
          <w:r w:rsidR="001B60A7">
            <w:fldChar w:fldCharType="separate"/>
          </w:r>
          <w:r w:rsidR="007654BD">
            <w:rPr>
              <w:noProof/>
            </w:rPr>
            <w:t>(LeQuerler, 1996, p. 80)</w:t>
          </w:r>
          <w:r w:rsidR="001B60A7">
            <w:fldChar w:fldCharType="end"/>
          </w:r>
        </w:sdtContent>
      </w:sdt>
      <w:r w:rsidR="001B60A7">
        <w:t>.</w:t>
      </w:r>
    </w:p>
    <w:p w14:paraId="753998B1" w14:textId="77777777" w:rsidR="001B60A7" w:rsidRDefault="001B60A7" w:rsidP="00B736D3">
      <w:pPr>
        <w:ind w:firstLine="360"/>
        <w:jc w:val="both"/>
      </w:pPr>
      <w:r>
        <w:t>Pour plus de clarification nous citons des énoncés portant ces marqueurs :</w:t>
      </w:r>
    </w:p>
    <w:p w14:paraId="3DA3A51A" w14:textId="77777777" w:rsidR="001B60A7" w:rsidRDefault="001B60A7" w:rsidP="00AF4462">
      <w:pPr>
        <w:pStyle w:val="a6"/>
        <w:numPr>
          <w:ilvl w:val="0"/>
          <w:numId w:val="18"/>
        </w:numPr>
        <w:spacing w:after="0"/>
        <w:jc w:val="both"/>
      </w:pPr>
      <w:r w:rsidRPr="000446C9">
        <w:rPr>
          <w:i/>
          <w:iCs/>
        </w:rPr>
        <w:t>Il se peut</w:t>
      </w:r>
      <w:r>
        <w:t xml:space="preserve"> qu’il vienne demain.</w:t>
      </w:r>
    </w:p>
    <w:p w14:paraId="4A01B860" w14:textId="0D9165C5" w:rsidR="001B60A7" w:rsidRDefault="001B60A7" w:rsidP="00B736D3">
      <w:pPr>
        <w:jc w:val="both"/>
      </w:pPr>
      <w:r>
        <w:t xml:space="preserve">Le marqueur </w:t>
      </w:r>
      <w:r w:rsidRPr="000446C9">
        <w:rPr>
          <w:i/>
          <w:iCs/>
        </w:rPr>
        <w:t xml:space="preserve">il </w:t>
      </w:r>
      <w:r w:rsidR="005B3D8E">
        <w:rPr>
          <w:i/>
          <w:iCs/>
        </w:rPr>
        <w:t>« </w:t>
      </w:r>
      <w:r w:rsidRPr="000446C9">
        <w:rPr>
          <w:i/>
          <w:iCs/>
        </w:rPr>
        <w:t>se peut que</w:t>
      </w:r>
      <w:r w:rsidR="005B3D8E">
        <w:rPr>
          <w:i/>
          <w:iCs/>
        </w:rPr>
        <w:t> »</w:t>
      </w:r>
      <w:r>
        <w:rPr>
          <w:i/>
          <w:iCs/>
        </w:rPr>
        <w:t xml:space="preserve"> </w:t>
      </w:r>
      <w:r>
        <w:t xml:space="preserve">est toujours </w:t>
      </w:r>
      <w:r w:rsidR="005B3D8E">
        <w:t>au niveau syntaxique</w:t>
      </w:r>
      <w:r>
        <w:t xml:space="preserve"> extra</w:t>
      </w:r>
      <w:r w:rsidR="005B3D8E">
        <w:t>-</w:t>
      </w:r>
      <w:r>
        <w:t>prédicatif (</w:t>
      </w:r>
      <w:proofErr w:type="spellStart"/>
      <w:r>
        <w:t>ibid</w:t>
      </w:r>
      <w:proofErr w:type="spellEnd"/>
      <w:r>
        <w:t>)</w:t>
      </w:r>
    </w:p>
    <w:p w14:paraId="3F0B2439" w14:textId="77777777" w:rsidR="001B60A7" w:rsidRDefault="001B60A7" w:rsidP="00AF4462">
      <w:pPr>
        <w:pStyle w:val="a6"/>
        <w:numPr>
          <w:ilvl w:val="0"/>
          <w:numId w:val="18"/>
        </w:numPr>
        <w:spacing w:after="0"/>
        <w:jc w:val="both"/>
      </w:pPr>
      <w:r>
        <w:t xml:space="preserve"> </w:t>
      </w:r>
      <w:r w:rsidRPr="000446C9">
        <w:rPr>
          <w:i/>
          <w:iCs/>
        </w:rPr>
        <w:t>Peut-être</w:t>
      </w:r>
      <w:r>
        <w:t xml:space="preserve"> qu’il viendra demain.  </w:t>
      </w:r>
    </w:p>
    <w:p w14:paraId="29798762" w14:textId="77777777" w:rsidR="001B60A7" w:rsidRDefault="001B60A7" w:rsidP="00B736D3">
      <w:pPr>
        <w:jc w:val="both"/>
      </w:pPr>
      <w:r>
        <w:t xml:space="preserve">Le marqueur </w:t>
      </w:r>
      <w:r w:rsidRPr="000446C9">
        <w:rPr>
          <w:i/>
          <w:iCs/>
        </w:rPr>
        <w:t>peut-être</w:t>
      </w:r>
      <w:r>
        <w:t xml:space="preserve"> est parfois syntaxiquement extra-prédicatif comme dans (b), et parfois syntaxiquement intra-prédicatif comme :</w:t>
      </w:r>
    </w:p>
    <w:p w14:paraId="364B8AED" w14:textId="77777777" w:rsidR="001B60A7" w:rsidRDefault="001B60A7" w:rsidP="00B736D3">
      <w:pPr>
        <w:jc w:val="both"/>
      </w:pPr>
      <w:r>
        <w:lastRenderedPageBreak/>
        <w:t xml:space="preserve">      b’)  Il viendra </w:t>
      </w:r>
      <w:r w:rsidRPr="004C343D">
        <w:rPr>
          <w:i/>
          <w:iCs/>
        </w:rPr>
        <w:t>peut-être</w:t>
      </w:r>
      <w:r>
        <w:t xml:space="preserve"> demain. (</w:t>
      </w:r>
      <w:proofErr w:type="spellStart"/>
      <w:r>
        <w:t>ibid</w:t>
      </w:r>
      <w:proofErr w:type="spellEnd"/>
      <w:r>
        <w:t>)</w:t>
      </w:r>
    </w:p>
    <w:p w14:paraId="0B1D7527" w14:textId="77777777" w:rsidR="001B60A7" w:rsidRDefault="001B60A7" w:rsidP="00B736D3">
      <w:pPr>
        <w:jc w:val="both"/>
      </w:pPr>
      <w:r w:rsidRPr="00CD57A3">
        <w:rPr>
          <w:i/>
          <w:iCs/>
        </w:rPr>
        <w:t>Pouvoir et devoir</w:t>
      </w:r>
      <w:r>
        <w:t>, dans leurs emplois de tournures personnelles sont souvent d’une portée syntaxique intra-prédicative :</w:t>
      </w:r>
    </w:p>
    <w:p w14:paraId="0423FE7C" w14:textId="77777777" w:rsidR="001B60A7" w:rsidRDefault="001B60A7" w:rsidP="00AF4462">
      <w:pPr>
        <w:pStyle w:val="a6"/>
        <w:numPr>
          <w:ilvl w:val="0"/>
          <w:numId w:val="18"/>
        </w:numPr>
        <w:spacing w:after="0"/>
        <w:jc w:val="both"/>
        <w:rPr>
          <w:lang w:bidi="ar-DZ"/>
        </w:rPr>
      </w:pPr>
      <w:r>
        <w:rPr>
          <w:lang w:bidi="ar-DZ"/>
        </w:rPr>
        <w:t xml:space="preserve">Il </w:t>
      </w:r>
      <w:r w:rsidRPr="00CD57A3">
        <w:rPr>
          <w:i/>
          <w:iCs/>
          <w:lang w:bidi="ar-DZ"/>
        </w:rPr>
        <w:t>peut/doit</w:t>
      </w:r>
      <w:r>
        <w:rPr>
          <w:lang w:bidi="ar-DZ"/>
        </w:rPr>
        <w:t xml:space="preserve"> être en chemin en ce moment. (</w:t>
      </w:r>
      <w:proofErr w:type="spellStart"/>
      <w:r>
        <w:rPr>
          <w:lang w:bidi="ar-DZ"/>
        </w:rPr>
        <w:t>ibid</w:t>
      </w:r>
      <w:proofErr w:type="spellEnd"/>
      <w:r>
        <w:rPr>
          <w:lang w:bidi="ar-DZ"/>
        </w:rPr>
        <w:t>)</w:t>
      </w:r>
    </w:p>
    <w:p w14:paraId="73E6A00E" w14:textId="77777777" w:rsidR="001B60A7" w:rsidRDefault="001B60A7" w:rsidP="00B736D3">
      <w:pPr>
        <w:jc w:val="both"/>
        <w:rPr>
          <w:lang w:bidi="ar-DZ"/>
        </w:rPr>
      </w:pPr>
      <w:r>
        <w:rPr>
          <w:lang w:bidi="ar-DZ"/>
        </w:rPr>
        <w:t>Contrairement à cela, les deux modaux dans leur emploi épistémique sont d’une portée sémantiquement extra-prédicative comme dans (c) qui peut être paraphrasé comme suit :</w:t>
      </w:r>
    </w:p>
    <w:p w14:paraId="71971E16" w14:textId="77777777" w:rsidR="001B60A7" w:rsidRDefault="001B60A7" w:rsidP="00AF4462">
      <w:pPr>
        <w:pStyle w:val="a6"/>
        <w:numPr>
          <w:ilvl w:val="0"/>
          <w:numId w:val="4"/>
        </w:numPr>
        <w:spacing w:after="0"/>
        <w:jc w:val="both"/>
        <w:rPr>
          <w:lang w:bidi="ar-DZ"/>
        </w:rPr>
      </w:pPr>
      <w:r>
        <w:rPr>
          <w:lang w:bidi="ar-DZ"/>
        </w:rPr>
        <w:t xml:space="preserve">Il est </w:t>
      </w:r>
      <w:r w:rsidRPr="00CD57A3">
        <w:rPr>
          <w:i/>
          <w:iCs/>
          <w:lang w:bidi="ar-DZ"/>
        </w:rPr>
        <w:t>peut-être</w:t>
      </w:r>
      <w:r>
        <w:rPr>
          <w:lang w:bidi="ar-DZ"/>
        </w:rPr>
        <w:t xml:space="preserve"> en chemin.</w:t>
      </w:r>
    </w:p>
    <w:p w14:paraId="4D6A2C80" w14:textId="4598A031" w:rsidR="001B60A7" w:rsidRDefault="001B60A7" w:rsidP="00AF4462">
      <w:pPr>
        <w:pStyle w:val="a6"/>
        <w:numPr>
          <w:ilvl w:val="0"/>
          <w:numId w:val="4"/>
        </w:numPr>
        <w:spacing w:after="0"/>
        <w:jc w:val="both"/>
        <w:rPr>
          <w:lang w:bidi="ar-DZ"/>
        </w:rPr>
      </w:pPr>
      <w:r w:rsidRPr="006D7F9D">
        <w:rPr>
          <w:i/>
          <w:iCs/>
          <w:lang w:bidi="ar-DZ"/>
        </w:rPr>
        <w:t>Peut-être</w:t>
      </w:r>
      <w:r>
        <w:rPr>
          <w:lang w:bidi="ar-DZ"/>
        </w:rPr>
        <w:t xml:space="preserve"> qu’il est en chemin.</w:t>
      </w:r>
      <w:sdt>
        <w:sdtPr>
          <w:rPr>
            <w:lang w:bidi="ar-DZ"/>
          </w:rPr>
          <w:id w:val="425008412"/>
          <w:citation/>
        </w:sdtPr>
        <w:sdtEndPr/>
        <w:sdtContent>
          <w:r>
            <w:rPr>
              <w:lang w:bidi="ar-DZ"/>
            </w:rPr>
            <w:fldChar w:fldCharType="begin"/>
          </w:r>
          <w:r>
            <w:rPr>
              <w:lang w:bidi="ar-DZ"/>
            </w:rPr>
            <w:instrText xml:space="preserve">CITATION NLe96 \p 83 \l 1036 </w:instrText>
          </w:r>
          <w:r>
            <w:rPr>
              <w:lang w:bidi="ar-DZ"/>
            </w:rPr>
            <w:fldChar w:fldCharType="separate"/>
          </w:r>
          <w:r w:rsidR="007654BD">
            <w:rPr>
              <w:noProof/>
              <w:lang w:bidi="ar-DZ"/>
            </w:rPr>
            <w:t xml:space="preserve"> (LeQuerler, 1996, p. 83)</w:t>
          </w:r>
          <w:r>
            <w:rPr>
              <w:lang w:bidi="ar-DZ"/>
            </w:rPr>
            <w:fldChar w:fldCharType="end"/>
          </w:r>
        </w:sdtContent>
      </w:sdt>
    </w:p>
    <w:p w14:paraId="7D3A03BC" w14:textId="77777777" w:rsidR="001B60A7" w:rsidRDefault="001B60A7" w:rsidP="00B736D3">
      <w:pPr>
        <w:ind w:firstLine="360"/>
        <w:jc w:val="both"/>
        <w:rPr>
          <w:lang w:bidi="ar-DZ"/>
        </w:rPr>
      </w:pPr>
      <w:r>
        <w:rPr>
          <w:lang w:bidi="ar-DZ"/>
        </w:rPr>
        <w:t xml:space="preserve">Ici, la possibilité porte de l’extérieur sur le contenu propositionnel (le </w:t>
      </w:r>
      <w:proofErr w:type="spellStart"/>
      <w:r>
        <w:rPr>
          <w:lang w:bidi="ar-DZ"/>
        </w:rPr>
        <w:t>dictum</w:t>
      </w:r>
      <w:proofErr w:type="spellEnd"/>
      <w:r>
        <w:rPr>
          <w:lang w:bidi="ar-DZ"/>
        </w:rPr>
        <w:t xml:space="preserve">) </w:t>
      </w:r>
      <w:r w:rsidRPr="00F52316">
        <w:rPr>
          <w:i/>
          <w:iCs/>
          <w:lang w:bidi="ar-DZ"/>
        </w:rPr>
        <w:t>[lui- être en chemin]</w:t>
      </w:r>
      <w:r>
        <w:rPr>
          <w:i/>
          <w:iCs/>
          <w:lang w:bidi="ar-DZ"/>
        </w:rPr>
        <w:t>.</w:t>
      </w:r>
      <w:r>
        <w:rPr>
          <w:lang w:bidi="ar-DZ"/>
        </w:rPr>
        <w:t xml:space="preserve"> Cela veut dire que le locuteur présente son contenu propositionnel d’une manière non certaine.</w:t>
      </w:r>
    </w:p>
    <w:p w14:paraId="35AE5050" w14:textId="0905121C" w:rsidR="001B60A7" w:rsidRDefault="001B60A7" w:rsidP="005B3D8E">
      <w:pPr>
        <w:ind w:firstLine="360"/>
        <w:jc w:val="both"/>
        <w:rPr>
          <w:lang w:bidi="ar-DZ"/>
        </w:rPr>
      </w:pPr>
      <w:r>
        <w:rPr>
          <w:lang w:bidi="ar-DZ"/>
        </w:rPr>
        <w:t xml:space="preserve">Selon Le </w:t>
      </w:r>
      <w:proofErr w:type="spellStart"/>
      <w:r>
        <w:rPr>
          <w:lang w:bidi="ar-DZ"/>
        </w:rPr>
        <w:t>Querler</w:t>
      </w:r>
      <w:proofErr w:type="spellEnd"/>
      <w:r>
        <w:rPr>
          <w:lang w:bidi="ar-DZ"/>
        </w:rPr>
        <w:t xml:space="preserve"> et les exemples qu’il avançait, la modalité épistémique porte sur l’ensemble de la relation prédicative : </w:t>
      </w:r>
      <w:r w:rsidR="005B3D8E" w:rsidRPr="005B3D8E">
        <w:rPr>
          <w:lang w:bidi="ar-DZ"/>
        </w:rPr>
        <w:t xml:space="preserve">Le locuteur manifeste une forme de doute ou de réserve concernant le contenu de son </w:t>
      </w:r>
      <w:r w:rsidR="005B3D8E">
        <w:rPr>
          <w:lang w:bidi="ar-DZ"/>
        </w:rPr>
        <w:t>propos</w:t>
      </w:r>
      <w:r>
        <w:rPr>
          <w:lang w:bidi="ar-DZ"/>
        </w:rPr>
        <w:t>.</w:t>
      </w:r>
      <w:sdt>
        <w:sdtPr>
          <w:rPr>
            <w:lang w:bidi="ar-DZ"/>
          </w:rPr>
          <w:id w:val="-432205360"/>
          <w:citation/>
        </w:sdtPr>
        <w:sdtEndPr/>
        <w:sdtContent>
          <w:r>
            <w:rPr>
              <w:lang w:bidi="ar-DZ"/>
            </w:rPr>
            <w:fldChar w:fldCharType="begin"/>
          </w:r>
          <w:r>
            <w:rPr>
              <w:lang w:bidi="ar-DZ"/>
            </w:rPr>
            <w:instrText xml:space="preserve">CITATION Nic96 \p 84 \t  \l 1036 </w:instrText>
          </w:r>
          <w:r>
            <w:rPr>
              <w:lang w:bidi="ar-DZ"/>
            </w:rPr>
            <w:fldChar w:fldCharType="separate"/>
          </w:r>
          <w:r w:rsidR="007654BD">
            <w:rPr>
              <w:noProof/>
              <w:lang w:bidi="ar-DZ"/>
            </w:rPr>
            <w:t xml:space="preserve"> (LeQuerler N. , 1996, p. 84)</w:t>
          </w:r>
          <w:r>
            <w:rPr>
              <w:lang w:bidi="ar-DZ"/>
            </w:rPr>
            <w:fldChar w:fldCharType="end"/>
          </w:r>
        </w:sdtContent>
      </w:sdt>
    </w:p>
    <w:p w14:paraId="7B4BE134" w14:textId="5ABC6A1E" w:rsidR="001B60A7" w:rsidRDefault="001B60A7" w:rsidP="00AF4462">
      <w:pPr>
        <w:pStyle w:val="2"/>
        <w:numPr>
          <w:ilvl w:val="1"/>
          <w:numId w:val="31"/>
        </w:numPr>
        <w:jc w:val="both"/>
        <w:rPr>
          <w:lang w:bidi="ar-DZ"/>
        </w:rPr>
      </w:pPr>
      <w:bookmarkStart w:id="107" w:name="_Toc192251315"/>
      <w:r>
        <w:rPr>
          <w:lang w:bidi="ar-DZ"/>
        </w:rPr>
        <w:t xml:space="preserve">La modalité </w:t>
      </w:r>
      <w:r w:rsidR="005B3D8E">
        <w:rPr>
          <w:lang w:bidi="ar-DZ"/>
        </w:rPr>
        <w:t>d’appréciation</w:t>
      </w:r>
      <w:bookmarkEnd w:id="107"/>
    </w:p>
    <w:p w14:paraId="290B876C" w14:textId="39140459" w:rsidR="001B60A7" w:rsidRDefault="005B3D8E" w:rsidP="00B736D3">
      <w:pPr>
        <w:ind w:firstLine="360"/>
        <w:jc w:val="both"/>
        <w:rPr>
          <w:lang w:bidi="ar-DZ"/>
        </w:rPr>
      </w:pPr>
      <w:r>
        <w:rPr>
          <w:lang w:bidi="ar-DZ"/>
        </w:rPr>
        <w:t>C’</w:t>
      </w:r>
      <w:r w:rsidR="001B60A7">
        <w:rPr>
          <w:lang w:bidi="ar-DZ"/>
        </w:rPr>
        <w:t>est une modalité subjective, identique à l’épistémique, par laquelle le locuteur exprime ses appréciations (blâme</w:t>
      </w:r>
      <w:r>
        <w:rPr>
          <w:lang w:bidi="ar-DZ"/>
        </w:rPr>
        <w:t>r</w:t>
      </w:r>
      <w:r w:rsidR="001B60A7">
        <w:rPr>
          <w:lang w:bidi="ar-DZ"/>
        </w:rPr>
        <w:t>, indign</w:t>
      </w:r>
      <w:r>
        <w:rPr>
          <w:lang w:bidi="ar-DZ"/>
        </w:rPr>
        <w:t>er</w:t>
      </w:r>
      <w:r w:rsidR="001B60A7">
        <w:rPr>
          <w:lang w:bidi="ar-DZ"/>
        </w:rPr>
        <w:t>, approb</w:t>
      </w:r>
      <w:r>
        <w:rPr>
          <w:lang w:bidi="ar-DZ"/>
        </w:rPr>
        <w:t xml:space="preserve">ation </w:t>
      </w:r>
      <w:r w:rsidR="001B60A7">
        <w:rPr>
          <w:lang w:bidi="ar-DZ"/>
        </w:rPr>
        <w:t xml:space="preserve">etc.) sur tout le </w:t>
      </w:r>
      <w:r>
        <w:rPr>
          <w:lang w:bidi="ar-DZ"/>
        </w:rPr>
        <w:t>fond du</w:t>
      </w:r>
      <w:r w:rsidR="001B60A7">
        <w:rPr>
          <w:lang w:bidi="ar-DZ"/>
        </w:rPr>
        <w:t xml:space="preserve"> propos </w:t>
      </w:r>
      <w:sdt>
        <w:sdtPr>
          <w:rPr>
            <w:lang w:bidi="ar-DZ"/>
          </w:rPr>
          <w:id w:val="185874234"/>
          <w:citation/>
        </w:sdtPr>
        <w:sdtEndPr/>
        <w:sdtContent>
          <w:r w:rsidR="001B60A7">
            <w:rPr>
              <w:lang w:bidi="ar-DZ"/>
            </w:rPr>
            <w:fldChar w:fldCharType="begin"/>
          </w:r>
          <w:r w:rsidR="001B60A7">
            <w:rPr>
              <w:lang w:bidi="ar-DZ"/>
            </w:rPr>
            <w:instrText xml:space="preserve">CITATION Nic96 \p 85 \t  \l 1036 </w:instrText>
          </w:r>
          <w:r w:rsidR="001B60A7">
            <w:rPr>
              <w:lang w:bidi="ar-DZ"/>
            </w:rPr>
            <w:fldChar w:fldCharType="separate"/>
          </w:r>
          <w:r w:rsidR="007654BD">
            <w:rPr>
              <w:noProof/>
              <w:lang w:bidi="ar-DZ"/>
            </w:rPr>
            <w:t>(LeQuerler N. , 1996, p. 85)</w:t>
          </w:r>
          <w:r w:rsidR="001B60A7">
            <w:rPr>
              <w:lang w:bidi="ar-DZ"/>
            </w:rPr>
            <w:fldChar w:fldCharType="end"/>
          </w:r>
        </w:sdtContent>
      </w:sdt>
      <w:r w:rsidR="001B60A7">
        <w:rPr>
          <w:lang w:bidi="ar-DZ"/>
        </w:rPr>
        <w:t xml:space="preserve">. Elle peut être marquée par plusieurs marqueurs qu’ils sont lexicaux, morphologiques ou intonatifs, nous citons ces exemples ci-dessous empruntés à Le </w:t>
      </w:r>
      <w:proofErr w:type="spellStart"/>
      <w:r w:rsidR="001B60A7">
        <w:rPr>
          <w:lang w:bidi="ar-DZ"/>
        </w:rPr>
        <w:t>Querler</w:t>
      </w:r>
      <w:proofErr w:type="spellEnd"/>
      <w:r w:rsidR="001B60A7">
        <w:rPr>
          <w:lang w:bidi="ar-DZ"/>
        </w:rPr>
        <w:t> :</w:t>
      </w:r>
    </w:p>
    <w:p w14:paraId="5C3CE106" w14:textId="01ABF38A" w:rsidR="00D45C45" w:rsidRDefault="00D45C45" w:rsidP="00B736D3">
      <w:pPr>
        <w:ind w:firstLine="360"/>
        <w:jc w:val="both"/>
        <w:rPr>
          <w:lang w:bidi="ar-DZ"/>
        </w:rPr>
      </w:pPr>
      <w:r w:rsidRPr="00D10307">
        <w:rPr>
          <w:noProof/>
          <w:lang w:val="en-US"/>
        </w:rPr>
        <w:drawing>
          <wp:inline distT="0" distB="0" distL="0" distR="0" wp14:anchorId="3CAAB905" wp14:editId="05039094">
            <wp:extent cx="5760720" cy="1840230"/>
            <wp:effectExtent l="0" t="0" r="0" b="0"/>
            <wp:docPr id="1993200172" name="صورة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60720" cy="1840230"/>
                    </a:xfrm>
                    <a:prstGeom prst="rect">
                      <a:avLst/>
                    </a:prstGeom>
                    <a:noFill/>
                    <a:ln>
                      <a:noFill/>
                    </a:ln>
                  </pic:spPr>
                </pic:pic>
              </a:graphicData>
            </a:graphic>
          </wp:inline>
        </w:drawing>
      </w:r>
    </w:p>
    <w:p w14:paraId="6C58A0EC" w14:textId="1F14BFC0" w:rsidR="001B60A7" w:rsidRDefault="00D45C45" w:rsidP="00B736D3">
      <w:pPr>
        <w:jc w:val="both"/>
        <w:rPr>
          <w:lang w:bidi="ar-DZ"/>
        </w:rPr>
      </w:pPr>
      <w:r>
        <w:rPr>
          <w:lang w:bidi="ar-DZ"/>
        </w:rPr>
        <w:t>Cette modalisation est indiquée</w:t>
      </w:r>
      <w:r w:rsidR="001B60A7">
        <w:rPr>
          <w:lang w:bidi="ar-DZ"/>
        </w:rPr>
        <w:t xml:space="preserve"> par des </w:t>
      </w:r>
      <w:r>
        <w:rPr>
          <w:lang w:bidi="ar-DZ"/>
        </w:rPr>
        <w:t>indicateurs</w:t>
      </w:r>
      <w:r w:rsidR="001B60A7">
        <w:rPr>
          <w:lang w:bidi="ar-DZ"/>
        </w:rPr>
        <w:t xml:space="preserve"> lexicaux à l’image de :</w:t>
      </w:r>
    </w:p>
    <w:p w14:paraId="1F2277A5" w14:textId="77777777" w:rsidR="001B60A7" w:rsidRDefault="001B60A7" w:rsidP="00AF4462">
      <w:pPr>
        <w:pStyle w:val="a6"/>
        <w:numPr>
          <w:ilvl w:val="0"/>
          <w:numId w:val="4"/>
        </w:numPr>
        <w:spacing w:after="0"/>
        <w:jc w:val="both"/>
        <w:rPr>
          <w:i/>
          <w:iCs/>
          <w:lang w:bidi="ar-DZ"/>
        </w:rPr>
      </w:pPr>
      <w:r>
        <w:rPr>
          <w:lang w:bidi="ar-DZ"/>
        </w:rPr>
        <w:t xml:space="preserve">Des verbes qui introduisent la subordonnée ou l’infinitif : </w:t>
      </w:r>
      <w:r w:rsidRPr="00615E3E">
        <w:rPr>
          <w:i/>
          <w:iCs/>
          <w:lang w:bidi="ar-DZ"/>
        </w:rPr>
        <w:t>j’apprécie que/de, je regrette que/de, je suis heureux que/ de</w:t>
      </w:r>
    </w:p>
    <w:p w14:paraId="0854BCCD" w14:textId="77777777" w:rsidR="001B60A7" w:rsidRDefault="001B60A7" w:rsidP="00AF4462">
      <w:pPr>
        <w:pStyle w:val="a6"/>
        <w:numPr>
          <w:ilvl w:val="0"/>
          <w:numId w:val="4"/>
        </w:numPr>
        <w:spacing w:after="0"/>
        <w:jc w:val="both"/>
        <w:rPr>
          <w:lang w:bidi="ar-DZ"/>
        </w:rPr>
      </w:pPr>
      <w:r>
        <w:rPr>
          <w:lang w:bidi="ar-DZ"/>
        </w:rPr>
        <w:t xml:space="preserve">Des adverbes comme </w:t>
      </w:r>
      <w:r w:rsidRPr="00615E3E">
        <w:rPr>
          <w:i/>
          <w:iCs/>
          <w:lang w:bidi="ar-DZ"/>
        </w:rPr>
        <w:t>heureusement, malheureusement, hélas</w:t>
      </w:r>
      <w:r>
        <w:rPr>
          <w:lang w:bidi="ar-DZ"/>
        </w:rPr>
        <w:t>, qui sont comme les adverbes épistémiques (ils portent sur l’ensemble du contenu propositionnel)</w:t>
      </w:r>
    </w:p>
    <w:p w14:paraId="35DBBF5E" w14:textId="77777777" w:rsidR="001B60A7" w:rsidRDefault="001B60A7" w:rsidP="00AF4462">
      <w:pPr>
        <w:pStyle w:val="a6"/>
        <w:numPr>
          <w:ilvl w:val="0"/>
          <w:numId w:val="4"/>
        </w:numPr>
        <w:spacing w:after="0"/>
        <w:jc w:val="both"/>
        <w:rPr>
          <w:lang w:bidi="ar-DZ"/>
        </w:rPr>
      </w:pPr>
      <w:r>
        <w:rPr>
          <w:lang w:bidi="ar-DZ"/>
        </w:rPr>
        <w:lastRenderedPageBreak/>
        <w:t xml:space="preserve">Des verbes de sentiment comme </w:t>
      </w:r>
      <w:r w:rsidRPr="00F65DEA">
        <w:rPr>
          <w:i/>
          <w:iCs/>
          <w:lang w:bidi="ar-DZ"/>
        </w:rPr>
        <w:t>aimer, désirer</w:t>
      </w:r>
      <w:r>
        <w:rPr>
          <w:lang w:bidi="ar-DZ"/>
        </w:rPr>
        <w:t xml:space="preserve"> comme dans l’exemple :</w:t>
      </w:r>
    </w:p>
    <w:p w14:paraId="4A494A25" w14:textId="77777777" w:rsidR="001B60A7" w:rsidRPr="00F10864" w:rsidRDefault="001B60A7" w:rsidP="00AF4462">
      <w:pPr>
        <w:pStyle w:val="a6"/>
        <w:numPr>
          <w:ilvl w:val="0"/>
          <w:numId w:val="19"/>
        </w:numPr>
        <w:spacing w:after="0"/>
        <w:jc w:val="both"/>
        <w:rPr>
          <w:i/>
          <w:iCs/>
          <w:lang w:bidi="ar-DZ"/>
        </w:rPr>
      </w:pPr>
      <w:r w:rsidRPr="00F10864">
        <w:rPr>
          <w:i/>
          <w:iCs/>
          <w:lang w:bidi="ar-DZ"/>
        </w:rPr>
        <w:t>Il aimait qu’on soit tous autour de lui.</w:t>
      </w:r>
    </w:p>
    <w:p w14:paraId="78AE54D7" w14:textId="77777777" w:rsidR="001B60A7" w:rsidRPr="00F65DEA" w:rsidRDefault="001B60A7" w:rsidP="00AF4462">
      <w:pPr>
        <w:pStyle w:val="a6"/>
        <w:numPr>
          <w:ilvl w:val="0"/>
          <w:numId w:val="4"/>
        </w:numPr>
        <w:spacing w:after="0"/>
        <w:jc w:val="both"/>
        <w:rPr>
          <w:lang w:bidi="ar-DZ"/>
        </w:rPr>
      </w:pPr>
      <w:r>
        <w:rPr>
          <w:lang w:bidi="ar-DZ"/>
        </w:rPr>
        <w:t xml:space="preserve">Des groupes verbaux du type </w:t>
      </w:r>
      <w:r w:rsidRPr="00F65DEA">
        <w:rPr>
          <w:i/>
          <w:iCs/>
          <w:lang w:bidi="ar-DZ"/>
        </w:rPr>
        <w:t>c’est super, il est heureux que</w:t>
      </w:r>
      <w:r>
        <w:rPr>
          <w:i/>
          <w:iCs/>
          <w:lang w:bidi="ar-DZ"/>
        </w:rPr>
        <w:t> :</w:t>
      </w:r>
    </w:p>
    <w:p w14:paraId="52F9AF6B" w14:textId="77777777" w:rsidR="001B60A7" w:rsidRPr="00F10864" w:rsidRDefault="001B60A7" w:rsidP="00AF4462">
      <w:pPr>
        <w:pStyle w:val="a6"/>
        <w:numPr>
          <w:ilvl w:val="0"/>
          <w:numId w:val="19"/>
        </w:numPr>
        <w:spacing w:after="0"/>
        <w:jc w:val="both"/>
        <w:rPr>
          <w:i/>
          <w:iCs/>
          <w:lang w:bidi="ar-DZ"/>
        </w:rPr>
      </w:pPr>
      <w:r w:rsidRPr="00F10864">
        <w:rPr>
          <w:i/>
          <w:iCs/>
          <w:lang w:bidi="ar-DZ"/>
        </w:rPr>
        <w:t>Je suis heureux qu’il vienne</w:t>
      </w:r>
    </w:p>
    <w:p w14:paraId="4FCB8AB0" w14:textId="77777777" w:rsidR="001B60A7" w:rsidRPr="00F10864" w:rsidRDefault="001B60A7" w:rsidP="00AF4462">
      <w:pPr>
        <w:pStyle w:val="a6"/>
        <w:numPr>
          <w:ilvl w:val="0"/>
          <w:numId w:val="19"/>
        </w:numPr>
        <w:spacing w:after="0"/>
        <w:jc w:val="both"/>
        <w:rPr>
          <w:i/>
          <w:iCs/>
          <w:lang w:bidi="ar-DZ"/>
        </w:rPr>
      </w:pPr>
      <w:r w:rsidRPr="00F10864">
        <w:rPr>
          <w:i/>
          <w:iCs/>
          <w:lang w:bidi="ar-DZ"/>
        </w:rPr>
        <w:t>C’est super qu’on mette tant de choses dans ce lave-vaisselle.</w:t>
      </w:r>
    </w:p>
    <w:p w14:paraId="4E947494" w14:textId="77777777" w:rsidR="001B60A7" w:rsidRDefault="001B60A7" w:rsidP="00AF4462">
      <w:pPr>
        <w:pStyle w:val="a6"/>
        <w:numPr>
          <w:ilvl w:val="0"/>
          <w:numId w:val="4"/>
        </w:numPr>
        <w:spacing w:after="0"/>
        <w:jc w:val="both"/>
        <w:rPr>
          <w:lang w:bidi="ar-DZ"/>
        </w:rPr>
      </w:pPr>
      <w:r>
        <w:rPr>
          <w:lang w:bidi="ar-DZ"/>
        </w:rPr>
        <w:t xml:space="preserve">Des syntagmes nominaux tels que : </w:t>
      </w:r>
      <w:r w:rsidRPr="00F10864">
        <w:rPr>
          <w:i/>
          <w:iCs/>
          <w:lang w:bidi="ar-DZ"/>
        </w:rPr>
        <w:t>quelle chance de, heureusement que</w:t>
      </w:r>
      <w:r>
        <w:rPr>
          <w:lang w:bidi="ar-DZ"/>
        </w:rPr>
        <w:t xml:space="preserve"> (à condition que sa portée soit extra-prédicative) :</w:t>
      </w:r>
    </w:p>
    <w:p w14:paraId="30492829" w14:textId="77777777" w:rsidR="001B60A7" w:rsidRPr="00F10864" w:rsidRDefault="001B60A7" w:rsidP="00AF4462">
      <w:pPr>
        <w:pStyle w:val="a6"/>
        <w:numPr>
          <w:ilvl w:val="0"/>
          <w:numId w:val="19"/>
        </w:numPr>
        <w:spacing w:after="0"/>
        <w:jc w:val="both"/>
        <w:rPr>
          <w:i/>
          <w:iCs/>
          <w:lang w:bidi="ar-DZ"/>
        </w:rPr>
      </w:pPr>
      <w:r w:rsidRPr="00F10864">
        <w:rPr>
          <w:i/>
          <w:iCs/>
          <w:lang w:bidi="ar-DZ"/>
        </w:rPr>
        <w:t>Quelle chance d’avoir/ qu’on ait un moment tranquille !</w:t>
      </w:r>
    </w:p>
    <w:p w14:paraId="019670EF" w14:textId="77777777" w:rsidR="001B60A7" w:rsidRDefault="001B60A7" w:rsidP="00AF4462">
      <w:pPr>
        <w:pStyle w:val="a6"/>
        <w:numPr>
          <w:ilvl w:val="0"/>
          <w:numId w:val="19"/>
        </w:numPr>
        <w:spacing w:after="0"/>
        <w:jc w:val="both"/>
        <w:rPr>
          <w:i/>
          <w:iCs/>
          <w:lang w:bidi="ar-DZ"/>
        </w:rPr>
      </w:pPr>
      <w:r w:rsidRPr="00F10864">
        <w:rPr>
          <w:i/>
          <w:iCs/>
          <w:lang w:bidi="ar-DZ"/>
        </w:rPr>
        <w:t>Heureusement qu’il vient</w:t>
      </w:r>
      <w:r>
        <w:rPr>
          <w:i/>
          <w:iCs/>
          <w:lang w:bidi="ar-DZ"/>
        </w:rPr>
        <w:t> !</w:t>
      </w:r>
    </w:p>
    <w:p w14:paraId="0377319B" w14:textId="77777777" w:rsidR="001B60A7" w:rsidRDefault="001B60A7" w:rsidP="00B736D3">
      <w:pPr>
        <w:ind w:firstLine="360"/>
        <w:jc w:val="both"/>
        <w:rPr>
          <w:lang w:bidi="ar-DZ"/>
        </w:rPr>
      </w:pPr>
      <w:r>
        <w:rPr>
          <w:lang w:bidi="ar-DZ"/>
        </w:rPr>
        <w:t xml:space="preserve">Dans certains cas, on emploi </w:t>
      </w:r>
      <w:r w:rsidRPr="006E6EBB">
        <w:rPr>
          <w:i/>
          <w:iCs/>
          <w:lang w:bidi="ar-DZ"/>
        </w:rPr>
        <w:t>ce que</w:t>
      </w:r>
      <w:r>
        <w:rPr>
          <w:i/>
          <w:iCs/>
          <w:lang w:bidi="ar-DZ"/>
        </w:rPr>
        <w:t xml:space="preserve"> ou qu’est-ce que</w:t>
      </w:r>
      <w:r>
        <w:rPr>
          <w:lang w:bidi="ar-DZ"/>
        </w:rPr>
        <w:t xml:space="preserve"> avec </w:t>
      </w:r>
      <w:r w:rsidRPr="006E6EBB">
        <w:rPr>
          <w:i/>
          <w:iCs/>
          <w:lang w:bidi="ar-DZ"/>
        </w:rPr>
        <w:t>pouvoir</w:t>
      </w:r>
      <w:r>
        <w:rPr>
          <w:lang w:bidi="ar-DZ"/>
        </w:rPr>
        <w:t xml:space="preserve"> et parfois sans pour exprimer une exclamation intensive (une intensification indignée ou un admiratif d’un adjectif) :</w:t>
      </w:r>
    </w:p>
    <w:p w14:paraId="0EB6C44E" w14:textId="77777777" w:rsidR="001B60A7" w:rsidRPr="006E6EBB" w:rsidRDefault="001B60A7" w:rsidP="00AF4462">
      <w:pPr>
        <w:pStyle w:val="a6"/>
        <w:numPr>
          <w:ilvl w:val="0"/>
          <w:numId w:val="19"/>
        </w:numPr>
        <w:spacing w:after="0"/>
        <w:jc w:val="both"/>
        <w:rPr>
          <w:i/>
          <w:iCs/>
          <w:lang w:bidi="ar-DZ"/>
        </w:rPr>
      </w:pPr>
      <w:r w:rsidRPr="006E6EBB">
        <w:rPr>
          <w:i/>
          <w:iCs/>
          <w:lang w:bidi="ar-DZ"/>
        </w:rPr>
        <w:t>Ce qu’il peut être/ est odieux</w:t>
      </w:r>
      <w:r>
        <w:rPr>
          <w:i/>
          <w:iCs/>
          <w:lang w:bidi="ar-DZ"/>
        </w:rPr>
        <w:t> !</w:t>
      </w:r>
    </w:p>
    <w:p w14:paraId="14959DC4" w14:textId="77777777" w:rsidR="001B60A7" w:rsidRDefault="001B60A7" w:rsidP="00AF4462">
      <w:pPr>
        <w:pStyle w:val="a6"/>
        <w:numPr>
          <w:ilvl w:val="0"/>
          <w:numId w:val="19"/>
        </w:numPr>
        <w:spacing w:after="0"/>
        <w:jc w:val="both"/>
        <w:rPr>
          <w:i/>
          <w:iCs/>
          <w:lang w:bidi="ar-DZ"/>
        </w:rPr>
      </w:pPr>
      <w:r w:rsidRPr="006E6EBB">
        <w:rPr>
          <w:i/>
          <w:iCs/>
          <w:lang w:bidi="ar-DZ"/>
        </w:rPr>
        <w:t>Qu’est-ce qu’il peut être/ est gentil en ce moment</w:t>
      </w:r>
      <w:r>
        <w:rPr>
          <w:i/>
          <w:iCs/>
          <w:lang w:bidi="ar-DZ"/>
        </w:rPr>
        <w:t> !</w:t>
      </w:r>
    </w:p>
    <w:p w14:paraId="4AD22FF7" w14:textId="77777777" w:rsidR="001B60A7" w:rsidRDefault="001B60A7" w:rsidP="00B736D3">
      <w:pPr>
        <w:jc w:val="both"/>
        <w:rPr>
          <w:lang w:bidi="ar-DZ"/>
        </w:rPr>
      </w:pPr>
      <w:r>
        <w:rPr>
          <w:lang w:bidi="ar-DZ"/>
        </w:rPr>
        <w:t>Parfois, cette intensification porte sur le verbe et non l’adjectif comme dans :</w:t>
      </w:r>
    </w:p>
    <w:p w14:paraId="7C86F8DD" w14:textId="77777777" w:rsidR="001B60A7" w:rsidRPr="001E0C2D" w:rsidRDefault="001B60A7" w:rsidP="00AF4462">
      <w:pPr>
        <w:pStyle w:val="a6"/>
        <w:numPr>
          <w:ilvl w:val="0"/>
          <w:numId w:val="19"/>
        </w:numPr>
        <w:spacing w:after="0"/>
        <w:jc w:val="both"/>
        <w:rPr>
          <w:i/>
          <w:iCs/>
          <w:lang w:bidi="ar-DZ"/>
        </w:rPr>
      </w:pPr>
      <w:r w:rsidRPr="001E0C2D">
        <w:rPr>
          <w:i/>
          <w:iCs/>
          <w:lang w:bidi="ar-DZ"/>
        </w:rPr>
        <w:t>Ce qu’il peut manger/ mange comme bonbons</w:t>
      </w:r>
      <w:r>
        <w:rPr>
          <w:i/>
          <w:iCs/>
          <w:lang w:bidi="ar-DZ"/>
        </w:rPr>
        <w:t> !</w:t>
      </w:r>
    </w:p>
    <w:p w14:paraId="61063C68" w14:textId="77777777" w:rsidR="001B60A7" w:rsidRDefault="001B60A7" w:rsidP="00AF4462">
      <w:pPr>
        <w:pStyle w:val="a6"/>
        <w:numPr>
          <w:ilvl w:val="0"/>
          <w:numId w:val="19"/>
        </w:numPr>
        <w:spacing w:after="0"/>
        <w:jc w:val="both"/>
        <w:rPr>
          <w:i/>
          <w:iCs/>
          <w:lang w:bidi="ar-DZ"/>
        </w:rPr>
      </w:pPr>
      <w:r w:rsidRPr="001E0C2D">
        <w:rPr>
          <w:i/>
          <w:iCs/>
          <w:lang w:bidi="ar-DZ"/>
        </w:rPr>
        <w:t>Ce qu’elle peut avoir/ a de beaux yeux</w:t>
      </w:r>
      <w:r>
        <w:rPr>
          <w:i/>
          <w:iCs/>
          <w:lang w:bidi="ar-DZ"/>
        </w:rPr>
        <w:t> !</w:t>
      </w:r>
    </w:p>
    <w:p w14:paraId="47484104" w14:textId="77777777" w:rsidR="001B60A7" w:rsidRDefault="001B60A7" w:rsidP="00B736D3">
      <w:pPr>
        <w:jc w:val="both"/>
        <w:rPr>
          <w:lang w:bidi="ar-DZ"/>
        </w:rPr>
      </w:pPr>
      <w:r>
        <w:rPr>
          <w:lang w:bidi="ar-DZ"/>
        </w:rPr>
        <w:t xml:space="preserve">Il existe d’autres marqueurs exclamatifs pouvant marquer, avec ou sans pouvoir, l’exclamation intensive qui portent sur un constituant quelconque de la phrase (complément, circonstant, attribut etc.) tels que </w:t>
      </w:r>
      <w:r w:rsidRPr="004808C3">
        <w:rPr>
          <w:i/>
          <w:iCs/>
          <w:lang w:bidi="ar-DZ"/>
        </w:rPr>
        <w:t>comme, combien, quel</w:t>
      </w:r>
      <w:r>
        <w:rPr>
          <w:lang w:bidi="ar-DZ"/>
        </w:rPr>
        <w:t> :</w:t>
      </w:r>
    </w:p>
    <w:p w14:paraId="39F30B1F" w14:textId="77777777" w:rsidR="001B60A7" w:rsidRPr="004808C3" w:rsidRDefault="001B60A7" w:rsidP="00AF4462">
      <w:pPr>
        <w:pStyle w:val="a6"/>
        <w:numPr>
          <w:ilvl w:val="0"/>
          <w:numId w:val="19"/>
        </w:numPr>
        <w:spacing w:after="0"/>
        <w:jc w:val="both"/>
        <w:rPr>
          <w:i/>
          <w:iCs/>
          <w:lang w:bidi="ar-DZ"/>
        </w:rPr>
      </w:pPr>
      <w:r w:rsidRPr="004808C3">
        <w:rPr>
          <w:i/>
          <w:iCs/>
          <w:lang w:bidi="ar-DZ"/>
        </w:rPr>
        <w:t>Combien d’erreur il peut faire/ fait !</w:t>
      </w:r>
    </w:p>
    <w:p w14:paraId="3BFE87D8" w14:textId="77777777" w:rsidR="001B60A7" w:rsidRPr="004808C3" w:rsidRDefault="001B60A7" w:rsidP="00AF4462">
      <w:pPr>
        <w:pStyle w:val="a6"/>
        <w:numPr>
          <w:ilvl w:val="0"/>
          <w:numId w:val="19"/>
        </w:numPr>
        <w:spacing w:after="0"/>
        <w:jc w:val="both"/>
        <w:rPr>
          <w:i/>
          <w:iCs/>
          <w:lang w:bidi="ar-DZ"/>
        </w:rPr>
      </w:pPr>
      <w:r w:rsidRPr="004808C3">
        <w:rPr>
          <w:i/>
          <w:iCs/>
          <w:lang w:bidi="ar-DZ"/>
        </w:rPr>
        <w:t>Quelle tigresse elle peut être/ est !</w:t>
      </w:r>
    </w:p>
    <w:p w14:paraId="2EAE2C4E" w14:textId="12A7ED9B" w:rsidR="001B60A7" w:rsidRDefault="001B60A7" w:rsidP="00AF4462">
      <w:pPr>
        <w:pStyle w:val="a6"/>
        <w:numPr>
          <w:ilvl w:val="0"/>
          <w:numId w:val="19"/>
        </w:numPr>
        <w:spacing w:after="0"/>
        <w:jc w:val="both"/>
        <w:rPr>
          <w:i/>
          <w:iCs/>
          <w:lang w:bidi="ar-DZ"/>
        </w:rPr>
      </w:pPr>
      <w:r w:rsidRPr="004808C3">
        <w:rPr>
          <w:i/>
          <w:iCs/>
          <w:lang w:bidi="ar-DZ"/>
        </w:rPr>
        <w:t>Comme il peut être/ est agréable !</w:t>
      </w:r>
      <w:r>
        <w:rPr>
          <w:i/>
          <w:iCs/>
          <w:lang w:bidi="ar-DZ"/>
        </w:rPr>
        <w:t xml:space="preserve">  </w:t>
      </w:r>
      <w:sdt>
        <w:sdtPr>
          <w:rPr>
            <w:i/>
            <w:iCs/>
            <w:lang w:bidi="ar-DZ"/>
          </w:rPr>
          <w:id w:val="1840579123"/>
          <w:citation/>
        </w:sdtPr>
        <w:sdtEndPr/>
        <w:sdtContent>
          <w:r>
            <w:rPr>
              <w:i/>
              <w:iCs/>
              <w:lang w:bidi="ar-DZ"/>
            </w:rPr>
            <w:fldChar w:fldCharType="begin"/>
          </w:r>
          <w:r>
            <w:rPr>
              <w:lang w:bidi="ar-DZ"/>
            </w:rPr>
            <w:instrText xml:space="preserve">CITATION NLe96 \p 87-91 \l 1036 </w:instrText>
          </w:r>
          <w:r>
            <w:rPr>
              <w:i/>
              <w:iCs/>
              <w:lang w:bidi="ar-DZ"/>
            </w:rPr>
            <w:fldChar w:fldCharType="separate"/>
          </w:r>
          <w:r w:rsidR="007654BD">
            <w:rPr>
              <w:noProof/>
              <w:lang w:bidi="ar-DZ"/>
            </w:rPr>
            <w:t>(LeQuerler, 1996, pp. 87-91)</w:t>
          </w:r>
          <w:r>
            <w:rPr>
              <w:i/>
              <w:iCs/>
              <w:lang w:bidi="ar-DZ"/>
            </w:rPr>
            <w:fldChar w:fldCharType="end"/>
          </w:r>
        </w:sdtContent>
      </w:sdt>
    </w:p>
    <w:p w14:paraId="6AE68712" w14:textId="77777777" w:rsidR="001B60A7" w:rsidRDefault="001B60A7" w:rsidP="00B736D3">
      <w:pPr>
        <w:jc w:val="both"/>
        <w:rPr>
          <w:lang w:bidi="ar-DZ"/>
        </w:rPr>
      </w:pPr>
      <w:r>
        <w:rPr>
          <w:lang w:bidi="ar-DZ"/>
        </w:rPr>
        <w:t xml:space="preserve">Certains adverbes comme </w:t>
      </w:r>
      <w:r w:rsidRPr="00DF60AF">
        <w:rPr>
          <w:i/>
          <w:iCs/>
          <w:lang w:bidi="ar-DZ"/>
        </w:rPr>
        <w:t>malheureusement, heureusement</w:t>
      </w:r>
      <w:r>
        <w:rPr>
          <w:lang w:bidi="ar-DZ"/>
        </w:rPr>
        <w:t xml:space="preserve">, </w:t>
      </w:r>
      <w:r w:rsidRPr="00DF60AF">
        <w:rPr>
          <w:i/>
          <w:iCs/>
          <w:lang w:bidi="ar-DZ"/>
        </w:rPr>
        <w:t>hélas</w:t>
      </w:r>
      <w:r>
        <w:rPr>
          <w:lang w:bidi="ar-DZ"/>
        </w:rPr>
        <w:t xml:space="preserve"> comme interjection, des syntagmes prépositionnels tels que </w:t>
      </w:r>
      <w:r w:rsidRPr="00DF60AF">
        <w:rPr>
          <w:i/>
          <w:iCs/>
          <w:lang w:bidi="ar-DZ"/>
        </w:rPr>
        <w:t>par chance, par bonheur, par malheur</w:t>
      </w:r>
      <w:r>
        <w:rPr>
          <w:i/>
          <w:iCs/>
          <w:lang w:bidi="ar-DZ"/>
        </w:rPr>
        <w:t xml:space="preserve"> </w:t>
      </w:r>
      <w:r>
        <w:rPr>
          <w:lang w:bidi="ar-DZ"/>
        </w:rPr>
        <w:t>peuvent marquer l’appréciation du sujet énonciateur vis-à-vis son contenu énonciatif (</w:t>
      </w:r>
      <w:proofErr w:type="spellStart"/>
      <w:r>
        <w:rPr>
          <w:lang w:bidi="ar-DZ"/>
        </w:rPr>
        <w:t>ibid</w:t>
      </w:r>
      <w:proofErr w:type="spellEnd"/>
      <w:r>
        <w:rPr>
          <w:lang w:bidi="ar-DZ"/>
        </w:rPr>
        <w:t>) :</w:t>
      </w:r>
    </w:p>
    <w:p w14:paraId="28D8BC78" w14:textId="77777777" w:rsidR="001B60A7" w:rsidRPr="00756533" w:rsidRDefault="001B60A7" w:rsidP="00AF4462">
      <w:pPr>
        <w:pStyle w:val="a6"/>
        <w:numPr>
          <w:ilvl w:val="0"/>
          <w:numId w:val="19"/>
        </w:numPr>
        <w:spacing w:after="0"/>
        <w:jc w:val="both"/>
        <w:rPr>
          <w:i/>
          <w:iCs/>
          <w:lang w:bidi="ar-DZ"/>
        </w:rPr>
      </w:pPr>
      <w:r w:rsidRPr="00756533">
        <w:rPr>
          <w:i/>
          <w:iCs/>
          <w:lang w:bidi="ar-DZ"/>
        </w:rPr>
        <w:t>Malheureusement/ par malheur il ne vient pas.</w:t>
      </w:r>
    </w:p>
    <w:p w14:paraId="1DC3160C" w14:textId="77777777" w:rsidR="001B60A7" w:rsidRPr="00756533" w:rsidRDefault="001B60A7" w:rsidP="00AF4462">
      <w:pPr>
        <w:pStyle w:val="a6"/>
        <w:numPr>
          <w:ilvl w:val="0"/>
          <w:numId w:val="19"/>
        </w:numPr>
        <w:spacing w:after="0"/>
        <w:jc w:val="both"/>
        <w:rPr>
          <w:i/>
          <w:iCs/>
          <w:lang w:bidi="ar-DZ"/>
        </w:rPr>
      </w:pPr>
      <w:r w:rsidRPr="00756533">
        <w:rPr>
          <w:i/>
          <w:iCs/>
          <w:lang w:bidi="ar-DZ"/>
        </w:rPr>
        <w:t>Hélas il ne vient pas</w:t>
      </w:r>
    </w:p>
    <w:p w14:paraId="603184A7" w14:textId="77777777" w:rsidR="001B60A7" w:rsidRDefault="001B60A7" w:rsidP="00AF4462">
      <w:pPr>
        <w:pStyle w:val="a6"/>
        <w:numPr>
          <w:ilvl w:val="0"/>
          <w:numId w:val="19"/>
        </w:numPr>
        <w:spacing w:after="0"/>
        <w:jc w:val="both"/>
        <w:rPr>
          <w:i/>
          <w:iCs/>
          <w:lang w:bidi="ar-DZ"/>
        </w:rPr>
      </w:pPr>
      <w:r w:rsidRPr="00756533">
        <w:rPr>
          <w:i/>
          <w:iCs/>
          <w:lang w:bidi="ar-DZ"/>
        </w:rPr>
        <w:t>Heureusement/ par bonheur il sera présent à cette réunion.</w:t>
      </w:r>
    </w:p>
    <w:p w14:paraId="66BAE0A5" w14:textId="77777777" w:rsidR="001B60A7" w:rsidRDefault="001B60A7" w:rsidP="00B736D3">
      <w:pPr>
        <w:jc w:val="both"/>
        <w:rPr>
          <w:lang w:bidi="ar-DZ"/>
        </w:rPr>
      </w:pPr>
      <w:r>
        <w:rPr>
          <w:lang w:bidi="ar-DZ"/>
        </w:rPr>
        <w:t>La place de l’adverbe dans la phrase n’intervient pas dans portée prédicative, car un adverbe comme heureusement est d’une portée extra-prédicative dans ces trois énoncés :</w:t>
      </w:r>
    </w:p>
    <w:p w14:paraId="2A48FBF3" w14:textId="77777777" w:rsidR="001B60A7" w:rsidRPr="00756533" w:rsidRDefault="001B60A7" w:rsidP="00AF4462">
      <w:pPr>
        <w:pStyle w:val="a6"/>
        <w:numPr>
          <w:ilvl w:val="0"/>
          <w:numId w:val="19"/>
        </w:numPr>
        <w:spacing w:after="0"/>
        <w:jc w:val="both"/>
        <w:rPr>
          <w:i/>
          <w:iCs/>
          <w:lang w:bidi="ar-DZ"/>
        </w:rPr>
      </w:pPr>
      <w:r w:rsidRPr="00756533">
        <w:rPr>
          <w:i/>
          <w:iCs/>
          <w:lang w:bidi="ar-DZ"/>
        </w:rPr>
        <w:t>Il peut venir, heureusement.</w:t>
      </w:r>
    </w:p>
    <w:p w14:paraId="4CF6633B" w14:textId="77777777" w:rsidR="001B60A7" w:rsidRPr="00756533" w:rsidRDefault="001B60A7" w:rsidP="00AF4462">
      <w:pPr>
        <w:pStyle w:val="a6"/>
        <w:numPr>
          <w:ilvl w:val="0"/>
          <w:numId w:val="19"/>
        </w:numPr>
        <w:spacing w:after="0"/>
        <w:jc w:val="both"/>
        <w:rPr>
          <w:i/>
          <w:iCs/>
          <w:lang w:bidi="ar-DZ"/>
        </w:rPr>
      </w:pPr>
      <w:r w:rsidRPr="00756533">
        <w:rPr>
          <w:i/>
          <w:iCs/>
          <w:lang w:bidi="ar-DZ"/>
        </w:rPr>
        <w:t>Heureusement, il peut venir.</w:t>
      </w:r>
    </w:p>
    <w:p w14:paraId="2349B2FD" w14:textId="77777777" w:rsidR="001B60A7" w:rsidRDefault="001B60A7" w:rsidP="00AF4462">
      <w:pPr>
        <w:pStyle w:val="a6"/>
        <w:numPr>
          <w:ilvl w:val="0"/>
          <w:numId w:val="19"/>
        </w:numPr>
        <w:spacing w:after="0"/>
        <w:jc w:val="both"/>
        <w:rPr>
          <w:i/>
          <w:iCs/>
          <w:lang w:bidi="ar-DZ"/>
        </w:rPr>
      </w:pPr>
      <w:r w:rsidRPr="00756533">
        <w:rPr>
          <w:i/>
          <w:iCs/>
          <w:lang w:bidi="ar-DZ"/>
        </w:rPr>
        <w:lastRenderedPageBreak/>
        <w:t>Il peut, heureusement, venir.</w:t>
      </w:r>
    </w:p>
    <w:p w14:paraId="5D64649B" w14:textId="7805CD34" w:rsidR="001B60A7" w:rsidRDefault="001B60A7" w:rsidP="00B736D3">
      <w:pPr>
        <w:ind w:firstLine="360"/>
        <w:jc w:val="both"/>
        <w:rPr>
          <w:lang w:bidi="ar-DZ"/>
        </w:rPr>
      </w:pPr>
      <w:r>
        <w:rPr>
          <w:lang w:bidi="ar-DZ"/>
        </w:rPr>
        <w:t xml:space="preserve">Cependant, l’adverbe heureusement peut avoir deux interprétations qui influencent sa portée ; il est intra-prédicatif s’il est un complément de manière, il porte sur la relation entre le sujet de l’énoncé et le prédicat (on le paraphrase par </w:t>
      </w:r>
      <w:proofErr w:type="spellStart"/>
      <w:r w:rsidRPr="00257F7C">
        <w:rPr>
          <w:i/>
          <w:iCs/>
          <w:lang w:bidi="ar-DZ"/>
        </w:rPr>
        <w:t>par</w:t>
      </w:r>
      <w:proofErr w:type="spellEnd"/>
      <w:r w:rsidRPr="00257F7C">
        <w:rPr>
          <w:i/>
          <w:iCs/>
          <w:lang w:bidi="ar-DZ"/>
        </w:rPr>
        <w:t xml:space="preserve"> bonheur</w:t>
      </w:r>
      <w:r>
        <w:rPr>
          <w:lang w:bidi="ar-DZ"/>
        </w:rPr>
        <w:t xml:space="preserve">). Il est extra-prédicatif quand il est un adverbe de modalisation appréciative qui porte sur la relation entre le sujet de l’énonciation (sujet modalisateur) et la relation prédicative (sa glose : </w:t>
      </w:r>
      <w:r w:rsidRPr="00A40AB6">
        <w:rPr>
          <w:i/>
          <w:iCs/>
          <w:lang w:bidi="ar-DZ"/>
        </w:rPr>
        <w:t>par bonheur</w:t>
      </w:r>
      <w:r>
        <w:rPr>
          <w:lang w:bidi="ar-DZ"/>
        </w:rPr>
        <w:t xml:space="preserve">). À propos de cela, F. Brunot donne un exemple explicatif : « il a conclu heureusement signifie simplement que sa conclusion a été heureuse. Heureusement, il a conclu ! </w:t>
      </w:r>
      <w:r w:rsidR="00DE21E4">
        <w:rPr>
          <w:lang w:bidi="ar-DZ"/>
        </w:rPr>
        <w:t>désigne</w:t>
      </w:r>
      <w:r>
        <w:rPr>
          <w:lang w:bidi="ar-DZ"/>
        </w:rPr>
        <w:t xml:space="preserve"> la satisfaction </w:t>
      </w:r>
      <w:r w:rsidR="00DE21E4">
        <w:rPr>
          <w:lang w:bidi="ar-DZ"/>
        </w:rPr>
        <w:t>causée par</w:t>
      </w:r>
      <w:r>
        <w:rPr>
          <w:lang w:bidi="ar-DZ"/>
        </w:rPr>
        <w:t xml:space="preserve"> la terminaison d’un raisonnement qu’on craignait de voir interrompre. »</w:t>
      </w:r>
      <w:sdt>
        <w:sdtPr>
          <w:rPr>
            <w:lang w:bidi="ar-DZ"/>
          </w:rPr>
          <w:id w:val="-1065026463"/>
          <w:citation/>
        </w:sdtPr>
        <w:sdtEndPr/>
        <w:sdtContent>
          <w:r>
            <w:rPr>
              <w:lang w:bidi="ar-DZ"/>
            </w:rPr>
            <w:fldChar w:fldCharType="begin"/>
          </w:r>
          <w:r>
            <w:rPr>
              <w:lang w:bidi="ar-DZ"/>
            </w:rPr>
            <w:instrText xml:space="preserve">CITATION Bru22 \p 513-514 \t  \l 1036 </w:instrText>
          </w:r>
          <w:r>
            <w:rPr>
              <w:lang w:bidi="ar-DZ"/>
            </w:rPr>
            <w:fldChar w:fldCharType="separate"/>
          </w:r>
          <w:r w:rsidR="007654BD">
            <w:rPr>
              <w:noProof/>
              <w:lang w:bidi="ar-DZ"/>
            </w:rPr>
            <w:t xml:space="preserve"> (Brunot, 1922, pp. 513-514)</w:t>
          </w:r>
          <w:r>
            <w:rPr>
              <w:lang w:bidi="ar-DZ"/>
            </w:rPr>
            <w:fldChar w:fldCharType="end"/>
          </w:r>
        </w:sdtContent>
      </w:sdt>
      <w:r>
        <w:rPr>
          <w:lang w:bidi="ar-DZ"/>
        </w:rPr>
        <w:t>.</w:t>
      </w:r>
    </w:p>
    <w:p w14:paraId="6F748032" w14:textId="77777777" w:rsidR="001B60A7" w:rsidRDefault="001B60A7" w:rsidP="00B736D3">
      <w:pPr>
        <w:ind w:firstLine="360"/>
        <w:jc w:val="both"/>
        <w:rPr>
          <w:lang w:bidi="ar-DZ"/>
        </w:rPr>
      </w:pPr>
      <w:r>
        <w:rPr>
          <w:lang w:bidi="ar-DZ"/>
        </w:rPr>
        <w:t>Donc, les marqueurs appréciatifs sont variés et peuvent porter sur ou bien un constituant de la phrase (portée syntaxiquement intra-prédicative), ou bien sur l’ensemble de l’énoncé par des adverbes ou prédicats (portée syntaxiquement extra-prédicative).</w:t>
      </w:r>
    </w:p>
    <w:p w14:paraId="636701F6" w14:textId="77777777" w:rsidR="001B60A7" w:rsidRDefault="001B60A7" w:rsidP="00AF4462">
      <w:pPr>
        <w:pStyle w:val="2"/>
        <w:numPr>
          <w:ilvl w:val="1"/>
          <w:numId w:val="31"/>
        </w:numPr>
        <w:ind w:left="360"/>
        <w:jc w:val="both"/>
        <w:rPr>
          <w:lang w:bidi="ar-DZ"/>
        </w:rPr>
      </w:pPr>
      <w:bookmarkStart w:id="108" w:name="_Toc192251316"/>
      <w:r>
        <w:rPr>
          <w:lang w:bidi="ar-DZ"/>
        </w:rPr>
        <w:t>La modalité intersubjective</w:t>
      </w:r>
      <w:bookmarkEnd w:id="108"/>
    </w:p>
    <w:p w14:paraId="01C327B1" w14:textId="5D01E112" w:rsidR="001B60A7" w:rsidRDefault="001B60A7" w:rsidP="00B736D3">
      <w:pPr>
        <w:ind w:firstLine="360"/>
        <w:jc w:val="both"/>
        <w:rPr>
          <w:lang w:bidi="ar-DZ"/>
        </w:rPr>
      </w:pPr>
      <w:r>
        <w:rPr>
          <w:lang w:bidi="ar-DZ"/>
        </w:rPr>
        <w:t xml:space="preserve">Selon Le </w:t>
      </w:r>
      <w:proofErr w:type="spellStart"/>
      <w:r>
        <w:rPr>
          <w:lang w:bidi="ar-DZ"/>
        </w:rPr>
        <w:t>Querler</w:t>
      </w:r>
      <w:proofErr w:type="spellEnd"/>
      <w:r>
        <w:rPr>
          <w:lang w:bidi="ar-DZ"/>
        </w:rPr>
        <w:t xml:space="preserve"> « par la modalisation intersubjective, un sujet marque qu’il entend imposer ou proposer sa propre volonté, ses conseils, ses suggestions, sa permission à un autre sujet à propos du contenu propositionnel. » </w:t>
      </w:r>
      <w:sdt>
        <w:sdtPr>
          <w:rPr>
            <w:lang w:bidi="ar-DZ"/>
          </w:rPr>
          <w:id w:val="-909541882"/>
          <w:citation/>
        </w:sdtPr>
        <w:sdtEndPr/>
        <w:sdtContent>
          <w:r>
            <w:rPr>
              <w:lang w:bidi="ar-DZ"/>
            </w:rPr>
            <w:fldChar w:fldCharType="begin"/>
          </w:r>
          <w:r>
            <w:rPr>
              <w:lang w:bidi="ar-DZ"/>
            </w:rPr>
            <w:instrText xml:space="preserve">CITATION NLe96 \p 95 \l 1036 </w:instrText>
          </w:r>
          <w:r>
            <w:rPr>
              <w:lang w:bidi="ar-DZ"/>
            </w:rPr>
            <w:fldChar w:fldCharType="separate"/>
          </w:r>
          <w:r w:rsidR="007654BD">
            <w:rPr>
              <w:noProof/>
              <w:lang w:bidi="ar-DZ"/>
            </w:rPr>
            <w:t>(LeQuerler, 1996, p. 95)</w:t>
          </w:r>
          <w:r>
            <w:rPr>
              <w:lang w:bidi="ar-DZ"/>
            </w:rPr>
            <w:fldChar w:fldCharType="end"/>
          </w:r>
        </w:sdtContent>
      </w:sdt>
      <w:r>
        <w:rPr>
          <w:lang w:bidi="ar-DZ"/>
        </w:rPr>
        <w:t xml:space="preserve">. Par ailleurs, cette modalité est plus ou moins particulière vue son vague usage inter linguistique : </w:t>
      </w:r>
    </w:p>
    <w:p w14:paraId="36D6654D" w14:textId="77777777" w:rsidR="001B60A7" w:rsidRPr="008035CF" w:rsidRDefault="001B60A7" w:rsidP="00B736D3">
      <w:pPr>
        <w:ind w:left="360"/>
        <w:jc w:val="both"/>
        <w:rPr>
          <w:i/>
          <w:iCs/>
          <w:lang w:bidi="ar-DZ"/>
        </w:rPr>
      </w:pPr>
      <w:r w:rsidRPr="008035CF">
        <w:rPr>
          <w:i/>
          <w:iCs/>
          <w:lang w:bidi="ar-DZ"/>
        </w:rPr>
        <w:t xml:space="preserve">« La modalité intersubjective est la modalité la plus fréquemment marquée, et celle qui l’est le plus précocement, dans les différentes langues : presque toutes les langues ont un impératif, constitué le plus souvent de la racine nue du verbe, mais la modalité intersubjective est marquée parfois aussi dans les langues par des suffixes ou préfixes, ou bien par des particules indépendantes. » </w:t>
      </w:r>
      <w:r>
        <w:rPr>
          <w:i/>
          <w:iCs/>
          <w:lang w:bidi="ar-DZ"/>
        </w:rPr>
        <w:t>(</w:t>
      </w:r>
      <w:proofErr w:type="spellStart"/>
      <w:r>
        <w:rPr>
          <w:i/>
          <w:iCs/>
          <w:lang w:bidi="ar-DZ"/>
        </w:rPr>
        <w:t>ibid</w:t>
      </w:r>
      <w:proofErr w:type="spellEnd"/>
      <w:r>
        <w:rPr>
          <w:i/>
          <w:iCs/>
          <w:lang w:bidi="ar-DZ"/>
        </w:rPr>
        <w:t>)</w:t>
      </w:r>
    </w:p>
    <w:p w14:paraId="59F91710" w14:textId="02E692EC" w:rsidR="001B60A7" w:rsidRDefault="00D45C45" w:rsidP="00B736D3">
      <w:pPr>
        <w:jc w:val="both"/>
        <w:rPr>
          <w:lang w:bidi="ar-DZ"/>
        </w:rPr>
      </w:pPr>
      <w:r>
        <w:rPr>
          <w:lang w:bidi="ar-DZ"/>
        </w:rPr>
        <w:t>Elle est toujours indiquée par</w:t>
      </w:r>
      <w:r w:rsidR="001B60A7">
        <w:rPr>
          <w:lang w:bidi="ar-DZ"/>
        </w:rPr>
        <w:t> :</w:t>
      </w:r>
    </w:p>
    <w:p w14:paraId="43F6945C" w14:textId="77777777" w:rsidR="001B60A7" w:rsidRDefault="001B60A7" w:rsidP="00AF4462">
      <w:pPr>
        <w:pStyle w:val="a6"/>
        <w:numPr>
          <w:ilvl w:val="0"/>
          <w:numId w:val="4"/>
        </w:numPr>
        <w:spacing w:after="0"/>
        <w:jc w:val="both"/>
        <w:rPr>
          <w:lang w:bidi="ar-DZ"/>
        </w:rPr>
      </w:pPr>
      <w:bookmarkStart w:id="109" w:name="_Hlk192072334"/>
      <w:r>
        <w:rPr>
          <w:lang w:bidi="ar-DZ"/>
        </w:rPr>
        <w:t>Des verbes de volonté, permission, empêchement ; quand X énonce sa volonté pour que Y fasse ou accomplisse un procès p :</w:t>
      </w:r>
    </w:p>
    <w:p w14:paraId="65A65534" w14:textId="77777777" w:rsidR="001B60A7" w:rsidRPr="00B41249" w:rsidRDefault="001B60A7" w:rsidP="00AF4462">
      <w:pPr>
        <w:pStyle w:val="a6"/>
        <w:numPr>
          <w:ilvl w:val="0"/>
          <w:numId w:val="20"/>
        </w:numPr>
        <w:spacing w:after="0"/>
        <w:jc w:val="both"/>
        <w:rPr>
          <w:i/>
          <w:iCs/>
          <w:lang w:bidi="ar-DZ"/>
        </w:rPr>
      </w:pPr>
      <w:r w:rsidRPr="00B41249">
        <w:rPr>
          <w:i/>
          <w:iCs/>
          <w:lang w:bidi="ar-DZ"/>
        </w:rPr>
        <w:t>Je voudrais que tu viennes.</w:t>
      </w:r>
    </w:p>
    <w:p w14:paraId="391F862E" w14:textId="77777777" w:rsidR="001B60A7" w:rsidRPr="00B41249" w:rsidRDefault="001B60A7" w:rsidP="00AF4462">
      <w:pPr>
        <w:pStyle w:val="a6"/>
        <w:numPr>
          <w:ilvl w:val="0"/>
          <w:numId w:val="20"/>
        </w:numPr>
        <w:spacing w:after="0"/>
        <w:jc w:val="both"/>
        <w:rPr>
          <w:i/>
          <w:iCs/>
          <w:lang w:bidi="ar-DZ"/>
        </w:rPr>
      </w:pPr>
      <w:r w:rsidRPr="00B41249">
        <w:rPr>
          <w:i/>
          <w:iCs/>
          <w:lang w:bidi="ar-DZ"/>
        </w:rPr>
        <w:t>J’aimerais que tu viennes.</w:t>
      </w:r>
    </w:p>
    <w:p w14:paraId="096B67D5" w14:textId="77777777" w:rsidR="001B60A7" w:rsidRPr="00B41249" w:rsidRDefault="001B60A7" w:rsidP="00AF4462">
      <w:pPr>
        <w:pStyle w:val="a6"/>
        <w:numPr>
          <w:ilvl w:val="0"/>
          <w:numId w:val="20"/>
        </w:numPr>
        <w:spacing w:after="0"/>
        <w:jc w:val="both"/>
        <w:rPr>
          <w:i/>
          <w:iCs/>
          <w:lang w:bidi="ar-DZ"/>
        </w:rPr>
      </w:pPr>
      <w:r w:rsidRPr="00B41249">
        <w:rPr>
          <w:i/>
          <w:iCs/>
          <w:lang w:bidi="ar-DZ"/>
        </w:rPr>
        <w:t>J’exige que tu fasses cet exercice.</w:t>
      </w:r>
    </w:p>
    <w:p w14:paraId="787B170A" w14:textId="77777777" w:rsidR="001B60A7" w:rsidRPr="00B41249" w:rsidRDefault="001B60A7" w:rsidP="00AF4462">
      <w:pPr>
        <w:pStyle w:val="a6"/>
        <w:numPr>
          <w:ilvl w:val="0"/>
          <w:numId w:val="20"/>
        </w:numPr>
        <w:spacing w:after="0"/>
        <w:jc w:val="both"/>
        <w:rPr>
          <w:i/>
          <w:iCs/>
          <w:lang w:bidi="ar-DZ"/>
        </w:rPr>
      </w:pPr>
      <w:r w:rsidRPr="00B41249">
        <w:rPr>
          <w:i/>
          <w:iCs/>
          <w:lang w:bidi="ar-DZ"/>
        </w:rPr>
        <w:t>Il voudrait qu’on parte.</w:t>
      </w:r>
    </w:p>
    <w:p w14:paraId="252FD179" w14:textId="77777777" w:rsidR="001B60A7" w:rsidRDefault="001B60A7" w:rsidP="00AF4462">
      <w:pPr>
        <w:pStyle w:val="a6"/>
        <w:numPr>
          <w:ilvl w:val="0"/>
          <w:numId w:val="20"/>
        </w:numPr>
        <w:spacing w:after="0"/>
        <w:jc w:val="both"/>
        <w:rPr>
          <w:i/>
          <w:iCs/>
          <w:lang w:bidi="ar-DZ"/>
        </w:rPr>
      </w:pPr>
      <w:r w:rsidRPr="00B41249">
        <w:rPr>
          <w:i/>
          <w:iCs/>
          <w:lang w:bidi="ar-DZ"/>
        </w:rPr>
        <w:t>Tu devrais faire cet exercice.</w:t>
      </w:r>
      <w:r>
        <w:rPr>
          <w:i/>
          <w:iCs/>
          <w:lang w:bidi="ar-DZ"/>
        </w:rPr>
        <w:t xml:space="preserve"> </w:t>
      </w:r>
      <w:r>
        <w:rPr>
          <w:lang w:bidi="ar-DZ"/>
        </w:rPr>
        <w:t>(</w:t>
      </w:r>
      <w:proofErr w:type="spellStart"/>
      <w:r>
        <w:rPr>
          <w:lang w:bidi="ar-DZ"/>
        </w:rPr>
        <w:t>ibid</w:t>
      </w:r>
      <w:proofErr w:type="spellEnd"/>
      <w:r>
        <w:rPr>
          <w:lang w:bidi="ar-DZ"/>
        </w:rPr>
        <w:t>, 98)</w:t>
      </w:r>
    </w:p>
    <w:bookmarkEnd w:id="109"/>
    <w:p w14:paraId="3683C5BB" w14:textId="77777777" w:rsidR="001B60A7" w:rsidRDefault="001B60A7" w:rsidP="00B736D3">
      <w:pPr>
        <w:jc w:val="both"/>
        <w:rPr>
          <w:lang w:bidi="ar-DZ"/>
        </w:rPr>
      </w:pPr>
      <w:r>
        <w:rPr>
          <w:lang w:bidi="ar-DZ"/>
        </w:rPr>
        <w:t>Ce type de verbe est souvent au subjonctif ou à l’infinitif comme nous avons remarqué dans les exemples précédents.</w:t>
      </w:r>
    </w:p>
    <w:p w14:paraId="7845684D" w14:textId="77777777" w:rsidR="001B60A7" w:rsidRDefault="001B60A7" w:rsidP="00B736D3">
      <w:pPr>
        <w:jc w:val="both"/>
        <w:rPr>
          <w:lang w:bidi="ar-DZ"/>
        </w:rPr>
      </w:pPr>
      <w:r>
        <w:rPr>
          <w:lang w:bidi="ar-DZ"/>
        </w:rPr>
        <w:lastRenderedPageBreak/>
        <w:t>Parfois cette modalité est marquée par des locutions verbales :</w:t>
      </w:r>
    </w:p>
    <w:p w14:paraId="19BF5C38" w14:textId="747BC40B" w:rsidR="001B60A7" w:rsidRDefault="00DE21E4" w:rsidP="00AF4462">
      <w:pPr>
        <w:pStyle w:val="a6"/>
        <w:numPr>
          <w:ilvl w:val="0"/>
          <w:numId w:val="20"/>
        </w:numPr>
        <w:spacing w:after="0"/>
        <w:jc w:val="both"/>
        <w:rPr>
          <w:i/>
          <w:iCs/>
          <w:lang w:bidi="ar-DZ"/>
        </w:rPr>
      </w:pPr>
      <w:r>
        <w:rPr>
          <w:i/>
          <w:iCs/>
          <w:lang w:bidi="ar-DZ"/>
        </w:rPr>
        <w:t>Il faut que tu écrives ta leçon</w:t>
      </w:r>
      <w:r w:rsidR="001B60A7" w:rsidRPr="00CF7AFD">
        <w:rPr>
          <w:i/>
          <w:iCs/>
          <w:lang w:bidi="ar-DZ"/>
        </w:rPr>
        <w:t>.</w:t>
      </w:r>
    </w:p>
    <w:p w14:paraId="5D4188C3" w14:textId="77777777" w:rsidR="001B60A7" w:rsidRDefault="001B60A7" w:rsidP="00B736D3">
      <w:pPr>
        <w:jc w:val="both"/>
        <w:rPr>
          <w:lang w:bidi="ar-DZ"/>
        </w:rPr>
      </w:pPr>
      <w:r w:rsidRPr="00CF7AFD">
        <w:rPr>
          <w:i/>
          <w:iCs/>
          <w:lang w:bidi="ar-DZ"/>
        </w:rPr>
        <w:t>f)</w:t>
      </w:r>
      <w:r>
        <w:rPr>
          <w:lang w:bidi="ar-DZ"/>
        </w:rPr>
        <w:t xml:space="preserve"> peut être paraphrasé par :</w:t>
      </w:r>
    </w:p>
    <w:p w14:paraId="3628986D" w14:textId="00DF7855" w:rsidR="001B60A7" w:rsidRPr="00CF7AFD" w:rsidRDefault="001B60A7" w:rsidP="00B736D3">
      <w:pPr>
        <w:jc w:val="both"/>
        <w:rPr>
          <w:i/>
          <w:iCs/>
          <w:lang w:bidi="ar-DZ"/>
        </w:rPr>
      </w:pPr>
      <w:r w:rsidRPr="00CF7AFD">
        <w:rPr>
          <w:i/>
          <w:iCs/>
          <w:lang w:bidi="ar-DZ"/>
        </w:rPr>
        <w:t xml:space="preserve">* </w:t>
      </w:r>
      <w:r w:rsidR="00DE21E4">
        <w:rPr>
          <w:i/>
          <w:iCs/>
          <w:lang w:bidi="ar-DZ"/>
        </w:rPr>
        <w:t>écris la leçon</w:t>
      </w:r>
      <w:r w:rsidRPr="00CF7AFD">
        <w:rPr>
          <w:i/>
          <w:iCs/>
          <w:lang w:bidi="ar-DZ"/>
        </w:rPr>
        <w:t>.</w:t>
      </w:r>
    </w:p>
    <w:p w14:paraId="4E6C638A" w14:textId="22F50A7C" w:rsidR="001B60A7" w:rsidRDefault="001B60A7" w:rsidP="00B736D3">
      <w:pPr>
        <w:jc w:val="both"/>
        <w:rPr>
          <w:i/>
          <w:iCs/>
          <w:lang w:bidi="ar-DZ"/>
        </w:rPr>
      </w:pPr>
      <w:r w:rsidRPr="00CF7AFD">
        <w:rPr>
          <w:i/>
          <w:iCs/>
          <w:lang w:bidi="ar-DZ"/>
        </w:rPr>
        <w:t xml:space="preserve">* </w:t>
      </w:r>
      <w:r w:rsidR="00DE21E4">
        <w:rPr>
          <w:i/>
          <w:iCs/>
          <w:lang w:bidi="ar-DZ"/>
        </w:rPr>
        <w:t>je te demande d’écrire ta tache</w:t>
      </w:r>
      <w:r w:rsidRPr="00CF7AFD">
        <w:rPr>
          <w:i/>
          <w:iCs/>
          <w:lang w:bidi="ar-DZ"/>
        </w:rPr>
        <w:t>.</w:t>
      </w:r>
    </w:p>
    <w:p w14:paraId="2F338C16" w14:textId="77777777" w:rsidR="001B60A7" w:rsidRDefault="001B60A7" w:rsidP="00B736D3">
      <w:pPr>
        <w:jc w:val="both"/>
        <w:rPr>
          <w:lang w:bidi="ar-DZ"/>
        </w:rPr>
      </w:pPr>
      <w:r>
        <w:rPr>
          <w:lang w:bidi="ar-DZ"/>
        </w:rPr>
        <w:t>Il se peut qu’un même marqueur véhicule une autre modalité (objective) comme dans :</w:t>
      </w:r>
    </w:p>
    <w:p w14:paraId="6791F17F" w14:textId="77777777" w:rsidR="001B60A7" w:rsidRPr="009F77A7" w:rsidRDefault="001B60A7" w:rsidP="00AF4462">
      <w:pPr>
        <w:pStyle w:val="a6"/>
        <w:numPr>
          <w:ilvl w:val="0"/>
          <w:numId w:val="20"/>
        </w:numPr>
        <w:spacing w:after="0"/>
        <w:jc w:val="both"/>
        <w:rPr>
          <w:i/>
          <w:iCs/>
          <w:lang w:bidi="ar-DZ"/>
        </w:rPr>
      </w:pPr>
      <w:r w:rsidRPr="009F77A7">
        <w:rPr>
          <w:i/>
          <w:iCs/>
          <w:lang w:bidi="ar-DZ"/>
        </w:rPr>
        <w:t>Il faut qu’une porte soit ouverte ou fermée.</w:t>
      </w:r>
    </w:p>
    <w:p w14:paraId="64EA763E" w14:textId="77777777" w:rsidR="001B60A7" w:rsidRDefault="001B60A7" w:rsidP="00AF4462">
      <w:pPr>
        <w:pStyle w:val="a6"/>
        <w:numPr>
          <w:ilvl w:val="0"/>
          <w:numId w:val="20"/>
        </w:numPr>
        <w:spacing w:after="0"/>
        <w:jc w:val="both"/>
        <w:rPr>
          <w:i/>
          <w:iCs/>
          <w:lang w:bidi="ar-DZ"/>
        </w:rPr>
      </w:pPr>
      <w:r w:rsidRPr="009F77A7">
        <w:rPr>
          <w:i/>
          <w:iCs/>
          <w:lang w:bidi="ar-DZ"/>
        </w:rPr>
        <w:t>Une porte doit être ouverte ou fermée.</w:t>
      </w:r>
    </w:p>
    <w:p w14:paraId="11C711F3" w14:textId="77777777" w:rsidR="001B60A7" w:rsidRDefault="001B60A7" w:rsidP="00B736D3">
      <w:pPr>
        <w:jc w:val="both"/>
        <w:rPr>
          <w:lang w:bidi="ar-DZ"/>
        </w:rPr>
      </w:pPr>
      <w:r>
        <w:rPr>
          <w:lang w:bidi="ar-DZ"/>
        </w:rPr>
        <w:t>Ces deux énoncés expriment la modalité objective qui est indépendante de la volonté, du jugement et même du sujet énonciateur. (</w:t>
      </w:r>
      <w:proofErr w:type="spellStart"/>
      <w:r>
        <w:rPr>
          <w:lang w:bidi="ar-DZ"/>
        </w:rPr>
        <w:t>ibid</w:t>
      </w:r>
      <w:proofErr w:type="spellEnd"/>
      <w:r>
        <w:rPr>
          <w:lang w:bidi="ar-DZ"/>
        </w:rPr>
        <w:t>)</w:t>
      </w:r>
    </w:p>
    <w:p w14:paraId="1D08608F" w14:textId="77777777" w:rsidR="001B60A7" w:rsidRDefault="001B60A7" w:rsidP="00B736D3">
      <w:pPr>
        <w:jc w:val="both"/>
        <w:rPr>
          <w:lang w:bidi="ar-DZ"/>
        </w:rPr>
      </w:pPr>
      <w:r>
        <w:rPr>
          <w:lang w:bidi="ar-DZ"/>
        </w:rPr>
        <w:tab/>
        <w:t>Alors, il y a deux types de modalisation qui sont « en cooccurrence avec la séquence exprimant le contenu propositionnel ; il s’agit de l’expression de la suggestion et de certains actes de langage indirect » (</w:t>
      </w:r>
      <w:proofErr w:type="spellStart"/>
      <w:r>
        <w:rPr>
          <w:lang w:bidi="ar-DZ"/>
        </w:rPr>
        <w:t>ibid</w:t>
      </w:r>
      <w:proofErr w:type="spellEnd"/>
      <w:r>
        <w:rPr>
          <w:lang w:bidi="ar-DZ"/>
        </w:rPr>
        <w:t>). On les voit en détails :</w:t>
      </w:r>
    </w:p>
    <w:p w14:paraId="656D1A26" w14:textId="75146AB5" w:rsidR="001B60A7" w:rsidRDefault="001B60A7" w:rsidP="00AF4462">
      <w:pPr>
        <w:pStyle w:val="1"/>
        <w:numPr>
          <w:ilvl w:val="2"/>
          <w:numId w:val="31"/>
        </w:numPr>
        <w:jc w:val="both"/>
        <w:rPr>
          <w:lang w:bidi="ar-DZ"/>
        </w:rPr>
      </w:pPr>
      <w:bookmarkStart w:id="110" w:name="_Toc192251317"/>
      <w:r>
        <w:rPr>
          <w:lang w:bidi="ar-DZ"/>
        </w:rPr>
        <w:t>Suggestion</w:t>
      </w:r>
      <w:bookmarkEnd w:id="110"/>
      <w:r>
        <w:rPr>
          <w:lang w:bidi="ar-DZ"/>
        </w:rPr>
        <w:t xml:space="preserve"> </w:t>
      </w:r>
    </w:p>
    <w:p w14:paraId="25911998" w14:textId="77777777" w:rsidR="001B60A7" w:rsidRDefault="001B60A7" w:rsidP="00B736D3">
      <w:pPr>
        <w:ind w:firstLine="360"/>
        <w:jc w:val="both"/>
        <w:rPr>
          <w:lang w:bidi="ar-DZ"/>
        </w:rPr>
      </w:pPr>
      <w:r>
        <w:rPr>
          <w:lang w:bidi="ar-DZ"/>
        </w:rPr>
        <w:t xml:space="preserve">La suggestion peut être marquée par des marqueurs lexicaux comme les deux modaux </w:t>
      </w:r>
      <w:r w:rsidRPr="00CB6F4F">
        <w:rPr>
          <w:i/>
          <w:iCs/>
          <w:lang w:bidi="ar-DZ"/>
        </w:rPr>
        <w:t>pouvoir et devoir</w:t>
      </w:r>
      <w:r>
        <w:rPr>
          <w:lang w:bidi="ar-DZ"/>
        </w:rPr>
        <w:t xml:space="preserve"> et des marqueurs morphologiques comme le </w:t>
      </w:r>
      <w:r w:rsidRPr="00141FEA">
        <w:rPr>
          <w:i/>
          <w:iCs/>
          <w:lang w:bidi="ar-DZ"/>
        </w:rPr>
        <w:t>tiroir-rais</w:t>
      </w:r>
      <w:r>
        <w:rPr>
          <w:lang w:bidi="ar-DZ"/>
        </w:rPr>
        <w:t xml:space="preserve"> :</w:t>
      </w:r>
    </w:p>
    <w:p w14:paraId="4A8FA460" w14:textId="77777777" w:rsidR="001B60A7" w:rsidRPr="00AD5269" w:rsidRDefault="001B60A7" w:rsidP="00AF4462">
      <w:pPr>
        <w:pStyle w:val="a6"/>
        <w:numPr>
          <w:ilvl w:val="0"/>
          <w:numId w:val="20"/>
        </w:numPr>
        <w:spacing w:after="0"/>
        <w:jc w:val="both"/>
        <w:rPr>
          <w:i/>
          <w:iCs/>
          <w:lang w:bidi="ar-DZ"/>
        </w:rPr>
      </w:pPr>
      <w:r w:rsidRPr="00AD5269">
        <w:rPr>
          <w:i/>
          <w:iCs/>
          <w:lang w:bidi="ar-DZ"/>
        </w:rPr>
        <w:t xml:space="preserve">On </w:t>
      </w:r>
      <w:r w:rsidRPr="00AD5269">
        <w:rPr>
          <w:b/>
          <w:bCs/>
          <w:i/>
          <w:iCs/>
          <w:lang w:bidi="ar-DZ"/>
        </w:rPr>
        <w:t>peut</w:t>
      </w:r>
      <w:r w:rsidRPr="00AD5269">
        <w:rPr>
          <w:i/>
          <w:iCs/>
          <w:lang w:bidi="ar-DZ"/>
        </w:rPr>
        <w:t xml:space="preserve"> faire/ fait un peu de prospective, Monsieur </w:t>
      </w:r>
      <w:proofErr w:type="spellStart"/>
      <w:r w:rsidRPr="00AD5269">
        <w:rPr>
          <w:i/>
          <w:iCs/>
          <w:lang w:bidi="ar-DZ"/>
        </w:rPr>
        <w:t>Hirsch</w:t>
      </w:r>
      <w:proofErr w:type="spellEnd"/>
      <w:r w:rsidRPr="00AD5269">
        <w:rPr>
          <w:i/>
          <w:iCs/>
          <w:lang w:bidi="ar-DZ"/>
        </w:rPr>
        <w:t> ?</w:t>
      </w:r>
    </w:p>
    <w:p w14:paraId="03A1CDA5" w14:textId="77777777" w:rsidR="001B60A7" w:rsidRPr="00AD5269" w:rsidRDefault="001B60A7" w:rsidP="00AF4462">
      <w:pPr>
        <w:pStyle w:val="a6"/>
        <w:numPr>
          <w:ilvl w:val="0"/>
          <w:numId w:val="20"/>
        </w:numPr>
        <w:spacing w:after="0"/>
        <w:jc w:val="both"/>
        <w:rPr>
          <w:i/>
          <w:iCs/>
          <w:lang w:bidi="ar-DZ"/>
        </w:rPr>
      </w:pPr>
      <w:r w:rsidRPr="00AD5269">
        <w:rPr>
          <w:i/>
          <w:iCs/>
          <w:lang w:bidi="ar-DZ"/>
        </w:rPr>
        <w:t xml:space="preserve">On </w:t>
      </w:r>
      <w:r w:rsidRPr="00AD5269">
        <w:rPr>
          <w:b/>
          <w:bCs/>
          <w:i/>
          <w:iCs/>
          <w:lang w:bidi="ar-DZ"/>
        </w:rPr>
        <w:t>pourrait/ pourrait</w:t>
      </w:r>
      <w:r w:rsidRPr="00AD5269">
        <w:rPr>
          <w:i/>
          <w:iCs/>
          <w:lang w:bidi="ar-DZ"/>
        </w:rPr>
        <w:t xml:space="preserve">-on faire un peu de prospective, Monsieur </w:t>
      </w:r>
      <w:proofErr w:type="spellStart"/>
      <w:r w:rsidRPr="00AD5269">
        <w:rPr>
          <w:i/>
          <w:iCs/>
          <w:lang w:bidi="ar-DZ"/>
        </w:rPr>
        <w:t>Hirsch</w:t>
      </w:r>
      <w:proofErr w:type="spellEnd"/>
      <w:r w:rsidRPr="00AD5269">
        <w:rPr>
          <w:i/>
          <w:iCs/>
          <w:lang w:bidi="ar-DZ"/>
        </w:rPr>
        <w:t> ?</w:t>
      </w:r>
    </w:p>
    <w:p w14:paraId="715AF374" w14:textId="77777777" w:rsidR="001B60A7" w:rsidRDefault="001B60A7" w:rsidP="00AF4462">
      <w:pPr>
        <w:pStyle w:val="a6"/>
        <w:numPr>
          <w:ilvl w:val="0"/>
          <w:numId w:val="20"/>
        </w:numPr>
        <w:spacing w:after="0"/>
        <w:jc w:val="both"/>
        <w:rPr>
          <w:i/>
          <w:iCs/>
          <w:lang w:bidi="ar-DZ"/>
        </w:rPr>
      </w:pPr>
      <w:r w:rsidRPr="00AD5269">
        <w:rPr>
          <w:i/>
          <w:iCs/>
          <w:lang w:bidi="ar-DZ"/>
        </w:rPr>
        <w:t xml:space="preserve">On </w:t>
      </w:r>
      <w:r w:rsidRPr="00AD5269">
        <w:rPr>
          <w:b/>
          <w:bCs/>
          <w:i/>
          <w:iCs/>
          <w:lang w:bidi="ar-DZ"/>
        </w:rPr>
        <w:t>devrait</w:t>
      </w:r>
      <w:r w:rsidRPr="00AD5269">
        <w:rPr>
          <w:i/>
          <w:iCs/>
          <w:lang w:bidi="ar-DZ"/>
        </w:rPr>
        <w:t xml:space="preserve"> faire un peu de prospective, Monsieur </w:t>
      </w:r>
      <w:proofErr w:type="spellStart"/>
      <w:r w:rsidRPr="00AD5269">
        <w:rPr>
          <w:i/>
          <w:iCs/>
          <w:lang w:bidi="ar-DZ"/>
        </w:rPr>
        <w:t>Hirsch</w:t>
      </w:r>
      <w:proofErr w:type="spellEnd"/>
      <w:r w:rsidRPr="00AD5269">
        <w:rPr>
          <w:i/>
          <w:iCs/>
          <w:lang w:bidi="ar-DZ"/>
        </w:rPr>
        <w:t>.</w:t>
      </w:r>
    </w:p>
    <w:p w14:paraId="493A920A" w14:textId="77777777" w:rsidR="001B60A7" w:rsidRDefault="001B60A7" w:rsidP="00B736D3">
      <w:pPr>
        <w:ind w:firstLine="360"/>
        <w:jc w:val="both"/>
        <w:rPr>
          <w:lang w:bidi="ar-DZ"/>
        </w:rPr>
      </w:pPr>
      <w:r>
        <w:rPr>
          <w:lang w:bidi="ar-DZ"/>
        </w:rPr>
        <w:t>Parfois le futur simple est un marqueur de modalité intersubjective dépendant du contexte, l’intonation, la relation établie entre les interlocuteurs ; il a une valeur impérative comme dans un énoncé où la mère ordonne son fils :</w:t>
      </w:r>
    </w:p>
    <w:p w14:paraId="67016EDC" w14:textId="77777777" w:rsidR="001B60A7" w:rsidRDefault="001B60A7" w:rsidP="00AF4462">
      <w:pPr>
        <w:pStyle w:val="a6"/>
        <w:numPr>
          <w:ilvl w:val="0"/>
          <w:numId w:val="20"/>
        </w:numPr>
        <w:spacing w:after="0"/>
        <w:jc w:val="both"/>
        <w:rPr>
          <w:i/>
          <w:iCs/>
          <w:lang w:bidi="ar-DZ"/>
        </w:rPr>
      </w:pPr>
      <w:r w:rsidRPr="00AD5269">
        <w:rPr>
          <w:i/>
          <w:iCs/>
          <w:lang w:bidi="ar-DZ"/>
        </w:rPr>
        <w:t xml:space="preserve">Tu </w:t>
      </w:r>
      <w:r w:rsidRPr="00AD5269">
        <w:rPr>
          <w:b/>
          <w:bCs/>
          <w:i/>
          <w:iCs/>
          <w:lang w:bidi="ar-DZ"/>
        </w:rPr>
        <w:t>n’iras pas</w:t>
      </w:r>
      <w:r w:rsidRPr="00AD5269">
        <w:rPr>
          <w:i/>
          <w:iCs/>
          <w:lang w:bidi="ar-DZ"/>
        </w:rPr>
        <w:t xml:space="preserve"> au cinéma ce soir.</w:t>
      </w:r>
    </w:p>
    <w:p w14:paraId="3D06D6F9" w14:textId="77777777" w:rsidR="001B60A7" w:rsidRDefault="001B60A7" w:rsidP="00B736D3">
      <w:pPr>
        <w:jc w:val="both"/>
        <w:rPr>
          <w:lang w:bidi="ar-DZ"/>
        </w:rPr>
      </w:pPr>
      <w:r>
        <w:rPr>
          <w:lang w:bidi="ar-DZ"/>
        </w:rPr>
        <w:t>Or, dans un colloque ou les intervenants ou participants reçoivent un énoncé comme :</w:t>
      </w:r>
    </w:p>
    <w:p w14:paraId="4A71DB42" w14:textId="77777777" w:rsidR="001B60A7" w:rsidRPr="00AD5269" w:rsidRDefault="001B60A7" w:rsidP="00AF4462">
      <w:pPr>
        <w:pStyle w:val="a6"/>
        <w:numPr>
          <w:ilvl w:val="0"/>
          <w:numId w:val="20"/>
        </w:numPr>
        <w:spacing w:after="0"/>
        <w:jc w:val="both"/>
        <w:rPr>
          <w:i/>
          <w:iCs/>
          <w:lang w:bidi="ar-DZ"/>
        </w:rPr>
      </w:pPr>
      <w:r w:rsidRPr="00AD5269">
        <w:rPr>
          <w:i/>
          <w:iCs/>
          <w:lang w:bidi="ar-DZ"/>
        </w:rPr>
        <w:t xml:space="preserve">Vous </w:t>
      </w:r>
      <w:r w:rsidRPr="00AD5269">
        <w:rPr>
          <w:b/>
          <w:bCs/>
          <w:i/>
          <w:iCs/>
          <w:lang w:bidi="ar-DZ"/>
        </w:rPr>
        <w:t>pourrez</w:t>
      </w:r>
      <w:r w:rsidRPr="00AD5269">
        <w:rPr>
          <w:i/>
          <w:iCs/>
          <w:lang w:bidi="ar-DZ"/>
        </w:rPr>
        <w:t xml:space="preserve"> participer à un pot d’adieu après la dernière communication.</w:t>
      </w:r>
    </w:p>
    <w:p w14:paraId="0CF553CA" w14:textId="77777777" w:rsidR="001B60A7" w:rsidRDefault="001B60A7" w:rsidP="00B736D3">
      <w:pPr>
        <w:jc w:val="both"/>
        <w:rPr>
          <w:lang w:bidi="ar-DZ"/>
        </w:rPr>
      </w:pPr>
      <w:r>
        <w:rPr>
          <w:lang w:bidi="ar-DZ"/>
        </w:rPr>
        <w:t xml:space="preserve">Leur compréhension sera orientée vers </w:t>
      </w:r>
      <w:r w:rsidRPr="00092D33">
        <w:rPr>
          <w:i/>
          <w:iCs/>
          <w:lang w:bidi="ar-DZ"/>
        </w:rPr>
        <w:t>l’invitation</w:t>
      </w:r>
      <w:r>
        <w:rPr>
          <w:lang w:bidi="ar-DZ"/>
        </w:rPr>
        <w:t xml:space="preserve"> et non pas </w:t>
      </w:r>
      <w:r w:rsidRPr="00092D33">
        <w:rPr>
          <w:i/>
          <w:iCs/>
          <w:lang w:bidi="ar-DZ"/>
        </w:rPr>
        <w:t>l’ordre</w:t>
      </w:r>
      <w:r>
        <w:rPr>
          <w:lang w:bidi="ar-DZ"/>
        </w:rPr>
        <w:t>.</w:t>
      </w:r>
    </w:p>
    <w:p w14:paraId="3A9C1392" w14:textId="77777777" w:rsidR="001B60A7" w:rsidRDefault="001B60A7" w:rsidP="00B736D3">
      <w:pPr>
        <w:jc w:val="both"/>
        <w:rPr>
          <w:lang w:bidi="ar-DZ"/>
        </w:rPr>
      </w:pPr>
      <w:r>
        <w:rPr>
          <w:lang w:bidi="ar-DZ"/>
        </w:rPr>
        <w:t>Cependant, le futur n’exprime pas toujours la suggestion ou l’ordre, il exprime selon le contexte, l’intonation et la situation d’énonciation la modalité intersubjective de différentes façons.</w:t>
      </w:r>
    </w:p>
    <w:p w14:paraId="10A7A1CE" w14:textId="3411966C" w:rsidR="001B60A7" w:rsidRDefault="001B60A7" w:rsidP="00B736D3">
      <w:pPr>
        <w:jc w:val="both"/>
        <w:rPr>
          <w:lang w:bidi="ar-DZ"/>
        </w:rPr>
      </w:pPr>
      <w:r>
        <w:rPr>
          <w:lang w:bidi="ar-DZ"/>
        </w:rPr>
        <w:lastRenderedPageBreak/>
        <w:tab/>
        <w:t>Nous nous appuyons sur 4 extraits</w:t>
      </w:r>
      <w:r>
        <w:rPr>
          <w:rStyle w:val="ac"/>
          <w:lang w:bidi="ar-DZ"/>
        </w:rPr>
        <w:footnoteReference w:id="16"/>
      </w:r>
      <w:r>
        <w:rPr>
          <w:lang w:bidi="ar-DZ"/>
        </w:rPr>
        <w:t xml:space="preserve"> avancés par Le </w:t>
      </w:r>
      <w:proofErr w:type="spellStart"/>
      <w:r>
        <w:rPr>
          <w:lang w:bidi="ar-DZ"/>
        </w:rPr>
        <w:t>Querler</w:t>
      </w:r>
      <w:proofErr w:type="spellEnd"/>
      <w:r>
        <w:rPr>
          <w:lang w:bidi="ar-DZ"/>
        </w:rPr>
        <w:t xml:space="preserve"> pour faire sortir (dans la même situation énonciative et contextuelle) la modalité intersubjective. Ces quatre extraits</w:t>
      </w:r>
      <w:r>
        <w:rPr>
          <w:rStyle w:val="ac"/>
          <w:lang w:bidi="ar-DZ"/>
        </w:rPr>
        <w:footnoteReference w:id="17"/>
      </w:r>
      <w:r>
        <w:rPr>
          <w:lang w:bidi="ar-DZ"/>
        </w:rPr>
        <w:t xml:space="preserve"> </w:t>
      </w:r>
      <w:sdt>
        <w:sdtPr>
          <w:rPr>
            <w:lang w:bidi="ar-DZ"/>
          </w:rPr>
          <w:id w:val="-1676723600"/>
          <w:citation/>
        </w:sdtPr>
        <w:sdtEndPr/>
        <w:sdtContent>
          <w:r>
            <w:rPr>
              <w:lang w:bidi="ar-DZ"/>
            </w:rPr>
            <w:fldChar w:fldCharType="begin"/>
          </w:r>
          <w:r>
            <w:rPr>
              <w:lang w:bidi="ar-DZ"/>
            </w:rPr>
            <w:instrText xml:space="preserve"> CITATION Fla98 \l 1036 </w:instrText>
          </w:r>
          <w:r>
            <w:rPr>
              <w:lang w:bidi="ar-DZ"/>
            </w:rPr>
            <w:fldChar w:fldCharType="separate"/>
          </w:r>
          <w:r w:rsidR="007654BD">
            <w:rPr>
              <w:noProof/>
              <w:lang w:bidi="ar-DZ"/>
            </w:rPr>
            <w:t>(Flaubert, 1973-1998)</w:t>
          </w:r>
          <w:r>
            <w:rPr>
              <w:lang w:bidi="ar-DZ"/>
            </w:rPr>
            <w:fldChar w:fldCharType="end"/>
          </w:r>
        </w:sdtContent>
      </w:sdt>
      <w:r>
        <w:rPr>
          <w:rStyle w:val="ac"/>
          <w:lang w:bidi="ar-DZ"/>
        </w:rPr>
        <w:footnoteReference w:id="18"/>
      </w:r>
      <w:r>
        <w:rPr>
          <w:lang w:bidi="ar-DZ"/>
        </w:rPr>
        <w:t>font partie intégrante du même type situationnel : Flaubert est à Croisset, Louise Colet, sa maitresse, est à Paris, et Flaubert lui propose une rencontre à Mantes ; ils feront chacun la moitié du chemin par la toute nouvelle ligne de chemin de fer Paris-Rouen. Voir</w:t>
      </w:r>
      <w:sdt>
        <w:sdtPr>
          <w:rPr>
            <w:lang w:bidi="ar-DZ"/>
          </w:rPr>
          <w:id w:val="133146589"/>
          <w:citation/>
        </w:sdtPr>
        <w:sdtEndPr/>
        <w:sdtContent>
          <w:r>
            <w:rPr>
              <w:lang w:bidi="ar-DZ"/>
            </w:rPr>
            <w:fldChar w:fldCharType="begin"/>
          </w:r>
          <w:r>
            <w:rPr>
              <w:lang w:bidi="ar-DZ"/>
            </w:rPr>
            <w:instrText xml:space="preserve">CITATION NLe96 \p 99 \l 1036 </w:instrText>
          </w:r>
          <w:r>
            <w:rPr>
              <w:lang w:bidi="ar-DZ"/>
            </w:rPr>
            <w:fldChar w:fldCharType="separate"/>
          </w:r>
          <w:r w:rsidR="007654BD">
            <w:rPr>
              <w:noProof/>
              <w:lang w:bidi="ar-DZ"/>
            </w:rPr>
            <w:t xml:space="preserve"> (LeQuerler, 1996, p. 99)</w:t>
          </w:r>
          <w:r>
            <w:rPr>
              <w:lang w:bidi="ar-DZ"/>
            </w:rPr>
            <w:fldChar w:fldCharType="end"/>
          </w:r>
        </w:sdtContent>
      </w:sdt>
      <w:r>
        <w:rPr>
          <w:lang w:bidi="ar-DZ"/>
        </w:rPr>
        <w:t xml:space="preserve">. Le but de Flaubert (énonciateur) est de </w:t>
      </w:r>
      <w:r w:rsidRPr="00141FEA">
        <w:rPr>
          <w:b/>
          <w:bCs/>
          <w:i/>
          <w:iCs/>
          <w:lang w:bidi="ar-DZ"/>
        </w:rPr>
        <w:t>demander</w:t>
      </w:r>
      <w:r>
        <w:rPr>
          <w:lang w:bidi="ar-DZ"/>
        </w:rPr>
        <w:t xml:space="preserve"> à Louise Colet d’aller à Mantes par train pour se rencontrer. Nous allons voir que cette demande prend plusieurs formes temporelles et modales :</w:t>
      </w:r>
    </w:p>
    <w:p w14:paraId="09F7268B" w14:textId="77777777" w:rsidR="001B60A7" w:rsidRPr="00141FEA" w:rsidRDefault="001B60A7" w:rsidP="00AF4462">
      <w:pPr>
        <w:pStyle w:val="a6"/>
        <w:numPr>
          <w:ilvl w:val="0"/>
          <w:numId w:val="21"/>
        </w:numPr>
        <w:spacing w:after="0"/>
        <w:jc w:val="both"/>
        <w:rPr>
          <w:i/>
          <w:iCs/>
          <w:lang w:bidi="ar-DZ"/>
        </w:rPr>
      </w:pPr>
      <w:r w:rsidRPr="00141FEA">
        <w:rPr>
          <w:i/>
          <w:iCs/>
          <w:lang w:bidi="ar-DZ"/>
        </w:rPr>
        <w:t xml:space="preserve">Tu </w:t>
      </w:r>
      <w:r w:rsidRPr="00141FEA">
        <w:rPr>
          <w:b/>
          <w:bCs/>
          <w:i/>
          <w:iCs/>
          <w:lang w:bidi="ar-DZ"/>
        </w:rPr>
        <w:t>partirais</w:t>
      </w:r>
      <w:r w:rsidRPr="00141FEA">
        <w:rPr>
          <w:i/>
          <w:iCs/>
          <w:lang w:bidi="ar-DZ"/>
        </w:rPr>
        <w:t xml:space="preserve"> de Paris à 9h du matin. (extrait a)</w:t>
      </w:r>
    </w:p>
    <w:p w14:paraId="698E59A4" w14:textId="77777777" w:rsidR="001B60A7" w:rsidRDefault="001B60A7" w:rsidP="00B736D3">
      <w:pPr>
        <w:jc w:val="both"/>
        <w:rPr>
          <w:lang w:bidi="ar-DZ"/>
        </w:rPr>
      </w:pPr>
      <w:r>
        <w:rPr>
          <w:lang w:bidi="ar-DZ"/>
        </w:rPr>
        <w:t>Ici le conditionnel est présent pour exprimer la suggestion.</w:t>
      </w:r>
    </w:p>
    <w:p w14:paraId="1511DCCB" w14:textId="77777777" w:rsidR="001B60A7" w:rsidRDefault="001B60A7" w:rsidP="00AF4462">
      <w:pPr>
        <w:pStyle w:val="a6"/>
        <w:numPr>
          <w:ilvl w:val="0"/>
          <w:numId w:val="21"/>
        </w:numPr>
        <w:spacing w:after="0"/>
        <w:jc w:val="both"/>
        <w:rPr>
          <w:i/>
          <w:iCs/>
          <w:lang w:bidi="ar-DZ"/>
        </w:rPr>
      </w:pPr>
      <w:r w:rsidRPr="003B1A8F">
        <w:rPr>
          <w:i/>
          <w:iCs/>
          <w:lang w:bidi="ar-DZ"/>
        </w:rPr>
        <w:t>Prends le train de 11h.</w:t>
      </w:r>
      <w:r>
        <w:rPr>
          <w:i/>
          <w:iCs/>
          <w:lang w:bidi="ar-DZ"/>
        </w:rPr>
        <w:t xml:space="preserve"> (extrait d)</w:t>
      </w:r>
    </w:p>
    <w:p w14:paraId="69502705" w14:textId="77777777" w:rsidR="001B60A7" w:rsidRDefault="001B60A7" w:rsidP="00B736D3">
      <w:pPr>
        <w:jc w:val="both"/>
        <w:rPr>
          <w:lang w:bidi="ar-DZ"/>
        </w:rPr>
      </w:pPr>
      <w:r>
        <w:rPr>
          <w:lang w:bidi="ar-DZ"/>
        </w:rPr>
        <w:t>C’est à l’impératif.</w:t>
      </w:r>
    </w:p>
    <w:p w14:paraId="42F5CB66" w14:textId="77777777" w:rsidR="001B60A7" w:rsidRDefault="001B60A7" w:rsidP="00B736D3">
      <w:pPr>
        <w:jc w:val="both"/>
        <w:rPr>
          <w:lang w:bidi="ar-DZ"/>
        </w:rPr>
      </w:pPr>
      <w:r>
        <w:rPr>
          <w:lang w:bidi="ar-DZ"/>
        </w:rPr>
        <w:t xml:space="preserve">Le verbe </w:t>
      </w:r>
      <w:r w:rsidRPr="003B1A8F">
        <w:rPr>
          <w:i/>
          <w:iCs/>
          <w:lang w:bidi="ar-DZ"/>
        </w:rPr>
        <w:t>pouvoir</w:t>
      </w:r>
      <w:r>
        <w:rPr>
          <w:lang w:bidi="ar-DZ"/>
        </w:rPr>
        <w:t xml:space="preserve"> peut exprimer la suggestion dans un cas de condition (elle est généralement objective) :</w:t>
      </w:r>
    </w:p>
    <w:p w14:paraId="6A88E710" w14:textId="77777777" w:rsidR="001B60A7" w:rsidRDefault="001B60A7" w:rsidP="00AF4462">
      <w:pPr>
        <w:pStyle w:val="a6"/>
        <w:numPr>
          <w:ilvl w:val="0"/>
          <w:numId w:val="21"/>
        </w:numPr>
        <w:spacing w:after="0"/>
        <w:jc w:val="both"/>
        <w:rPr>
          <w:i/>
          <w:iCs/>
          <w:lang w:bidi="ar-DZ"/>
        </w:rPr>
      </w:pPr>
      <w:r w:rsidRPr="003B1A8F">
        <w:rPr>
          <w:i/>
          <w:iCs/>
          <w:lang w:bidi="ar-DZ"/>
        </w:rPr>
        <w:t xml:space="preserve">Tu </w:t>
      </w:r>
      <w:r w:rsidRPr="003B1A8F">
        <w:rPr>
          <w:b/>
          <w:bCs/>
          <w:i/>
          <w:iCs/>
          <w:lang w:bidi="ar-DZ"/>
        </w:rPr>
        <w:t>peux</w:t>
      </w:r>
      <w:r w:rsidRPr="003B1A8F">
        <w:rPr>
          <w:i/>
          <w:iCs/>
          <w:lang w:bidi="ar-DZ"/>
        </w:rPr>
        <w:t xml:space="preserve"> prendre le convoi de 3h 25 et commander à notre ancien hôtel le diner si tu as le temps</w:t>
      </w:r>
      <w:r>
        <w:rPr>
          <w:i/>
          <w:iCs/>
          <w:lang w:bidi="ar-DZ"/>
        </w:rPr>
        <w:t>. (extrait b)</w:t>
      </w:r>
      <w:r w:rsidRPr="003B1A8F">
        <w:rPr>
          <w:i/>
          <w:iCs/>
          <w:lang w:bidi="ar-DZ"/>
        </w:rPr>
        <w:t xml:space="preserve"> </w:t>
      </w:r>
    </w:p>
    <w:p w14:paraId="211536F1" w14:textId="77777777" w:rsidR="001B60A7" w:rsidRDefault="001B60A7" w:rsidP="00B736D3">
      <w:pPr>
        <w:jc w:val="both"/>
        <w:rPr>
          <w:i/>
          <w:iCs/>
          <w:lang w:bidi="ar-DZ"/>
        </w:rPr>
      </w:pPr>
      <w:r>
        <w:rPr>
          <w:lang w:bidi="ar-DZ"/>
        </w:rPr>
        <w:t xml:space="preserve">Le futur comme nous avons vu en </w:t>
      </w:r>
      <w:r w:rsidRPr="003B1A8F">
        <w:rPr>
          <w:i/>
          <w:iCs/>
          <w:lang w:bidi="ar-DZ"/>
        </w:rPr>
        <w:t>(l)</w:t>
      </w:r>
      <w:r>
        <w:rPr>
          <w:i/>
          <w:iCs/>
          <w:lang w:bidi="ar-DZ"/>
        </w:rPr>
        <w:t xml:space="preserve"> </w:t>
      </w:r>
      <w:r>
        <w:rPr>
          <w:lang w:bidi="ar-DZ"/>
        </w:rPr>
        <w:t>peut exprimer une modalité de l’ordre :</w:t>
      </w:r>
      <w:r>
        <w:rPr>
          <w:i/>
          <w:iCs/>
          <w:lang w:bidi="ar-DZ"/>
        </w:rPr>
        <w:t xml:space="preserve"> </w:t>
      </w:r>
    </w:p>
    <w:p w14:paraId="45E98521" w14:textId="77777777" w:rsidR="001B60A7" w:rsidRDefault="001B60A7" w:rsidP="00AF4462">
      <w:pPr>
        <w:pStyle w:val="a6"/>
        <w:numPr>
          <w:ilvl w:val="0"/>
          <w:numId w:val="21"/>
        </w:numPr>
        <w:spacing w:after="0"/>
        <w:jc w:val="both"/>
        <w:rPr>
          <w:i/>
          <w:iCs/>
          <w:lang w:bidi="ar-DZ"/>
        </w:rPr>
      </w:pPr>
      <w:r w:rsidRPr="003B1A8F">
        <w:rPr>
          <w:i/>
          <w:iCs/>
          <w:lang w:bidi="ar-DZ"/>
        </w:rPr>
        <w:t>Tu feras tout préparer, tu commanderas le diner, etc. (extrait c)</w:t>
      </w:r>
      <w:r>
        <w:rPr>
          <w:i/>
          <w:iCs/>
          <w:lang w:bidi="ar-DZ"/>
        </w:rPr>
        <w:t>.</w:t>
      </w:r>
    </w:p>
    <w:p w14:paraId="2AA52B11" w14:textId="77777777" w:rsidR="001B60A7" w:rsidRDefault="001B60A7" w:rsidP="00B736D3">
      <w:pPr>
        <w:jc w:val="both"/>
        <w:rPr>
          <w:lang w:bidi="ar-DZ"/>
        </w:rPr>
      </w:pPr>
      <w:r>
        <w:rPr>
          <w:lang w:bidi="ar-DZ"/>
        </w:rPr>
        <w:t>Les marqueurs lexicaux et morphologiques intersubjectifs sont multiples et parfois interchangeables quand il s’agit de certaines modalités comme (l’injonctive) modalité de l’ordre ; un énoncé comme (2) peut être paraphrasé de plusieurs manières :</w:t>
      </w:r>
    </w:p>
    <w:p w14:paraId="55A5BF25" w14:textId="255E6515" w:rsidR="00C96C54" w:rsidRDefault="00C96C54" w:rsidP="00B736D3">
      <w:pPr>
        <w:jc w:val="both"/>
        <w:rPr>
          <w:lang w:bidi="ar-DZ"/>
        </w:rPr>
      </w:pPr>
      <w:r w:rsidRPr="008672D2">
        <w:rPr>
          <w:noProof/>
          <w:lang w:val="en-US"/>
        </w:rPr>
        <w:drawing>
          <wp:inline distT="0" distB="0" distL="0" distR="0" wp14:anchorId="3158A215" wp14:editId="34CB32A3">
            <wp:extent cx="5760483" cy="2140299"/>
            <wp:effectExtent l="0" t="0" r="0" b="0"/>
            <wp:docPr id="62622616" name="صورة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99922" cy="2154952"/>
                    </a:xfrm>
                    <a:prstGeom prst="rect">
                      <a:avLst/>
                    </a:prstGeom>
                    <a:noFill/>
                    <a:ln>
                      <a:noFill/>
                    </a:ln>
                  </pic:spPr>
                </pic:pic>
              </a:graphicData>
            </a:graphic>
          </wp:inline>
        </w:drawing>
      </w:r>
    </w:p>
    <w:p w14:paraId="56B568F5" w14:textId="3E2D0D5D" w:rsidR="001B60A7" w:rsidRDefault="001B60A7" w:rsidP="00B736D3">
      <w:pPr>
        <w:ind w:firstLine="360"/>
        <w:jc w:val="both"/>
        <w:rPr>
          <w:noProof/>
          <w:lang w:bidi="ar-DZ"/>
        </w:rPr>
      </w:pPr>
      <w:r>
        <w:rPr>
          <w:lang w:bidi="ar-DZ"/>
        </w:rPr>
        <w:lastRenderedPageBreak/>
        <w:t xml:space="preserve">Nous remarquons que la modalité de l’ordre ou de la suggestion peut se manifester par des marqueurs lexicaux et morphologiques qui sont parfois directifs comme (l’impératif) parfois moins directif comme </w:t>
      </w:r>
      <w:r w:rsidRPr="003E1992">
        <w:rPr>
          <w:i/>
          <w:iCs/>
          <w:lang w:bidi="ar-DZ"/>
        </w:rPr>
        <w:t>(tu prendrais le train de 11h)</w:t>
      </w:r>
      <w:r>
        <w:rPr>
          <w:i/>
          <w:iCs/>
          <w:lang w:bidi="ar-DZ"/>
        </w:rPr>
        <w:t>.</w:t>
      </w:r>
      <w:r>
        <w:rPr>
          <w:lang w:bidi="ar-DZ"/>
        </w:rPr>
        <w:t xml:space="preserve"> Aussi, le contexte et l’intonation constituent une batterie interprétative des énoncés. La modalité de l’ordre selon </w:t>
      </w:r>
      <w:proofErr w:type="spellStart"/>
      <w:r>
        <w:rPr>
          <w:lang w:bidi="ar-DZ"/>
        </w:rPr>
        <w:t>Perleman</w:t>
      </w:r>
      <w:proofErr w:type="spellEnd"/>
      <w:r>
        <w:rPr>
          <w:lang w:bidi="ar-DZ"/>
        </w:rPr>
        <w:t xml:space="preserve"> et </w:t>
      </w:r>
      <w:proofErr w:type="spellStart"/>
      <w:r>
        <w:rPr>
          <w:lang w:bidi="ar-DZ"/>
        </w:rPr>
        <w:t>Olbrechts-Tyteca</w:t>
      </w:r>
      <w:proofErr w:type="spellEnd"/>
      <w:r>
        <w:rPr>
          <w:lang w:bidi="ar-DZ"/>
        </w:rPr>
        <w:t xml:space="preserve"> « la modalité injonctive n’a pas de force persuasive : tout son pouvoir vient de l’emprise de la personne qui ordonne sur celle qui exécute : c’est un rapport de forces n’impliquant aucune adhésion. »</w:t>
      </w:r>
      <w:sdt>
        <w:sdtPr>
          <w:rPr>
            <w:lang w:bidi="ar-DZ"/>
          </w:rPr>
          <w:id w:val="1585030682"/>
          <w:citation/>
        </w:sdtPr>
        <w:sdtEndPr/>
        <w:sdtContent>
          <w:r>
            <w:rPr>
              <w:lang w:bidi="ar-DZ"/>
            </w:rPr>
            <w:fldChar w:fldCharType="begin"/>
          </w:r>
          <w:r>
            <w:rPr>
              <w:lang w:bidi="ar-DZ"/>
            </w:rPr>
            <w:instrText xml:space="preserve"> CITATION Per70 \l 1036 </w:instrText>
          </w:r>
          <w:r>
            <w:rPr>
              <w:lang w:bidi="ar-DZ"/>
            </w:rPr>
            <w:fldChar w:fldCharType="separate"/>
          </w:r>
          <w:r w:rsidR="007654BD">
            <w:rPr>
              <w:noProof/>
              <w:lang w:bidi="ar-DZ"/>
            </w:rPr>
            <w:t xml:space="preserve"> (Perleman &amp; Olbrechts-Tyteca, 1970)</w:t>
          </w:r>
          <w:r>
            <w:rPr>
              <w:lang w:bidi="ar-DZ"/>
            </w:rPr>
            <w:fldChar w:fldCharType="end"/>
          </w:r>
        </w:sdtContent>
      </w:sdt>
      <w:r>
        <w:rPr>
          <w:lang w:bidi="ar-DZ"/>
        </w:rPr>
        <w:t xml:space="preserve">   </w:t>
      </w:r>
    </w:p>
    <w:p w14:paraId="08885447" w14:textId="7DD4D26D" w:rsidR="001B60A7" w:rsidRDefault="001B60A7" w:rsidP="00AF4462">
      <w:pPr>
        <w:pStyle w:val="1"/>
        <w:numPr>
          <w:ilvl w:val="2"/>
          <w:numId w:val="31"/>
        </w:numPr>
        <w:jc w:val="both"/>
        <w:rPr>
          <w:lang w:bidi="ar-DZ"/>
        </w:rPr>
      </w:pPr>
      <w:bookmarkStart w:id="111" w:name="_Toc192251318"/>
      <w:r>
        <w:rPr>
          <w:lang w:bidi="ar-DZ"/>
        </w:rPr>
        <w:t>Les actes de langage indirect</w:t>
      </w:r>
      <w:bookmarkEnd w:id="111"/>
    </w:p>
    <w:p w14:paraId="7115D007" w14:textId="77777777" w:rsidR="001B60A7" w:rsidRDefault="001B60A7" w:rsidP="00B736D3">
      <w:pPr>
        <w:ind w:left="360"/>
        <w:jc w:val="both"/>
        <w:rPr>
          <w:lang w:bidi="ar-DZ"/>
        </w:rPr>
      </w:pPr>
      <w:r>
        <w:rPr>
          <w:lang w:bidi="ar-DZ"/>
        </w:rPr>
        <w:t>Dans les dernières années, avec l’évolution des théories de la pragmatique les énoncés n’auront plus un sens unique</w:t>
      </w:r>
      <w:r>
        <w:rPr>
          <w:rFonts w:hint="cs"/>
          <w:rtl/>
          <w:lang w:bidi="ar-DZ"/>
        </w:rPr>
        <w:t xml:space="preserve"> </w:t>
      </w:r>
      <w:r>
        <w:rPr>
          <w:lang w:bidi="ar-DZ"/>
        </w:rPr>
        <w:t>(littéral), ils l’ont dépassé vers d’autres sens ou actes comme les actes indirects de langage. Des énoncés du type :</w:t>
      </w:r>
    </w:p>
    <w:p w14:paraId="3AF3330C" w14:textId="4ABF01E5" w:rsidR="00C96C54" w:rsidRDefault="00C96C54" w:rsidP="00B736D3">
      <w:pPr>
        <w:ind w:left="360"/>
        <w:jc w:val="both"/>
        <w:rPr>
          <w:lang w:bidi="ar-DZ"/>
        </w:rPr>
      </w:pPr>
      <w:r w:rsidRPr="008672D2">
        <w:rPr>
          <w:noProof/>
          <w:lang w:val="en-US"/>
        </w:rPr>
        <w:drawing>
          <wp:inline distT="0" distB="0" distL="0" distR="0" wp14:anchorId="1CB87E11" wp14:editId="63B5BAF8">
            <wp:extent cx="5760720" cy="728980"/>
            <wp:effectExtent l="0" t="0" r="0" b="0"/>
            <wp:docPr id="991148224" name="صورة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60720" cy="728980"/>
                    </a:xfrm>
                    <a:prstGeom prst="rect">
                      <a:avLst/>
                    </a:prstGeom>
                    <a:noFill/>
                    <a:ln>
                      <a:noFill/>
                    </a:ln>
                  </pic:spPr>
                </pic:pic>
              </a:graphicData>
            </a:graphic>
          </wp:inline>
        </w:drawing>
      </w:r>
    </w:p>
    <w:p w14:paraId="26106D9C" w14:textId="6B0AF420" w:rsidR="001B60A7" w:rsidRDefault="001B60A7" w:rsidP="00B736D3">
      <w:pPr>
        <w:tabs>
          <w:tab w:val="left" w:pos="1500"/>
        </w:tabs>
        <w:jc w:val="both"/>
        <w:rPr>
          <w:lang w:bidi="ar-DZ"/>
        </w:rPr>
      </w:pPr>
      <w:r>
        <w:rPr>
          <w:lang w:bidi="ar-DZ"/>
        </w:rPr>
        <w:t xml:space="preserve">Ont été fréquemment étudiés comme actes de langage indirect. Pour Searle, ces énoncés sont un acte de langage indirect qui peut admettre l’adjonction </w:t>
      </w:r>
      <w:r w:rsidRPr="00D11872">
        <w:rPr>
          <w:i/>
          <w:iCs/>
          <w:lang w:bidi="ar-DZ"/>
        </w:rPr>
        <w:t>s’il vous plait</w:t>
      </w:r>
      <w:sdt>
        <w:sdtPr>
          <w:rPr>
            <w:i/>
            <w:iCs/>
            <w:lang w:bidi="ar-DZ"/>
          </w:rPr>
          <w:id w:val="2069294156"/>
          <w:citation/>
        </w:sdtPr>
        <w:sdtEndPr/>
        <w:sdtContent>
          <w:r>
            <w:rPr>
              <w:i/>
              <w:iCs/>
              <w:lang w:bidi="ar-DZ"/>
            </w:rPr>
            <w:fldChar w:fldCharType="begin"/>
          </w:r>
          <w:r>
            <w:rPr>
              <w:i/>
              <w:iCs/>
              <w:lang w:bidi="ar-DZ"/>
            </w:rPr>
            <w:instrText xml:space="preserve">CITATION JRS79 \p 81-89 \l 1036 </w:instrText>
          </w:r>
          <w:r>
            <w:rPr>
              <w:i/>
              <w:iCs/>
              <w:lang w:bidi="ar-DZ"/>
            </w:rPr>
            <w:fldChar w:fldCharType="separate"/>
          </w:r>
          <w:r w:rsidR="007654BD">
            <w:rPr>
              <w:i/>
              <w:iCs/>
              <w:noProof/>
              <w:lang w:bidi="ar-DZ"/>
            </w:rPr>
            <w:t xml:space="preserve"> </w:t>
          </w:r>
          <w:r w:rsidR="007654BD">
            <w:rPr>
              <w:noProof/>
              <w:lang w:bidi="ar-DZ"/>
            </w:rPr>
            <w:t>(J.R.Searle, 1979, pp. 81-89)</w:t>
          </w:r>
          <w:r>
            <w:rPr>
              <w:i/>
              <w:iCs/>
              <w:lang w:bidi="ar-DZ"/>
            </w:rPr>
            <w:fldChar w:fldCharType="end"/>
          </w:r>
        </w:sdtContent>
      </w:sdt>
      <w:r>
        <w:rPr>
          <w:i/>
          <w:iCs/>
          <w:lang w:bidi="ar-DZ"/>
        </w:rPr>
        <w:t>.</w:t>
      </w:r>
      <w:r>
        <w:rPr>
          <w:lang w:bidi="ar-DZ"/>
        </w:rPr>
        <w:t xml:space="preserve"> Pour François </w:t>
      </w:r>
      <w:proofErr w:type="spellStart"/>
      <w:r>
        <w:rPr>
          <w:lang w:bidi="ar-DZ"/>
        </w:rPr>
        <w:t>Récanati</w:t>
      </w:r>
      <w:proofErr w:type="spellEnd"/>
      <w:r>
        <w:rPr>
          <w:lang w:bidi="ar-DZ"/>
        </w:rPr>
        <w:t>, un énoncé comme :</w:t>
      </w:r>
    </w:p>
    <w:p w14:paraId="5F49C38D" w14:textId="77777777" w:rsidR="001B60A7" w:rsidRDefault="001B60A7" w:rsidP="00B736D3">
      <w:pPr>
        <w:tabs>
          <w:tab w:val="left" w:pos="1500"/>
        </w:tabs>
        <w:jc w:val="both"/>
        <w:rPr>
          <w:i/>
          <w:iCs/>
          <w:lang w:bidi="ar-DZ"/>
        </w:rPr>
      </w:pPr>
      <w:r>
        <w:rPr>
          <w:lang w:bidi="ar-DZ"/>
        </w:rPr>
        <w:tab/>
      </w:r>
      <w:r w:rsidRPr="007E1BAC">
        <w:rPr>
          <w:i/>
          <w:iCs/>
          <w:lang w:bidi="ar-DZ"/>
        </w:rPr>
        <w:t>Pouvez-vous me passer le sel ?</w:t>
      </w:r>
    </w:p>
    <w:p w14:paraId="2BDFD5CF" w14:textId="610C18A5" w:rsidR="001B60A7" w:rsidRDefault="001B60A7" w:rsidP="00B736D3">
      <w:pPr>
        <w:jc w:val="both"/>
        <w:rPr>
          <w:lang w:bidi="ar-DZ"/>
        </w:rPr>
      </w:pPr>
      <w:r>
        <w:rPr>
          <w:lang w:bidi="ar-DZ"/>
        </w:rPr>
        <w:t>Comprend trois actes de langage indirect sont-ils : l’acte locutionnaire (je te demande si tu peux me passer le sel ?) ; l’acte illocutionnaire (je te demande de me passer le sel) ; l’acte illocutionnaire effectivement accompli (la réaction attendue de l’allocutaire</w:t>
      </w:r>
      <w:sdt>
        <w:sdtPr>
          <w:rPr>
            <w:lang w:bidi="ar-DZ"/>
          </w:rPr>
          <w:id w:val="505491249"/>
          <w:citation/>
        </w:sdtPr>
        <w:sdtEndPr/>
        <w:sdtContent>
          <w:r>
            <w:rPr>
              <w:lang w:bidi="ar-DZ"/>
            </w:rPr>
            <w:fldChar w:fldCharType="begin"/>
          </w:r>
          <w:r>
            <w:rPr>
              <w:lang w:bidi="ar-DZ"/>
            </w:rPr>
            <w:instrText xml:space="preserve">CITATION FRé80 \p " 211-214" \l 1036 </w:instrText>
          </w:r>
          <w:r>
            <w:rPr>
              <w:lang w:bidi="ar-DZ"/>
            </w:rPr>
            <w:fldChar w:fldCharType="separate"/>
          </w:r>
          <w:r w:rsidR="007654BD">
            <w:rPr>
              <w:noProof/>
              <w:lang w:bidi="ar-DZ"/>
            </w:rPr>
            <w:t xml:space="preserve"> (F.Récanati, 1980, pp. 211-214)</w:t>
          </w:r>
          <w:r>
            <w:rPr>
              <w:lang w:bidi="ar-DZ"/>
            </w:rPr>
            <w:fldChar w:fldCharType="end"/>
          </w:r>
        </w:sdtContent>
      </w:sdt>
      <w:r>
        <w:rPr>
          <w:lang w:bidi="ar-DZ"/>
        </w:rPr>
        <w:t>.</w:t>
      </w:r>
    </w:p>
    <w:p w14:paraId="451A3B05" w14:textId="56785056" w:rsidR="001B60A7" w:rsidRDefault="001B60A7" w:rsidP="00B736D3">
      <w:pPr>
        <w:jc w:val="both"/>
        <w:rPr>
          <w:lang w:bidi="ar-DZ"/>
        </w:rPr>
      </w:pPr>
      <w:r>
        <w:rPr>
          <w:lang w:bidi="ar-DZ"/>
        </w:rPr>
        <w:tab/>
      </w:r>
      <w:proofErr w:type="spellStart"/>
      <w:r w:rsidRPr="00020579">
        <w:rPr>
          <w:lang w:bidi="ar-DZ"/>
        </w:rPr>
        <w:t>Anscombre</w:t>
      </w:r>
      <w:proofErr w:type="spellEnd"/>
      <w:sdt>
        <w:sdtPr>
          <w:rPr>
            <w:lang w:bidi="ar-DZ"/>
          </w:rPr>
          <w:id w:val="1013880755"/>
          <w:citation/>
        </w:sdtPr>
        <w:sdtEndPr/>
        <w:sdtContent>
          <w:r>
            <w:rPr>
              <w:lang w:bidi="ar-DZ"/>
            </w:rPr>
            <w:fldChar w:fldCharType="begin"/>
          </w:r>
          <w:r>
            <w:rPr>
              <w:lang w:bidi="ar-DZ"/>
            </w:rPr>
            <w:instrText xml:space="preserve">CITATION JCA80 \p 61-124 \n  \t  \l 1036 </w:instrText>
          </w:r>
          <w:r>
            <w:rPr>
              <w:lang w:bidi="ar-DZ"/>
            </w:rPr>
            <w:fldChar w:fldCharType="separate"/>
          </w:r>
          <w:r w:rsidR="007654BD">
            <w:rPr>
              <w:noProof/>
              <w:lang w:bidi="ar-DZ"/>
            </w:rPr>
            <w:t xml:space="preserve"> (1980, pp. 61-124)</w:t>
          </w:r>
          <w:r>
            <w:rPr>
              <w:lang w:bidi="ar-DZ"/>
            </w:rPr>
            <w:fldChar w:fldCharType="end"/>
          </w:r>
        </w:sdtContent>
      </w:sdt>
      <w:r w:rsidRPr="00020579">
        <w:rPr>
          <w:lang w:bidi="ar-DZ"/>
        </w:rPr>
        <w:t xml:space="preserve"> considère le verbe pouvoir comme un modal qui introduit un acte illocutoire marqué d’une requête comme dans cet exemple dans lequel il renforce et démontre sa thèse :</w:t>
      </w:r>
    </w:p>
    <w:p w14:paraId="1A56F9F9" w14:textId="77777777" w:rsidR="001B60A7" w:rsidRDefault="001B60A7" w:rsidP="00B736D3">
      <w:pPr>
        <w:jc w:val="both"/>
        <w:rPr>
          <w:i/>
          <w:iCs/>
          <w:lang w:bidi="ar-DZ"/>
        </w:rPr>
      </w:pPr>
      <w:r>
        <w:rPr>
          <w:lang w:bidi="ar-DZ"/>
        </w:rPr>
        <w:tab/>
      </w:r>
      <w:r w:rsidRPr="0007790C">
        <w:rPr>
          <w:b/>
          <w:bCs/>
          <w:i/>
          <w:iCs/>
          <w:lang w:bidi="ar-DZ"/>
        </w:rPr>
        <w:t>Pouvez</w:t>
      </w:r>
      <w:r w:rsidRPr="0007790C">
        <w:rPr>
          <w:i/>
          <w:iCs/>
          <w:lang w:bidi="ar-DZ"/>
        </w:rPr>
        <w:t>-vous ouvrir la fenêtre ?</w:t>
      </w:r>
    </w:p>
    <w:p w14:paraId="15C0800E" w14:textId="77777777" w:rsidR="001B60A7" w:rsidRDefault="001B60A7" w:rsidP="00B736D3">
      <w:pPr>
        <w:jc w:val="both"/>
        <w:rPr>
          <w:lang w:bidi="ar-DZ"/>
        </w:rPr>
      </w:pPr>
      <w:r>
        <w:rPr>
          <w:lang w:bidi="ar-DZ"/>
        </w:rPr>
        <w:t>Dans des exemples comme :</w:t>
      </w:r>
    </w:p>
    <w:p w14:paraId="14FD4E37" w14:textId="566365E6" w:rsidR="001B60A7" w:rsidRPr="0007790C" w:rsidRDefault="001B60A7" w:rsidP="00AF4462">
      <w:pPr>
        <w:pStyle w:val="a6"/>
        <w:numPr>
          <w:ilvl w:val="0"/>
          <w:numId w:val="22"/>
        </w:numPr>
        <w:spacing w:after="0"/>
        <w:jc w:val="both"/>
        <w:rPr>
          <w:i/>
          <w:iCs/>
          <w:lang w:bidi="ar-DZ"/>
        </w:rPr>
      </w:pPr>
      <w:r w:rsidRPr="0007790C">
        <w:rPr>
          <w:i/>
          <w:iCs/>
          <w:lang w:bidi="ar-DZ"/>
        </w:rPr>
        <w:t>Pouvez-vous me passer le sel</w:t>
      </w:r>
      <w:sdt>
        <w:sdtPr>
          <w:rPr>
            <w:i/>
            <w:iCs/>
            <w:lang w:bidi="ar-DZ"/>
          </w:rPr>
          <w:id w:val="2013955244"/>
          <w:citation/>
        </w:sdtPr>
        <w:sdtEndPr/>
        <w:sdtContent>
          <w:r>
            <w:rPr>
              <w:i/>
              <w:iCs/>
              <w:lang w:bidi="ar-DZ"/>
            </w:rPr>
            <w:fldChar w:fldCharType="begin"/>
          </w:r>
          <w:r>
            <w:rPr>
              <w:i/>
              <w:iCs/>
              <w:lang w:bidi="ar-DZ"/>
            </w:rPr>
            <w:instrText xml:space="preserve">CITATION JRS79 \p 84 \l 1036 </w:instrText>
          </w:r>
          <w:r>
            <w:rPr>
              <w:i/>
              <w:iCs/>
              <w:lang w:bidi="ar-DZ"/>
            </w:rPr>
            <w:fldChar w:fldCharType="separate"/>
          </w:r>
          <w:r w:rsidR="007654BD">
            <w:rPr>
              <w:i/>
              <w:iCs/>
              <w:noProof/>
              <w:lang w:bidi="ar-DZ"/>
            </w:rPr>
            <w:t xml:space="preserve"> </w:t>
          </w:r>
          <w:r w:rsidR="007654BD">
            <w:rPr>
              <w:noProof/>
              <w:lang w:bidi="ar-DZ"/>
            </w:rPr>
            <w:t>(J.R.Searle, 1979, p. 84)</w:t>
          </w:r>
          <w:r>
            <w:rPr>
              <w:i/>
              <w:iCs/>
              <w:lang w:bidi="ar-DZ"/>
            </w:rPr>
            <w:fldChar w:fldCharType="end"/>
          </w:r>
        </w:sdtContent>
      </w:sdt>
    </w:p>
    <w:p w14:paraId="54AE3F23" w14:textId="77777777" w:rsidR="001B60A7" w:rsidRPr="0007790C" w:rsidRDefault="001B60A7" w:rsidP="00AF4462">
      <w:pPr>
        <w:pStyle w:val="a6"/>
        <w:numPr>
          <w:ilvl w:val="0"/>
          <w:numId w:val="22"/>
        </w:numPr>
        <w:spacing w:after="0"/>
        <w:jc w:val="both"/>
        <w:rPr>
          <w:i/>
          <w:iCs/>
          <w:lang w:bidi="ar-DZ"/>
        </w:rPr>
      </w:pPr>
      <w:r w:rsidRPr="0007790C">
        <w:rPr>
          <w:i/>
          <w:iCs/>
          <w:lang w:bidi="ar-DZ"/>
        </w:rPr>
        <w:t>Pouvez-vous me donner de la monnaie sur 100 francs ?</w:t>
      </w:r>
      <w:r>
        <w:rPr>
          <w:i/>
          <w:iCs/>
          <w:lang w:bidi="ar-DZ"/>
        </w:rPr>
        <w:t xml:space="preserve"> </w:t>
      </w:r>
      <w:r>
        <w:rPr>
          <w:lang w:bidi="ar-DZ"/>
        </w:rPr>
        <w:t>(</w:t>
      </w:r>
      <w:proofErr w:type="spellStart"/>
      <w:r>
        <w:rPr>
          <w:lang w:bidi="ar-DZ"/>
        </w:rPr>
        <w:t>ibid</w:t>
      </w:r>
      <w:proofErr w:type="spellEnd"/>
      <w:r>
        <w:rPr>
          <w:lang w:bidi="ar-DZ"/>
        </w:rPr>
        <w:t>, 85)</w:t>
      </w:r>
    </w:p>
    <w:p w14:paraId="3BB91388" w14:textId="6685DCD4" w:rsidR="001B60A7" w:rsidRPr="0007790C" w:rsidRDefault="001B60A7" w:rsidP="00AF4462">
      <w:pPr>
        <w:pStyle w:val="a6"/>
        <w:numPr>
          <w:ilvl w:val="0"/>
          <w:numId w:val="22"/>
        </w:numPr>
        <w:spacing w:after="0"/>
        <w:jc w:val="both"/>
        <w:rPr>
          <w:i/>
          <w:iCs/>
          <w:lang w:bidi="ar-DZ"/>
        </w:rPr>
      </w:pPr>
      <w:r w:rsidRPr="0007790C">
        <w:rPr>
          <w:i/>
          <w:iCs/>
          <w:lang w:bidi="ar-DZ"/>
        </w:rPr>
        <w:t>Pouvez-vous fermer la porte ?</w:t>
      </w:r>
      <w:sdt>
        <w:sdtPr>
          <w:rPr>
            <w:i/>
            <w:iCs/>
            <w:lang w:bidi="ar-DZ"/>
          </w:rPr>
          <w:id w:val="-1874764611"/>
          <w:citation/>
        </w:sdtPr>
        <w:sdtEndPr/>
        <w:sdtContent>
          <w:r>
            <w:rPr>
              <w:i/>
              <w:iCs/>
              <w:lang w:bidi="ar-DZ"/>
            </w:rPr>
            <w:fldChar w:fldCharType="begin"/>
          </w:r>
          <w:r>
            <w:rPr>
              <w:i/>
              <w:iCs/>
              <w:lang w:bidi="ar-DZ"/>
            </w:rPr>
            <w:instrText xml:space="preserve">CITATION ERo80 \p 219 \l 1036 </w:instrText>
          </w:r>
          <w:r>
            <w:rPr>
              <w:i/>
              <w:iCs/>
              <w:lang w:bidi="ar-DZ"/>
            </w:rPr>
            <w:fldChar w:fldCharType="separate"/>
          </w:r>
          <w:r w:rsidR="007654BD">
            <w:rPr>
              <w:i/>
              <w:iCs/>
              <w:noProof/>
              <w:lang w:bidi="ar-DZ"/>
            </w:rPr>
            <w:t xml:space="preserve"> </w:t>
          </w:r>
          <w:r w:rsidR="007654BD">
            <w:rPr>
              <w:noProof/>
              <w:lang w:bidi="ar-DZ"/>
            </w:rPr>
            <w:t>(E.Roulet, 1980, p. 219)</w:t>
          </w:r>
          <w:r>
            <w:rPr>
              <w:i/>
              <w:iCs/>
              <w:lang w:bidi="ar-DZ"/>
            </w:rPr>
            <w:fldChar w:fldCharType="end"/>
          </w:r>
        </w:sdtContent>
      </w:sdt>
    </w:p>
    <w:p w14:paraId="462F1EE0" w14:textId="77777777" w:rsidR="001B60A7" w:rsidRPr="0007790C" w:rsidRDefault="001B60A7" w:rsidP="00AF4462">
      <w:pPr>
        <w:pStyle w:val="a6"/>
        <w:numPr>
          <w:ilvl w:val="0"/>
          <w:numId w:val="22"/>
        </w:numPr>
        <w:spacing w:after="0"/>
        <w:jc w:val="both"/>
        <w:rPr>
          <w:i/>
          <w:iCs/>
          <w:lang w:bidi="ar-DZ"/>
        </w:rPr>
      </w:pPr>
      <w:r w:rsidRPr="0007790C">
        <w:rPr>
          <w:i/>
          <w:iCs/>
          <w:lang w:bidi="ar-DZ"/>
        </w:rPr>
        <w:t>Puis-je vous demander de sortir ?</w:t>
      </w:r>
      <w:r>
        <w:rPr>
          <w:lang w:bidi="ar-DZ"/>
        </w:rPr>
        <w:t xml:space="preserve"> (</w:t>
      </w:r>
      <w:proofErr w:type="spellStart"/>
      <w:r>
        <w:rPr>
          <w:lang w:bidi="ar-DZ"/>
        </w:rPr>
        <w:t>ibid</w:t>
      </w:r>
      <w:proofErr w:type="spellEnd"/>
      <w:r>
        <w:rPr>
          <w:lang w:bidi="ar-DZ"/>
        </w:rPr>
        <w:t>, 220)</w:t>
      </w:r>
    </w:p>
    <w:p w14:paraId="18C04262" w14:textId="77777777" w:rsidR="001B60A7" w:rsidRDefault="001B60A7" w:rsidP="00B736D3">
      <w:pPr>
        <w:ind w:firstLine="360"/>
        <w:jc w:val="both"/>
        <w:rPr>
          <w:lang w:bidi="ar-DZ"/>
        </w:rPr>
      </w:pPr>
      <w:r>
        <w:rPr>
          <w:lang w:bidi="ar-DZ"/>
        </w:rPr>
        <w:lastRenderedPageBreak/>
        <w:t xml:space="preserve">Le verbe modal </w:t>
      </w:r>
      <w:r w:rsidRPr="00233A7F">
        <w:rPr>
          <w:i/>
          <w:iCs/>
          <w:lang w:bidi="ar-DZ"/>
        </w:rPr>
        <w:t>pouvoir</w:t>
      </w:r>
      <w:r>
        <w:rPr>
          <w:i/>
          <w:iCs/>
          <w:lang w:bidi="ar-DZ"/>
        </w:rPr>
        <w:t xml:space="preserve"> </w:t>
      </w:r>
      <w:r>
        <w:rPr>
          <w:lang w:bidi="ar-DZ"/>
        </w:rPr>
        <w:t xml:space="preserve">exprime une modalisation intersubjective, car l’acte de langage indirect qu’on sous-entend ici est bien une requête. Mais, dire que toute interrogation portant </w:t>
      </w:r>
      <w:r w:rsidRPr="00233A7F">
        <w:rPr>
          <w:i/>
          <w:iCs/>
          <w:lang w:bidi="ar-DZ"/>
        </w:rPr>
        <w:t>pouvoir</w:t>
      </w:r>
      <w:r>
        <w:rPr>
          <w:lang w:bidi="ar-DZ"/>
        </w:rPr>
        <w:t xml:space="preserve"> est une requête est probablement erroné car, dans un énoncé pareil :</w:t>
      </w:r>
    </w:p>
    <w:p w14:paraId="22BF5643" w14:textId="17768612" w:rsidR="001B60A7" w:rsidRDefault="001B60A7" w:rsidP="00B736D3">
      <w:pPr>
        <w:jc w:val="both"/>
        <w:rPr>
          <w:lang w:bidi="ar-DZ"/>
        </w:rPr>
      </w:pPr>
      <w:r>
        <w:rPr>
          <w:lang w:bidi="ar-DZ"/>
        </w:rPr>
        <w:tab/>
        <w:t>Puis-je vous offrir un peu de cognac ?</w:t>
      </w:r>
      <w:sdt>
        <w:sdtPr>
          <w:rPr>
            <w:lang w:bidi="ar-DZ"/>
          </w:rPr>
          <w:id w:val="-981151038"/>
          <w:citation/>
        </w:sdtPr>
        <w:sdtEndPr/>
        <w:sdtContent>
          <w:r>
            <w:rPr>
              <w:lang w:bidi="ar-DZ"/>
            </w:rPr>
            <w:fldChar w:fldCharType="begin"/>
          </w:r>
          <w:r>
            <w:rPr>
              <w:lang w:bidi="ar-DZ"/>
            </w:rPr>
            <w:instrText xml:space="preserve">CITATION JCA80 \p 96 \l 1036 </w:instrText>
          </w:r>
          <w:r>
            <w:rPr>
              <w:lang w:bidi="ar-DZ"/>
            </w:rPr>
            <w:fldChar w:fldCharType="separate"/>
          </w:r>
          <w:r w:rsidR="007654BD">
            <w:rPr>
              <w:noProof/>
              <w:lang w:bidi="ar-DZ"/>
            </w:rPr>
            <w:t xml:space="preserve"> (J.C.Anscombre, 1980, p. 96)</w:t>
          </w:r>
          <w:r>
            <w:rPr>
              <w:lang w:bidi="ar-DZ"/>
            </w:rPr>
            <w:fldChar w:fldCharType="end"/>
          </w:r>
        </w:sdtContent>
      </w:sdt>
    </w:p>
    <w:p w14:paraId="215D05B5" w14:textId="77777777" w:rsidR="001B60A7" w:rsidRDefault="001B60A7" w:rsidP="00B736D3">
      <w:pPr>
        <w:ind w:firstLine="720"/>
        <w:jc w:val="both"/>
        <w:rPr>
          <w:lang w:bidi="ar-DZ"/>
        </w:rPr>
      </w:pPr>
      <w:r w:rsidRPr="00A064DE">
        <w:rPr>
          <w:i/>
          <w:iCs/>
          <w:lang w:bidi="ar-DZ"/>
        </w:rPr>
        <w:t>Pouvoir</w:t>
      </w:r>
      <w:r>
        <w:rPr>
          <w:i/>
          <w:iCs/>
          <w:lang w:bidi="ar-DZ"/>
        </w:rPr>
        <w:t xml:space="preserve">, </w:t>
      </w:r>
      <w:r>
        <w:rPr>
          <w:lang w:bidi="ar-DZ"/>
        </w:rPr>
        <w:t xml:space="preserve">d’un point de vue </w:t>
      </w:r>
      <w:proofErr w:type="spellStart"/>
      <w:r>
        <w:rPr>
          <w:lang w:bidi="ar-DZ"/>
        </w:rPr>
        <w:t>Querlien</w:t>
      </w:r>
      <w:proofErr w:type="spellEnd"/>
      <w:r>
        <w:rPr>
          <w:lang w:bidi="ar-DZ"/>
        </w:rPr>
        <w:t>, n’exprime pas une requête mais plutôt une valeur de permission qui peut avoir comme glose possible de l’énoncé « est-ce que vous m’autorisez à vous offrir de cognac ? »</w:t>
      </w:r>
    </w:p>
    <w:p w14:paraId="08B0C188" w14:textId="77777777" w:rsidR="001B60A7" w:rsidRDefault="001B60A7" w:rsidP="00B736D3">
      <w:pPr>
        <w:ind w:firstLine="720"/>
        <w:jc w:val="both"/>
        <w:rPr>
          <w:lang w:bidi="ar-DZ"/>
        </w:rPr>
      </w:pPr>
      <w:r>
        <w:rPr>
          <w:lang w:bidi="ar-DZ"/>
        </w:rPr>
        <w:t xml:space="preserve">Certains énoncés marquant la présence de deux marqueurs de modalité intersubjective, le verbe </w:t>
      </w:r>
      <w:r w:rsidRPr="006D3E31">
        <w:rPr>
          <w:i/>
          <w:iCs/>
          <w:lang w:bidi="ar-DZ"/>
        </w:rPr>
        <w:t>pouvoir</w:t>
      </w:r>
      <w:r>
        <w:rPr>
          <w:lang w:bidi="ar-DZ"/>
        </w:rPr>
        <w:t xml:space="preserve"> et le tiroir en -</w:t>
      </w:r>
      <w:r w:rsidRPr="006D3E31">
        <w:rPr>
          <w:i/>
          <w:iCs/>
          <w:lang w:bidi="ar-DZ"/>
        </w:rPr>
        <w:t>rais</w:t>
      </w:r>
      <w:r>
        <w:rPr>
          <w:i/>
          <w:iCs/>
          <w:lang w:bidi="ar-DZ"/>
        </w:rPr>
        <w:t xml:space="preserve">, </w:t>
      </w:r>
      <w:r>
        <w:rPr>
          <w:lang w:bidi="ar-DZ"/>
        </w:rPr>
        <w:t>expriment également un acte de langage indirect :</w:t>
      </w:r>
    </w:p>
    <w:p w14:paraId="7FFD2A89" w14:textId="77777777" w:rsidR="001B60A7" w:rsidRPr="006D3E31" w:rsidRDefault="001B60A7" w:rsidP="00B736D3">
      <w:pPr>
        <w:ind w:firstLine="720"/>
        <w:jc w:val="both"/>
        <w:rPr>
          <w:i/>
          <w:iCs/>
          <w:lang w:bidi="ar-DZ"/>
        </w:rPr>
      </w:pPr>
      <w:r>
        <w:rPr>
          <w:lang w:bidi="ar-DZ"/>
        </w:rPr>
        <w:tab/>
      </w:r>
      <w:r w:rsidRPr="006D3E31">
        <w:rPr>
          <w:i/>
          <w:iCs/>
          <w:lang w:bidi="ar-DZ"/>
        </w:rPr>
        <w:t>Pourriez-vous me donner de la monnaie pour 100 francs ?</w:t>
      </w:r>
    </w:p>
    <w:p w14:paraId="2E55C973" w14:textId="77777777" w:rsidR="001B60A7" w:rsidRDefault="001B60A7" w:rsidP="00B736D3">
      <w:pPr>
        <w:ind w:firstLine="720"/>
        <w:jc w:val="both"/>
        <w:rPr>
          <w:i/>
          <w:iCs/>
          <w:lang w:bidi="ar-DZ"/>
        </w:rPr>
      </w:pPr>
      <w:r w:rsidRPr="006D3E31">
        <w:rPr>
          <w:i/>
          <w:iCs/>
          <w:lang w:bidi="ar-DZ"/>
        </w:rPr>
        <w:tab/>
        <w:t xml:space="preserve">Pourriez-vous fermer la porte ? </w:t>
      </w:r>
    </w:p>
    <w:p w14:paraId="2C1E0809" w14:textId="3B30C204" w:rsidR="001B60A7" w:rsidRDefault="001B60A7" w:rsidP="00093C67">
      <w:pPr>
        <w:ind w:firstLine="720"/>
        <w:jc w:val="both"/>
        <w:rPr>
          <w:lang w:bidi="ar-DZ"/>
        </w:rPr>
      </w:pPr>
      <w:r>
        <w:rPr>
          <w:lang w:bidi="ar-DZ"/>
        </w:rPr>
        <w:t xml:space="preserve">Conséquemment, la modalité intersubjective peut </w:t>
      </w:r>
      <w:proofErr w:type="spellStart"/>
      <w:r>
        <w:rPr>
          <w:lang w:bidi="ar-DZ"/>
        </w:rPr>
        <w:t>etre</w:t>
      </w:r>
      <w:proofErr w:type="spellEnd"/>
      <w:r>
        <w:rPr>
          <w:lang w:bidi="ar-DZ"/>
        </w:rPr>
        <w:t xml:space="preserve"> marquée par plusieurs marqueurs de nature lexicale, morphologique ou intonative. Lesquels marqueurs ont la possibilité d’être en cooccurrence avec le contenu propositionnel (s’agit-il d’une portée intra-prédicative) ; ou établir une dépendance syntaxique vis-à-vis le contenu propositionnel. En outre, l’interprétation de la modalité intersubjective (l’ordre, la permission, la suggestion etc.) dépend du modalisateur exploité et de la situation énonciative ainsi que</w:t>
      </w:r>
      <w:r w:rsidR="00093C67">
        <w:rPr>
          <w:lang w:bidi="ar-DZ"/>
        </w:rPr>
        <w:t xml:space="preserve"> les</w:t>
      </w:r>
      <w:r w:rsidR="00093C67" w:rsidRPr="00093C67">
        <w:rPr>
          <w:lang w:bidi="ar-DZ"/>
        </w:rPr>
        <w:t xml:space="preserve"> relation</w:t>
      </w:r>
      <w:r w:rsidR="00093C67">
        <w:rPr>
          <w:lang w:bidi="ar-DZ"/>
        </w:rPr>
        <w:t>s</w:t>
      </w:r>
      <w:r w:rsidR="00093C67" w:rsidRPr="00093C67">
        <w:rPr>
          <w:lang w:bidi="ar-DZ"/>
        </w:rPr>
        <w:t xml:space="preserve"> que le locuteur établit avec son interlocuteur</w:t>
      </w:r>
      <w:r>
        <w:rPr>
          <w:lang w:bidi="ar-DZ"/>
        </w:rPr>
        <w:t xml:space="preserve">. </w:t>
      </w:r>
    </w:p>
    <w:p w14:paraId="17271125" w14:textId="5DD5C64B" w:rsidR="001B60A7" w:rsidRDefault="001B60A7" w:rsidP="00AF4462">
      <w:pPr>
        <w:pStyle w:val="2"/>
        <w:numPr>
          <w:ilvl w:val="0"/>
          <w:numId w:val="25"/>
        </w:numPr>
        <w:jc w:val="both"/>
        <w:rPr>
          <w:lang w:bidi="ar-DZ"/>
        </w:rPr>
      </w:pPr>
      <w:bookmarkStart w:id="112" w:name="_Toc192251319"/>
      <w:proofErr w:type="spellStart"/>
      <w:r>
        <w:rPr>
          <w:lang w:bidi="ar-DZ"/>
        </w:rPr>
        <w:t>Aspectualité</w:t>
      </w:r>
      <w:proofErr w:type="spellEnd"/>
      <w:r>
        <w:rPr>
          <w:lang w:bidi="ar-DZ"/>
        </w:rPr>
        <w:t>-temporalité et modalité</w:t>
      </w:r>
      <w:bookmarkEnd w:id="112"/>
    </w:p>
    <w:p w14:paraId="50C9840B" w14:textId="2DB242D2" w:rsidR="001B60A7" w:rsidRDefault="001B60A7" w:rsidP="00B736D3">
      <w:pPr>
        <w:ind w:firstLine="360"/>
        <w:jc w:val="both"/>
        <w:rPr>
          <w:lang w:bidi="ar-DZ"/>
        </w:rPr>
      </w:pPr>
      <w:r>
        <w:rPr>
          <w:lang w:bidi="ar-DZ"/>
        </w:rPr>
        <w:t xml:space="preserve">La mise en place d’une définition nettement indépendante de la notion de temporalité, sans pour autant évoquer les deux notions </w:t>
      </w:r>
      <w:proofErr w:type="spellStart"/>
      <w:r>
        <w:rPr>
          <w:lang w:bidi="ar-DZ"/>
        </w:rPr>
        <w:t>Aspectualité</w:t>
      </w:r>
      <w:proofErr w:type="spellEnd"/>
      <w:r>
        <w:rPr>
          <w:lang w:bidi="ar-DZ"/>
        </w:rPr>
        <w:t xml:space="preserve"> et Modalité, constitue un enjeu terminologique. D’un point de vue grammaticale (traditionnelle), </w:t>
      </w:r>
      <w:r w:rsidRPr="00D5117F">
        <w:rPr>
          <w:i/>
          <w:iCs/>
          <w:lang w:bidi="ar-DZ"/>
        </w:rPr>
        <w:t>le temps</w:t>
      </w:r>
      <w:r>
        <w:rPr>
          <w:lang w:bidi="ar-DZ"/>
        </w:rPr>
        <w:t xml:space="preserve"> renvoie à la fois à des éléments du paradigme verbal tels que le tiroir-en rais, le présent de l’indicatif, et la temporalité qui se rapporte au moment d’énonciation et qui se permet d’identifier le moment du procès sur un axe orienté du passé au futur. Plusieurs, sont-ils, les linguistes qui ont essayé de séparer théoriquement les zones de recouvrement de ces trois notions ; Gosselin considère que la temporalité est un (temps et aspect) qui se rapporte à la modalité pour former une dichotomie exclusive : « </w:t>
      </w:r>
      <w:r w:rsidRPr="00483D02">
        <w:rPr>
          <w:lang w:bidi="ar-DZ"/>
        </w:rPr>
        <w:t xml:space="preserve">Le temps est défini comme la situation du </w:t>
      </w:r>
      <w:r w:rsidRPr="00483D02">
        <w:rPr>
          <w:i/>
          <w:iCs/>
          <w:lang w:bidi="ar-DZ"/>
        </w:rPr>
        <w:t xml:space="preserve">procès </w:t>
      </w:r>
      <w:r w:rsidRPr="00483D02">
        <w:rPr>
          <w:lang w:bidi="ar-DZ"/>
        </w:rPr>
        <w:t xml:space="preserve">(état ou événement) dans une époque déterminée par rapport au </w:t>
      </w:r>
      <w:r w:rsidRPr="00483D02">
        <w:rPr>
          <w:i/>
          <w:iCs/>
          <w:lang w:bidi="ar-DZ"/>
        </w:rPr>
        <w:t>moment de l’énonciation</w:t>
      </w:r>
      <w:r w:rsidRPr="00483D02">
        <w:rPr>
          <w:lang w:bidi="ar-DZ"/>
        </w:rPr>
        <w:t xml:space="preserve"> (temps absolu) ou relativement à un autre procès (temps relatif)</w:t>
      </w:r>
      <w:r>
        <w:rPr>
          <w:lang w:bidi="ar-DZ"/>
        </w:rPr>
        <w:t xml:space="preserve">. »  </w:t>
      </w:r>
      <w:sdt>
        <w:sdtPr>
          <w:rPr>
            <w:lang w:bidi="ar-DZ"/>
          </w:rPr>
          <w:id w:val="-2034262344"/>
          <w:citation/>
        </w:sdtPr>
        <w:sdtEndPr/>
        <w:sdtContent>
          <w:r>
            <w:rPr>
              <w:lang w:bidi="ar-DZ"/>
            </w:rPr>
            <w:fldChar w:fldCharType="begin"/>
          </w:r>
          <w:r>
            <w:rPr>
              <w:lang w:bidi="ar-DZ"/>
            </w:rPr>
            <w:instrText xml:space="preserve">CITATION Gos \p 135 \l 1036 </w:instrText>
          </w:r>
          <w:r>
            <w:rPr>
              <w:lang w:bidi="ar-DZ"/>
            </w:rPr>
            <w:fldChar w:fldCharType="separate"/>
          </w:r>
          <w:r w:rsidR="007654BD">
            <w:rPr>
              <w:noProof/>
              <w:lang w:bidi="ar-DZ"/>
            </w:rPr>
            <w:t>(Gosselin, 2010, p. 135)</w:t>
          </w:r>
          <w:r>
            <w:rPr>
              <w:lang w:bidi="ar-DZ"/>
            </w:rPr>
            <w:fldChar w:fldCharType="end"/>
          </w:r>
        </w:sdtContent>
      </w:sdt>
      <w:r>
        <w:rPr>
          <w:lang w:bidi="ar-DZ"/>
        </w:rPr>
        <w:t>. Tandis que, la modalité est « </w:t>
      </w:r>
      <w:r w:rsidRPr="00A242D1">
        <w:rPr>
          <w:lang w:bidi="ar-DZ"/>
        </w:rPr>
        <w:t>nécessairement prise, dans ce cadre, selon une acception large y recouvre l’attitude du locuteur vis-à-vis du contenu de ce qu’il énonce</w:t>
      </w:r>
      <w:r>
        <w:rPr>
          <w:lang w:bidi="ar-DZ"/>
        </w:rPr>
        <w:t> » (</w:t>
      </w:r>
      <w:proofErr w:type="spellStart"/>
      <w:r>
        <w:rPr>
          <w:lang w:bidi="ar-DZ"/>
        </w:rPr>
        <w:t>ibid</w:t>
      </w:r>
      <w:proofErr w:type="spellEnd"/>
      <w:r>
        <w:rPr>
          <w:lang w:bidi="ar-DZ"/>
        </w:rPr>
        <w:t xml:space="preserve">). Du même que </w:t>
      </w:r>
      <w:r>
        <w:rPr>
          <w:lang w:bidi="ar-DZ"/>
        </w:rPr>
        <w:lastRenderedPageBreak/>
        <w:t xml:space="preserve">Gosselin -en s’inscrivant dans ce même cadre théorique- </w:t>
      </w:r>
      <w:proofErr w:type="spellStart"/>
      <w:r>
        <w:rPr>
          <w:lang w:bidi="ar-DZ"/>
        </w:rPr>
        <w:t>Djaouida</w:t>
      </w:r>
      <w:proofErr w:type="spellEnd"/>
      <w:r>
        <w:rPr>
          <w:lang w:bidi="ar-DZ"/>
        </w:rPr>
        <w:t xml:space="preserve"> </w:t>
      </w:r>
      <w:proofErr w:type="spellStart"/>
      <w:r>
        <w:rPr>
          <w:lang w:bidi="ar-DZ"/>
        </w:rPr>
        <w:t>Hamdani</w:t>
      </w:r>
      <w:proofErr w:type="spellEnd"/>
      <w:r>
        <w:rPr>
          <w:lang w:bidi="ar-DZ"/>
        </w:rPr>
        <w:t xml:space="preserve"> </w:t>
      </w:r>
      <w:proofErr w:type="spellStart"/>
      <w:r>
        <w:rPr>
          <w:lang w:bidi="ar-DZ"/>
        </w:rPr>
        <w:t>Kadri</w:t>
      </w:r>
      <w:proofErr w:type="spellEnd"/>
      <w:r>
        <w:rPr>
          <w:lang w:bidi="ar-DZ"/>
        </w:rPr>
        <w:t xml:space="preserve"> une linguiste algérienne s’intéressait à étudier le parler (parlé) arabe d’Alger pour étudier les valeurs modales de l’imparfait, l’auteure a explicité la valeur de cette forme temporelle comme </w:t>
      </w:r>
      <w:r w:rsidRPr="00C346DE">
        <w:rPr>
          <w:lang w:bidi="ar-DZ"/>
        </w:rPr>
        <w:t xml:space="preserve">« non-antériorité de l’intervalle de référence par rapport à l’intervalle d’énonciation » </w:t>
      </w:r>
      <w:sdt>
        <w:sdtPr>
          <w:rPr>
            <w:lang w:bidi="ar-DZ"/>
          </w:rPr>
          <w:id w:val="-1543502415"/>
          <w:citation/>
        </w:sdtPr>
        <w:sdtEndPr/>
        <w:sdtContent>
          <w:r>
            <w:rPr>
              <w:lang w:bidi="ar-DZ"/>
            </w:rPr>
            <w:fldChar w:fldCharType="begin"/>
          </w:r>
          <w:r>
            <w:rPr>
              <w:lang w:bidi="ar-DZ"/>
            </w:rPr>
            <w:instrText xml:space="preserve">CITATION BAR06 \p 9 \l 1036 </w:instrText>
          </w:r>
          <w:r>
            <w:rPr>
              <w:lang w:bidi="ar-DZ"/>
            </w:rPr>
            <w:fldChar w:fldCharType="separate"/>
          </w:r>
          <w:r w:rsidR="007654BD">
            <w:rPr>
              <w:noProof/>
              <w:lang w:bidi="ar-DZ"/>
            </w:rPr>
            <w:t>(BARCELÓ, BRES, &amp; PATARD, 2006, p. 9)</w:t>
          </w:r>
          <w:r>
            <w:rPr>
              <w:lang w:bidi="ar-DZ"/>
            </w:rPr>
            <w:fldChar w:fldCharType="end"/>
          </w:r>
        </w:sdtContent>
      </w:sdt>
      <w:r>
        <w:rPr>
          <w:lang w:bidi="ar-DZ"/>
        </w:rPr>
        <w:t xml:space="preserve">. </w:t>
      </w:r>
    </w:p>
    <w:p w14:paraId="5DDB7E66" w14:textId="77777777" w:rsidR="001B60A7" w:rsidRDefault="001B60A7" w:rsidP="00B736D3">
      <w:pPr>
        <w:ind w:firstLine="360"/>
        <w:jc w:val="both"/>
        <w:rPr>
          <w:lang w:bidi="ar-DZ"/>
        </w:rPr>
      </w:pPr>
      <w:r>
        <w:rPr>
          <w:lang w:bidi="ar-DZ"/>
        </w:rPr>
        <w:t xml:space="preserve">Cependant, une autre thèse s’est développée avec Patard et </w:t>
      </w:r>
      <w:proofErr w:type="spellStart"/>
      <w:r>
        <w:rPr>
          <w:lang w:bidi="ar-DZ"/>
        </w:rPr>
        <w:t>Bres</w:t>
      </w:r>
      <w:proofErr w:type="spellEnd"/>
      <w:r>
        <w:rPr>
          <w:lang w:bidi="ar-DZ"/>
        </w:rPr>
        <w:t xml:space="preserve"> celle d’une approche en termes de production du sens « </w:t>
      </w:r>
      <w:r w:rsidRPr="00EE05C5">
        <w:rPr>
          <w:lang w:bidi="ar-DZ"/>
        </w:rPr>
        <w:t xml:space="preserve">la valeur en langue d’un temps verbal, définie </w:t>
      </w:r>
      <w:proofErr w:type="spellStart"/>
      <w:r w:rsidRPr="00EE05C5">
        <w:rPr>
          <w:lang w:bidi="ar-DZ"/>
        </w:rPr>
        <w:t>aspectuellement</w:t>
      </w:r>
      <w:proofErr w:type="spellEnd"/>
      <w:r w:rsidRPr="00EE05C5">
        <w:rPr>
          <w:lang w:bidi="ar-DZ"/>
        </w:rPr>
        <w:t xml:space="preserve"> et temporellement, reste identique dans ses différents emplois en discours : il n’y a donc pas différentes « valeurs » d’un même temps mais différents </w:t>
      </w:r>
      <w:r w:rsidRPr="00EE05C5">
        <w:rPr>
          <w:b/>
          <w:bCs/>
          <w:i/>
          <w:iCs/>
          <w:lang w:bidi="ar-DZ"/>
        </w:rPr>
        <w:t>effets de sens</w:t>
      </w:r>
      <w:r w:rsidRPr="00EE05C5">
        <w:rPr>
          <w:lang w:bidi="ar-DZ"/>
        </w:rPr>
        <w:t xml:space="preserve"> </w:t>
      </w:r>
      <w:proofErr w:type="spellStart"/>
      <w:r w:rsidRPr="00EE05C5">
        <w:rPr>
          <w:lang w:bidi="ar-DZ"/>
        </w:rPr>
        <w:t>résultatifs</w:t>
      </w:r>
      <w:proofErr w:type="spellEnd"/>
      <w:r w:rsidRPr="00EE05C5">
        <w:rPr>
          <w:lang w:bidi="ar-DZ"/>
        </w:rPr>
        <w:t xml:space="preserve"> produits par l’interaction, dans le temps d’actualisation, de ladite valeur en langue avec différents contextes.</w:t>
      </w:r>
      <w:r>
        <w:rPr>
          <w:lang w:bidi="ar-DZ"/>
        </w:rPr>
        <w:t> » (</w:t>
      </w:r>
      <w:proofErr w:type="spellStart"/>
      <w:r>
        <w:rPr>
          <w:lang w:bidi="ar-DZ"/>
        </w:rPr>
        <w:t>ibid</w:t>
      </w:r>
      <w:proofErr w:type="spellEnd"/>
      <w:r>
        <w:rPr>
          <w:lang w:bidi="ar-DZ"/>
        </w:rPr>
        <w:t>). Les deux auteurs tâchent de bien étudier les valeurs de l’imparfait et de montrer qu’il importe de ne pas prendre en compte du seul l’imparfait mais de son interaction avec des contextes particuliers</w:t>
      </w:r>
      <w:r>
        <w:rPr>
          <w:rFonts w:hint="cs"/>
          <w:rtl/>
          <w:lang w:bidi="ar-DZ"/>
        </w:rPr>
        <w:t xml:space="preserve"> </w:t>
      </w:r>
      <w:r>
        <w:rPr>
          <w:lang w:bidi="ar-DZ"/>
        </w:rPr>
        <w:t xml:space="preserve">(le sens produit de l’imparfait dans un contexte donné). </w:t>
      </w:r>
    </w:p>
    <w:p w14:paraId="488CF82E" w14:textId="77777777" w:rsidR="001B60A7" w:rsidRDefault="001B60A7" w:rsidP="00B736D3">
      <w:pPr>
        <w:ind w:firstLine="360"/>
        <w:jc w:val="both"/>
        <w:rPr>
          <w:lang w:bidi="ar-DZ"/>
        </w:rPr>
      </w:pPr>
      <w:r>
        <w:rPr>
          <w:lang w:bidi="ar-DZ"/>
        </w:rPr>
        <w:t xml:space="preserve">Il s’avère qu’il y a deux positions adoptées quant à l’articulation </w:t>
      </w:r>
      <w:proofErr w:type="spellStart"/>
      <w:r>
        <w:rPr>
          <w:lang w:bidi="ar-DZ"/>
        </w:rPr>
        <w:t>aspectualité</w:t>
      </w:r>
      <w:proofErr w:type="spellEnd"/>
      <w:r>
        <w:rPr>
          <w:lang w:bidi="ar-DZ"/>
        </w:rPr>
        <w:t>-temporalité/ modalité :</w:t>
      </w:r>
    </w:p>
    <w:p w14:paraId="6319D07B" w14:textId="77777777" w:rsidR="001B60A7" w:rsidRDefault="001B60A7" w:rsidP="00AF4462">
      <w:pPr>
        <w:pStyle w:val="a6"/>
        <w:numPr>
          <w:ilvl w:val="0"/>
          <w:numId w:val="4"/>
        </w:numPr>
        <w:spacing w:after="0"/>
        <w:jc w:val="both"/>
        <w:rPr>
          <w:lang w:bidi="ar-DZ"/>
        </w:rPr>
      </w:pPr>
      <w:r>
        <w:rPr>
          <w:lang w:bidi="ar-DZ"/>
        </w:rPr>
        <w:t xml:space="preserve">Des auteurs à l’image de </w:t>
      </w:r>
      <w:r w:rsidRPr="005C0D7F">
        <w:rPr>
          <w:lang w:bidi="ar-DZ"/>
        </w:rPr>
        <w:t xml:space="preserve">L. Gosselin, R. </w:t>
      </w:r>
      <w:proofErr w:type="spellStart"/>
      <w:r w:rsidRPr="005C0D7F">
        <w:rPr>
          <w:lang w:bidi="ar-DZ"/>
        </w:rPr>
        <w:t>Declerck</w:t>
      </w:r>
      <w:proofErr w:type="spellEnd"/>
      <w:r w:rsidRPr="005C0D7F">
        <w:rPr>
          <w:lang w:bidi="ar-DZ"/>
        </w:rPr>
        <w:t xml:space="preserve">, D. </w:t>
      </w:r>
      <w:proofErr w:type="spellStart"/>
      <w:r w:rsidRPr="005C0D7F">
        <w:rPr>
          <w:lang w:bidi="ar-DZ"/>
        </w:rPr>
        <w:t>Hamdani</w:t>
      </w:r>
      <w:proofErr w:type="spellEnd"/>
      <w:r w:rsidRPr="005C0D7F">
        <w:rPr>
          <w:lang w:bidi="ar-DZ"/>
        </w:rPr>
        <w:t xml:space="preserve"> </w:t>
      </w:r>
      <w:proofErr w:type="spellStart"/>
      <w:r w:rsidRPr="005C0D7F">
        <w:rPr>
          <w:lang w:bidi="ar-DZ"/>
        </w:rPr>
        <w:t>Kadri</w:t>
      </w:r>
      <w:proofErr w:type="spellEnd"/>
      <w:r w:rsidRPr="005C0D7F">
        <w:rPr>
          <w:lang w:bidi="ar-DZ"/>
        </w:rPr>
        <w:t>, W. De Mulder, F.</w:t>
      </w:r>
      <w:r>
        <w:rPr>
          <w:lang w:bidi="ar-DZ"/>
        </w:rPr>
        <w:t xml:space="preserve"> </w:t>
      </w:r>
      <w:proofErr w:type="spellStart"/>
      <w:r w:rsidRPr="005C0D7F">
        <w:rPr>
          <w:lang w:bidi="ar-DZ"/>
        </w:rPr>
        <w:t>Brisard</w:t>
      </w:r>
      <w:proofErr w:type="spellEnd"/>
      <w:r w:rsidRPr="005C0D7F">
        <w:rPr>
          <w:lang w:bidi="ar-DZ"/>
        </w:rPr>
        <w:t xml:space="preserve">, C. </w:t>
      </w:r>
      <w:proofErr w:type="spellStart"/>
      <w:r w:rsidRPr="005C0D7F">
        <w:rPr>
          <w:lang w:bidi="ar-DZ"/>
        </w:rPr>
        <w:t>Vetters</w:t>
      </w:r>
      <w:proofErr w:type="spellEnd"/>
      <w:r w:rsidRPr="005C0D7F">
        <w:rPr>
          <w:lang w:bidi="ar-DZ"/>
        </w:rPr>
        <w:t>, C. Barbet</w:t>
      </w:r>
      <w:r>
        <w:rPr>
          <w:lang w:bidi="ar-DZ"/>
        </w:rPr>
        <w:t xml:space="preserve"> considèrent que ces trois notions </w:t>
      </w:r>
      <w:proofErr w:type="spellStart"/>
      <w:r>
        <w:rPr>
          <w:lang w:bidi="ar-DZ"/>
        </w:rPr>
        <w:t>aspectualité</w:t>
      </w:r>
      <w:proofErr w:type="spellEnd"/>
      <w:r>
        <w:rPr>
          <w:lang w:bidi="ar-DZ"/>
        </w:rPr>
        <w:t>, temporalité et modalité sont intrinsèquement liées dans la base sémantique des formes.</w:t>
      </w:r>
    </w:p>
    <w:p w14:paraId="705FDB5E" w14:textId="77777777" w:rsidR="001B60A7" w:rsidRPr="00C125FA" w:rsidRDefault="001B60A7" w:rsidP="00AF4462">
      <w:pPr>
        <w:pStyle w:val="a6"/>
        <w:numPr>
          <w:ilvl w:val="0"/>
          <w:numId w:val="4"/>
        </w:numPr>
        <w:spacing w:after="0"/>
        <w:jc w:val="both"/>
        <w:rPr>
          <w:lang w:bidi="ar-DZ"/>
        </w:rPr>
      </w:pPr>
      <w:r>
        <w:rPr>
          <w:lang w:bidi="ar-DZ"/>
        </w:rPr>
        <w:t xml:space="preserve">D’autres linguistes comme Adeline Patard, Jacques </w:t>
      </w:r>
      <w:proofErr w:type="spellStart"/>
      <w:r>
        <w:rPr>
          <w:lang w:bidi="ar-DZ"/>
        </w:rPr>
        <w:t>Bres</w:t>
      </w:r>
      <w:proofErr w:type="spellEnd"/>
      <w:r>
        <w:rPr>
          <w:lang w:bidi="ar-DZ"/>
        </w:rPr>
        <w:t xml:space="preserve"> voient que la valeur modale du temps verbal est le résultat d’un processus interprétatif des effets du sens qui relèvent du niveau discursif et que cette valeur dite modale provient d’une base aspectuelle et temporelle du temps du verbe.  </w:t>
      </w:r>
    </w:p>
    <w:p w14:paraId="286F9970" w14:textId="0683FA92" w:rsidR="001B60A7" w:rsidRDefault="001B60A7" w:rsidP="00AF4462">
      <w:pPr>
        <w:pStyle w:val="1"/>
        <w:numPr>
          <w:ilvl w:val="1"/>
          <w:numId w:val="9"/>
        </w:numPr>
        <w:jc w:val="both"/>
        <w:rPr>
          <w:lang w:bidi="ar-DZ"/>
        </w:rPr>
      </w:pPr>
      <w:bookmarkStart w:id="113" w:name="_Toc192251320"/>
      <w:r>
        <w:rPr>
          <w:lang w:bidi="ar-DZ"/>
        </w:rPr>
        <w:t xml:space="preserve">La vision de Nicole Le </w:t>
      </w:r>
      <w:proofErr w:type="spellStart"/>
      <w:r>
        <w:rPr>
          <w:lang w:bidi="ar-DZ"/>
        </w:rPr>
        <w:t>Querler</w:t>
      </w:r>
      <w:bookmarkEnd w:id="113"/>
      <w:proofErr w:type="spellEnd"/>
    </w:p>
    <w:p w14:paraId="5C5E33EE" w14:textId="77777777" w:rsidR="001B60A7" w:rsidRDefault="001B60A7" w:rsidP="00B736D3">
      <w:pPr>
        <w:ind w:firstLine="360"/>
        <w:jc w:val="both"/>
        <w:rPr>
          <w:lang w:bidi="ar-DZ"/>
        </w:rPr>
      </w:pPr>
      <w:r>
        <w:rPr>
          <w:lang w:bidi="ar-DZ"/>
        </w:rPr>
        <w:t xml:space="preserve">Adepte de la première position selon qui ces trois notions sont étroitement liées, a conservé le concept de </w:t>
      </w:r>
      <w:r w:rsidRPr="00B401E3">
        <w:rPr>
          <w:i/>
          <w:iCs/>
          <w:lang w:bidi="ar-DZ"/>
        </w:rPr>
        <w:t>temporalité</w:t>
      </w:r>
      <w:r>
        <w:rPr>
          <w:lang w:bidi="ar-DZ"/>
        </w:rPr>
        <w:t xml:space="preserve"> au temps du moment de l’énonciation (le maintenant du locuteur) ; elle le dénomme </w:t>
      </w:r>
      <w:r w:rsidRPr="00076C29">
        <w:rPr>
          <w:i/>
          <w:iCs/>
          <w:lang w:bidi="ar-DZ"/>
        </w:rPr>
        <w:t>le temps notionnel</w:t>
      </w:r>
      <w:r>
        <w:rPr>
          <w:lang w:bidi="ar-DZ"/>
        </w:rPr>
        <w:tab/>
        <w:t xml:space="preserve">contrairement au </w:t>
      </w:r>
      <w:r w:rsidRPr="00076C29">
        <w:rPr>
          <w:i/>
          <w:iCs/>
          <w:lang w:bidi="ar-DZ"/>
        </w:rPr>
        <w:t>temps grammatical</w:t>
      </w:r>
      <w:r>
        <w:rPr>
          <w:i/>
          <w:iCs/>
          <w:lang w:bidi="ar-DZ"/>
        </w:rPr>
        <w:t xml:space="preserve"> </w:t>
      </w:r>
      <w:r>
        <w:rPr>
          <w:lang w:bidi="ar-DZ"/>
        </w:rPr>
        <w:t xml:space="preserve">qui renvoie au temps de la conjugaison ou </w:t>
      </w:r>
      <w:r w:rsidRPr="00076C29">
        <w:rPr>
          <w:i/>
          <w:iCs/>
          <w:lang w:bidi="ar-DZ"/>
        </w:rPr>
        <w:t>le tiroir verbal</w:t>
      </w:r>
      <w:r>
        <w:rPr>
          <w:lang w:bidi="ar-DZ"/>
        </w:rPr>
        <w:t>. Pour plus de détails, elle a mis trois définitions distinctives des trois notions dans l’objectif d’envisager leurs caractéristiques et leurs zones de recouvrement.</w:t>
      </w:r>
    </w:p>
    <w:p w14:paraId="24FB0DED" w14:textId="2801288B" w:rsidR="001B60A7" w:rsidRDefault="001B60A7" w:rsidP="00AF4462">
      <w:pPr>
        <w:pStyle w:val="1"/>
        <w:numPr>
          <w:ilvl w:val="2"/>
          <w:numId w:val="9"/>
        </w:numPr>
        <w:jc w:val="both"/>
        <w:rPr>
          <w:lang w:bidi="ar-DZ"/>
        </w:rPr>
      </w:pPr>
      <w:bookmarkStart w:id="114" w:name="_Toc192251321"/>
      <w:r>
        <w:rPr>
          <w:lang w:bidi="ar-DZ"/>
        </w:rPr>
        <w:t>Temporalité</w:t>
      </w:r>
      <w:bookmarkEnd w:id="114"/>
    </w:p>
    <w:p w14:paraId="4E51F61E" w14:textId="77777777" w:rsidR="001B60A7" w:rsidRDefault="001B60A7" w:rsidP="00B736D3">
      <w:pPr>
        <w:jc w:val="both"/>
        <w:rPr>
          <w:lang w:bidi="ar-DZ"/>
        </w:rPr>
      </w:pPr>
      <w:r>
        <w:rPr>
          <w:lang w:bidi="ar-DZ"/>
        </w:rPr>
        <w:t>La temporalité est une notion qui est :</w:t>
      </w:r>
    </w:p>
    <w:p w14:paraId="395BBF81" w14:textId="75669812" w:rsidR="001B60A7" w:rsidRDefault="001B60A7" w:rsidP="00093C67">
      <w:pPr>
        <w:ind w:left="720"/>
        <w:jc w:val="both"/>
        <w:rPr>
          <w:i/>
          <w:iCs/>
          <w:lang w:bidi="ar-DZ"/>
        </w:rPr>
      </w:pPr>
      <w:r w:rsidRPr="00093C67">
        <w:rPr>
          <w:lang w:bidi="ar-DZ"/>
        </w:rPr>
        <w:lastRenderedPageBreak/>
        <w:t>« </w:t>
      </w:r>
      <w:r w:rsidR="00093C67" w:rsidRPr="00093C67">
        <w:rPr>
          <w:lang w:bidi="ar-DZ"/>
        </w:rPr>
        <w:t>Structurée autour d’un point de référence qui correspond au présent du locuteur. Le moment de l’action ou de l’état de choses est situé par rapport à celui de l’énonciation. Ce moment d’énonciation est, en réalité, une construction fictive.</w:t>
      </w:r>
      <w:r w:rsidRPr="00093C67">
        <w:rPr>
          <w:lang w:bidi="ar-DZ"/>
        </w:rPr>
        <w:t xml:space="preserve"> En effet, c’est le point 0 d’un axe temporel : avant, c’est le passé ; après, c’est le futur. Mais le point 0 est insaisissable et variable en extension : le présent peut aussi bien être constitué d’une seconde, d’une heure, d’une journée, d’une année, d’une période quelconque… ce point 0 est donc bien un moment fictif.</w:t>
      </w:r>
      <w:r w:rsidRPr="00596585">
        <w:rPr>
          <w:i/>
          <w:iCs/>
          <w:lang w:bidi="ar-DZ"/>
        </w:rPr>
        <w:t> »</w:t>
      </w:r>
      <w:sdt>
        <w:sdtPr>
          <w:rPr>
            <w:i/>
            <w:iCs/>
            <w:lang w:bidi="ar-DZ"/>
          </w:rPr>
          <w:id w:val="1796022975"/>
          <w:citation/>
        </w:sdtPr>
        <w:sdtEndPr/>
        <w:sdtContent>
          <w:r>
            <w:rPr>
              <w:i/>
              <w:iCs/>
              <w:lang w:bidi="ar-DZ"/>
            </w:rPr>
            <w:fldChar w:fldCharType="begin"/>
          </w:r>
          <w:r>
            <w:rPr>
              <w:i/>
              <w:iCs/>
              <w:lang w:bidi="ar-DZ"/>
            </w:rPr>
            <w:instrText xml:space="preserve">CITATION NLe96 \p 14 \l 1036 </w:instrText>
          </w:r>
          <w:r>
            <w:rPr>
              <w:i/>
              <w:iCs/>
              <w:lang w:bidi="ar-DZ"/>
            </w:rPr>
            <w:fldChar w:fldCharType="separate"/>
          </w:r>
          <w:r w:rsidR="007654BD">
            <w:rPr>
              <w:i/>
              <w:iCs/>
              <w:noProof/>
              <w:lang w:bidi="ar-DZ"/>
            </w:rPr>
            <w:t xml:space="preserve"> </w:t>
          </w:r>
          <w:r w:rsidR="007654BD">
            <w:rPr>
              <w:noProof/>
              <w:lang w:bidi="ar-DZ"/>
            </w:rPr>
            <w:t>(LeQuerler, 1996, p. 14)</w:t>
          </w:r>
          <w:r>
            <w:rPr>
              <w:i/>
              <w:iCs/>
              <w:lang w:bidi="ar-DZ"/>
            </w:rPr>
            <w:fldChar w:fldCharType="end"/>
          </w:r>
        </w:sdtContent>
      </w:sdt>
    </w:p>
    <w:p w14:paraId="0FCE9334" w14:textId="58AF08B7" w:rsidR="001B60A7" w:rsidRDefault="001B60A7" w:rsidP="00AF4462">
      <w:pPr>
        <w:pStyle w:val="1"/>
        <w:numPr>
          <w:ilvl w:val="2"/>
          <w:numId w:val="9"/>
        </w:numPr>
        <w:jc w:val="both"/>
        <w:rPr>
          <w:lang w:bidi="ar-DZ"/>
        </w:rPr>
      </w:pPr>
      <w:bookmarkStart w:id="115" w:name="_Toc192251322"/>
      <w:proofErr w:type="spellStart"/>
      <w:r>
        <w:rPr>
          <w:lang w:bidi="ar-DZ"/>
        </w:rPr>
        <w:t>Aspectualité</w:t>
      </w:r>
      <w:bookmarkEnd w:id="115"/>
      <w:proofErr w:type="spellEnd"/>
    </w:p>
    <w:p w14:paraId="02F1F57B" w14:textId="2811C183" w:rsidR="001B60A7" w:rsidRDefault="001B60A7" w:rsidP="00B736D3">
      <w:pPr>
        <w:ind w:firstLine="360"/>
        <w:jc w:val="both"/>
        <w:rPr>
          <w:lang w:bidi="ar-DZ"/>
        </w:rPr>
      </w:pPr>
      <w:r>
        <w:rPr>
          <w:lang w:bidi="ar-DZ"/>
        </w:rPr>
        <w:t xml:space="preserve">L’aspect se définit comme étant : « le temps intérieur au procès », selon </w:t>
      </w:r>
      <w:sdt>
        <w:sdtPr>
          <w:rPr>
            <w:lang w:bidi="ar-DZ"/>
          </w:rPr>
          <w:id w:val="-719053417"/>
          <w:citation/>
        </w:sdtPr>
        <w:sdtEndPr/>
        <w:sdtContent>
          <w:r>
            <w:rPr>
              <w:lang w:bidi="ar-DZ"/>
            </w:rPr>
            <w:fldChar w:fldCharType="begin"/>
          </w:r>
          <w:r>
            <w:rPr>
              <w:lang w:bidi="ar-DZ"/>
            </w:rPr>
            <w:instrText xml:space="preserve">CITATION Gui81 \p 6-12 \t  \l 1036 </w:instrText>
          </w:r>
          <w:r>
            <w:rPr>
              <w:lang w:bidi="ar-DZ"/>
            </w:rPr>
            <w:fldChar w:fldCharType="separate"/>
          </w:r>
          <w:r w:rsidR="007654BD">
            <w:rPr>
              <w:noProof/>
              <w:lang w:bidi="ar-DZ"/>
            </w:rPr>
            <w:t>(Guillaume G. , 1981, pp. 6-12)</w:t>
          </w:r>
          <w:r>
            <w:rPr>
              <w:lang w:bidi="ar-DZ"/>
            </w:rPr>
            <w:fldChar w:fldCharType="end"/>
          </w:r>
        </w:sdtContent>
      </w:sdt>
      <w:r>
        <w:rPr>
          <w:lang w:bidi="ar-DZ"/>
        </w:rPr>
        <w:t xml:space="preserve"> qui définit par opposition la temporalité comme « le temps extérieur au procès ». Le temps désigne l’époque où le procès (l’action ou l’état) a lieu, l’aspect désigne les caractéristiques du déroulement du procès. » (</w:t>
      </w:r>
      <w:proofErr w:type="spellStart"/>
      <w:r>
        <w:rPr>
          <w:lang w:bidi="ar-DZ"/>
        </w:rPr>
        <w:t>ibid</w:t>
      </w:r>
      <w:proofErr w:type="spellEnd"/>
      <w:r>
        <w:rPr>
          <w:lang w:bidi="ar-DZ"/>
        </w:rPr>
        <w:t>). Soit l’exemple :</w:t>
      </w:r>
    </w:p>
    <w:p w14:paraId="0AD1E290" w14:textId="58180585" w:rsidR="00093C67" w:rsidRDefault="00093C67" w:rsidP="00B736D3">
      <w:pPr>
        <w:ind w:firstLine="360"/>
        <w:jc w:val="both"/>
        <w:rPr>
          <w:lang w:bidi="ar-DZ"/>
        </w:rPr>
      </w:pPr>
      <w:r w:rsidRPr="004B200D">
        <w:rPr>
          <w:noProof/>
          <w:lang w:val="en-US"/>
        </w:rPr>
        <w:drawing>
          <wp:inline distT="0" distB="0" distL="0" distR="0" wp14:anchorId="2C98B329" wp14:editId="4C704C36">
            <wp:extent cx="5760720" cy="364490"/>
            <wp:effectExtent l="0" t="0" r="0" b="0"/>
            <wp:docPr id="1765389296" name="صورة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60720" cy="364490"/>
                    </a:xfrm>
                    <a:prstGeom prst="rect">
                      <a:avLst/>
                    </a:prstGeom>
                    <a:noFill/>
                    <a:ln>
                      <a:noFill/>
                    </a:ln>
                  </pic:spPr>
                </pic:pic>
              </a:graphicData>
            </a:graphic>
          </wp:inline>
        </w:drawing>
      </w:r>
    </w:p>
    <w:p w14:paraId="505CF82C" w14:textId="77777777" w:rsidR="001B60A7" w:rsidRDefault="001B60A7" w:rsidP="00B736D3">
      <w:pPr>
        <w:jc w:val="both"/>
        <w:rPr>
          <w:lang w:bidi="ar-DZ"/>
        </w:rPr>
      </w:pPr>
      <w:r>
        <w:rPr>
          <w:lang w:bidi="ar-DZ"/>
        </w:rPr>
        <w:t xml:space="preserve">La valeur aspectuelle qu’on peut en tirer est itérative qui est marquée et par l’imparfait et par le circonstant (il a l’habitude de se lever tôt). </w:t>
      </w:r>
    </w:p>
    <w:p w14:paraId="19A99909" w14:textId="1097A32D" w:rsidR="001B60A7" w:rsidRDefault="001B60A7" w:rsidP="00AF4462">
      <w:pPr>
        <w:pStyle w:val="1"/>
        <w:numPr>
          <w:ilvl w:val="2"/>
          <w:numId w:val="9"/>
        </w:numPr>
        <w:jc w:val="both"/>
        <w:rPr>
          <w:lang w:bidi="ar-DZ"/>
        </w:rPr>
      </w:pPr>
      <w:bookmarkStart w:id="116" w:name="_Toc192251323"/>
      <w:r>
        <w:rPr>
          <w:lang w:bidi="ar-DZ"/>
        </w:rPr>
        <w:t>Modalité</w:t>
      </w:r>
      <w:bookmarkEnd w:id="116"/>
    </w:p>
    <w:p w14:paraId="1A60BB13" w14:textId="77777777" w:rsidR="001B60A7" w:rsidRDefault="001B60A7" w:rsidP="00B736D3">
      <w:pPr>
        <w:ind w:firstLine="360"/>
        <w:jc w:val="both"/>
        <w:rPr>
          <w:lang w:bidi="ar-DZ"/>
        </w:rPr>
      </w:pPr>
      <w:r>
        <w:rPr>
          <w:lang w:bidi="ar-DZ"/>
        </w:rPr>
        <w:t>Nicole définit la modalité ainsi « c’est l’expression de l’attitude de locuteur par rapport au contenu propositionnel de son énoncé. » (</w:t>
      </w:r>
      <w:proofErr w:type="spellStart"/>
      <w:r>
        <w:rPr>
          <w:lang w:bidi="ar-DZ"/>
        </w:rPr>
        <w:t>ibid</w:t>
      </w:r>
      <w:proofErr w:type="spellEnd"/>
      <w:r>
        <w:rPr>
          <w:lang w:bidi="ar-DZ"/>
        </w:rPr>
        <w:t>). Soient les énoncés :</w:t>
      </w:r>
    </w:p>
    <w:p w14:paraId="0BF5825A" w14:textId="77777777" w:rsidR="001B60A7" w:rsidRPr="00C15A61" w:rsidRDefault="001B60A7" w:rsidP="00B736D3">
      <w:pPr>
        <w:ind w:firstLine="360"/>
        <w:jc w:val="both"/>
        <w:rPr>
          <w:i/>
          <w:iCs/>
          <w:lang w:bidi="ar-DZ"/>
        </w:rPr>
      </w:pPr>
      <w:r>
        <w:rPr>
          <w:lang w:bidi="ar-DZ"/>
        </w:rPr>
        <w:tab/>
      </w:r>
      <w:r w:rsidRPr="00C15A61">
        <w:rPr>
          <w:i/>
          <w:iCs/>
          <w:lang w:bidi="ar-DZ"/>
        </w:rPr>
        <w:t>Il court.</w:t>
      </w:r>
    </w:p>
    <w:p w14:paraId="64965DE2" w14:textId="77777777" w:rsidR="001B60A7" w:rsidRDefault="001B60A7" w:rsidP="00B736D3">
      <w:pPr>
        <w:ind w:firstLine="360"/>
        <w:jc w:val="both"/>
        <w:rPr>
          <w:i/>
          <w:iCs/>
          <w:lang w:bidi="ar-DZ"/>
        </w:rPr>
      </w:pPr>
      <w:r w:rsidRPr="00C15A61">
        <w:rPr>
          <w:i/>
          <w:iCs/>
          <w:lang w:bidi="ar-DZ"/>
        </w:rPr>
        <w:tab/>
        <w:t>Il peut/doit courir</w:t>
      </w:r>
      <w:r>
        <w:rPr>
          <w:i/>
          <w:iCs/>
          <w:lang w:bidi="ar-DZ"/>
        </w:rPr>
        <w:t>.</w:t>
      </w:r>
    </w:p>
    <w:p w14:paraId="779C80DD" w14:textId="77777777" w:rsidR="001B60A7" w:rsidRDefault="001B60A7" w:rsidP="00B736D3">
      <w:pPr>
        <w:ind w:firstLine="360"/>
        <w:jc w:val="both"/>
        <w:rPr>
          <w:i/>
          <w:iCs/>
          <w:lang w:bidi="ar-DZ"/>
        </w:rPr>
      </w:pPr>
      <w:r>
        <w:rPr>
          <w:i/>
          <w:iCs/>
          <w:lang w:bidi="ar-DZ"/>
        </w:rPr>
        <w:tab/>
        <w:t>Il court sans doute.</w:t>
      </w:r>
    </w:p>
    <w:p w14:paraId="4A088F5A" w14:textId="77777777" w:rsidR="001B60A7" w:rsidRDefault="001B60A7" w:rsidP="00B736D3">
      <w:pPr>
        <w:ind w:firstLine="360"/>
        <w:jc w:val="both"/>
        <w:rPr>
          <w:lang w:bidi="ar-DZ"/>
        </w:rPr>
      </w:pPr>
      <w:r>
        <w:rPr>
          <w:lang w:bidi="ar-DZ"/>
        </w:rPr>
        <w:t>Le premier énoncé est une assertion simple, tandis que les deux derniers sont des assertions modalisées où le locuteur exprime son doute ou son appréciation (son attitude) à propos du contenu propositionnel. Ainsi : « l’expression de la modalité se fait au moyen de différents marqueurs : des verbes modaux (pouvoir, devoir, falloir…), des adverbes (</w:t>
      </w:r>
      <w:proofErr w:type="spellStart"/>
      <w:r>
        <w:rPr>
          <w:lang w:bidi="ar-DZ"/>
        </w:rPr>
        <w:t>peut-etre</w:t>
      </w:r>
      <w:proofErr w:type="spellEnd"/>
      <w:r>
        <w:rPr>
          <w:lang w:bidi="ar-DZ"/>
        </w:rPr>
        <w:t>, sans doute, heureusement…), des tiroirs verbaux (subjonctif, l’impératif…), des subordonnées (conditionnelles, concessives…). (</w:t>
      </w:r>
      <w:proofErr w:type="spellStart"/>
      <w:r>
        <w:rPr>
          <w:lang w:bidi="ar-DZ"/>
        </w:rPr>
        <w:t>ibid</w:t>
      </w:r>
      <w:proofErr w:type="spellEnd"/>
      <w:r>
        <w:rPr>
          <w:lang w:bidi="ar-DZ"/>
        </w:rPr>
        <w:t>, 15).</w:t>
      </w:r>
    </w:p>
    <w:p w14:paraId="45704D48" w14:textId="2621896D" w:rsidR="001B60A7" w:rsidRDefault="001B60A7" w:rsidP="00AF4462">
      <w:pPr>
        <w:pStyle w:val="2"/>
        <w:numPr>
          <w:ilvl w:val="1"/>
          <w:numId w:val="9"/>
        </w:numPr>
        <w:jc w:val="both"/>
        <w:rPr>
          <w:lang w:bidi="ar-DZ"/>
        </w:rPr>
      </w:pPr>
      <w:bookmarkStart w:id="117" w:name="_Toc192251324"/>
      <w:r>
        <w:rPr>
          <w:lang w:bidi="ar-DZ"/>
        </w:rPr>
        <w:lastRenderedPageBreak/>
        <w:t>La réciprocité entre les trois notions</w:t>
      </w:r>
      <w:bookmarkEnd w:id="117"/>
      <w:r>
        <w:rPr>
          <w:lang w:bidi="ar-DZ"/>
        </w:rPr>
        <w:t> </w:t>
      </w:r>
    </w:p>
    <w:p w14:paraId="005197FB" w14:textId="77777777" w:rsidR="001B60A7" w:rsidRDefault="001B60A7" w:rsidP="00B736D3">
      <w:pPr>
        <w:ind w:firstLine="360"/>
        <w:jc w:val="both"/>
        <w:rPr>
          <w:lang w:bidi="ar-DZ"/>
        </w:rPr>
      </w:pPr>
      <w:r>
        <w:rPr>
          <w:lang w:bidi="ar-DZ"/>
        </w:rPr>
        <w:t>La relation intrinsèque entre les trois notions peut se s’interpréter spécifiquement et exclusivement par deux dimensions voire aspects qui caractérisent cette articulation conceptuelle :</w:t>
      </w:r>
    </w:p>
    <w:p w14:paraId="55401CF9" w14:textId="77777777" w:rsidR="001B60A7" w:rsidRDefault="001B60A7" w:rsidP="00AF4462">
      <w:pPr>
        <w:pStyle w:val="a6"/>
        <w:numPr>
          <w:ilvl w:val="0"/>
          <w:numId w:val="23"/>
        </w:numPr>
        <w:spacing w:after="0"/>
        <w:jc w:val="both"/>
        <w:rPr>
          <w:lang w:bidi="ar-DZ"/>
        </w:rPr>
      </w:pPr>
      <w:r>
        <w:rPr>
          <w:lang w:bidi="ar-DZ"/>
        </w:rPr>
        <w:t>Toute modalité est affectée par le temps et par l’aspect.</w:t>
      </w:r>
    </w:p>
    <w:p w14:paraId="17A45D6B" w14:textId="25FFB298" w:rsidR="001B60A7" w:rsidRDefault="001B60A7" w:rsidP="00AF4462">
      <w:pPr>
        <w:pStyle w:val="a6"/>
        <w:numPr>
          <w:ilvl w:val="0"/>
          <w:numId w:val="23"/>
        </w:numPr>
        <w:spacing w:after="0"/>
        <w:jc w:val="both"/>
        <w:rPr>
          <w:lang w:bidi="ar-DZ"/>
        </w:rPr>
      </w:pPr>
      <w:r>
        <w:rPr>
          <w:lang w:bidi="ar-DZ"/>
        </w:rPr>
        <w:t xml:space="preserve">Le temps possède lui-même une structure modale asymétrique (opposant le possible à l’irrévocable). Cité dans </w:t>
      </w:r>
      <w:sdt>
        <w:sdtPr>
          <w:rPr>
            <w:lang w:bidi="ar-DZ"/>
          </w:rPr>
          <w:id w:val="698745625"/>
          <w:citation/>
        </w:sdtPr>
        <w:sdtEndPr/>
        <w:sdtContent>
          <w:r>
            <w:rPr>
              <w:lang w:bidi="ar-DZ"/>
            </w:rPr>
            <w:fldChar w:fldCharType="begin"/>
          </w:r>
          <w:r>
            <w:rPr>
              <w:lang w:bidi="ar-DZ"/>
            </w:rPr>
            <w:instrText xml:space="preserve"> CITATION Gos \l 1036 </w:instrText>
          </w:r>
          <w:r>
            <w:rPr>
              <w:lang w:bidi="ar-DZ"/>
            </w:rPr>
            <w:fldChar w:fldCharType="separate"/>
          </w:r>
          <w:r w:rsidR="007654BD">
            <w:rPr>
              <w:noProof/>
              <w:lang w:bidi="ar-DZ"/>
            </w:rPr>
            <w:t>(Gosselin, 2010)</w:t>
          </w:r>
          <w:r>
            <w:rPr>
              <w:lang w:bidi="ar-DZ"/>
            </w:rPr>
            <w:fldChar w:fldCharType="end"/>
          </w:r>
        </w:sdtContent>
      </w:sdt>
      <w:r>
        <w:rPr>
          <w:lang w:bidi="ar-DZ"/>
        </w:rPr>
        <w:t>.</w:t>
      </w:r>
    </w:p>
    <w:p w14:paraId="17A09562" w14:textId="5A3B63ED" w:rsidR="001B60A7" w:rsidRDefault="001B60A7" w:rsidP="00AF4462">
      <w:pPr>
        <w:pStyle w:val="2"/>
        <w:numPr>
          <w:ilvl w:val="1"/>
          <w:numId w:val="9"/>
        </w:numPr>
        <w:jc w:val="both"/>
        <w:rPr>
          <w:lang w:bidi="ar-DZ"/>
        </w:rPr>
      </w:pPr>
      <w:bookmarkStart w:id="118" w:name="_Toc192251325"/>
      <w:r>
        <w:rPr>
          <w:lang w:bidi="ar-DZ"/>
        </w:rPr>
        <w:t>Exemple d’analyse d’un énoncé</w:t>
      </w:r>
      <w:bookmarkEnd w:id="118"/>
    </w:p>
    <w:p w14:paraId="068F9D55" w14:textId="77777777" w:rsidR="001B60A7" w:rsidRDefault="001B60A7" w:rsidP="00B736D3">
      <w:pPr>
        <w:jc w:val="both"/>
        <w:rPr>
          <w:lang w:bidi="ar-DZ"/>
        </w:rPr>
      </w:pPr>
      <w:r>
        <w:rPr>
          <w:lang w:bidi="ar-DZ"/>
        </w:rPr>
        <w:t>Pour bien illustrer cette articulation nous prenons un énoncé comme :</w:t>
      </w:r>
    </w:p>
    <w:p w14:paraId="4E93795B" w14:textId="77777777" w:rsidR="001B60A7" w:rsidRDefault="001B60A7" w:rsidP="00AF4462">
      <w:pPr>
        <w:pStyle w:val="a6"/>
        <w:numPr>
          <w:ilvl w:val="0"/>
          <w:numId w:val="4"/>
        </w:numPr>
        <w:spacing w:after="0"/>
        <w:jc w:val="both"/>
        <w:rPr>
          <w:i/>
          <w:iCs/>
          <w:lang w:bidi="ar-DZ"/>
        </w:rPr>
      </w:pPr>
      <w:r w:rsidRPr="008A08DE">
        <w:rPr>
          <w:i/>
          <w:iCs/>
          <w:lang w:bidi="ar-DZ"/>
        </w:rPr>
        <w:t>Il joue de la clarinette.</w:t>
      </w:r>
    </w:p>
    <w:p w14:paraId="0AA369BC" w14:textId="77777777" w:rsidR="001B60A7" w:rsidRDefault="001B60A7" w:rsidP="00B736D3">
      <w:pPr>
        <w:jc w:val="both"/>
        <w:rPr>
          <w:lang w:bidi="ar-DZ"/>
        </w:rPr>
      </w:pPr>
      <w:r>
        <w:rPr>
          <w:lang w:bidi="ar-DZ"/>
        </w:rPr>
        <w:t>Son interprétation peut nous conduire à s’en sortir de deux valeurs aspectuelles différemment articulées qui sont :</w:t>
      </w:r>
    </w:p>
    <w:p w14:paraId="3A1C0453" w14:textId="77777777" w:rsidR="001B60A7" w:rsidRPr="008A08DE" w:rsidRDefault="001B60A7" w:rsidP="00AF4462">
      <w:pPr>
        <w:pStyle w:val="a6"/>
        <w:numPr>
          <w:ilvl w:val="0"/>
          <w:numId w:val="24"/>
        </w:numPr>
        <w:spacing w:after="0"/>
        <w:jc w:val="both"/>
        <w:rPr>
          <w:i/>
          <w:iCs/>
          <w:lang w:bidi="ar-DZ"/>
        </w:rPr>
      </w:pPr>
      <w:r w:rsidRPr="008A08DE">
        <w:rPr>
          <w:i/>
          <w:iCs/>
          <w:lang w:bidi="ar-DZ"/>
        </w:rPr>
        <w:t xml:space="preserve">Il est </w:t>
      </w:r>
      <w:r w:rsidRPr="00022A99">
        <w:rPr>
          <w:b/>
          <w:bCs/>
          <w:i/>
          <w:iCs/>
          <w:lang w:bidi="ar-DZ"/>
        </w:rPr>
        <w:t>en train de</w:t>
      </w:r>
      <w:r w:rsidRPr="008A08DE">
        <w:rPr>
          <w:i/>
          <w:iCs/>
          <w:lang w:bidi="ar-DZ"/>
        </w:rPr>
        <w:t xml:space="preserve"> jouer de la clarinette </w:t>
      </w:r>
      <w:r w:rsidRPr="00022A99">
        <w:rPr>
          <w:b/>
          <w:bCs/>
          <w:i/>
          <w:iCs/>
          <w:lang w:bidi="ar-DZ"/>
        </w:rPr>
        <w:t>en ce moment</w:t>
      </w:r>
      <w:r w:rsidRPr="008A08DE">
        <w:rPr>
          <w:i/>
          <w:iCs/>
          <w:lang w:bidi="ar-DZ"/>
        </w:rPr>
        <w:t>.</w:t>
      </w:r>
    </w:p>
    <w:p w14:paraId="5FDEB260" w14:textId="77777777" w:rsidR="001B60A7" w:rsidRDefault="001B60A7" w:rsidP="00B736D3">
      <w:pPr>
        <w:jc w:val="both"/>
        <w:rPr>
          <w:lang w:bidi="ar-DZ"/>
        </w:rPr>
      </w:pPr>
      <w:r>
        <w:rPr>
          <w:lang w:bidi="ar-DZ"/>
        </w:rPr>
        <w:t>Il s’agit bien d’une valeur aspectuelle de procès en situation.</w:t>
      </w:r>
    </w:p>
    <w:p w14:paraId="7D6DFEFD" w14:textId="77777777" w:rsidR="001B60A7" w:rsidRDefault="001B60A7" w:rsidP="00AF4462">
      <w:pPr>
        <w:pStyle w:val="a6"/>
        <w:numPr>
          <w:ilvl w:val="0"/>
          <w:numId w:val="24"/>
        </w:numPr>
        <w:spacing w:after="0"/>
        <w:jc w:val="both"/>
        <w:rPr>
          <w:i/>
          <w:iCs/>
          <w:lang w:bidi="ar-DZ"/>
        </w:rPr>
      </w:pPr>
      <w:r w:rsidRPr="00022A99">
        <w:rPr>
          <w:i/>
          <w:iCs/>
          <w:lang w:bidi="ar-DZ"/>
        </w:rPr>
        <w:t>C’est un joueur de clarinette.</w:t>
      </w:r>
    </w:p>
    <w:p w14:paraId="7FDC223F" w14:textId="57E6F14A" w:rsidR="001B60A7" w:rsidRPr="00022A99" w:rsidRDefault="001B60A7" w:rsidP="00B736D3">
      <w:pPr>
        <w:jc w:val="both"/>
        <w:rPr>
          <w:lang w:bidi="ar-DZ"/>
        </w:rPr>
      </w:pPr>
      <w:r>
        <w:rPr>
          <w:lang w:bidi="ar-DZ"/>
        </w:rPr>
        <w:t xml:space="preserve">Il s’agit d’une valeur aspectuelle de propriété. Cette valeur privilégie l’interprétation de l’énoncé comme porteur de modalité implicite (une assertion implicite) qui est : la modalité du possible. Autrement dit, un tel énoncé peut avoir comme glose « il </w:t>
      </w:r>
      <w:r w:rsidRPr="0026559F">
        <w:rPr>
          <w:b/>
          <w:bCs/>
          <w:i/>
          <w:iCs/>
          <w:lang w:bidi="ar-DZ"/>
        </w:rPr>
        <w:t>peut</w:t>
      </w:r>
      <w:r>
        <w:rPr>
          <w:lang w:bidi="ar-DZ"/>
        </w:rPr>
        <w:t xml:space="preserve"> jouer de la clarinette ». Parvenir à une interprétation quelconque nécessite obligatoirement de se rendre à des paramètres contextuels pouvant influencer et l’interprétation de l’aspect verbal et l’interprétation de l’énoncé véhiculant une modalité implicite. Parmi ces paramètres on cite « les types de procès, la diathèse, le tiroir verbal, les repérages circonstanciels et la détermination du sujet. » cité dans </w:t>
      </w:r>
      <w:sdt>
        <w:sdtPr>
          <w:rPr>
            <w:lang w:bidi="ar-DZ"/>
          </w:rPr>
          <w:id w:val="834190863"/>
          <w:citation/>
        </w:sdtPr>
        <w:sdtEndPr/>
        <w:sdtContent>
          <w:r>
            <w:rPr>
              <w:lang w:bidi="ar-DZ"/>
            </w:rPr>
            <w:fldChar w:fldCharType="begin"/>
          </w:r>
          <w:r>
            <w:rPr>
              <w:lang w:bidi="ar-DZ"/>
            </w:rPr>
            <w:instrText xml:space="preserve">CITATION NLe96 \p 18-19 \l 1036 </w:instrText>
          </w:r>
          <w:r>
            <w:rPr>
              <w:lang w:bidi="ar-DZ"/>
            </w:rPr>
            <w:fldChar w:fldCharType="separate"/>
          </w:r>
          <w:r w:rsidR="007654BD">
            <w:rPr>
              <w:noProof/>
              <w:lang w:bidi="ar-DZ"/>
            </w:rPr>
            <w:t>(LeQuerler, 1996, pp. 18-19)</w:t>
          </w:r>
          <w:r>
            <w:rPr>
              <w:lang w:bidi="ar-DZ"/>
            </w:rPr>
            <w:fldChar w:fldCharType="end"/>
          </w:r>
        </w:sdtContent>
      </w:sdt>
      <w:r w:rsidR="00912DAB">
        <w:rPr>
          <w:lang w:bidi="ar-DZ"/>
        </w:rPr>
        <w:t>.</w:t>
      </w:r>
    </w:p>
    <w:p w14:paraId="3B1AD248" w14:textId="77777777" w:rsidR="001B60A7" w:rsidRDefault="001B60A7" w:rsidP="00B736D3">
      <w:pPr>
        <w:ind w:firstLine="360"/>
        <w:jc w:val="both"/>
        <w:rPr>
          <w:lang w:bidi="ar-DZ"/>
        </w:rPr>
      </w:pPr>
    </w:p>
    <w:p w14:paraId="0F01F6B1" w14:textId="77777777" w:rsidR="001B60A7" w:rsidRDefault="001B60A7" w:rsidP="00B736D3">
      <w:pPr>
        <w:ind w:firstLine="360"/>
        <w:jc w:val="both"/>
        <w:rPr>
          <w:lang w:bidi="ar-DZ"/>
        </w:rPr>
      </w:pPr>
    </w:p>
    <w:p w14:paraId="5961924E" w14:textId="77777777" w:rsidR="001B60A7" w:rsidRDefault="001B60A7" w:rsidP="00B736D3">
      <w:pPr>
        <w:ind w:firstLine="360"/>
        <w:jc w:val="both"/>
        <w:rPr>
          <w:lang w:bidi="ar-DZ"/>
        </w:rPr>
      </w:pPr>
    </w:p>
    <w:p w14:paraId="0F36A869" w14:textId="77777777" w:rsidR="001B60A7" w:rsidRDefault="001B60A7" w:rsidP="00B736D3">
      <w:pPr>
        <w:ind w:firstLine="360"/>
        <w:jc w:val="both"/>
        <w:rPr>
          <w:lang w:bidi="ar-DZ"/>
        </w:rPr>
      </w:pPr>
    </w:p>
    <w:p w14:paraId="3EE7711A" w14:textId="77777777" w:rsidR="001B60A7" w:rsidRDefault="001B60A7" w:rsidP="00B736D3">
      <w:pPr>
        <w:ind w:firstLine="360"/>
        <w:jc w:val="both"/>
        <w:rPr>
          <w:lang w:bidi="ar-DZ"/>
        </w:rPr>
      </w:pPr>
    </w:p>
    <w:p w14:paraId="4FEACBAF" w14:textId="77777777" w:rsidR="001B60A7" w:rsidRDefault="001B60A7" w:rsidP="00B736D3">
      <w:pPr>
        <w:ind w:firstLine="360"/>
        <w:jc w:val="both"/>
        <w:rPr>
          <w:lang w:bidi="ar-DZ"/>
        </w:rPr>
      </w:pPr>
    </w:p>
    <w:p w14:paraId="142E0F6F" w14:textId="77777777" w:rsidR="001B60A7" w:rsidRDefault="001B60A7" w:rsidP="00093C67">
      <w:pPr>
        <w:jc w:val="both"/>
        <w:rPr>
          <w:rtl/>
          <w:lang w:bidi="ar-DZ"/>
        </w:rPr>
      </w:pPr>
    </w:p>
    <w:p w14:paraId="4612C0DC" w14:textId="77777777" w:rsidR="001B60A7" w:rsidRDefault="001B60A7" w:rsidP="00B736D3">
      <w:pPr>
        <w:pStyle w:val="2"/>
        <w:jc w:val="both"/>
        <w:rPr>
          <w:lang w:bidi="ar-DZ"/>
        </w:rPr>
      </w:pPr>
      <w:bookmarkStart w:id="119" w:name="_Toc192251326"/>
      <w:r>
        <w:rPr>
          <w:lang w:bidi="ar-DZ"/>
        </w:rPr>
        <w:lastRenderedPageBreak/>
        <w:t>Conclusion</w:t>
      </w:r>
      <w:bookmarkEnd w:id="119"/>
    </w:p>
    <w:p w14:paraId="587D7FDA" w14:textId="575A8BD3" w:rsidR="001B60A7" w:rsidRPr="00FE7F32" w:rsidRDefault="00090B8C" w:rsidP="00B736D3">
      <w:pPr>
        <w:jc w:val="both"/>
        <w:rPr>
          <w:lang w:bidi="ar-DZ"/>
        </w:rPr>
      </w:pPr>
      <w:r>
        <w:rPr>
          <w:lang w:bidi="ar-DZ"/>
        </w:rPr>
        <w:t>On a traité</w:t>
      </w:r>
      <w:r w:rsidR="001B60A7">
        <w:rPr>
          <w:lang w:bidi="ar-DZ"/>
        </w:rPr>
        <w:t xml:space="preserve"> </w:t>
      </w:r>
      <w:r>
        <w:rPr>
          <w:lang w:bidi="ar-DZ"/>
        </w:rPr>
        <w:t>au niveau de ce chapitre</w:t>
      </w:r>
      <w:r w:rsidR="001B60A7">
        <w:rPr>
          <w:lang w:bidi="ar-DZ"/>
        </w:rPr>
        <w:t xml:space="preserve"> la notion de modalité en logique ainsi qu’en linguistique ; </w:t>
      </w:r>
      <w:r w:rsidR="001B60A7" w:rsidRPr="00763ABA">
        <w:rPr>
          <w:lang w:bidi="ar-DZ"/>
        </w:rPr>
        <w:t>elle se</w:t>
      </w:r>
      <w:r w:rsidR="001B60A7">
        <w:rPr>
          <w:lang w:bidi="ar-DZ"/>
        </w:rPr>
        <w:t xml:space="preserve"> présente comme du moins une notion clé pour notre analyse modale des verbes (</w:t>
      </w:r>
      <w:r w:rsidR="001B60A7" w:rsidRPr="00FE7F32">
        <w:rPr>
          <w:i/>
          <w:iCs/>
          <w:lang w:bidi="ar-DZ"/>
        </w:rPr>
        <w:t>pouvoir et devoir</w:t>
      </w:r>
      <w:r w:rsidR="001B60A7">
        <w:rPr>
          <w:lang w:bidi="ar-DZ"/>
        </w:rPr>
        <w:t xml:space="preserve">). On a évoqué davantage ses typologies qui varient selon leurs marqueurs lexicaux, syntaxiques, morphologiques, intonatifs et selon leur contexte discursif. Vers la fin, on a défini les trois notions intrinsèquement liées (modalité, temporalité et </w:t>
      </w:r>
      <w:proofErr w:type="spellStart"/>
      <w:r w:rsidR="001B60A7">
        <w:rPr>
          <w:lang w:bidi="ar-DZ"/>
        </w:rPr>
        <w:t>aspectualité</w:t>
      </w:r>
      <w:proofErr w:type="spellEnd"/>
      <w:r w:rsidR="001B60A7">
        <w:rPr>
          <w:lang w:bidi="ar-DZ"/>
        </w:rPr>
        <w:t xml:space="preserve">) tout en essayant d’interpréter leur articulation théorique au moyen d’une analyse d’un exemple d’énoncé.   </w:t>
      </w:r>
    </w:p>
    <w:p w14:paraId="501EFE55" w14:textId="77777777" w:rsidR="00CE58AB" w:rsidRPr="00E61D90" w:rsidRDefault="00CE58AB" w:rsidP="00B736D3">
      <w:pPr>
        <w:jc w:val="both"/>
        <w:rPr>
          <w:rtl/>
          <w:lang w:bidi="ar-DZ"/>
        </w:rPr>
      </w:pPr>
    </w:p>
    <w:p w14:paraId="0977F3E8" w14:textId="77777777" w:rsidR="00E61D90" w:rsidRPr="00E61D90" w:rsidRDefault="00E61D90" w:rsidP="00B736D3">
      <w:pPr>
        <w:jc w:val="both"/>
        <w:rPr>
          <w:lang w:bidi="ar-DZ"/>
        </w:rPr>
      </w:pPr>
    </w:p>
    <w:p w14:paraId="70AA15B5" w14:textId="77777777" w:rsidR="001B548C" w:rsidRPr="001B548C" w:rsidRDefault="001B548C" w:rsidP="00B736D3">
      <w:pPr>
        <w:ind w:firstLine="360"/>
        <w:jc w:val="both"/>
        <w:rPr>
          <w:szCs w:val="22"/>
          <w:lang w:bidi="ar-DZ"/>
          <w14:ligatures w14:val="none"/>
        </w:rPr>
      </w:pPr>
      <w:r w:rsidRPr="001B548C">
        <w:rPr>
          <w:szCs w:val="22"/>
          <w:lang w:bidi="ar-DZ"/>
          <w14:ligatures w14:val="none"/>
        </w:rPr>
        <w:tab/>
        <w:t xml:space="preserve">  </w:t>
      </w:r>
    </w:p>
    <w:p w14:paraId="79E4AD77" w14:textId="77777777" w:rsidR="001B548C" w:rsidRDefault="001B548C" w:rsidP="00B736D3">
      <w:pPr>
        <w:jc w:val="both"/>
        <w:rPr>
          <w:lang w:bidi="ar-DZ"/>
        </w:rPr>
      </w:pPr>
    </w:p>
    <w:p w14:paraId="473C1FEF" w14:textId="77777777" w:rsidR="000425EB" w:rsidRDefault="000425EB" w:rsidP="00B736D3">
      <w:pPr>
        <w:jc w:val="both"/>
        <w:rPr>
          <w:lang w:bidi="ar-DZ"/>
        </w:rPr>
      </w:pPr>
    </w:p>
    <w:p w14:paraId="26D12850" w14:textId="77777777" w:rsidR="000425EB" w:rsidRDefault="000425EB" w:rsidP="00B736D3">
      <w:pPr>
        <w:jc w:val="both"/>
        <w:rPr>
          <w:lang w:bidi="ar-DZ"/>
        </w:rPr>
      </w:pPr>
    </w:p>
    <w:p w14:paraId="5B3049D6" w14:textId="77777777" w:rsidR="000425EB" w:rsidRDefault="000425EB" w:rsidP="00B736D3">
      <w:pPr>
        <w:jc w:val="both"/>
        <w:rPr>
          <w:lang w:bidi="ar-DZ"/>
        </w:rPr>
      </w:pPr>
    </w:p>
    <w:p w14:paraId="5D5DFC31" w14:textId="77777777" w:rsidR="000425EB" w:rsidRDefault="000425EB" w:rsidP="00B736D3">
      <w:pPr>
        <w:jc w:val="both"/>
        <w:rPr>
          <w:lang w:bidi="ar-DZ"/>
        </w:rPr>
      </w:pPr>
    </w:p>
    <w:p w14:paraId="2AB9DEA9" w14:textId="77777777" w:rsidR="000425EB" w:rsidRDefault="000425EB" w:rsidP="00B736D3">
      <w:pPr>
        <w:jc w:val="both"/>
        <w:rPr>
          <w:lang w:bidi="ar-DZ"/>
        </w:rPr>
      </w:pPr>
    </w:p>
    <w:p w14:paraId="065E1A2B" w14:textId="77777777" w:rsidR="000425EB" w:rsidRDefault="000425EB" w:rsidP="00B736D3">
      <w:pPr>
        <w:jc w:val="both"/>
        <w:rPr>
          <w:lang w:bidi="ar-DZ"/>
        </w:rPr>
      </w:pPr>
    </w:p>
    <w:p w14:paraId="2580C3CF" w14:textId="77777777" w:rsidR="000425EB" w:rsidRDefault="000425EB" w:rsidP="00B736D3">
      <w:pPr>
        <w:jc w:val="both"/>
        <w:rPr>
          <w:lang w:bidi="ar-DZ"/>
        </w:rPr>
      </w:pPr>
    </w:p>
    <w:p w14:paraId="7BFA715F" w14:textId="77777777" w:rsidR="000425EB" w:rsidRDefault="000425EB" w:rsidP="00B736D3">
      <w:pPr>
        <w:jc w:val="both"/>
        <w:rPr>
          <w:lang w:bidi="ar-DZ"/>
        </w:rPr>
      </w:pPr>
    </w:p>
    <w:p w14:paraId="095596A1" w14:textId="77777777" w:rsidR="000425EB" w:rsidRDefault="000425EB" w:rsidP="00B736D3">
      <w:pPr>
        <w:jc w:val="both"/>
        <w:rPr>
          <w:lang w:bidi="ar-DZ"/>
        </w:rPr>
      </w:pPr>
    </w:p>
    <w:p w14:paraId="5E760FA6" w14:textId="77777777" w:rsidR="000425EB" w:rsidRDefault="000425EB" w:rsidP="00B736D3">
      <w:pPr>
        <w:jc w:val="both"/>
        <w:rPr>
          <w:lang w:bidi="ar-DZ"/>
        </w:rPr>
      </w:pPr>
    </w:p>
    <w:p w14:paraId="117E451A" w14:textId="77777777" w:rsidR="009E2EC0" w:rsidRDefault="009E2EC0" w:rsidP="00B736D3">
      <w:pPr>
        <w:jc w:val="both"/>
        <w:rPr>
          <w:lang w:bidi="ar-DZ"/>
        </w:rPr>
        <w:sectPr w:rsidR="009E2EC0" w:rsidSect="004F7776">
          <w:pgSz w:w="11906" w:h="16838"/>
          <w:pgMar w:top="851" w:right="1417" w:bottom="1417" w:left="1417" w:header="708" w:footer="708" w:gutter="0"/>
          <w:cols w:space="708"/>
          <w:docGrid w:linePitch="360"/>
        </w:sectPr>
      </w:pPr>
    </w:p>
    <w:p w14:paraId="18863AD4" w14:textId="77777777" w:rsidR="000425EB" w:rsidRDefault="000425EB" w:rsidP="00B736D3">
      <w:pPr>
        <w:jc w:val="both"/>
        <w:rPr>
          <w:lang w:bidi="ar-DZ"/>
        </w:rPr>
      </w:pPr>
    </w:p>
    <w:p w14:paraId="3629FFFA" w14:textId="77777777" w:rsidR="000425EB" w:rsidRDefault="000425EB" w:rsidP="00B736D3">
      <w:pPr>
        <w:jc w:val="both"/>
        <w:rPr>
          <w:lang w:bidi="ar-DZ"/>
        </w:rPr>
      </w:pPr>
    </w:p>
    <w:p w14:paraId="3E6F61B9" w14:textId="77777777" w:rsidR="000425EB" w:rsidRDefault="000425EB" w:rsidP="00B736D3">
      <w:pPr>
        <w:jc w:val="both"/>
        <w:rPr>
          <w:lang w:bidi="ar-DZ"/>
        </w:rPr>
      </w:pPr>
    </w:p>
    <w:p w14:paraId="1A331620" w14:textId="77777777" w:rsidR="000425EB" w:rsidRDefault="000425EB" w:rsidP="00B736D3">
      <w:pPr>
        <w:jc w:val="both"/>
        <w:rPr>
          <w:lang w:bidi="ar-DZ"/>
        </w:rPr>
      </w:pPr>
    </w:p>
    <w:p w14:paraId="3E498CFA" w14:textId="77777777" w:rsidR="000425EB" w:rsidRDefault="000425EB" w:rsidP="00B736D3">
      <w:pPr>
        <w:jc w:val="both"/>
        <w:rPr>
          <w:lang w:bidi="ar-DZ"/>
        </w:rPr>
      </w:pPr>
    </w:p>
    <w:p w14:paraId="1CEC5B1F" w14:textId="77777777" w:rsidR="000425EB" w:rsidRDefault="000425EB" w:rsidP="00B736D3">
      <w:pPr>
        <w:jc w:val="both"/>
        <w:rPr>
          <w:lang w:bidi="ar-DZ"/>
        </w:rPr>
      </w:pPr>
    </w:p>
    <w:p w14:paraId="1D8D8C3B" w14:textId="77777777" w:rsidR="000425EB" w:rsidRDefault="000425EB" w:rsidP="00B736D3">
      <w:pPr>
        <w:jc w:val="both"/>
        <w:rPr>
          <w:lang w:bidi="ar-DZ"/>
        </w:rPr>
      </w:pPr>
    </w:p>
    <w:p w14:paraId="0E0539B1" w14:textId="77777777" w:rsidR="000425EB" w:rsidRDefault="000425EB" w:rsidP="00B736D3">
      <w:pPr>
        <w:pStyle w:val="a3"/>
        <w:jc w:val="both"/>
        <w:rPr>
          <w:i/>
          <w:iCs/>
        </w:rPr>
      </w:pPr>
    </w:p>
    <w:p w14:paraId="7982E662" w14:textId="77777777" w:rsidR="000425EB" w:rsidRDefault="000425EB" w:rsidP="00B736D3">
      <w:pPr>
        <w:pStyle w:val="a3"/>
        <w:jc w:val="both"/>
        <w:rPr>
          <w:i/>
          <w:iCs/>
        </w:rPr>
      </w:pPr>
    </w:p>
    <w:p w14:paraId="2DCD2873" w14:textId="77777777" w:rsidR="000425EB" w:rsidRDefault="000425EB" w:rsidP="00B736D3">
      <w:pPr>
        <w:pStyle w:val="a3"/>
        <w:jc w:val="both"/>
        <w:rPr>
          <w:i/>
          <w:iCs/>
        </w:rPr>
      </w:pPr>
    </w:p>
    <w:p w14:paraId="32959E84" w14:textId="54B4227B" w:rsidR="000425EB" w:rsidRDefault="00862570" w:rsidP="00CA67E0">
      <w:pPr>
        <w:pStyle w:val="3"/>
      </w:pPr>
      <w:bookmarkStart w:id="120" w:name="_Toc192251327"/>
      <w:r>
        <w:t>Chapitre III</w:t>
      </w:r>
      <w:bookmarkEnd w:id="120"/>
    </w:p>
    <w:p w14:paraId="30EF0685" w14:textId="77777777" w:rsidR="000425EB" w:rsidRDefault="000425EB" w:rsidP="00CA67E0">
      <w:pPr>
        <w:pStyle w:val="3"/>
      </w:pPr>
      <w:bookmarkStart w:id="121" w:name="_Toc192251328"/>
      <w:r>
        <w:t>Devoir et Pouvoir en français</w:t>
      </w:r>
      <w:bookmarkEnd w:id="121"/>
    </w:p>
    <w:p w14:paraId="5CD9EA9D" w14:textId="77777777" w:rsidR="000425EB" w:rsidRDefault="000425EB" w:rsidP="00B736D3">
      <w:pPr>
        <w:jc w:val="both"/>
      </w:pPr>
    </w:p>
    <w:p w14:paraId="2F0A821F" w14:textId="77777777" w:rsidR="000425EB" w:rsidRDefault="000425EB" w:rsidP="00B736D3">
      <w:pPr>
        <w:jc w:val="both"/>
      </w:pPr>
    </w:p>
    <w:p w14:paraId="412EA71E" w14:textId="77777777" w:rsidR="000425EB" w:rsidRDefault="000425EB" w:rsidP="00B736D3">
      <w:pPr>
        <w:jc w:val="both"/>
      </w:pPr>
    </w:p>
    <w:p w14:paraId="35CE0B28" w14:textId="77777777" w:rsidR="000425EB" w:rsidRDefault="000425EB" w:rsidP="00B736D3">
      <w:pPr>
        <w:jc w:val="both"/>
      </w:pPr>
    </w:p>
    <w:p w14:paraId="3C8ECE87" w14:textId="77777777" w:rsidR="000425EB" w:rsidRDefault="000425EB" w:rsidP="00B736D3">
      <w:pPr>
        <w:jc w:val="both"/>
      </w:pPr>
    </w:p>
    <w:p w14:paraId="275EB7B3" w14:textId="77777777" w:rsidR="009E2EC0" w:rsidRDefault="009E2EC0" w:rsidP="00B736D3">
      <w:pPr>
        <w:jc w:val="both"/>
        <w:sectPr w:rsidR="009E2EC0" w:rsidSect="004F7776">
          <w:footerReference w:type="default" r:id="rId47"/>
          <w:pgSz w:w="11906" w:h="16838"/>
          <w:pgMar w:top="851" w:right="1417" w:bottom="1417" w:left="1417" w:header="708" w:footer="708" w:gutter="0"/>
          <w:cols w:space="708"/>
          <w:docGrid w:linePitch="360"/>
        </w:sectPr>
      </w:pPr>
    </w:p>
    <w:p w14:paraId="2FD052E6" w14:textId="77777777" w:rsidR="000425EB" w:rsidRDefault="000425EB" w:rsidP="00B736D3">
      <w:pPr>
        <w:jc w:val="both"/>
      </w:pPr>
    </w:p>
    <w:p w14:paraId="66091B5B" w14:textId="77777777" w:rsidR="000425EB" w:rsidRDefault="000425EB" w:rsidP="00B736D3">
      <w:pPr>
        <w:pStyle w:val="2"/>
        <w:jc w:val="both"/>
      </w:pPr>
      <w:bookmarkStart w:id="122" w:name="_Toc192251329"/>
      <w:r>
        <w:t>Introduction</w:t>
      </w:r>
      <w:bookmarkEnd w:id="122"/>
    </w:p>
    <w:p w14:paraId="066B536F" w14:textId="4CAF5613" w:rsidR="000425EB" w:rsidRDefault="000425EB" w:rsidP="00B736D3">
      <w:pPr>
        <w:jc w:val="both"/>
      </w:pPr>
      <w:r>
        <w:t xml:space="preserve">Nous optons, dans ce chapitre, pour les deux verbes modaux </w:t>
      </w:r>
      <w:r w:rsidRPr="00D204CB">
        <w:rPr>
          <w:i/>
          <w:iCs/>
        </w:rPr>
        <w:t>pouvoir et devoir</w:t>
      </w:r>
      <w:r>
        <w:t xml:space="preserve"> considérés comme des verbes polysémiques ayant des valeurs sémantiques et aspectuelles différentes. Leur interprétation repose sur des paramètres contextuels et discursifs pouvant mener parfois à de nouveaux sens ou effets de sens. Pour cela, nous envisageons de présenter d’un point de vue épistémologique </w:t>
      </w:r>
      <w:r w:rsidR="00093C67">
        <w:t>les modalisateurs « devoir » puis « pouvoir »</w:t>
      </w:r>
      <w:r>
        <w:t xml:space="preserve"> dans la deuxième partie de ce chapitre.</w:t>
      </w:r>
    </w:p>
    <w:p w14:paraId="5E6C6B31" w14:textId="77777777" w:rsidR="000425EB" w:rsidRDefault="000425EB" w:rsidP="00B736D3">
      <w:pPr>
        <w:jc w:val="both"/>
      </w:pPr>
    </w:p>
    <w:p w14:paraId="0059148A" w14:textId="77777777" w:rsidR="000425EB" w:rsidRDefault="000425EB" w:rsidP="00B736D3">
      <w:pPr>
        <w:jc w:val="both"/>
      </w:pPr>
    </w:p>
    <w:p w14:paraId="7475AE86" w14:textId="77777777" w:rsidR="000425EB" w:rsidRDefault="000425EB" w:rsidP="00B736D3">
      <w:pPr>
        <w:jc w:val="both"/>
      </w:pPr>
    </w:p>
    <w:p w14:paraId="61B533F4" w14:textId="77777777" w:rsidR="000425EB" w:rsidRDefault="000425EB" w:rsidP="00B736D3">
      <w:pPr>
        <w:jc w:val="both"/>
      </w:pPr>
    </w:p>
    <w:p w14:paraId="7F9707CE" w14:textId="77777777" w:rsidR="000425EB" w:rsidRDefault="000425EB" w:rsidP="00B736D3">
      <w:pPr>
        <w:jc w:val="both"/>
      </w:pPr>
    </w:p>
    <w:p w14:paraId="601366D1" w14:textId="77777777" w:rsidR="000425EB" w:rsidRDefault="000425EB" w:rsidP="00B736D3">
      <w:pPr>
        <w:jc w:val="both"/>
      </w:pPr>
    </w:p>
    <w:p w14:paraId="635C38DD" w14:textId="77777777" w:rsidR="000425EB" w:rsidRDefault="000425EB" w:rsidP="00B736D3">
      <w:pPr>
        <w:jc w:val="both"/>
      </w:pPr>
    </w:p>
    <w:p w14:paraId="63FE676D" w14:textId="77777777" w:rsidR="000425EB" w:rsidRDefault="000425EB" w:rsidP="00B736D3">
      <w:pPr>
        <w:jc w:val="both"/>
      </w:pPr>
    </w:p>
    <w:p w14:paraId="31D2A514" w14:textId="77777777" w:rsidR="000425EB" w:rsidRDefault="000425EB" w:rsidP="00B736D3">
      <w:pPr>
        <w:jc w:val="both"/>
      </w:pPr>
    </w:p>
    <w:p w14:paraId="7913B9FE" w14:textId="77777777" w:rsidR="000425EB" w:rsidRDefault="000425EB" w:rsidP="00B736D3">
      <w:pPr>
        <w:jc w:val="both"/>
      </w:pPr>
    </w:p>
    <w:p w14:paraId="04D33B4A" w14:textId="77777777" w:rsidR="000425EB" w:rsidRDefault="000425EB" w:rsidP="00B736D3">
      <w:pPr>
        <w:jc w:val="both"/>
      </w:pPr>
    </w:p>
    <w:p w14:paraId="36963CA8" w14:textId="77777777" w:rsidR="000425EB" w:rsidRDefault="000425EB" w:rsidP="00B736D3">
      <w:pPr>
        <w:jc w:val="both"/>
      </w:pPr>
    </w:p>
    <w:p w14:paraId="3CA1CA67" w14:textId="77777777" w:rsidR="000425EB" w:rsidRDefault="000425EB" w:rsidP="00B736D3">
      <w:pPr>
        <w:jc w:val="both"/>
      </w:pPr>
    </w:p>
    <w:p w14:paraId="25DEB54D" w14:textId="77777777" w:rsidR="000425EB" w:rsidRDefault="000425EB" w:rsidP="00B736D3">
      <w:pPr>
        <w:jc w:val="both"/>
        <w:rPr>
          <w:rtl/>
        </w:rPr>
      </w:pPr>
    </w:p>
    <w:p w14:paraId="4FC3688B" w14:textId="77777777" w:rsidR="009E2EC0" w:rsidRDefault="009E2EC0" w:rsidP="00B736D3">
      <w:pPr>
        <w:jc w:val="both"/>
        <w:rPr>
          <w:rtl/>
        </w:rPr>
      </w:pPr>
    </w:p>
    <w:p w14:paraId="708A07FE" w14:textId="77777777" w:rsidR="009E2EC0" w:rsidRDefault="009E2EC0" w:rsidP="00B736D3">
      <w:pPr>
        <w:jc w:val="both"/>
      </w:pPr>
    </w:p>
    <w:p w14:paraId="57B9E663" w14:textId="77777777" w:rsidR="000425EB" w:rsidRDefault="000425EB" w:rsidP="00B736D3">
      <w:pPr>
        <w:jc w:val="both"/>
      </w:pPr>
    </w:p>
    <w:p w14:paraId="11C83EDB" w14:textId="77777777" w:rsidR="000425EB" w:rsidRDefault="000425EB" w:rsidP="00AF4462">
      <w:pPr>
        <w:pStyle w:val="2"/>
        <w:numPr>
          <w:ilvl w:val="0"/>
          <w:numId w:val="32"/>
        </w:numPr>
        <w:ind w:left="720"/>
        <w:jc w:val="both"/>
      </w:pPr>
      <w:bookmarkStart w:id="123" w:name="_Toc192251330"/>
      <w:r>
        <w:lastRenderedPageBreak/>
        <w:t>Devoir</w:t>
      </w:r>
      <w:bookmarkEnd w:id="123"/>
    </w:p>
    <w:p w14:paraId="219AD0E5" w14:textId="2164739F" w:rsidR="003067FF" w:rsidRPr="003067FF" w:rsidRDefault="003067FF" w:rsidP="001D4291">
      <w:pPr>
        <w:ind w:firstLine="360"/>
        <w:jc w:val="both"/>
      </w:pPr>
      <w:r>
        <w:t xml:space="preserve"> « devoir » en langue française est </w:t>
      </w:r>
      <w:r w:rsidR="001D4291">
        <w:t>perçu</w:t>
      </w:r>
      <w:r>
        <w:t xml:space="preserve"> comme un verbe polémique due à sa nature sémantique instable, ainsi, nous avons recensé certaines perspectives des linguistes français pour décrire ce verbe.  </w:t>
      </w:r>
    </w:p>
    <w:p w14:paraId="4A2017B2" w14:textId="4C1A6E8D" w:rsidR="000425EB" w:rsidRDefault="000425EB" w:rsidP="00AF4462">
      <w:pPr>
        <w:pStyle w:val="1"/>
        <w:numPr>
          <w:ilvl w:val="1"/>
          <w:numId w:val="37"/>
        </w:numPr>
        <w:jc w:val="both"/>
      </w:pPr>
      <w:bookmarkStart w:id="124" w:name="_Toc192251331"/>
      <w:r>
        <w:t>Essais de définitions</w:t>
      </w:r>
      <w:bookmarkEnd w:id="124"/>
    </w:p>
    <w:p w14:paraId="4C39F416" w14:textId="050F7363" w:rsidR="000425EB" w:rsidRPr="003F02D4" w:rsidRDefault="000425EB" w:rsidP="00991558">
      <w:pPr>
        <w:ind w:firstLine="360"/>
        <w:jc w:val="both"/>
      </w:pPr>
      <w:r>
        <w:t xml:space="preserve">Les modalités en français sont manifestement exprimées par des marqueurs si riches et diversifiées ; les verbes modaux faisant partie de ces marqueurs, sont abondamment exploités en français. Ainsi, </w:t>
      </w:r>
      <w:r w:rsidR="00991558">
        <w:t xml:space="preserve">en langue française, les verbes modaux qui sont utilisés d’une manière fréquente </w:t>
      </w:r>
      <w:r w:rsidR="00090B8C">
        <w:t>étant</w:t>
      </w:r>
      <w:r w:rsidRPr="00A56216">
        <w:t xml:space="preserve"> </w:t>
      </w:r>
      <w:r w:rsidRPr="00991558">
        <w:t xml:space="preserve">: pouvoir, aller, devoir, </w:t>
      </w:r>
      <w:r w:rsidR="00991558" w:rsidRPr="00991558">
        <w:t>savoir</w:t>
      </w:r>
      <w:r>
        <w:t> »</w:t>
      </w:r>
      <w:sdt>
        <w:sdtPr>
          <w:id w:val="-1634246795"/>
          <w:citation/>
        </w:sdtPr>
        <w:sdtEndPr/>
        <w:sdtContent>
          <w:r>
            <w:fldChar w:fldCharType="begin"/>
          </w:r>
          <w:r w:rsidR="00090B8C">
            <w:instrText xml:space="preserve">CITATION Bla90 \p 94 \n  \t  \l 1036 </w:instrText>
          </w:r>
          <w:r>
            <w:fldChar w:fldCharType="separate"/>
          </w:r>
          <w:r w:rsidR="007654BD">
            <w:rPr>
              <w:noProof/>
            </w:rPr>
            <w:t xml:space="preserve"> (1990, p. 94)</w:t>
          </w:r>
          <w:r>
            <w:fldChar w:fldCharType="end"/>
          </w:r>
        </w:sdtContent>
      </w:sdt>
      <w:r>
        <w:t xml:space="preserve"> cité par </w:t>
      </w:r>
      <w:sdt>
        <w:sdtPr>
          <w:id w:val="1265583598"/>
          <w:citation/>
        </w:sdtPr>
        <w:sdtEndPr/>
        <w:sdtContent>
          <w:r>
            <w:fldChar w:fldCharType="begin"/>
          </w:r>
          <w:r>
            <w:instrText xml:space="preserve">CITATION Han96 \p 146 \l 1036 </w:instrText>
          </w:r>
          <w:r>
            <w:fldChar w:fldCharType="separate"/>
          </w:r>
          <w:r w:rsidR="007654BD">
            <w:rPr>
              <w:noProof/>
            </w:rPr>
            <w:t>(Kronning, 1996, p. 146)</w:t>
          </w:r>
          <w:r>
            <w:fldChar w:fldCharType="end"/>
          </w:r>
        </w:sdtContent>
      </w:sdt>
      <w:r>
        <w:t xml:space="preserve">. Nous avons opté pour les deux verbes </w:t>
      </w:r>
      <w:r w:rsidRPr="003F02D4">
        <w:rPr>
          <w:i/>
          <w:iCs/>
        </w:rPr>
        <w:t>pouvoir et devoir</w:t>
      </w:r>
      <w:r>
        <w:rPr>
          <w:i/>
          <w:iCs/>
        </w:rPr>
        <w:t xml:space="preserve"> </w:t>
      </w:r>
      <w:r>
        <w:t xml:space="preserve">vu leur polysémie compliquée. De plus, il importe de rajouter qu’un verbe comme </w:t>
      </w:r>
      <w:r>
        <w:rPr>
          <w:i/>
          <w:iCs/>
        </w:rPr>
        <w:t xml:space="preserve">devoir </w:t>
      </w:r>
      <w:r>
        <w:t xml:space="preserve">pourrait, au présent de l’indicatif, </w:t>
      </w:r>
      <w:r w:rsidR="003067FF">
        <w:t>exprimer la</w:t>
      </w:r>
      <w:r>
        <w:t xml:space="preserve"> probabilité et le futur :  </w:t>
      </w:r>
      <w:r w:rsidR="00991558">
        <w:t>u</w:t>
      </w:r>
      <w:r w:rsidR="00991558" w:rsidRPr="00991558">
        <w:t xml:space="preserve">ne expression telle que 'je dois aller' </w:t>
      </w:r>
      <w:r w:rsidR="00090B8C">
        <w:t>reste indéfinie</w:t>
      </w:r>
      <w:r w:rsidR="00991558" w:rsidRPr="00991558">
        <w:t xml:space="preserve">, </w:t>
      </w:r>
      <w:r w:rsidR="00090B8C">
        <w:t>ayant probablement comme</w:t>
      </w:r>
      <w:r w:rsidR="00991558" w:rsidRPr="00991558">
        <w:t xml:space="preserve"> signifi</w:t>
      </w:r>
      <w:r w:rsidR="00090B8C">
        <w:t>cation</w:t>
      </w:r>
      <w:r w:rsidR="00991558" w:rsidRPr="00991558">
        <w:t xml:space="preserve"> ‘il est impératif pour moi d’aller’, ou encore : ‘je me rendrai’, ou bien : ‘il se pourrait que je me rende.</w:t>
      </w:r>
      <w:sdt>
        <w:sdtPr>
          <w:id w:val="-994638167"/>
          <w:citation/>
        </w:sdtPr>
        <w:sdtEndPr/>
        <w:sdtContent>
          <w:r>
            <w:fldChar w:fldCharType="begin"/>
          </w:r>
          <w:r>
            <w:instrText xml:space="preserve">CITATION Ala97 \p 497 \l 1036 </w:instrText>
          </w:r>
          <w:r>
            <w:fldChar w:fldCharType="separate"/>
          </w:r>
          <w:r w:rsidR="007654BD">
            <w:rPr>
              <w:noProof/>
            </w:rPr>
            <w:t xml:space="preserve"> (Frontier, 1997, p. 497)</w:t>
          </w:r>
          <w:r>
            <w:fldChar w:fldCharType="end"/>
          </w:r>
        </w:sdtContent>
      </w:sdt>
      <w:r>
        <w:t xml:space="preserve">.  Dans le présent chapitre, nous nous intéressons </w:t>
      </w:r>
      <w:r w:rsidR="003067FF">
        <w:t>à</w:t>
      </w:r>
      <w:r w:rsidR="00991558">
        <w:t xml:space="preserve"> </w:t>
      </w:r>
      <w:r>
        <w:t xml:space="preserve">mettre en évidence sous forme </w:t>
      </w:r>
      <w:r w:rsidR="00991558">
        <w:t>d’</w:t>
      </w:r>
      <w:r>
        <w:t xml:space="preserve">un ordre chronologique, la pluralité des perspectives du verbe devoir. </w:t>
      </w:r>
    </w:p>
    <w:p w14:paraId="6655C376" w14:textId="6533AA80" w:rsidR="000425EB" w:rsidRDefault="000425EB" w:rsidP="00AF4462">
      <w:pPr>
        <w:pStyle w:val="1"/>
        <w:numPr>
          <w:ilvl w:val="2"/>
          <w:numId w:val="37"/>
        </w:numPr>
        <w:jc w:val="both"/>
      </w:pPr>
      <w:bookmarkStart w:id="125" w:name="_Toc192251332"/>
      <w:r>
        <w:t>La perspective de Jean-Pierre Sueur</w:t>
      </w:r>
      <w:bookmarkEnd w:id="125"/>
      <w:r>
        <w:t xml:space="preserve"> </w:t>
      </w:r>
    </w:p>
    <w:p w14:paraId="03386D0C" w14:textId="5610DB41" w:rsidR="000425EB" w:rsidRDefault="000425EB" w:rsidP="00B736D3">
      <w:pPr>
        <w:jc w:val="both"/>
      </w:pPr>
      <w:r>
        <w:t xml:space="preserve">L’interprétation des verbes </w:t>
      </w:r>
      <w:r w:rsidR="00991558">
        <w:t>modalisateurs</w:t>
      </w:r>
      <w:r>
        <w:t xml:space="preserve"> </w:t>
      </w:r>
      <w:r w:rsidRPr="00991558">
        <w:t>« pouvoir » et « devoir</w:t>
      </w:r>
      <w:r>
        <w:t xml:space="preserve"> » se présente comme une opération assez compliquée. Puisque plusieurs grammairiens et lexicographes rapportent ces verbes à d’autres notions </w:t>
      </w:r>
      <w:r w:rsidR="00A935FD">
        <w:t>comme l’</w:t>
      </w:r>
      <w:r w:rsidRPr="006F71FF">
        <w:t xml:space="preserve">intention, </w:t>
      </w:r>
      <w:r w:rsidR="00A935FD">
        <w:t xml:space="preserve">la </w:t>
      </w:r>
      <w:r w:rsidRPr="006F71FF">
        <w:t xml:space="preserve">faculté, </w:t>
      </w:r>
      <w:r w:rsidR="00A935FD">
        <w:t xml:space="preserve">la </w:t>
      </w:r>
      <w:r w:rsidRPr="006F71FF">
        <w:t xml:space="preserve">capacité, </w:t>
      </w:r>
      <w:r w:rsidR="00A935FD">
        <w:t xml:space="preserve">la </w:t>
      </w:r>
      <w:r w:rsidRPr="006F71FF">
        <w:t xml:space="preserve">possibilité, </w:t>
      </w:r>
      <w:r w:rsidR="00A935FD">
        <w:t xml:space="preserve">la </w:t>
      </w:r>
      <w:r w:rsidRPr="006F71FF">
        <w:t xml:space="preserve">probabilité, </w:t>
      </w:r>
      <w:r w:rsidR="00A935FD">
        <w:t xml:space="preserve">le </w:t>
      </w:r>
      <w:r w:rsidRPr="006F71FF">
        <w:t xml:space="preserve">doute, </w:t>
      </w:r>
      <w:r w:rsidR="00A935FD">
        <w:t>l’</w:t>
      </w:r>
      <w:r w:rsidRPr="006F71FF">
        <w:t xml:space="preserve">hypothèse, </w:t>
      </w:r>
      <w:r w:rsidR="00A935FD">
        <w:t>l’</w:t>
      </w:r>
      <w:r w:rsidRPr="006F71FF">
        <w:t>incertitude, etc.</w:t>
      </w:r>
      <w:sdt>
        <w:sdtPr>
          <w:id w:val="-1536801314"/>
          <w:citation/>
        </w:sdtPr>
        <w:sdtEndPr/>
        <w:sdtContent>
          <w:r>
            <w:fldChar w:fldCharType="begin"/>
          </w:r>
          <w:r>
            <w:instrText xml:space="preserve">CITATION Jea79 \p 97 \l 1036 </w:instrText>
          </w:r>
          <w:r>
            <w:fldChar w:fldCharType="separate"/>
          </w:r>
          <w:r w:rsidR="007654BD">
            <w:rPr>
              <w:noProof/>
            </w:rPr>
            <w:t xml:space="preserve"> (Sueur, 1979, p. 97)</w:t>
          </w:r>
          <w:r>
            <w:fldChar w:fldCharType="end"/>
          </w:r>
        </w:sdtContent>
      </w:sdt>
      <w:r>
        <w:t xml:space="preserve">. Sueur attribue le verbe devoir à deux modalités qui sont : </w:t>
      </w:r>
      <w:r w:rsidR="00A935FD">
        <w:t>l’obligatoire et le nécessaire</w:t>
      </w:r>
      <w:r>
        <w:t>, et l</w:t>
      </w:r>
      <w:r w:rsidR="00A935FD">
        <w:t>e probable</w:t>
      </w:r>
      <w:r>
        <w:t xml:space="preserve"> (idem.98). Il rajoute qu’il y a une différence entre les deux notions obligation et nécessité, car dans un énoncé comme : </w:t>
      </w:r>
    </w:p>
    <w:p w14:paraId="26BC1D68" w14:textId="77777777" w:rsidR="000425EB" w:rsidRPr="00E445D6" w:rsidRDefault="000425EB" w:rsidP="00B736D3">
      <w:pPr>
        <w:ind w:firstLine="708"/>
        <w:jc w:val="both"/>
        <w:rPr>
          <w:i/>
          <w:iCs/>
        </w:rPr>
      </w:pPr>
      <w:r w:rsidRPr="00E445D6">
        <w:rPr>
          <w:i/>
          <w:iCs/>
        </w:rPr>
        <w:t>Pierre doit venir</w:t>
      </w:r>
    </w:p>
    <w:p w14:paraId="19C0F388" w14:textId="77777777" w:rsidR="000425EB" w:rsidRDefault="000425EB" w:rsidP="00B736D3">
      <w:pPr>
        <w:jc w:val="both"/>
      </w:pPr>
      <w:r>
        <w:t>Cet énoncé peut avoir comme interprétation :</w:t>
      </w:r>
    </w:p>
    <w:p w14:paraId="1A4B5D3C" w14:textId="47367CF6" w:rsidR="000425EB" w:rsidRDefault="00B97CD9" w:rsidP="00AF4462">
      <w:pPr>
        <w:pStyle w:val="a6"/>
        <w:numPr>
          <w:ilvl w:val="0"/>
          <w:numId w:val="33"/>
        </w:numPr>
        <w:spacing w:after="0"/>
        <w:jc w:val="both"/>
        <w:rPr>
          <w:i/>
          <w:iCs/>
        </w:rPr>
      </w:pPr>
      <w:r>
        <w:rPr>
          <w:i/>
          <w:iCs/>
        </w:rPr>
        <w:t>Il est dans l’obligation de venir car x l’impose.</w:t>
      </w:r>
      <w:r w:rsidR="000425EB" w:rsidRPr="003A7E7B">
        <w:rPr>
          <w:i/>
          <w:iCs/>
        </w:rPr>
        <w:t xml:space="preserve">.  </w:t>
      </w:r>
    </w:p>
    <w:p w14:paraId="58447C72" w14:textId="5D9CA074" w:rsidR="000425EB" w:rsidRDefault="000425EB" w:rsidP="00B736D3">
      <w:pPr>
        <w:jc w:val="both"/>
      </w:pPr>
      <w:r>
        <w:t>Dans ce cas, l’obligation est mise en place car « </w:t>
      </w:r>
      <w:r w:rsidR="00B97CD9">
        <w:t>le producteur de cette obligation est une personne</w:t>
      </w:r>
      <w:r>
        <w:t> » (idem 99). Une autre interprétation peut avoir lieu soit :</w:t>
      </w:r>
    </w:p>
    <w:p w14:paraId="5666FD5A" w14:textId="70F6A17A" w:rsidR="000425EB" w:rsidRDefault="000425EB" w:rsidP="00AF4462">
      <w:pPr>
        <w:pStyle w:val="a6"/>
        <w:numPr>
          <w:ilvl w:val="0"/>
          <w:numId w:val="33"/>
        </w:numPr>
        <w:spacing w:after="0"/>
        <w:jc w:val="both"/>
        <w:rPr>
          <w:i/>
          <w:iCs/>
        </w:rPr>
      </w:pPr>
      <w:r w:rsidRPr="003A7E7B">
        <w:rPr>
          <w:i/>
          <w:iCs/>
        </w:rPr>
        <w:t xml:space="preserve">Pierre </w:t>
      </w:r>
      <w:r w:rsidR="00A935FD">
        <w:rPr>
          <w:i/>
          <w:iCs/>
        </w:rPr>
        <w:t>se trouve dans l’obligation de venir vues ses circonstances</w:t>
      </w:r>
      <w:r w:rsidRPr="003A7E7B">
        <w:rPr>
          <w:i/>
          <w:iCs/>
        </w:rPr>
        <w:t>.</w:t>
      </w:r>
    </w:p>
    <w:p w14:paraId="48123AAA" w14:textId="1496DE38" w:rsidR="000425EB" w:rsidRDefault="000425EB" w:rsidP="00B736D3">
      <w:pPr>
        <w:jc w:val="both"/>
      </w:pPr>
      <w:r>
        <w:lastRenderedPageBreak/>
        <w:t xml:space="preserve">L’obligation ici est toute autre, elle est plutôt une nécessité parce qu’elle </w:t>
      </w:r>
      <w:r w:rsidR="00A935FD">
        <w:t>est réalisée par « </w:t>
      </w:r>
      <w:r w:rsidRPr="003A7E7B">
        <w:t>un syntagme inanimé</w:t>
      </w:r>
      <w:r>
        <w:t> » (idem, 100).</w:t>
      </w:r>
    </w:p>
    <w:p w14:paraId="7E6164D8" w14:textId="7E9C1FF3" w:rsidR="000425EB" w:rsidRDefault="000425EB" w:rsidP="00AF4462">
      <w:pPr>
        <w:pStyle w:val="1"/>
        <w:numPr>
          <w:ilvl w:val="2"/>
          <w:numId w:val="37"/>
        </w:numPr>
        <w:jc w:val="both"/>
      </w:pPr>
      <w:bookmarkStart w:id="126" w:name="_Toc192251333"/>
      <w:r w:rsidRPr="003067FF">
        <w:t>Devoir</w:t>
      </w:r>
      <w:r>
        <w:t xml:space="preserve"> selon Patrick </w:t>
      </w:r>
      <w:proofErr w:type="spellStart"/>
      <w:r>
        <w:t>Charaudeau</w:t>
      </w:r>
      <w:bookmarkEnd w:id="126"/>
      <w:proofErr w:type="spellEnd"/>
    </w:p>
    <w:p w14:paraId="7966B18B" w14:textId="3A3897F2" w:rsidR="000425EB" w:rsidRDefault="000425EB" w:rsidP="00B736D3">
      <w:pPr>
        <w:jc w:val="both"/>
      </w:pPr>
      <w:proofErr w:type="spellStart"/>
      <w:r>
        <w:t>Charaudeau</w:t>
      </w:r>
      <w:proofErr w:type="spellEnd"/>
      <w:r>
        <w:t xml:space="preserve">, influencé par l’idée de </w:t>
      </w:r>
      <w:proofErr w:type="spellStart"/>
      <w:r>
        <w:t>Kronning</w:t>
      </w:r>
      <w:proofErr w:type="spellEnd"/>
      <w:r>
        <w:t>, définit la polysémie comme « </w:t>
      </w:r>
      <w:r w:rsidR="002D71E5">
        <w:t>un même monème pouvant recouvrir plusieurs sens selon leur contexte d’apparition</w:t>
      </w:r>
      <w:r>
        <w:t xml:space="preserve"> »</w:t>
      </w:r>
      <w:sdt>
        <w:sdtPr>
          <w:id w:val="-621153825"/>
          <w:citation/>
        </w:sdtPr>
        <w:sdtEndPr/>
        <w:sdtContent>
          <w:r>
            <w:fldChar w:fldCharType="begin"/>
          </w:r>
          <w:r w:rsidR="00A935FD">
            <w:instrText xml:space="preserve">CITATION Pat921 \p 573 \t  \l 1036 </w:instrText>
          </w:r>
          <w:r>
            <w:fldChar w:fldCharType="separate"/>
          </w:r>
          <w:r w:rsidR="007654BD">
            <w:rPr>
              <w:noProof/>
            </w:rPr>
            <w:t xml:space="preserve"> (Charaudeau, 1992, p. 573)</w:t>
          </w:r>
          <w:r>
            <w:fldChar w:fldCharType="end"/>
          </w:r>
        </w:sdtContent>
      </w:sdt>
      <w:r>
        <w:t>. Ils adhèrent que tout sens véhiculé est le résultat d’une interprétation contextuelle d’un énoncé. Le linguiste français propose une nouvelle classification polysémique pour le verbe devoir :</w:t>
      </w:r>
    </w:p>
    <w:p w14:paraId="2F18204C" w14:textId="5D21AB9E" w:rsidR="000425EB" w:rsidRDefault="002D71E5" w:rsidP="00B736D3">
      <w:pPr>
        <w:jc w:val="both"/>
      </w:pPr>
      <w:r>
        <w:rPr>
          <w:noProof/>
          <w:lang w:val="en-US"/>
        </w:rPr>
        <w:drawing>
          <wp:inline distT="0" distB="0" distL="0" distR="0" wp14:anchorId="6FC1BBF7" wp14:editId="6B8EFDAB">
            <wp:extent cx="5760720" cy="2135505"/>
            <wp:effectExtent l="0" t="0" r="0" b="0"/>
            <wp:docPr id="557476439" name="صورة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476439" name="صورة 557476439"/>
                    <pic:cNvPicPr/>
                  </pic:nvPicPr>
                  <pic:blipFill>
                    <a:blip r:embed="rId48">
                      <a:extLst>
                        <a:ext uri="{28A0092B-C50C-407E-A947-70E740481C1C}">
                          <a14:useLocalDpi xmlns:a14="http://schemas.microsoft.com/office/drawing/2010/main" val="0"/>
                        </a:ext>
                      </a:extLst>
                    </a:blip>
                    <a:stretch>
                      <a:fillRect/>
                    </a:stretch>
                  </pic:blipFill>
                  <pic:spPr>
                    <a:xfrm>
                      <a:off x="0" y="0"/>
                      <a:ext cx="5760720" cy="2135505"/>
                    </a:xfrm>
                    <a:prstGeom prst="rect">
                      <a:avLst/>
                    </a:prstGeom>
                  </pic:spPr>
                </pic:pic>
              </a:graphicData>
            </a:graphic>
          </wp:inline>
        </w:drawing>
      </w:r>
    </w:p>
    <w:p w14:paraId="0636845A" w14:textId="45ABC48D" w:rsidR="00670B59" w:rsidRDefault="000425EB" w:rsidP="00670B59">
      <w:pPr>
        <w:ind w:firstLine="708"/>
        <w:jc w:val="both"/>
      </w:pPr>
      <w:r>
        <w:t>Pour la valeur</w:t>
      </w:r>
      <w:r w:rsidR="002D71E5">
        <w:t xml:space="preserve"> du sens numéro un</w:t>
      </w:r>
      <w:r>
        <w:t xml:space="preserve"> « l’obligation personnelle », il s’agit bien d’une obligation interne où le sujet parlant se permet d’aider </w:t>
      </w:r>
      <w:r w:rsidR="002D71E5">
        <w:t>un autre sujet</w:t>
      </w:r>
      <w:r>
        <w:t xml:space="preserve">, il </w:t>
      </w:r>
      <w:r w:rsidR="002D71E5">
        <w:t>assume la responsabilité de son acte fait</w:t>
      </w:r>
      <w:r>
        <w:t xml:space="preserve">, selon </w:t>
      </w:r>
      <w:proofErr w:type="spellStart"/>
      <w:r>
        <w:t>Charaudeau</w:t>
      </w:r>
      <w:proofErr w:type="spellEnd"/>
      <w:r>
        <w:t xml:space="preserve"> c’est un « acte </w:t>
      </w:r>
      <w:proofErr w:type="spellStart"/>
      <w:r>
        <w:t>élocutif</w:t>
      </w:r>
      <w:proofErr w:type="spellEnd"/>
      <w:r>
        <w:t xml:space="preserve"> ». La deuxième valeur du sens, est une obligation non personnelle, le </w:t>
      </w:r>
      <w:r w:rsidR="00DC7501">
        <w:t xml:space="preserve">locuteur s’inscrit ici dans </w:t>
      </w:r>
      <w:r>
        <w:t xml:space="preserve">des modalités « délocutives ». Interpréter cette valeur dépend des autres éléments </w:t>
      </w:r>
      <w:proofErr w:type="spellStart"/>
      <w:r>
        <w:t>cotextuels</w:t>
      </w:r>
      <w:proofErr w:type="spellEnd"/>
      <w:r>
        <w:t xml:space="preserve">. Voici un énoncé glose « je </w:t>
      </w:r>
      <w:r w:rsidR="00DC7501">
        <w:t xml:space="preserve">dois arriver à 09 h, </w:t>
      </w:r>
      <w:r>
        <w:t xml:space="preserve">sinon je raterai mon avion ».  Il s’agit bien d’une obligation </w:t>
      </w:r>
      <w:r w:rsidR="00DC7501">
        <w:t>crée</w:t>
      </w:r>
      <w:r>
        <w:t xml:space="preserve"> par les heures. Il importe d’exposer la différence entre l’obligation interne et externe proposées par </w:t>
      </w:r>
      <w:proofErr w:type="spellStart"/>
      <w:r>
        <w:t>Charaudeau</w:t>
      </w:r>
      <w:proofErr w:type="spellEnd"/>
      <w:r>
        <w:t> ; quant à la première, elle « </w:t>
      </w:r>
      <w:r w:rsidR="00670B59" w:rsidRPr="00670B59">
        <w:t>est uniquement tributaire du locuteur et s'appuie sur des contraintes.</w:t>
      </w:r>
      <w:r>
        <w:t xml:space="preserve">» </w:t>
      </w:r>
      <w:sdt>
        <w:sdtPr>
          <w:id w:val="-78825274"/>
          <w:citation/>
        </w:sdtPr>
        <w:sdtEndPr/>
        <w:sdtContent>
          <w:r>
            <w:fldChar w:fldCharType="begin"/>
          </w:r>
          <w:r w:rsidR="00DC7501">
            <w:instrText xml:space="preserve">CITATION Pat921 \p 607 \t  \l 1036 </w:instrText>
          </w:r>
          <w:r>
            <w:fldChar w:fldCharType="separate"/>
          </w:r>
          <w:r w:rsidR="007654BD">
            <w:rPr>
              <w:noProof/>
            </w:rPr>
            <w:t>(Charaudeau, 1992, p. 607)</w:t>
          </w:r>
          <w:r>
            <w:fldChar w:fldCharType="end"/>
          </w:r>
        </w:sdtContent>
      </w:sdt>
      <w:r>
        <w:t xml:space="preserve">. C’est tout simplement quand </w:t>
      </w:r>
      <w:r w:rsidR="00670B59">
        <w:t>un énonciateur arrive à justifier son fait ou son vouloir-faire en se basant sur une valeur éthique »</w:t>
      </w:r>
      <w:r>
        <w:t xml:space="preserve"> </w:t>
      </w:r>
      <w:r w:rsidRPr="00A76248">
        <w:rPr>
          <w:i/>
          <w:iCs/>
        </w:rPr>
        <w:t>(ibid.)</w:t>
      </w:r>
      <w:r>
        <w:t xml:space="preserve">. Voici un </w:t>
      </w:r>
      <w:r w:rsidR="00670B59">
        <w:t>énoncé</w:t>
      </w:r>
      <w:r>
        <w:t xml:space="preserve"> illustratif :</w:t>
      </w:r>
    </w:p>
    <w:p w14:paraId="4B9BE1F2" w14:textId="75CCDD10" w:rsidR="000425EB" w:rsidRDefault="00670B59" w:rsidP="00670B59">
      <w:pPr>
        <w:ind w:firstLine="708"/>
        <w:jc w:val="both"/>
      </w:pPr>
      <w:r>
        <w:rPr>
          <w:noProof/>
          <w:lang w:val="en-US"/>
        </w:rPr>
        <w:drawing>
          <wp:inline distT="0" distB="0" distL="0" distR="0" wp14:anchorId="4F49AC04" wp14:editId="3D917668">
            <wp:extent cx="5760720" cy="411480"/>
            <wp:effectExtent l="0" t="0" r="0" b="7620"/>
            <wp:docPr id="1332017475" name="صورة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017475" name="صورة 1332017475"/>
                    <pic:cNvPicPr/>
                  </pic:nvPicPr>
                  <pic:blipFill>
                    <a:blip r:embed="rId49">
                      <a:extLst>
                        <a:ext uri="{28A0092B-C50C-407E-A947-70E740481C1C}">
                          <a14:useLocalDpi xmlns:a14="http://schemas.microsoft.com/office/drawing/2010/main" val="0"/>
                        </a:ext>
                      </a:extLst>
                    </a:blip>
                    <a:stretch>
                      <a:fillRect/>
                    </a:stretch>
                  </pic:blipFill>
                  <pic:spPr>
                    <a:xfrm>
                      <a:off x="0" y="0"/>
                      <a:ext cx="5760720" cy="411480"/>
                    </a:xfrm>
                    <a:prstGeom prst="rect">
                      <a:avLst/>
                    </a:prstGeom>
                  </pic:spPr>
                </pic:pic>
              </a:graphicData>
            </a:graphic>
          </wp:inline>
        </w:drawing>
      </w:r>
      <w:r w:rsidR="000425EB">
        <w:t xml:space="preserve"> </w:t>
      </w:r>
    </w:p>
    <w:p w14:paraId="1601249C" w14:textId="70CE7E56" w:rsidR="000425EB" w:rsidRDefault="000425EB" w:rsidP="00B736D3">
      <w:pPr>
        <w:jc w:val="both"/>
      </w:pPr>
      <w:r>
        <w:t>Il y a un autre cas où le locuteur « </w:t>
      </w:r>
      <w:r w:rsidR="00764D6E">
        <w:t>défend son fait</w:t>
      </w:r>
      <w:r>
        <w:t xml:space="preserve">, </w:t>
      </w:r>
      <w:r w:rsidR="00764D6E">
        <w:t>en s’appuyant sur une valeur pragmatique</w:t>
      </w:r>
      <w:r>
        <w:t xml:space="preserve">. » </w:t>
      </w:r>
      <w:r w:rsidRPr="00A76248">
        <w:rPr>
          <w:i/>
          <w:iCs/>
        </w:rPr>
        <w:t>(</w:t>
      </w:r>
      <w:proofErr w:type="spellStart"/>
      <w:r w:rsidRPr="00A76248">
        <w:rPr>
          <w:i/>
          <w:iCs/>
        </w:rPr>
        <w:t>ibid</w:t>
      </w:r>
      <w:proofErr w:type="spellEnd"/>
      <w:r w:rsidRPr="00A76248">
        <w:rPr>
          <w:i/>
          <w:iCs/>
        </w:rPr>
        <w:t>)</w:t>
      </w:r>
      <w:r>
        <w:t> :</w:t>
      </w:r>
    </w:p>
    <w:p w14:paraId="44E63303" w14:textId="77777777" w:rsidR="000425EB" w:rsidRDefault="000425EB" w:rsidP="00B736D3">
      <w:pPr>
        <w:jc w:val="both"/>
        <w:rPr>
          <w:rtl/>
          <w:lang w:bidi="ar-DZ"/>
        </w:rPr>
      </w:pPr>
      <w:r>
        <w:lastRenderedPageBreak/>
        <w:tab/>
        <w:t>‘‘</w:t>
      </w:r>
      <w:r w:rsidRPr="00550D4D">
        <w:rPr>
          <w:b/>
          <w:bCs/>
        </w:rPr>
        <w:t xml:space="preserve">Je dois </w:t>
      </w:r>
      <w:r w:rsidRPr="00550D4D">
        <w:t>partir tôt pour arriver tôt</w:t>
      </w:r>
      <w:r>
        <w:t xml:space="preserve">.’’ (un ordre utilitaire) autrement dit il s’agit d’une « recherche d’un but ». </w:t>
      </w:r>
      <w:r w:rsidRPr="00A76248">
        <w:rPr>
          <w:i/>
          <w:iCs/>
        </w:rPr>
        <w:t>(</w:t>
      </w:r>
      <w:proofErr w:type="spellStart"/>
      <w:r w:rsidRPr="00A76248">
        <w:rPr>
          <w:i/>
          <w:iCs/>
        </w:rPr>
        <w:t>ibid</w:t>
      </w:r>
      <w:proofErr w:type="spellEnd"/>
      <w:r w:rsidRPr="00A76248">
        <w:rPr>
          <w:i/>
          <w:iCs/>
        </w:rPr>
        <w:t>)</w:t>
      </w:r>
    </w:p>
    <w:p w14:paraId="4E3FD8B9" w14:textId="0BD27732" w:rsidR="000425EB" w:rsidRDefault="000425EB" w:rsidP="00313D08">
      <w:pPr>
        <w:jc w:val="both"/>
      </w:pPr>
      <w:r>
        <w:tab/>
        <w:t xml:space="preserve">Pour ce qui est de l’obligation externe, </w:t>
      </w:r>
      <w:r w:rsidR="00313D08">
        <w:t>e</w:t>
      </w:r>
      <w:r w:rsidR="00313D08" w:rsidRPr="00313D08">
        <w:t xml:space="preserve">lle repose sur un autre individu qui détient l'autorité pour donner une instruction au locuteur </w:t>
      </w:r>
      <w:r w:rsidRPr="00A76248">
        <w:t>(‘Injonction’)</w:t>
      </w:r>
      <w:r w:rsidR="00313D08">
        <w:t>.</w:t>
      </w:r>
      <w:r>
        <w:t xml:space="preserve"> (</w:t>
      </w:r>
      <w:proofErr w:type="spellStart"/>
      <w:r>
        <w:t>ibid</w:t>
      </w:r>
      <w:proofErr w:type="spellEnd"/>
      <w:r>
        <w:t>). Voici un exemple qui la démontre :</w:t>
      </w:r>
    </w:p>
    <w:p w14:paraId="026A1ADC" w14:textId="77777777" w:rsidR="000425EB" w:rsidRDefault="000425EB" w:rsidP="00B736D3">
      <w:pPr>
        <w:jc w:val="both"/>
      </w:pPr>
      <w:r>
        <w:tab/>
        <w:t>‘</w:t>
      </w:r>
      <w:r w:rsidRPr="00A76248">
        <w:rPr>
          <w:b/>
          <w:bCs/>
        </w:rPr>
        <w:t>Je dois</w:t>
      </w:r>
      <w:r w:rsidRPr="00A76248">
        <w:t xml:space="preserve"> partir parce que j’en ai reçu l’ordre.’</w:t>
      </w:r>
    </w:p>
    <w:p w14:paraId="3B9521BE" w14:textId="3BB55C4F" w:rsidR="000425EB" w:rsidRDefault="000425EB" w:rsidP="00B736D3">
      <w:pPr>
        <w:jc w:val="both"/>
      </w:pPr>
      <w:r>
        <w:t xml:space="preserve">Dans ce cas, </w:t>
      </w:r>
      <w:r w:rsidRPr="00A76248">
        <w:t xml:space="preserve">l’interlocuteur </w:t>
      </w:r>
      <w:r w:rsidR="00313D08">
        <w:t>ne s’implique pas</w:t>
      </w:r>
      <w:r w:rsidRPr="00A76248">
        <w:t xml:space="preserve"> et </w:t>
      </w:r>
      <w:r w:rsidR="00313D08" w:rsidRPr="00A76248">
        <w:t>il est</w:t>
      </w:r>
      <w:r w:rsidR="00313D08">
        <w:t xml:space="preserve"> considéré comme</w:t>
      </w:r>
      <w:r w:rsidRPr="00A76248">
        <w:t xml:space="preserve"> le témoin de ‘l’Obligation’ </w:t>
      </w:r>
      <w:r w:rsidR="00313D08">
        <w:t>crée de la part</w:t>
      </w:r>
      <w:r w:rsidRPr="00A76248">
        <w:t xml:space="preserve"> </w:t>
      </w:r>
      <w:r w:rsidR="00313D08">
        <w:t>du</w:t>
      </w:r>
      <w:r w:rsidRPr="00A76248">
        <w:t xml:space="preserve"> locuteur » </w:t>
      </w:r>
      <w:r w:rsidRPr="00A76248">
        <w:rPr>
          <w:i/>
          <w:iCs/>
        </w:rPr>
        <w:t>(ibid.).</w:t>
      </w:r>
    </w:p>
    <w:p w14:paraId="633C5C3A" w14:textId="3EAEDBA8" w:rsidR="000425EB" w:rsidRDefault="000425EB" w:rsidP="00B736D3">
      <w:pPr>
        <w:jc w:val="both"/>
      </w:pPr>
      <w:r>
        <w:t xml:space="preserve"> Ci-dessous un tableau conçu par </w:t>
      </w:r>
      <w:sdt>
        <w:sdtPr>
          <w:id w:val="1516033673"/>
          <w:citation/>
        </w:sdtPr>
        <w:sdtEndPr/>
        <w:sdtContent>
          <w:r>
            <w:fldChar w:fldCharType="begin"/>
          </w:r>
          <w:r w:rsidR="00313D08">
            <w:instrText xml:space="preserve">CITATION Pat921 \t  \l 1036 </w:instrText>
          </w:r>
          <w:r>
            <w:fldChar w:fldCharType="separate"/>
          </w:r>
          <w:r w:rsidR="007654BD">
            <w:rPr>
              <w:noProof/>
            </w:rPr>
            <w:t>(Charaudeau, 1992)</w:t>
          </w:r>
          <w:r>
            <w:fldChar w:fldCharType="end"/>
          </w:r>
        </w:sdtContent>
      </w:sdt>
      <w:r>
        <w:t xml:space="preserve"> qui précise la distinction entre </w:t>
      </w:r>
      <w:r w:rsidR="00313D08">
        <w:t>les deux formes d’obligation</w:t>
      </w:r>
      <w:r>
        <w:t> :</w:t>
      </w:r>
    </w:p>
    <w:p w14:paraId="3224BDAB" w14:textId="285EEE2C" w:rsidR="00313D08" w:rsidRDefault="006E0BFA" w:rsidP="00B736D3">
      <w:pPr>
        <w:jc w:val="both"/>
      </w:pPr>
      <w:r>
        <w:rPr>
          <w:noProof/>
          <w:lang w:val="en-US"/>
        </w:rPr>
        <w:drawing>
          <wp:inline distT="0" distB="0" distL="0" distR="0" wp14:anchorId="5CE3C535" wp14:editId="76F90A28">
            <wp:extent cx="5760720" cy="2074984"/>
            <wp:effectExtent l="0" t="0" r="0" b="1905"/>
            <wp:docPr id="1085626973" name="صورة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626973" name="صورة 1085626973"/>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86748" cy="2084359"/>
                    </a:xfrm>
                    <a:prstGeom prst="rect">
                      <a:avLst/>
                    </a:prstGeom>
                  </pic:spPr>
                </pic:pic>
              </a:graphicData>
            </a:graphic>
          </wp:inline>
        </w:drawing>
      </w:r>
    </w:p>
    <w:p w14:paraId="6AAA77D7" w14:textId="1E497745" w:rsidR="000425EB" w:rsidRPr="004B3BAD" w:rsidRDefault="000425EB" w:rsidP="00B736D3">
      <w:pPr>
        <w:pStyle w:val="ae"/>
        <w:jc w:val="both"/>
        <w:rPr>
          <w:b/>
          <w:bCs/>
          <w:color w:val="auto"/>
          <w:sz w:val="22"/>
          <w:szCs w:val="22"/>
        </w:rPr>
      </w:pPr>
      <w:bookmarkStart w:id="127" w:name="_Toc192251155"/>
      <w:r w:rsidRPr="004B3BAD">
        <w:rPr>
          <w:b/>
          <w:bCs/>
          <w:color w:val="auto"/>
          <w:sz w:val="22"/>
          <w:szCs w:val="22"/>
        </w:rPr>
        <w:t xml:space="preserve">Tableau </w:t>
      </w:r>
      <w:r w:rsidRPr="004B3BAD">
        <w:rPr>
          <w:b/>
          <w:bCs/>
          <w:color w:val="auto"/>
          <w:sz w:val="22"/>
          <w:szCs w:val="22"/>
        </w:rPr>
        <w:fldChar w:fldCharType="begin"/>
      </w:r>
      <w:r w:rsidRPr="004B3BAD">
        <w:rPr>
          <w:b/>
          <w:bCs/>
          <w:color w:val="auto"/>
          <w:sz w:val="22"/>
          <w:szCs w:val="22"/>
        </w:rPr>
        <w:instrText xml:space="preserve"> SEQ Tableau \* ARABIC </w:instrText>
      </w:r>
      <w:r w:rsidRPr="004B3BAD">
        <w:rPr>
          <w:b/>
          <w:bCs/>
          <w:color w:val="auto"/>
          <w:sz w:val="22"/>
          <w:szCs w:val="22"/>
        </w:rPr>
        <w:fldChar w:fldCharType="separate"/>
      </w:r>
      <w:r w:rsidR="008862CB">
        <w:rPr>
          <w:b/>
          <w:bCs/>
          <w:noProof/>
          <w:color w:val="auto"/>
          <w:sz w:val="22"/>
          <w:szCs w:val="22"/>
        </w:rPr>
        <w:t>7</w:t>
      </w:r>
      <w:r w:rsidRPr="004B3BAD">
        <w:rPr>
          <w:b/>
          <w:bCs/>
          <w:color w:val="auto"/>
          <w:sz w:val="22"/>
          <w:szCs w:val="22"/>
        </w:rPr>
        <w:fldChar w:fldCharType="end"/>
      </w:r>
      <w:r w:rsidR="000E7472">
        <w:rPr>
          <w:b/>
          <w:bCs/>
          <w:color w:val="auto"/>
          <w:sz w:val="22"/>
          <w:szCs w:val="22"/>
        </w:rPr>
        <w:t> :</w:t>
      </w:r>
      <w:r w:rsidRPr="004B3BAD">
        <w:rPr>
          <w:b/>
          <w:bCs/>
          <w:noProof/>
          <w:color w:val="auto"/>
          <w:sz w:val="22"/>
          <w:szCs w:val="22"/>
        </w:rPr>
        <w:t>l'obligation interne et externe</w:t>
      </w:r>
      <w:bookmarkEnd w:id="127"/>
    </w:p>
    <w:p w14:paraId="28C45244" w14:textId="5720DD32" w:rsidR="000425EB" w:rsidRDefault="000425EB" w:rsidP="00B736D3">
      <w:pPr>
        <w:ind w:firstLine="708"/>
        <w:jc w:val="both"/>
        <w:rPr>
          <w:lang w:bidi="ar-DZ"/>
        </w:rPr>
      </w:pPr>
      <w:r>
        <w:t xml:space="preserve">Pour la troisième valeur, nous y voyons un interlocuteur qui exprime une hypothèse </w:t>
      </w:r>
      <w:r>
        <w:rPr>
          <w:lang w:bidi="ar-DZ"/>
        </w:rPr>
        <w:t xml:space="preserve">en mettant en évidence l’expression d’une </w:t>
      </w:r>
      <w:proofErr w:type="spellStart"/>
      <w:r>
        <w:rPr>
          <w:lang w:bidi="ar-DZ"/>
        </w:rPr>
        <w:t>cojecture</w:t>
      </w:r>
      <w:proofErr w:type="spellEnd"/>
      <w:r>
        <w:rPr>
          <w:lang w:bidi="ar-DZ"/>
        </w:rPr>
        <w:t xml:space="preserve"> d’un </w:t>
      </w:r>
      <w:r w:rsidR="006E0BFA">
        <w:rPr>
          <w:lang w:bidi="ar-DZ"/>
        </w:rPr>
        <w:t>modalisateur</w:t>
      </w:r>
      <w:r>
        <w:rPr>
          <w:lang w:bidi="ar-DZ"/>
        </w:rPr>
        <w:t xml:space="preserve"> (devoir) ou la valeur de supposition. Quant à la quatrième valeur, il s’agit d’une obligation, contrairement aux obligations </w:t>
      </w:r>
      <w:r w:rsidR="006E0BFA">
        <w:rPr>
          <w:lang w:bidi="ar-DZ"/>
        </w:rPr>
        <w:t>mentionnées ci-dessus</w:t>
      </w:r>
      <w:r>
        <w:rPr>
          <w:lang w:bidi="ar-DZ"/>
        </w:rPr>
        <w:t>, imposée par une personne tierce qui transmet ou rapporte un discours contenant une obligation. Outre ces quatre, une autre valeur se met en œuvre s’agissant de la suggestion qui peut être exprimée par l’interlocuteur et marquée par le mode conditionnel.</w:t>
      </w:r>
    </w:p>
    <w:p w14:paraId="0E94C868" w14:textId="2AE4D466" w:rsidR="000425EB" w:rsidRDefault="000425EB" w:rsidP="00AF4462">
      <w:pPr>
        <w:pStyle w:val="1"/>
        <w:numPr>
          <w:ilvl w:val="2"/>
          <w:numId w:val="37"/>
        </w:numPr>
        <w:jc w:val="both"/>
      </w:pPr>
      <w:bookmarkStart w:id="128" w:name="_Toc192251334"/>
      <w:r>
        <w:t xml:space="preserve">La perspective de Patrick </w:t>
      </w:r>
      <w:proofErr w:type="spellStart"/>
      <w:r>
        <w:t>Dendale</w:t>
      </w:r>
      <w:bookmarkEnd w:id="128"/>
      <w:proofErr w:type="spellEnd"/>
    </w:p>
    <w:p w14:paraId="67AED027" w14:textId="28BC4781" w:rsidR="007F2804" w:rsidRDefault="000425EB" w:rsidP="007F2804">
      <w:pPr>
        <w:ind w:firstLine="708"/>
        <w:jc w:val="both"/>
      </w:pPr>
      <w:proofErr w:type="spellStart"/>
      <w:r>
        <w:t>Dendale</w:t>
      </w:r>
      <w:proofErr w:type="spellEnd"/>
      <w:r>
        <w:t xml:space="preserve"> reproche aux linguistes d’associer « </w:t>
      </w:r>
      <w:r w:rsidR="006E0BFA">
        <w:t>la probabilité au modalisateur</w:t>
      </w:r>
      <w:r w:rsidRPr="00FD5A24">
        <w:t xml:space="preserve"> </w:t>
      </w:r>
      <w:r w:rsidRPr="00FD5A24">
        <w:rPr>
          <w:i/>
          <w:iCs/>
        </w:rPr>
        <w:t xml:space="preserve">devoir </w:t>
      </w:r>
      <w:r w:rsidRPr="00FD5A24">
        <w:t>et</w:t>
      </w:r>
      <w:r w:rsidR="006E0BFA">
        <w:t xml:space="preserve"> non</w:t>
      </w:r>
      <w:r w:rsidRPr="00FD5A24">
        <w:t xml:space="preserve"> pas </w:t>
      </w:r>
      <w:r w:rsidR="006E0BFA">
        <w:t xml:space="preserve">la </w:t>
      </w:r>
      <w:r w:rsidRPr="00FD5A24">
        <w:t>certitude</w:t>
      </w:r>
      <w:r>
        <w:t xml:space="preserve"> ». </w:t>
      </w:r>
      <w:r w:rsidR="006E0BFA">
        <w:t>Au fait, dans la linguistique française</w:t>
      </w:r>
      <w:r w:rsidR="00947275">
        <w:t xml:space="preserve"> devoir exprimer</w:t>
      </w:r>
      <w:r w:rsidR="00D91435">
        <w:t xml:space="preserve">ait la probabilité d’une manière </w:t>
      </w:r>
      <w:proofErr w:type="spellStart"/>
      <w:r w:rsidR="00D91435">
        <w:t>restreinet</w:t>
      </w:r>
      <w:proofErr w:type="spellEnd"/>
      <w:r>
        <w:t>. »</w:t>
      </w:r>
      <w:sdt>
        <w:sdtPr>
          <w:id w:val="-1664002747"/>
          <w:citation/>
        </w:sdtPr>
        <w:sdtEndPr/>
        <w:sdtContent>
          <w:r>
            <w:fldChar w:fldCharType="begin"/>
          </w:r>
          <w:r>
            <w:instrText xml:space="preserve">CITATION Den94 \p 25 \l 1036 </w:instrText>
          </w:r>
          <w:r>
            <w:fldChar w:fldCharType="separate"/>
          </w:r>
          <w:r w:rsidR="007654BD">
            <w:rPr>
              <w:noProof/>
            </w:rPr>
            <w:t xml:space="preserve"> (Dendale, 1994, p. 25)</w:t>
          </w:r>
          <w:r>
            <w:fldChar w:fldCharType="end"/>
          </w:r>
        </w:sdtContent>
      </w:sdt>
      <w:r>
        <w:t>. Selon lui, les grammaires françaises quant à l’usage du modal devoir se diffère</w:t>
      </w:r>
      <w:r w:rsidR="007F2804">
        <w:t xml:space="preserve"> également</w:t>
      </w:r>
      <w:r>
        <w:t xml:space="preserve"> de celles anglaises</w:t>
      </w:r>
      <w:r w:rsidR="007F2804">
        <w:t>.</w:t>
      </w:r>
    </w:p>
    <w:p w14:paraId="0168398C" w14:textId="53D8FCEF" w:rsidR="000425EB" w:rsidRDefault="000425EB" w:rsidP="007F2804">
      <w:pPr>
        <w:ind w:firstLine="708"/>
        <w:jc w:val="both"/>
      </w:pPr>
      <w:r>
        <w:lastRenderedPageBreak/>
        <w:t> </w:t>
      </w:r>
      <w:r w:rsidR="007F2804">
        <w:t>Il</w:t>
      </w:r>
      <w:r>
        <w:t xml:space="preserve"> considère le modal devoir comme étant un </w:t>
      </w:r>
      <w:proofErr w:type="spellStart"/>
      <w:r>
        <w:t>évidentiel</w:t>
      </w:r>
      <w:proofErr w:type="spellEnd"/>
      <w:r>
        <w:t xml:space="preserve"> tout </w:t>
      </w:r>
      <w:r w:rsidR="007F2804">
        <w:t>en indiquant l’origine</w:t>
      </w:r>
      <w:r>
        <w:t xml:space="preserve"> de l’énoncé « il peut également </w:t>
      </w:r>
      <w:r w:rsidR="007F2804">
        <w:t xml:space="preserve">avoir une lecture </w:t>
      </w:r>
      <w:proofErr w:type="spellStart"/>
      <w:r w:rsidR="007F2804">
        <w:t>évidentielle</w:t>
      </w:r>
      <w:proofErr w:type="spellEnd"/>
      <w:r>
        <w:t xml:space="preserve">, c’est-à-dire </w:t>
      </w:r>
      <w:r w:rsidR="007F2804">
        <w:t xml:space="preserve">un créateur </w:t>
      </w:r>
      <w:r>
        <w:t xml:space="preserve">d’information. » </w:t>
      </w:r>
      <w:r w:rsidRPr="004C704E">
        <w:rPr>
          <w:i/>
          <w:iCs/>
        </w:rPr>
        <w:t>(ibid.)</w:t>
      </w:r>
      <w:r w:rsidRPr="004C704E">
        <w:t xml:space="preserve"> </w:t>
      </w:r>
      <w:r>
        <w:t xml:space="preserve"> </w:t>
      </w:r>
    </w:p>
    <w:p w14:paraId="16745746" w14:textId="58A8D339" w:rsidR="000425EB" w:rsidRDefault="000425EB" w:rsidP="00AF4462">
      <w:pPr>
        <w:pStyle w:val="1"/>
        <w:numPr>
          <w:ilvl w:val="2"/>
          <w:numId w:val="37"/>
        </w:numPr>
        <w:jc w:val="both"/>
      </w:pPr>
      <w:bookmarkStart w:id="129" w:name="_Toc192251335"/>
      <w:r>
        <w:t xml:space="preserve">Devoir selon Hans </w:t>
      </w:r>
      <w:proofErr w:type="spellStart"/>
      <w:r>
        <w:t>Kronning</w:t>
      </w:r>
      <w:proofErr w:type="spellEnd"/>
      <w:r>
        <w:t xml:space="preserve"> (tripartition de devoir)</w:t>
      </w:r>
      <w:bookmarkEnd w:id="129"/>
    </w:p>
    <w:p w14:paraId="0844E0BE" w14:textId="0D2305A9" w:rsidR="000425EB" w:rsidRDefault="000425EB" w:rsidP="00B736D3">
      <w:pPr>
        <w:ind w:firstLine="708"/>
        <w:jc w:val="both"/>
      </w:pPr>
      <w:r>
        <w:t xml:space="preserve">Selon Hans </w:t>
      </w:r>
      <w:proofErr w:type="spellStart"/>
      <w:r>
        <w:t>Kronning</w:t>
      </w:r>
      <w:proofErr w:type="spellEnd"/>
      <w:r>
        <w:t xml:space="preserve"> le modal devoir est polysémique « d</w:t>
      </w:r>
      <w:r w:rsidRPr="00A87F89">
        <w:t>ans une perspective</w:t>
      </w:r>
      <w:r>
        <w:t xml:space="preserve"> </w:t>
      </w:r>
      <w:r w:rsidRPr="00A87F89">
        <w:t xml:space="preserve">cognitive, le modal </w:t>
      </w:r>
      <w:r w:rsidRPr="00A87F89">
        <w:rPr>
          <w:i/>
          <w:iCs/>
        </w:rPr>
        <w:t xml:space="preserve">devoir </w:t>
      </w:r>
      <w:r w:rsidRPr="00A87F89">
        <w:t>n’est ni homonymique, ni monosémique mais polysémique</w:t>
      </w:r>
      <w:r>
        <w:t> »</w:t>
      </w:r>
      <w:sdt>
        <w:sdtPr>
          <w:id w:val="2131810648"/>
          <w:citation/>
        </w:sdtPr>
        <w:sdtEndPr/>
        <w:sdtContent>
          <w:r>
            <w:fldChar w:fldCharType="begin"/>
          </w:r>
          <w:r>
            <w:instrText xml:space="preserve">CITATION Han96 \p 19 \l 1036 </w:instrText>
          </w:r>
          <w:r>
            <w:fldChar w:fldCharType="separate"/>
          </w:r>
          <w:r w:rsidR="007654BD">
            <w:rPr>
              <w:noProof/>
            </w:rPr>
            <w:t xml:space="preserve"> (Kronning, 1996, p. 19)</w:t>
          </w:r>
          <w:r>
            <w:fldChar w:fldCharType="end"/>
          </w:r>
        </w:sdtContent>
      </w:sdt>
      <w:r>
        <w:t xml:space="preserve"> . Il fait une tripartition sémantique et modale du verbe devoir citant : déontique, aléthique et épistémique. Pour exprimer l’obligation avec le biais du verbe devoir, </w:t>
      </w:r>
      <w:r w:rsidR="001D4291">
        <w:t>on fait appel au</w:t>
      </w:r>
      <w:r>
        <w:t xml:space="preserve"> déontique ; l’expression de</w:t>
      </w:r>
      <w:r w:rsidR="001D4291">
        <w:t xml:space="preserve"> </w:t>
      </w:r>
      <w:r>
        <w:t>nécessité avec devoir fait appel à la modalité aléthique, tandis que la probabilité avec le même verbe est dans la modalité épistémique.</w:t>
      </w:r>
    </w:p>
    <w:p w14:paraId="556E7C80" w14:textId="63B8B7F8" w:rsidR="000425EB" w:rsidRDefault="000425EB" w:rsidP="00B736D3">
      <w:pPr>
        <w:ind w:firstLine="708"/>
        <w:jc w:val="both"/>
      </w:pPr>
      <w:r>
        <w:t>Devoir exprime, selon les études traditionnelles des grammairiens</w:t>
      </w:r>
      <w:r w:rsidR="00D91435">
        <w:t xml:space="preserve"> bien </w:t>
      </w:r>
      <w:r>
        <w:t>d’autres valeurs</w:t>
      </w:r>
      <w:r w:rsidR="00D91435">
        <w:t>.</w:t>
      </w:r>
      <w:r>
        <w:t xml:space="preserve"> En fonction de cette classification, </w:t>
      </w:r>
      <w:proofErr w:type="spellStart"/>
      <w:r>
        <w:t>Kronning</w:t>
      </w:r>
      <w:proofErr w:type="spellEnd"/>
      <w:r>
        <w:t xml:space="preserve"> </w:t>
      </w:r>
      <w:sdt>
        <w:sdtPr>
          <w:id w:val="464934257"/>
          <w:citation/>
        </w:sdtPr>
        <w:sdtEndPr/>
        <w:sdtContent>
          <w:r>
            <w:fldChar w:fldCharType="begin"/>
          </w:r>
          <w:r>
            <w:instrText xml:space="preserve">CITATION Han96 \p 88-89 \n  \t  \l 1036 </w:instrText>
          </w:r>
          <w:r>
            <w:fldChar w:fldCharType="separate"/>
          </w:r>
          <w:r w:rsidR="007654BD">
            <w:rPr>
              <w:noProof/>
            </w:rPr>
            <w:t>(1996, pp. 88-89)</w:t>
          </w:r>
          <w:r>
            <w:fldChar w:fldCharType="end"/>
          </w:r>
        </w:sdtContent>
      </w:sdt>
      <w:r>
        <w:t xml:space="preserve"> rapproche le modal devoir des actes illocutoires tout en dressant un tableau significatif :</w:t>
      </w:r>
    </w:p>
    <w:p w14:paraId="66162BF4" w14:textId="425D3228" w:rsidR="00E63FE1" w:rsidRDefault="00E63FE1" w:rsidP="00B736D3">
      <w:pPr>
        <w:ind w:firstLine="708"/>
        <w:jc w:val="both"/>
      </w:pPr>
      <w:r>
        <w:rPr>
          <w:noProof/>
          <w:lang w:val="en-US"/>
        </w:rPr>
        <w:drawing>
          <wp:inline distT="0" distB="0" distL="0" distR="0" wp14:anchorId="0C59F736" wp14:editId="196B8824">
            <wp:extent cx="5618285" cy="4726494"/>
            <wp:effectExtent l="0" t="0" r="1905" b="0"/>
            <wp:docPr id="2147307933" name="صورة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307933" name="صورة 2147307933"/>
                    <pic:cNvPicPr/>
                  </pic:nvPicPr>
                  <pic:blipFill>
                    <a:blip r:embed="rId51">
                      <a:extLst>
                        <a:ext uri="{28A0092B-C50C-407E-A947-70E740481C1C}">
                          <a14:useLocalDpi xmlns:a14="http://schemas.microsoft.com/office/drawing/2010/main" val="0"/>
                        </a:ext>
                      </a:extLst>
                    </a:blip>
                    <a:stretch>
                      <a:fillRect/>
                    </a:stretch>
                  </pic:blipFill>
                  <pic:spPr>
                    <a:xfrm>
                      <a:off x="0" y="0"/>
                      <a:ext cx="5633156" cy="4739005"/>
                    </a:xfrm>
                    <a:prstGeom prst="rect">
                      <a:avLst/>
                    </a:prstGeom>
                  </pic:spPr>
                </pic:pic>
              </a:graphicData>
            </a:graphic>
          </wp:inline>
        </w:drawing>
      </w:r>
    </w:p>
    <w:p w14:paraId="5ED3AFE7" w14:textId="5FE65C2D" w:rsidR="000425EB" w:rsidRPr="004B3BAD" w:rsidRDefault="000E7472" w:rsidP="00B736D3">
      <w:pPr>
        <w:pStyle w:val="ae"/>
        <w:jc w:val="both"/>
        <w:rPr>
          <w:b/>
          <w:bCs/>
          <w:i w:val="0"/>
          <w:iCs w:val="0"/>
          <w:color w:val="auto"/>
          <w:sz w:val="20"/>
          <w:szCs w:val="20"/>
        </w:rPr>
      </w:pPr>
      <w:bookmarkStart w:id="130" w:name="_Toc192251156"/>
      <w:r>
        <w:rPr>
          <w:b/>
          <w:bCs/>
          <w:i w:val="0"/>
          <w:iCs w:val="0"/>
          <w:color w:val="auto"/>
          <w:sz w:val="20"/>
          <w:szCs w:val="20"/>
        </w:rPr>
        <w:t>Tableau</w:t>
      </w:r>
      <w:r w:rsidR="000425EB" w:rsidRPr="004B3BAD">
        <w:rPr>
          <w:b/>
          <w:bCs/>
          <w:i w:val="0"/>
          <w:iCs w:val="0"/>
          <w:color w:val="auto"/>
          <w:sz w:val="20"/>
          <w:szCs w:val="20"/>
        </w:rPr>
        <w:fldChar w:fldCharType="begin"/>
      </w:r>
      <w:r w:rsidR="000425EB" w:rsidRPr="004B3BAD">
        <w:rPr>
          <w:b/>
          <w:bCs/>
          <w:i w:val="0"/>
          <w:iCs w:val="0"/>
          <w:color w:val="auto"/>
          <w:sz w:val="20"/>
          <w:szCs w:val="20"/>
        </w:rPr>
        <w:instrText xml:space="preserve"> SEQ Tableau \* ARABIC </w:instrText>
      </w:r>
      <w:r w:rsidR="000425EB" w:rsidRPr="004B3BAD">
        <w:rPr>
          <w:b/>
          <w:bCs/>
          <w:i w:val="0"/>
          <w:iCs w:val="0"/>
          <w:color w:val="auto"/>
          <w:sz w:val="20"/>
          <w:szCs w:val="20"/>
        </w:rPr>
        <w:fldChar w:fldCharType="separate"/>
      </w:r>
      <w:r w:rsidR="008862CB">
        <w:rPr>
          <w:b/>
          <w:bCs/>
          <w:i w:val="0"/>
          <w:iCs w:val="0"/>
          <w:noProof/>
          <w:color w:val="auto"/>
          <w:sz w:val="20"/>
          <w:szCs w:val="20"/>
        </w:rPr>
        <w:t>8</w:t>
      </w:r>
      <w:r w:rsidR="000425EB" w:rsidRPr="004B3BAD">
        <w:rPr>
          <w:b/>
          <w:bCs/>
          <w:i w:val="0"/>
          <w:iCs w:val="0"/>
          <w:color w:val="auto"/>
          <w:sz w:val="20"/>
          <w:szCs w:val="20"/>
        </w:rPr>
        <w:fldChar w:fldCharType="end"/>
      </w:r>
      <w:r>
        <w:rPr>
          <w:b/>
          <w:bCs/>
          <w:i w:val="0"/>
          <w:iCs w:val="0"/>
          <w:color w:val="auto"/>
          <w:sz w:val="20"/>
          <w:szCs w:val="20"/>
        </w:rPr>
        <w:t xml:space="preserve"> : </w:t>
      </w:r>
      <w:r w:rsidR="000425EB" w:rsidRPr="004B3BAD">
        <w:rPr>
          <w:b/>
          <w:bCs/>
          <w:i w:val="0"/>
          <w:iCs w:val="0"/>
          <w:color w:val="auto"/>
          <w:sz w:val="20"/>
          <w:szCs w:val="20"/>
        </w:rPr>
        <w:t>tableau illustratif des actes illocutoires exprimés par Devoir</w:t>
      </w:r>
      <w:bookmarkEnd w:id="130"/>
    </w:p>
    <w:p w14:paraId="7A1012EC" w14:textId="2F9C341C" w:rsidR="000425EB" w:rsidRDefault="000425EB" w:rsidP="00E63FE1">
      <w:pPr>
        <w:ind w:firstLine="708"/>
        <w:jc w:val="both"/>
      </w:pPr>
      <w:r>
        <w:lastRenderedPageBreak/>
        <w:t xml:space="preserve">On remarque la forte présence de la modalité déontique </w:t>
      </w:r>
      <w:r w:rsidRPr="009C63B5">
        <w:rPr>
          <w:b/>
          <w:bCs/>
        </w:rPr>
        <w:t>D</w:t>
      </w:r>
      <w:r>
        <w:t xml:space="preserve"> puis la modalité épistémique.</w:t>
      </w:r>
      <w:r w:rsidR="00E63FE1" w:rsidRPr="00E63FE1">
        <w:rPr>
          <w:rFonts w:ascii="Times New Roman" w:eastAsia="Times New Roman" w:hAnsi="Times New Roman" w:cs="Times New Roman"/>
          <w:kern w:val="0"/>
          <w:lang w:eastAsia="fr-FR"/>
          <w14:ligatures w14:val="none"/>
        </w:rPr>
        <w:t xml:space="preserve"> </w:t>
      </w:r>
      <w:r w:rsidR="00E63FE1" w:rsidRPr="00E63FE1">
        <w:t xml:space="preserve">Les déontiques sont utilisées pour exprimer des valeurs </w:t>
      </w:r>
      <w:r w:rsidR="00314832">
        <w:t>discursives</w:t>
      </w:r>
      <w:r w:rsidR="00E63FE1" w:rsidRPr="00E63FE1">
        <w:t>. Toutefois, le mode épistémique E est employé pour solliciter une confirmation</w:t>
      </w:r>
      <w:r w:rsidR="00E63FE1">
        <w:t>.</w:t>
      </w:r>
      <w:r>
        <w:t xml:space="preserve"> Pour la première valeur dans le premier exemple, il s’agit de la modalité aléthique </w:t>
      </w:r>
      <w:r>
        <w:rPr>
          <w:b/>
          <w:bCs/>
        </w:rPr>
        <w:t xml:space="preserve">A </w:t>
      </w:r>
      <w:r>
        <w:t xml:space="preserve">mais non déterminée. </w:t>
      </w:r>
    </w:p>
    <w:p w14:paraId="55B2D80D" w14:textId="46FF85F8" w:rsidR="000425EB" w:rsidRPr="00050B72" w:rsidRDefault="000425EB" w:rsidP="00B736D3">
      <w:pPr>
        <w:ind w:firstLine="708"/>
        <w:jc w:val="both"/>
        <w:rPr>
          <w:i/>
          <w:iCs/>
        </w:rPr>
      </w:pPr>
      <w:r>
        <w:t xml:space="preserve">Il importe de dire que </w:t>
      </w:r>
      <w:r w:rsidR="00E63FE1">
        <w:t>quant au modalisateur</w:t>
      </w:r>
      <w:r>
        <w:t xml:space="preserve"> </w:t>
      </w:r>
      <w:r w:rsidR="00E63FE1" w:rsidRPr="00E63FE1">
        <w:t>« devoir »</w:t>
      </w:r>
      <w:r>
        <w:t xml:space="preserve"> la modalité aléthique a affaire avec le temps et la personne comme dans le premier exemple « vous devez m’écouter » ; la modalité épistémique s’exprime via des éléments comme l’intonation et « la queue de phrase » comme dans le dernier exemple « vous devez voir de sacrés trucs, </w:t>
      </w:r>
      <w:r w:rsidRPr="00050B72">
        <w:rPr>
          <w:b/>
          <w:bCs/>
          <w:i/>
          <w:iCs/>
        </w:rPr>
        <w:t>non ?</w:t>
      </w:r>
      <w:r>
        <w:t xml:space="preserve"> ». Finalement, pour la modalité déontique, elle peut être représentée par des éléments grammaticaux </w:t>
      </w:r>
      <w:r w:rsidR="001F53C8">
        <w:t>comme la</w:t>
      </w:r>
      <w:r w:rsidRPr="001F53C8">
        <w:t xml:space="preserve"> personne, le temps</w:t>
      </w:r>
      <w:r w:rsidR="001F53C8" w:rsidRPr="001F53C8">
        <w:t>,</w:t>
      </w:r>
      <w:r w:rsidRPr="001F53C8">
        <w:t xml:space="preserve"> etc.</w:t>
      </w:r>
      <w:r w:rsidRPr="00050B72">
        <w:rPr>
          <w:i/>
          <w:iCs/>
        </w:rPr>
        <w:t xml:space="preserve"> </w:t>
      </w:r>
    </w:p>
    <w:p w14:paraId="49174F5A" w14:textId="77777777" w:rsidR="000425EB" w:rsidRDefault="000425EB" w:rsidP="00AF4462">
      <w:pPr>
        <w:pStyle w:val="2"/>
        <w:numPr>
          <w:ilvl w:val="0"/>
          <w:numId w:val="32"/>
        </w:numPr>
        <w:ind w:left="720"/>
        <w:jc w:val="both"/>
      </w:pPr>
      <w:bookmarkStart w:id="131" w:name="_Toc192251336"/>
      <w:r>
        <w:t>Devoir un verbe polysémique</w:t>
      </w:r>
      <w:bookmarkEnd w:id="131"/>
    </w:p>
    <w:p w14:paraId="1E4C075D" w14:textId="078B397D" w:rsidR="000425EB" w:rsidRPr="00190BA5" w:rsidRDefault="000425EB" w:rsidP="00B736D3">
      <w:pPr>
        <w:ind w:firstLine="360"/>
        <w:jc w:val="both"/>
        <w:rPr>
          <w:rtl/>
          <w:lang w:bidi="ar-DZ"/>
        </w:rPr>
      </w:pPr>
      <w:r>
        <w:t xml:space="preserve">L’ensemble des sens auxquels nous mènent les verbes </w:t>
      </w:r>
      <w:r w:rsidRPr="00E33569">
        <w:rPr>
          <w:i/>
          <w:iCs/>
        </w:rPr>
        <w:t>pouvoir et devoir</w:t>
      </w:r>
      <w:r>
        <w:rPr>
          <w:i/>
          <w:iCs/>
        </w:rPr>
        <w:t xml:space="preserve"> </w:t>
      </w:r>
      <w:r>
        <w:t xml:space="preserve">contribuent à la mise en place d’une perspective affirmant la plurivocité des verbes modaux. Pour l’étymologie du verbe il </w:t>
      </w:r>
      <w:r w:rsidR="001D4291">
        <w:t>est issu</w:t>
      </w:r>
      <w:r>
        <w:t xml:space="preserve"> du latin (</w:t>
      </w:r>
      <w:proofErr w:type="spellStart"/>
      <w:r>
        <w:t>debere</w:t>
      </w:r>
      <w:proofErr w:type="spellEnd"/>
      <w:r>
        <w:t xml:space="preserve">) </w:t>
      </w:r>
      <w:r w:rsidR="001D4291">
        <w:t xml:space="preserve">ayant une signification transitive. </w:t>
      </w:r>
      <w:r>
        <w:t xml:space="preserve">Hélène </w:t>
      </w:r>
      <w:proofErr w:type="spellStart"/>
      <w:r>
        <w:t>Huot</w:t>
      </w:r>
      <w:proofErr w:type="spellEnd"/>
      <w:r>
        <w:t xml:space="preserve"> justifie cette plurivocité des deux verbes en notant qu’elle se base essentiellement sur l’homonymie </w:t>
      </w:r>
      <w:sdt>
        <w:sdtPr>
          <w:id w:val="-910003476"/>
          <w:citation/>
        </w:sdtPr>
        <w:sdtEndPr/>
        <w:sdtContent>
          <w:r>
            <w:fldChar w:fldCharType="begin"/>
          </w:r>
          <w:r>
            <w:instrText xml:space="preserve"> CITATION Hél74 \l 1036 </w:instrText>
          </w:r>
          <w:r>
            <w:fldChar w:fldCharType="separate"/>
          </w:r>
          <w:r w:rsidR="007654BD">
            <w:rPr>
              <w:noProof/>
            </w:rPr>
            <w:t>(Huot, 1974)</w:t>
          </w:r>
          <w:r>
            <w:fldChar w:fldCharType="end"/>
          </w:r>
        </w:sdtContent>
      </w:sdt>
      <w:r>
        <w:t xml:space="preserve"> et </w:t>
      </w:r>
      <w:sdt>
        <w:sdtPr>
          <w:id w:val="-1034885606"/>
          <w:citation/>
        </w:sdtPr>
        <w:sdtEndPr/>
        <w:sdtContent>
          <w:r>
            <w:fldChar w:fldCharType="begin"/>
          </w:r>
          <w:r>
            <w:instrText xml:space="preserve">CITATION Han96 \p 15 \l 1036 </w:instrText>
          </w:r>
          <w:r>
            <w:fldChar w:fldCharType="separate"/>
          </w:r>
          <w:r w:rsidR="007654BD">
            <w:rPr>
              <w:noProof/>
            </w:rPr>
            <w:t>(Kronning, 1996, p. 15)</w:t>
          </w:r>
          <w:r>
            <w:fldChar w:fldCharType="end"/>
          </w:r>
        </w:sdtContent>
      </w:sdt>
      <w:r>
        <w:t xml:space="preserve">. En fonction de différents contextes dans lesquels ils apparaissent, les verbes modaux </w:t>
      </w:r>
      <w:r w:rsidRPr="0046448D">
        <w:rPr>
          <w:i/>
          <w:iCs/>
        </w:rPr>
        <w:t>devoir et pouvoir</w:t>
      </w:r>
      <w:r>
        <w:t xml:space="preserve"> peuvent avoir des interprétations tantôt déontiques tantôt épistémiques. Eva </w:t>
      </w:r>
      <w:proofErr w:type="spellStart"/>
      <w:r>
        <w:t>Thue</w:t>
      </w:r>
      <w:proofErr w:type="spellEnd"/>
      <w:r>
        <w:t xml:space="preserve"> </w:t>
      </w:r>
      <w:proofErr w:type="spellStart"/>
      <w:r>
        <w:t>Vold</w:t>
      </w:r>
      <w:proofErr w:type="spellEnd"/>
      <w:r>
        <w:t xml:space="preserve"> trouve qu’il y a une liaison étroite entre les modalités </w:t>
      </w:r>
      <w:r w:rsidRPr="000E693D">
        <w:rPr>
          <w:i/>
          <w:iCs/>
        </w:rPr>
        <w:t>épistémique et déontique</w:t>
      </w:r>
      <w:r>
        <w:rPr>
          <w:i/>
          <w:iCs/>
        </w:rPr>
        <w:t xml:space="preserve"> </w:t>
      </w:r>
      <w:r>
        <w:t xml:space="preserve">sans pour autant adhérer à l’idée d’homonymie </w:t>
      </w:r>
      <w:sdt>
        <w:sdtPr>
          <w:id w:val="1534081506"/>
          <w:citation/>
        </w:sdtPr>
        <w:sdtEndPr/>
        <w:sdtContent>
          <w:r>
            <w:fldChar w:fldCharType="begin"/>
          </w:r>
          <w:r>
            <w:instrText xml:space="preserve">CITATION Vol08 \p 56 \l 1036 </w:instrText>
          </w:r>
          <w:r>
            <w:fldChar w:fldCharType="separate"/>
          </w:r>
          <w:r w:rsidR="007654BD">
            <w:rPr>
              <w:noProof/>
            </w:rPr>
            <w:t>(Vold, 2008, p. 56)</w:t>
          </w:r>
          <w:r>
            <w:fldChar w:fldCharType="end"/>
          </w:r>
        </w:sdtContent>
      </w:sdt>
      <w:r>
        <w:t xml:space="preserve">. La perspective de Hans </w:t>
      </w:r>
      <w:proofErr w:type="spellStart"/>
      <w:r>
        <w:t>Kronning</w:t>
      </w:r>
      <w:proofErr w:type="spellEnd"/>
      <w:r>
        <w:t xml:space="preserve"> est basée sur le modèle cognitif de </w:t>
      </w:r>
      <w:sdt>
        <w:sdtPr>
          <w:id w:val="-1271232464"/>
          <w:citation/>
        </w:sdtPr>
        <w:sdtEndPr/>
        <w:sdtContent>
          <w:r>
            <w:fldChar w:fldCharType="begin"/>
          </w:r>
          <w:r>
            <w:instrText xml:space="preserve"> CITATION Lan87 \l 1036 </w:instrText>
          </w:r>
          <w:r>
            <w:fldChar w:fldCharType="separate"/>
          </w:r>
          <w:r w:rsidR="007654BD">
            <w:rPr>
              <w:noProof/>
            </w:rPr>
            <w:t>(Langacker, 1987)</w:t>
          </w:r>
          <w:r>
            <w:fldChar w:fldCharType="end"/>
          </w:r>
        </w:sdtContent>
      </w:sdt>
      <w:r>
        <w:t xml:space="preserve"> et </w:t>
      </w:r>
      <w:sdt>
        <w:sdtPr>
          <w:id w:val="1763172619"/>
          <w:citation/>
        </w:sdtPr>
        <w:sdtEndPr/>
        <w:sdtContent>
          <w:r>
            <w:fldChar w:fldCharType="begin"/>
          </w:r>
          <w:r>
            <w:instrText xml:space="preserve"> CITATION Lak87 \l 1036 </w:instrText>
          </w:r>
          <w:r>
            <w:fldChar w:fldCharType="separate"/>
          </w:r>
          <w:r w:rsidR="007654BD">
            <w:rPr>
              <w:noProof/>
            </w:rPr>
            <w:t>(Lakoff, 1987)</w:t>
          </w:r>
          <w:r>
            <w:fldChar w:fldCharType="end"/>
          </w:r>
        </w:sdtContent>
      </w:sdt>
      <w:r w:rsidR="00602987">
        <w:t>.</w:t>
      </w:r>
      <w:r>
        <w:rPr>
          <w:i/>
          <w:iCs/>
        </w:rPr>
        <w:t xml:space="preserve"> </w:t>
      </w:r>
      <w:r>
        <w:t xml:space="preserve">  </w:t>
      </w:r>
    </w:p>
    <w:p w14:paraId="65C34231" w14:textId="22D4336A" w:rsidR="000425EB" w:rsidRDefault="000425EB" w:rsidP="00AF4462">
      <w:pPr>
        <w:pStyle w:val="1"/>
        <w:numPr>
          <w:ilvl w:val="1"/>
          <w:numId w:val="38"/>
        </w:numPr>
        <w:jc w:val="both"/>
      </w:pPr>
      <w:bookmarkStart w:id="132" w:name="_Toc192251337"/>
      <w:r>
        <w:t>L’expression de modalité avec devoir</w:t>
      </w:r>
      <w:bookmarkEnd w:id="132"/>
    </w:p>
    <w:p w14:paraId="0ECF2F9D" w14:textId="47AB0E30" w:rsidR="000425EB" w:rsidRDefault="000425EB" w:rsidP="00356728">
      <w:pPr>
        <w:ind w:firstLine="360"/>
        <w:jc w:val="both"/>
      </w:pPr>
      <w:r>
        <w:t xml:space="preserve">Dans cette partie nous essayerons de mettre en comparaison les deux perspectives proposées de </w:t>
      </w:r>
      <w:proofErr w:type="spellStart"/>
      <w:r>
        <w:t>Kronning</w:t>
      </w:r>
      <w:proofErr w:type="spellEnd"/>
      <w:r>
        <w:t xml:space="preserve"> (1996) et de Le </w:t>
      </w:r>
      <w:proofErr w:type="spellStart"/>
      <w:r>
        <w:t>Querler</w:t>
      </w:r>
      <w:proofErr w:type="spellEnd"/>
      <w:r>
        <w:t xml:space="preserve"> (1996). </w:t>
      </w:r>
      <w:r w:rsidRPr="000E5084">
        <w:t xml:space="preserve">Selon Hans </w:t>
      </w:r>
      <w:proofErr w:type="spellStart"/>
      <w:r w:rsidRPr="000E5084">
        <w:t>Kronning</w:t>
      </w:r>
      <w:proofErr w:type="spellEnd"/>
      <w:r w:rsidRPr="000E5084">
        <w:t xml:space="preserve"> (1996), le verbe modal devoir possède une polysémie et peut avoir trois sens distincts.</w:t>
      </w:r>
      <w:r w:rsidR="00A314FD">
        <w:t xml:space="preserve"> </w:t>
      </w:r>
      <w:r w:rsidR="00A314FD" w:rsidRPr="00A314FD">
        <w:t>D’une part, ce verbe modal peut traduire « l’obligation de pouvoir être vérifié » (</w:t>
      </w:r>
      <w:proofErr w:type="spellStart"/>
      <w:r w:rsidR="00A314FD" w:rsidRPr="00A314FD">
        <w:t>Kronning</w:t>
      </w:r>
      <w:proofErr w:type="spellEnd"/>
      <w:r w:rsidR="00A314FD" w:rsidRPr="00A314FD">
        <w:t xml:space="preserve"> 1996), ce qui relève de la modalité aléthique. D’autre part, il peut aussi exprimer « l’obligation de ne pas être vérifiable tout en étant observable » (ibid.), renvoyant alors à la modalité épistémique</w:t>
      </w:r>
      <w:r>
        <w:t xml:space="preserve">. </w:t>
      </w:r>
      <w:r w:rsidR="00613584" w:rsidRPr="00613584">
        <w:t>le verbe </w:t>
      </w:r>
      <w:r w:rsidR="00613584" w:rsidRPr="00613584">
        <w:rPr>
          <w:i/>
          <w:iCs/>
        </w:rPr>
        <w:t>devoir</w:t>
      </w:r>
      <w:r w:rsidR="00613584" w:rsidRPr="00613584">
        <w:t xml:space="preserve"> peut relever de la modalité déontique en exprimant « l’obligation de rendre quelque chose vérifiable » (ibid.). Contrairement à </w:t>
      </w:r>
      <w:proofErr w:type="spellStart"/>
      <w:r w:rsidR="00613584" w:rsidRPr="00613584">
        <w:t>Kronning</w:t>
      </w:r>
      <w:proofErr w:type="spellEnd"/>
      <w:r w:rsidR="00613584" w:rsidRPr="00613584">
        <w:t xml:space="preserve">, Le </w:t>
      </w:r>
      <w:proofErr w:type="spellStart"/>
      <w:r w:rsidR="00613584" w:rsidRPr="00613584">
        <w:t>Querler</w:t>
      </w:r>
      <w:proofErr w:type="spellEnd"/>
      <w:r w:rsidR="00613584" w:rsidRPr="00613584">
        <w:t xml:space="preserve"> (1996 : 61) place le sujet énonciateur au centre de la définition de la modalité. Cette définition se situe entre une conception étroite (limitée à la possibilité et à la nécessité) et une conception large (où toute assertion est considérée comme modalisée). Comme mentionné précédemment, pour Le </w:t>
      </w:r>
      <w:proofErr w:type="spellStart"/>
      <w:r w:rsidR="00613584" w:rsidRPr="00613584">
        <w:lastRenderedPageBreak/>
        <w:t>Querler</w:t>
      </w:r>
      <w:proofErr w:type="spellEnd"/>
      <w:r w:rsidR="00613584" w:rsidRPr="00613584">
        <w:t>, la modalité reflète la position du sujet énonciateur par rapport à son énoncé. Elle classe ensuite les modalités en trois catégories : les modalités subjectives, intersubjectives et objectives. Les modalités subjectives incluent la modalité épistémique, où le sujet énonciateur exprime son attitude envers le contenu propositionnel de son énoncé. Les modalités intersubjectives, dont fait partie la modalité déontique, montrent que le sujet énonciateur cherche à imposer sa volonté, ses suggestions, ses conseils ou sa permission à un autre sujet concernant le contenu propositionnel. Contrairement aux modalités subjectives, les modalités intersubjectives peuvent impliquer un second sujet. Par exemple, le verbe </w:t>
      </w:r>
      <w:r w:rsidR="00613584" w:rsidRPr="00613584">
        <w:rPr>
          <w:i/>
          <w:iCs/>
        </w:rPr>
        <w:t>devoir</w:t>
      </w:r>
      <w:r w:rsidR="00613584" w:rsidRPr="00613584">
        <w:t> exprime la nécessité pour le destinataire d’accomplir une action afin de réaliser un monde futur envisagé (voir la notion des </w:t>
      </w:r>
      <w:r w:rsidR="00613584" w:rsidRPr="00613584">
        <w:rPr>
          <w:i/>
          <w:iCs/>
        </w:rPr>
        <w:t>mondes possibles</w:t>
      </w:r>
      <w:r w:rsidR="00613584" w:rsidRPr="00613584">
        <w:t> de Lyons en 3.1).</w:t>
      </w:r>
      <w:r w:rsidR="00613584">
        <w:t xml:space="preserve"> </w:t>
      </w:r>
      <w:r>
        <w:t xml:space="preserve">La linguiste française, opte pour employer le terme de modalité objective au lieu de la modalité aléthique tout en gardant l’idée centrale proposée par </w:t>
      </w:r>
      <w:proofErr w:type="spellStart"/>
      <w:r>
        <w:t>Kronning</w:t>
      </w:r>
      <w:proofErr w:type="spellEnd"/>
      <w:r>
        <w:t xml:space="preserve"> de cette dernière selon qui la modalité aléthique exprime (</w:t>
      </w:r>
      <w:r w:rsidRPr="00260A1A">
        <w:rPr>
          <w:i/>
          <w:iCs/>
        </w:rPr>
        <w:t xml:space="preserve">la nécessité d’être </w:t>
      </w:r>
      <w:proofErr w:type="spellStart"/>
      <w:r w:rsidRPr="00260A1A">
        <w:rPr>
          <w:i/>
          <w:iCs/>
        </w:rPr>
        <w:t>véridicible</w:t>
      </w:r>
      <w:proofErr w:type="spellEnd"/>
      <w:r>
        <w:t xml:space="preserve">). </w:t>
      </w:r>
      <w:r w:rsidRPr="00260A1A">
        <w:t xml:space="preserve">Chez Le </w:t>
      </w:r>
      <w:proofErr w:type="spellStart"/>
      <w:r w:rsidRPr="00260A1A">
        <w:t>Querler</w:t>
      </w:r>
      <w:proofErr w:type="spellEnd"/>
      <w:r w:rsidRPr="00260A1A">
        <w:t>, ce dernier type englobe les modalités impliquées (p implique q).</w:t>
      </w:r>
      <w:r>
        <w:t xml:space="preserve"> Afin de mettre en </w:t>
      </w:r>
      <w:r w:rsidR="007A5E9C">
        <w:t>évidence ces</w:t>
      </w:r>
      <w:r>
        <w:t xml:space="preserve"> tentatives de catégorisation modale du devoir, nous nous permettrons de prendre certains exemples mentionnés chez</w:t>
      </w:r>
      <w:sdt>
        <w:sdtPr>
          <w:id w:val="-1562858251"/>
          <w:citation/>
        </w:sdtPr>
        <w:sdtEndPr/>
        <w:sdtContent>
          <w:r>
            <w:fldChar w:fldCharType="begin"/>
          </w:r>
          <w:r>
            <w:instrText xml:space="preserve">CITATION Han96 \p 31-33 \l 1036 </w:instrText>
          </w:r>
          <w:r>
            <w:fldChar w:fldCharType="separate"/>
          </w:r>
          <w:r w:rsidR="007654BD">
            <w:rPr>
              <w:noProof/>
            </w:rPr>
            <w:t xml:space="preserve"> (Kronning, 1996, pp. 31-33)</w:t>
          </w:r>
          <w:r>
            <w:fldChar w:fldCharType="end"/>
          </w:r>
        </w:sdtContent>
      </w:sdt>
      <w:r>
        <w:t> :</w:t>
      </w:r>
    </w:p>
    <w:p w14:paraId="3D625D65" w14:textId="77777777" w:rsidR="000425EB" w:rsidRDefault="000425EB" w:rsidP="00B736D3">
      <w:pPr>
        <w:jc w:val="both"/>
        <w:rPr>
          <w:i/>
          <w:iCs/>
        </w:rPr>
      </w:pPr>
      <w:r w:rsidRPr="00426CF0">
        <w:rPr>
          <w:i/>
          <w:iCs/>
        </w:rPr>
        <w:t xml:space="preserve">La modalité épistémique </w:t>
      </w:r>
      <w:r>
        <w:rPr>
          <w:i/>
          <w:iCs/>
        </w:rPr>
        <w:t>est</w:t>
      </w:r>
      <w:r w:rsidRPr="00426CF0">
        <w:rPr>
          <w:i/>
          <w:iCs/>
        </w:rPr>
        <w:t xml:space="preserve"> une modalité subjective</w:t>
      </w:r>
      <w:r>
        <w:rPr>
          <w:i/>
          <w:iCs/>
        </w:rPr>
        <w:t> :</w:t>
      </w:r>
    </w:p>
    <w:p w14:paraId="01A5D0D9" w14:textId="77777777" w:rsidR="000425EB" w:rsidRDefault="000425EB" w:rsidP="00B736D3">
      <w:pPr>
        <w:jc w:val="both"/>
      </w:pPr>
      <w:r>
        <w:t>Le terme épistémologique provient du « épistémologie » qui se rapporte aux savoirs, sciences et connaissances. Avec cette modalité le sujet énonciateur exprime ce qu’il sait sur le monde c’est-à-dire ses croyances, ses convictions, ses connaissances et présomptions etc. pouvoir dans l’exemple suivant peut marquer cette modalité :</w:t>
      </w:r>
    </w:p>
    <w:p w14:paraId="61C92634" w14:textId="23E51A4B" w:rsidR="00613584" w:rsidRDefault="00613584" w:rsidP="00AF4462">
      <w:pPr>
        <w:pStyle w:val="a6"/>
        <w:numPr>
          <w:ilvl w:val="0"/>
          <w:numId w:val="60"/>
        </w:numPr>
        <w:jc w:val="both"/>
      </w:pPr>
      <w:r w:rsidRPr="000B2172">
        <w:rPr>
          <w:noProof/>
          <w:lang w:val="en-US"/>
        </w:rPr>
        <w:drawing>
          <wp:inline distT="0" distB="0" distL="0" distR="0" wp14:anchorId="272E7B86" wp14:editId="734448E6">
            <wp:extent cx="5760720" cy="262890"/>
            <wp:effectExtent l="0" t="0" r="0" b="0"/>
            <wp:docPr id="1712787887" name="صورة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60720" cy="262890"/>
                    </a:xfrm>
                    <a:prstGeom prst="rect">
                      <a:avLst/>
                    </a:prstGeom>
                    <a:noFill/>
                    <a:ln>
                      <a:noFill/>
                    </a:ln>
                  </pic:spPr>
                </pic:pic>
              </a:graphicData>
            </a:graphic>
          </wp:inline>
        </w:drawing>
      </w:r>
    </w:p>
    <w:p w14:paraId="17D28226" w14:textId="0EA16C6C" w:rsidR="000425EB" w:rsidRDefault="000425EB" w:rsidP="00B736D3">
      <w:pPr>
        <w:jc w:val="both"/>
      </w:pPr>
      <w:r>
        <w:t>Au niveau de cet énoncé produit dans un contexte déterminé, le sujet énonciateur ou le locuteur croit ou pense que Marie est dans le train au moment de l’énonciation. C’est de cette manière qu’il exprime son niveau d’assertion (certitude ou probabilité) sur le contenu propositionnel (Marie-être-dans le train). Autrement dit, (1) peut être paraphrasé comme suit :</w:t>
      </w:r>
    </w:p>
    <w:p w14:paraId="4E2E275C" w14:textId="35F7C7D7" w:rsidR="00613584" w:rsidRDefault="00613584" w:rsidP="00AF4462">
      <w:pPr>
        <w:pStyle w:val="a6"/>
        <w:numPr>
          <w:ilvl w:val="0"/>
          <w:numId w:val="60"/>
        </w:numPr>
        <w:jc w:val="both"/>
      </w:pPr>
      <w:r w:rsidRPr="000B2172">
        <w:rPr>
          <w:noProof/>
          <w:lang w:val="en-US"/>
        </w:rPr>
        <w:drawing>
          <wp:inline distT="0" distB="0" distL="0" distR="0" wp14:anchorId="7DBA651C" wp14:editId="2B46A98F">
            <wp:extent cx="5760720" cy="262890"/>
            <wp:effectExtent l="0" t="0" r="0" b="0"/>
            <wp:docPr id="1010839784" name="صورة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60720" cy="262890"/>
                    </a:xfrm>
                    <a:prstGeom prst="rect">
                      <a:avLst/>
                    </a:prstGeom>
                    <a:noFill/>
                    <a:ln>
                      <a:noFill/>
                    </a:ln>
                  </pic:spPr>
                </pic:pic>
              </a:graphicData>
            </a:graphic>
          </wp:inline>
        </w:drawing>
      </w:r>
    </w:p>
    <w:p w14:paraId="4ABB1FA9" w14:textId="174D28AF" w:rsidR="000425EB" w:rsidRDefault="000425EB" w:rsidP="00613584">
      <w:pPr>
        <w:jc w:val="both"/>
      </w:pPr>
      <w:r>
        <w:t>Cela montre bien que la modalité épistémique est une modalité extra-prédicative</w:t>
      </w:r>
      <w:r w:rsidR="00613584">
        <w:t>.</w:t>
      </w:r>
    </w:p>
    <w:p w14:paraId="07BA7410" w14:textId="2973F5BE" w:rsidR="000425EB" w:rsidRDefault="00613584" w:rsidP="00B736D3">
      <w:pPr>
        <w:jc w:val="both"/>
        <w:rPr>
          <w:rFonts w:ascii="TimesNewRomanPS-ItalicMT" w:hAnsi="TimesNewRomanPS-ItalicMT"/>
          <w:i/>
          <w:iCs/>
          <w:color w:val="000000"/>
        </w:rPr>
      </w:pPr>
      <w:r>
        <w:rPr>
          <w:rFonts w:ascii="TimesNewRomanPS-ItalicMT" w:hAnsi="TimesNewRomanPS-ItalicMT"/>
          <w:i/>
          <w:iCs/>
          <w:color w:val="000000"/>
        </w:rPr>
        <w:t>Le déontique est intersubjectif</w:t>
      </w:r>
      <w:r w:rsidR="000425EB">
        <w:rPr>
          <w:rFonts w:ascii="TimesNewRomanPS-ItalicMT" w:hAnsi="TimesNewRomanPS-ItalicMT"/>
          <w:i/>
          <w:iCs/>
          <w:color w:val="000000"/>
        </w:rPr>
        <w:t> :</w:t>
      </w:r>
    </w:p>
    <w:p w14:paraId="17032FE1" w14:textId="69D28247" w:rsidR="000425EB" w:rsidRDefault="000425EB" w:rsidP="00B736D3">
      <w:pPr>
        <w:jc w:val="both"/>
      </w:pPr>
      <w:r>
        <w:lastRenderedPageBreak/>
        <w:t xml:space="preserve">La modalité déontique de Hans </w:t>
      </w:r>
      <w:proofErr w:type="spellStart"/>
      <w:r>
        <w:t>Kronning</w:t>
      </w:r>
      <w:proofErr w:type="spellEnd"/>
      <w:r>
        <w:t xml:space="preserve"> (1996) est intersubjective chez Le </w:t>
      </w:r>
      <w:proofErr w:type="spellStart"/>
      <w:r>
        <w:t>Querler</w:t>
      </w:r>
      <w:proofErr w:type="spellEnd"/>
      <w:r>
        <w:t xml:space="preserve"> (1996) car elle concerne les concepts d’obligation, de conseil et de volonté ainsi que </w:t>
      </w:r>
      <w:r w:rsidRPr="00A738C8">
        <w:t>dans un sens plus é</w:t>
      </w:r>
      <w:r>
        <w:t>largi la volonté et le souhait. Cette modalité peut être bien exprimée par le</w:t>
      </w:r>
      <w:r w:rsidR="00613584">
        <w:t xml:space="preserve"> « </w:t>
      </w:r>
      <w:r>
        <w:t>devoir</w:t>
      </w:r>
      <w:r w:rsidR="00613584">
        <w:t> »</w:t>
      </w:r>
      <w:r>
        <w:t> :</w:t>
      </w:r>
    </w:p>
    <w:p w14:paraId="4D9AF673" w14:textId="52872F12" w:rsidR="003626D7" w:rsidRDefault="003626D7" w:rsidP="00AF4462">
      <w:pPr>
        <w:pStyle w:val="a6"/>
        <w:numPr>
          <w:ilvl w:val="0"/>
          <w:numId w:val="60"/>
        </w:numPr>
        <w:jc w:val="both"/>
      </w:pPr>
      <w:r w:rsidRPr="000B2172">
        <w:rPr>
          <w:noProof/>
          <w:lang w:val="en-US"/>
        </w:rPr>
        <w:drawing>
          <wp:inline distT="0" distB="0" distL="0" distR="0" wp14:anchorId="2725A8BF" wp14:editId="08096DFC">
            <wp:extent cx="5760720" cy="262890"/>
            <wp:effectExtent l="0" t="0" r="0" b="0"/>
            <wp:docPr id="585697359" name="صورة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60720" cy="262890"/>
                    </a:xfrm>
                    <a:prstGeom prst="rect">
                      <a:avLst/>
                    </a:prstGeom>
                    <a:noFill/>
                    <a:ln>
                      <a:noFill/>
                    </a:ln>
                  </pic:spPr>
                </pic:pic>
              </a:graphicData>
            </a:graphic>
          </wp:inline>
        </w:drawing>
      </w:r>
    </w:p>
    <w:p w14:paraId="34F0A0F4" w14:textId="3F47E71A" w:rsidR="00283E07" w:rsidRDefault="000425EB" w:rsidP="00283E07">
      <w:pPr>
        <w:jc w:val="both"/>
      </w:pPr>
      <w:r w:rsidRPr="00096896">
        <w:t>Par exemple, on peut envisager un scénario</w:t>
      </w:r>
      <w:r>
        <w:t xml:space="preserve"> contextuel</w:t>
      </w:r>
      <w:r w:rsidRPr="00096896">
        <w:t xml:space="preserve"> où un enseignant explique </w:t>
      </w:r>
      <w:r w:rsidR="003626D7">
        <w:t>à ses parents</w:t>
      </w:r>
      <w:r w:rsidRPr="00096896">
        <w:t xml:space="preserve"> qu'elle n'a pas accompli</w:t>
      </w:r>
      <w:r>
        <w:t xml:space="preserve"> </w:t>
      </w:r>
      <w:r w:rsidRPr="00096896">
        <w:t>ses devoirs de manière adéquate. Le sujet</w:t>
      </w:r>
      <w:r>
        <w:t xml:space="preserve"> </w:t>
      </w:r>
      <w:r w:rsidRPr="00096896">
        <w:t xml:space="preserve">énonciateur est donc le professeur qui exprime son intention d'imposer </w:t>
      </w:r>
      <w:r w:rsidR="00283E07" w:rsidRPr="00283E07">
        <w:t xml:space="preserve">une directive, une suggestion ou une contrainte à un autre sujet, en rapport avec le </w:t>
      </w:r>
      <w:r w:rsidR="00283E07">
        <w:t>dit :</w:t>
      </w:r>
      <w:r>
        <w:t xml:space="preserve"> </w:t>
      </w:r>
    </w:p>
    <w:p w14:paraId="1BD708F8" w14:textId="237FDDB3" w:rsidR="00283E07" w:rsidRDefault="00283E07" w:rsidP="00B736D3">
      <w:pPr>
        <w:jc w:val="both"/>
        <w:rPr>
          <w:rStyle w:val="fontstyle01"/>
        </w:rPr>
      </w:pPr>
      <w:r w:rsidRPr="00150436">
        <w:rPr>
          <w:noProof/>
          <w:lang w:val="en-US"/>
        </w:rPr>
        <w:drawing>
          <wp:inline distT="0" distB="0" distL="0" distR="0" wp14:anchorId="7B68DA11" wp14:editId="421C2F6C">
            <wp:extent cx="5760720" cy="364490"/>
            <wp:effectExtent l="0" t="0" r="0" b="0"/>
            <wp:docPr id="1017238353" name="صورة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60720" cy="364490"/>
                    </a:xfrm>
                    <a:prstGeom prst="rect">
                      <a:avLst/>
                    </a:prstGeom>
                    <a:noFill/>
                    <a:ln>
                      <a:noFill/>
                    </a:ln>
                  </pic:spPr>
                </pic:pic>
              </a:graphicData>
            </a:graphic>
          </wp:inline>
        </w:drawing>
      </w:r>
    </w:p>
    <w:p w14:paraId="5C99438C" w14:textId="4AEA5BF8" w:rsidR="000425EB" w:rsidRDefault="000425EB" w:rsidP="00B736D3">
      <w:pPr>
        <w:jc w:val="both"/>
        <w:rPr>
          <w:rStyle w:val="fontstyle01"/>
        </w:rPr>
      </w:pPr>
      <w:r>
        <w:rPr>
          <w:rStyle w:val="fontstyle01"/>
        </w:rPr>
        <w:t>Cet énoncé (3) peut être glosé de cette manière :</w:t>
      </w:r>
    </w:p>
    <w:p w14:paraId="6434D195" w14:textId="7218E00C" w:rsidR="00283E07" w:rsidRDefault="00283E07" w:rsidP="00AF4462">
      <w:pPr>
        <w:pStyle w:val="a6"/>
        <w:numPr>
          <w:ilvl w:val="0"/>
          <w:numId w:val="60"/>
        </w:numPr>
        <w:jc w:val="both"/>
      </w:pPr>
      <w:r w:rsidRPr="00150436">
        <w:rPr>
          <w:noProof/>
          <w:lang w:val="en-US"/>
        </w:rPr>
        <w:drawing>
          <wp:inline distT="0" distB="0" distL="0" distR="0" wp14:anchorId="3F5823DF" wp14:editId="2D8396B7">
            <wp:extent cx="5760720" cy="262890"/>
            <wp:effectExtent l="0" t="0" r="0" b="0"/>
            <wp:docPr id="1770726715" name="صورة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60720" cy="262890"/>
                    </a:xfrm>
                    <a:prstGeom prst="rect">
                      <a:avLst/>
                    </a:prstGeom>
                    <a:noFill/>
                    <a:ln>
                      <a:noFill/>
                    </a:ln>
                  </pic:spPr>
                </pic:pic>
              </a:graphicData>
            </a:graphic>
          </wp:inline>
        </w:drawing>
      </w:r>
    </w:p>
    <w:p w14:paraId="537146CD" w14:textId="2371B21E" w:rsidR="000425EB" w:rsidRDefault="000425EB" w:rsidP="00283E07">
      <w:pPr>
        <w:jc w:val="both"/>
      </w:pPr>
      <w:r w:rsidRPr="00D235A5">
        <w:t xml:space="preserve">Dans </w:t>
      </w:r>
      <w:r w:rsidR="00283E07">
        <w:t>cette</w:t>
      </w:r>
      <w:r w:rsidRPr="00D235A5">
        <w:t xml:space="preserve"> situation, le professeur </w:t>
      </w:r>
      <w:r w:rsidR="00283E07">
        <w:t>ordonne à travers les parents mais</w:t>
      </w:r>
      <w:r w:rsidRPr="00D235A5">
        <w:t>, c'est Marie qui doit réaliser l'action dont il est question.</w:t>
      </w:r>
    </w:p>
    <w:p w14:paraId="3BB61631" w14:textId="19A4CFF1" w:rsidR="000425EB" w:rsidRDefault="00283E07" w:rsidP="00B736D3">
      <w:pPr>
        <w:jc w:val="both"/>
        <w:rPr>
          <w:rFonts w:ascii="TimesNewRomanPS-ItalicMT" w:hAnsi="TimesNewRomanPS-ItalicMT"/>
          <w:i/>
          <w:iCs/>
          <w:color w:val="000000"/>
        </w:rPr>
      </w:pPr>
      <w:r>
        <w:rPr>
          <w:rFonts w:ascii="TimesNewRomanPS-ItalicMT" w:hAnsi="TimesNewRomanPS-ItalicMT"/>
          <w:i/>
          <w:iCs/>
          <w:color w:val="000000"/>
        </w:rPr>
        <w:t>L’aléthique est objective</w:t>
      </w:r>
      <w:r w:rsidR="000425EB">
        <w:rPr>
          <w:rFonts w:ascii="TimesNewRomanPS-ItalicMT" w:hAnsi="TimesNewRomanPS-ItalicMT"/>
          <w:i/>
          <w:iCs/>
          <w:color w:val="000000"/>
        </w:rPr>
        <w:t> :</w:t>
      </w:r>
    </w:p>
    <w:p w14:paraId="537E28F8" w14:textId="0C99D60A" w:rsidR="000425EB" w:rsidRDefault="000425EB" w:rsidP="00B736D3">
      <w:pPr>
        <w:jc w:val="both"/>
        <w:rPr>
          <w:rtl/>
        </w:rPr>
      </w:pPr>
      <w:r>
        <w:t xml:space="preserve">Malgré qu’il soit rarement employé, </w:t>
      </w:r>
      <w:r w:rsidR="00283E07">
        <w:t>cet outil de modalisation se dote d’une lecture aléthique</w:t>
      </w:r>
      <w:r>
        <w:t xml:space="preserve">. Cette dernière est bien associée à l’idée de la logique aristotélicienne (Le </w:t>
      </w:r>
      <w:proofErr w:type="spellStart"/>
      <w:r>
        <w:t>Querler</w:t>
      </w:r>
      <w:proofErr w:type="spellEnd"/>
      <w:r>
        <w:t xml:space="preserve"> 1996). Tout d’abord, nous essayerons de se donner à la définition de </w:t>
      </w:r>
      <w:proofErr w:type="spellStart"/>
      <w:r>
        <w:t>Kronning</w:t>
      </w:r>
      <w:proofErr w:type="spellEnd"/>
      <w:r>
        <w:t xml:space="preserve"> (1996</w:t>
      </w:r>
      <w:r w:rsidR="00283E07">
        <w:t>)</w:t>
      </w:r>
      <w:r>
        <w:t xml:space="preserve"> en prenant cet exemple illustratif où le verbe devoir la marque :</w:t>
      </w:r>
    </w:p>
    <w:p w14:paraId="220AB11A" w14:textId="7A8229A5" w:rsidR="009F4DD4" w:rsidRDefault="009F4DD4" w:rsidP="00AF4462">
      <w:pPr>
        <w:pStyle w:val="a6"/>
        <w:numPr>
          <w:ilvl w:val="0"/>
          <w:numId w:val="60"/>
        </w:numPr>
        <w:jc w:val="both"/>
      </w:pPr>
      <w:r w:rsidRPr="008D1D71">
        <w:rPr>
          <w:noProof/>
          <w:lang w:val="en-US"/>
        </w:rPr>
        <w:drawing>
          <wp:inline distT="0" distB="0" distL="0" distR="0" wp14:anchorId="6E84A523" wp14:editId="7955FEE7">
            <wp:extent cx="5760720" cy="262890"/>
            <wp:effectExtent l="0" t="0" r="0" b="0"/>
            <wp:docPr id="1775775182" name="صورة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60720" cy="262890"/>
                    </a:xfrm>
                    <a:prstGeom prst="rect">
                      <a:avLst/>
                    </a:prstGeom>
                    <a:noFill/>
                    <a:ln>
                      <a:noFill/>
                    </a:ln>
                  </pic:spPr>
                </pic:pic>
              </a:graphicData>
            </a:graphic>
          </wp:inline>
        </w:drawing>
      </w:r>
    </w:p>
    <w:p w14:paraId="75F5385E" w14:textId="7FD87DEA" w:rsidR="000425EB" w:rsidRDefault="000425EB" w:rsidP="00B736D3">
      <w:pPr>
        <w:jc w:val="both"/>
      </w:pPr>
      <w:r>
        <w:t xml:space="preserve"> (5) </w:t>
      </w:r>
      <w:r w:rsidR="004B540B">
        <w:t>transmet</w:t>
      </w:r>
      <w:r>
        <w:t xml:space="preserve"> la nécessité cela veut dire qu’il comprend une partie qui peut être jugée par vraie ou fausse. </w:t>
      </w:r>
    </w:p>
    <w:p w14:paraId="5B8067C1" w14:textId="744937B3" w:rsidR="000425EB" w:rsidRDefault="000425EB" w:rsidP="00AF4462">
      <w:pPr>
        <w:pStyle w:val="1"/>
        <w:numPr>
          <w:ilvl w:val="1"/>
          <w:numId w:val="38"/>
        </w:numPr>
        <w:jc w:val="both"/>
      </w:pPr>
      <w:bookmarkStart w:id="133" w:name="_Toc192251338"/>
      <w:r>
        <w:t xml:space="preserve">La </w:t>
      </w:r>
      <w:r w:rsidR="004B540B">
        <w:t>tâche syntaxique</w:t>
      </w:r>
      <w:bookmarkEnd w:id="133"/>
    </w:p>
    <w:p w14:paraId="68194FD2" w14:textId="77777777" w:rsidR="000425EB" w:rsidRDefault="000425EB" w:rsidP="00B736D3">
      <w:pPr>
        <w:jc w:val="both"/>
      </w:pPr>
      <w:r>
        <w:t>Plusieurs linguistes et grammairiens considèrent que devoir est d’une fonction syntaxique d’auxiliaire qui peut accompagner ou devancer un verbe principal mis à l’infinitif :</w:t>
      </w:r>
    </w:p>
    <w:p w14:paraId="2E181D08" w14:textId="318688D9" w:rsidR="000425EB" w:rsidRDefault="000425EB" w:rsidP="00AF4462">
      <w:pPr>
        <w:pStyle w:val="a6"/>
        <w:numPr>
          <w:ilvl w:val="0"/>
          <w:numId w:val="60"/>
        </w:numPr>
        <w:spacing w:after="0"/>
        <w:jc w:val="both"/>
      </w:pPr>
      <w:r>
        <w:t>L’Etat devra s’engager</w:t>
      </w:r>
      <w:sdt>
        <w:sdtPr>
          <w:id w:val="-2017071886"/>
          <w:citation/>
        </w:sdtPr>
        <w:sdtEndPr/>
        <w:sdtContent>
          <w:r>
            <w:fldChar w:fldCharType="begin"/>
          </w:r>
          <w:r>
            <w:instrText xml:space="preserve">CITATION LeP10 \l 1036 </w:instrText>
          </w:r>
          <w:r>
            <w:fldChar w:fldCharType="separate"/>
          </w:r>
          <w:r w:rsidR="007654BD">
            <w:rPr>
              <w:noProof/>
            </w:rPr>
            <w:t xml:space="preserve"> (Climat, 2010)</w:t>
          </w:r>
          <w:r>
            <w:fldChar w:fldCharType="end"/>
          </w:r>
        </w:sdtContent>
      </w:sdt>
      <w:r>
        <w:t xml:space="preserve"> </w:t>
      </w:r>
    </w:p>
    <w:p w14:paraId="6E1E8B67" w14:textId="77777777" w:rsidR="000425EB" w:rsidRDefault="000425EB" w:rsidP="00B736D3">
      <w:pPr>
        <w:jc w:val="both"/>
      </w:pPr>
      <w:r>
        <w:t>Certains linguistes à l’image de (</w:t>
      </w:r>
      <w:proofErr w:type="spellStart"/>
      <w:r>
        <w:t>Vold</w:t>
      </w:r>
      <w:proofErr w:type="spellEnd"/>
      <w:r>
        <w:t>, 2008) souhaitent garder ce terme d’auxiliaire aux verbes modaux devoir et pouvoir.</w:t>
      </w:r>
    </w:p>
    <w:p w14:paraId="24D6E3E8" w14:textId="4509383B" w:rsidR="000425EB" w:rsidRDefault="000425EB" w:rsidP="00AF4462">
      <w:pPr>
        <w:pStyle w:val="2"/>
        <w:numPr>
          <w:ilvl w:val="0"/>
          <w:numId w:val="32"/>
        </w:numPr>
        <w:jc w:val="both"/>
      </w:pPr>
      <w:bookmarkStart w:id="134" w:name="_Toc192251339"/>
      <w:r>
        <w:lastRenderedPageBreak/>
        <w:t>Devoir et ses occurrences</w:t>
      </w:r>
      <w:bookmarkEnd w:id="134"/>
    </w:p>
    <w:p w14:paraId="62F20DED" w14:textId="77777777" w:rsidR="000425EB" w:rsidRPr="004050FE" w:rsidRDefault="000425EB" w:rsidP="00B736D3">
      <w:pPr>
        <w:jc w:val="both"/>
      </w:pPr>
      <w:r>
        <w:t>Nous allons voir dans ce qui vient les particularités du « devoir » dans les différents temps verbaux</w:t>
      </w:r>
    </w:p>
    <w:p w14:paraId="7B0D2458" w14:textId="0129CC84" w:rsidR="000425EB" w:rsidRDefault="000425EB" w:rsidP="00AF4462">
      <w:pPr>
        <w:pStyle w:val="1"/>
        <w:numPr>
          <w:ilvl w:val="1"/>
          <w:numId w:val="39"/>
        </w:numPr>
        <w:jc w:val="both"/>
      </w:pPr>
      <w:bookmarkStart w:id="135" w:name="_Toc192251340"/>
      <w:r>
        <w:t>Devoir au présent de l’indicatif</w:t>
      </w:r>
      <w:bookmarkEnd w:id="135"/>
    </w:p>
    <w:p w14:paraId="42384FB6" w14:textId="77777777" w:rsidR="000425EB" w:rsidRDefault="000425EB" w:rsidP="00B736D3">
      <w:pPr>
        <w:jc w:val="both"/>
      </w:pPr>
      <w:r>
        <w:t>Le modal devoir au présent de l’indicatif peut véhiculer certaines modalités comme :</w:t>
      </w:r>
    </w:p>
    <w:p w14:paraId="4D2A5122" w14:textId="6B775A2B" w:rsidR="004B540B" w:rsidRDefault="004B540B" w:rsidP="00B736D3">
      <w:pPr>
        <w:jc w:val="both"/>
      </w:pPr>
      <w:r w:rsidRPr="00AE17BE">
        <w:rPr>
          <w:noProof/>
          <w:lang w:val="en-US"/>
        </w:rPr>
        <w:drawing>
          <wp:inline distT="0" distB="0" distL="0" distR="0" wp14:anchorId="5CCB1523" wp14:editId="0D069D2A">
            <wp:extent cx="5760720" cy="1051560"/>
            <wp:effectExtent l="0" t="0" r="0" b="0"/>
            <wp:docPr id="220082176" name="صورة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60720" cy="1051560"/>
                    </a:xfrm>
                    <a:prstGeom prst="rect">
                      <a:avLst/>
                    </a:prstGeom>
                    <a:noFill/>
                    <a:ln>
                      <a:noFill/>
                    </a:ln>
                  </pic:spPr>
                </pic:pic>
              </a:graphicData>
            </a:graphic>
          </wp:inline>
        </w:drawing>
      </w:r>
    </w:p>
    <w:p w14:paraId="0F3F89BA" w14:textId="54FB70FC" w:rsidR="000425EB" w:rsidRDefault="000425EB" w:rsidP="00B736D3">
      <w:pPr>
        <w:jc w:val="both"/>
        <w:rPr>
          <w:lang w:bidi="ar-DZ"/>
        </w:rPr>
      </w:pPr>
      <w:r>
        <w:t xml:space="preserve">Le deuxième énoncé véhicule la modalité objective car la modalité dans cet exemple ne dépend certainement pas de la volonté ou du jugement du locuteur mais plutôt elle dépend de la réalité </w:t>
      </w:r>
      <w:r>
        <w:rPr>
          <w:lang w:bidi="ar-DZ"/>
        </w:rPr>
        <w:t>objective du monde</w:t>
      </w:r>
    </w:p>
    <w:p w14:paraId="13935893" w14:textId="344D220C" w:rsidR="000425EB" w:rsidRDefault="000425EB" w:rsidP="00AF4462">
      <w:pPr>
        <w:pStyle w:val="1"/>
        <w:numPr>
          <w:ilvl w:val="1"/>
          <w:numId w:val="39"/>
        </w:numPr>
        <w:jc w:val="both"/>
      </w:pPr>
      <w:bookmarkStart w:id="136" w:name="_Toc192251341"/>
      <w:r>
        <w:t>Devoir au futur</w:t>
      </w:r>
      <w:bookmarkEnd w:id="136"/>
    </w:p>
    <w:p w14:paraId="16B9B521" w14:textId="77777777" w:rsidR="000425EB" w:rsidRDefault="000425EB" w:rsidP="00B736D3">
      <w:pPr>
        <w:jc w:val="both"/>
      </w:pPr>
      <w:r>
        <w:t xml:space="preserve">Le verbe </w:t>
      </w:r>
      <w:r w:rsidRPr="003F7682">
        <w:rPr>
          <w:i/>
          <w:iCs/>
        </w:rPr>
        <w:t>devoir</w:t>
      </w:r>
      <w:r>
        <w:t xml:space="preserve"> conjugué au futur simple transmet, en général, une modalité épistémique citant :</w:t>
      </w:r>
    </w:p>
    <w:p w14:paraId="2E3ED8FE" w14:textId="3C174497" w:rsidR="004B540B" w:rsidRDefault="004B540B" w:rsidP="00B736D3">
      <w:pPr>
        <w:jc w:val="both"/>
      </w:pPr>
      <w:r w:rsidRPr="00AE17BE">
        <w:rPr>
          <w:noProof/>
          <w:lang w:val="en-US"/>
        </w:rPr>
        <w:drawing>
          <wp:inline distT="0" distB="0" distL="0" distR="0" wp14:anchorId="63AF3729" wp14:editId="4827A051">
            <wp:extent cx="5760720" cy="890270"/>
            <wp:effectExtent l="0" t="0" r="0" b="0"/>
            <wp:docPr id="162701097" name="صورة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60720" cy="890270"/>
                    </a:xfrm>
                    <a:prstGeom prst="rect">
                      <a:avLst/>
                    </a:prstGeom>
                    <a:noFill/>
                    <a:ln>
                      <a:noFill/>
                    </a:ln>
                  </pic:spPr>
                </pic:pic>
              </a:graphicData>
            </a:graphic>
          </wp:inline>
        </w:drawing>
      </w:r>
    </w:p>
    <w:p w14:paraId="1063FC55" w14:textId="6CB6FC49" w:rsidR="000425EB" w:rsidRDefault="000425EB" w:rsidP="00B736D3">
      <w:pPr>
        <w:jc w:val="both"/>
        <w:rPr>
          <w:rtl/>
        </w:rPr>
      </w:pPr>
      <w:r>
        <w:t xml:space="preserve">Dans cette paraphrase, la modalité porte de l’extérieur sur l’énoncé en entier ce qui justifie le type épistémique. Dans </w:t>
      </w:r>
      <w:r w:rsidR="00FB1D5D">
        <w:t>certains cas</w:t>
      </w:r>
      <w:r>
        <w:t>, où devoir est conjugué au futur antérieur, la modalité épistémique est fortement présente :</w:t>
      </w:r>
    </w:p>
    <w:p w14:paraId="700E81DA" w14:textId="5ABF6AE6" w:rsidR="00EA3FE7" w:rsidRDefault="00EA3FE7" w:rsidP="00B736D3">
      <w:pPr>
        <w:jc w:val="both"/>
      </w:pPr>
      <w:r w:rsidRPr="00DC6D1D">
        <w:rPr>
          <w:noProof/>
          <w:lang w:val="en-US"/>
        </w:rPr>
        <w:drawing>
          <wp:inline distT="0" distB="0" distL="0" distR="0" wp14:anchorId="7C74E885" wp14:editId="7C920D4C">
            <wp:extent cx="5760720" cy="890270"/>
            <wp:effectExtent l="0" t="0" r="0" b="0"/>
            <wp:docPr id="1543817320" name="صورة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60720" cy="890270"/>
                    </a:xfrm>
                    <a:prstGeom prst="rect">
                      <a:avLst/>
                    </a:prstGeom>
                    <a:noFill/>
                    <a:ln>
                      <a:noFill/>
                    </a:ln>
                  </pic:spPr>
                </pic:pic>
              </a:graphicData>
            </a:graphic>
          </wp:inline>
        </w:drawing>
      </w:r>
    </w:p>
    <w:p w14:paraId="7A444CD7" w14:textId="0056FA34" w:rsidR="000425EB" w:rsidRDefault="000425EB" w:rsidP="00AF4462">
      <w:pPr>
        <w:pStyle w:val="1"/>
        <w:numPr>
          <w:ilvl w:val="1"/>
          <w:numId w:val="39"/>
        </w:numPr>
        <w:jc w:val="both"/>
      </w:pPr>
      <w:bookmarkStart w:id="137" w:name="_Toc192251342"/>
      <w:r>
        <w:t>Devoir au conditionnel</w:t>
      </w:r>
      <w:bookmarkEnd w:id="137"/>
    </w:p>
    <w:p w14:paraId="2944DAD4" w14:textId="77777777" w:rsidR="000425EB" w:rsidRDefault="000425EB" w:rsidP="00B736D3">
      <w:pPr>
        <w:ind w:firstLine="360"/>
        <w:jc w:val="both"/>
        <w:rPr>
          <w:rtl/>
        </w:rPr>
      </w:pPr>
      <w:r>
        <w:t>Dans certains usages, devoir conjugué au conditionnel peut exprimer la modalité épistémique à l’image de :</w:t>
      </w:r>
    </w:p>
    <w:p w14:paraId="518BC145" w14:textId="77777777" w:rsidR="000425EB" w:rsidRDefault="000425EB" w:rsidP="00AF4462">
      <w:pPr>
        <w:pStyle w:val="a6"/>
        <w:numPr>
          <w:ilvl w:val="0"/>
          <w:numId w:val="34"/>
        </w:numPr>
        <w:spacing w:after="0"/>
        <w:jc w:val="both"/>
        <w:rPr>
          <w:lang w:bidi="ar-DZ"/>
        </w:rPr>
      </w:pPr>
      <w:r>
        <w:rPr>
          <w:lang w:bidi="ar-DZ"/>
        </w:rPr>
        <w:lastRenderedPageBreak/>
        <w:t xml:space="preserve">La création d’un nouvel état palestinien </w:t>
      </w:r>
      <w:r w:rsidRPr="00930F8E">
        <w:rPr>
          <w:i/>
          <w:iCs/>
          <w:lang w:bidi="ar-DZ"/>
        </w:rPr>
        <w:t>devrait</w:t>
      </w:r>
      <w:r>
        <w:rPr>
          <w:lang w:bidi="ar-DZ"/>
        </w:rPr>
        <w:t xml:space="preserve"> attirer un grand nombre de réfugiés. </w:t>
      </w:r>
      <w:r>
        <w:t>(Idem.p78)</w:t>
      </w:r>
    </w:p>
    <w:p w14:paraId="79824E21" w14:textId="77777777" w:rsidR="000425EB" w:rsidRDefault="000425EB" w:rsidP="00AF4462">
      <w:pPr>
        <w:pStyle w:val="a6"/>
        <w:numPr>
          <w:ilvl w:val="0"/>
          <w:numId w:val="34"/>
        </w:numPr>
        <w:spacing w:after="0"/>
        <w:jc w:val="both"/>
        <w:rPr>
          <w:lang w:bidi="ar-DZ"/>
        </w:rPr>
      </w:pPr>
      <w:r>
        <w:rPr>
          <w:lang w:bidi="ar-DZ"/>
        </w:rPr>
        <w:t xml:space="preserve">Les manifestants </w:t>
      </w:r>
      <w:r w:rsidRPr="00A93B12">
        <w:rPr>
          <w:i/>
          <w:iCs/>
          <w:lang w:bidi="ar-DZ"/>
        </w:rPr>
        <w:t>auraient dû</w:t>
      </w:r>
      <w:r>
        <w:rPr>
          <w:lang w:bidi="ar-DZ"/>
        </w:rPr>
        <w:t xml:space="preserve"> investir le palais royal. </w:t>
      </w:r>
      <w:r>
        <w:t>(Idem.p75)</w:t>
      </w:r>
    </w:p>
    <w:p w14:paraId="16FC2E91" w14:textId="77777777" w:rsidR="000425EB" w:rsidRDefault="000425EB" w:rsidP="00B736D3">
      <w:pPr>
        <w:jc w:val="both"/>
        <w:rPr>
          <w:lang w:bidi="ar-DZ"/>
        </w:rPr>
      </w:pPr>
      <w:r>
        <w:rPr>
          <w:lang w:bidi="ar-DZ"/>
        </w:rPr>
        <w:t xml:space="preserve">Le tiroir en </w:t>
      </w:r>
      <w:r w:rsidRPr="00A93B12">
        <w:rPr>
          <w:i/>
          <w:iCs/>
          <w:lang w:bidi="ar-DZ"/>
        </w:rPr>
        <w:t>-rais</w:t>
      </w:r>
      <w:r>
        <w:rPr>
          <w:i/>
          <w:iCs/>
          <w:lang w:bidi="ar-DZ"/>
        </w:rPr>
        <w:t xml:space="preserve"> </w:t>
      </w:r>
      <w:r>
        <w:rPr>
          <w:lang w:bidi="ar-DZ"/>
        </w:rPr>
        <w:t>en langue française exprime généralement la modalité épistémique (le conditionnel présent ou passé) comme dans les exemples précédents où le verbe devoir véhicule une attitude du locuteur vis-à-vis son propos :</w:t>
      </w:r>
    </w:p>
    <w:p w14:paraId="63933DC6" w14:textId="77777777" w:rsidR="000425EB" w:rsidRDefault="000425EB" w:rsidP="00AF4462">
      <w:pPr>
        <w:pStyle w:val="a6"/>
        <w:numPr>
          <w:ilvl w:val="0"/>
          <w:numId w:val="34"/>
        </w:numPr>
        <w:spacing w:after="0"/>
        <w:jc w:val="both"/>
        <w:rPr>
          <w:lang w:bidi="ar-DZ"/>
        </w:rPr>
      </w:pPr>
      <w:r w:rsidRPr="00F269CC">
        <w:rPr>
          <w:i/>
          <w:iCs/>
          <w:lang w:bidi="ar-DZ"/>
        </w:rPr>
        <w:t>Il se peut que</w:t>
      </w:r>
      <w:r>
        <w:rPr>
          <w:lang w:bidi="ar-DZ"/>
        </w:rPr>
        <w:t xml:space="preserve"> la création d’un nouvel état palestinien attire un grand nombre de réfugiés.</w:t>
      </w:r>
    </w:p>
    <w:p w14:paraId="22B5D19D" w14:textId="77777777" w:rsidR="000425EB" w:rsidRDefault="000425EB" w:rsidP="00AF4462">
      <w:pPr>
        <w:pStyle w:val="a6"/>
        <w:numPr>
          <w:ilvl w:val="0"/>
          <w:numId w:val="34"/>
        </w:numPr>
        <w:spacing w:after="0"/>
        <w:jc w:val="both"/>
        <w:rPr>
          <w:lang w:bidi="ar-DZ"/>
        </w:rPr>
      </w:pPr>
      <w:r>
        <w:rPr>
          <w:lang w:bidi="ar-DZ"/>
        </w:rPr>
        <w:t xml:space="preserve">Le palais royal </w:t>
      </w:r>
      <w:r w:rsidRPr="00F269CC">
        <w:rPr>
          <w:i/>
          <w:iCs/>
          <w:lang w:bidi="ar-DZ"/>
        </w:rPr>
        <w:t>devait</w:t>
      </w:r>
      <w:r>
        <w:rPr>
          <w:lang w:bidi="ar-DZ"/>
        </w:rPr>
        <w:t xml:space="preserve"> être investi. </w:t>
      </w:r>
    </w:p>
    <w:p w14:paraId="3437311A" w14:textId="77777777" w:rsidR="000425EB" w:rsidRDefault="000425EB" w:rsidP="00B736D3">
      <w:pPr>
        <w:jc w:val="both"/>
        <w:rPr>
          <w:lang w:bidi="ar-DZ"/>
        </w:rPr>
      </w:pPr>
      <w:r>
        <w:rPr>
          <w:lang w:bidi="ar-DZ"/>
        </w:rPr>
        <w:t xml:space="preserve">Dans certains cas, devoir au conditionnel fait appel à la modalité intersubjective pour exprimer </w:t>
      </w:r>
      <w:r w:rsidRPr="00DE2CE7">
        <w:rPr>
          <w:i/>
          <w:iCs/>
          <w:lang w:bidi="ar-DZ"/>
        </w:rPr>
        <w:t>un ordre, une volonté</w:t>
      </w:r>
      <w:r>
        <w:rPr>
          <w:lang w:bidi="ar-DZ"/>
        </w:rPr>
        <w:t xml:space="preserve"> etc.</w:t>
      </w:r>
    </w:p>
    <w:p w14:paraId="44638DB5" w14:textId="77777777" w:rsidR="000425EB" w:rsidRDefault="000425EB" w:rsidP="00AF4462">
      <w:pPr>
        <w:pStyle w:val="a6"/>
        <w:numPr>
          <w:ilvl w:val="0"/>
          <w:numId w:val="34"/>
        </w:numPr>
        <w:spacing w:after="0"/>
        <w:jc w:val="both"/>
        <w:rPr>
          <w:lang w:bidi="ar-DZ"/>
        </w:rPr>
      </w:pPr>
      <w:r>
        <w:rPr>
          <w:lang w:bidi="ar-DZ"/>
        </w:rPr>
        <w:t xml:space="preserve">Tu devrais faire cet exercice ! </w:t>
      </w:r>
      <w:r>
        <w:t>(Idem.p98)</w:t>
      </w:r>
    </w:p>
    <w:p w14:paraId="3A403BBC" w14:textId="77777777" w:rsidR="000425EB" w:rsidRPr="00A93B12" w:rsidRDefault="000425EB" w:rsidP="00AF4462">
      <w:pPr>
        <w:pStyle w:val="a6"/>
        <w:numPr>
          <w:ilvl w:val="0"/>
          <w:numId w:val="34"/>
        </w:numPr>
        <w:spacing w:after="0"/>
        <w:jc w:val="both"/>
        <w:rPr>
          <w:rtl/>
          <w:lang w:bidi="ar-DZ"/>
        </w:rPr>
      </w:pPr>
      <w:r>
        <w:rPr>
          <w:lang w:bidi="ar-DZ"/>
        </w:rPr>
        <w:t xml:space="preserve">On devrait faire de prospective, </w:t>
      </w:r>
      <w:proofErr w:type="spellStart"/>
      <w:r>
        <w:rPr>
          <w:lang w:bidi="ar-DZ"/>
        </w:rPr>
        <w:t>Monsieurs</w:t>
      </w:r>
      <w:proofErr w:type="spellEnd"/>
      <w:r>
        <w:rPr>
          <w:lang w:bidi="ar-DZ"/>
        </w:rPr>
        <w:t xml:space="preserve"> </w:t>
      </w:r>
      <w:proofErr w:type="spellStart"/>
      <w:r>
        <w:rPr>
          <w:lang w:bidi="ar-DZ"/>
        </w:rPr>
        <w:t>Hirsch</w:t>
      </w:r>
      <w:proofErr w:type="spellEnd"/>
      <w:r>
        <w:rPr>
          <w:lang w:bidi="ar-DZ"/>
        </w:rPr>
        <w:t xml:space="preserve">! </w:t>
      </w:r>
      <w:r>
        <w:t>(Idem.p99)</w:t>
      </w:r>
    </w:p>
    <w:p w14:paraId="4D40731D" w14:textId="4AF32F56" w:rsidR="000425EB" w:rsidRDefault="000425EB" w:rsidP="00AF4462">
      <w:pPr>
        <w:pStyle w:val="1"/>
        <w:numPr>
          <w:ilvl w:val="1"/>
          <w:numId w:val="39"/>
        </w:numPr>
        <w:jc w:val="both"/>
      </w:pPr>
      <w:bookmarkStart w:id="138" w:name="_Toc192251343"/>
      <w:r>
        <w:t>Devoir à l’imparfait</w:t>
      </w:r>
      <w:bookmarkEnd w:id="138"/>
      <w:r>
        <w:t xml:space="preserve"> </w:t>
      </w:r>
    </w:p>
    <w:p w14:paraId="3C8CF4E1" w14:textId="77777777" w:rsidR="000425EB" w:rsidRDefault="000425EB" w:rsidP="00B736D3">
      <w:pPr>
        <w:jc w:val="both"/>
      </w:pPr>
      <w:r>
        <w:t xml:space="preserve">Le modal </w:t>
      </w:r>
      <w:r w:rsidRPr="004853B5">
        <w:rPr>
          <w:i/>
          <w:iCs/>
        </w:rPr>
        <w:t>devoir</w:t>
      </w:r>
      <w:r>
        <w:t xml:space="preserve"> quand il est conjugué à l’imparfait accompagné des adverbes comme </w:t>
      </w:r>
      <w:r w:rsidRPr="004853B5">
        <w:rPr>
          <w:i/>
          <w:iCs/>
        </w:rPr>
        <w:t>environ, approximativement, à peu près</w:t>
      </w:r>
      <w:r>
        <w:t xml:space="preserve"> exprime la modalité épistémique :</w:t>
      </w:r>
    </w:p>
    <w:p w14:paraId="069B314F" w14:textId="77777777" w:rsidR="000425EB" w:rsidRDefault="000425EB" w:rsidP="00AF4462">
      <w:pPr>
        <w:pStyle w:val="a6"/>
        <w:numPr>
          <w:ilvl w:val="0"/>
          <w:numId w:val="34"/>
        </w:numPr>
        <w:spacing w:after="0"/>
        <w:jc w:val="both"/>
      </w:pPr>
      <w:r>
        <w:t xml:space="preserve">Il </w:t>
      </w:r>
      <w:r w:rsidRPr="00847A88">
        <w:rPr>
          <w:i/>
          <w:iCs/>
        </w:rPr>
        <w:t>devait</w:t>
      </w:r>
      <w:r>
        <w:t xml:space="preserve"> avoir </w:t>
      </w:r>
      <w:r w:rsidRPr="00847A88">
        <w:rPr>
          <w:i/>
          <w:iCs/>
        </w:rPr>
        <w:t>environ</w:t>
      </w:r>
      <w:r>
        <w:t xml:space="preserve"> quarante ans.</w:t>
      </w:r>
    </w:p>
    <w:p w14:paraId="0ABF67D0" w14:textId="77777777" w:rsidR="000425EB" w:rsidRDefault="000425EB" w:rsidP="00AF4462">
      <w:pPr>
        <w:pStyle w:val="a6"/>
        <w:numPr>
          <w:ilvl w:val="0"/>
          <w:numId w:val="34"/>
        </w:numPr>
        <w:spacing w:after="0"/>
        <w:jc w:val="both"/>
      </w:pPr>
      <w:r>
        <w:t xml:space="preserve">Il </w:t>
      </w:r>
      <w:r w:rsidRPr="00847A88">
        <w:rPr>
          <w:i/>
          <w:iCs/>
        </w:rPr>
        <w:t>devait</w:t>
      </w:r>
      <w:r>
        <w:t xml:space="preserve"> avoir </w:t>
      </w:r>
      <w:r w:rsidRPr="00847A88">
        <w:rPr>
          <w:i/>
          <w:iCs/>
        </w:rPr>
        <w:t>approximativement/ à peu près</w:t>
      </w:r>
      <w:r>
        <w:t xml:space="preserve"> quarante ans.</w:t>
      </w:r>
    </w:p>
    <w:p w14:paraId="6BFE4E4F" w14:textId="6F5C74B6" w:rsidR="000425EB" w:rsidRDefault="00EA3FE7" w:rsidP="00B736D3">
      <w:pPr>
        <w:jc w:val="both"/>
      </w:pPr>
      <w:r>
        <w:t>Les deux éléments linguistiques « devoir » et « environ »</w:t>
      </w:r>
      <w:r w:rsidR="000425EB">
        <w:t xml:space="preserve"> forment deux marqueurs </w:t>
      </w:r>
      <w:r>
        <w:t>d’attitude locutoire</w:t>
      </w:r>
      <w:r w:rsidR="000425EB">
        <w:t xml:space="preserve"> Ainsi, un énoncé contenant </w:t>
      </w:r>
      <w:r w:rsidR="000425EB" w:rsidRPr="0098003C">
        <w:rPr>
          <w:i/>
          <w:iCs/>
        </w:rPr>
        <w:t>environ</w:t>
      </w:r>
      <w:r w:rsidR="000425EB">
        <w:t xml:space="preserve"> peut être paraphrasé par un autre qui comprend </w:t>
      </w:r>
      <w:r w:rsidR="000425EB" w:rsidRPr="0098003C">
        <w:rPr>
          <w:i/>
          <w:iCs/>
        </w:rPr>
        <w:t>approximativement</w:t>
      </w:r>
      <w:r w:rsidR="000425EB">
        <w:t xml:space="preserve"> ou </w:t>
      </w:r>
      <w:r w:rsidR="000425EB" w:rsidRPr="0098003C">
        <w:rPr>
          <w:i/>
          <w:iCs/>
        </w:rPr>
        <w:t>à peu près</w:t>
      </w:r>
      <w:r w:rsidR="000425EB">
        <w:t>.</w:t>
      </w:r>
    </w:p>
    <w:p w14:paraId="160F0BF0" w14:textId="409EF748" w:rsidR="000425EB" w:rsidRDefault="000425EB" w:rsidP="00AF4462">
      <w:pPr>
        <w:pStyle w:val="2"/>
        <w:numPr>
          <w:ilvl w:val="0"/>
          <w:numId w:val="32"/>
        </w:numPr>
        <w:jc w:val="both"/>
      </w:pPr>
      <w:bookmarkStart w:id="139" w:name="_Toc192251344"/>
      <w:r>
        <w:t>Devoir et nouveaux effets de sens</w:t>
      </w:r>
      <w:bookmarkEnd w:id="139"/>
    </w:p>
    <w:p w14:paraId="5A49A491" w14:textId="64B6E3AC" w:rsidR="000425EB" w:rsidRDefault="000425EB" w:rsidP="00B736D3">
      <w:pPr>
        <w:ind w:firstLine="360"/>
        <w:jc w:val="both"/>
        <w:rPr>
          <w:lang w:bidi="ar-DZ"/>
        </w:rPr>
      </w:pPr>
      <w:r>
        <w:t xml:space="preserve">Outre la bipartition traditionnelle des modalités exprimées par le verbe </w:t>
      </w:r>
      <w:r w:rsidRPr="00766B23">
        <w:rPr>
          <w:i/>
          <w:iCs/>
        </w:rPr>
        <w:t>devoir</w:t>
      </w:r>
      <w:r>
        <w:t xml:space="preserve">, radicale (la nécessité de faire être) </w:t>
      </w:r>
      <w:r w:rsidRPr="00766B23">
        <w:rPr>
          <w:i/>
          <w:iCs/>
        </w:rPr>
        <w:t>vs</w:t>
      </w:r>
      <w:r>
        <w:t xml:space="preserve"> épistémique (la nécessité d’être), </w:t>
      </w:r>
      <w:proofErr w:type="spellStart"/>
      <w:r>
        <w:t>Kronning</w:t>
      </w:r>
      <w:proofErr w:type="spellEnd"/>
      <w:r>
        <w:t xml:space="preserve"> ajoute une nouvelle orientation sémantique ou un troisième emploi</w:t>
      </w:r>
      <w:r>
        <w:rPr>
          <w:lang w:bidi="ar-DZ"/>
        </w:rPr>
        <w:t xml:space="preserve"> qui est </w:t>
      </w:r>
      <w:r w:rsidR="00EA3FE7">
        <w:rPr>
          <w:lang w:bidi="ar-DZ"/>
        </w:rPr>
        <w:t>l’aléthique</w:t>
      </w:r>
      <w:r>
        <w:rPr>
          <w:lang w:bidi="ar-DZ"/>
        </w:rPr>
        <w:t xml:space="preserve">. Cette dernière se différencie </w:t>
      </w:r>
      <w:r w:rsidR="00EA3FE7">
        <w:rPr>
          <w:lang w:bidi="ar-DZ"/>
        </w:rPr>
        <w:t>de l’emploi</w:t>
      </w:r>
      <w:r>
        <w:rPr>
          <w:lang w:bidi="ar-DZ"/>
        </w:rPr>
        <w:t xml:space="preserve"> épistémique par son caractère </w:t>
      </w:r>
      <w:proofErr w:type="spellStart"/>
      <w:r w:rsidRPr="00B42F8F">
        <w:rPr>
          <w:i/>
          <w:iCs/>
          <w:lang w:bidi="ar-DZ"/>
        </w:rPr>
        <w:t>véridicible</w:t>
      </w:r>
      <w:proofErr w:type="spellEnd"/>
      <w:r>
        <w:rPr>
          <w:i/>
          <w:iCs/>
          <w:lang w:bidi="ar-DZ"/>
        </w:rPr>
        <w:t> </w:t>
      </w:r>
      <w:r>
        <w:rPr>
          <w:lang w:bidi="ar-DZ"/>
        </w:rPr>
        <w:t xml:space="preserve">et sa nécessité absolue autrement dit, c’est une </w:t>
      </w:r>
      <w:r w:rsidRPr="007B4E8A">
        <w:rPr>
          <w:i/>
          <w:iCs/>
          <w:lang w:bidi="ar-DZ"/>
        </w:rPr>
        <w:t xml:space="preserve">nécessité d’être </w:t>
      </w:r>
      <w:proofErr w:type="spellStart"/>
      <w:r w:rsidRPr="007B4E8A">
        <w:rPr>
          <w:i/>
          <w:iCs/>
          <w:lang w:bidi="ar-DZ"/>
        </w:rPr>
        <w:t>véridicible</w:t>
      </w:r>
      <w:proofErr w:type="spellEnd"/>
      <w:r>
        <w:rPr>
          <w:lang w:bidi="ar-DZ"/>
        </w:rPr>
        <w:t> :</w:t>
      </w:r>
    </w:p>
    <w:p w14:paraId="29D4F1F7" w14:textId="2145322F" w:rsidR="00EA3FE7" w:rsidRDefault="00EA3FE7" w:rsidP="00EA3FE7">
      <w:pPr>
        <w:jc w:val="both"/>
        <w:rPr>
          <w:lang w:bidi="ar-DZ"/>
        </w:rPr>
      </w:pPr>
      <w:r w:rsidRPr="00DC6D1D">
        <w:rPr>
          <w:noProof/>
          <w:lang w:val="en-US"/>
        </w:rPr>
        <w:drawing>
          <wp:inline distT="0" distB="0" distL="0" distR="0" wp14:anchorId="76A2F715" wp14:editId="3DFEB876">
            <wp:extent cx="5760720" cy="525780"/>
            <wp:effectExtent l="0" t="0" r="0" b="0"/>
            <wp:docPr id="1059885638" name="صورة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60720" cy="525780"/>
                    </a:xfrm>
                    <a:prstGeom prst="rect">
                      <a:avLst/>
                    </a:prstGeom>
                    <a:noFill/>
                    <a:ln>
                      <a:noFill/>
                    </a:ln>
                  </pic:spPr>
                </pic:pic>
              </a:graphicData>
            </a:graphic>
          </wp:inline>
        </w:drawing>
      </w:r>
    </w:p>
    <w:p w14:paraId="390F24C9" w14:textId="77777777" w:rsidR="000425EB" w:rsidRDefault="000425EB" w:rsidP="00B736D3">
      <w:pPr>
        <w:jc w:val="both"/>
      </w:pPr>
      <w:r>
        <w:t xml:space="preserve">La modalité épistémique est une </w:t>
      </w:r>
      <w:r w:rsidRPr="00F93B87">
        <w:rPr>
          <w:i/>
          <w:iCs/>
        </w:rPr>
        <w:t>probabilité</w:t>
      </w:r>
      <w:r>
        <w:t xml:space="preserve"> qui correspond à la nécessité </w:t>
      </w:r>
      <w:r w:rsidRPr="00F93B87">
        <w:rPr>
          <w:i/>
          <w:iCs/>
        </w:rPr>
        <w:t xml:space="preserve">d’être non </w:t>
      </w:r>
      <w:proofErr w:type="spellStart"/>
      <w:r w:rsidRPr="00F93B87">
        <w:rPr>
          <w:i/>
          <w:iCs/>
        </w:rPr>
        <w:t>véridicible</w:t>
      </w:r>
      <w:proofErr w:type="spellEnd"/>
      <w:r>
        <w:rPr>
          <w:i/>
          <w:iCs/>
        </w:rPr>
        <w:t xml:space="preserve"> </w:t>
      </w:r>
      <w:r>
        <w:t>mais montrable :</w:t>
      </w:r>
    </w:p>
    <w:p w14:paraId="31420365" w14:textId="745BFFBC" w:rsidR="000425EB" w:rsidRDefault="00EA3FE7" w:rsidP="00EA3FE7">
      <w:pPr>
        <w:jc w:val="both"/>
        <w:rPr>
          <w:lang w:bidi="ar-DZ"/>
        </w:rPr>
      </w:pPr>
      <w:r w:rsidRPr="00DC6D1D">
        <w:rPr>
          <w:noProof/>
          <w:lang w:val="en-US"/>
        </w:rPr>
        <w:lastRenderedPageBreak/>
        <w:drawing>
          <wp:inline distT="0" distB="0" distL="0" distR="0" wp14:anchorId="086EBA13" wp14:editId="05EFE0F3">
            <wp:extent cx="5760720" cy="525780"/>
            <wp:effectExtent l="0" t="0" r="0" b="0"/>
            <wp:docPr id="1008351700" name="صورة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60720" cy="525780"/>
                    </a:xfrm>
                    <a:prstGeom prst="rect">
                      <a:avLst/>
                    </a:prstGeom>
                    <a:noFill/>
                    <a:ln>
                      <a:noFill/>
                    </a:ln>
                  </pic:spPr>
                </pic:pic>
              </a:graphicData>
            </a:graphic>
          </wp:inline>
        </w:drawing>
      </w:r>
    </w:p>
    <w:p w14:paraId="4C8919C0" w14:textId="77777777" w:rsidR="000425EB" w:rsidRPr="00E323D0" w:rsidRDefault="000425EB" w:rsidP="00AF4462">
      <w:pPr>
        <w:pStyle w:val="2"/>
        <w:numPr>
          <w:ilvl w:val="0"/>
          <w:numId w:val="32"/>
        </w:numPr>
        <w:ind w:left="720"/>
        <w:jc w:val="both"/>
      </w:pPr>
      <w:bookmarkStart w:id="140" w:name="_Toc192251345"/>
      <w:r w:rsidRPr="00E323D0">
        <w:t>Valeur et modalité</w:t>
      </w:r>
      <w:bookmarkEnd w:id="140"/>
    </w:p>
    <w:p w14:paraId="42ADAF58" w14:textId="2DB47074" w:rsidR="000425EB" w:rsidRDefault="000425EB" w:rsidP="00B736D3">
      <w:pPr>
        <w:ind w:firstLine="360"/>
        <w:jc w:val="both"/>
      </w:pPr>
      <w:r>
        <w:t>En linguistique, les notions sont bien déterminées, ainsi des notions comme la valeur modale et modalité ne représentent pas la même réalité linguistique. La valeur modale se réfère à l’expression de la manière dont une action est réalisée ou perçue, par exemple la possibilité, la nécessité, l’obligation, etc. or, la modalité, quant à elle, se réfère à la manière dont le locuteur exprime son attitude par rapport à ce qu’il dit, par exemple en utilisant des marqueurs modaux tel que « peut-être », « sans doute », « vraiment », « certainement » etc. autrement dit, la modalité est un outil linguistique permettant d’exprimer la valeur modale.</w:t>
      </w:r>
      <w:sdt>
        <w:sdtPr>
          <w:id w:val="-1955000573"/>
          <w:citation/>
        </w:sdtPr>
        <w:sdtEndPr/>
        <w:sdtContent>
          <w:r>
            <w:fldChar w:fldCharType="begin"/>
          </w:r>
          <w:r>
            <w:instrText xml:space="preserve"> CITATION LeQ96 \l 1036 </w:instrText>
          </w:r>
          <w:r>
            <w:fldChar w:fldCharType="separate"/>
          </w:r>
          <w:r w:rsidR="007654BD">
            <w:rPr>
              <w:noProof/>
            </w:rPr>
            <w:t xml:space="preserve"> (Querler, 1996)</w:t>
          </w:r>
          <w:r>
            <w:fldChar w:fldCharType="end"/>
          </w:r>
        </w:sdtContent>
      </w:sdt>
      <w:r>
        <w:t>. Dans d’autres emplois, le présent de l’indicatif, peut avoir dans certains cas une valeur de futur :</w:t>
      </w:r>
    </w:p>
    <w:p w14:paraId="1C2C9F95" w14:textId="77777777" w:rsidR="000425EB" w:rsidRPr="00E7483B" w:rsidRDefault="000425EB" w:rsidP="00AF4462">
      <w:pPr>
        <w:pStyle w:val="a6"/>
        <w:numPr>
          <w:ilvl w:val="0"/>
          <w:numId w:val="34"/>
        </w:numPr>
        <w:spacing w:after="0"/>
        <w:jc w:val="both"/>
      </w:pPr>
      <w:r w:rsidRPr="00E7483B">
        <w:t>Alejandro </w:t>
      </w:r>
      <w:r w:rsidRPr="00E7483B">
        <w:rPr>
          <w:b/>
          <w:bCs/>
        </w:rPr>
        <w:t>arrive</w:t>
      </w:r>
      <w:r w:rsidRPr="00E7483B">
        <w:t> ce soir. </w:t>
      </w:r>
      <w:r w:rsidRPr="00E7483B">
        <w:rPr>
          <w:b/>
          <w:bCs/>
        </w:rPr>
        <w:t>Viens</w:t>
      </w:r>
      <w:r w:rsidRPr="00E7483B">
        <w:noBreakHyphen/>
        <w:t>tu le chercher à l’aéroport avec moi ?</w:t>
      </w:r>
    </w:p>
    <w:p w14:paraId="76F2DE15" w14:textId="77777777" w:rsidR="000425EB" w:rsidRDefault="000425EB" w:rsidP="00B736D3">
      <w:pPr>
        <w:jc w:val="both"/>
        <w:rPr>
          <w:rtl/>
          <w:lang w:bidi="ar-DZ"/>
        </w:rPr>
      </w:pPr>
      <w:r>
        <w:t>Par conséquent, ce qu’est la modalité à la valeur modale est bien comme l’</w:t>
      </w:r>
      <w:proofErr w:type="spellStart"/>
      <w:r>
        <w:t>aspectualité</w:t>
      </w:r>
      <w:proofErr w:type="spellEnd"/>
      <w:r>
        <w:t xml:space="preserve"> à la valeur aspectuelle, l’énonciation à l’énoncé, etc.</w:t>
      </w:r>
    </w:p>
    <w:p w14:paraId="5E3ECC5B" w14:textId="77777777" w:rsidR="000425EB" w:rsidRDefault="000425EB" w:rsidP="00AF4462">
      <w:pPr>
        <w:pStyle w:val="2"/>
        <w:numPr>
          <w:ilvl w:val="0"/>
          <w:numId w:val="32"/>
        </w:numPr>
        <w:ind w:left="720"/>
        <w:jc w:val="both"/>
      </w:pPr>
      <w:bookmarkStart w:id="141" w:name="_Toc192251346"/>
      <w:r>
        <w:t>Les valeurs discursives du devoir</w:t>
      </w:r>
      <w:bookmarkEnd w:id="141"/>
    </w:p>
    <w:p w14:paraId="2A329B4C" w14:textId="0851C0FE" w:rsidR="000425EB" w:rsidRDefault="000425EB" w:rsidP="00B736D3">
      <w:pPr>
        <w:jc w:val="both"/>
      </w:pPr>
      <w:r>
        <w:t xml:space="preserve"> </w:t>
      </w:r>
      <w:r>
        <w:tab/>
        <w:t xml:space="preserve">Le verbe modal devoir y compris pouvoir, vue leur sous-détermination, échappent parfois à l’analyse traditionnelle </w:t>
      </w:r>
      <w:r w:rsidRPr="008C2D0D">
        <w:rPr>
          <w:i/>
          <w:iCs/>
        </w:rPr>
        <w:t>nécessité et possibilité</w:t>
      </w:r>
      <w:r>
        <w:t>. De ce fait, leur interprétation dépendra du contexte de leur usage.</w:t>
      </w:r>
      <w:r>
        <w:rPr>
          <w:rFonts w:hint="cs"/>
          <w:rtl/>
        </w:rPr>
        <w:t xml:space="preserve"> </w:t>
      </w:r>
      <w:r>
        <w:t xml:space="preserve">Ces effets de sens interprétés renvoient aux emplois </w:t>
      </w:r>
      <w:r w:rsidRPr="008C2D0D">
        <w:rPr>
          <w:i/>
          <w:iCs/>
        </w:rPr>
        <w:t>post-modaux</w:t>
      </w:r>
      <w:r>
        <w:rPr>
          <w:i/>
          <w:iCs/>
        </w:rPr>
        <w:t xml:space="preserve"> </w:t>
      </w:r>
      <w:r>
        <w:t xml:space="preserve">selon </w:t>
      </w:r>
      <w:sdt>
        <w:sdtPr>
          <w:id w:val="599615805"/>
          <w:citation/>
        </w:sdtPr>
        <w:sdtEndPr/>
        <w:sdtContent>
          <w:r>
            <w:fldChar w:fldCharType="begin"/>
          </w:r>
          <w:r>
            <w:instrText xml:space="preserve">CITATION Car12 \p 42 \t  \l 1036 </w:instrText>
          </w:r>
          <w:r>
            <w:fldChar w:fldCharType="separate"/>
          </w:r>
          <w:r w:rsidR="007654BD">
            <w:rPr>
              <w:noProof/>
            </w:rPr>
            <w:t>(Vetters, 2012, p. 42)</w:t>
          </w:r>
          <w:r>
            <w:fldChar w:fldCharType="end"/>
          </w:r>
        </w:sdtContent>
      </w:sdt>
      <w:r>
        <w:t xml:space="preserve">. Pour mettre en lumière certains effets de ce genre, nous exploitons un tableau élaboré par </w:t>
      </w:r>
      <w:sdt>
        <w:sdtPr>
          <w:id w:val="-1081443260"/>
          <w:citation/>
        </w:sdtPr>
        <w:sdtEndPr/>
        <w:sdtContent>
          <w:r>
            <w:fldChar w:fldCharType="begin"/>
          </w:r>
          <w:r>
            <w:instrText xml:space="preserve">CITATION der98 \l 1036 </w:instrText>
          </w:r>
          <w:r>
            <w:fldChar w:fldCharType="separate"/>
          </w:r>
          <w:r w:rsidR="007654BD">
            <w:rPr>
              <w:noProof/>
            </w:rPr>
            <w:t>(Plungian &amp; AUWERA, 1998)</w:t>
          </w:r>
          <w:r>
            <w:fldChar w:fldCharType="end"/>
          </w:r>
        </w:sdtContent>
      </w:sdt>
    </w:p>
    <w:p w14:paraId="03A08EA4" w14:textId="3AD226EA" w:rsidR="00314832" w:rsidRPr="008C2D0D" w:rsidRDefault="00314832" w:rsidP="00B736D3">
      <w:pPr>
        <w:jc w:val="both"/>
        <w:rPr>
          <w:lang w:bidi="ar-DZ"/>
        </w:rPr>
      </w:pPr>
      <w:r>
        <w:rPr>
          <w:noProof/>
          <w:lang w:val="en-US"/>
        </w:rPr>
        <w:drawing>
          <wp:inline distT="0" distB="0" distL="0" distR="0" wp14:anchorId="2B2BBD7E" wp14:editId="29C7CC69">
            <wp:extent cx="5760720" cy="2689860"/>
            <wp:effectExtent l="0" t="0" r="0" b="0"/>
            <wp:docPr id="544544682" name="صورة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544682" name="صورة 544544682"/>
                    <pic:cNvPicPr/>
                  </pic:nvPicPr>
                  <pic:blipFill>
                    <a:blip r:embed="rId63">
                      <a:extLst>
                        <a:ext uri="{28A0092B-C50C-407E-A947-70E740481C1C}">
                          <a14:useLocalDpi xmlns:a14="http://schemas.microsoft.com/office/drawing/2010/main" val="0"/>
                        </a:ext>
                      </a:extLst>
                    </a:blip>
                    <a:stretch>
                      <a:fillRect/>
                    </a:stretch>
                  </pic:blipFill>
                  <pic:spPr>
                    <a:xfrm>
                      <a:off x="0" y="0"/>
                      <a:ext cx="5760720" cy="2689860"/>
                    </a:xfrm>
                    <a:prstGeom prst="rect">
                      <a:avLst/>
                    </a:prstGeom>
                  </pic:spPr>
                </pic:pic>
              </a:graphicData>
            </a:graphic>
          </wp:inline>
        </w:drawing>
      </w:r>
    </w:p>
    <w:p w14:paraId="519141D8" w14:textId="722EA016" w:rsidR="000425EB" w:rsidRPr="000E7472" w:rsidRDefault="000425EB" w:rsidP="000E7472">
      <w:pPr>
        <w:pStyle w:val="ae"/>
        <w:rPr>
          <w:b/>
          <w:bCs/>
          <w:lang w:bidi="ar-DZ"/>
        </w:rPr>
      </w:pPr>
      <w:r>
        <w:rPr>
          <w:lang w:bidi="ar-DZ"/>
        </w:rPr>
        <w:t xml:space="preserve"> </w:t>
      </w:r>
      <w:bookmarkStart w:id="142" w:name="_Toc192251157"/>
      <w:r w:rsidR="000E7472" w:rsidRPr="000E7472">
        <w:rPr>
          <w:b/>
          <w:bCs/>
          <w:color w:val="auto"/>
          <w:sz w:val="20"/>
          <w:szCs w:val="20"/>
        </w:rPr>
        <w:t xml:space="preserve">Tableau </w:t>
      </w:r>
      <w:r w:rsidR="000E7472" w:rsidRPr="000E7472">
        <w:rPr>
          <w:b/>
          <w:bCs/>
          <w:color w:val="auto"/>
          <w:sz w:val="20"/>
          <w:szCs w:val="20"/>
        </w:rPr>
        <w:fldChar w:fldCharType="begin"/>
      </w:r>
      <w:r w:rsidR="000E7472" w:rsidRPr="000E7472">
        <w:rPr>
          <w:b/>
          <w:bCs/>
          <w:color w:val="auto"/>
          <w:sz w:val="20"/>
          <w:szCs w:val="20"/>
        </w:rPr>
        <w:instrText xml:space="preserve"> SEQ Tableau \* ARABIC </w:instrText>
      </w:r>
      <w:r w:rsidR="000E7472" w:rsidRPr="000E7472">
        <w:rPr>
          <w:b/>
          <w:bCs/>
          <w:color w:val="auto"/>
          <w:sz w:val="20"/>
          <w:szCs w:val="20"/>
        </w:rPr>
        <w:fldChar w:fldCharType="separate"/>
      </w:r>
      <w:r w:rsidR="008862CB">
        <w:rPr>
          <w:b/>
          <w:bCs/>
          <w:noProof/>
          <w:color w:val="auto"/>
          <w:sz w:val="20"/>
          <w:szCs w:val="20"/>
        </w:rPr>
        <w:t>9</w:t>
      </w:r>
      <w:r w:rsidR="000E7472" w:rsidRPr="000E7472">
        <w:rPr>
          <w:b/>
          <w:bCs/>
          <w:color w:val="auto"/>
          <w:sz w:val="20"/>
          <w:szCs w:val="20"/>
        </w:rPr>
        <w:fldChar w:fldCharType="end"/>
      </w:r>
      <w:r w:rsidR="000E7472" w:rsidRPr="000E7472">
        <w:rPr>
          <w:b/>
          <w:bCs/>
          <w:color w:val="auto"/>
          <w:sz w:val="20"/>
          <w:szCs w:val="20"/>
        </w:rPr>
        <w:t xml:space="preserve"> les valeurs discursives du devoir</w:t>
      </w:r>
      <w:bookmarkEnd w:id="142"/>
    </w:p>
    <w:p w14:paraId="4C97D96E" w14:textId="77777777" w:rsidR="000425EB" w:rsidRDefault="000425EB" w:rsidP="00B736D3">
      <w:pPr>
        <w:jc w:val="both"/>
        <w:rPr>
          <w:lang w:bidi="ar-DZ"/>
        </w:rPr>
      </w:pPr>
      <w:r>
        <w:rPr>
          <w:lang w:bidi="ar-DZ"/>
        </w:rPr>
        <w:lastRenderedPageBreak/>
        <w:tab/>
        <w:t xml:space="preserve">En guise de conclusion, le verbe devoir est un verbe polysémique pouvant véhiculer plusieurs effets de sens par conséquent, plusieurs modalités faisant partie des modalités de </w:t>
      </w:r>
      <w:r w:rsidRPr="00CD1B40">
        <w:rPr>
          <w:i/>
          <w:iCs/>
          <w:lang w:bidi="ar-DZ"/>
        </w:rPr>
        <w:t>Faire</w:t>
      </w:r>
      <w:r>
        <w:rPr>
          <w:lang w:bidi="ar-DZ"/>
        </w:rPr>
        <w:t xml:space="preserve"> et modalités de l’</w:t>
      </w:r>
      <w:r w:rsidRPr="00CD1B40">
        <w:rPr>
          <w:i/>
          <w:iCs/>
          <w:lang w:bidi="ar-DZ"/>
        </w:rPr>
        <w:t>Etre</w:t>
      </w:r>
      <w:r>
        <w:rPr>
          <w:rStyle w:val="ac"/>
          <w:i/>
          <w:iCs/>
          <w:lang w:bidi="ar-DZ"/>
        </w:rPr>
        <w:footnoteReference w:id="19"/>
      </w:r>
      <w:r>
        <w:rPr>
          <w:lang w:bidi="ar-DZ"/>
        </w:rPr>
        <w:t xml:space="preserve"> telles que la modalité épistémique, aléthique, déontique etc. ces sens produits résultent des usages verbaux, des adverbes, des marqueurs </w:t>
      </w:r>
      <w:proofErr w:type="spellStart"/>
      <w:r>
        <w:rPr>
          <w:lang w:bidi="ar-DZ"/>
        </w:rPr>
        <w:t>morpho-syntaxiques</w:t>
      </w:r>
      <w:proofErr w:type="spellEnd"/>
      <w:r>
        <w:rPr>
          <w:lang w:bidi="ar-DZ"/>
        </w:rPr>
        <w:t xml:space="preserve"> etc. Bien que ce verbe exprime plusieurs sens et modalités rapprochés toujours aux modalités de </w:t>
      </w:r>
      <w:r w:rsidRPr="00FA2D2A">
        <w:rPr>
          <w:i/>
          <w:iCs/>
          <w:lang w:bidi="ar-DZ"/>
        </w:rPr>
        <w:t>faire et de l’être</w:t>
      </w:r>
      <w:r>
        <w:rPr>
          <w:lang w:bidi="ar-DZ"/>
        </w:rPr>
        <w:t>, ses valeurs modales ou sémantiques parfois indéterminées ou -sous-déterminées- restent une quête ouverte aux linguistes qui rencontrent des difficultés de classement modal. Ainsi, le contexte, dans l’analyse sémantique de ces verbes, renforce la sous-détermination qui parfois reste non levée.</w:t>
      </w:r>
    </w:p>
    <w:p w14:paraId="787D2241" w14:textId="77777777" w:rsidR="000425EB" w:rsidRDefault="000425EB" w:rsidP="00B736D3">
      <w:pPr>
        <w:jc w:val="both"/>
        <w:rPr>
          <w:lang w:bidi="ar-DZ"/>
        </w:rPr>
      </w:pPr>
    </w:p>
    <w:p w14:paraId="73981AE3" w14:textId="77777777" w:rsidR="000425EB" w:rsidRDefault="000425EB" w:rsidP="00B736D3">
      <w:pPr>
        <w:jc w:val="both"/>
        <w:rPr>
          <w:lang w:bidi="ar-DZ"/>
        </w:rPr>
      </w:pPr>
    </w:p>
    <w:p w14:paraId="591322C5" w14:textId="77777777" w:rsidR="00BB6FDD" w:rsidRDefault="00BB6FDD" w:rsidP="00B736D3">
      <w:pPr>
        <w:jc w:val="both"/>
        <w:rPr>
          <w:lang w:bidi="ar-DZ"/>
        </w:rPr>
      </w:pPr>
    </w:p>
    <w:p w14:paraId="3510560B" w14:textId="77777777" w:rsidR="00BB6FDD" w:rsidRDefault="00BB6FDD" w:rsidP="00B736D3">
      <w:pPr>
        <w:jc w:val="both"/>
        <w:rPr>
          <w:lang w:bidi="ar-DZ"/>
        </w:rPr>
      </w:pPr>
    </w:p>
    <w:p w14:paraId="7A1826DA" w14:textId="77777777" w:rsidR="00BB6FDD" w:rsidRDefault="00BB6FDD" w:rsidP="00B736D3">
      <w:pPr>
        <w:jc w:val="both"/>
        <w:rPr>
          <w:lang w:bidi="ar-DZ"/>
        </w:rPr>
      </w:pPr>
    </w:p>
    <w:p w14:paraId="54708D42" w14:textId="77777777" w:rsidR="00EC7C43" w:rsidRDefault="00EC7C43" w:rsidP="00B736D3">
      <w:pPr>
        <w:jc w:val="both"/>
        <w:rPr>
          <w:lang w:bidi="ar-DZ"/>
        </w:rPr>
      </w:pPr>
    </w:p>
    <w:p w14:paraId="69ACA4D4" w14:textId="77777777" w:rsidR="00EC7C43" w:rsidRDefault="00EC7C43" w:rsidP="00B736D3">
      <w:pPr>
        <w:jc w:val="both"/>
        <w:rPr>
          <w:lang w:bidi="ar-DZ"/>
        </w:rPr>
      </w:pPr>
    </w:p>
    <w:p w14:paraId="675A607B" w14:textId="77777777" w:rsidR="00EC7C43" w:rsidRDefault="00EC7C43" w:rsidP="00B736D3">
      <w:pPr>
        <w:jc w:val="both"/>
        <w:rPr>
          <w:lang w:bidi="ar-DZ"/>
        </w:rPr>
      </w:pPr>
    </w:p>
    <w:p w14:paraId="1DBAB809" w14:textId="77777777" w:rsidR="00EC7C43" w:rsidRDefault="00EC7C43" w:rsidP="00B736D3">
      <w:pPr>
        <w:jc w:val="both"/>
        <w:rPr>
          <w:lang w:bidi="ar-DZ"/>
        </w:rPr>
      </w:pPr>
    </w:p>
    <w:p w14:paraId="03804B62" w14:textId="77777777" w:rsidR="00EC7C43" w:rsidRDefault="00EC7C43" w:rsidP="00B736D3">
      <w:pPr>
        <w:jc w:val="both"/>
        <w:rPr>
          <w:lang w:bidi="ar-DZ"/>
        </w:rPr>
      </w:pPr>
    </w:p>
    <w:p w14:paraId="7141A5C3" w14:textId="77777777" w:rsidR="00EC7C43" w:rsidRDefault="00EC7C43" w:rsidP="00B736D3">
      <w:pPr>
        <w:jc w:val="both"/>
        <w:rPr>
          <w:lang w:bidi="ar-DZ"/>
        </w:rPr>
      </w:pPr>
    </w:p>
    <w:p w14:paraId="3A764DEB" w14:textId="77777777" w:rsidR="00EC7C43" w:rsidRDefault="00EC7C43" w:rsidP="00B736D3">
      <w:pPr>
        <w:jc w:val="both"/>
        <w:rPr>
          <w:lang w:bidi="ar-DZ"/>
        </w:rPr>
      </w:pPr>
    </w:p>
    <w:p w14:paraId="49789980" w14:textId="77777777" w:rsidR="00BB6FDD" w:rsidRDefault="00BB6FDD" w:rsidP="00B736D3">
      <w:pPr>
        <w:jc w:val="both"/>
        <w:rPr>
          <w:lang w:bidi="ar-DZ"/>
        </w:rPr>
      </w:pPr>
    </w:p>
    <w:p w14:paraId="689132EF" w14:textId="6FF75790" w:rsidR="00CB3174" w:rsidRDefault="00CB3174" w:rsidP="00B736D3">
      <w:pPr>
        <w:jc w:val="both"/>
        <w:rPr>
          <w:lang w:bidi="ar-DZ"/>
        </w:rPr>
      </w:pPr>
    </w:p>
    <w:p w14:paraId="03F1A555" w14:textId="77777777" w:rsidR="00EA3FE7" w:rsidRDefault="00EA3FE7" w:rsidP="00B736D3">
      <w:pPr>
        <w:jc w:val="both"/>
        <w:rPr>
          <w:lang w:bidi="ar-DZ"/>
        </w:rPr>
      </w:pPr>
    </w:p>
    <w:p w14:paraId="51AF5252" w14:textId="77777777" w:rsidR="00EA3FE7" w:rsidRDefault="00EA3FE7" w:rsidP="00B736D3">
      <w:pPr>
        <w:jc w:val="both"/>
        <w:rPr>
          <w:lang w:bidi="ar-DZ"/>
        </w:rPr>
      </w:pPr>
    </w:p>
    <w:p w14:paraId="6F004747" w14:textId="77777777" w:rsidR="00EA3FE7" w:rsidRDefault="00EA3FE7" w:rsidP="00B736D3">
      <w:pPr>
        <w:jc w:val="both"/>
        <w:rPr>
          <w:lang w:bidi="ar-DZ"/>
        </w:rPr>
      </w:pPr>
    </w:p>
    <w:p w14:paraId="660BD5A7" w14:textId="77777777" w:rsidR="00BB6FDD" w:rsidRDefault="00BB6FDD" w:rsidP="00B736D3">
      <w:pPr>
        <w:jc w:val="both"/>
        <w:rPr>
          <w:lang w:bidi="ar-DZ"/>
        </w:rPr>
      </w:pPr>
    </w:p>
    <w:p w14:paraId="2D4C594C" w14:textId="103A1726" w:rsidR="000425EB" w:rsidRDefault="000425EB" w:rsidP="00AF4462">
      <w:pPr>
        <w:pStyle w:val="2"/>
        <w:numPr>
          <w:ilvl w:val="0"/>
          <w:numId w:val="58"/>
        </w:numPr>
        <w:jc w:val="both"/>
        <w:rPr>
          <w:lang w:bidi="ar-DZ"/>
        </w:rPr>
      </w:pPr>
      <w:bookmarkStart w:id="143" w:name="_Toc192251347"/>
      <w:r>
        <w:rPr>
          <w:lang w:bidi="ar-DZ"/>
        </w:rPr>
        <w:lastRenderedPageBreak/>
        <w:t>Pouvoir</w:t>
      </w:r>
      <w:bookmarkEnd w:id="143"/>
    </w:p>
    <w:p w14:paraId="650A8290" w14:textId="77777777" w:rsidR="000425EB" w:rsidRDefault="000425EB" w:rsidP="00B736D3">
      <w:pPr>
        <w:ind w:firstLine="360"/>
        <w:jc w:val="both"/>
        <w:rPr>
          <w:lang w:bidi="ar-DZ"/>
        </w:rPr>
      </w:pPr>
      <w:r>
        <w:rPr>
          <w:lang w:bidi="ar-DZ"/>
        </w:rPr>
        <w:t xml:space="preserve">Le verbe pouvoir comme devoir est un verbe polysémique qui peut exprimer plusieurs effets de sens et modalités ; traditionnellement parlant, ce verbe exprime </w:t>
      </w:r>
      <w:r w:rsidRPr="00F75FFD">
        <w:rPr>
          <w:i/>
          <w:iCs/>
          <w:lang w:bidi="ar-DZ"/>
        </w:rPr>
        <w:t>la capacité, la permission, la possibilité, l’éventualité</w:t>
      </w:r>
      <w:r>
        <w:rPr>
          <w:lang w:bidi="ar-DZ"/>
        </w:rPr>
        <w:t xml:space="preserve"> et même </w:t>
      </w:r>
      <w:r w:rsidRPr="00F75FFD">
        <w:rPr>
          <w:i/>
          <w:iCs/>
          <w:lang w:bidi="ar-DZ"/>
        </w:rPr>
        <w:t>la sporadicité</w:t>
      </w:r>
      <w:r>
        <w:rPr>
          <w:lang w:bidi="ar-DZ"/>
        </w:rPr>
        <w:t xml:space="preserve">. Cette classification qu’on attribuait à ce sémantisme est un ensemble de propositions de Pottier (1979) et Sueur (1977) à Hans </w:t>
      </w:r>
      <w:proofErr w:type="spellStart"/>
      <w:r>
        <w:rPr>
          <w:lang w:bidi="ar-DZ"/>
        </w:rPr>
        <w:t>Kronning</w:t>
      </w:r>
      <w:proofErr w:type="spellEnd"/>
      <w:r>
        <w:rPr>
          <w:lang w:bidi="ar-DZ"/>
        </w:rPr>
        <w:t xml:space="preserve"> (1996).</w:t>
      </w:r>
    </w:p>
    <w:p w14:paraId="5F3FB2DD" w14:textId="4A536669" w:rsidR="000425EB" w:rsidRDefault="000425EB" w:rsidP="00AF4462">
      <w:pPr>
        <w:pStyle w:val="1"/>
        <w:numPr>
          <w:ilvl w:val="1"/>
          <w:numId w:val="58"/>
        </w:numPr>
        <w:jc w:val="both"/>
        <w:rPr>
          <w:lang w:bidi="ar-DZ"/>
        </w:rPr>
      </w:pPr>
      <w:bookmarkStart w:id="144" w:name="_Toc192251348"/>
      <w:r>
        <w:rPr>
          <w:lang w:bidi="ar-DZ"/>
        </w:rPr>
        <w:t>Pouvoir selon Pottier (1976)</w:t>
      </w:r>
      <w:bookmarkEnd w:id="144"/>
    </w:p>
    <w:p w14:paraId="29BDBF59" w14:textId="72227A29" w:rsidR="000425EB" w:rsidRPr="00314832" w:rsidRDefault="00314832" w:rsidP="00147909">
      <w:pPr>
        <w:jc w:val="both"/>
        <w:rPr>
          <w:lang w:eastAsia="fr-FR"/>
        </w:rPr>
      </w:pPr>
      <w:r w:rsidRPr="00314832">
        <w:rPr>
          <w:lang w:eastAsia="fr-FR"/>
        </w:rPr>
        <w:t>Pour lui, tout message est considéré comme un Je qui s'adresse à un Tu.</w:t>
      </w:r>
      <w:r w:rsidR="00EC7C43">
        <w:rPr>
          <w:lang w:bidi="ar-DZ"/>
        </w:rPr>
        <w:t>.</w:t>
      </w:r>
      <w:sdt>
        <w:sdtPr>
          <w:rPr>
            <w:spacing w:val="-1"/>
          </w:rPr>
          <w:id w:val="-1158528021"/>
          <w:citation/>
        </w:sdtPr>
        <w:sdtEndPr/>
        <w:sdtContent>
          <w:r w:rsidR="000425EB">
            <w:rPr>
              <w:spacing w:val="-1"/>
            </w:rPr>
            <w:fldChar w:fldCharType="begin"/>
          </w:r>
          <w:r w:rsidR="000425EB">
            <w:instrText xml:space="preserve">CITATION Ber76 \p 39 \l 1036 </w:instrText>
          </w:r>
          <w:r w:rsidR="000425EB">
            <w:rPr>
              <w:spacing w:val="-1"/>
            </w:rPr>
            <w:fldChar w:fldCharType="separate"/>
          </w:r>
          <w:r w:rsidR="007654BD">
            <w:rPr>
              <w:noProof/>
              <w:spacing w:val="-1"/>
            </w:rPr>
            <w:t xml:space="preserve"> </w:t>
          </w:r>
          <w:r w:rsidR="007654BD" w:rsidRPr="007654BD">
            <w:rPr>
              <w:noProof/>
              <w:spacing w:val="-1"/>
            </w:rPr>
            <w:t>(Pottier B. , 1976, p. 39)</w:t>
          </w:r>
          <w:r w:rsidR="000425EB">
            <w:rPr>
              <w:spacing w:val="-1"/>
            </w:rPr>
            <w:fldChar w:fldCharType="end"/>
          </w:r>
        </w:sdtContent>
      </w:sdt>
      <w:r w:rsidR="000425EB">
        <w:t xml:space="preserve">. Dans son fameux article </w:t>
      </w:r>
      <w:r w:rsidR="00EC7C43">
        <w:t>qui porte sur les modalités</w:t>
      </w:r>
      <w:r w:rsidR="000425EB">
        <w:t xml:space="preserve">, il s’intéressait à étudier et analyser les quatre verbes modaux </w:t>
      </w:r>
      <w:r w:rsidR="000425EB" w:rsidRPr="00A5063C">
        <w:rPr>
          <w:i/>
          <w:iCs/>
        </w:rPr>
        <w:t>pouvoir, devoir, vouloir et savoir</w:t>
      </w:r>
      <w:r w:rsidR="000425EB">
        <w:rPr>
          <w:i/>
          <w:iCs/>
        </w:rPr>
        <w:t xml:space="preserve">, </w:t>
      </w:r>
      <w:r w:rsidR="000425EB">
        <w:t xml:space="preserve">tout en ayant conscience qu’on a à recourir à l’expression de la subjectivité. De ce fait, il classifie </w:t>
      </w:r>
      <w:r w:rsidR="000425EB" w:rsidRPr="003D31FC">
        <w:rPr>
          <w:i/>
          <w:iCs/>
        </w:rPr>
        <w:t>pouvoi</w:t>
      </w:r>
      <w:r w:rsidR="000425EB">
        <w:rPr>
          <w:i/>
          <w:iCs/>
        </w:rPr>
        <w:t xml:space="preserve">r </w:t>
      </w:r>
      <w:r w:rsidR="000425EB">
        <w:t>comme un verbe doublement sémantique </w:t>
      </w:r>
      <w:r w:rsidR="000425EB" w:rsidRPr="003D31FC">
        <w:t xml:space="preserve">« La forme personnelle </w:t>
      </w:r>
      <w:r w:rsidR="00EC7C43">
        <w:t>renvoie à deux effets sémantiques</w:t>
      </w:r>
      <w:r w:rsidR="00EC7C43" w:rsidRPr="00EC7C43">
        <w:rPr>
          <w:iCs/>
        </w:rPr>
        <w:t xml:space="preserve"> »</w:t>
      </w:r>
      <w:r w:rsidR="000425EB" w:rsidRPr="003D31FC">
        <w:rPr>
          <w:i/>
        </w:rPr>
        <w:t xml:space="preserve"> </w:t>
      </w:r>
      <w:r w:rsidR="000425EB" w:rsidRPr="003D31FC">
        <w:t>(</w:t>
      </w:r>
      <w:r w:rsidR="000425EB" w:rsidRPr="003D31FC">
        <w:rPr>
          <w:i/>
        </w:rPr>
        <w:t>ibid.</w:t>
      </w:r>
      <w:r w:rsidR="000425EB" w:rsidRPr="003D31FC">
        <w:t>)</w:t>
      </w:r>
      <w:r w:rsidR="000425EB">
        <w:t xml:space="preserve">, il effectue une analyse sémantique d’un même énoncé contenant le sémantisme </w:t>
      </w:r>
      <w:r w:rsidR="000425EB" w:rsidRPr="00BE6FA0">
        <w:rPr>
          <w:i/>
          <w:iCs/>
        </w:rPr>
        <w:t>pouvoir</w:t>
      </w:r>
      <w:r w:rsidR="000425EB">
        <w:rPr>
          <w:i/>
          <w:iCs/>
        </w:rPr>
        <w:t xml:space="preserve"> : </w:t>
      </w:r>
    </w:p>
    <w:p w14:paraId="1E8ED03E" w14:textId="53B74470" w:rsidR="00A45E93" w:rsidRDefault="00A45E93" w:rsidP="00B736D3">
      <w:pPr>
        <w:ind w:firstLine="360"/>
        <w:jc w:val="both"/>
      </w:pPr>
      <w:r>
        <w:rPr>
          <w:noProof/>
          <w:lang w:val="en-US"/>
        </w:rPr>
        <w:drawing>
          <wp:inline distT="0" distB="0" distL="0" distR="0" wp14:anchorId="38C96224" wp14:editId="622EF3AA">
            <wp:extent cx="5760720" cy="4082415"/>
            <wp:effectExtent l="0" t="0" r="0" b="0"/>
            <wp:docPr id="89514509" name="صورة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14509" name="صورة 89514509"/>
                    <pic:cNvPicPr/>
                  </pic:nvPicPr>
                  <pic:blipFill>
                    <a:blip r:embed="rId64">
                      <a:extLst>
                        <a:ext uri="{28A0092B-C50C-407E-A947-70E740481C1C}">
                          <a14:useLocalDpi xmlns:a14="http://schemas.microsoft.com/office/drawing/2010/main" val="0"/>
                        </a:ext>
                      </a:extLst>
                    </a:blip>
                    <a:stretch>
                      <a:fillRect/>
                    </a:stretch>
                  </pic:blipFill>
                  <pic:spPr>
                    <a:xfrm>
                      <a:off x="0" y="0"/>
                      <a:ext cx="5760720" cy="4082415"/>
                    </a:xfrm>
                    <a:prstGeom prst="rect">
                      <a:avLst/>
                    </a:prstGeom>
                  </pic:spPr>
                </pic:pic>
              </a:graphicData>
            </a:graphic>
          </wp:inline>
        </w:drawing>
      </w:r>
    </w:p>
    <w:p w14:paraId="767760D4" w14:textId="52D228FB" w:rsidR="000425EB" w:rsidRDefault="000425EB" w:rsidP="00AF4462">
      <w:pPr>
        <w:pStyle w:val="1"/>
        <w:numPr>
          <w:ilvl w:val="1"/>
          <w:numId w:val="58"/>
        </w:numPr>
        <w:jc w:val="both"/>
        <w:rPr>
          <w:lang w:bidi="ar-DZ"/>
        </w:rPr>
      </w:pPr>
      <w:bookmarkStart w:id="145" w:name="_Toc192251349"/>
      <w:r>
        <w:rPr>
          <w:lang w:bidi="ar-DZ"/>
        </w:rPr>
        <w:t>Pouvoir selon Jean Pierre Sueur (1977-1983)</w:t>
      </w:r>
      <w:bookmarkEnd w:id="145"/>
    </w:p>
    <w:p w14:paraId="5CCA9DF3" w14:textId="696ABB4C" w:rsidR="000425EB" w:rsidRDefault="000425EB" w:rsidP="00B736D3">
      <w:pPr>
        <w:ind w:firstLine="360"/>
        <w:jc w:val="both"/>
        <w:rPr>
          <w:lang w:bidi="ar-DZ"/>
        </w:rPr>
      </w:pPr>
      <w:r>
        <w:rPr>
          <w:lang w:bidi="ar-DZ"/>
        </w:rPr>
        <w:t xml:space="preserve">Jean Pierre Sueur, connu par sa classification basique des verbes modaux </w:t>
      </w:r>
      <w:r w:rsidRPr="0030373B">
        <w:rPr>
          <w:i/>
          <w:iCs/>
          <w:lang w:bidi="ar-DZ"/>
        </w:rPr>
        <w:t>pouvoir et devoir</w:t>
      </w:r>
      <w:r>
        <w:rPr>
          <w:i/>
          <w:iCs/>
          <w:lang w:bidi="ar-DZ"/>
        </w:rPr>
        <w:t>,</w:t>
      </w:r>
      <w:r>
        <w:rPr>
          <w:lang w:bidi="ar-DZ"/>
        </w:rPr>
        <w:t xml:space="preserve"> rapporte ces deux sémantismes respectivement à </w:t>
      </w:r>
      <w:r w:rsidR="00A45E93">
        <w:rPr>
          <w:lang w:bidi="ar-DZ"/>
        </w:rPr>
        <w:t>la possibilité et la nécessité</w:t>
      </w:r>
      <w:r>
        <w:rPr>
          <w:lang w:bidi="ar-DZ"/>
        </w:rPr>
        <w:t xml:space="preserve"> </w:t>
      </w:r>
      <w:proofErr w:type="spellStart"/>
      <w:r>
        <w:rPr>
          <w:lang w:bidi="ar-DZ"/>
        </w:rPr>
        <w:lastRenderedPageBreak/>
        <w:t>abstraite</w:t>
      </w:r>
      <w:r w:rsidR="00A45E93">
        <w:rPr>
          <w:lang w:bidi="ar-DZ"/>
        </w:rPr>
        <w:t>s.</w:t>
      </w:r>
      <w:r>
        <w:rPr>
          <w:lang w:bidi="ar-DZ"/>
        </w:rPr>
        <w:t>Quand</w:t>
      </w:r>
      <w:proofErr w:type="spellEnd"/>
      <w:r>
        <w:rPr>
          <w:lang w:bidi="ar-DZ"/>
        </w:rPr>
        <w:t xml:space="preserve"> le noyau sémantique est sous-précisé, l’énoncé à analyser ouvre le champ interprétatif en menant à plusieurs sens ou effets sémantiques contextuels. Un tel énoncé (a) peut mener, selon Sueur, à quatre interprétations :</w:t>
      </w:r>
    </w:p>
    <w:p w14:paraId="17E08B84" w14:textId="58BCB03D" w:rsidR="00A45E93" w:rsidRDefault="00A45E93" w:rsidP="00B736D3">
      <w:pPr>
        <w:ind w:firstLine="360"/>
        <w:jc w:val="both"/>
        <w:rPr>
          <w:lang w:bidi="ar-DZ"/>
        </w:rPr>
      </w:pPr>
      <w:r>
        <w:rPr>
          <w:noProof/>
          <w:lang w:val="en-US"/>
        </w:rPr>
        <w:drawing>
          <wp:inline distT="0" distB="0" distL="0" distR="0" wp14:anchorId="59C1EE4C" wp14:editId="48EFDA0B">
            <wp:extent cx="5760720" cy="3592195"/>
            <wp:effectExtent l="0" t="0" r="0" b="8255"/>
            <wp:docPr id="1351692076" name="صورة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692076" name="صورة 1351692076"/>
                    <pic:cNvPicPr/>
                  </pic:nvPicPr>
                  <pic:blipFill>
                    <a:blip r:embed="rId65">
                      <a:extLst>
                        <a:ext uri="{28A0092B-C50C-407E-A947-70E740481C1C}">
                          <a14:useLocalDpi xmlns:a14="http://schemas.microsoft.com/office/drawing/2010/main" val="0"/>
                        </a:ext>
                      </a:extLst>
                    </a:blip>
                    <a:stretch>
                      <a:fillRect/>
                    </a:stretch>
                  </pic:blipFill>
                  <pic:spPr>
                    <a:xfrm>
                      <a:off x="0" y="0"/>
                      <a:ext cx="5760720" cy="3592195"/>
                    </a:xfrm>
                    <a:prstGeom prst="rect">
                      <a:avLst/>
                    </a:prstGeom>
                  </pic:spPr>
                </pic:pic>
              </a:graphicData>
            </a:graphic>
          </wp:inline>
        </w:drawing>
      </w:r>
    </w:p>
    <w:p w14:paraId="607D4196" w14:textId="4137DA65" w:rsidR="000425EB" w:rsidRPr="0030373B" w:rsidRDefault="000425EB" w:rsidP="00B736D3">
      <w:pPr>
        <w:jc w:val="both"/>
        <w:rPr>
          <w:lang w:bidi="ar-DZ"/>
        </w:rPr>
      </w:pPr>
      <w:r>
        <w:rPr>
          <w:lang w:bidi="ar-DZ"/>
        </w:rPr>
        <w:t xml:space="preserve">Jean Sueur (1977-1983) ainsi que Le </w:t>
      </w:r>
      <w:proofErr w:type="spellStart"/>
      <w:r>
        <w:rPr>
          <w:lang w:bidi="ar-DZ"/>
        </w:rPr>
        <w:t>Querler</w:t>
      </w:r>
      <w:proofErr w:type="spellEnd"/>
      <w:r>
        <w:rPr>
          <w:lang w:bidi="ar-DZ"/>
        </w:rPr>
        <w:t xml:space="preserve"> (1996-2001) admettent qu’il y a deux grands emplois qui sont les emplois « radicaux » et les emplois épistémiques (éventualité) (</w:t>
      </w:r>
      <w:proofErr w:type="spellStart"/>
      <w:r>
        <w:rPr>
          <w:lang w:bidi="ar-DZ"/>
        </w:rPr>
        <w:t>ibid</w:t>
      </w:r>
      <w:proofErr w:type="spellEnd"/>
      <w:r>
        <w:rPr>
          <w:lang w:bidi="ar-DZ"/>
        </w:rPr>
        <w:t>).</w:t>
      </w:r>
    </w:p>
    <w:p w14:paraId="404A06C3" w14:textId="141130FE" w:rsidR="000425EB" w:rsidRDefault="000425EB" w:rsidP="00AF4462">
      <w:pPr>
        <w:pStyle w:val="1"/>
        <w:numPr>
          <w:ilvl w:val="1"/>
          <w:numId w:val="58"/>
        </w:numPr>
        <w:jc w:val="both"/>
        <w:rPr>
          <w:lang w:bidi="ar-DZ"/>
        </w:rPr>
      </w:pPr>
      <w:bookmarkStart w:id="146" w:name="_Toc192251350"/>
      <w:r>
        <w:rPr>
          <w:lang w:bidi="ar-DZ"/>
        </w:rPr>
        <w:t xml:space="preserve">Pouvoir selon Fuchs et </w:t>
      </w:r>
      <w:proofErr w:type="spellStart"/>
      <w:r>
        <w:rPr>
          <w:lang w:bidi="ar-DZ"/>
        </w:rPr>
        <w:t>Guimier</w:t>
      </w:r>
      <w:proofErr w:type="spellEnd"/>
      <w:r>
        <w:rPr>
          <w:lang w:bidi="ar-DZ"/>
        </w:rPr>
        <w:t xml:space="preserve"> (1989)</w:t>
      </w:r>
      <w:bookmarkEnd w:id="146"/>
    </w:p>
    <w:p w14:paraId="72F23690" w14:textId="558EDC3B" w:rsidR="000425EB" w:rsidRDefault="000425EB" w:rsidP="00B736D3">
      <w:pPr>
        <w:ind w:firstLine="360"/>
        <w:jc w:val="both"/>
        <w:rPr>
          <w:lang w:bidi="ar-DZ"/>
        </w:rPr>
      </w:pPr>
      <w:r>
        <w:rPr>
          <w:lang w:bidi="ar-DZ"/>
        </w:rPr>
        <w:t xml:space="preserve">En raison de la pluralité du sens que peut avoir </w:t>
      </w:r>
      <w:r>
        <w:rPr>
          <w:i/>
          <w:iCs/>
          <w:lang w:bidi="ar-DZ"/>
        </w:rPr>
        <w:t xml:space="preserve">pouvoir </w:t>
      </w:r>
      <w:r>
        <w:rPr>
          <w:lang w:bidi="ar-DZ"/>
        </w:rPr>
        <w:t xml:space="preserve">en français et de la difficulté de discerner avec précision les valeurs modales qu’il peut véhiculer, le contexte y intervient pour une interprétation exhaustive et précise. A la lumière de cette pluralité sémantique, on peut illustrer les différents effets de sens du modal pouvoir en exploitant des </w:t>
      </w:r>
      <w:r w:rsidR="00A45E93">
        <w:rPr>
          <w:lang w:bidi="ar-DZ"/>
        </w:rPr>
        <w:t>énoncés</w:t>
      </w:r>
      <w:r>
        <w:rPr>
          <w:lang w:bidi="ar-DZ"/>
        </w:rPr>
        <w:t xml:space="preserve"> donnés par </w:t>
      </w:r>
      <w:sdt>
        <w:sdtPr>
          <w:rPr>
            <w:lang w:bidi="ar-DZ"/>
          </w:rPr>
          <w:id w:val="-643582791"/>
          <w:citation/>
        </w:sdtPr>
        <w:sdtEndPr/>
        <w:sdtContent>
          <w:r>
            <w:rPr>
              <w:lang w:bidi="ar-DZ"/>
            </w:rPr>
            <w:fldChar w:fldCharType="begin"/>
          </w:r>
          <w:r>
            <w:rPr>
              <w:lang w:bidi="ar-DZ"/>
            </w:rPr>
            <w:instrText xml:space="preserve">CITATION Cat89 \p 4-8 \l 1036 </w:instrText>
          </w:r>
          <w:r>
            <w:rPr>
              <w:lang w:bidi="ar-DZ"/>
            </w:rPr>
            <w:fldChar w:fldCharType="separate"/>
          </w:r>
          <w:r w:rsidR="007654BD">
            <w:rPr>
              <w:noProof/>
              <w:lang w:bidi="ar-DZ"/>
            </w:rPr>
            <w:t>(Fuchs &amp; Guimier, 1989, pp. 4-8)</w:t>
          </w:r>
          <w:r>
            <w:rPr>
              <w:lang w:bidi="ar-DZ"/>
            </w:rPr>
            <w:fldChar w:fldCharType="end"/>
          </w:r>
        </w:sdtContent>
      </w:sdt>
      <w:r>
        <w:rPr>
          <w:lang w:bidi="ar-DZ"/>
        </w:rPr>
        <w:t xml:space="preserve">  :</w:t>
      </w:r>
    </w:p>
    <w:p w14:paraId="07EBF6CC" w14:textId="1C93E70C" w:rsidR="0094525D" w:rsidRDefault="0094525D" w:rsidP="00B736D3">
      <w:pPr>
        <w:ind w:firstLine="360"/>
        <w:jc w:val="both"/>
        <w:rPr>
          <w:lang w:bidi="ar-DZ"/>
        </w:rPr>
      </w:pPr>
      <w:r>
        <w:rPr>
          <w:noProof/>
          <w:lang w:val="en-US"/>
        </w:rPr>
        <w:lastRenderedPageBreak/>
        <w:drawing>
          <wp:inline distT="0" distB="0" distL="0" distR="0" wp14:anchorId="71136B82" wp14:editId="6B193379">
            <wp:extent cx="5760720" cy="3740785"/>
            <wp:effectExtent l="0" t="0" r="0" b="0"/>
            <wp:docPr id="2071337416" name="صورة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337416" name="صورة 2071337416"/>
                    <pic:cNvPicPr/>
                  </pic:nvPicPr>
                  <pic:blipFill>
                    <a:blip r:embed="rId66">
                      <a:extLst>
                        <a:ext uri="{28A0092B-C50C-407E-A947-70E740481C1C}">
                          <a14:useLocalDpi xmlns:a14="http://schemas.microsoft.com/office/drawing/2010/main" val="0"/>
                        </a:ext>
                      </a:extLst>
                    </a:blip>
                    <a:stretch>
                      <a:fillRect/>
                    </a:stretch>
                  </pic:blipFill>
                  <pic:spPr>
                    <a:xfrm>
                      <a:off x="0" y="0"/>
                      <a:ext cx="5760720" cy="3740785"/>
                    </a:xfrm>
                    <a:prstGeom prst="rect">
                      <a:avLst/>
                    </a:prstGeom>
                  </pic:spPr>
                </pic:pic>
              </a:graphicData>
            </a:graphic>
          </wp:inline>
        </w:drawing>
      </w:r>
    </w:p>
    <w:p w14:paraId="3CA5E2DC" w14:textId="2D3BB51A" w:rsidR="000425EB" w:rsidRPr="000A3097" w:rsidRDefault="000425EB" w:rsidP="00B736D3">
      <w:pPr>
        <w:pStyle w:val="ae"/>
        <w:jc w:val="both"/>
        <w:rPr>
          <w:b/>
          <w:bCs/>
          <w:color w:val="auto"/>
          <w:sz w:val="20"/>
          <w:szCs w:val="22"/>
        </w:rPr>
      </w:pPr>
      <w:bookmarkStart w:id="147" w:name="_Toc192251158"/>
      <w:r w:rsidRPr="000A3097">
        <w:rPr>
          <w:b/>
          <w:bCs/>
          <w:color w:val="auto"/>
          <w:sz w:val="22"/>
          <w:szCs w:val="22"/>
        </w:rPr>
        <w:t xml:space="preserve">Tableau </w:t>
      </w:r>
      <w:r w:rsidRPr="000A3097">
        <w:rPr>
          <w:b/>
          <w:bCs/>
          <w:color w:val="auto"/>
          <w:sz w:val="22"/>
          <w:szCs w:val="22"/>
        </w:rPr>
        <w:fldChar w:fldCharType="begin"/>
      </w:r>
      <w:r w:rsidRPr="000A3097">
        <w:rPr>
          <w:b/>
          <w:bCs/>
          <w:color w:val="auto"/>
          <w:sz w:val="22"/>
          <w:szCs w:val="22"/>
        </w:rPr>
        <w:instrText xml:space="preserve"> SEQ Tableau \* ARABIC </w:instrText>
      </w:r>
      <w:r w:rsidRPr="000A3097">
        <w:rPr>
          <w:b/>
          <w:bCs/>
          <w:color w:val="auto"/>
          <w:sz w:val="22"/>
          <w:szCs w:val="22"/>
        </w:rPr>
        <w:fldChar w:fldCharType="separate"/>
      </w:r>
      <w:r w:rsidR="008862CB">
        <w:rPr>
          <w:b/>
          <w:bCs/>
          <w:noProof/>
          <w:color w:val="auto"/>
          <w:sz w:val="22"/>
          <w:szCs w:val="22"/>
        </w:rPr>
        <w:t>10</w:t>
      </w:r>
      <w:r w:rsidRPr="000A3097">
        <w:rPr>
          <w:b/>
          <w:bCs/>
          <w:color w:val="auto"/>
          <w:sz w:val="22"/>
          <w:szCs w:val="22"/>
        </w:rPr>
        <w:fldChar w:fldCharType="end"/>
      </w:r>
      <w:r w:rsidRPr="000A3097">
        <w:rPr>
          <w:b/>
          <w:bCs/>
          <w:color w:val="auto"/>
          <w:sz w:val="22"/>
          <w:szCs w:val="22"/>
        </w:rPr>
        <w:t>: les valeurs sémantiques du pouvoir</w:t>
      </w:r>
      <w:bookmarkEnd w:id="147"/>
      <w:r>
        <w:rPr>
          <w:b/>
          <w:bCs/>
          <w:color w:val="auto"/>
          <w:sz w:val="22"/>
          <w:szCs w:val="22"/>
        </w:rPr>
        <w:t xml:space="preserve"> </w:t>
      </w:r>
    </w:p>
    <w:p w14:paraId="42FCE338" w14:textId="77777777" w:rsidR="000425EB" w:rsidRPr="008178D8" w:rsidRDefault="000425EB" w:rsidP="00B736D3">
      <w:pPr>
        <w:ind w:firstLine="360"/>
        <w:jc w:val="both"/>
        <w:rPr>
          <w:rtl/>
          <w:lang w:bidi="ar-DZ"/>
        </w:rPr>
      </w:pPr>
      <w:r>
        <w:rPr>
          <w:lang w:bidi="ar-DZ"/>
        </w:rPr>
        <w:t xml:space="preserve">Ces exemples mentionnés ci-dessus montrent bien comme il est important le contexte dans l’analyse interprétative des énoncés modalisés par </w:t>
      </w:r>
      <w:r w:rsidRPr="008178D8">
        <w:rPr>
          <w:i/>
          <w:iCs/>
          <w:lang w:bidi="ar-DZ"/>
        </w:rPr>
        <w:t>pouvoir</w:t>
      </w:r>
      <w:r>
        <w:rPr>
          <w:lang w:bidi="ar-DZ"/>
        </w:rPr>
        <w:t xml:space="preserve">, un énoncé comme « Jean peut travailler en ce moment » étant de la possibilité pure, peut signifier la capacité si on lui ajoute « jean peut travailler, </w:t>
      </w:r>
      <w:r w:rsidRPr="008178D8">
        <w:rPr>
          <w:i/>
          <w:iCs/>
          <w:lang w:bidi="ar-DZ"/>
        </w:rPr>
        <w:t>puisqu’il a 18 ans</w:t>
      </w:r>
      <w:r>
        <w:rPr>
          <w:lang w:bidi="ar-DZ"/>
        </w:rPr>
        <w:t> ». L’idée des deux linguistes est si claire, l’interprétation ne va pas sans pour autant prendre le contexte en considération.</w:t>
      </w:r>
    </w:p>
    <w:p w14:paraId="7AA5B840" w14:textId="421624C0" w:rsidR="000425EB" w:rsidRDefault="000425EB" w:rsidP="00AF4462">
      <w:pPr>
        <w:pStyle w:val="1"/>
        <w:numPr>
          <w:ilvl w:val="1"/>
          <w:numId w:val="58"/>
        </w:numPr>
        <w:jc w:val="both"/>
        <w:rPr>
          <w:rtl/>
          <w:lang w:bidi="ar-DZ"/>
        </w:rPr>
      </w:pPr>
      <w:bookmarkStart w:id="148" w:name="_Toc192251351"/>
      <w:r>
        <w:rPr>
          <w:lang w:bidi="ar-DZ"/>
        </w:rPr>
        <w:t xml:space="preserve">La perspective de </w:t>
      </w:r>
      <w:proofErr w:type="spellStart"/>
      <w:r>
        <w:rPr>
          <w:lang w:bidi="ar-DZ"/>
        </w:rPr>
        <w:t>Charaudeau</w:t>
      </w:r>
      <w:proofErr w:type="spellEnd"/>
      <w:r>
        <w:rPr>
          <w:lang w:bidi="ar-DZ"/>
        </w:rPr>
        <w:t xml:space="preserve"> (1992)</w:t>
      </w:r>
      <w:bookmarkEnd w:id="148"/>
    </w:p>
    <w:p w14:paraId="429A7872" w14:textId="2F362E76" w:rsidR="000425EB" w:rsidRDefault="000425EB" w:rsidP="00B736D3">
      <w:pPr>
        <w:ind w:firstLine="360"/>
        <w:jc w:val="both"/>
      </w:pPr>
      <w:proofErr w:type="spellStart"/>
      <w:r>
        <w:rPr>
          <w:lang w:bidi="ar-DZ"/>
        </w:rPr>
        <w:t>Charaudeau</w:t>
      </w:r>
      <w:proofErr w:type="spellEnd"/>
      <w:r>
        <w:rPr>
          <w:lang w:bidi="ar-DZ"/>
        </w:rPr>
        <w:t xml:space="preserve"> propose une autre classification qui s’appuie sur le rapport « locuteur et possibilité </w:t>
      </w:r>
      <w:sdt>
        <w:sdtPr>
          <w:rPr>
            <w:lang w:bidi="ar-DZ"/>
          </w:rPr>
          <w:id w:val="163525084"/>
          <w:citation/>
        </w:sdtPr>
        <w:sdtEndPr/>
        <w:sdtContent>
          <w:r w:rsidR="00A64DFD">
            <w:rPr>
              <w:lang w:bidi="ar-DZ"/>
            </w:rPr>
            <w:fldChar w:fldCharType="begin"/>
          </w:r>
          <w:r w:rsidR="00A64DFD">
            <w:instrText xml:space="preserve">CITATION Pat92 \p 609 \t  \l 1036 </w:instrText>
          </w:r>
          <w:r w:rsidR="00A64DFD">
            <w:rPr>
              <w:lang w:bidi="ar-DZ"/>
            </w:rPr>
            <w:fldChar w:fldCharType="separate"/>
          </w:r>
          <w:r w:rsidR="007654BD">
            <w:rPr>
              <w:noProof/>
              <w:lang w:bidi="ar-DZ"/>
            </w:rPr>
            <w:t>(Charaudeau, 1992, p. 609)</w:t>
          </w:r>
          <w:r w:rsidR="00A64DFD">
            <w:rPr>
              <w:lang w:bidi="ar-DZ"/>
            </w:rPr>
            <w:fldChar w:fldCharType="end"/>
          </w:r>
        </w:sdtContent>
      </w:sdt>
      <w:r>
        <w:t>. Voici un tableau récapitulatif :</w:t>
      </w:r>
    </w:p>
    <w:p w14:paraId="5C868E3A" w14:textId="1B18CF42" w:rsidR="00314B04" w:rsidRDefault="00314B04" w:rsidP="00B736D3">
      <w:pPr>
        <w:ind w:firstLine="360"/>
        <w:jc w:val="both"/>
      </w:pPr>
      <w:r>
        <w:rPr>
          <w:noProof/>
          <w:lang w:val="en-US"/>
        </w:rPr>
        <w:drawing>
          <wp:inline distT="0" distB="0" distL="0" distR="0" wp14:anchorId="21D3E5F4" wp14:editId="5DC603D2">
            <wp:extent cx="5760720" cy="870585"/>
            <wp:effectExtent l="0" t="0" r="0" b="5715"/>
            <wp:docPr id="1094452935" name="صورة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452935" name="صورة 1094452935"/>
                    <pic:cNvPicPr/>
                  </pic:nvPicPr>
                  <pic:blipFill>
                    <a:blip r:embed="rId67">
                      <a:extLst>
                        <a:ext uri="{28A0092B-C50C-407E-A947-70E740481C1C}">
                          <a14:useLocalDpi xmlns:a14="http://schemas.microsoft.com/office/drawing/2010/main" val="0"/>
                        </a:ext>
                      </a:extLst>
                    </a:blip>
                    <a:stretch>
                      <a:fillRect/>
                    </a:stretch>
                  </pic:blipFill>
                  <pic:spPr>
                    <a:xfrm>
                      <a:off x="0" y="0"/>
                      <a:ext cx="5760720" cy="870585"/>
                    </a:xfrm>
                    <a:prstGeom prst="rect">
                      <a:avLst/>
                    </a:prstGeom>
                  </pic:spPr>
                </pic:pic>
              </a:graphicData>
            </a:graphic>
          </wp:inline>
        </w:drawing>
      </w:r>
    </w:p>
    <w:p w14:paraId="716DECD8" w14:textId="3CE1E1C1" w:rsidR="000425EB" w:rsidRPr="000A3097" w:rsidRDefault="000425EB" w:rsidP="00B736D3">
      <w:pPr>
        <w:pStyle w:val="ae"/>
        <w:jc w:val="both"/>
        <w:rPr>
          <w:b/>
          <w:bCs/>
          <w:color w:val="auto"/>
          <w:sz w:val="22"/>
          <w:szCs w:val="22"/>
          <w:lang w:bidi="ar-DZ"/>
        </w:rPr>
      </w:pPr>
      <w:bookmarkStart w:id="149" w:name="_Toc192251159"/>
      <w:r w:rsidRPr="000A3097">
        <w:rPr>
          <w:b/>
          <w:bCs/>
          <w:color w:val="auto"/>
          <w:sz w:val="22"/>
          <w:szCs w:val="22"/>
        </w:rPr>
        <w:t xml:space="preserve">Tableau </w:t>
      </w:r>
      <w:r w:rsidRPr="000A3097">
        <w:rPr>
          <w:b/>
          <w:bCs/>
          <w:color w:val="auto"/>
          <w:sz w:val="22"/>
          <w:szCs w:val="22"/>
        </w:rPr>
        <w:fldChar w:fldCharType="begin"/>
      </w:r>
      <w:r w:rsidRPr="000A3097">
        <w:rPr>
          <w:b/>
          <w:bCs/>
          <w:color w:val="auto"/>
          <w:sz w:val="22"/>
          <w:szCs w:val="22"/>
        </w:rPr>
        <w:instrText xml:space="preserve"> SEQ Tableau \* ARABIC </w:instrText>
      </w:r>
      <w:r w:rsidRPr="000A3097">
        <w:rPr>
          <w:b/>
          <w:bCs/>
          <w:color w:val="auto"/>
          <w:sz w:val="22"/>
          <w:szCs w:val="22"/>
        </w:rPr>
        <w:fldChar w:fldCharType="separate"/>
      </w:r>
      <w:r w:rsidR="008862CB">
        <w:rPr>
          <w:b/>
          <w:bCs/>
          <w:noProof/>
          <w:color w:val="auto"/>
          <w:sz w:val="22"/>
          <w:szCs w:val="22"/>
        </w:rPr>
        <w:t>11</w:t>
      </w:r>
      <w:r w:rsidRPr="000A3097">
        <w:rPr>
          <w:b/>
          <w:bCs/>
          <w:color w:val="auto"/>
          <w:sz w:val="22"/>
          <w:szCs w:val="22"/>
        </w:rPr>
        <w:fldChar w:fldCharType="end"/>
      </w:r>
      <w:r w:rsidRPr="000A3097">
        <w:rPr>
          <w:b/>
          <w:bCs/>
          <w:color w:val="auto"/>
          <w:sz w:val="22"/>
          <w:szCs w:val="22"/>
        </w:rPr>
        <w:t xml:space="preserve"> possibilité interne vs possibilité externe du verbe pouvoir</w:t>
      </w:r>
      <w:bookmarkEnd w:id="149"/>
    </w:p>
    <w:p w14:paraId="2124211E" w14:textId="188EB0B9" w:rsidR="000425EB" w:rsidRDefault="000425EB" w:rsidP="00B736D3">
      <w:pPr>
        <w:ind w:firstLine="708"/>
        <w:jc w:val="both"/>
      </w:pPr>
      <w:r>
        <w:rPr>
          <w:lang w:bidi="ar-DZ"/>
        </w:rPr>
        <w:t>On sous-entend qu’un énoncé comme « je suis capable » renvoie à l’aptitude « </w:t>
      </w:r>
      <w:r>
        <w:t xml:space="preserve">naturelle (physique ou intellectuelle) </w:t>
      </w:r>
      <w:r w:rsidR="00A64DFD">
        <w:t>de l’énonciateur à effectuer l’action en jeu</w:t>
      </w:r>
      <w:r>
        <w:t xml:space="preserve"> » tandis que « je suis autorisé à partir » est une possibilité </w:t>
      </w:r>
      <w:r w:rsidR="00CE7293">
        <w:t xml:space="preserve">qui montre que le locuteur est autorisé à </w:t>
      </w:r>
      <w:r w:rsidR="00CE7293">
        <w:lastRenderedPageBreak/>
        <w:t>accomplir une tache ou une action »</w:t>
      </w:r>
      <w:r>
        <w:t xml:space="preserve"> (ibid.), cela veut dire qu’il y a un sujet qui domine créant </w:t>
      </w:r>
      <w:r w:rsidR="00CE7293">
        <w:t>une complémentarité ente la possibilité et l’autorisation</w:t>
      </w:r>
      <w:r>
        <w:t xml:space="preserve"> » (ibid.)</w:t>
      </w:r>
    </w:p>
    <w:p w14:paraId="02173F1D" w14:textId="77777777" w:rsidR="000425EB" w:rsidRDefault="000425EB" w:rsidP="00B736D3">
      <w:pPr>
        <w:ind w:firstLine="708"/>
        <w:jc w:val="both"/>
      </w:pPr>
      <w:proofErr w:type="spellStart"/>
      <w:r>
        <w:t>Charaudeau</w:t>
      </w:r>
      <w:proofErr w:type="spellEnd"/>
      <w:r>
        <w:t xml:space="preserve"> met également, ainsi que </w:t>
      </w:r>
      <w:proofErr w:type="spellStart"/>
      <w:r>
        <w:t>Kronning</w:t>
      </w:r>
      <w:proofErr w:type="spellEnd"/>
      <w:r>
        <w:t xml:space="preserve"> et Le </w:t>
      </w:r>
      <w:proofErr w:type="spellStart"/>
      <w:r>
        <w:t>Querler</w:t>
      </w:r>
      <w:proofErr w:type="spellEnd"/>
      <w:r>
        <w:t xml:space="preserve"> (1996), l’accent sur l’importance du contexte dans l’analyse sémantico-modale du sémantisme pouvoir. Il fait un tableau explicatif où il met en valeur les valeurs sémantiques de ce verbe (</w:t>
      </w:r>
      <w:proofErr w:type="spellStart"/>
      <w:r>
        <w:t>ibid</w:t>
      </w:r>
      <w:proofErr w:type="spellEnd"/>
      <w:r>
        <w:t>) :</w:t>
      </w:r>
    </w:p>
    <w:p w14:paraId="1F094601" w14:textId="72EB45DC" w:rsidR="00314B04" w:rsidRDefault="00314B04" w:rsidP="00B736D3">
      <w:pPr>
        <w:ind w:firstLine="708"/>
        <w:jc w:val="both"/>
      </w:pPr>
      <w:r>
        <w:rPr>
          <w:noProof/>
          <w:lang w:val="en-US"/>
        </w:rPr>
        <w:drawing>
          <wp:inline distT="0" distB="0" distL="0" distR="0" wp14:anchorId="46E40381" wp14:editId="6DC6EA04">
            <wp:extent cx="5760720" cy="2520950"/>
            <wp:effectExtent l="0" t="0" r="0" b="0"/>
            <wp:docPr id="528072370" name="صورة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072370" name="صورة 528072370"/>
                    <pic:cNvPicPr/>
                  </pic:nvPicPr>
                  <pic:blipFill>
                    <a:blip r:embed="rId68">
                      <a:extLst>
                        <a:ext uri="{28A0092B-C50C-407E-A947-70E740481C1C}">
                          <a14:useLocalDpi xmlns:a14="http://schemas.microsoft.com/office/drawing/2010/main" val="0"/>
                        </a:ext>
                      </a:extLst>
                    </a:blip>
                    <a:stretch>
                      <a:fillRect/>
                    </a:stretch>
                  </pic:blipFill>
                  <pic:spPr>
                    <a:xfrm>
                      <a:off x="0" y="0"/>
                      <a:ext cx="5760720" cy="2520950"/>
                    </a:xfrm>
                    <a:prstGeom prst="rect">
                      <a:avLst/>
                    </a:prstGeom>
                  </pic:spPr>
                </pic:pic>
              </a:graphicData>
            </a:graphic>
          </wp:inline>
        </w:drawing>
      </w:r>
    </w:p>
    <w:p w14:paraId="210A1818" w14:textId="25B55FF5" w:rsidR="000E7472" w:rsidRPr="000E7472" w:rsidRDefault="000E7472" w:rsidP="000E7472">
      <w:pPr>
        <w:pStyle w:val="ae"/>
        <w:keepNext/>
        <w:jc w:val="both"/>
        <w:rPr>
          <w:b/>
          <w:bCs/>
          <w:color w:val="auto"/>
          <w:sz w:val="20"/>
          <w:szCs w:val="20"/>
        </w:rPr>
      </w:pPr>
      <w:bookmarkStart w:id="150" w:name="_Toc192251160"/>
      <w:r w:rsidRPr="000E7472">
        <w:rPr>
          <w:b/>
          <w:bCs/>
          <w:color w:val="auto"/>
          <w:sz w:val="20"/>
          <w:szCs w:val="20"/>
        </w:rPr>
        <w:t xml:space="preserve">Tableau </w:t>
      </w:r>
      <w:r w:rsidRPr="000E7472">
        <w:rPr>
          <w:b/>
          <w:bCs/>
          <w:color w:val="auto"/>
          <w:sz w:val="20"/>
          <w:szCs w:val="20"/>
        </w:rPr>
        <w:fldChar w:fldCharType="begin"/>
      </w:r>
      <w:r w:rsidRPr="000E7472">
        <w:rPr>
          <w:b/>
          <w:bCs/>
          <w:color w:val="auto"/>
          <w:sz w:val="20"/>
          <w:szCs w:val="20"/>
        </w:rPr>
        <w:instrText xml:space="preserve"> SEQ Tableau \* ARABIC </w:instrText>
      </w:r>
      <w:r w:rsidRPr="000E7472">
        <w:rPr>
          <w:b/>
          <w:bCs/>
          <w:color w:val="auto"/>
          <w:sz w:val="20"/>
          <w:szCs w:val="20"/>
        </w:rPr>
        <w:fldChar w:fldCharType="separate"/>
      </w:r>
      <w:r w:rsidR="008862CB">
        <w:rPr>
          <w:b/>
          <w:bCs/>
          <w:noProof/>
          <w:color w:val="auto"/>
          <w:sz w:val="20"/>
          <w:szCs w:val="20"/>
        </w:rPr>
        <w:t>12</w:t>
      </w:r>
      <w:r w:rsidRPr="000E7472">
        <w:rPr>
          <w:b/>
          <w:bCs/>
          <w:color w:val="auto"/>
          <w:sz w:val="20"/>
          <w:szCs w:val="20"/>
        </w:rPr>
        <w:fldChar w:fldCharType="end"/>
      </w:r>
      <w:r w:rsidRPr="000E7472">
        <w:rPr>
          <w:b/>
          <w:bCs/>
          <w:color w:val="auto"/>
          <w:sz w:val="20"/>
          <w:szCs w:val="20"/>
        </w:rPr>
        <w:t>: les valeurs sémantiques du verbe devoir</w:t>
      </w:r>
      <w:bookmarkEnd w:id="150"/>
    </w:p>
    <w:p w14:paraId="2450300C" w14:textId="539DDAF3" w:rsidR="000425EB" w:rsidRDefault="000425EB" w:rsidP="00AF4462">
      <w:pPr>
        <w:pStyle w:val="1"/>
        <w:numPr>
          <w:ilvl w:val="1"/>
          <w:numId w:val="58"/>
        </w:numPr>
        <w:jc w:val="both"/>
        <w:rPr>
          <w:lang w:bidi="ar-DZ"/>
        </w:rPr>
      </w:pPr>
      <w:bookmarkStart w:id="151" w:name="_Toc192251352"/>
      <w:r>
        <w:rPr>
          <w:lang w:bidi="ar-DZ"/>
        </w:rPr>
        <w:t xml:space="preserve">Pouvoir chez Nicole Le </w:t>
      </w:r>
      <w:proofErr w:type="spellStart"/>
      <w:r>
        <w:rPr>
          <w:lang w:bidi="ar-DZ"/>
        </w:rPr>
        <w:t>Querler</w:t>
      </w:r>
      <w:proofErr w:type="spellEnd"/>
      <w:r>
        <w:rPr>
          <w:lang w:bidi="ar-DZ"/>
        </w:rPr>
        <w:t xml:space="preserve"> (1996)</w:t>
      </w:r>
      <w:bookmarkEnd w:id="151"/>
    </w:p>
    <w:p w14:paraId="334FF202" w14:textId="7FE52462" w:rsidR="000425EB" w:rsidRDefault="000425EB" w:rsidP="00B736D3">
      <w:pPr>
        <w:ind w:firstLine="360"/>
        <w:jc w:val="both"/>
        <w:rPr>
          <w:lang w:bidi="ar-DZ"/>
        </w:rPr>
      </w:pPr>
      <w:r>
        <w:rPr>
          <w:lang w:bidi="ar-DZ"/>
        </w:rPr>
        <w:t xml:space="preserve">Le </w:t>
      </w:r>
      <w:proofErr w:type="spellStart"/>
      <w:r>
        <w:rPr>
          <w:lang w:bidi="ar-DZ"/>
        </w:rPr>
        <w:t>Querler</w:t>
      </w:r>
      <w:proofErr w:type="spellEnd"/>
      <w:r>
        <w:rPr>
          <w:lang w:bidi="ar-DZ"/>
        </w:rPr>
        <w:t xml:space="preserve"> a apporté une nouvelle classification générique des modalités (</w:t>
      </w:r>
      <w:r w:rsidRPr="00BA4F8A">
        <w:rPr>
          <w:i/>
          <w:iCs/>
          <w:lang w:bidi="ar-DZ"/>
        </w:rPr>
        <w:t>subjective, intersubjective, objective</w:t>
      </w:r>
      <w:r>
        <w:rPr>
          <w:lang w:bidi="ar-DZ"/>
        </w:rPr>
        <w:t xml:space="preserve">), elle a rapproché les modalités ou effets de sens classiquement répertoriés à ces trois classes étant : l’épistémique est une modalité subjective, les effets de sens discursifs comme (reproche, regret, ordre etc.) sont intersubjectifs etc. </w:t>
      </w:r>
      <w:sdt>
        <w:sdtPr>
          <w:rPr>
            <w:lang w:bidi="ar-DZ"/>
          </w:rPr>
          <w:id w:val="1260566963"/>
          <w:citation/>
        </w:sdtPr>
        <w:sdtEndPr/>
        <w:sdtContent>
          <w:r>
            <w:rPr>
              <w:lang w:bidi="ar-DZ"/>
            </w:rPr>
            <w:fldChar w:fldCharType="begin"/>
          </w:r>
          <w:r>
            <w:rPr>
              <w:lang w:bidi="ar-DZ"/>
            </w:rPr>
            <w:instrText xml:space="preserve">CITATION LeQ96 \p 63-65 \l 1036 </w:instrText>
          </w:r>
          <w:r>
            <w:rPr>
              <w:lang w:bidi="ar-DZ"/>
            </w:rPr>
            <w:fldChar w:fldCharType="separate"/>
          </w:r>
          <w:r w:rsidR="007654BD">
            <w:rPr>
              <w:noProof/>
              <w:lang w:bidi="ar-DZ"/>
            </w:rPr>
            <w:t>(Querler, 1996, pp. 63-65)</w:t>
          </w:r>
          <w:r>
            <w:rPr>
              <w:lang w:bidi="ar-DZ"/>
            </w:rPr>
            <w:fldChar w:fldCharType="end"/>
          </w:r>
        </w:sdtContent>
      </w:sdt>
      <w:r>
        <w:rPr>
          <w:lang w:bidi="ar-DZ"/>
        </w:rPr>
        <w:t xml:space="preserve">. Elle a également remis l’opposition classique </w:t>
      </w:r>
      <w:r w:rsidRPr="00F27659">
        <w:rPr>
          <w:i/>
          <w:iCs/>
          <w:lang w:bidi="ar-DZ"/>
        </w:rPr>
        <w:t>déontique/épistémique</w:t>
      </w:r>
      <w:r>
        <w:rPr>
          <w:i/>
          <w:iCs/>
          <w:lang w:bidi="ar-DZ"/>
        </w:rPr>
        <w:t>.</w:t>
      </w:r>
      <w:r>
        <w:rPr>
          <w:lang w:bidi="ar-DZ"/>
        </w:rPr>
        <w:t xml:space="preserve"> Elle a enchainé les travaux de </w:t>
      </w:r>
      <w:proofErr w:type="spellStart"/>
      <w:r>
        <w:rPr>
          <w:lang w:bidi="ar-DZ"/>
        </w:rPr>
        <w:t>Kronning</w:t>
      </w:r>
      <w:proofErr w:type="spellEnd"/>
      <w:r>
        <w:rPr>
          <w:lang w:bidi="ar-DZ"/>
        </w:rPr>
        <w:t xml:space="preserve"> selon qui le contexte est une notion importante dans toute analyse sémantique des modaux </w:t>
      </w:r>
      <w:r w:rsidRPr="00F27659">
        <w:rPr>
          <w:i/>
          <w:iCs/>
          <w:lang w:bidi="ar-DZ"/>
        </w:rPr>
        <w:t>pouvoir/devoir</w:t>
      </w:r>
      <w:r>
        <w:rPr>
          <w:i/>
          <w:iCs/>
          <w:lang w:bidi="ar-DZ"/>
        </w:rPr>
        <w:t xml:space="preserve">, </w:t>
      </w:r>
      <w:r>
        <w:rPr>
          <w:lang w:bidi="ar-DZ"/>
        </w:rPr>
        <w:t xml:space="preserve">puisqu’elle crée parfois des effets de sens contextuels que la linguiste les classifie sous le nom </w:t>
      </w:r>
      <w:r w:rsidRPr="00B400C5">
        <w:rPr>
          <w:i/>
          <w:iCs/>
          <w:lang w:bidi="ar-DZ"/>
        </w:rPr>
        <w:t>des effets de sens discursifs</w:t>
      </w:r>
      <w:r>
        <w:rPr>
          <w:lang w:bidi="ar-DZ"/>
        </w:rPr>
        <w:t xml:space="preserve">. Le voilà un tableau qui précise ces effets en exploitant l’adverbe </w:t>
      </w:r>
      <w:r w:rsidRPr="00FC0B0C">
        <w:rPr>
          <w:i/>
          <w:iCs/>
          <w:lang w:bidi="ar-DZ"/>
        </w:rPr>
        <w:t>bien</w:t>
      </w:r>
      <w:r>
        <w:rPr>
          <w:lang w:bidi="ar-DZ"/>
        </w:rPr>
        <w:t> :</w:t>
      </w:r>
    </w:p>
    <w:p w14:paraId="12F92D98" w14:textId="48555A98" w:rsidR="00314B04" w:rsidRDefault="00314B04" w:rsidP="00B736D3">
      <w:pPr>
        <w:ind w:firstLine="360"/>
        <w:jc w:val="both"/>
        <w:rPr>
          <w:lang w:bidi="ar-DZ"/>
        </w:rPr>
      </w:pPr>
      <w:r>
        <w:rPr>
          <w:noProof/>
          <w:lang w:val="en-US"/>
        </w:rPr>
        <w:lastRenderedPageBreak/>
        <w:drawing>
          <wp:inline distT="0" distB="0" distL="0" distR="0" wp14:anchorId="0D8145F3" wp14:editId="0AC9BF6A">
            <wp:extent cx="5760720" cy="3392805"/>
            <wp:effectExtent l="0" t="0" r="0" b="0"/>
            <wp:docPr id="1000557919" name="صورة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7919" name="صورة 1000557919"/>
                    <pic:cNvPicPr/>
                  </pic:nvPicPr>
                  <pic:blipFill>
                    <a:blip r:embed="rId69">
                      <a:extLst>
                        <a:ext uri="{28A0092B-C50C-407E-A947-70E740481C1C}">
                          <a14:useLocalDpi xmlns:a14="http://schemas.microsoft.com/office/drawing/2010/main" val="0"/>
                        </a:ext>
                      </a:extLst>
                    </a:blip>
                    <a:stretch>
                      <a:fillRect/>
                    </a:stretch>
                  </pic:blipFill>
                  <pic:spPr>
                    <a:xfrm>
                      <a:off x="0" y="0"/>
                      <a:ext cx="5760720" cy="3392805"/>
                    </a:xfrm>
                    <a:prstGeom prst="rect">
                      <a:avLst/>
                    </a:prstGeom>
                  </pic:spPr>
                </pic:pic>
              </a:graphicData>
            </a:graphic>
          </wp:inline>
        </w:drawing>
      </w:r>
    </w:p>
    <w:p w14:paraId="64891C83" w14:textId="74A6F565" w:rsidR="000425EB" w:rsidRPr="000925A1" w:rsidRDefault="000425EB" w:rsidP="00B736D3">
      <w:pPr>
        <w:pStyle w:val="ae"/>
        <w:jc w:val="both"/>
        <w:rPr>
          <w:b/>
          <w:bCs/>
          <w:color w:val="auto"/>
          <w:sz w:val="22"/>
          <w:szCs w:val="22"/>
          <w:lang w:bidi="ar-DZ"/>
        </w:rPr>
      </w:pPr>
      <w:bookmarkStart w:id="152" w:name="_Toc192251161"/>
      <w:r w:rsidRPr="000925A1">
        <w:rPr>
          <w:b/>
          <w:bCs/>
          <w:color w:val="auto"/>
          <w:sz w:val="22"/>
          <w:szCs w:val="22"/>
        </w:rPr>
        <w:t xml:space="preserve">Tableau </w:t>
      </w:r>
      <w:r w:rsidRPr="000925A1">
        <w:rPr>
          <w:b/>
          <w:bCs/>
          <w:color w:val="auto"/>
          <w:sz w:val="22"/>
          <w:szCs w:val="22"/>
        </w:rPr>
        <w:fldChar w:fldCharType="begin"/>
      </w:r>
      <w:r w:rsidRPr="000925A1">
        <w:rPr>
          <w:b/>
          <w:bCs/>
          <w:color w:val="auto"/>
          <w:sz w:val="22"/>
          <w:szCs w:val="22"/>
        </w:rPr>
        <w:instrText xml:space="preserve"> SEQ Tableau \* ARABIC </w:instrText>
      </w:r>
      <w:r w:rsidRPr="000925A1">
        <w:rPr>
          <w:b/>
          <w:bCs/>
          <w:color w:val="auto"/>
          <w:sz w:val="22"/>
          <w:szCs w:val="22"/>
        </w:rPr>
        <w:fldChar w:fldCharType="separate"/>
      </w:r>
      <w:r w:rsidR="008862CB">
        <w:rPr>
          <w:b/>
          <w:bCs/>
          <w:noProof/>
          <w:color w:val="auto"/>
          <w:sz w:val="22"/>
          <w:szCs w:val="22"/>
        </w:rPr>
        <w:t>13</w:t>
      </w:r>
      <w:r w:rsidRPr="000925A1">
        <w:rPr>
          <w:b/>
          <w:bCs/>
          <w:color w:val="auto"/>
          <w:sz w:val="22"/>
          <w:szCs w:val="22"/>
        </w:rPr>
        <w:fldChar w:fldCharType="end"/>
      </w:r>
      <w:r w:rsidRPr="000925A1">
        <w:rPr>
          <w:b/>
          <w:bCs/>
          <w:color w:val="auto"/>
          <w:sz w:val="22"/>
          <w:szCs w:val="22"/>
        </w:rPr>
        <w:t>: les effets de sens discursifs</w:t>
      </w:r>
      <w:bookmarkEnd w:id="152"/>
    </w:p>
    <w:p w14:paraId="7B17C0AD" w14:textId="2528853C" w:rsidR="000425EB" w:rsidRDefault="000425EB" w:rsidP="00B736D3">
      <w:pPr>
        <w:ind w:firstLine="360"/>
        <w:jc w:val="both"/>
        <w:rPr>
          <w:lang w:bidi="ar-DZ"/>
        </w:rPr>
      </w:pPr>
      <w:r>
        <w:rPr>
          <w:lang w:bidi="ar-DZ"/>
        </w:rPr>
        <w:t xml:space="preserve">La proposition du classement modal de Nicole a permis une nouvelle perception globale des modalités aussi qu’elle a délimité le champ sémantique des modalités linguistiques exprimées surtout par pouvoir. </w:t>
      </w:r>
      <w:r w:rsidR="00147909">
        <w:rPr>
          <w:lang w:bidi="ar-DZ"/>
        </w:rPr>
        <w:t xml:space="preserve">C’est pour cela </w:t>
      </w:r>
      <w:r>
        <w:rPr>
          <w:lang w:bidi="ar-DZ"/>
        </w:rPr>
        <w:t>nous avons choisi sa classification dans notre analyse.</w:t>
      </w:r>
    </w:p>
    <w:p w14:paraId="5947AD0C" w14:textId="2E5B0ACA" w:rsidR="000425EB" w:rsidRDefault="000425EB" w:rsidP="00AF4462">
      <w:pPr>
        <w:pStyle w:val="1"/>
        <w:numPr>
          <w:ilvl w:val="1"/>
          <w:numId w:val="58"/>
        </w:numPr>
        <w:jc w:val="both"/>
        <w:rPr>
          <w:lang w:bidi="ar-DZ"/>
        </w:rPr>
      </w:pPr>
      <w:bookmarkStart w:id="153" w:name="_Toc192251353"/>
      <w:r>
        <w:rPr>
          <w:lang w:bidi="ar-DZ"/>
        </w:rPr>
        <w:t>Pouvoir selon Barbet (2012)</w:t>
      </w:r>
      <w:bookmarkEnd w:id="153"/>
    </w:p>
    <w:p w14:paraId="3793E4F4" w14:textId="4524AD09" w:rsidR="000425EB" w:rsidRDefault="000425EB" w:rsidP="00605154">
      <w:pPr>
        <w:ind w:firstLine="360"/>
        <w:jc w:val="both"/>
        <w:rPr>
          <w:lang w:bidi="ar-DZ"/>
        </w:rPr>
      </w:pPr>
      <w:r>
        <w:rPr>
          <w:lang w:bidi="ar-DZ"/>
        </w:rPr>
        <w:t xml:space="preserve">Cécile Barbet, d’une perspective contextuelle, a mis la notion du contexte d’emploi en avant car c’est à partir duquel les modaux </w:t>
      </w:r>
      <w:r>
        <w:t>« peuvent</w:t>
      </w:r>
      <w:r>
        <w:rPr>
          <w:spacing w:val="1"/>
        </w:rPr>
        <w:t xml:space="preserve"> </w:t>
      </w:r>
      <w:r>
        <w:t>recevoir</w:t>
      </w:r>
      <w:r>
        <w:rPr>
          <w:spacing w:val="1"/>
        </w:rPr>
        <w:t xml:space="preserve"> </w:t>
      </w:r>
      <w:r>
        <w:t>différentes</w:t>
      </w:r>
      <w:r>
        <w:rPr>
          <w:spacing w:val="-1"/>
        </w:rPr>
        <w:t xml:space="preserve"> </w:t>
      </w:r>
      <w:r>
        <w:t>interprétations</w:t>
      </w:r>
      <w:r>
        <w:rPr>
          <w:spacing w:val="-1"/>
        </w:rPr>
        <w:t xml:space="preserve"> </w:t>
      </w:r>
      <w:r>
        <w:t>»</w:t>
      </w:r>
      <w:r>
        <w:rPr>
          <w:spacing w:val="-1"/>
        </w:rPr>
        <w:t xml:space="preserve"> </w:t>
      </w:r>
      <w:sdt>
        <w:sdtPr>
          <w:rPr>
            <w:spacing w:val="-1"/>
          </w:rPr>
          <w:id w:val="-1480302831"/>
          <w:citation/>
        </w:sdtPr>
        <w:sdtEndPr/>
        <w:sdtContent>
          <w:r>
            <w:rPr>
              <w:spacing w:val="-1"/>
            </w:rPr>
            <w:fldChar w:fldCharType="begin"/>
          </w:r>
          <w:r w:rsidR="00CE7293">
            <w:instrText xml:space="preserve">CITATION Céc12 \p 50 \t  \l 1036 </w:instrText>
          </w:r>
          <w:r>
            <w:rPr>
              <w:spacing w:val="-1"/>
            </w:rPr>
            <w:fldChar w:fldCharType="separate"/>
          </w:r>
          <w:r w:rsidR="007654BD" w:rsidRPr="007654BD">
            <w:rPr>
              <w:noProof/>
              <w:spacing w:val="-1"/>
            </w:rPr>
            <w:t>(Barbet, 2012, p. 50)</w:t>
          </w:r>
          <w:r>
            <w:rPr>
              <w:spacing w:val="-1"/>
            </w:rPr>
            <w:fldChar w:fldCharType="end"/>
          </w:r>
        </w:sdtContent>
      </w:sdt>
      <w:r>
        <w:rPr>
          <w:lang w:bidi="ar-DZ"/>
        </w:rPr>
        <w:t xml:space="preserve">. Elle a </w:t>
      </w:r>
      <w:proofErr w:type="spellStart"/>
      <w:r>
        <w:rPr>
          <w:lang w:bidi="ar-DZ"/>
        </w:rPr>
        <w:t>sous-catégorisé</w:t>
      </w:r>
      <w:proofErr w:type="spellEnd"/>
      <w:r>
        <w:rPr>
          <w:lang w:bidi="ar-DZ"/>
        </w:rPr>
        <w:t xml:space="preserve"> les emplois du sémantisme pouvoir en trois catégories qui sont :</w:t>
      </w:r>
    </w:p>
    <w:p w14:paraId="09695D29" w14:textId="75030135" w:rsidR="009B75F7" w:rsidRDefault="009B75F7" w:rsidP="00605154">
      <w:pPr>
        <w:ind w:firstLine="360"/>
        <w:jc w:val="both"/>
        <w:rPr>
          <w:rtl/>
          <w:lang w:bidi="ar-DZ"/>
        </w:rPr>
      </w:pPr>
      <w:r>
        <w:rPr>
          <w:rFonts w:hint="cs"/>
          <w:noProof/>
          <w:rtl/>
          <w:lang w:val="en-US"/>
        </w:rPr>
        <w:lastRenderedPageBreak/>
        <w:drawing>
          <wp:inline distT="0" distB="0" distL="0" distR="0" wp14:anchorId="0F523535" wp14:editId="345333DA">
            <wp:extent cx="5760720" cy="4872355"/>
            <wp:effectExtent l="0" t="0" r="0" b="4445"/>
            <wp:docPr id="53468254" name="صورة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68254" name="صورة 53468254"/>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760720" cy="4872355"/>
                    </a:xfrm>
                    <a:prstGeom prst="rect">
                      <a:avLst/>
                    </a:prstGeom>
                  </pic:spPr>
                </pic:pic>
              </a:graphicData>
            </a:graphic>
          </wp:inline>
        </w:drawing>
      </w:r>
    </w:p>
    <w:p w14:paraId="59F9F359" w14:textId="222FAC6E" w:rsidR="000425EB" w:rsidRPr="001123A0" w:rsidRDefault="001123A0" w:rsidP="001123A0">
      <w:pPr>
        <w:pStyle w:val="ae"/>
        <w:rPr>
          <w:b/>
          <w:bCs/>
          <w:color w:val="auto"/>
          <w:sz w:val="22"/>
          <w:szCs w:val="22"/>
          <w:lang w:bidi="ar-DZ"/>
        </w:rPr>
      </w:pPr>
      <w:bookmarkStart w:id="154" w:name="_Toc192251162"/>
      <w:r w:rsidRPr="001123A0">
        <w:rPr>
          <w:b/>
          <w:bCs/>
          <w:color w:val="auto"/>
          <w:sz w:val="22"/>
          <w:szCs w:val="22"/>
        </w:rPr>
        <w:t xml:space="preserve">Tableau </w:t>
      </w:r>
      <w:r w:rsidRPr="001123A0">
        <w:rPr>
          <w:b/>
          <w:bCs/>
          <w:color w:val="auto"/>
          <w:sz w:val="22"/>
          <w:szCs w:val="22"/>
        </w:rPr>
        <w:fldChar w:fldCharType="begin"/>
      </w:r>
      <w:r w:rsidRPr="001123A0">
        <w:rPr>
          <w:b/>
          <w:bCs/>
          <w:color w:val="auto"/>
          <w:sz w:val="22"/>
          <w:szCs w:val="22"/>
        </w:rPr>
        <w:instrText xml:space="preserve"> SEQ Tableau \* ARABIC </w:instrText>
      </w:r>
      <w:r w:rsidRPr="001123A0">
        <w:rPr>
          <w:b/>
          <w:bCs/>
          <w:color w:val="auto"/>
          <w:sz w:val="22"/>
          <w:szCs w:val="22"/>
        </w:rPr>
        <w:fldChar w:fldCharType="separate"/>
      </w:r>
      <w:r w:rsidR="008862CB">
        <w:rPr>
          <w:b/>
          <w:bCs/>
          <w:noProof/>
          <w:color w:val="auto"/>
          <w:sz w:val="22"/>
          <w:szCs w:val="22"/>
        </w:rPr>
        <w:t>14</w:t>
      </w:r>
      <w:r w:rsidRPr="001123A0">
        <w:rPr>
          <w:b/>
          <w:bCs/>
          <w:color w:val="auto"/>
          <w:sz w:val="22"/>
          <w:szCs w:val="22"/>
        </w:rPr>
        <w:fldChar w:fldCharType="end"/>
      </w:r>
      <w:r w:rsidR="009B75F7">
        <w:rPr>
          <w:b/>
          <w:bCs/>
          <w:color w:val="auto"/>
          <w:sz w:val="22"/>
          <w:szCs w:val="22"/>
        </w:rPr>
        <w:t> </w:t>
      </w:r>
      <w:r w:rsidRPr="001123A0">
        <w:rPr>
          <w:b/>
          <w:bCs/>
          <w:color w:val="auto"/>
          <w:sz w:val="22"/>
          <w:szCs w:val="22"/>
        </w:rPr>
        <w:t>: tableau illustratif de la perspective de Barbet</w:t>
      </w:r>
      <w:bookmarkEnd w:id="154"/>
    </w:p>
    <w:p w14:paraId="64F97080" w14:textId="0256B606" w:rsidR="000425EB" w:rsidRDefault="000425EB" w:rsidP="00B736D3">
      <w:pPr>
        <w:ind w:firstLine="708"/>
        <w:jc w:val="both"/>
      </w:pPr>
      <w:r>
        <w:rPr>
          <w:lang w:bidi="ar-DZ"/>
        </w:rPr>
        <w:t xml:space="preserve">Pour ce qui est des </w:t>
      </w:r>
      <w:r w:rsidRPr="00B97037">
        <w:rPr>
          <w:i/>
          <w:iCs/>
          <w:lang w:bidi="ar-DZ"/>
        </w:rPr>
        <w:t>interprétations radicales</w:t>
      </w:r>
      <w:r>
        <w:rPr>
          <w:lang w:bidi="ar-DZ"/>
        </w:rPr>
        <w:t>,</w:t>
      </w:r>
      <w:r>
        <w:rPr>
          <w:rFonts w:hint="cs"/>
          <w:rtl/>
          <w:lang w:bidi="ar-DZ"/>
        </w:rPr>
        <w:t xml:space="preserve"> </w:t>
      </w:r>
      <w:r>
        <w:rPr>
          <w:lang w:bidi="ar-DZ"/>
        </w:rPr>
        <w:t xml:space="preserve">dans le premier énoncé, la source de la possibilité </w:t>
      </w:r>
      <w:r w:rsidR="00D15047">
        <w:rPr>
          <w:lang w:bidi="ar-DZ"/>
        </w:rPr>
        <w:t>« se situe dans les qualités du sujet parlant</w:t>
      </w:r>
      <w:r>
        <w:t xml:space="preserve"> »</w:t>
      </w:r>
      <w:r w:rsidR="009B75F7">
        <w:t> </w:t>
      </w:r>
      <w:r>
        <w:t xml:space="preserve">; quant au deuxième, la possibilité correspond « à </w:t>
      </w:r>
      <w:r w:rsidR="00D15047">
        <w:t xml:space="preserve">une personne </w:t>
      </w:r>
      <w:r>
        <w:t>ou à des lois sociales »</w:t>
      </w:r>
      <w:r w:rsidR="009B75F7">
        <w:t> </w:t>
      </w:r>
      <w:r>
        <w:t>; pour le troisième, la possibilité « </w:t>
      </w:r>
      <w:r w:rsidR="006A5ABD">
        <w:t>reste</w:t>
      </w:r>
      <w:r>
        <w:rPr>
          <w:spacing w:val="-1"/>
        </w:rPr>
        <w:t xml:space="preserve"> </w:t>
      </w:r>
      <w:r>
        <w:t>dans</w:t>
      </w:r>
      <w:r>
        <w:rPr>
          <w:spacing w:val="-1"/>
        </w:rPr>
        <w:t xml:space="preserve"> </w:t>
      </w:r>
      <w:r>
        <w:t>les</w:t>
      </w:r>
      <w:r>
        <w:rPr>
          <w:spacing w:val="-1"/>
        </w:rPr>
        <w:t xml:space="preserve"> </w:t>
      </w:r>
      <w:r>
        <w:t>matérielles</w:t>
      </w:r>
      <w:r>
        <w:rPr>
          <w:spacing w:val="-1"/>
        </w:rPr>
        <w:t xml:space="preserve"> </w:t>
      </w:r>
      <w:r>
        <w:t>extérieures</w:t>
      </w:r>
      <w:r w:rsidR="006A5ABD">
        <w:t xml:space="preserve"> qui conditionnent</w:t>
      </w:r>
      <w:r>
        <w:rPr>
          <w:spacing w:val="-1"/>
        </w:rPr>
        <w:t xml:space="preserve"> </w:t>
      </w:r>
      <w:r w:rsidR="006A5ABD">
        <w:t>le</w:t>
      </w:r>
      <w:r>
        <w:t xml:space="preserve"> sujet.</w:t>
      </w:r>
      <w:r>
        <w:rPr>
          <w:spacing w:val="-1"/>
        </w:rPr>
        <w:t xml:space="preserve"> </w:t>
      </w:r>
      <w:r>
        <w:t>»</w:t>
      </w:r>
      <w:sdt>
        <w:sdtPr>
          <w:id w:val="1665285293"/>
          <w:citation/>
        </w:sdtPr>
        <w:sdtEndPr/>
        <w:sdtContent>
          <w:r>
            <w:fldChar w:fldCharType="begin"/>
          </w:r>
          <w:r w:rsidR="00D15047">
            <w:instrText xml:space="preserve">CITATION Céc12 \p 50 \t  \l 1036 </w:instrText>
          </w:r>
          <w:r>
            <w:fldChar w:fldCharType="separate"/>
          </w:r>
          <w:r w:rsidR="007654BD">
            <w:rPr>
              <w:noProof/>
            </w:rPr>
            <w:t xml:space="preserve"> (Barbet, 2012, p. 50)</w:t>
          </w:r>
          <w:r>
            <w:fldChar w:fldCharType="end"/>
          </w:r>
        </w:sdtContent>
      </w:sdt>
      <w:r>
        <w:t>.</w:t>
      </w:r>
    </w:p>
    <w:p w14:paraId="505DD02A" w14:textId="62187E13" w:rsidR="000425EB" w:rsidRDefault="000425EB" w:rsidP="00B736D3">
      <w:pPr>
        <w:ind w:firstLine="708"/>
        <w:jc w:val="both"/>
      </w:pPr>
      <w:r>
        <w:rPr>
          <w:lang w:bidi="ar-DZ"/>
        </w:rPr>
        <w:t xml:space="preserve">Quant aux interprétations épistémiques, Cécile souligne qu’il y a </w:t>
      </w:r>
      <w:r w:rsidR="0077783F">
        <w:rPr>
          <w:lang w:bidi="ar-DZ"/>
        </w:rPr>
        <w:t xml:space="preserve">un rapport entre l’éventualité </w:t>
      </w:r>
      <w:r w:rsidR="00147909">
        <w:rPr>
          <w:lang w:bidi="ar-DZ"/>
        </w:rPr>
        <w:t>d’inférence</w:t>
      </w:r>
      <w:r w:rsidR="0077783F">
        <w:rPr>
          <w:lang w:bidi="ar-DZ"/>
        </w:rPr>
        <w:t xml:space="preserve"> et la modali</w:t>
      </w:r>
      <w:r w:rsidR="00CC4CF0">
        <w:rPr>
          <w:lang w:bidi="ar-DZ"/>
        </w:rPr>
        <w:t>sation</w:t>
      </w:r>
      <w:r w:rsidR="0077783F">
        <w:rPr>
          <w:lang w:bidi="ar-DZ"/>
        </w:rPr>
        <w:t xml:space="preserve"> épistémique,</w:t>
      </w:r>
      <w:r>
        <w:t xml:space="preserve"> pourtant pour elle </w:t>
      </w:r>
      <w:r w:rsidR="0077783F">
        <w:t xml:space="preserve">l’interlocuteur </w:t>
      </w:r>
      <w:r w:rsidR="00CC4CF0">
        <w:t>crée une éventualité à l’aide du modalisateur pouvoir ou une probabilité avec « devoir ».</w:t>
      </w:r>
      <w:sdt>
        <w:sdtPr>
          <w:id w:val="1093201762"/>
          <w:citation/>
        </w:sdtPr>
        <w:sdtEndPr/>
        <w:sdtContent>
          <w:r>
            <w:fldChar w:fldCharType="begin"/>
          </w:r>
          <w:r w:rsidR="0077783F">
            <w:instrText xml:space="preserve">CITATION Céc12 \p 51 \t  \l 1036 </w:instrText>
          </w:r>
          <w:r>
            <w:fldChar w:fldCharType="separate"/>
          </w:r>
          <w:r w:rsidR="007654BD">
            <w:rPr>
              <w:noProof/>
            </w:rPr>
            <w:t xml:space="preserve"> (Barbet, 2012, p. 51)</w:t>
          </w:r>
          <w:r>
            <w:fldChar w:fldCharType="end"/>
          </w:r>
        </w:sdtContent>
      </w:sdt>
      <w:r>
        <w:t>.</w:t>
      </w:r>
    </w:p>
    <w:p w14:paraId="3A07CA27" w14:textId="71F63D00" w:rsidR="000425EB" w:rsidRDefault="000425EB" w:rsidP="00CC4CF0">
      <w:pPr>
        <w:ind w:firstLine="708"/>
        <w:jc w:val="both"/>
        <w:rPr>
          <w:lang w:bidi="ar-DZ"/>
        </w:rPr>
      </w:pPr>
      <w:r>
        <w:t xml:space="preserve">Pour les interprétations épistémiques subjectives, </w:t>
      </w:r>
      <w:r w:rsidR="00CC4CF0" w:rsidRPr="00CC4CF0">
        <w:t>Cet exemple peut être interprété de manière subjective ou objective</w:t>
      </w:r>
      <w:r w:rsidR="0077783F">
        <w:t xml:space="preserve">, </w:t>
      </w:r>
      <w:r w:rsidRPr="00CD3D2C">
        <w:t xml:space="preserve">cet énoncé </w:t>
      </w:r>
      <w:r w:rsidR="0077783F">
        <w:t>contribue à</w:t>
      </w:r>
      <w:r w:rsidRPr="00CD3D2C">
        <w:t xml:space="preserve"> </w:t>
      </w:r>
      <w:r w:rsidR="0077783F">
        <w:t>produire</w:t>
      </w:r>
      <w:r w:rsidRPr="00CD3D2C">
        <w:t xml:space="preserve"> une conclusion </w:t>
      </w:r>
      <w:r w:rsidR="0077783F">
        <w:t>fondée</w:t>
      </w:r>
      <w:r w:rsidRPr="00CD3D2C">
        <w:t xml:space="preserve"> sur des données scientifiques et des mesures » (</w:t>
      </w:r>
      <w:r w:rsidRPr="00CD3D2C">
        <w:rPr>
          <w:i/>
        </w:rPr>
        <w:t>ibid.</w:t>
      </w:r>
      <w:r w:rsidRPr="00CD3D2C">
        <w:t>)</w:t>
      </w:r>
      <w:r>
        <w:t xml:space="preserve">. Barbet souligne que la fiabilité n’est pas un caractère qui détermine l’objectivité ou la subjectivité de l’énoncé mais plutôt </w:t>
      </w:r>
      <w:r w:rsidRPr="00A73702">
        <w:t xml:space="preserve">« </w:t>
      </w:r>
      <w:r w:rsidR="009F55CF">
        <w:t>un modalisateur épistémique aura comme interprétation</w:t>
      </w:r>
      <w:r w:rsidRPr="00A73702">
        <w:t xml:space="preserve"> objecti</w:t>
      </w:r>
      <w:r w:rsidR="009F55CF">
        <w:t>ve</w:t>
      </w:r>
      <w:r w:rsidRPr="00A73702">
        <w:t xml:space="preserve"> si  ces </w:t>
      </w:r>
      <w:r w:rsidR="006A5ABD">
        <w:t>marques</w:t>
      </w:r>
      <w:r w:rsidRPr="00A73702">
        <w:t xml:space="preserve"> </w:t>
      </w:r>
      <w:r w:rsidR="006A5ABD">
        <w:t>ont été</w:t>
      </w:r>
      <w:r w:rsidRPr="00A73702">
        <w:t xml:space="preserve"> partagé</w:t>
      </w:r>
      <w:r w:rsidR="006A5ABD">
        <w:t>e</w:t>
      </w:r>
      <w:r w:rsidRPr="00A73702">
        <w:t xml:space="preserve">s, </w:t>
      </w:r>
      <w:r w:rsidR="006A5ABD">
        <w:t>qu’importe</w:t>
      </w:r>
      <w:r w:rsidRPr="00A73702">
        <w:t xml:space="preserve"> leur fiabilité » </w:t>
      </w:r>
      <w:r w:rsidRPr="00A73702">
        <w:rPr>
          <w:i/>
        </w:rPr>
        <w:t>(ibid.).</w:t>
      </w:r>
    </w:p>
    <w:p w14:paraId="57E30D6A" w14:textId="77777777" w:rsidR="000425EB" w:rsidRDefault="000425EB" w:rsidP="00AF4462">
      <w:pPr>
        <w:pStyle w:val="2"/>
        <w:numPr>
          <w:ilvl w:val="0"/>
          <w:numId w:val="58"/>
        </w:numPr>
        <w:ind w:left="360"/>
        <w:jc w:val="both"/>
        <w:rPr>
          <w:lang w:bidi="ar-DZ"/>
        </w:rPr>
      </w:pPr>
      <w:bookmarkStart w:id="155" w:name="_Toc192251354"/>
      <w:r>
        <w:rPr>
          <w:lang w:bidi="ar-DZ"/>
        </w:rPr>
        <w:lastRenderedPageBreak/>
        <w:t>La polysémie de pouvoir</w:t>
      </w:r>
      <w:bookmarkEnd w:id="155"/>
    </w:p>
    <w:p w14:paraId="3C866DC8" w14:textId="52CDE53D" w:rsidR="000425EB" w:rsidRPr="00A061BC" w:rsidRDefault="000425EB" w:rsidP="00B736D3">
      <w:pPr>
        <w:ind w:firstLine="360"/>
        <w:jc w:val="both"/>
        <w:rPr>
          <w:lang w:bidi="ar-DZ"/>
        </w:rPr>
      </w:pPr>
      <w:r>
        <w:rPr>
          <w:lang w:bidi="ar-DZ"/>
        </w:rPr>
        <w:t xml:space="preserve">Le sémantisme pouvoir est considéré comme un verbe qui se dote d’une pluralité sémantique </w:t>
      </w:r>
      <w:sdt>
        <w:sdtPr>
          <w:rPr>
            <w:lang w:bidi="ar-DZ"/>
          </w:rPr>
          <w:id w:val="-1319116981"/>
          <w:citation/>
        </w:sdtPr>
        <w:sdtEndPr/>
        <w:sdtContent>
          <w:r>
            <w:rPr>
              <w:lang w:bidi="ar-DZ"/>
            </w:rPr>
            <w:fldChar w:fldCharType="begin"/>
          </w:r>
          <w:r>
            <w:rPr>
              <w:lang w:bidi="ar-DZ"/>
            </w:rPr>
            <w:instrText xml:space="preserve"> CITATION Hél74 \l 1036 </w:instrText>
          </w:r>
          <w:r>
            <w:rPr>
              <w:lang w:bidi="ar-DZ"/>
            </w:rPr>
            <w:fldChar w:fldCharType="separate"/>
          </w:r>
          <w:r w:rsidR="007654BD">
            <w:rPr>
              <w:noProof/>
              <w:lang w:bidi="ar-DZ"/>
            </w:rPr>
            <w:t>(Huot, 1974)</w:t>
          </w:r>
          <w:r>
            <w:rPr>
              <w:lang w:bidi="ar-DZ"/>
            </w:rPr>
            <w:fldChar w:fldCharType="end"/>
          </w:r>
        </w:sdtContent>
      </w:sdt>
      <w:r>
        <w:rPr>
          <w:lang w:bidi="ar-DZ"/>
        </w:rPr>
        <w:t>,</w:t>
      </w:r>
      <w:sdt>
        <w:sdtPr>
          <w:rPr>
            <w:lang w:bidi="ar-DZ"/>
          </w:rPr>
          <w:id w:val="497092210"/>
          <w:citation/>
        </w:sdtPr>
        <w:sdtEndPr/>
        <w:sdtContent>
          <w:r>
            <w:rPr>
              <w:lang w:bidi="ar-DZ"/>
            </w:rPr>
            <w:fldChar w:fldCharType="begin"/>
          </w:r>
          <w:r>
            <w:rPr>
              <w:lang w:bidi="ar-DZ"/>
            </w:rPr>
            <w:instrText xml:space="preserve">CITATION Jea79 \l 1036 </w:instrText>
          </w:r>
          <w:r>
            <w:rPr>
              <w:lang w:bidi="ar-DZ"/>
            </w:rPr>
            <w:fldChar w:fldCharType="separate"/>
          </w:r>
          <w:r w:rsidR="007654BD">
            <w:rPr>
              <w:noProof/>
              <w:lang w:bidi="ar-DZ"/>
            </w:rPr>
            <w:t xml:space="preserve"> (Sueur, 1979)</w:t>
          </w:r>
          <w:r>
            <w:rPr>
              <w:lang w:bidi="ar-DZ"/>
            </w:rPr>
            <w:fldChar w:fldCharType="end"/>
          </w:r>
        </w:sdtContent>
      </w:sdt>
      <w:r>
        <w:rPr>
          <w:lang w:bidi="ar-DZ"/>
        </w:rPr>
        <w:t>,</w:t>
      </w:r>
      <w:sdt>
        <w:sdtPr>
          <w:rPr>
            <w:lang w:bidi="ar-DZ"/>
          </w:rPr>
          <w:id w:val="-598865021"/>
          <w:citation/>
        </w:sdtPr>
        <w:sdtEndPr/>
        <w:sdtContent>
          <w:r>
            <w:rPr>
              <w:lang w:bidi="ar-DZ"/>
            </w:rPr>
            <w:fldChar w:fldCharType="begin"/>
          </w:r>
          <w:r w:rsidR="0077783F">
            <w:rPr>
              <w:lang w:bidi="ar-DZ"/>
            </w:rPr>
            <w:instrText xml:space="preserve">CITATION Pat921 \t  \l 1036 </w:instrText>
          </w:r>
          <w:r>
            <w:rPr>
              <w:lang w:bidi="ar-DZ"/>
            </w:rPr>
            <w:fldChar w:fldCharType="separate"/>
          </w:r>
          <w:r w:rsidR="007654BD">
            <w:rPr>
              <w:noProof/>
              <w:lang w:bidi="ar-DZ"/>
            </w:rPr>
            <w:t xml:space="preserve"> (Charaudeau, 1992)</w:t>
          </w:r>
          <w:r>
            <w:rPr>
              <w:lang w:bidi="ar-DZ"/>
            </w:rPr>
            <w:fldChar w:fldCharType="end"/>
          </w:r>
        </w:sdtContent>
      </w:sdt>
      <w:r>
        <w:rPr>
          <w:lang w:bidi="ar-DZ"/>
        </w:rPr>
        <w:t>,</w:t>
      </w:r>
      <w:sdt>
        <w:sdtPr>
          <w:rPr>
            <w:lang w:bidi="ar-DZ"/>
          </w:rPr>
          <w:id w:val="-1390180550"/>
          <w:citation/>
        </w:sdtPr>
        <w:sdtEndPr/>
        <w:sdtContent>
          <w:r>
            <w:rPr>
              <w:lang w:bidi="ar-DZ"/>
            </w:rPr>
            <w:fldChar w:fldCharType="begin"/>
          </w:r>
          <w:r>
            <w:rPr>
              <w:lang w:bidi="ar-DZ"/>
            </w:rPr>
            <w:instrText xml:space="preserve"> CITATION Han96 \l 1036 </w:instrText>
          </w:r>
          <w:r>
            <w:rPr>
              <w:lang w:bidi="ar-DZ"/>
            </w:rPr>
            <w:fldChar w:fldCharType="separate"/>
          </w:r>
          <w:r w:rsidR="007654BD">
            <w:rPr>
              <w:noProof/>
              <w:lang w:bidi="ar-DZ"/>
            </w:rPr>
            <w:t xml:space="preserve"> (Kronning, 1996)</w:t>
          </w:r>
          <w:r>
            <w:rPr>
              <w:lang w:bidi="ar-DZ"/>
            </w:rPr>
            <w:fldChar w:fldCharType="end"/>
          </w:r>
        </w:sdtContent>
      </w:sdt>
      <w:r>
        <w:rPr>
          <w:lang w:bidi="ar-DZ"/>
        </w:rPr>
        <w:t>,</w:t>
      </w:r>
      <w:sdt>
        <w:sdtPr>
          <w:rPr>
            <w:lang w:bidi="ar-DZ"/>
          </w:rPr>
          <w:id w:val="-1866826911"/>
          <w:citation/>
        </w:sdtPr>
        <w:sdtEndPr/>
        <w:sdtContent>
          <w:r>
            <w:rPr>
              <w:lang w:bidi="ar-DZ"/>
            </w:rPr>
            <w:fldChar w:fldCharType="begin"/>
          </w:r>
          <w:r>
            <w:rPr>
              <w:lang w:bidi="ar-DZ"/>
            </w:rPr>
            <w:instrText xml:space="preserve"> CITATION LeQ96 \l 1036 </w:instrText>
          </w:r>
          <w:r>
            <w:rPr>
              <w:lang w:bidi="ar-DZ"/>
            </w:rPr>
            <w:fldChar w:fldCharType="separate"/>
          </w:r>
          <w:r w:rsidR="007654BD">
            <w:rPr>
              <w:noProof/>
              <w:lang w:bidi="ar-DZ"/>
            </w:rPr>
            <w:t xml:space="preserve"> (Querler, 1996)</w:t>
          </w:r>
          <w:r>
            <w:rPr>
              <w:lang w:bidi="ar-DZ"/>
            </w:rPr>
            <w:fldChar w:fldCharType="end"/>
          </w:r>
        </w:sdtContent>
      </w:sdt>
      <w:r>
        <w:rPr>
          <w:lang w:bidi="ar-DZ"/>
        </w:rPr>
        <w:t>,</w:t>
      </w:r>
      <w:sdt>
        <w:sdtPr>
          <w:rPr>
            <w:lang w:bidi="ar-DZ"/>
          </w:rPr>
          <w:id w:val="875049921"/>
          <w:citation/>
        </w:sdtPr>
        <w:sdtEndPr/>
        <w:sdtContent>
          <w:r>
            <w:rPr>
              <w:lang w:bidi="ar-DZ"/>
            </w:rPr>
            <w:fldChar w:fldCharType="begin"/>
          </w:r>
          <w:r>
            <w:rPr>
              <w:lang w:bidi="ar-DZ"/>
            </w:rPr>
            <w:instrText xml:space="preserve">CITATION Car04 \t  \l 1036 </w:instrText>
          </w:r>
          <w:r>
            <w:rPr>
              <w:lang w:bidi="ar-DZ"/>
            </w:rPr>
            <w:fldChar w:fldCharType="separate"/>
          </w:r>
          <w:r w:rsidR="007654BD">
            <w:rPr>
              <w:noProof/>
              <w:lang w:bidi="ar-DZ"/>
            </w:rPr>
            <w:t xml:space="preserve"> (Vetters, 2004)</w:t>
          </w:r>
          <w:r>
            <w:rPr>
              <w:lang w:bidi="ar-DZ"/>
            </w:rPr>
            <w:fldChar w:fldCharType="end"/>
          </w:r>
        </w:sdtContent>
      </w:sdt>
      <w:r>
        <w:rPr>
          <w:lang w:bidi="ar-DZ"/>
        </w:rPr>
        <w:t>, cette pluralité se justifie selon Sueur par le noyau sémantique indéterminé « </w:t>
      </w:r>
      <w:r w:rsidRPr="00A061BC">
        <w:rPr>
          <w:i/>
          <w:iCs/>
          <w:lang w:bidi="ar-DZ"/>
        </w:rPr>
        <w:t>On peut qualifier pouvoir et devoir comme des verbes polysémiques avec un noyau sous-déterminé, à savoir respectivement la « possibilité abstraite » et la « nécessité abstraite » [</w:t>
      </w:r>
      <w:r w:rsidR="009B75F7">
        <w:rPr>
          <w:i/>
          <w:iCs/>
          <w:lang w:bidi="ar-DZ"/>
        </w:rPr>
        <w:t>…</w:t>
      </w:r>
      <w:r w:rsidRPr="00A061BC">
        <w:rPr>
          <w:i/>
          <w:iCs/>
          <w:lang w:bidi="ar-DZ"/>
        </w:rPr>
        <w:t>]. La sous-détermination du noyau sémantique laisse la place à plusieurs effets de sens contextuels.</w:t>
      </w:r>
      <w:r>
        <w:rPr>
          <w:lang w:bidi="ar-DZ"/>
        </w:rPr>
        <w:t> »</w:t>
      </w:r>
      <w:sdt>
        <w:sdtPr>
          <w:rPr>
            <w:lang w:bidi="ar-DZ"/>
          </w:rPr>
          <w:id w:val="-1267617469"/>
          <w:citation/>
        </w:sdtPr>
        <w:sdtEndPr/>
        <w:sdtContent>
          <w:r>
            <w:rPr>
              <w:lang w:bidi="ar-DZ"/>
            </w:rPr>
            <w:fldChar w:fldCharType="begin"/>
          </w:r>
          <w:r>
            <w:rPr>
              <w:lang w:bidi="ar-DZ"/>
            </w:rPr>
            <w:instrText xml:space="preserve">CITATION Car04 \p 657 \t  \l 1036 </w:instrText>
          </w:r>
          <w:r>
            <w:rPr>
              <w:lang w:bidi="ar-DZ"/>
            </w:rPr>
            <w:fldChar w:fldCharType="separate"/>
          </w:r>
          <w:r w:rsidR="007654BD">
            <w:rPr>
              <w:noProof/>
              <w:lang w:bidi="ar-DZ"/>
            </w:rPr>
            <w:t xml:space="preserve"> (Vetters, 2004, p. 657)</w:t>
          </w:r>
          <w:r>
            <w:rPr>
              <w:lang w:bidi="ar-DZ"/>
            </w:rPr>
            <w:fldChar w:fldCharType="end"/>
          </w:r>
        </w:sdtContent>
      </w:sdt>
      <w:r>
        <w:rPr>
          <w:lang w:bidi="ar-DZ"/>
        </w:rPr>
        <w:t xml:space="preserve">. Ce noyau menant à des sens diversifiés selon des contextes d’emploi multiple attribue au </w:t>
      </w:r>
      <w:r w:rsidRPr="00A061BC">
        <w:rPr>
          <w:i/>
          <w:iCs/>
          <w:lang w:bidi="ar-DZ"/>
        </w:rPr>
        <w:t>pouvoir</w:t>
      </w:r>
      <w:r>
        <w:rPr>
          <w:i/>
          <w:iCs/>
          <w:lang w:bidi="ar-DZ"/>
        </w:rPr>
        <w:t xml:space="preserve"> </w:t>
      </w:r>
      <w:r>
        <w:rPr>
          <w:lang w:bidi="ar-DZ"/>
        </w:rPr>
        <w:t>cette nature polysémique.</w:t>
      </w:r>
    </w:p>
    <w:p w14:paraId="0C2E5612" w14:textId="77777777" w:rsidR="000425EB" w:rsidRDefault="000425EB" w:rsidP="00AF4462">
      <w:pPr>
        <w:pStyle w:val="2"/>
        <w:numPr>
          <w:ilvl w:val="0"/>
          <w:numId w:val="58"/>
        </w:numPr>
        <w:ind w:left="360"/>
        <w:jc w:val="both"/>
        <w:rPr>
          <w:lang w:bidi="ar-DZ"/>
        </w:rPr>
      </w:pPr>
      <w:bookmarkStart w:id="156" w:name="_Toc192251355"/>
      <w:r>
        <w:rPr>
          <w:lang w:bidi="ar-DZ"/>
        </w:rPr>
        <w:t>La modalité du faire et la modalité de l’être</w:t>
      </w:r>
      <w:bookmarkEnd w:id="156"/>
    </w:p>
    <w:p w14:paraId="68A89DCB" w14:textId="4BB08650" w:rsidR="000425EB" w:rsidRDefault="000425EB" w:rsidP="00B736D3">
      <w:pPr>
        <w:ind w:firstLine="708"/>
        <w:jc w:val="both"/>
        <w:rPr>
          <w:lang w:bidi="ar-DZ"/>
        </w:rPr>
      </w:pPr>
      <w:r>
        <w:rPr>
          <w:lang w:bidi="ar-DZ"/>
        </w:rPr>
        <w:t>Les études traditionnelles des verbes modaux ont distingué deux grandes catégories d’interprétation, la modalité du faire</w:t>
      </w:r>
      <w:r w:rsidR="006A5ABD">
        <w:rPr>
          <w:lang w:bidi="ar-DZ"/>
        </w:rPr>
        <w:t xml:space="preserve"> </w:t>
      </w:r>
      <w:r>
        <w:rPr>
          <w:lang w:bidi="ar-DZ"/>
        </w:rPr>
        <w:t>et de l’être. Les deux formes de modalités sont respectivement intra prédicative et extra prédicative</w:t>
      </w:r>
      <w:r>
        <w:rPr>
          <w:rStyle w:val="ac"/>
          <w:lang w:bidi="ar-DZ"/>
        </w:rPr>
        <w:footnoteReference w:id="20"/>
      </w:r>
      <w:r>
        <w:rPr>
          <w:lang w:bidi="ar-DZ"/>
        </w:rPr>
        <w:t xml:space="preserve">. De ce fait, nous prenons comme exemple les schémas interprétatifs de </w:t>
      </w:r>
      <w:sdt>
        <w:sdtPr>
          <w:rPr>
            <w:lang w:bidi="ar-DZ"/>
          </w:rPr>
          <w:id w:val="-604967936"/>
          <w:citation/>
        </w:sdtPr>
        <w:sdtEndPr/>
        <w:sdtContent>
          <w:r>
            <w:rPr>
              <w:lang w:bidi="ar-DZ"/>
            </w:rPr>
            <w:fldChar w:fldCharType="begin"/>
          </w:r>
          <w:r>
            <w:rPr>
              <w:lang w:bidi="ar-DZ"/>
            </w:rPr>
            <w:instrText xml:space="preserve">CITATION Bar15 \p 171 \t  \l 1036 </w:instrText>
          </w:r>
          <w:r>
            <w:rPr>
              <w:lang w:bidi="ar-DZ"/>
            </w:rPr>
            <w:fldChar w:fldCharType="separate"/>
          </w:r>
          <w:r w:rsidR="007654BD">
            <w:rPr>
              <w:noProof/>
              <w:lang w:bidi="ar-DZ"/>
            </w:rPr>
            <w:t>(Barbet &amp; Vetters, 2015, p. 171)</w:t>
          </w:r>
          <w:r>
            <w:rPr>
              <w:lang w:bidi="ar-DZ"/>
            </w:rPr>
            <w:fldChar w:fldCharType="end"/>
          </w:r>
        </w:sdtContent>
      </w:sdt>
    </w:p>
    <w:p w14:paraId="6C3571E1" w14:textId="595EB428" w:rsidR="00CC4CF0" w:rsidRDefault="00CC4CF0" w:rsidP="00B736D3">
      <w:pPr>
        <w:jc w:val="both"/>
        <w:rPr>
          <w:lang w:bidi="ar-DZ"/>
        </w:rPr>
      </w:pPr>
      <w:r w:rsidRPr="00561223">
        <w:rPr>
          <w:noProof/>
          <w:lang w:val="en-US"/>
        </w:rPr>
        <w:drawing>
          <wp:inline distT="0" distB="0" distL="0" distR="0" wp14:anchorId="21324045" wp14:editId="63F93DB3">
            <wp:extent cx="5760720" cy="1882140"/>
            <wp:effectExtent l="0" t="0" r="0" b="0"/>
            <wp:docPr id="1660881261" name="صورة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760720" cy="1882140"/>
                    </a:xfrm>
                    <a:prstGeom prst="rect">
                      <a:avLst/>
                    </a:prstGeom>
                    <a:noFill/>
                    <a:ln>
                      <a:noFill/>
                    </a:ln>
                  </pic:spPr>
                </pic:pic>
              </a:graphicData>
            </a:graphic>
          </wp:inline>
        </w:drawing>
      </w:r>
    </w:p>
    <w:p w14:paraId="67E7FFD0" w14:textId="7AC4D53D" w:rsidR="000425EB" w:rsidRDefault="000425EB" w:rsidP="00B736D3">
      <w:pPr>
        <w:jc w:val="both"/>
        <w:rPr>
          <w:lang w:bidi="ar-DZ"/>
        </w:rPr>
      </w:pPr>
      <w:r>
        <w:rPr>
          <w:lang w:bidi="ar-DZ"/>
        </w:rPr>
        <w:t xml:space="preserve">       La modalité du faire est quand le sujet a </w:t>
      </w:r>
      <w:r w:rsidRPr="00DD137E">
        <w:rPr>
          <w:i/>
          <w:iCs/>
          <w:lang w:bidi="ar-DZ"/>
        </w:rPr>
        <w:t>la possibilité</w:t>
      </w:r>
      <w:r>
        <w:rPr>
          <w:lang w:bidi="ar-DZ"/>
        </w:rPr>
        <w:t xml:space="preserve"> ou </w:t>
      </w:r>
      <w:r w:rsidRPr="00DD137E">
        <w:rPr>
          <w:i/>
          <w:iCs/>
          <w:lang w:bidi="ar-DZ"/>
        </w:rPr>
        <w:t>la nécessité</w:t>
      </w:r>
      <w:r>
        <w:rPr>
          <w:lang w:bidi="ar-DZ"/>
        </w:rPr>
        <w:t xml:space="preserve"> de faire ou accomplir une action</w:t>
      </w:r>
      <w:r w:rsidR="009B75F7">
        <w:rPr>
          <w:lang w:bidi="ar-DZ"/>
        </w:rPr>
        <w:t> </w:t>
      </w:r>
      <w:r>
        <w:rPr>
          <w:lang w:bidi="ar-DZ"/>
        </w:rPr>
        <w:t>; la modalité de l’être « </w:t>
      </w:r>
      <w:r w:rsidRPr="006F2A38">
        <w:rPr>
          <w:lang w:bidi="ar-DZ"/>
        </w:rPr>
        <w:t>le marqueur modal exprime la possibilité ou la nécessité que la proposition P sur laquelle il porte soit vraie</w:t>
      </w:r>
      <w:r>
        <w:rPr>
          <w:lang w:bidi="ar-DZ"/>
        </w:rPr>
        <w:t>. » (</w:t>
      </w:r>
      <w:proofErr w:type="spellStart"/>
      <w:r>
        <w:rPr>
          <w:lang w:bidi="ar-DZ"/>
        </w:rPr>
        <w:t>ibid</w:t>
      </w:r>
      <w:proofErr w:type="spellEnd"/>
      <w:r>
        <w:rPr>
          <w:lang w:bidi="ar-DZ"/>
        </w:rPr>
        <w:t xml:space="preserve">). Consécutivement, la modalité du faire comprend traditionnellement trois effets </w:t>
      </w:r>
      <w:r w:rsidR="006A5ABD">
        <w:rPr>
          <w:lang w:bidi="ar-DZ"/>
        </w:rPr>
        <w:t>sémantiques</w:t>
      </w:r>
      <w:r>
        <w:rPr>
          <w:lang w:bidi="ar-DZ"/>
        </w:rPr>
        <w:t xml:space="preserve"> radicaux</w:t>
      </w:r>
      <w:r w:rsidR="009B75F7">
        <w:rPr>
          <w:lang w:bidi="ar-DZ"/>
        </w:rPr>
        <w:t> </w:t>
      </w:r>
      <w:r>
        <w:rPr>
          <w:lang w:bidi="ar-DZ"/>
        </w:rPr>
        <w:t>:</w:t>
      </w:r>
    </w:p>
    <w:p w14:paraId="4A4DCD1E" w14:textId="18FAACFE" w:rsidR="000425EB" w:rsidRDefault="000425EB" w:rsidP="00AF4462">
      <w:pPr>
        <w:pStyle w:val="a6"/>
        <w:numPr>
          <w:ilvl w:val="0"/>
          <w:numId w:val="35"/>
        </w:numPr>
        <w:spacing w:after="0"/>
        <w:jc w:val="both"/>
        <w:rPr>
          <w:lang w:bidi="ar-DZ"/>
        </w:rPr>
      </w:pPr>
      <w:r w:rsidRPr="005852DD">
        <w:rPr>
          <w:lang w:bidi="ar-DZ"/>
        </w:rPr>
        <w:t xml:space="preserve">Tu peux </w:t>
      </w:r>
      <w:r w:rsidR="006A5ABD">
        <w:rPr>
          <w:lang w:bidi="ar-DZ"/>
        </w:rPr>
        <w:t>avoir un chocolat</w:t>
      </w:r>
      <w:r w:rsidRPr="005852DD">
        <w:rPr>
          <w:lang w:bidi="ar-DZ"/>
        </w:rPr>
        <w:t>, [</w:t>
      </w:r>
      <w:r w:rsidR="006A5ABD">
        <w:rPr>
          <w:lang w:bidi="ar-DZ"/>
        </w:rPr>
        <w:t>car tu étais sage</w:t>
      </w:r>
      <w:r w:rsidRPr="005852DD">
        <w:rPr>
          <w:lang w:bidi="ar-DZ"/>
        </w:rPr>
        <w:t>].</w:t>
      </w:r>
    </w:p>
    <w:p w14:paraId="25C2C9B9" w14:textId="77777777" w:rsidR="000425EB" w:rsidRDefault="000425EB" w:rsidP="00AF4462">
      <w:pPr>
        <w:pStyle w:val="a6"/>
        <w:numPr>
          <w:ilvl w:val="0"/>
          <w:numId w:val="35"/>
        </w:numPr>
        <w:spacing w:after="0"/>
        <w:jc w:val="both"/>
        <w:rPr>
          <w:lang w:bidi="ar-DZ"/>
        </w:rPr>
      </w:pPr>
      <w:r w:rsidRPr="005852DD">
        <w:rPr>
          <w:lang w:bidi="ar-DZ"/>
        </w:rPr>
        <w:t>Paul peut venir à pied. [C’est un bon marcheur.]</w:t>
      </w:r>
    </w:p>
    <w:p w14:paraId="3CC17F2C" w14:textId="2E87C593" w:rsidR="000425EB" w:rsidRDefault="000425EB" w:rsidP="00AF4462">
      <w:pPr>
        <w:pStyle w:val="a6"/>
        <w:numPr>
          <w:ilvl w:val="0"/>
          <w:numId w:val="35"/>
        </w:numPr>
        <w:spacing w:after="0"/>
        <w:jc w:val="both"/>
        <w:rPr>
          <w:lang w:bidi="ar-DZ"/>
        </w:rPr>
      </w:pPr>
      <w:r w:rsidRPr="005852DD">
        <w:rPr>
          <w:lang w:bidi="ar-DZ"/>
        </w:rPr>
        <w:t>Je peux venir en voiture si la route est déneigée.</w:t>
      </w:r>
      <w:sdt>
        <w:sdtPr>
          <w:rPr>
            <w:lang w:bidi="ar-DZ"/>
          </w:rPr>
          <w:id w:val="1685627448"/>
          <w:citation/>
        </w:sdtPr>
        <w:sdtEndPr/>
        <w:sdtContent>
          <w:r>
            <w:rPr>
              <w:lang w:bidi="ar-DZ"/>
            </w:rPr>
            <w:fldChar w:fldCharType="begin"/>
          </w:r>
          <w:r>
            <w:rPr>
              <w:lang w:bidi="ar-DZ"/>
            </w:rPr>
            <w:instrText xml:space="preserve">CITATION Car12 \p 38 \t  \l 1036 </w:instrText>
          </w:r>
          <w:r>
            <w:rPr>
              <w:lang w:bidi="ar-DZ"/>
            </w:rPr>
            <w:fldChar w:fldCharType="separate"/>
          </w:r>
          <w:r w:rsidR="007654BD">
            <w:rPr>
              <w:noProof/>
              <w:lang w:bidi="ar-DZ"/>
            </w:rPr>
            <w:t xml:space="preserve"> (Vetters, 2012, p. 38)</w:t>
          </w:r>
          <w:r>
            <w:rPr>
              <w:lang w:bidi="ar-DZ"/>
            </w:rPr>
            <w:fldChar w:fldCharType="end"/>
          </w:r>
        </w:sdtContent>
      </w:sdt>
    </w:p>
    <w:p w14:paraId="663880F7" w14:textId="511CC4D2" w:rsidR="000425EB" w:rsidRDefault="000425EB" w:rsidP="00B736D3">
      <w:pPr>
        <w:jc w:val="both"/>
        <w:rPr>
          <w:lang w:bidi="ar-DZ"/>
        </w:rPr>
      </w:pPr>
      <w:r>
        <w:rPr>
          <w:lang w:bidi="ar-DZ"/>
        </w:rPr>
        <w:t>En ce qui concerne la modalité de l’être, l’emploi épistémique s’y présente comme l’effet sémantique le plus répandu</w:t>
      </w:r>
      <w:r w:rsidR="009B75F7">
        <w:rPr>
          <w:lang w:bidi="ar-DZ"/>
        </w:rPr>
        <w:t> </w:t>
      </w:r>
      <w:r>
        <w:rPr>
          <w:lang w:bidi="ar-DZ"/>
        </w:rPr>
        <w:t>:</w:t>
      </w:r>
    </w:p>
    <w:p w14:paraId="20B87699" w14:textId="33AC0E3E" w:rsidR="000425EB" w:rsidRDefault="000425EB" w:rsidP="00AF4462">
      <w:pPr>
        <w:pStyle w:val="a6"/>
        <w:numPr>
          <w:ilvl w:val="0"/>
          <w:numId w:val="35"/>
        </w:numPr>
        <w:spacing w:after="0"/>
        <w:jc w:val="both"/>
        <w:rPr>
          <w:lang w:bidi="ar-DZ"/>
        </w:rPr>
      </w:pPr>
      <w:r w:rsidRPr="0034160D">
        <w:rPr>
          <w:i/>
          <w:iCs/>
          <w:lang w:bidi="ar-DZ"/>
        </w:rPr>
        <w:t>Les païens disent</w:t>
      </w:r>
      <w:r w:rsidR="009B75F7">
        <w:rPr>
          <w:i/>
          <w:iCs/>
          <w:lang w:bidi="ar-DZ"/>
        </w:rPr>
        <w:t> </w:t>
      </w:r>
      <w:r w:rsidRPr="0034160D">
        <w:rPr>
          <w:i/>
          <w:iCs/>
          <w:lang w:bidi="ar-DZ"/>
        </w:rPr>
        <w:t>: « C’est peut-être bien vrai</w:t>
      </w:r>
      <w:r w:rsidR="009B75F7">
        <w:rPr>
          <w:i/>
          <w:iCs/>
          <w:lang w:bidi="ar-DZ"/>
        </w:rPr>
        <w:t> </w:t>
      </w:r>
      <w:r w:rsidRPr="0034160D">
        <w:rPr>
          <w:i/>
          <w:iCs/>
          <w:lang w:bidi="ar-DZ"/>
        </w:rPr>
        <w:t>! »</w:t>
      </w:r>
      <w:r w:rsidRPr="0034160D">
        <w:rPr>
          <w:lang w:bidi="ar-DZ"/>
        </w:rPr>
        <w:t xml:space="preserve"> </w:t>
      </w:r>
      <w:r>
        <w:rPr>
          <w:lang w:bidi="ar-DZ"/>
        </w:rPr>
        <w:t xml:space="preserve"> </w:t>
      </w:r>
      <w:sdt>
        <w:sdtPr>
          <w:rPr>
            <w:lang w:bidi="ar-DZ"/>
          </w:rPr>
          <w:id w:val="-1844925842"/>
          <w:citation/>
        </w:sdtPr>
        <w:sdtEndPr/>
        <w:sdtContent>
          <w:r>
            <w:rPr>
              <w:lang w:bidi="ar-DZ"/>
            </w:rPr>
            <w:fldChar w:fldCharType="begin"/>
          </w:r>
          <w:r>
            <w:rPr>
              <w:lang w:bidi="ar-DZ"/>
            </w:rPr>
            <w:instrText xml:space="preserve">CITATION Car12 \p 40 \t  \l 1036 </w:instrText>
          </w:r>
          <w:r>
            <w:rPr>
              <w:lang w:bidi="ar-DZ"/>
            </w:rPr>
            <w:fldChar w:fldCharType="separate"/>
          </w:r>
          <w:r w:rsidR="007654BD">
            <w:rPr>
              <w:noProof/>
              <w:lang w:bidi="ar-DZ"/>
            </w:rPr>
            <w:t>(Vetters, 2012, p. 40)</w:t>
          </w:r>
          <w:r>
            <w:rPr>
              <w:lang w:bidi="ar-DZ"/>
            </w:rPr>
            <w:fldChar w:fldCharType="end"/>
          </w:r>
        </w:sdtContent>
      </w:sdt>
    </w:p>
    <w:p w14:paraId="5FAA9084" w14:textId="77777777" w:rsidR="000425EB" w:rsidRDefault="000425EB" w:rsidP="00AF4462">
      <w:pPr>
        <w:pStyle w:val="2"/>
        <w:numPr>
          <w:ilvl w:val="0"/>
          <w:numId w:val="58"/>
        </w:numPr>
        <w:ind w:left="360"/>
        <w:jc w:val="both"/>
        <w:rPr>
          <w:lang w:bidi="ar-DZ"/>
        </w:rPr>
      </w:pPr>
      <w:bookmarkStart w:id="157" w:name="_Toc192251356"/>
      <w:r>
        <w:rPr>
          <w:lang w:bidi="ar-DZ"/>
        </w:rPr>
        <w:lastRenderedPageBreak/>
        <w:t>Les valeurs canoniques du pouvoir</w:t>
      </w:r>
      <w:bookmarkEnd w:id="157"/>
    </w:p>
    <w:p w14:paraId="2D76F5FD" w14:textId="0FB06292" w:rsidR="000425EB" w:rsidRDefault="000425EB" w:rsidP="00B736D3">
      <w:pPr>
        <w:ind w:firstLine="708"/>
        <w:jc w:val="both"/>
        <w:rPr>
          <w:lang w:bidi="ar-DZ"/>
        </w:rPr>
      </w:pPr>
      <w:r>
        <w:rPr>
          <w:lang w:bidi="ar-DZ"/>
        </w:rPr>
        <w:t xml:space="preserve">Nous nous appuyons sur une classification proposée par </w:t>
      </w:r>
      <w:sdt>
        <w:sdtPr>
          <w:rPr>
            <w:lang w:bidi="ar-DZ"/>
          </w:rPr>
          <w:id w:val="447512898"/>
          <w:citation/>
        </w:sdtPr>
        <w:sdtEndPr/>
        <w:sdtContent>
          <w:r>
            <w:rPr>
              <w:lang w:bidi="ar-DZ"/>
            </w:rPr>
            <w:fldChar w:fldCharType="begin"/>
          </w:r>
          <w:r>
            <w:rPr>
              <w:lang w:bidi="ar-DZ"/>
            </w:rPr>
            <w:instrText xml:space="preserve">CITATION Car04 \t  \l 1036 </w:instrText>
          </w:r>
          <w:r>
            <w:rPr>
              <w:lang w:bidi="ar-DZ"/>
            </w:rPr>
            <w:fldChar w:fldCharType="separate"/>
          </w:r>
          <w:r w:rsidR="007654BD">
            <w:rPr>
              <w:noProof/>
              <w:lang w:bidi="ar-DZ"/>
            </w:rPr>
            <w:t>(Vetters, 2004)</w:t>
          </w:r>
          <w:r>
            <w:rPr>
              <w:lang w:bidi="ar-DZ"/>
            </w:rPr>
            <w:fldChar w:fldCharType="end"/>
          </w:r>
        </w:sdtContent>
      </w:sdt>
      <w:r>
        <w:rPr>
          <w:lang w:bidi="ar-DZ"/>
        </w:rPr>
        <w:t xml:space="preserve"> dans laquelle il fait un recueil des effets de sens inscrits dans les deux grandes modalités -sous-catégories- la modalité du faire et la modalité de l’être de même qu’ils sont épistémiquement différents et diversifiés citant la sporadicité de </w:t>
      </w:r>
      <w:proofErr w:type="spellStart"/>
      <w:r>
        <w:rPr>
          <w:lang w:bidi="ar-DZ"/>
        </w:rPr>
        <w:t>Kleiber</w:t>
      </w:r>
      <w:proofErr w:type="spellEnd"/>
      <w:r>
        <w:rPr>
          <w:lang w:bidi="ar-DZ"/>
        </w:rPr>
        <w:t xml:space="preserve"> (1983) et l’</w:t>
      </w:r>
      <w:proofErr w:type="spellStart"/>
      <w:r>
        <w:rPr>
          <w:lang w:bidi="ar-DZ"/>
        </w:rPr>
        <w:t>aléthicité</w:t>
      </w:r>
      <w:proofErr w:type="spellEnd"/>
      <w:r>
        <w:rPr>
          <w:lang w:bidi="ar-DZ"/>
        </w:rPr>
        <w:t xml:space="preserve"> chez </w:t>
      </w:r>
      <w:proofErr w:type="spellStart"/>
      <w:r>
        <w:rPr>
          <w:lang w:bidi="ar-DZ"/>
        </w:rPr>
        <w:t>Kronning</w:t>
      </w:r>
      <w:proofErr w:type="spellEnd"/>
      <w:r>
        <w:rPr>
          <w:lang w:bidi="ar-DZ"/>
        </w:rPr>
        <w:t xml:space="preserve"> (1996-2001)</w:t>
      </w:r>
      <w:r w:rsidR="009B75F7">
        <w:rPr>
          <w:lang w:bidi="ar-DZ"/>
        </w:rPr>
        <w:t> </w:t>
      </w:r>
      <w:r>
        <w:rPr>
          <w:lang w:bidi="ar-DZ"/>
        </w:rPr>
        <w:t>:</w:t>
      </w:r>
    </w:p>
    <w:p w14:paraId="47C7C32D" w14:textId="46149A46" w:rsidR="000425EB" w:rsidRDefault="00F3407F" w:rsidP="00B736D3">
      <w:pPr>
        <w:jc w:val="both"/>
        <w:rPr>
          <w:lang w:bidi="ar-DZ"/>
        </w:rPr>
      </w:pPr>
      <w:r>
        <w:rPr>
          <w:noProof/>
          <w:lang w:val="en-US"/>
        </w:rPr>
        <w:drawing>
          <wp:inline distT="0" distB="0" distL="0" distR="0" wp14:anchorId="1F6F5BEE" wp14:editId="0B6ECA4A">
            <wp:extent cx="5760720" cy="2874645"/>
            <wp:effectExtent l="0" t="0" r="0" b="1905"/>
            <wp:docPr id="1544140698" name="صورة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140698" name="صورة 1544140698"/>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760720" cy="2874645"/>
                    </a:xfrm>
                    <a:prstGeom prst="rect">
                      <a:avLst/>
                    </a:prstGeom>
                  </pic:spPr>
                </pic:pic>
              </a:graphicData>
            </a:graphic>
          </wp:inline>
        </w:drawing>
      </w:r>
    </w:p>
    <w:p w14:paraId="5070CFA3" w14:textId="5C7048AF" w:rsidR="000425EB" w:rsidRPr="00EB4060" w:rsidRDefault="000425EB" w:rsidP="00B736D3">
      <w:pPr>
        <w:pStyle w:val="ae"/>
        <w:jc w:val="both"/>
        <w:rPr>
          <w:b/>
          <w:bCs/>
          <w:color w:val="auto"/>
          <w:rtl/>
          <w:lang w:bidi="ar-DZ"/>
        </w:rPr>
      </w:pPr>
      <w:bookmarkStart w:id="158" w:name="_Toc192251163"/>
      <w:r w:rsidRPr="00EB4060">
        <w:rPr>
          <w:b/>
          <w:bCs/>
          <w:color w:val="auto"/>
          <w:sz w:val="22"/>
          <w:szCs w:val="22"/>
        </w:rPr>
        <w:t xml:space="preserve">Tableau </w:t>
      </w:r>
      <w:r w:rsidRPr="00EB4060">
        <w:rPr>
          <w:b/>
          <w:bCs/>
          <w:color w:val="auto"/>
          <w:sz w:val="22"/>
          <w:szCs w:val="22"/>
        </w:rPr>
        <w:fldChar w:fldCharType="begin"/>
      </w:r>
      <w:r w:rsidRPr="00EB4060">
        <w:rPr>
          <w:b/>
          <w:bCs/>
          <w:color w:val="auto"/>
          <w:sz w:val="22"/>
          <w:szCs w:val="22"/>
        </w:rPr>
        <w:instrText xml:space="preserve"> SEQ Tableau \* ARABIC </w:instrText>
      </w:r>
      <w:r w:rsidRPr="00EB4060">
        <w:rPr>
          <w:b/>
          <w:bCs/>
          <w:color w:val="auto"/>
          <w:sz w:val="22"/>
          <w:szCs w:val="22"/>
        </w:rPr>
        <w:fldChar w:fldCharType="separate"/>
      </w:r>
      <w:r w:rsidR="008862CB">
        <w:rPr>
          <w:b/>
          <w:bCs/>
          <w:noProof/>
          <w:color w:val="auto"/>
          <w:sz w:val="22"/>
          <w:szCs w:val="22"/>
        </w:rPr>
        <w:t>15</w:t>
      </w:r>
      <w:r w:rsidRPr="00EB4060">
        <w:rPr>
          <w:b/>
          <w:bCs/>
          <w:color w:val="auto"/>
          <w:sz w:val="22"/>
          <w:szCs w:val="22"/>
        </w:rPr>
        <w:fldChar w:fldCharType="end"/>
      </w:r>
      <w:r w:rsidR="009B75F7">
        <w:rPr>
          <w:b/>
          <w:bCs/>
          <w:color w:val="auto"/>
          <w:sz w:val="22"/>
          <w:szCs w:val="22"/>
        </w:rPr>
        <w:t> </w:t>
      </w:r>
      <w:r w:rsidRPr="00EB4060">
        <w:rPr>
          <w:b/>
          <w:bCs/>
          <w:color w:val="auto"/>
          <w:sz w:val="22"/>
          <w:szCs w:val="22"/>
        </w:rPr>
        <w:t>: Les valeurs canoniques du pouvoir</w:t>
      </w:r>
      <w:bookmarkEnd w:id="158"/>
    </w:p>
    <w:p w14:paraId="12DA8885" w14:textId="7DF1BBD8" w:rsidR="000425EB" w:rsidRDefault="000425EB" w:rsidP="00AF4462">
      <w:pPr>
        <w:pStyle w:val="1"/>
        <w:numPr>
          <w:ilvl w:val="1"/>
          <w:numId w:val="58"/>
        </w:numPr>
        <w:jc w:val="both"/>
        <w:rPr>
          <w:lang w:bidi="ar-DZ"/>
        </w:rPr>
      </w:pPr>
      <w:bookmarkStart w:id="159" w:name="_Toc192251357"/>
      <w:r>
        <w:rPr>
          <w:lang w:bidi="ar-DZ"/>
        </w:rPr>
        <w:t>Pouvoir déontique</w:t>
      </w:r>
      <w:bookmarkEnd w:id="159"/>
    </w:p>
    <w:p w14:paraId="64B403CC" w14:textId="0F194C0A" w:rsidR="000425EB" w:rsidRDefault="000425EB" w:rsidP="00B736D3">
      <w:pPr>
        <w:ind w:firstLine="360"/>
        <w:jc w:val="both"/>
        <w:rPr>
          <w:lang w:bidi="ar-DZ"/>
        </w:rPr>
      </w:pPr>
      <w:r>
        <w:rPr>
          <w:lang w:bidi="ar-DZ"/>
        </w:rPr>
        <w:t xml:space="preserve">Pouvoir déontique, bien qu’il soit attaché à la notion de possibilité, il est différent de pouvoir radical par l’origine de la possibilité (Gosselin, 2010). En ce sens, Le </w:t>
      </w:r>
      <w:proofErr w:type="spellStart"/>
      <w:r>
        <w:rPr>
          <w:lang w:bidi="ar-DZ"/>
        </w:rPr>
        <w:t>Querler</w:t>
      </w:r>
      <w:proofErr w:type="spellEnd"/>
      <w:r>
        <w:rPr>
          <w:lang w:bidi="ar-DZ"/>
        </w:rPr>
        <w:t xml:space="preserve"> (1996) rapproche la modalité déontique à la permission comme dans cet exemple</w:t>
      </w:r>
      <w:r w:rsidR="009B75F7">
        <w:rPr>
          <w:lang w:bidi="ar-DZ"/>
        </w:rPr>
        <w:t> </w:t>
      </w:r>
      <w:r>
        <w:rPr>
          <w:lang w:bidi="ar-DZ"/>
        </w:rPr>
        <w:t>:</w:t>
      </w:r>
    </w:p>
    <w:p w14:paraId="69028CC3" w14:textId="77777777" w:rsidR="000425EB" w:rsidRDefault="000425EB" w:rsidP="00AF4462">
      <w:pPr>
        <w:pStyle w:val="a6"/>
        <w:numPr>
          <w:ilvl w:val="0"/>
          <w:numId w:val="35"/>
        </w:numPr>
        <w:spacing w:after="0"/>
        <w:jc w:val="both"/>
        <w:rPr>
          <w:lang w:bidi="ar-DZ"/>
        </w:rPr>
      </w:pPr>
      <w:r>
        <w:rPr>
          <w:lang w:bidi="ar-DZ"/>
        </w:rPr>
        <w:t xml:space="preserve">Tu </w:t>
      </w:r>
      <w:r w:rsidRPr="00DC6517">
        <w:rPr>
          <w:i/>
          <w:iCs/>
          <w:lang w:bidi="ar-DZ"/>
        </w:rPr>
        <w:t>peux</w:t>
      </w:r>
      <w:r>
        <w:rPr>
          <w:lang w:bidi="ar-DZ"/>
        </w:rPr>
        <w:t xml:space="preserve"> aller au cinéma ce soir.</w:t>
      </w:r>
    </w:p>
    <w:p w14:paraId="21DF0502" w14:textId="77777777" w:rsidR="000425EB" w:rsidRDefault="000425EB" w:rsidP="00B736D3">
      <w:pPr>
        <w:jc w:val="both"/>
        <w:rPr>
          <w:lang w:bidi="ar-DZ"/>
        </w:rPr>
      </w:pPr>
      <w:r>
        <w:rPr>
          <w:lang w:bidi="ar-DZ"/>
        </w:rPr>
        <w:t xml:space="preserve">Il s’agit bien dans cet énoncé d’une permission ou autorisation donnée par des parents x à leur fils y. </w:t>
      </w:r>
    </w:p>
    <w:p w14:paraId="03CFF459" w14:textId="7F2F4601" w:rsidR="000425EB" w:rsidRDefault="000425EB" w:rsidP="00AF4462">
      <w:pPr>
        <w:pStyle w:val="1"/>
        <w:numPr>
          <w:ilvl w:val="1"/>
          <w:numId w:val="58"/>
        </w:numPr>
        <w:jc w:val="both"/>
        <w:rPr>
          <w:lang w:bidi="ar-DZ"/>
        </w:rPr>
      </w:pPr>
      <w:bookmarkStart w:id="160" w:name="_Toc192251358"/>
      <w:r>
        <w:rPr>
          <w:lang w:bidi="ar-DZ"/>
        </w:rPr>
        <w:t>La sous-détermination du pouvoir</w:t>
      </w:r>
      <w:bookmarkEnd w:id="160"/>
    </w:p>
    <w:p w14:paraId="5BDDACE8" w14:textId="46621F44" w:rsidR="000425EB" w:rsidRDefault="000425EB" w:rsidP="00B736D3">
      <w:pPr>
        <w:ind w:firstLine="360"/>
        <w:jc w:val="both"/>
        <w:rPr>
          <w:lang w:bidi="ar-DZ"/>
        </w:rPr>
      </w:pPr>
      <w:r>
        <w:rPr>
          <w:lang w:bidi="ar-DZ"/>
        </w:rPr>
        <w:t>Dans l’analyse sémantique du pouvoir, il est souvent difficile d’y attribuer un sens surdéterminé habituellement répertorié dans la classification traditionnelle de ce verbe car son interprétation reste le plus souvent indéterminé et inclassable voire hypothétique. En particulier, dans les écrits journalistiques, il est vraiment difficile de s’en sortir avec des effets sémantiques réellement définis</w:t>
      </w:r>
      <w:r w:rsidR="009B75F7">
        <w:rPr>
          <w:lang w:bidi="ar-DZ"/>
        </w:rPr>
        <w:t> </w:t>
      </w:r>
      <w:r>
        <w:rPr>
          <w:lang w:bidi="ar-DZ"/>
        </w:rPr>
        <w:t xml:space="preserve">: </w:t>
      </w:r>
    </w:p>
    <w:p w14:paraId="2D57E0B7" w14:textId="76482967" w:rsidR="000425EB" w:rsidRPr="00F3407F" w:rsidRDefault="000425EB" w:rsidP="00F3407F">
      <w:pPr>
        <w:ind w:left="360"/>
        <w:jc w:val="both"/>
        <w:rPr>
          <w:i/>
          <w:iCs/>
          <w:sz w:val="22"/>
          <w:szCs w:val="20"/>
          <w:lang w:bidi="ar-DZ"/>
        </w:rPr>
      </w:pPr>
      <w:r w:rsidRPr="00F3407F">
        <w:rPr>
          <w:sz w:val="22"/>
          <w:szCs w:val="20"/>
          <w:lang w:bidi="ar-DZ"/>
        </w:rPr>
        <w:lastRenderedPageBreak/>
        <w:t>« Il suffit, pour s’en convaincre, de prendre n’importe quel texte, journalistique par exemple, et d’y relever les énoncés modalisés avec pouvoir afin de les proposer à la réflexion d’un groupe de linguistes</w:t>
      </w:r>
      <w:r w:rsidR="009B75F7" w:rsidRPr="00F3407F">
        <w:rPr>
          <w:sz w:val="22"/>
          <w:szCs w:val="20"/>
          <w:lang w:bidi="ar-DZ"/>
        </w:rPr>
        <w:t> </w:t>
      </w:r>
      <w:r w:rsidRPr="00F3407F">
        <w:rPr>
          <w:sz w:val="22"/>
          <w:szCs w:val="20"/>
          <w:lang w:bidi="ar-DZ"/>
        </w:rPr>
        <w:t>: rares sont les énoncés pour lesquels il y a un consensus pour attribuer à pouvoir l’une des valeurs canoniques. »</w:t>
      </w:r>
      <w:r w:rsidRPr="00A022F5">
        <w:rPr>
          <w:i/>
          <w:iCs/>
          <w:sz w:val="22"/>
          <w:szCs w:val="20"/>
          <w:lang w:bidi="ar-DZ"/>
        </w:rPr>
        <w:t xml:space="preserve">  </w:t>
      </w:r>
      <w:sdt>
        <w:sdtPr>
          <w:rPr>
            <w:i/>
            <w:iCs/>
            <w:sz w:val="22"/>
            <w:szCs w:val="20"/>
            <w:lang w:bidi="ar-DZ"/>
          </w:rPr>
          <w:id w:val="288092432"/>
          <w:citation/>
        </w:sdtPr>
        <w:sdtEndPr/>
        <w:sdtContent>
          <w:r>
            <w:rPr>
              <w:i/>
              <w:iCs/>
              <w:sz w:val="22"/>
              <w:szCs w:val="20"/>
              <w:lang w:bidi="ar-DZ"/>
            </w:rPr>
            <w:fldChar w:fldCharType="begin"/>
          </w:r>
          <w:r>
            <w:rPr>
              <w:i/>
              <w:iCs/>
              <w:sz w:val="22"/>
              <w:szCs w:val="20"/>
              <w:lang w:bidi="ar-DZ"/>
            </w:rPr>
            <w:instrText xml:space="preserve">CITATION LeQ96 \p 120 \l 1036 </w:instrText>
          </w:r>
          <w:r>
            <w:rPr>
              <w:i/>
              <w:iCs/>
              <w:sz w:val="22"/>
              <w:szCs w:val="20"/>
              <w:lang w:bidi="ar-DZ"/>
            </w:rPr>
            <w:fldChar w:fldCharType="separate"/>
          </w:r>
          <w:r w:rsidR="007654BD" w:rsidRPr="007654BD">
            <w:rPr>
              <w:noProof/>
              <w:sz w:val="22"/>
              <w:szCs w:val="20"/>
              <w:lang w:bidi="ar-DZ"/>
            </w:rPr>
            <w:t>(Querler, 1996, p. 120)</w:t>
          </w:r>
          <w:r>
            <w:rPr>
              <w:i/>
              <w:iCs/>
              <w:sz w:val="22"/>
              <w:szCs w:val="20"/>
              <w:lang w:bidi="ar-DZ"/>
            </w:rPr>
            <w:fldChar w:fldCharType="end"/>
          </w:r>
        </w:sdtContent>
      </w:sdt>
    </w:p>
    <w:p w14:paraId="1F549636" w14:textId="0F22D9C5" w:rsidR="000425EB" w:rsidRDefault="000425EB" w:rsidP="00B736D3">
      <w:pPr>
        <w:ind w:firstLine="360"/>
        <w:jc w:val="both"/>
        <w:rPr>
          <w:lang w:bidi="ar-DZ"/>
        </w:rPr>
      </w:pPr>
      <w:r>
        <w:rPr>
          <w:lang w:bidi="ar-DZ"/>
        </w:rPr>
        <w:t>Voici un exemple illustratif où l’interprétation peut se varier sans pour autant s’orienter vers une interprétation unique</w:t>
      </w:r>
      <w:r w:rsidR="009B75F7">
        <w:rPr>
          <w:lang w:bidi="ar-DZ"/>
        </w:rPr>
        <w:t> </w:t>
      </w:r>
      <w:r>
        <w:rPr>
          <w:lang w:bidi="ar-DZ"/>
        </w:rPr>
        <w:t>:</w:t>
      </w:r>
    </w:p>
    <w:p w14:paraId="456AB398" w14:textId="03101AFC" w:rsidR="00F3407F" w:rsidRDefault="00F3407F" w:rsidP="00AF4462">
      <w:pPr>
        <w:pStyle w:val="a6"/>
        <w:numPr>
          <w:ilvl w:val="0"/>
          <w:numId w:val="35"/>
        </w:numPr>
        <w:jc w:val="both"/>
        <w:rPr>
          <w:lang w:bidi="ar-DZ"/>
        </w:rPr>
      </w:pPr>
      <w:r w:rsidRPr="00FA20B3">
        <w:rPr>
          <w:noProof/>
          <w:lang w:val="en-US"/>
        </w:rPr>
        <w:drawing>
          <wp:inline distT="0" distB="0" distL="0" distR="0" wp14:anchorId="1BE7D6BE" wp14:editId="08B8D4F1">
            <wp:extent cx="5255288" cy="788670"/>
            <wp:effectExtent l="0" t="0" r="2540" b="0"/>
            <wp:docPr id="2074337135" name="صورة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259670" cy="789328"/>
                    </a:xfrm>
                    <a:prstGeom prst="rect">
                      <a:avLst/>
                    </a:prstGeom>
                    <a:noFill/>
                    <a:ln>
                      <a:noFill/>
                    </a:ln>
                  </pic:spPr>
                </pic:pic>
              </a:graphicData>
            </a:graphic>
          </wp:inline>
        </w:drawing>
      </w:r>
    </w:p>
    <w:p w14:paraId="3D432F9B" w14:textId="04E199D4" w:rsidR="000425EB" w:rsidRPr="003F6228" w:rsidRDefault="000425EB" w:rsidP="00B736D3">
      <w:pPr>
        <w:ind w:firstLine="360"/>
        <w:jc w:val="both"/>
        <w:rPr>
          <w:lang w:bidi="ar-DZ"/>
        </w:rPr>
      </w:pPr>
      <w:r>
        <w:rPr>
          <w:lang w:bidi="ar-DZ"/>
        </w:rPr>
        <w:t>Les interprétations pouvant avoir lieu dans cet énoncé tout en restituant mentalement un contexte sont</w:t>
      </w:r>
      <w:r w:rsidR="009B75F7">
        <w:rPr>
          <w:lang w:bidi="ar-DZ"/>
        </w:rPr>
        <w:t> </w:t>
      </w:r>
      <w:r>
        <w:rPr>
          <w:lang w:bidi="ar-DZ"/>
        </w:rPr>
        <w:t xml:space="preserve">: </w:t>
      </w:r>
      <w:r w:rsidRPr="000C66BE">
        <w:rPr>
          <w:b/>
          <w:bCs/>
          <w:lang w:bidi="ar-DZ"/>
        </w:rPr>
        <w:t xml:space="preserve">la </w:t>
      </w:r>
      <w:r w:rsidR="00F3407F">
        <w:rPr>
          <w:b/>
          <w:bCs/>
          <w:lang w:bidi="ar-DZ"/>
        </w:rPr>
        <w:t xml:space="preserve">capacité </w:t>
      </w:r>
      <w:r w:rsidRPr="000C66BE">
        <w:rPr>
          <w:b/>
          <w:bCs/>
          <w:lang w:bidi="ar-DZ"/>
        </w:rPr>
        <w:t>matérielle</w:t>
      </w:r>
      <w:r>
        <w:rPr>
          <w:lang w:bidi="ar-DZ"/>
        </w:rPr>
        <w:t xml:space="preserve"> (</w:t>
      </w:r>
      <w:r w:rsidR="00F3407F">
        <w:rPr>
          <w:i/>
          <w:iCs/>
          <w:lang w:bidi="ar-DZ"/>
        </w:rPr>
        <w:t>il existe des</w:t>
      </w:r>
      <w:r w:rsidRPr="00E249A4">
        <w:rPr>
          <w:i/>
          <w:iCs/>
          <w:lang w:bidi="ar-DZ"/>
        </w:rPr>
        <w:t xml:space="preserve"> moyens d’or</w:t>
      </w:r>
      <w:r w:rsidR="0031495A">
        <w:rPr>
          <w:i/>
          <w:iCs/>
          <w:lang w:bidi="ar-DZ"/>
        </w:rPr>
        <w:t>ientation</w:t>
      </w:r>
      <w:r w:rsidRPr="00E249A4">
        <w:rPr>
          <w:i/>
          <w:iCs/>
          <w:lang w:bidi="ar-DZ"/>
        </w:rPr>
        <w:t xml:space="preserve"> avec des examens etc.</w:t>
      </w:r>
      <w:r>
        <w:rPr>
          <w:lang w:bidi="ar-DZ"/>
        </w:rPr>
        <w:t>)</w:t>
      </w:r>
      <w:r w:rsidR="009B75F7">
        <w:rPr>
          <w:lang w:bidi="ar-DZ"/>
        </w:rPr>
        <w:t> </w:t>
      </w:r>
      <w:r>
        <w:rPr>
          <w:lang w:bidi="ar-DZ"/>
        </w:rPr>
        <w:t xml:space="preserve">; </w:t>
      </w:r>
      <w:r w:rsidRPr="000C66BE">
        <w:rPr>
          <w:b/>
          <w:bCs/>
          <w:lang w:bidi="ar-DZ"/>
        </w:rPr>
        <w:t>l’effet de sens sporadique</w:t>
      </w:r>
      <w:r>
        <w:rPr>
          <w:lang w:bidi="ar-DZ"/>
        </w:rPr>
        <w:t xml:space="preserve"> (</w:t>
      </w:r>
      <w:r w:rsidRPr="000C66BE">
        <w:rPr>
          <w:i/>
          <w:iCs/>
          <w:lang w:bidi="ar-DZ"/>
        </w:rPr>
        <w:t>parfois on oriente avec des examens, parfois avec des concours</w:t>
      </w:r>
      <w:r>
        <w:rPr>
          <w:lang w:bidi="ar-DZ"/>
        </w:rPr>
        <w:t>)</w:t>
      </w:r>
      <w:r w:rsidR="009B75F7">
        <w:rPr>
          <w:lang w:bidi="ar-DZ"/>
        </w:rPr>
        <w:t> </w:t>
      </w:r>
      <w:r>
        <w:rPr>
          <w:lang w:bidi="ar-DZ"/>
        </w:rPr>
        <w:t xml:space="preserve">; </w:t>
      </w:r>
      <w:r w:rsidRPr="000C66BE">
        <w:rPr>
          <w:b/>
          <w:bCs/>
          <w:lang w:bidi="ar-DZ"/>
        </w:rPr>
        <w:t>la capacité ou la permission</w:t>
      </w:r>
      <w:r>
        <w:rPr>
          <w:lang w:bidi="ar-DZ"/>
        </w:rPr>
        <w:t xml:space="preserve"> (les</w:t>
      </w:r>
      <w:r w:rsidRPr="000C66BE">
        <w:rPr>
          <w:i/>
          <w:iCs/>
          <w:lang w:bidi="ar-DZ"/>
        </w:rPr>
        <w:t xml:space="preserve"> professeurs ont les qualités/sont orienter avec des examens, des concours etc.)</w:t>
      </w:r>
      <w:r>
        <w:rPr>
          <w:i/>
          <w:iCs/>
          <w:lang w:bidi="ar-DZ"/>
        </w:rPr>
        <w:t xml:space="preserve">. </w:t>
      </w:r>
      <w:r w:rsidRPr="003F6228">
        <w:rPr>
          <w:rFonts w:cstheme="majorBidi"/>
          <w:lang w:bidi="ar-DZ"/>
        </w:rPr>
        <w:t xml:space="preserve">Dans la linguistique française, </w:t>
      </w:r>
      <w:r w:rsidR="00DB4454">
        <w:rPr>
          <w:rFonts w:cstheme="majorBidi"/>
          <w:lang w:bidi="ar-DZ"/>
        </w:rPr>
        <w:t xml:space="preserve">le </w:t>
      </w:r>
      <w:r w:rsidRPr="003F6228">
        <w:rPr>
          <w:rFonts w:cstheme="majorBidi"/>
          <w:lang w:bidi="ar-DZ"/>
        </w:rPr>
        <w:t>modal</w:t>
      </w:r>
      <w:r w:rsidR="00DB4454">
        <w:rPr>
          <w:rFonts w:cstheme="majorBidi"/>
          <w:lang w:bidi="ar-DZ"/>
        </w:rPr>
        <w:t>isateur</w:t>
      </w:r>
      <w:r w:rsidRPr="003F6228">
        <w:rPr>
          <w:rFonts w:cstheme="majorBidi"/>
          <w:lang w:bidi="ar-DZ"/>
        </w:rPr>
        <w:t xml:space="preserve"> « pouvoir » dont la signification et l’interprétation sont ambiguës est </w:t>
      </w:r>
      <w:r>
        <w:rPr>
          <w:rFonts w:cstheme="majorBidi"/>
          <w:lang w:bidi="ar-DZ"/>
        </w:rPr>
        <w:t>« </w:t>
      </w:r>
      <w:r w:rsidRPr="003F6228">
        <w:rPr>
          <w:rFonts w:cstheme="majorBidi"/>
          <w:i/>
          <w:iCs/>
          <w:lang w:bidi="ar-DZ"/>
        </w:rPr>
        <w:t>sous-déterminé</w:t>
      </w:r>
      <w:r>
        <w:rPr>
          <w:rFonts w:cstheme="majorBidi"/>
          <w:i/>
          <w:iCs/>
          <w:lang w:bidi="ar-DZ"/>
        </w:rPr>
        <w:t> »</w:t>
      </w:r>
      <w:r w:rsidRPr="003F6228">
        <w:rPr>
          <w:rFonts w:cstheme="majorBidi"/>
          <w:lang w:bidi="ar-DZ"/>
        </w:rPr>
        <w:t>. Ainsi, elle envisage de le classer comme</w:t>
      </w:r>
      <w:r>
        <w:rPr>
          <w:rFonts w:cstheme="majorBidi"/>
          <w:lang w:bidi="ar-DZ"/>
        </w:rPr>
        <w:t xml:space="preserve"> ayant</w:t>
      </w:r>
      <w:r w:rsidRPr="003F6228">
        <w:rPr>
          <w:rFonts w:cstheme="majorBidi"/>
          <w:lang w:bidi="ar-DZ"/>
        </w:rPr>
        <w:t xml:space="preserve"> une valeur sous-déterminée sans pour autant lui chercher ou restituer un contexte quelconque.</w:t>
      </w:r>
      <w:r w:rsidRPr="003F6228">
        <w:rPr>
          <w:lang w:bidi="ar-DZ"/>
        </w:rPr>
        <w:t xml:space="preserve"> </w:t>
      </w:r>
    </w:p>
    <w:p w14:paraId="5586354F" w14:textId="03921385" w:rsidR="000425EB" w:rsidRPr="008A7854" w:rsidRDefault="000425EB" w:rsidP="00B736D3">
      <w:pPr>
        <w:ind w:left="708"/>
        <w:jc w:val="both"/>
        <w:rPr>
          <w:sz w:val="22"/>
          <w:szCs w:val="20"/>
          <w:lang w:bidi="ar-DZ"/>
        </w:rPr>
      </w:pPr>
      <w:r w:rsidRPr="008A7854">
        <w:rPr>
          <w:i/>
          <w:iCs/>
          <w:sz w:val="22"/>
          <w:szCs w:val="20"/>
          <w:lang w:bidi="ar-DZ"/>
        </w:rPr>
        <w:t xml:space="preserve">« La restitution de ces contextes n’est pas du tout indispensable à la compréhension de l’énoncé, pour laquelle une valeur sous-déterminée est suffisante […]. </w:t>
      </w:r>
      <w:r>
        <w:rPr>
          <w:i/>
          <w:iCs/>
          <w:sz w:val="22"/>
          <w:szCs w:val="20"/>
          <w:lang w:bidi="ar-DZ"/>
        </w:rPr>
        <w:t>(</w:t>
      </w:r>
      <w:proofErr w:type="spellStart"/>
      <w:r>
        <w:rPr>
          <w:i/>
          <w:iCs/>
          <w:sz w:val="22"/>
          <w:szCs w:val="20"/>
          <w:lang w:bidi="ar-DZ"/>
        </w:rPr>
        <w:t>ibid</w:t>
      </w:r>
      <w:proofErr w:type="spellEnd"/>
      <w:r>
        <w:rPr>
          <w:i/>
          <w:iCs/>
          <w:sz w:val="22"/>
          <w:szCs w:val="20"/>
          <w:lang w:bidi="ar-DZ"/>
        </w:rPr>
        <w:t>)</w:t>
      </w:r>
    </w:p>
    <w:p w14:paraId="18B80D0A" w14:textId="7F3CBC94" w:rsidR="000425EB" w:rsidRDefault="000425EB" w:rsidP="00B736D3">
      <w:pPr>
        <w:jc w:val="both"/>
        <w:rPr>
          <w:lang w:bidi="ar-DZ"/>
        </w:rPr>
      </w:pPr>
      <w:r>
        <w:rPr>
          <w:lang w:bidi="ar-DZ"/>
        </w:rPr>
        <w:t>La présence des éléments contextuels particuliers permet à l’énoncé de recevoir telle ou telle valeur sémantique. Dans certains cas, où la sous-détermination est fortement présente, la prise en compte du contexte discursif en entier permet de lever cette sous-détermination, c’est ce qu’on appelle les effets de sens discursifs</w:t>
      </w:r>
      <w:r w:rsidR="009B75F7">
        <w:rPr>
          <w:lang w:bidi="ar-DZ"/>
        </w:rPr>
        <w:t> </w:t>
      </w:r>
      <w:r>
        <w:rPr>
          <w:lang w:bidi="ar-DZ"/>
        </w:rPr>
        <w:t>; on les voit infra.</w:t>
      </w:r>
    </w:p>
    <w:p w14:paraId="67D8FD57" w14:textId="4BEAEA06" w:rsidR="000425EB" w:rsidRDefault="000425EB" w:rsidP="00AF4462">
      <w:pPr>
        <w:pStyle w:val="1"/>
        <w:numPr>
          <w:ilvl w:val="1"/>
          <w:numId w:val="58"/>
        </w:numPr>
        <w:jc w:val="both"/>
        <w:rPr>
          <w:lang w:bidi="ar-DZ"/>
        </w:rPr>
      </w:pPr>
      <w:bookmarkStart w:id="161" w:name="_Toc192251359"/>
      <w:r>
        <w:rPr>
          <w:lang w:bidi="ar-DZ"/>
        </w:rPr>
        <w:t>Les effets de sens discursifs de pouvoir</w:t>
      </w:r>
      <w:bookmarkEnd w:id="161"/>
    </w:p>
    <w:p w14:paraId="0A7BE21A" w14:textId="791C5279" w:rsidR="000425EB" w:rsidRDefault="000425EB" w:rsidP="00B736D3">
      <w:pPr>
        <w:ind w:firstLine="360"/>
        <w:jc w:val="both"/>
        <w:rPr>
          <w:i/>
          <w:iCs/>
          <w:rtl/>
          <w:lang w:bidi="ar-DZ"/>
        </w:rPr>
      </w:pPr>
      <w:r>
        <w:rPr>
          <w:lang w:bidi="ar-DZ"/>
        </w:rPr>
        <w:t>Les effets de sens dits discursifs sont encore plus difficiles à être identifiables car ils sont  </w:t>
      </w:r>
      <w:r w:rsidR="00DB4454">
        <w:rPr>
          <w:lang w:bidi="ar-DZ"/>
        </w:rPr>
        <w:t>le fruit de la prise en considération du discours en entier</w:t>
      </w:r>
      <w:r>
        <w:rPr>
          <w:lang w:bidi="ar-DZ"/>
        </w:rPr>
        <w:t xml:space="preserve"> </w:t>
      </w:r>
      <w:sdt>
        <w:sdtPr>
          <w:rPr>
            <w:lang w:bidi="ar-DZ"/>
          </w:rPr>
          <w:id w:val="1690334045"/>
          <w:citation/>
        </w:sdtPr>
        <w:sdtEndPr/>
        <w:sdtContent>
          <w:r>
            <w:rPr>
              <w:lang w:bidi="ar-DZ"/>
            </w:rPr>
            <w:fldChar w:fldCharType="begin"/>
          </w:r>
          <w:r>
            <w:rPr>
              <w:lang w:bidi="ar-DZ"/>
            </w:rPr>
            <w:instrText xml:space="preserve">CITATION LeQ96 \p 124 \l 1036 </w:instrText>
          </w:r>
          <w:r>
            <w:rPr>
              <w:lang w:bidi="ar-DZ"/>
            </w:rPr>
            <w:fldChar w:fldCharType="separate"/>
          </w:r>
          <w:r w:rsidR="007654BD">
            <w:rPr>
              <w:noProof/>
              <w:lang w:bidi="ar-DZ"/>
            </w:rPr>
            <w:t>(Querler, 1996, p. 124)</w:t>
          </w:r>
          <w:r>
            <w:rPr>
              <w:lang w:bidi="ar-DZ"/>
            </w:rPr>
            <w:fldChar w:fldCharType="end"/>
          </w:r>
        </w:sdtContent>
      </w:sdt>
      <w:r>
        <w:rPr>
          <w:lang w:bidi="ar-DZ"/>
        </w:rPr>
        <w:t xml:space="preserve">. Nous essayerons de classer dans un tableau l’ensemble de ces effets proposés par Le </w:t>
      </w:r>
      <w:proofErr w:type="spellStart"/>
      <w:r>
        <w:rPr>
          <w:lang w:bidi="ar-DZ"/>
        </w:rPr>
        <w:t>Querler</w:t>
      </w:r>
      <w:proofErr w:type="spellEnd"/>
      <w:r>
        <w:rPr>
          <w:lang w:bidi="ar-DZ"/>
        </w:rPr>
        <w:t xml:space="preserve"> tout en les rapprochant des grandes catégories à savoir </w:t>
      </w:r>
      <w:r w:rsidRPr="00362A15">
        <w:rPr>
          <w:i/>
          <w:iCs/>
          <w:lang w:bidi="ar-DZ"/>
        </w:rPr>
        <w:t>subjective, intersubjective et objective</w:t>
      </w:r>
      <w:r>
        <w:rPr>
          <w:i/>
          <w:iCs/>
          <w:lang w:bidi="ar-DZ"/>
        </w:rPr>
        <w:t>.</w:t>
      </w:r>
      <w:sdt>
        <w:sdtPr>
          <w:rPr>
            <w:i/>
            <w:iCs/>
            <w:lang w:bidi="ar-DZ"/>
          </w:rPr>
          <w:id w:val="1083338997"/>
          <w:citation/>
        </w:sdtPr>
        <w:sdtEndPr/>
        <w:sdtContent>
          <w:r>
            <w:rPr>
              <w:i/>
              <w:iCs/>
              <w:lang w:bidi="ar-DZ"/>
            </w:rPr>
            <w:fldChar w:fldCharType="begin"/>
          </w:r>
          <w:r>
            <w:rPr>
              <w:i/>
              <w:iCs/>
              <w:lang w:bidi="ar-DZ"/>
            </w:rPr>
            <w:instrText xml:space="preserve">CITATION LeQ96 \p 124-134 \l 1036 </w:instrText>
          </w:r>
          <w:r>
            <w:rPr>
              <w:i/>
              <w:iCs/>
              <w:lang w:bidi="ar-DZ"/>
            </w:rPr>
            <w:fldChar w:fldCharType="separate"/>
          </w:r>
          <w:r w:rsidR="007654BD">
            <w:rPr>
              <w:i/>
              <w:iCs/>
              <w:noProof/>
              <w:lang w:bidi="ar-DZ"/>
            </w:rPr>
            <w:t xml:space="preserve"> </w:t>
          </w:r>
          <w:r w:rsidR="007654BD">
            <w:rPr>
              <w:noProof/>
              <w:lang w:bidi="ar-DZ"/>
            </w:rPr>
            <w:t>(Querler, 1996, pp. 124-134)</w:t>
          </w:r>
          <w:r>
            <w:rPr>
              <w:i/>
              <w:iCs/>
              <w:lang w:bidi="ar-DZ"/>
            </w:rPr>
            <w:fldChar w:fldCharType="end"/>
          </w:r>
        </w:sdtContent>
      </w:sdt>
    </w:p>
    <w:p w14:paraId="13E0536F" w14:textId="34E71C63" w:rsidR="009B75F7" w:rsidRDefault="009B75F7" w:rsidP="00B736D3">
      <w:pPr>
        <w:pStyle w:val="ae"/>
        <w:jc w:val="both"/>
        <w:rPr>
          <w:b/>
          <w:bCs/>
          <w:color w:val="auto"/>
          <w:sz w:val="22"/>
          <w:szCs w:val="22"/>
        </w:rPr>
      </w:pPr>
      <w:r>
        <w:rPr>
          <w:b/>
          <w:bCs/>
          <w:noProof/>
          <w:color w:val="auto"/>
          <w:sz w:val="22"/>
          <w:szCs w:val="22"/>
          <w:lang w:val="en-US"/>
          <w14:ligatures w14:val="standardContextual"/>
        </w:rPr>
        <w:lastRenderedPageBreak/>
        <w:drawing>
          <wp:inline distT="0" distB="0" distL="0" distR="0" wp14:anchorId="2138E087" wp14:editId="0A943367">
            <wp:extent cx="5760720" cy="3398520"/>
            <wp:effectExtent l="0" t="0" r="0" b="0"/>
            <wp:docPr id="813583429" name="صورة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583429" name="صورة 813583429"/>
                    <pic:cNvPicPr/>
                  </pic:nvPicPr>
                  <pic:blipFill>
                    <a:blip r:embed="rId74">
                      <a:extLst>
                        <a:ext uri="{28A0092B-C50C-407E-A947-70E740481C1C}">
                          <a14:useLocalDpi xmlns:a14="http://schemas.microsoft.com/office/drawing/2010/main" val="0"/>
                        </a:ext>
                      </a:extLst>
                    </a:blip>
                    <a:stretch>
                      <a:fillRect/>
                    </a:stretch>
                  </pic:blipFill>
                  <pic:spPr>
                    <a:xfrm>
                      <a:off x="0" y="0"/>
                      <a:ext cx="5760720" cy="3398520"/>
                    </a:xfrm>
                    <a:prstGeom prst="rect">
                      <a:avLst/>
                    </a:prstGeom>
                  </pic:spPr>
                </pic:pic>
              </a:graphicData>
            </a:graphic>
          </wp:inline>
        </w:drawing>
      </w:r>
    </w:p>
    <w:p w14:paraId="46655420" w14:textId="093E520F" w:rsidR="000425EB" w:rsidRPr="0033627D" w:rsidRDefault="000425EB" w:rsidP="00B736D3">
      <w:pPr>
        <w:pStyle w:val="ae"/>
        <w:jc w:val="both"/>
        <w:rPr>
          <w:b/>
          <w:bCs/>
          <w:color w:val="auto"/>
          <w:sz w:val="22"/>
          <w:szCs w:val="22"/>
          <w:rtl/>
          <w:lang w:bidi="ar-DZ"/>
        </w:rPr>
      </w:pPr>
      <w:bookmarkStart w:id="162" w:name="_Toc192251164"/>
      <w:r w:rsidRPr="0033627D">
        <w:rPr>
          <w:b/>
          <w:bCs/>
          <w:color w:val="auto"/>
          <w:sz w:val="22"/>
          <w:szCs w:val="22"/>
        </w:rPr>
        <w:t xml:space="preserve">Tableau </w:t>
      </w:r>
      <w:r w:rsidRPr="0033627D">
        <w:rPr>
          <w:b/>
          <w:bCs/>
          <w:color w:val="auto"/>
          <w:sz w:val="22"/>
          <w:szCs w:val="22"/>
        </w:rPr>
        <w:fldChar w:fldCharType="begin"/>
      </w:r>
      <w:r w:rsidRPr="0033627D">
        <w:rPr>
          <w:b/>
          <w:bCs/>
          <w:color w:val="auto"/>
          <w:sz w:val="22"/>
          <w:szCs w:val="22"/>
        </w:rPr>
        <w:instrText xml:space="preserve"> SEQ Tableau \* ARABIC </w:instrText>
      </w:r>
      <w:r w:rsidRPr="0033627D">
        <w:rPr>
          <w:b/>
          <w:bCs/>
          <w:color w:val="auto"/>
          <w:sz w:val="22"/>
          <w:szCs w:val="22"/>
        </w:rPr>
        <w:fldChar w:fldCharType="separate"/>
      </w:r>
      <w:r w:rsidR="008862CB">
        <w:rPr>
          <w:b/>
          <w:bCs/>
          <w:noProof/>
          <w:color w:val="auto"/>
          <w:sz w:val="22"/>
          <w:szCs w:val="22"/>
        </w:rPr>
        <w:t>16</w:t>
      </w:r>
      <w:r w:rsidRPr="0033627D">
        <w:rPr>
          <w:b/>
          <w:bCs/>
          <w:color w:val="auto"/>
          <w:sz w:val="22"/>
          <w:szCs w:val="22"/>
        </w:rPr>
        <w:fldChar w:fldCharType="end"/>
      </w:r>
      <w:r w:rsidRPr="0033627D">
        <w:rPr>
          <w:b/>
          <w:bCs/>
          <w:color w:val="auto"/>
          <w:sz w:val="22"/>
          <w:szCs w:val="22"/>
        </w:rPr>
        <w:t xml:space="preserve"> les effets de sens discursifs et leurs </w:t>
      </w:r>
      <w:r>
        <w:rPr>
          <w:b/>
          <w:bCs/>
          <w:color w:val="auto"/>
          <w:sz w:val="22"/>
          <w:szCs w:val="22"/>
        </w:rPr>
        <w:t xml:space="preserve">domaines de </w:t>
      </w:r>
      <w:r w:rsidRPr="0033627D">
        <w:rPr>
          <w:b/>
          <w:bCs/>
          <w:color w:val="auto"/>
          <w:sz w:val="22"/>
          <w:szCs w:val="22"/>
        </w:rPr>
        <w:t>modali</w:t>
      </w:r>
      <w:r>
        <w:rPr>
          <w:b/>
          <w:bCs/>
          <w:color w:val="auto"/>
          <w:sz w:val="22"/>
          <w:szCs w:val="22"/>
        </w:rPr>
        <w:t>sation</w:t>
      </w:r>
      <w:bookmarkEnd w:id="162"/>
    </w:p>
    <w:p w14:paraId="385937B4" w14:textId="77777777" w:rsidR="000425EB" w:rsidRDefault="000425EB" w:rsidP="00AF4462">
      <w:pPr>
        <w:pStyle w:val="2"/>
        <w:numPr>
          <w:ilvl w:val="0"/>
          <w:numId w:val="58"/>
        </w:numPr>
        <w:ind w:left="360"/>
        <w:jc w:val="both"/>
        <w:rPr>
          <w:lang w:bidi="ar-DZ"/>
        </w:rPr>
      </w:pPr>
      <w:bookmarkStart w:id="163" w:name="_Toc192251360"/>
      <w:r>
        <w:rPr>
          <w:lang w:bidi="ar-DZ"/>
        </w:rPr>
        <w:t>Pouvoir et aspects temporels</w:t>
      </w:r>
      <w:bookmarkEnd w:id="163"/>
    </w:p>
    <w:p w14:paraId="51BAB354" w14:textId="77777777" w:rsidR="000425EB" w:rsidRDefault="000425EB" w:rsidP="00B736D3">
      <w:pPr>
        <w:jc w:val="both"/>
        <w:rPr>
          <w:lang w:bidi="ar-DZ"/>
        </w:rPr>
      </w:pPr>
      <w:r>
        <w:rPr>
          <w:lang w:bidi="ar-DZ"/>
        </w:rPr>
        <w:t>Par le rapprochement aspect-temps-pouvoir, nous voulons voir comment le modal pouvoir exprime telle ou telle valeur dans son temps de conjugaison :</w:t>
      </w:r>
    </w:p>
    <w:p w14:paraId="027E8D8A" w14:textId="736C6370" w:rsidR="000425EB" w:rsidRDefault="000425EB" w:rsidP="00AF4462">
      <w:pPr>
        <w:pStyle w:val="1"/>
        <w:numPr>
          <w:ilvl w:val="1"/>
          <w:numId w:val="58"/>
        </w:numPr>
        <w:jc w:val="both"/>
        <w:rPr>
          <w:lang w:bidi="ar-DZ"/>
        </w:rPr>
      </w:pPr>
      <w:bookmarkStart w:id="164" w:name="_Toc192251361"/>
      <w:r w:rsidRPr="002A6F90">
        <w:rPr>
          <w:lang w:bidi="ar-DZ"/>
        </w:rPr>
        <w:t>Pouvoir</w:t>
      </w:r>
      <w:r>
        <w:rPr>
          <w:lang w:bidi="ar-DZ"/>
        </w:rPr>
        <w:t xml:space="preserve"> au présent</w:t>
      </w:r>
      <w:bookmarkEnd w:id="164"/>
    </w:p>
    <w:p w14:paraId="4C088973" w14:textId="77777777" w:rsidR="000425EB" w:rsidRDefault="000425EB" w:rsidP="00B736D3">
      <w:pPr>
        <w:ind w:firstLine="360"/>
        <w:jc w:val="both"/>
        <w:rPr>
          <w:lang w:bidi="ar-DZ"/>
        </w:rPr>
      </w:pPr>
      <w:r>
        <w:rPr>
          <w:lang w:bidi="ar-DZ"/>
        </w:rPr>
        <w:t>Le présent comme temps associé au modal pouvoir permet d’utiliser ce dernier dans toute l’étendue de sa polysémie ; cela signifie qu’il peut exprimer les différentes valeurs canoniques et l’ensemble des effets discursifs. Citons comme exemple :</w:t>
      </w:r>
    </w:p>
    <w:p w14:paraId="7E8DE1F5" w14:textId="39409996" w:rsidR="000425EB" w:rsidRPr="005707C0" w:rsidRDefault="000425EB" w:rsidP="00AF4462">
      <w:pPr>
        <w:pStyle w:val="a6"/>
        <w:numPr>
          <w:ilvl w:val="0"/>
          <w:numId w:val="35"/>
        </w:numPr>
        <w:spacing w:after="0"/>
        <w:jc w:val="both"/>
        <w:rPr>
          <w:i/>
          <w:iCs/>
          <w:lang w:bidi="ar-DZ"/>
        </w:rPr>
      </w:pPr>
      <w:r w:rsidRPr="005707C0">
        <w:rPr>
          <w:i/>
          <w:iCs/>
          <w:lang w:bidi="ar-DZ"/>
        </w:rPr>
        <w:t>Qu'est-ce que ça peut te faire ? \ Autant que faire se peut / Ça peut se faire / II se peut que / Ça se peut que / Ça se peut / Ça se peut bien</w:t>
      </w:r>
      <w:r>
        <w:rPr>
          <w:i/>
          <w:iCs/>
          <w:lang w:bidi="ar-DZ"/>
        </w:rPr>
        <w:t xml:space="preserve"> </w:t>
      </w:r>
      <w:sdt>
        <w:sdtPr>
          <w:rPr>
            <w:i/>
            <w:iCs/>
            <w:lang w:bidi="ar-DZ"/>
          </w:rPr>
          <w:id w:val="2069144390"/>
          <w:citation/>
        </w:sdtPr>
        <w:sdtEndPr/>
        <w:sdtContent>
          <w:r>
            <w:rPr>
              <w:i/>
              <w:iCs/>
              <w:lang w:bidi="ar-DZ"/>
            </w:rPr>
            <w:fldChar w:fldCharType="begin"/>
          </w:r>
          <w:r>
            <w:rPr>
              <w:i/>
              <w:iCs/>
              <w:lang w:bidi="ar-DZ"/>
            </w:rPr>
            <w:instrText xml:space="preserve"> CITATION Pie89 \l 1036 </w:instrText>
          </w:r>
          <w:r>
            <w:rPr>
              <w:i/>
              <w:iCs/>
              <w:lang w:bidi="ar-DZ"/>
            </w:rPr>
            <w:fldChar w:fldCharType="separate"/>
          </w:r>
          <w:r w:rsidR="007654BD">
            <w:rPr>
              <w:noProof/>
              <w:lang w:bidi="ar-DZ"/>
            </w:rPr>
            <w:t>(Pierre, et al., 1989)</w:t>
          </w:r>
          <w:r>
            <w:rPr>
              <w:i/>
              <w:iCs/>
              <w:lang w:bidi="ar-DZ"/>
            </w:rPr>
            <w:fldChar w:fldCharType="end"/>
          </w:r>
        </w:sdtContent>
      </w:sdt>
    </w:p>
    <w:p w14:paraId="24227B67" w14:textId="77777777" w:rsidR="000425EB" w:rsidRDefault="000425EB" w:rsidP="00B736D3">
      <w:pPr>
        <w:jc w:val="both"/>
        <w:rPr>
          <w:lang w:bidi="ar-DZ"/>
        </w:rPr>
      </w:pPr>
      <w:r>
        <w:rPr>
          <w:lang w:bidi="ar-DZ"/>
        </w:rPr>
        <w:t>Le présent employé dans l’énoncé (g) est de caractère épistémique car il y a une absence d’</w:t>
      </w:r>
      <w:proofErr w:type="spellStart"/>
      <w:r>
        <w:rPr>
          <w:lang w:bidi="ar-DZ"/>
        </w:rPr>
        <w:t>agentivité</w:t>
      </w:r>
      <w:proofErr w:type="spellEnd"/>
      <w:r>
        <w:rPr>
          <w:lang w:bidi="ar-DZ"/>
        </w:rPr>
        <w:t xml:space="preserve">. Des énoncés comme : </w:t>
      </w:r>
    </w:p>
    <w:p w14:paraId="59E4DA96" w14:textId="77777777" w:rsidR="000425EB" w:rsidRDefault="000425EB" w:rsidP="00AF4462">
      <w:pPr>
        <w:pStyle w:val="a6"/>
        <w:numPr>
          <w:ilvl w:val="0"/>
          <w:numId w:val="35"/>
        </w:numPr>
        <w:spacing w:after="0"/>
        <w:jc w:val="both"/>
        <w:rPr>
          <w:lang w:bidi="ar-DZ"/>
        </w:rPr>
      </w:pPr>
      <w:r w:rsidRPr="0033627D">
        <w:rPr>
          <w:i/>
          <w:iCs/>
          <w:lang w:bidi="ar-DZ"/>
        </w:rPr>
        <w:t>Il peut venir, je ne lui adresserai pas la parole</w:t>
      </w:r>
      <w:r>
        <w:rPr>
          <w:lang w:bidi="ar-DZ"/>
        </w:rPr>
        <w:t>.</w:t>
      </w:r>
    </w:p>
    <w:p w14:paraId="3BA280DD" w14:textId="77777777" w:rsidR="000425EB" w:rsidRDefault="000425EB" w:rsidP="00AF4462">
      <w:pPr>
        <w:pStyle w:val="a6"/>
        <w:numPr>
          <w:ilvl w:val="0"/>
          <w:numId w:val="35"/>
        </w:numPr>
        <w:spacing w:after="0"/>
        <w:jc w:val="both"/>
        <w:rPr>
          <w:lang w:bidi="ar-DZ"/>
        </w:rPr>
      </w:pPr>
      <w:r>
        <w:rPr>
          <w:i/>
          <w:iCs/>
          <w:lang w:bidi="ar-DZ"/>
        </w:rPr>
        <w:t>Il peut être bon, à ce prix-là !</w:t>
      </w:r>
    </w:p>
    <w:p w14:paraId="643665FD" w14:textId="77777777" w:rsidR="000425EB" w:rsidRDefault="000425EB" w:rsidP="00B736D3">
      <w:pPr>
        <w:jc w:val="both"/>
        <w:rPr>
          <w:lang w:bidi="ar-DZ"/>
        </w:rPr>
      </w:pPr>
      <w:r>
        <w:rPr>
          <w:lang w:bidi="ar-DZ"/>
        </w:rPr>
        <w:t xml:space="preserve">Expriment respectivement </w:t>
      </w:r>
      <w:r w:rsidRPr="00806ABA">
        <w:rPr>
          <w:i/>
          <w:iCs/>
          <w:lang w:bidi="ar-DZ"/>
        </w:rPr>
        <w:t>la concession et l’appréciation</w:t>
      </w:r>
      <w:r>
        <w:rPr>
          <w:lang w:bidi="ar-DZ"/>
        </w:rPr>
        <w:t xml:space="preserve">. Dans d’autres exemples, le présent exprime d’autres valeurs sémantiques qui s’inscrivent dans les trois grandes catégories, proposées par Le </w:t>
      </w:r>
      <w:proofErr w:type="spellStart"/>
      <w:r>
        <w:rPr>
          <w:lang w:bidi="ar-DZ"/>
        </w:rPr>
        <w:t>Querler</w:t>
      </w:r>
      <w:proofErr w:type="spellEnd"/>
      <w:r>
        <w:rPr>
          <w:lang w:bidi="ar-DZ"/>
        </w:rPr>
        <w:t xml:space="preserve">, appréciative, intersubjective et implicative à titre d’illustration : </w:t>
      </w:r>
    </w:p>
    <w:p w14:paraId="15F39499" w14:textId="77777777" w:rsidR="000425EB" w:rsidRDefault="000425EB" w:rsidP="00AF4462">
      <w:pPr>
        <w:pStyle w:val="a6"/>
        <w:numPr>
          <w:ilvl w:val="0"/>
          <w:numId w:val="36"/>
        </w:numPr>
        <w:spacing w:after="0"/>
        <w:jc w:val="both"/>
        <w:rPr>
          <w:lang w:bidi="ar-DZ"/>
        </w:rPr>
      </w:pPr>
      <w:r>
        <w:rPr>
          <w:lang w:bidi="ar-DZ"/>
        </w:rPr>
        <w:t xml:space="preserve">Ce qu’il </w:t>
      </w:r>
      <w:r w:rsidRPr="00751D82">
        <w:rPr>
          <w:i/>
          <w:iCs/>
          <w:lang w:bidi="ar-DZ"/>
        </w:rPr>
        <w:t>peut</w:t>
      </w:r>
      <w:r>
        <w:rPr>
          <w:lang w:bidi="ar-DZ"/>
        </w:rPr>
        <w:t xml:space="preserve"> être odieux. (L’effet de sens d’intensification)</w:t>
      </w:r>
    </w:p>
    <w:p w14:paraId="3C986475" w14:textId="77777777" w:rsidR="000425EB" w:rsidRDefault="000425EB" w:rsidP="00AF4462">
      <w:pPr>
        <w:pStyle w:val="a6"/>
        <w:numPr>
          <w:ilvl w:val="0"/>
          <w:numId w:val="36"/>
        </w:numPr>
        <w:spacing w:after="0"/>
        <w:jc w:val="both"/>
        <w:rPr>
          <w:lang w:bidi="ar-DZ"/>
        </w:rPr>
      </w:pPr>
      <w:r>
        <w:rPr>
          <w:lang w:bidi="ar-DZ"/>
        </w:rPr>
        <w:t xml:space="preserve">Puisque tu as fini ton travail, tu </w:t>
      </w:r>
      <w:r w:rsidRPr="00751D82">
        <w:rPr>
          <w:i/>
          <w:iCs/>
          <w:lang w:bidi="ar-DZ"/>
        </w:rPr>
        <w:t>peux</w:t>
      </w:r>
      <w:r>
        <w:rPr>
          <w:lang w:bidi="ar-DZ"/>
        </w:rPr>
        <w:t xml:space="preserve"> sortir ce soir. (L’effet de sens de la permission)</w:t>
      </w:r>
    </w:p>
    <w:p w14:paraId="3D52C328" w14:textId="77777777" w:rsidR="000425EB" w:rsidRDefault="000425EB" w:rsidP="00AF4462">
      <w:pPr>
        <w:pStyle w:val="a6"/>
        <w:numPr>
          <w:ilvl w:val="0"/>
          <w:numId w:val="36"/>
        </w:numPr>
        <w:spacing w:after="0"/>
        <w:jc w:val="both"/>
        <w:rPr>
          <w:lang w:bidi="ar-DZ"/>
        </w:rPr>
      </w:pPr>
      <w:r>
        <w:rPr>
          <w:lang w:bidi="ar-DZ"/>
        </w:rPr>
        <w:lastRenderedPageBreak/>
        <w:t xml:space="preserve">La route est déneigée, on </w:t>
      </w:r>
      <w:r w:rsidRPr="00751D82">
        <w:rPr>
          <w:i/>
          <w:iCs/>
          <w:lang w:bidi="ar-DZ"/>
        </w:rPr>
        <w:t>peut</w:t>
      </w:r>
      <w:r>
        <w:rPr>
          <w:lang w:bidi="ar-DZ"/>
        </w:rPr>
        <w:t xml:space="preserve"> partir. (L’effet de sens possibilité matérielle) </w:t>
      </w:r>
    </w:p>
    <w:p w14:paraId="2B15A987" w14:textId="77777777" w:rsidR="000425EB" w:rsidRDefault="000425EB" w:rsidP="00B736D3">
      <w:pPr>
        <w:ind w:firstLine="360"/>
        <w:jc w:val="both"/>
        <w:rPr>
          <w:lang w:bidi="ar-DZ"/>
        </w:rPr>
      </w:pPr>
      <w:r>
        <w:rPr>
          <w:lang w:bidi="ar-DZ"/>
        </w:rPr>
        <w:t>En résumé, le modal pouvoir, en particulier en français, au présent de l’indicatif peut recevoir plusieurs significations dans différents contextes de sorte que son interprétation soit délicate.</w:t>
      </w:r>
    </w:p>
    <w:p w14:paraId="79156B45" w14:textId="2F0E47FD" w:rsidR="000425EB" w:rsidRDefault="000425EB" w:rsidP="00AF4462">
      <w:pPr>
        <w:pStyle w:val="1"/>
        <w:numPr>
          <w:ilvl w:val="1"/>
          <w:numId w:val="58"/>
        </w:numPr>
        <w:jc w:val="both"/>
        <w:rPr>
          <w:lang w:bidi="ar-DZ"/>
        </w:rPr>
      </w:pPr>
      <w:bookmarkStart w:id="165" w:name="_Toc192251362"/>
      <w:r>
        <w:rPr>
          <w:lang w:bidi="ar-DZ"/>
        </w:rPr>
        <w:t>Pouvoir à l’imparfait</w:t>
      </w:r>
      <w:bookmarkEnd w:id="165"/>
    </w:p>
    <w:p w14:paraId="45C11DFE" w14:textId="5563D4D8" w:rsidR="000425EB" w:rsidRDefault="000425EB" w:rsidP="00B736D3">
      <w:pPr>
        <w:ind w:firstLine="360"/>
        <w:jc w:val="both"/>
        <w:rPr>
          <w:lang w:bidi="ar-DZ"/>
        </w:rPr>
      </w:pPr>
      <w:r w:rsidRPr="002A6F90">
        <w:rPr>
          <w:lang w:bidi="ar-DZ"/>
        </w:rPr>
        <w:t>Pouvoir</w:t>
      </w:r>
      <w:r>
        <w:rPr>
          <w:lang w:bidi="ar-DZ"/>
        </w:rPr>
        <w:t xml:space="preserve"> à l’imparfait, à l’instar du présent, peut être employé dans différents contextes véhiculant plusieurs valeurs sémantiques et par conséquent, de variables modalités</w:t>
      </w:r>
      <w:r>
        <w:rPr>
          <w:rFonts w:cstheme="majorBidi"/>
          <w:lang w:bidi="ar-DZ"/>
        </w:rPr>
        <w:t>]</w:t>
      </w:r>
      <w:r>
        <w:rPr>
          <w:lang w:bidi="ar-DZ"/>
        </w:rPr>
        <w:t>. Il s’avère que ce modal conjugué à l’imparfait peut paraphraser des énoncés comptant pouvoir au présent du moment que leurs emplois sont quasi identiques. Cependant, certains usages exigent le présent, rien que le présent, comme le cas des proverbes ; cette restriction d’emploi est la résultante des contraintes qui se rapportent « </w:t>
      </w:r>
      <w:r w:rsidRPr="0009185A">
        <w:rPr>
          <w:i/>
          <w:iCs/>
          <w:lang w:bidi="ar-DZ"/>
        </w:rPr>
        <w:t>aux paramètres énonciatifs et de leur repérage plus ou moins nécessaire au présent.</w:t>
      </w:r>
      <w:r>
        <w:rPr>
          <w:lang w:bidi="ar-DZ"/>
        </w:rPr>
        <w:t xml:space="preserve"> » </w:t>
      </w:r>
      <w:sdt>
        <w:sdtPr>
          <w:rPr>
            <w:lang w:bidi="ar-DZ"/>
          </w:rPr>
          <w:id w:val="1543549735"/>
          <w:citation/>
        </w:sdtPr>
        <w:sdtEndPr/>
        <w:sdtContent>
          <w:r>
            <w:rPr>
              <w:lang w:bidi="ar-DZ"/>
            </w:rPr>
            <w:fldChar w:fldCharType="begin"/>
          </w:r>
          <w:r>
            <w:rPr>
              <w:lang w:bidi="ar-DZ"/>
            </w:rPr>
            <w:instrText xml:space="preserve">CITATION Pie89 \p 52 \l 1036 </w:instrText>
          </w:r>
          <w:r>
            <w:rPr>
              <w:lang w:bidi="ar-DZ"/>
            </w:rPr>
            <w:fldChar w:fldCharType="separate"/>
          </w:r>
          <w:r w:rsidR="007654BD">
            <w:rPr>
              <w:noProof/>
              <w:lang w:bidi="ar-DZ"/>
            </w:rPr>
            <w:t>(Pierre, et al., 1989, p. 52)</w:t>
          </w:r>
          <w:r>
            <w:rPr>
              <w:lang w:bidi="ar-DZ"/>
            </w:rPr>
            <w:fldChar w:fldCharType="end"/>
          </w:r>
        </w:sdtContent>
      </w:sdt>
      <w:r>
        <w:rPr>
          <w:lang w:bidi="ar-DZ"/>
        </w:rPr>
        <w:t> :</w:t>
      </w:r>
    </w:p>
    <w:p w14:paraId="1CA870B8" w14:textId="77777777" w:rsidR="000425EB" w:rsidRDefault="000425EB" w:rsidP="00AF4462">
      <w:pPr>
        <w:pStyle w:val="a6"/>
        <w:numPr>
          <w:ilvl w:val="0"/>
          <w:numId w:val="36"/>
        </w:numPr>
        <w:spacing w:after="0"/>
        <w:jc w:val="both"/>
        <w:rPr>
          <w:lang w:bidi="ar-DZ"/>
        </w:rPr>
      </w:pPr>
      <w:r w:rsidRPr="009830C0">
        <w:rPr>
          <w:lang w:bidi="ar-DZ"/>
        </w:rPr>
        <w:t xml:space="preserve">Quand on veut on </w:t>
      </w:r>
      <w:r w:rsidRPr="009830C0">
        <w:rPr>
          <w:i/>
          <w:iCs/>
          <w:lang w:bidi="ar-DZ"/>
        </w:rPr>
        <w:t>peut</w:t>
      </w:r>
      <w:r w:rsidRPr="009830C0">
        <w:rPr>
          <w:lang w:bidi="ar-DZ"/>
        </w:rPr>
        <w:t>.</w:t>
      </w:r>
    </w:p>
    <w:p w14:paraId="04F8F559" w14:textId="77777777" w:rsidR="000425EB" w:rsidRPr="009830C0" w:rsidRDefault="000425EB" w:rsidP="00AF4462">
      <w:pPr>
        <w:pStyle w:val="a6"/>
        <w:numPr>
          <w:ilvl w:val="0"/>
          <w:numId w:val="36"/>
        </w:numPr>
        <w:spacing w:after="0"/>
        <w:jc w:val="both"/>
        <w:rPr>
          <w:lang w:bidi="ar-DZ"/>
        </w:rPr>
      </w:pPr>
      <w:r w:rsidRPr="009830C0">
        <w:rPr>
          <w:lang w:bidi="ar-DZ"/>
        </w:rPr>
        <w:t xml:space="preserve">Fait ce qu'il </w:t>
      </w:r>
      <w:r w:rsidRPr="009830C0">
        <w:rPr>
          <w:i/>
          <w:iCs/>
          <w:lang w:bidi="ar-DZ"/>
        </w:rPr>
        <w:t>peut</w:t>
      </w:r>
      <w:r w:rsidRPr="009830C0">
        <w:rPr>
          <w:lang w:bidi="ar-DZ"/>
        </w:rPr>
        <w:t>, fait ce qu'il doit.</w:t>
      </w:r>
    </w:p>
    <w:p w14:paraId="5DE91B24" w14:textId="77777777" w:rsidR="000425EB" w:rsidRPr="009830C0" w:rsidRDefault="000425EB" w:rsidP="00AF4462">
      <w:pPr>
        <w:pStyle w:val="a6"/>
        <w:numPr>
          <w:ilvl w:val="0"/>
          <w:numId w:val="36"/>
        </w:numPr>
        <w:spacing w:after="0"/>
        <w:jc w:val="both"/>
        <w:rPr>
          <w:lang w:bidi="ar-DZ"/>
        </w:rPr>
      </w:pPr>
      <w:r w:rsidRPr="009830C0">
        <w:rPr>
          <w:lang w:bidi="ar-DZ"/>
        </w:rPr>
        <w:t xml:space="preserve">Qui </w:t>
      </w:r>
      <w:r w:rsidRPr="009830C0">
        <w:rPr>
          <w:i/>
          <w:iCs/>
          <w:lang w:bidi="ar-DZ"/>
        </w:rPr>
        <w:t>peut</w:t>
      </w:r>
      <w:r w:rsidRPr="009830C0">
        <w:rPr>
          <w:lang w:bidi="ar-DZ"/>
        </w:rPr>
        <w:t xml:space="preserve"> le plus </w:t>
      </w:r>
      <w:r w:rsidRPr="009830C0">
        <w:rPr>
          <w:i/>
          <w:iCs/>
          <w:lang w:bidi="ar-DZ"/>
        </w:rPr>
        <w:t>peut</w:t>
      </w:r>
      <w:r w:rsidRPr="009830C0">
        <w:rPr>
          <w:lang w:bidi="ar-DZ"/>
        </w:rPr>
        <w:t xml:space="preserve"> le moins.</w:t>
      </w:r>
    </w:p>
    <w:p w14:paraId="52C31CAD" w14:textId="77777777" w:rsidR="000425EB" w:rsidRDefault="000425EB" w:rsidP="00AF4462">
      <w:pPr>
        <w:pStyle w:val="a6"/>
        <w:numPr>
          <w:ilvl w:val="0"/>
          <w:numId w:val="36"/>
        </w:numPr>
        <w:spacing w:after="0"/>
        <w:jc w:val="both"/>
        <w:rPr>
          <w:lang w:bidi="ar-DZ"/>
        </w:rPr>
      </w:pPr>
      <w:r w:rsidRPr="009830C0">
        <w:rPr>
          <w:lang w:bidi="ar-DZ"/>
        </w:rPr>
        <w:t xml:space="preserve">La plus belle fille du monde ne </w:t>
      </w:r>
      <w:r w:rsidRPr="009830C0">
        <w:rPr>
          <w:i/>
          <w:iCs/>
          <w:lang w:bidi="ar-DZ"/>
        </w:rPr>
        <w:t>peut</w:t>
      </w:r>
      <w:r w:rsidRPr="009830C0">
        <w:rPr>
          <w:lang w:bidi="ar-DZ"/>
        </w:rPr>
        <w:t xml:space="preserve"> donner que ce qu'elle a.</w:t>
      </w:r>
    </w:p>
    <w:p w14:paraId="22300891" w14:textId="1D289A72" w:rsidR="000425EB" w:rsidRDefault="000425EB" w:rsidP="00B736D3">
      <w:pPr>
        <w:ind w:firstLine="360"/>
        <w:jc w:val="both"/>
        <w:rPr>
          <w:lang w:bidi="ar-DZ"/>
        </w:rPr>
      </w:pPr>
      <w:r>
        <w:rPr>
          <w:lang w:bidi="ar-DZ"/>
        </w:rPr>
        <w:t>Ces énoncés montrent bien que leur emploi est instantané, de même, l’énonciateur en formulant des énoncés de telle nature, essaye d’en tirer argument de son discours au moment d’énonciation. Autrement dit, leur emploi à l’imparfait les rend comme étant énoncés « </w:t>
      </w:r>
      <w:r w:rsidRPr="004969B1">
        <w:rPr>
          <w:lang w:bidi="ar-DZ"/>
        </w:rPr>
        <w:t xml:space="preserve">sentis comme une liberté que prend le locuteur, et </w:t>
      </w:r>
      <w:r w:rsidR="00F646E0">
        <w:rPr>
          <w:lang w:bidi="ar-DZ"/>
        </w:rPr>
        <w:t>se distancie de</w:t>
      </w:r>
      <w:r w:rsidRPr="004969B1">
        <w:rPr>
          <w:lang w:bidi="ar-DZ"/>
        </w:rPr>
        <w:t xml:space="preserve"> la norme</w:t>
      </w:r>
      <w:r>
        <w:rPr>
          <w:lang w:bidi="ar-DZ"/>
        </w:rPr>
        <w:t>. » (</w:t>
      </w:r>
      <w:proofErr w:type="spellStart"/>
      <w:r>
        <w:rPr>
          <w:lang w:bidi="ar-DZ"/>
        </w:rPr>
        <w:t>ibid</w:t>
      </w:r>
      <w:proofErr w:type="spellEnd"/>
      <w:r>
        <w:rPr>
          <w:lang w:bidi="ar-DZ"/>
        </w:rPr>
        <w:t>).</w:t>
      </w:r>
    </w:p>
    <w:p w14:paraId="27C575D9" w14:textId="77777777" w:rsidR="000425EB" w:rsidRDefault="000425EB" w:rsidP="00B736D3">
      <w:pPr>
        <w:jc w:val="both"/>
        <w:rPr>
          <w:lang w:bidi="ar-DZ"/>
        </w:rPr>
      </w:pPr>
      <w:r>
        <w:rPr>
          <w:lang w:bidi="ar-DZ"/>
        </w:rPr>
        <w:t xml:space="preserve">     (d’) Quand on voulait on </w:t>
      </w:r>
      <w:r w:rsidRPr="004969B1">
        <w:rPr>
          <w:i/>
          <w:iCs/>
          <w:lang w:bidi="ar-DZ"/>
        </w:rPr>
        <w:t>pouvait</w:t>
      </w:r>
      <w:r>
        <w:rPr>
          <w:i/>
          <w:iCs/>
          <w:lang w:bidi="ar-DZ"/>
        </w:rPr>
        <w:t> </w:t>
      </w:r>
      <w:r>
        <w:rPr>
          <w:lang w:bidi="ar-DZ"/>
        </w:rPr>
        <w:t>!.</w:t>
      </w:r>
    </w:p>
    <w:p w14:paraId="5D46D122" w14:textId="77777777" w:rsidR="000425EB" w:rsidRDefault="000425EB" w:rsidP="00B736D3">
      <w:pPr>
        <w:ind w:firstLine="708"/>
        <w:jc w:val="both"/>
        <w:rPr>
          <w:lang w:bidi="ar-DZ"/>
        </w:rPr>
      </w:pPr>
      <w:r>
        <w:rPr>
          <w:lang w:bidi="ar-DZ"/>
        </w:rPr>
        <w:t>Cet énoncé où le verbe pouvoir est conjugué à l’imparfait ne porte ni la même valeur sémantique et le domaine de modalisation ni le même contexte d’emploi, car il est contraint par l’instance énonciative.</w:t>
      </w:r>
    </w:p>
    <w:p w14:paraId="00D1F440" w14:textId="015341DC" w:rsidR="000425EB" w:rsidRDefault="000425EB" w:rsidP="00AF4462">
      <w:pPr>
        <w:pStyle w:val="1"/>
        <w:numPr>
          <w:ilvl w:val="1"/>
          <w:numId w:val="58"/>
        </w:numPr>
        <w:jc w:val="both"/>
        <w:rPr>
          <w:lang w:bidi="ar-DZ"/>
        </w:rPr>
      </w:pPr>
      <w:bookmarkStart w:id="166" w:name="_Toc192251363"/>
      <w:r>
        <w:rPr>
          <w:lang w:bidi="ar-DZ"/>
        </w:rPr>
        <w:t>Pouvoir au futur</w:t>
      </w:r>
      <w:bookmarkEnd w:id="166"/>
    </w:p>
    <w:p w14:paraId="1193E823" w14:textId="77777777" w:rsidR="000425EB" w:rsidRDefault="000425EB" w:rsidP="00B736D3">
      <w:pPr>
        <w:jc w:val="both"/>
        <w:rPr>
          <w:lang w:bidi="ar-DZ"/>
        </w:rPr>
      </w:pPr>
      <w:r>
        <w:rPr>
          <w:lang w:bidi="ar-DZ"/>
        </w:rPr>
        <w:t>Le sémantisme pouvoir au futur est en quelque sorte un modalisateur d’une partie de l’énoncé ; il modalise généralement le prédicat sans impliquer le circonstant qui sert identifier le sens porté par l’énoncé. Ainsi, des énoncés comme :</w:t>
      </w:r>
    </w:p>
    <w:p w14:paraId="723D329F" w14:textId="77777777" w:rsidR="000425EB" w:rsidRDefault="000425EB" w:rsidP="00AF4462">
      <w:pPr>
        <w:pStyle w:val="a6"/>
        <w:numPr>
          <w:ilvl w:val="0"/>
          <w:numId w:val="36"/>
        </w:numPr>
        <w:spacing w:after="0"/>
        <w:jc w:val="both"/>
        <w:rPr>
          <w:lang w:bidi="ar-DZ"/>
        </w:rPr>
      </w:pPr>
      <w:r>
        <w:rPr>
          <w:lang w:bidi="ar-DZ"/>
        </w:rPr>
        <w:t xml:space="preserve"> Pierre </w:t>
      </w:r>
      <w:r w:rsidRPr="00A30DBC">
        <w:rPr>
          <w:i/>
          <w:iCs/>
          <w:lang w:bidi="ar-DZ"/>
        </w:rPr>
        <w:t>pourra</w:t>
      </w:r>
      <w:r>
        <w:rPr>
          <w:lang w:bidi="ar-DZ"/>
        </w:rPr>
        <w:t xml:space="preserve"> travailler.</w:t>
      </w:r>
    </w:p>
    <w:p w14:paraId="30CBF40A" w14:textId="57414BBF" w:rsidR="000425EB" w:rsidRDefault="000425EB" w:rsidP="00AF4462">
      <w:pPr>
        <w:pStyle w:val="a6"/>
        <w:numPr>
          <w:ilvl w:val="0"/>
          <w:numId w:val="36"/>
        </w:numPr>
        <w:spacing w:after="0"/>
        <w:jc w:val="both"/>
        <w:rPr>
          <w:lang w:bidi="ar-DZ"/>
        </w:rPr>
      </w:pPr>
      <w:r>
        <w:rPr>
          <w:lang w:bidi="ar-DZ"/>
        </w:rPr>
        <w:t xml:space="preserve">Pierre </w:t>
      </w:r>
      <w:r w:rsidRPr="00A30DBC">
        <w:rPr>
          <w:i/>
          <w:iCs/>
          <w:lang w:bidi="ar-DZ"/>
        </w:rPr>
        <w:t>pourra</w:t>
      </w:r>
      <w:r>
        <w:rPr>
          <w:lang w:bidi="ar-DZ"/>
        </w:rPr>
        <w:t xml:space="preserve"> apprendre ses leçons.</w:t>
      </w:r>
      <w:sdt>
        <w:sdtPr>
          <w:rPr>
            <w:lang w:bidi="ar-DZ"/>
          </w:rPr>
          <w:id w:val="-499579230"/>
          <w:citation/>
        </w:sdtPr>
        <w:sdtEndPr/>
        <w:sdtContent>
          <w:r>
            <w:rPr>
              <w:lang w:bidi="ar-DZ"/>
            </w:rPr>
            <w:fldChar w:fldCharType="begin"/>
          </w:r>
          <w:r>
            <w:rPr>
              <w:lang w:bidi="ar-DZ"/>
            </w:rPr>
            <w:instrText xml:space="preserve">CITATION Pie89 \p 53 \l 1036 </w:instrText>
          </w:r>
          <w:r>
            <w:rPr>
              <w:lang w:bidi="ar-DZ"/>
            </w:rPr>
            <w:fldChar w:fldCharType="separate"/>
          </w:r>
          <w:r w:rsidR="007654BD">
            <w:rPr>
              <w:noProof/>
              <w:lang w:bidi="ar-DZ"/>
            </w:rPr>
            <w:t xml:space="preserve"> (Pierre, et al., 1989, p. 53)</w:t>
          </w:r>
          <w:r>
            <w:rPr>
              <w:lang w:bidi="ar-DZ"/>
            </w:rPr>
            <w:fldChar w:fldCharType="end"/>
          </w:r>
        </w:sdtContent>
      </w:sdt>
    </w:p>
    <w:p w14:paraId="1B5DDFA7" w14:textId="77777777" w:rsidR="000425EB" w:rsidRDefault="000425EB" w:rsidP="00B736D3">
      <w:pPr>
        <w:jc w:val="both"/>
        <w:rPr>
          <w:lang w:bidi="ar-DZ"/>
        </w:rPr>
      </w:pPr>
      <w:r>
        <w:rPr>
          <w:lang w:bidi="ar-DZ"/>
        </w:rPr>
        <w:lastRenderedPageBreak/>
        <w:t>Sont de nature « radicale » selon laquelle il y a une expression de capacité ou « possibilité abstraite ».</w:t>
      </w:r>
      <w:r>
        <w:rPr>
          <w:rFonts w:hint="cs"/>
          <w:rtl/>
          <w:lang w:bidi="ar-DZ"/>
        </w:rPr>
        <w:t xml:space="preserve"> </w:t>
      </w:r>
      <w:r>
        <w:rPr>
          <w:lang w:bidi="ar-DZ"/>
        </w:rPr>
        <w:t>Un autre emploi du modal pouvoir au futur avec la deuxième personne est d’expression illocutoire (les actes du langage) :</w:t>
      </w:r>
    </w:p>
    <w:p w14:paraId="7B59D019" w14:textId="77777777" w:rsidR="000425EB" w:rsidRDefault="000425EB" w:rsidP="00AF4462">
      <w:pPr>
        <w:pStyle w:val="a6"/>
        <w:numPr>
          <w:ilvl w:val="0"/>
          <w:numId w:val="36"/>
        </w:numPr>
        <w:spacing w:after="0"/>
        <w:jc w:val="both"/>
        <w:rPr>
          <w:lang w:bidi="ar-DZ"/>
        </w:rPr>
      </w:pPr>
      <w:r w:rsidRPr="00D97EC4">
        <w:rPr>
          <w:i/>
          <w:iCs/>
          <w:lang w:bidi="ar-DZ"/>
        </w:rPr>
        <w:t>Pourras</w:t>
      </w:r>
      <w:r w:rsidRPr="00D97EC4">
        <w:rPr>
          <w:lang w:bidi="ar-DZ"/>
        </w:rPr>
        <w:t>-tu aller chercher les enfants à l'école ?</w:t>
      </w:r>
    </w:p>
    <w:p w14:paraId="3F914565" w14:textId="77777777" w:rsidR="000425EB" w:rsidRDefault="000425EB" w:rsidP="00B736D3">
      <w:pPr>
        <w:ind w:firstLine="360"/>
        <w:jc w:val="both"/>
        <w:rPr>
          <w:lang w:bidi="ar-DZ"/>
        </w:rPr>
      </w:pPr>
      <w:r>
        <w:rPr>
          <w:lang w:bidi="ar-DZ"/>
        </w:rPr>
        <w:t>Dans (j) le présent exprime plus l’illocution verbale qu’avec le futur selon qui l’énoncé semble être une simple question sur la possibilité où la capacité contrairement à (j’) où la question rhétorique est fortement présente.</w:t>
      </w:r>
    </w:p>
    <w:p w14:paraId="43200656" w14:textId="77777777" w:rsidR="000425EB" w:rsidRDefault="000425EB" w:rsidP="00B736D3">
      <w:pPr>
        <w:jc w:val="both"/>
        <w:rPr>
          <w:lang w:bidi="ar-DZ"/>
        </w:rPr>
      </w:pPr>
      <w:r>
        <w:rPr>
          <w:lang w:bidi="ar-DZ"/>
        </w:rPr>
        <w:t xml:space="preserve">    (j’) </w:t>
      </w:r>
      <w:r>
        <w:rPr>
          <w:i/>
          <w:iCs/>
          <w:lang w:bidi="ar-DZ"/>
        </w:rPr>
        <w:t>Peux</w:t>
      </w:r>
      <w:r w:rsidRPr="00D97EC4">
        <w:rPr>
          <w:lang w:bidi="ar-DZ"/>
        </w:rPr>
        <w:t>-tu aller chercher les enfants à l'école ?</w:t>
      </w:r>
      <w:r>
        <w:rPr>
          <w:lang w:bidi="ar-DZ"/>
        </w:rPr>
        <w:t xml:space="preserve"> (ibid.)</w:t>
      </w:r>
    </w:p>
    <w:p w14:paraId="3E9FF87E" w14:textId="77777777" w:rsidR="000425EB" w:rsidRDefault="000425EB" w:rsidP="00B736D3">
      <w:pPr>
        <w:ind w:firstLine="708"/>
        <w:jc w:val="both"/>
        <w:rPr>
          <w:rtl/>
          <w:lang w:bidi="ar-DZ"/>
        </w:rPr>
      </w:pPr>
      <w:r>
        <w:rPr>
          <w:lang w:bidi="ar-DZ"/>
        </w:rPr>
        <w:t>Il en résulte que l’emploi du futur avec le sémantisme pouvoir est restreint et sa modalisation ne peut pas recouvrir l’ensemble de l’énoncé, plutôt il se focalise sur le prédicat au seul.</w:t>
      </w:r>
    </w:p>
    <w:p w14:paraId="1A0CDF27" w14:textId="78171DED" w:rsidR="000425EB" w:rsidRDefault="000425EB" w:rsidP="00AF4462">
      <w:pPr>
        <w:pStyle w:val="1"/>
        <w:numPr>
          <w:ilvl w:val="1"/>
          <w:numId w:val="58"/>
        </w:numPr>
        <w:jc w:val="both"/>
        <w:rPr>
          <w:lang w:bidi="ar-DZ"/>
        </w:rPr>
      </w:pPr>
      <w:bookmarkStart w:id="167" w:name="_Toc192251364"/>
      <w:r>
        <w:rPr>
          <w:lang w:bidi="ar-DZ"/>
        </w:rPr>
        <w:t>Pouvoir au passé simple</w:t>
      </w:r>
      <w:bookmarkEnd w:id="167"/>
    </w:p>
    <w:p w14:paraId="7AD9ABCA" w14:textId="77777777" w:rsidR="000425EB" w:rsidRDefault="000425EB" w:rsidP="00AF4462">
      <w:pPr>
        <w:pStyle w:val="a6"/>
        <w:numPr>
          <w:ilvl w:val="0"/>
          <w:numId w:val="58"/>
        </w:numPr>
        <w:jc w:val="both"/>
        <w:rPr>
          <w:lang w:bidi="ar-DZ"/>
        </w:rPr>
      </w:pPr>
      <w:r>
        <w:rPr>
          <w:lang w:bidi="ar-DZ"/>
        </w:rPr>
        <w:t>Pour le passé simple du modal pouvoir l’interprétation fortement présente qu’il peut assimiler est bien « la capacité réalisée »</w:t>
      </w:r>
    </w:p>
    <w:p w14:paraId="0BA04F4F" w14:textId="77777777" w:rsidR="000425EB" w:rsidRDefault="000425EB" w:rsidP="00AF4462">
      <w:pPr>
        <w:pStyle w:val="a6"/>
        <w:numPr>
          <w:ilvl w:val="0"/>
          <w:numId w:val="36"/>
        </w:numPr>
        <w:spacing w:after="0"/>
        <w:jc w:val="both"/>
        <w:rPr>
          <w:lang w:bidi="ar-DZ"/>
        </w:rPr>
      </w:pPr>
      <w:r w:rsidRPr="00544D97">
        <w:rPr>
          <w:lang w:bidi="ar-DZ"/>
        </w:rPr>
        <w:t xml:space="preserve">Mme de La Fayette </w:t>
      </w:r>
      <w:r w:rsidRPr="00544D97">
        <w:rPr>
          <w:i/>
          <w:iCs/>
          <w:lang w:bidi="ar-DZ"/>
        </w:rPr>
        <w:t>put</w:t>
      </w:r>
      <w:r>
        <w:rPr>
          <w:lang w:bidi="ar-DZ"/>
        </w:rPr>
        <w:t xml:space="preserve"> </w:t>
      </w:r>
      <w:r w:rsidRPr="00544D97">
        <w:rPr>
          <w:lang w:bidi="ar-DZ"/>
        </w:rPr>
        <w:t>facilement choisir ce personnage sans éclat comme héros</w:t>
      </w:r>
      <w:r>
        <w:rPr>
          <w:lang w:bidi="ar-DZ"/>
        </w:rPr>
        <w:t xml:space="preserve"> d</w:t>
      </w:r>
      <w:r w:rsidRPr="00544D97">
        <w:rPr>
          <w:lang w:bidi="ar-DZ"/>
        </w:rPr>
        <w:t xml:space="preserve">e son roman. (R. </w:t>
      </w:r>
      <w:proofErr w:type="spellStart"/>
      <w:r w:rsidRPr="00544D97">
        <w:rPr>
          <w:lang w:bidi="ar-DZ"/>
        </w:rPr>
        <w:t>Guichemerre</w:t>
      </w:r>
      <w:proofErr w:type="spellEnd"/>
      <w:r w:rsidRPr="00544D97">
        <w:rPr>
          <w:lang w:bidi="ar-DZ"/>
        </w:rPr>
        <w:t>, notice de Madame de La Fayette,</w:t>
      </w:r>
      <w:r>
        <w:rPr>
          <w:lang w:bidi="ar-DZ"/>
        </w:rPr>
        <w:t xml:space="preserve"> la </w:t>
      </w:r>
      <w:r w:rsidRPr="00544D97">
        <w:rPr>
          <w:lang w:bidi="ar-DZ"/>
        </w:rPr>
        <w:t>Princesse de Clèves, S.D., Les classiques Hatier).</w:t>
      </w:r>
    </w:p>
    <w:p w14:paraId="200F44F8" w14:textId="6A516292" w:rsidR="000425EB" w:rsidRDefault="000425EB" w:rsidP="00B736D3">
      <w:pPr>
        <w:ind w:firstLine="360"/>
        <w:jc w:val="both"/>
        <w:rPr>
          <w:lang w:bidi="ar-DZ"/>
        </w:rPr>
      </w:pPr>
      <w:r>
        <w:rPr>
          <w:lang w:bidi="ar-DZ"/>
        </w:rPr>
        <w:t xml:space="preserve">L’énoncé (k) véhicule deux facettes qui ont permis la réalisation du ‘‘ choix du personnage’’, les conditions ou les circonstances préliminaires à la réalisation du procès, l’aboutissement ou l’achèvement du procès. Aussi, le passé simple ne va pas avec l’expression de la modalité épistémique. Dans un autre emploi, pouvoir au passé simple dépasse le cadre du « procès réalisé », son interprétation se focalise sur </w:t>
      </w:r>
      <w:r w:rsidRPr="003C3B6B">
        <w:rPr>
          <w:lang w:bidi="ar-DZ"/>
        </w:rPr>
        <w:t xml:space="preserve">« </w:t>
      </w:r>
      <w:r w:rsidRPr="003C3B6B">
        <w:rPr>
          <w:i/>
          <w:iCs/>
          <w:lang w:bidi="ar-DZ"/>
        </w:rPr>
        <w:t>l'antériorité notionnelle » (il put = « il fut en mesure de »)</w:t>
      </w:r>
      <w:r w:rsidRPr="003C3B6B">
        <w:rPr>
          <w:lang w:bidi="ar-DZ"/>
        </w:rPr>
        <w:t xml:space="preserve"> </w:t>
      </w:r>
      <w:r>
        <w:rPr>
          <w:lang w:bidi="ar-DZ"/>
        </w:rPr>
        <w:t xml:space="preserve"> </w:t>
      </w:r>
      <w:sdt>
        <w:sdtPr>
          <w:rPr>
            <w:lang w:bidi="ar-DZ"/>
          </w:rPr>
          <w:id w:val="-417787698"/>
          <w:citation/>
        </w:sdtPr>
        <w:sdtEndPr/>
        <w:sdtContent>
          <w:r>
            <w:rPr>
              <w:lang w:bidi="ar-DZ"/>
            </w:rPr>
            <w:fldChar w:fldCharType="begin"/>
          </w:r>
          <w:r>
            <w:rPr>
              <w:lang w:bidi="ar-DZ"/>
            </w:rPr>
            <w:instrText xml:space="preserve">CITATION Pie89 \p 58 \l 1036 </w:instrText>
          </w:r>
          <w:r>
            <w:rPr>
              <w:lang w:bidi="ar-DZ"/>
            </w:rPr>
            <w:fldChar w:fldCharType="separate"/>
          </w:r>
          <w:r w:rsidR="007654BD">
            <w:rPr>
              <w:noProof/>
              <w:lang w:bidi="ar-DZ"/>
            </w:rPr>
            <w:t>(Pierre, et al., 1989, p. 58)</w:t>
          </w:r>
          <w:r>
            <w:rPr>
              <w:lang w:bidi="ar-DZ"/>
            </w:rPr>
            <w:fldChar w:fldCharType="end"/>
          </w:r>
        </w:sdtContent>
      </w:sdt>
      <w:r>
        <w:rPr>
          <w:lang w:bidi="ar-DZ"/>
        </w:rPr>
        <w:t xml:space="preserve"> puisque la position syntaxique du modal est dans la partie circonstancielle :</w:t>
      </w:r>
    </w:p>
    <w:p w14:paraId="04D5AB93" w14:textId="77777777" w:rsidR="000425EB" w:rsidRDefault="000425EB" w:rsidP="00AF4462">
      <w:pPr>
        <w:pStyle w:val="a6"/>
        <w:numPr>
          <w:ilvl w:val="0"/>
          <w:numId w:val="36"/>
        </w:numPr>
        <w:spacing w:after="0"/>
        <w:jc w:val="both"/>
        <w:rPr>
          <w:lang w:bidi="ar-DZ"/>
        </w:rPr>
      </w:pPr>
      <w:r w:rsidRPr="008E3362">
        <w:rPr>
          <w:lang w:bidi="ar-DZ"/>
        </w:rPr>
        <w:t xml:space="preserve">Au moment où il </w:t>
      </w:r>
      <w:r w:rsidRPr="008E3362">
        <w:rPr>
          <w:i/>
          <w:iCs/>
          <w:lang w:bidi="ar-DZ"/>
        </w:rPr>
        <w:t>put</w:t>
      </w:r>
      <w:r w:rsidRPr="008E3362">
        <w:rPr>
          <w:lang w:bidi="ar-DZ"/>
        </w:rPr>
        <w:t xml:space="preserve"> partir, on lui refusa son visa. </w:t>
      </w:r>
      <w:r>
        <w:rPr>
          <w:lang w:bidi="ar-DZ"/>
        </w:rPr>
        <w:t xml:space="preserve"> </w:t>
      </w:r>
    </w:p>
    <w:p w14:paraId="1423D2D6" w14:textId="77777777" w:rsidR="000425EB" w:rsidRDefault="000425EB" w:rsidP="00B736D3">
      <w:pPr>
        <w:ind w:firstLine="360"/>
        <w:jc w:val="both"/>
        <w:rPr>
          <w:lang w:bidi="ar-DZ"/>
        </w:rPr>
      </w:pPr>
      <w:r>
        <w:rPr>
          <w:lang w:bidi="ar-DZ"/>
        </w:rPr>
        <w:t>Le passé simple semble être proche de la modalité du faire car son emploi est de modalité radicale.</w:t>
      </w:r>
    </w:p>
    <w:p w14:paraId="3D5C2A91" w14:textId="2FA806AC" w:rsidR="000425EB" w:rsidRDefault="000425EB" w:rsidP="00AF4462">
      <w:pPr>
        <w:pStyle w:val="1"/>
        <w:numPr>
          <w:ilvl w:val="1"/>
          <w:numId w:val="40"/>
        </w:numPr>
        <w:jc w:val="both"/>
        <w:rPr>
          <w:lang w:bidi="ar-DZ"/>
        </w:rPr>
      </w:pPr>
      <w:bookmarkStart w:id="168" w:name="_Toc192251365"/>
      <w:r>
        <w:rPr>
          <w:lang w:bidi="ar-DZ"/>
        </w:rPr>
        <w:t>Pouvoir au passé composé et plus-que-parfait</w:t>
      </w:r>
      <w:bookmarkEnd w:id="168"/>
    </w:p>
    <w:p w14:paraId="13D9D9D1" w14:textId="77777777" w:rsidR="000425EB" w:rsidRDefault="000425EB" w:rsidP="00B736D3">
      <w:pPr>
        <w:jc w:val="both"/>
        <w:rPr>
          <w:lang w:bidi="ar-DZ"/>
        </w:rPr>
      </w:pPr>
      <w:r>
        <w:rPr>
          <w:lang w:bidi="ar-DZ"/>
        </w:rPr>
        <w:t>Pouvoir au passé composé produit en général trois effets de sens exigeant la prise en compte du circonstant :</w:t>
      </w:r>
    </w:p>
    <w:p w14:paraId="2785D1F0" w14:textId="77777777" w:rsidR="000425EB" w:rsidRDefault="000425EB" w:rsidP="00AF4462">
      <w:pPr>
        <w:pStyle w:val="a6"/>
        <w:numPr>
          <w:ilvl w:val="0"/>
          <w:numId w:val="36"/>
        </w:numPr>
        <w:spacing w:after="0"/>
        <w:jc w:val="both"/>
        <w:rPr>
          <w:lang w:bidi="ar-DZ"/>
        </w:rPr>
      </w:pPr>
      <w:r>
        <w:rPr>
          <w:lang w:bidi="ar-DZ"/>
        </w:rPr>
        <w:t xml:space="preserve"> </w:t>
      </w:r>
      <w:r w:rsidRPr="00F92A6F">
        <w:rPr>
          <w:lang w:bidi="ar-DZ"/>
        </w:rPr>
        <w:t>I</w:t>
      </w:r>
      <w:r>
        <w:rPr>
          <w:lang w:bidi="ar-DZ"/>
        </w:rPr>
        <w:t>l</w:t>
      </w:r>
      <w:r w:rsidRPr="00F92A6F">
        <w:rPr>
          <w:lang w:bidi="ar-DZ"/>
        </w:rPr>
        <w:t xml:space="preserve"> est en retard : il </w:t>
      </w:r>
      <w:r w:rsidRPr="00F92A6F">
        <w:rPr>
          <w:b/>
          <w:bCs/>
          <w:i/>
          <w:iCs/>
          <w:lang w:bidi="ar-DZ"/>
        </w:rPr>
        <w:t>a pu</w:t>
      </w:r>
      <w:r w:rsidRPr="00F92A6F">
        <w:rPr>
          <w:lang w:bidi="ar-DZ"/>
        </w:rPr>
        <w:t xml:space="preserve"> manquer son train.</w:t>
      </w:r>
    </w:p>
    <w:p w14:paraId="53D3A1B4" w14:textId="77777777" w:rsidR="000425EB" w:rsidRDefault="000425EB" w:rsidP="00B736D3">
      <w:pPr>
        <w:jc w:val="both"/>
        <w:rPr>
          <w:lang w:bidi="ar-DZ"/>
        </w:rPr>
      </w:pPr>
      <w:r>
        <w:rPr>
          <w:lang w:bidi="ar-DZ"/>
        </w:rPr>
        <w:lastRenderedPageBreak/>
        <w:t xml:space="preserve">L’énoncé (m) est de valeur épistémique, dans ce cas le passé-composé exprime l’hypothèse (l’éventualité) que l’énonciateur peut formuler à propos d’un fait antérieurement réalisé. L’expression ‘‘ </w:t>
      </w:r>
      <w:r w:rsidRPr="005801F2">
        <w:rPr>
          <w:b/>
          <w:bCs/>
          <w:i/>
          <w:iCs/>
          <w:lang w:bidi="ar-DZ"/>
        </w:rPr>
        <w:t>a pu</w:t>
      </w:r>
      <w:r>
        <w:rPr>
          <w:lang w:bidi="ar-DZ"/>
        </w:rPr>
        <w:t>’’ peut véhiculer d’autres valeurs sémantiques identiques aux valeurs produites par le passé simple « procès réalisé (désormais) » :</w:t>
      </w:r>
    </w:p>
    <w:p w14:paraId="78EF5519" w14:textId="77777777" w:rsidR="000425EB" w:rsidRDefault="000425EB" w:rsidP="00AF4462">
      <w:pPr>
        <w:pStyle w:val="a6"/>
        <w:numPr>
          <w:ilvl w:val="0"/>
          <w:numId w:val="36"/>
        </w:numPr>
        <w:spacing w:after="0"/>
        <w:jc w:val="both"/>
        <w:rPr>
          <w:lang w:bidi="ar-DZ"/>
        </w:rPr>
      </w:pPr>
      <w:r w:rsidRPr="008272E8">
        <w:rPr>
          <w:lang w:bidi="ar-DZ"/>
        </w:rPr>
        <w:t xml:space="preserve">Jean </w:t>
      </w:r>
      <w:r w:rsidRPr="008272E8">
        <w:rPr>
          <w:i/>
          <w:iCs/>
          <w:lang w:bidi="ar-DZ"/>
        </w:rPr>
        <w:t>a pu</w:t>
      </w:r>
      <w:r w:rsidRPr="008272E8">
        <w:rPr>
          <w:lang w:bidi="ar-DZ"/>
        </w:rPr>
        <w:t xml:space="preserve"> partir pour Dax : il vient de m'appeler de là-bas.</w:t>
      </w:r>
    </w:p>
    <w:p w14:paraId="10A090B4" w14:textId="77777777" w:rsidR="000425EB" w:rsidRDefault="000425EB" w:rsidP="00B736D3">
      <w:pPr>
        <w:jc w:val="both"/>
        <w:rPr>
          <w:lang w:bidi="ar-DZ"/>
        </w:rPr>
      </w:pPr>
      <w:r>
        <w:rPr>
          <w:lang w:bidi="ar-DZ"/>
        </w:rPr>
        <w:t xml:space="preserve">Un autre emploi qui peut se mettre en place où la formule </w:t>
      </w:r>
      <w:r w:rsidRPr="009832D5">
        <w:rPr>
          <w:b/>
          <w:bCs/>
          <w:i/>
          <w:iCs/>
          <w:lang w:bidi="ar-DZ"/>
        </w:rPr>
        <w:t>a pu</w:t>
      </w:r>
      <w:r>
        <w:rPr>
          <w:b/>
          <w:bCs/>
          <w:i/>
          <w:iCs/>
          <w:lang w:bidi="ar-DZ"/>
        </w:rPr>
        <w:t xml:space="preserve"> </w:t>
      </w:r>
      <w:r w:rsidRPr="009832D5">
        <w:rPr>
          <w:lang w:bidi="ar-DZ"/>
        </w:rPr>
        <w:t>focalise, comme au présent, « l'avant du procès »</w:t>
      </w:r>
      <w:r>
        <w:rPr>
          <w:lang w:bidi="ar-DZ"/>
        </w:rPr>
        <w:t xml:space="preserve"> (désormais) » (</w:t>
      </w:r>
      <w:proofErr w:type="spellStart"/>
      <w:r>
        <w:rPr>
          <w:lang w:bidi="ar-DZ"/>
        </w:rPr>
        <w:t>ibid</w:t>
      </w:r>
      <w:proofErr w:type="spellEnd"/>
      <w:r>
        <w:rPr>
          <w:lang w:bidi="ar-DZ"/>
        </w:rPr>
        <w:t>) :</w:t>
      </w:r>
    </w:p>
    <w:p w14:paraId="7ADBFD2A" w14:textId="77777777" w:rsidR="000425EB" w:rsidRPr="009832D5" w:rsidRDefault="000425EB" w:rsidP="00AF4462">
      <w:pPr>
        <w:pStyle w:val="a6"/>
        <w:numPr>
          <w:ilvl w:val="0"/>
          <w:numId w:val="36"/>
        </w:numPr>
        <w:spacing w:after="0"/>
        <w:jc w:val="both"/>
        <w:rPr>
          <w:lang w:bidi="ar-DZ"/>
        </w:rPr>
      </w:pPr>
      <w:r w:rsidRPr="00230C4E">
        <w:rPr>
          <w:lang w:bidi="ar-DZ"/>
        </w:rPr>
        <w:t xml:space="preserve">Chaque fois qu'il </w:t>
      </w:r>
      <w:r w:rsidRPr="00230C4E">
        <w:rPr>
          <w:i/>
          <w:iCs/>
          <w:lang w:bidi="ar-DZ"/>
        </w:rPr>
        <w:t>a pu</w:t>
      </w:r>
      <w:r w:rsidRPr="00230C4E">
        <w:rPr>
          <w:lang w:bidi="ar-DZ"/>
        </w:rPr>
        <w:t xml:space="preserve"> voyager, il l'a fait</w:t>
      </w:r>
      <w:r>
        <w:rPr>
          <w:lang w:bidi="ar-DZ"/>
        </w:rPr>
        <w:t>.</w:t>
      </w:r>
    </w:p>
    <w:p w14:paraId="648C21CD" w14:textId="0B71104E" w:rsidR="000425EB" w:rsidRDefault="000425EB" w:rsidP="00AF4462">
      <w:pPr>
        <w:pStyle w:val="1"/>
        <w:numPr>
          <w:ilvl w:val="1"/>
          <w:numId w:val="40"/>
        </w:numPr>
        <w:jc w:val="both"/>
        <w:rPr>
          <w:rtl/>
          <w:lang w:bidi="ar-DZ"/>
        </w:rPr>
      </w:pPr>
      <w:bookmarkStart w:id="169" w:name="_Toc192251366"/>
      <w:r>
        <w:rPr>
          <w:lang w:bidi="ar-DZ"/>
        </w:rPr>
        <w:t>Pouvoir au conditionnel présent</w:t>
      </w:r>
      <w:bookmarkEnd w:id="169"/>
    </w:p>
    <w:p w14:paraId="6EF9A4E3" w14:textId="77777777" w:rsidR="000425EB" w:rsidRDefault="000425EB" w:rsidP="00B736D3">
      <w:pPr>
        <w:ind w:firstLine="360"/>
        <w:jc w:val="both"/>
        <w:rPr>
          <w:lang w:bidi="ar-DZ"/>
        </w:rPr>
      </w:pPr>
      <w:r>
        <w:rPr>
          <w:lang w:bidi="ar-DZ"/>
        </w:rPr>
        <w:t>Le conditionnel présent et/ou le tiroir-</w:t>
      </w:r>
      <w:r w:rsidRPr="00F4604B">
        <w:rPr>
          <w:i/>
          <w:iCs/>
          <w:lang w:bidi="ar-DZ"/>
        </w:rPr>
        <w:t>en rais</w:t>
      </w:r>
      <w:r>
        <w:rPr>
          <w:i/>
          <w:iCs/>
          <w:lang w:bidi="ar-DZ"/>
        </w:rPr>
        <w:t xml:space="preserve"> </w:t>
      </w:r>
      <w:r>
        <w:rPr>
          <w:lang w:bidi="ar-DZ"/>
        </w:rPr>
        <w:t>avec pouvoir est d’emploi assez complexe à cause de sa double modalisation, il est apte de modaliser, comme le futur, le prédicat pour exprimer la modalité épistémique comme il peut être lié au présent, de ce fait, il peut traduire l’ensemble des modalités et effets sémantiques. Soit l’énoncé :</w:t>
      </w:r>
    </w:p>
    <w:p w14:paraId="7A379C7C" w14:textId="77777777" w:rsidR="000425EB" w:rsidRPr="00F4604B" w:rsidRDefault="000425EB" w:rsidP="00AF4462">
      <w:pPr>
        <w:pStyle w:val="a6"/>
        <w:numPr>
          <w:ilvl w:val="0"/>
          <w:numId w:val="36"/>
        </w:numPr>
        <w:spacing w:after="0"/>
        <w:jc w:val="both"/>
        <w:rPr>
          <w:lang w:bidi="ar-DZ"/>
        </w:rPr>
      </w:pPr>
      <w:r>
        <w:rPr>
          <w:lang w:bidi="ar-DZ"/>
        </w:rPr>
        <w:t xml:space="preserve">Il n’a pas dit s’il </w:t>
      </w:r>
      <w:r w:rsidRPr="008A4F1B">
        <w:rPr>
          <w:i/>
          <w:iCs/>
          <w:lang w:bidi="ar-DZ"/>
        </w:rPr>
        <w:t>pourrait</w:t>
      </w:r>
      <w:r>
        <w:rPr>
          <w:lang w:bidi="ar-DZ"/>
        </w:rPr>
        <w:t xml:space="preserve"> venir.</w:t>
      </w:r>
    </w:p>
    <w:p w14:paraId="427B4359" w14:textId="77777777" w:rsidR="000425EB" w:rsidRDefault="000425EB" w:rsidP="00B736D3">
      <w:pPr>
        <w:jc w:val="both"/>
        <w:rPr>
          <w:lang w:bidi="ar-DZ"/>
        </w:rPr>
      </w:pPr>
      <w:r>
        <w:rPr>
          <w:lang w:bidi="ar-DZ"/>
        </w:rPr>
        <w:t>L’énoncé (p) exprime la capacité ou la permission du fait qu’il peut avoir comme une glose :</w:t>
      </w:r>
    </w:p>
    <w:p w14:paraId="0DD38261" w14:textId="77777777" w:rsidR="000425EB" w:rsidRDefault="000425EB" w:rsidP="00B736D3">
      <w:pPr>
        <w:jc w:val="both"/>
        <w:rPr>
          <w:lang w:bidi="ar-DZ"/>
        </w:rPr>
      </w:pPr>
      <w:r>
        <w:rPr>
          <w:lang w:bidi="ar-DZ"/>
        </w:rPr>
        <w:t xml:space="preserve">      (p’) il n’a pas dit s’il serait en mesure de venir. Dans un énoncé comme (q) :</w:t>
      </w:r>
    </w:p>
    <w:p w14:paraId="063D7CF0" w14:textId="6412E5F9" w:rsidR="000425EB" w:rsidRDefault="000425EB" w:rsidP="00AF4462">
      <w:pPr>
        <w:pStyle w:val="a6"/>
        <w:numPr>
          <w:ilvl w:val="0"/>
          <w:numId w:val="36"/>
        </w:numPr>
        <w:spacing w:after="0"/>
        <w:jc w:val="both"/>
        <w:rPr>
          <w:lang w:bidi="ar-DZ"/>
        </w:rPr>
      </w:pPr>
      <w:r w:rsidRPr="007C4E35">
        <w:rPr>
          <w:i/>
          <w:iCs/>
          <w:lang w:bidi="ar-DZ"/>
        </w:rPr>
        <w:t>Pourriez</w:t>
      </w:r>
      <w:r w:rsidRPr="007C4E35">
        <w:rPr>
          <w:lang w:bidi="ar-DZ"/>
        </w:rPr>
        <w:t>-vous me donner l'heure, s'il vous plaît ?</w:t>
      </w:r>
      <w:sdt>
        <w:sdtPr>
          <w:rPr>
            <w:lang w:bidi="ar-DZ"/>
          </w:rPr>
          <w:id w:val="204531711"/>
          <w:citation/>
        </w:sdtPr>
        <w:sdtEndPr/>
        <w:sdtContent>
          <w:r>
            <w:rPr>
              <w:lang w:bidi="ar-DZ"/>
            </w:rPr>
            <w:fldChar w:fldCharType="begin"/>
          </w:r>
          <w:r w:rsidR="00DB4454">
            <w:rPr>
              <w:lang w:bidi="ar-DZ"/>
            </w:rPr>
            <w:instrText xml:space="preserve">CITATION Pie89 \p 55 \n  \t  \l 1036 </w:instrText>
          </w:r>
          <w:r>
            <w:rPr>
              <w:lang w:bidi="ar-DZ"/>
            </w:rPr>
            <w:fldChar w:fldCharType="separate"/>
          </w:r>
          <w:r w:rsidR="007654BD">
            <w:rPr>
              <w:noProof/>
              <w:lang w:bidi="ar-DZ"/>
            </w:rPr>
            <w:t xml:space="preserve"> (1989, p. 55)</w:t>
          </w:r>
          <w:r>
            <w:rPr>
              <w:lang w:bidi="ar-DZ"/>
            </w:rPr>
            <w:fldChar w:fldCharType="end"/>
          </w:r>
        </w:sdtContent>
      </w:sdt>
    </w:p>
    <w:p w14:paraId="7FEEB16A" w14:textId="5771774E" w:rsidR="000425EB" w:rsidRDefault="00DB4454" w:rsidP="00B736D3">
      <w:pPr>
        <w:jc w:val="both"/>
        <w:rPr>
          <w:lang w:bidi="ar-DZ"/>
        </w:rPr>
      </w:pPr>
      <w:r>
        <w:rPr>
          <w:lang w:bidi="ar-DZ"/>
        </w:rPr>
        <w:t>C</w:t>
      </w:r>
      <w:r w:rsidR="000425EB">
        <w:rPr>
          <w:lang w:bidi="ar-DZ"/>
        </w:rPr>
        <w:t>’une question rhétorique qui marque une intersubjectivité particulière avec une forme d’atténuation ou de politesse ; c’est une particularité occidentale qui tend à dissimuler le rapport de force ou de supériorité interpersonnelle. Pouvoir et le conditionnel, leur inter composition permet aussi l’expression des actes langagiers comme :</w:t>
      </w:r>
    </w:p>
    <w:p w14:paraId="0319327D" w14:textId="77777777" w:rsidR="000425EB" w:rsidRDefault="000425EB" w:rsidP="00AF4462">
      <w:pPr>
        <w:pStyle w:val="a6"/>
        <w:numPr>
          <w:ilvl w:val="0"/>
          <w:numId w:val="36"/>
        </w:numPr>
        <w:spacing w:after="0"/>
        <w:jc w:val="both"/>
        <w:rPr>
          <w:lang w:bidi="ar-DZ"/>
        </w:rPr>
      </w:pPr>
      <w:r>
        <w:rPr>
          <w:lang w:bidi="ar-DZ"/>
        </w:rPr>
        <w:t xml:space="preserve">  </w:t>
      </w:r>
      <w:r w:rsidRPr="0026566F">
        <w:rPr>
          <w:i/>
          <w:iCs/>
          <w:lang w:bidi="ar-DZ"/>
        </w:rPr>
        <w:t>Pourriez</w:t>
      </w:r>
      <w:r>
        <w:rPr>
          <w:lang w:bidi="ar-DZ"/>
        </w:rPr>
        <w:t>-vous me donner de la monnaie pour 100 francs ?</w:t>
      </w:r>
    </w:p>
    <w:p w14:paraId="78B28600" w14:textId="77777777" w:rsidR="000425EB" w:rsidRDefault="000425EB" w:rsidP="00AF4462">
      <w:pPr>
        <w:pStyle w:val="a6"/>
        <w:numPr>
          <w:ilvl w:val="0"/>
          <w:numId w:val="36"/>
        </w:numPr>
        <w:spacing w:after="0"/>
        <w:jc w:val="both"/>
        <w:rPr>
          <w:lang w:bidi="ar-DZ"/>
        </w:rPr>
      </w:pPr>
      <w:r w:rsidRPr="0026566F">
        <w:rPr>
          <w:i/>
          <w:iCs/>
          <w:lang w:bidi="ar-DZ"/>
        </w:rPr>
        <w:t>Pourriez</w:t>
      </w:r>
      <w:r>
        <w:rPr>
          <w:lang w:bidi="ar-DZ"/>
        </w:rPr>
        <w:t>-vous fermer la porte ?</w:t>
      </w:r>
    </w:p>
    <w:p w14:paraId="73CBAEBA" w14:textId="77777777" w:rsidR="000425EB" w:rsidRDefault="000425EB" w:rsidP="00B736D3">
      <w:pPr>
        <w:jc w:val="both"/>
        <w:rPr>
          <w:lang w:bidi="ar-DZ"/>
        </w:rPr>
      </w:pPr>
      <w:r>
        <w:rPr>
          <w:lang w:bidi="ar-DZ"/>
        </w:rPr>
        <w:t>Dans les deux énoncés, il y a une sorte de force illocutoire où l’énonciateur essaye d’agir sur autrui en lui proposant une requête selon laquelle une réponse par oui je m’exécute/ je peux est dominante vue la politesse sentie et l’atténuation exercée. Des énoncés comme :</w:t>
      </w:r>
    </w:p>
    <w:p w14:paraId="67FB08BC" w14:textId="77777777" w:rsidR="000425EB" w:rsidRDefault="000425EB" w:rsidP="00B736D3">
      <w:pPr>
        <w:jc w:val="both"/>
        <w:rPr>
          <w:lang w:bidi="ar-DZ"/>
        </w:rPr>
      </w:pPr>
      <w:r>
        <w:rPr>
          <w:lang w:bidi="ar-DZ"/>
        </w:rPr>
        <w:t xml:space="preserve">      (r’) donnez-moi de la monnaie pour 100 francs.</w:t>
      </w:r>
    </w:p>
    <w:p w14:paraId="248AF52E" w14:textId="089A0D13" w:rsidR="000425EB" w:rsidRDefault="000425EB" w:rsidP="00B736D3">
      <w:pPr>
        <w:jc w:val="both"/>
        <w:rPr>
          <w:lang w:bidi="ar-DZ"/>
        </w:rPr>
      </w:pPr>
      <w:r>
        <w:rPr>
          <w:lang w:bidi="ar-DZ"/>
        </w:rPr>
        <w:t xml:space="preserve">      (s’) fermez la porte.</w:t>
      </w:r>
      <w:sdt>
        <w:sdtPr>
          <w:rPr>
            <w:lang w:bidi="ar-DZ"/>
          </w:rPr>
          <w:id w:val="855931418"/>
          <w:citation/>
        </w:sdtPr>
        <w:sdtEndPr/>
        <w:sdtContent>
          <w:r>
            <w:rPr>
              <w:lang w:bidi="ar-DZ"/>
            </w:rPr>
            <w:fldChar w:fldCharType="begin"/>
          </w:r>
          <w:r>
            <w:rPr>
              <w:lang w:bidi="ar-DZ"/>
            </w:rPr>
            <w:instrText xml:space="preserve">CITATION LeQ96 \p 103 \l 1036 </w:instrText>
          </w:r>
          <w:r>
            <w:rPr>
              <w:lang w:bidi="ar-DZ"/>
            </w:rPr>
            <w:fldChar w:fldCharType="separate"/>
          </w:r>
          <w:r w:rsidR="007654BD">
            <w:rPr>
              <w:noProof/>
              <w:lang w:bidi="ar-DZ"/>
            </w:rPr>
            <w:t xml:space="preserve"> (Querler, 1996, p. 103)</w:t>
          </w:r>
          <w:r>
            <w:rPr>
              <w:lang w:bidi="ar-DZ"/>
            </w:rPr>
            <w:fldChar w:fldCharType="end"/>
          </w:r>
        </w:sdtContent>
      </w:sdt>
    </w:p>
    <w:p w14:paraId="01ECBA3C" w14:textId="77777777" w:rsidR="000425EB" w:rsidRDefault="000425EB" w:rsidP="00B736D3">
      <w:pPr>
        <w:jc w:val="both"/>
        <w:rPr>
          <w:i/>
          <w:iCs/>
          <w:rtl/>
          <w:lang w:bidi="ar-DZ"/>
        </w:rPr>
      </w:pPr>
      <w:r>
        <w:rPr>
          <w:lang w:bidi="ar-DZ"/>
        </w:rPr>
        <w:lastRenderedPageBreak/>
        <w:t xml:space="preserve">Sont de nature d’ordre direct étant moins atténué, ils peuvent avoir l’impossibilité de s’être traduits en </w:t>
      </w:r>
      <w:r w:rsidRPr="00F934E8">
        <w:rPr>
          <w:i/>
          <w:iCs/>
          <w:lang w:bidi="ar-DZ"/>
        </w:rPr>
        <w:t>oui je peux</w:t>
      </w:r>
      <w:r>
        <w:rPr>
          <w:lang w:bidi="ar-DZ"/>
        </w:rPr>
        <w:t xml:space="preserve"> sauf s’ils sont suivis par des expressions ou formulations de politesse telle que </w:t>
      </w:r>
      <w:r w:rsidRPr="00F934E8">
        <w:rPr>
          <w:i/>
          <w:iCs/>
          <w:lang w:bidi="ar-DZ"/>
        </w:rPr>
        <w:t>s’il vous plait !</w:t>
      </w:r>
    </w:p>
    <w:p w14:paraId="71B13F13" w14:textId="77777777" w:rsidR="000425EB" w:rsidRPr="008B4E31" w:rsidRDefault="000425EB" w:rsidP="00B736D3">
      <w:pPr>
        <w:ind w:firstLine="708"/>
        <w:jc w:val="both"/>
        <w:rPr>
          <w:lang w:bidi="ar-DZ"/>
        </w:rPr>
      </w:pPr>
      <w:r>
        <w:rPr>
          <w:lang w:bidi="ar-DZ"/>
        </w:rPr>
        <w:t xml:space="preserve">En conclusion, le sémantisme pouvoir se particularise par sa polysémie, il est susceptible d’avoir plusieurs interprétations dépendant des désinences et des temps verbaux. Le présent associé au pouvoir modalise des énoncés en entier étant capable de produire des effets de sens et des modalités variés. Contrairement aux autres temps, l’interprétation du pouvoir au présent semble être très difficile à tel point que la sous-détermination soit l’effet sémantique le plus proche à y être identifié. De plus, les exemples du pouvoir aux différents aspects temporels ne sont pas attestés pour être classés comme référence sémantique mais plutôt, ils constituent des hypothèses basées sur le contexte sémantique dans lequel apparaissent ces énoncés.  </w:t>
      </w:r>
    </w:p>
    <w:p w14:paraId="37CDAD59" w14:textId="7A1C61A6" w:rsidR="000425EB" w:rsidRDefault="000425EB" w:rsidP="00AF4462">
      <w:pPr>
        <w:pStyle w:val="2"/>
        <w:numPr>
          <w:ilvl w:val="0"/>
          <w:numId w:val="41"/>
        </w:numPr>
        <w:jc w:val="both"/>
        <w:rPr>
          <w:lang w:bidi="ar-DZ"/>
        </w:rPr>
      </w:pPr>
      <w:bookmarkStart w:id="170" w:name="_Toc192251367"/>
      <w:r>
        <w:rPr>
          <w:lang w:bidi="ar-DZ"/>
        </w:rPr>
        <w:t>Pouvoir et la négation</w:t>
      </w:r>
      <w:bookmarkEnd w:id="170"/>
    </w:p>
    <w:p w14:paraId="687FFA09" w14:textId="77777777" w:rsidR="000425EB" w:rsidRDefault="000425EB" w:rsidP="00B736D3">
      <w:pPr>
        <w:ind w:firstLine="360"/>
        <w:jc w:val="both"/>
        <w:rPr>
          <w:lang w:bidi="ar-DZ"/>
        </w:rPr>
      </w:pPr>
      <w:r>
        <w:rPr>
          <w:lang w:bidi="ar-DZ"/>
        </w:rPr>
        <w:t>La négation a été depuis toujours l’intérêt de grands linguistes à l’image de Chomsky, adepte de la grammaire transformationnelle. Elle a été étudiée de différentes manières syntaxique, lexicale ou sémantique. Pouvoir comme un verbe modal, il est censé assimiler la négation qui modifierait les sens portés par les énoncés non-niés. Nous verrons des énoncés où la négation figure en créant des effets de sens parfois simples et parfois complexes ; son interprétation n’est pas toujours une tâche aisée. Soient les énoncés suivants :</w:t>
      </w:r>
    </w:p>
    <w:p w14:paraId="10A808C9" w14:textId="77777777" w:rsidR="000425EB" w:rsidRDefault="000425EB" w:rsidP="00AF4462">
      <w:pPr>
        <w:pStyle w:val="a6"/>
        <w:numPr>
          <w:ilvl w:val="0"/>
          <w:numId w:val="36"/>
        </w:numPr>
        <w:spacing w:after="0"/>
        <w:jc w:val="both"/>
        <w:rPr>
          <w:lang w:bidi="ar-DZ"/>
        </w:rPr>
      </w:pPr>
      <w:r w:rsidRPr="00EC3652">
        <w:rPr>
          <w:lang w:bidi="ar-DZ"/>
        </w:rPr>
        <w:t xml:space="preserve">Les élèves internes </w:t>
      </w:r>
      <w:r w:rsidRPr="00EC3652">
        <w:rPr>
          <w:i/>
          <w:iCs/>
          <w:lang w:bidi="ar-DZ"/>
        </w:rPr>
        <w:t>ne peuvent pas</w:t>
      </w:r>
      <w:r w:rsidRPr="00EC3652">
        <w:rPr>
          <w:lang w:bidi="ar-DZ"/>
        </w:rPr>
        <w:t xml:space="preserve"> sortir jusqu'à 18 heures le mercredi</w:t>
      </w:r>
      <w:r>
        <w:rPr>
          <w:lang w:bidi="ar-DZ"/>
        </w:rPr>
        <w:t>.</w:t>
      </w:r>
    </w:p>
    <w:p w14:paraId="1965AE82" w14:textId="77777777" w:rsidR="000425EB" w:rsidRDefault="000425EB" w:rsidP="00B736D3">
      <w:pPr>
        <w:ind w:left="360"/>
        <w:jc w:val="both"/>
        <w:rPr>
          <w:lang w:bidi="ar-DZ"/>
        </w:rPr>
      </w:pPr>
      <w:r>
        <w:rPr>
          <w:lang w:bidi="ar-DZ"/>
        </w:rPr>
        <w:t xml:space="preserve">(t’) les élèves ne peuvent pas sortir jusqu’à 18 heures le mercredi, mais ils peuvent sortir à 17 heures. </w:t>
      </w:r>
    </w:p>
    <w:p w14:paraId="6CE48080" w14:textId="77777777" w:rsidR="000425EB" w:rsidRDefault="000425EB" w:rsidP="00B736D3">
      <w:pPr>
        <w:ind w:firstLine="360"/>
        <w:jc w:val="both"/>
        <w:rPr>
          <w:lang w:bidi="ar-DZ"/>
        </w:rPr>
      </w:pPr>
      <w:r>
        <w:rPr>
          <w:lang w:bidi="ar-DZ"/>
        </w:rPr>
        <w:t>Le problème que soulève la négation dans (t’), qui est une glose de (t), est bien la portée de la négation : sur quoi elle porte ? Ainsi, il est remarquable que l’effet de sens du (t’) est bien nier ou refuser la permission qui est la valeur sémantique du (t). Prenons un autre exemple dans lequel la valeur sémantique produite est la capacité physique :</w:t>
      </w:r>
    </w:p>
    <w:p w14:paraId="15228F16" w14:textId="77777777" w:rsidR="000425EB" w:rsidRDefault="000425EB" w:rsidP="00AF4462">
      <w:pPr>
        <w:pStyle w:val="a6"/>
        <w:numPr>
          <w:ilvl w:val="0"/>
          <w:numId w:val="36"/>
        </w:numPr>
        <w:spacing w:after="0"/>
        <w:jc w:val="both"/>
        <w:rPr>
          <w:lang w:bidi="ar-DZ"/>
        </w:rPr>
      </w:pPr>
      <w:r w:rsidRPr="00A3085D">
        <w:rPr>
          <w:lang w:bidi="ar-DZ"/>
        </w:rPr>
        <w:t xml:space="preserve">Je </w:t>
      </w:r>
      <w:r w:rsidRPr="00A3085D">
        <w:rPr>
          <w:i/>
          <w:iCs/>
          <w:lang w:bidi="ar-DZ"/>
        </w:rPr>
        <w:t>peux</w:t>
      </w:r>
      <w:r w:rsidRPr="00A3085D">
        <w:rPr>
          <w:lang w:bidi="ar-DZ"/>
        </w:rPr>
        <w:t xml:space="preserve"> soulever cette valise</w:t>
      </w:r>
      <w:r>
        <w:rPr>
          <w:lang w:bidi="ar-DZ"/>
        </w:rPr>
        <w:t xml:space="preserve"> (c’est-à-dire que l’énonciateur est capable/ a la capacité physique pour soulever cette valise.)</w:t>
      </w:r>
    </w:p>
    <w:p w14:paraId="69D7F7B6" w14:textId="77777777" w:rsidR="000425EB" w:rsidRDefault="000425EB" w:rsidP="00B736D3">
      <w:pPr>
        <w:ind w:firstLine="360"/>
        <w:jc w:val="both"/>
        <w:rPr>
          <w:lang w:bidi="ar-DZ"/>
        </w:rPr>
      </w:pPr>
      <w:r>
        <w:rPr>
          <w:lang w:bidi="ar-DZ"/>
        </w:rPr>
        <w:t>Dans un énoncé comme (u’), la négation, une fois est introduite, nierait cet énoncé pour en créer un sens contraire au sens premier du (u) :</w:t>
      </w:r>
    </w:p>
    <w:p w14:paraId="1D46EE37" w14:textId="77777777" w:rsidR="000425EB" w:rsidRDefault="000425EB" w:rsidP="00B736D3">
      <w:pPr>
        <w:ind w:firstLine="360"/>
        <w:jc w:val="both"/>
        <w:rPr>
          <w:lang w:bidi="ar-DZ"/>
        </w:rPr>
      </w:pPr>
      <w:r>
        <w:rPr>
          <w:lang w:bidi="ar-DZ"/>
        </w:rPr>
        <w:t>(u’) je ne peux pas soulever cette valise ( cela veut dire que l’énonciateur n’a pas la capacité physique pour la soulever.)</w:t>
      </w:r>
    </w:p>
    <w:p w14:paraId="452D7970" w14:textId="77777777" w:rsidR="000425EB" w:rsidRDefault="000425EB" w:rsidP="00B736D3">
      <w:pPr>
        <w:ind w:firstLine="360"/>
        <w:jc w:val="both"/>
        <w:rPr>
          <w:lang w:bidi="ar-DZ"/>
        </w:rPr>
      </w:pPr>
      <w:r>
        <w:rPr>
          <w:lang w:bidi="ar-DZ"/>
        </w:rPr>
        <w:lastRenderedPageBreak/>
        <w:t>Les énoncés mentionnés ci-dessus (t) et (u)</w:t>
      </w:r>
      <w:r>
        <w:rPr>
          <w:rFonts w:hint="cs"/>
          <w:rtl/>
          <w:lang w:bidi="ar-DZ"/>
        </w:rPr>
        <w:t xml:space="preserve"> </w:t>
      </w:r>
      <w:r>
        <w:rPr>
          <w:lang w:bidi="ar-DZ"/>
        </w:rPr>
        <w:t>sont d’une valeur radicale et leur négation véhicule un sens contraire (t’) et (u’) qui ne contribue à aucune difficulté interprétative. Cependant, certains énoncés affirmatifs, leur négation semble produire plus qu’un seul effet de sens, citant à titre d’exemple :</w:t>
      </w:r>
    </w:p>
    <w:p w14:paraId="7C98A622" w14:textId="10B1EB0E" w:rsidR="000425EB" w:rsidRDefault="000425EB" w:rsidP="00AF4462">
      <w:pPr>
        <w:pStyle w:val="a6"/>
        <w:numPr>
          <w:ilvl w:val="0"/>
          <w:numId w:val="36"/>
        </w:numPr>
        <w:spacing w:after="0"/>
        <w:jc w:val="both"/>
        <w:rPr>
          <w:lang w:bidi="ar-DZ"/>
        </w:rPr>
      </w:pPr>
      <w:r w:rsidRPr="002D14D2">
        <w:rPr>
          <w:lang w:bidi="ar-DZ"/>
        </w:rPr>
        <w:t xml:space="preserve">Personne </w:t>
      </w:r>
      <w:r w:rsidRPr="002D14D2">
        <w:rPr>
          <w:i/>
          <w:iCs/>
          <w:lang w:bidi="ar-DZ"/>
        </w:rPr>
        <w:t>n'a pu</w:t>
      </w:r>
      <w:r w:rsidRPr="002D14D2">
        <w:rPr>
          <w:lang w:bidi="ar-DZ"/>
        </w:rPr>
        <w:t xml:space="preserve"> faire une épreuve</w:t>
      </w:r>
      <w:r>
        <w:rPr>
          <w:lang w:bidi="ar-DZ"/>
        </w:rPr>
        <w:t>. (Une candidate l’a dit au sortir d’un concours)</w:t>
      </w:r>
      <w:sdt>
        <w:sdtPr>
          <w:rPr>
            <w:lang w:bidi="ar-DZ"/>
          </w:rPr>
          <w:id w:val="-1151598868"/>
          <w:citation/>
        </w:sdtPr>
        <w:sdtEndPr/>
        <w:sdtContent>
          <w:r>
            <w:rPr>
              <w:lang w:bidi="ar-DZ"/>
            </w:rPr>
            <w:fldChar w:fldCharType="begin"/>
          </w:r>
          <w:r>
            <w:rPr>
              <w:lang w:bidi="ar-DZ"/>
            </w:rPr>
            <w:instrText xml:space="preserve">CITATION Pie89 \p 62 \l 1036 </w:instrText>
          </w:r>
          <w:r>
            <w:rPr>
              <w:lang w:bidi="ar-DZ"/>
            </w:rPr>
            <w:fldChar w:fldCharType="separate"/>
          </w:r>
          <w:r w:rsidR="007654BD">
            <w:rPr>
              <w:noProof/>
              <w:lang w:bidi="ar-DZ"/>
            </w:rPr>
            <w:t xml:space="preserve"> (Pierre, et al., 1989, p. 62)</w:t>
          </w:r>
          <w:r>
            <w:rPr>
              <w:lang w:bidi="ar-DZ"/>
            </w:rPr>
            <w:fldChar w:fldCharType="end"/>
          </w:r>
        </w:sdtContent>
      </w:sdt>
    </w:p>
    <w:p w14:paraId="072A6E80" w14:textId="77777777" w:rsidR="000425EB" w:rsidRDefault="000425EB" w:rsidP="00B736D3">
      <w:pPr>
        <w:jc w:val="both"/>
        <w:rPr>
          <w:lang w:bidi="ar-DZ"/>
        </w:rPr>
      </w:pPr>
      <w:r>
        <w:rPr>
          <w:lang w:bidi="ar-DZ"/>
        </w:rPr>
        <w:t>La conjonction la négation+ le modal pouvoir dans un énoncé pareil fait en sorte que l’interprétation soit double à savoir :</w:t>
      </w:r>
    </w:p>
    <w:p w14:paraId="01DDD9A1" w14:textId="77777777" w:rsidR="000425EB" w:rsidRDefault="000425EB" w:rsidP="00B736D3">
      <w:pPr>
        <w:jc w:val="both"/>
        <w:rPr>
          <w:lang w:bidi="ar-DZ"/>
        </w:rPr>
      </w:pPr>
      <w:r>
        <w:rPr>
          <w:lang w:bidi="ar-DZ"/>
        </w:rPr>
        <w:t xml:space="preserve">      (v’) </w:t>
      </w:r>
      <w:r w:rsidRPr="00C45840">
        <w:rPr>
          <w:lang w:bidi="ar-DZ"/>
        </w:rPr>
        <w:t>personne n'a pu faire une seule épreuve, personne n'a pu faire même une épreuve</w:t>
      </w:r>
      <w:r>
        <w:rPr>
          <w:lang w:bidi="ar-DZ"/>
        </w:rPr>
        <w:t xml:space="preserve"> ( c’est-à-dire que toutes les épreuves n’ont pas été faites)</w:t>
      </w:r>
    </w:p>
    <w:p w14:paraId="36F2A0A6" w14:textId="77777777" w:rsidR="000425EB" w:rsidRDefault="000425EB" w:rsidP="00B736D3">
      <w:pPr>
        <w:jc w:val="both"/>
        <w:rPr>
          <w:lang w:bidi="ar-DZ"/>
        </w:rPr>
      </w:pPr>
      <w:r>
        <w:rPr>
          <w:lang w:bidi="ar-DZ"/>
        </w:rPr>
        <w:t xml:space="preserve">      (v’’) </w:t>
      </w:r>
      <w:r w:rsidRPr="00C45840">
        <w:rPr>
          <w:lang w:bidi="ar-DZ"/>
        </w:rPr>
        <w:t>il y a une épreuve que personne n'a pu faire</w:t>
      </w:r>
      <w:r>
        <w:rPr>
          <w:lang w:bidi="ar-DZ"/>
        </w:rPr>
        <w:t xml:space="preserve"> ( il y a une seule épreuve qui n’a pas été faite par tous les candidats).</w:t>
      </w:r>
    </w:p>
    <w:p w14:paraId="1509CBC3" w14:textId="77777777" w:rsidR="000425EB" w:rsidRDefault="000425EB" w:rsidP="00B736D3">
      <w:pPr>
        <w:ind w:firstLine="708"/>
        <w:jc w:val="both"/>
        <w:rPr>
          <w:lang w:bidi="ar-DZ"/>
        </w:rPr>
      </w:pPr>
      <w:r>
        <w:rPr>
          <w:lang w:bidi="ar-DZ"/>
        </w:rPr>
        <w:t>Dans ce cas d’ambiguïté, la prise en compte du contexte ainsi que l’importance du quantificateur rejoignant le rapport négation et modalité permettent de lever la sous-spécificité du noyau sémantique nié. Aussi que, la portée prédicative de la négation est décisive lors de l’interprétation.</w:t>
      </w:r>
    </w:p>
    <w:p w14:paraId="33DABEF3" w14:textId="77777777" w:rsidR="000425EB" w:rsidRDefault="000425EB" w:rsidP="00B736D3">
      <w:pPr>
        <w:ind w:firstLine="708"/>
        <w:jc w:val="both"/>
        <w:rPr>
          <w:lang w:bidi="ar-DZ"/>
        </w:rPr>
      </w:pPr>
      <w:r>
        <w:rPr>
          <w:lang w:bidi="ar-DZ"/>
        </w:rPr>
        <w:t>Outre les problèmes sémantiques et grammaticales qu’introduit la négation dans les énoncés où elle figure, elle soulève une autre problématique qui se rapporte à l’incidence : qu’est-ce qu’elle modifie ? elle échoit à quoi ? son influence est délimitée ou bien étendue ? ces questions font d’elle un procédé vaguement employé ; nous prenons l’énoncé suivant :</w:t>
      </w:r>
    </w:p>
    <w:p w14:paraId="69DC3236" w14:textId="0957D975" w:rsidR="000425EB" w:rsidRDefault="000425EB" w:rsidP="00AF4462">
      <w:pPr>
        <w:pStyle w:val="a6"/>
        <w:numPr>
          <w:ilvl w:val="0"/>
          <w:numId w:val="36"/>
        </w:numPr>
        <w:spacing w:after="0"/>
        <w:jc w:val="both"/>
        <w:rPr>
          <w:lang w:bidi="ar-DZ"/>
        </w:rPr>
      </w:pPr>
      <w:r w:rsidRPr="00964A1B">
        <w:rPr>
          <w:lang w:bidi="ar-DZ"/>
        </w:rPr>
        <w:t>Elise n'est pas partie de chez elle à cause de son père.</w:t>
      </w:r>
      <w:sdt>
        <w:sdtPr>
          <w:rPr>
            <w:lang w:bidi="ar-DZ"/>
          </w:rPr>
          <w:id w:val="-1336453152"/>
          <w:citation/>
        </w:sdtPr>
        <w:sdtEndPr/>
        <w:sdtContent>
          <w:r>
            <w:rPr>
              <w:lang w:bidi="ar-DZ"/>
            </w:rPr>
            <w:fldChar w:fldCharType="begin"/>
          </w:r>
          <w:r>
            <w:rPr>
              <w:lang w:bidi="ar-DZ"/>
            </w:rPr>
            <w:instrText xml:space="preserve">CITATION Pie89 \p 62 \l 1036 </w:instrText>
          </w:r>
          <w:r>
            <w:rPr>
              <w:lang w:bidi="ar-DZ"/>
            </w:rPr>
            <w:fldChar w:fldCharType="separate"/>
          </w:r>
          <w:r w:rsidR="007654BD">
            <w:rPr>
              <w:noProof/>
              <w:lang w:bidi="ar-DZ"/>
            </w:rPr>
            <w:t xml:space="preserve"> (Pierre, et al., 1989, p. 62)</w:t>
          </w:r>
          <w:r>
            <w:rPr>
              <w:lang w:bidi="ar-DZ"/>
            </w:rPr>
            <w:fldChar w:fldCharType="end"/>
          </w:r>
        </w:sdtContent>
      </w:sdt>
      <w:r w:rsidRPr="00964A1B">
        <w:rPr>
          <w:lang w:bidi="ar-DZ"/>
        </w:rPr>
        <w:t xml:space="preserve"> </w:t>
      </w:r>
    </w:p>
    <w:p w14:paraId="3F7F3BD3" w14:textId="77777777" w:rsidR="000425EB" w:rsidRDefault="000425EB" w:rsidP="00B736D3">
      <w:pPr>
        <w:jc w:val="both"/>
        <w:rPr>
          <w:lang w:bidi="ar-DZ"/>
        </w:rPr>
      </w:pPr>
      <w:r>
        <w:rPr>
          <w:lang w:bidi="ar-DZ"/>
        </w:rPr>
        <w:t>L’énoncé (w) peut avoir comme une paraphrase :</w:t>
      </w:r>
    </w:p>
    <w:p w14:paraId="0F26F14F" w14:textId="77777777" w:rsidR="000425EB" w:rsidRDefault="000425EB" w:rsidP="00B736D3">
      <w:pPr>
        <w:jc w:val="both"/>
        <w:rPr>
          <w:lang w:bidi="ar-DZ"/>
        </w:rPr>
      </w:pPr>
      <w:r>
        <w:rPr>
          <w:lang w:bidi="ar-DZ"/>
        </w:rPr>
        <w:t xml:space="preserve">    (w’) Elise </w:t>
      </w:r>
      <w:r w:rsidRPr="00AF73F9">
        <w:rPr>
          <w:i/>
          <w:iCs/>
          <w:lang w:bidi="ar-DZ"/>
        </w:rPr>
        <w:t>n’a pas pu</w:t>
      </w:r>
      <w:r>
        <w:rPr>
          <w:lang w:bidi="ar-DZ"/>
        </w:rPr>
        <w:t xml:space="preserve"> partir de chez elle à cause de son père.   </w:t>
      </w:r>
    </w:p>
    <w:p w14:paraId="64042D80" w14:textId="77777777" w:rsidR="000425EB" w:rsidRDefault="000425EB" w:rsidP="00B736D3">
      <w:pPr>
        <w:jc w:val="both"/>
        <w:rPr>
          <w:lang w:bidi="ar-DZ"/>
        </w:rPr>
      </w:pPr>
      <w:r>
        <w:rPr>
          <w:lang w:bidi="ar-DZ"/>
        </w:rPr>
        <w:t>Cet énoncé mène à deux interprétations qui sont :</w:t>
      </w:r>
    </w:p>
    <w:p w14:paraId="0F52847C" w14:textId="77777777" w:rsidR="000425EB" w:rsidRDefault="000425EB" w:rsidP="00B736D3">
      <w:pPr>
        <w:jc w:val="both"/>
        <w:rPr>
          <w:lang w:bidi="ar-DZ"/>
        </w:rPr>
      </w:pPr>
      <w:r>
        <w:rPr>
          <w:lang w:bidi="ar-DZ"/>
        </w:rPr>
        <w:t xml:space="preserve">    (w’’) car son départ pourrait peiner beaucoup son père. Donc elle est restée.</w:t>
      </w:r>
    </w:p>
    <w:p w14:paraId="6BB13B9F" w14:textId="77777777" w:rsidR="000425EB" w:rsidRDefault="000425EB" w:rsidP="00B736D3">
      <w:pPr>
        <w:jc w:val="both"/>
        <w:rPr>
          <w:lang w:bidi="ar-DZ"/>
        </w:rPr>
      </w:pPr>
      <w:r>
        <w:rPr>
          <w:lang w:bidi="ar-DZ"/>
        </w:rPr>
        <w:t xml:space="preserve">    (w’’’) elle a quitté leur maison pour ses raisons ou pour d’autres raisons qui ne se rapportent pas avec son père. </w:t>
      </w:r>
    </w:p>
    <w:p w14:paraId="094933E8" w14:textId="77777777" w:rsidR="000425EB" w:rsidRPr="00C45840" w:rsidRDefault="000425EB" w:rsidP="00B736D3">
      <w:pPr>
        <w:jc w:val="both"/>
        <w:rPr>
          <w:lang w:bidi="ar-DZ"/>
        </w:rPr>
      </w:pPr>
      <w:r>
        <w:rPr>
          <w:lang w:bidi="ar-DZ"/>
        </w:rPr>
        <w:t>La négation dans (w’’) est centrale car l’incidence est niée tandis que dans (w’’’) la négation est d’un constituant. L’objectif de prendre le modal pouvoir nié est bien de voir les effets de sens sémantiques ou discursifs qu’il peut apporter, cela veut dire, que la prise en compte de la négation est pour un objectif sémantique sans autant détailler son épistémologie.</w:t>
      </w:r>
    </w:p>
    <w:p w14:paraId="5859098C" w14:textId="77777777" w:rsidR="000425EB" w:rsidRDefault="000425EB" w:rsidP="00AF4462">
      <w:pPr>
        <w:pStyle w:val="2"/>
        <w:numPr>
          <w:ilvl w:val="0"/>
          <w:numId w:val="41"/>
        </w:numPr>
        <w:jc w:val="both"/>
        <w:rPr>
          <w:lang w:bidi="ar-DZ"/>
        </w:rPr>
      </w:pPr>
      <w:bookmarkStart w:id="171" w:name="_Toc192251368"/>
      <w:r>
        <w:rPr>
          <w:lang w:bidi="ar-DZ"/>
        </w:rPr>
        <w:lastRenderedPageBreak/>
        <w:t>Pouvoir vs devoir</w:t>
      </w:r>
      <w:bookmarkEnd w:id="171"/>
      <w:r>
        <w:rPr>
          <w:lang w:bidi="ar-DZ"/>
        </w:rPr>
        <w:t xml:space="preserve"> </w:t>
      </w:r>
    </w:p>
    <w:p w14:paraId="6AD01786" w14:textId="4886F58E" w:rsidR="000425EB" w:rsidRPr="00A97AAA" w:rsidRDefault="000425EB" w:rsidP="00B736D3">
      <w:pPr>
        <w:ind w:firstLine="360"/>
        <w:jc w:val="both"/>
        <w:rPr>
          <w:lang w:bidi="ar-DZ"/>
        </w:rPr>
      </w:pPr>
      <w:r>
        <w:rPr>
          <w:lang w:bidi="ar-DZ"/>
        </w:rPr>
        <w:t xml:space="preserve">Dans cette partie, nous essayerons de mettre en ordre l’ensemble des modalités et effets de sens que peuvent exprimer les deux modaux </w:t>
      </w:r>
      <w:r w:rsidRPr="000A21B5">
        <w:rPr>
          <w:i/>
          <w:iCs/>
          <w:lang w:bidi="ar-DZ"/>
        </w:rPr>
        <w:t>pouvoir et devoir</w:t>
      </w:r>
      <w:r>
        <w:rPr>
          <w:lang w:bidi="ar-DZ"/>
        </w:rPr>
        <w:t xml:space="preserve"> tout en exploitant des exemples illustratifs</w:t>
      </w:r>
      <w:r w:rsidR="00DB4454">
        <w:rPr>
          <w:lang w:bidi="ar-DZ"/>
        </w:rPr>
        <w:t>.</w:t>
      </w:r>
    </w:p>
    <w:p w14:paraId="4C235D73" w14:textId="35B979B5" w:rsidR="000425EB" w:rsidRDefault="000425EB" w:rsidP="00AF4462">
      <w:pPr>
        <w:pStyle w:val="1"/>
        <w:numPr>
          <w:ilvl w:val="1"/>
          <w:numId w:val="41"/>
        </w:numPr>
        <w:jc w:val="both"/>
        <w:rPr>
          <w:lang w:bidi="ar-DZ"/>
        </w:rPr>
      </w:pPr>
      <w:bookmarkStart w:id="172" w:name="_Toc192251369"/>
      <w:r>
        <w:rPr>
          <w:lang w:bidi="ar-DZ"/>
        </w:rPr>
        <w:t>Les valeurs sémantiques des modaux devoir et pouvoir</w:t>
      </w:r>
      <w:bookmarkEnd w:id="172"/>
    </w:p>
    <w:p w14:paraId="03C4E2AB" w14:textId="77777777" w:rsidR="000425EB" w:rsidRDefault="000425EB" w:rsidP="00B736D3">
      <w:pPr>
        <w:ind w:firstLine="360"/>
        <w:jc w:val="both"/>
        <w:rPr>
          <w:lang w:bidi="ar-DZ"/>
        </w:rPr>
      </w:pPr>
      <w:r>
        <w:rPr>
          <w:lang w:bidi="ar-DZ"/>
        </w:rPr>
        <w:t xml:space="preserve">Nous citons sous forme d’un tableau les différents effets de sens véhiculés par ces deux formes modales : </w:t>
      </w:r>
    </w:p>
    <w:p w14:paraId="1D63218D" w14:textId="7FE71991" w:rsidR="009E4FA2" w:rsidRDefault="009E4FA2" w:rsidP="00B736D3">
      <w:pPr>
        <w:ind w:firstLine="360"/>
        <w:jc w:val="both"/>
        <w:rPr>
          <w:lang w:bidi="ar-DZ"/>
        </w:rPr>
      </w:pPr>
      <w:r>
        <w:rPr>
          <w:noProof/>
          <w:lang w:val="en-US"/>
        </w:rPr>
        <w:drawing>
          <wp:inline distT="0" distB="0" distL="0" distR="0" wp14:anchorId="5FCCC011" wp14:editId="6221F836">
            <wp:extent cx="5760720" cy="3720465"/>
            <wp:effectExtent l="0" t="0" r="0" b="0"/>
            <wp:docPr id="154894999" name="صورة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94999" name="صورة 154894999"/>
                    <pic:cNvPicPr/>
                  </pic:nvPicPr>
                  <pic:blipFill>
                    <a:blip r:embed="rId75">
                      <a:extLst>
                        <a:ext uri="{28A0092B-C50C-407E-A947-70E740481C1C}">
                          <a14:useLocalDpi xmlns:a14="http://schemas.microsoft.com/office/drawing/2010/main" val="0"/>
                        </a:ext>
                      </a:extLst>
                    </a:blip>
                    <a:stretch>
                      <a:fillRect/>
                    </a:stretch>
                  </pic:blipFill>
                  <pic:spPr>
                    <a:xfrm>
                      <a:off x="0" y="0"/>
                      <a:ext cx="5760720" cy="3720465"/>
                    </a:xfrm>
                    <a:prstGeom prst="rect">
                      <a:avLst/>
                    </a:prstGeom>
                  </pic:spPr>
                </pic:pic>
              </a:graphicData>
            </a:graphic>
          </wp:inline>
        </w:drawing>
      </w:r>
    </w:p>
    <w:p w14:paraId="03B7F7E8" w14:textId="0823C913" w:rsidR="000425EB" w:rsidRPr="00DB74B4" w:rsidRDefault="000425EB" w:rsidP="00B736D3">
      <w:pPr>
        <w:pStyle w:val="ae"/>
        <w:jc w:val="both"/>
        <w:rPr>
          <w:b/>
          <w:bCs/>
          <w:color w:val="auto"/>
          <w:sz w:val="22"/>
          <w:szCs w:val="22"/>
          <w:lang w:bidi="ar-DZ"/>
        </w:rPr>
      </w:pPr>
      <w:bookmarkStart w:id="173" w:name="_Toc192251165"/>
      <w:r w:rsidRPr="00DB74B4">
        <w:rPr>
          <w:b/>
          <w:bCs/>
          <w:color w:val="auto"/>
          <w:sz w:val="22"/>
          <w:szCs w:val="22"/>
        </w:rPr>
        <w:t xml:space="preserve">Tableau </w:t>
      </w:r>
      <w:r w:rsidRPr="00DB74B4">
        <w:rPr>
          <w:b/>
          <w:bCs/>
          <w:color w:val="auto"/>
          <w:sz w:val="22"/>
          <w:szCs w:val="22"/>
        </w:rPr>
        <w:fldChar w:fldCharType="begin"/>
      </w:r>
      <w:r w:rsidRPr="00DB74B4">
        <w:rPr>
          <w:b/>
          <w:bCs/>
          <w:color w:val="auto"/>
          <w:sz w:val="22"/>
          <w:szCs w:val="22"/>
        </w:rPr>
        <w:instrText xml:space="preserve"> SEQ Tableau \* ARABIC </w:instrText>
      </w:r>
      <w:r w:rsidRPr="00DB74B4">
        <w:rPr>
          <w:b/>
          <w:bCs/>
          <w:color w:val="auto"/>
          <w:sz w:val="22"/>
          <w:szCs w:val="22"/>
        </w:rPr>
        <w:fldChar w:fldCharType="separate"/>
      </w:r>
      <w:r w:rsidR="008862CB">
        <w:rPr>
          <w:b/>
          <w:bCs/>
          <w:noProof/>
          <w:color w:val="auto"/>
          <w:sz w:val="22"/>
          <w:szCs w:val="22"/>
        </w:rPr>
        <w:t>17</w:t>
      </w:r>
      <w:r w:rsidRPr="00DB74B4">
        <w:rPr>
          <w:b/>
          <w:bCs/>
          <w:color w:val="auto"/>
          <w:sz w:val="22"/>
          <w:szCs w:val="22"/>
        </w:rPr>
        <w:fldChar w:fldCharType="end"/>
      </w:r>
      <w:r>
        <w:rPr>
          <w:b/>
          <w:bCs/>
          <w:color w:val="auto"/>
          <w:sz w:val="22"/>
          <w:szCs w:val="22"/>
        </w:rPr>
        <w:t xml:space="preserve"> : les</w:t>
      </w:r>
      <w:r w:rsidRPr="00DB74B4">
        <w:rPr>
          <w:b/>
          <w:bCs/>
          <w:color w:val="auto"/>
          <w:sz w:val="22"/>
          <w:szCs w:val="22"/>
        </w:rPr>
        <w:t xml:space="preserve"> valeurs sémantiques des deux modaux : pouvoir et devoir</w:t>
      </w:r>
      <w:bookmarkEnd w:id="173"/>
    </w:p>
    <w:p w14:paraId="43AE1EFA" w14:textId="77777777" w:rsidR="000425EB" w:rsidRDefault="000425EB" w:rsidP="00B736D3">
      <w:pPr>
        <w:ind w:firstLine="708"/>
        <w:jc w:val="both"/>
        <w:rPr>
          <w:lang w:bidi="ar-DZ"/>
        </w:rPr>
      </w:pPr>
      <w:r>
        <w:rPr>
          <w:lang w:bidi="ar-DZ"/>
        </w:rPr>
        <w:t xml:space="preserve">Dans un tableau </w:t>
      </w:r>
      <w:proofErr w:type="spellStart"/>
      <w:r>
        <w:rPr>
          <w:lang w:bidi="ar-DZ"/>
        </w:rPr>
        <w:t>expositif</w:t>
      </w:r>
      <w:proofErr w:type="spellEnd"/>
      <w:r>
        <w:rPr>
          <w:lang w:bidi="ar-DZ"/>
        </w:rPr>
        <w:t xml:space="preserve">, nous avons essayé de collecter l’ensemble des effets de sens de nature sémantique (les valeurs radicales et épistémiques) et discursive (des actes illocutoires, la concession, la délibération, l’ordre, le regret etc.) proposés par les deux linguistes </w:t>
      </w:r>
      <w:proofErr w:type="spellStart"/>
      <w:r>
        <w:rPr>
          <w:lang w:bidi="ar-DZ"/>
        </w:rPr>
        <w:t>Kronning</w:t>
      </w:r>
      <w:proofErr w:type="spellEnd"/>
      <w:r>
        <w:rPr>
          <w:lang w:bidi="ar-DZ"/>
        </w:rPr>
        <w:t xml:space="preserve"> (1996), connu par son analyse du modal </w:t>
      </w:r>
      <w:r w:rsidRPr="00087704">
        <w:rPr>
          <w:i/>
          <w:iCs/>
          <w:lang w:bidi="ar-DZ"/>
        </w:rPr>
        <w:t>devoir</w:t>
      </w:r>
      <w:r>
        <w:rPr>
          <w:lang w:bidi="ar-DZ"/>
        </w:rPr>
        <w:t xml:space="preserve">, et Le </w:t>
      </w:r>
      <w:proofErr w:type="spellStart"/>
      <w:r>
        <w:rPr>
          <w:lang w:bidi="ar-DZ"/>
        </w:rPr>
        <w:t>Querler</w:t>
      </w:r>
      <w:proofErr w:type="spellEnd"/>
      <w:r>
        <w:rPr>
          <w:lang w:bidi="ar-DZ"/>
        </w:rPr>
        <w:t xml:space="preserve"> (1996-2001) qui mettait en place une nouvelle classification modale en analysant le sémantisme </w:t>
      </w:r>
      <w:r w:rsidRPr="00087704">
        <w:rPr>
          <w:i/>
          <w:iCs/>
          <w:lang w:bidi="ar-DZ"/>
        </w:rPr>
        <w:t>pouvoir</w:t>
      </w:r>
      <w:r>
        <w:rPr>
          <w:lang w:bidi="ar-DZ"/>
        </w:rPr>
        <w:t xml:space="preserve">. Ajoutons que, notre recueil de sens n’est fait d’une manière comparative mais d’une façon explicative permettant de comprendre les valeurs sémantiques majoritairement présentes lors de la mise en place des interprétations des deux formes modales dans leurs contextes linguistiques. </w:t>
      </w:r>
    </w:p>
    <w:p w14:paraId="09E7304B" w14:textId="539A444F" w:rsidR="000425EB" w:rsidRDefault="000425EB" w:rsidP="00AF4462">
      <w:pPr>
        <w:pStyle w:val="1"/>
        <w:numPr>
          <w:ilvl w:val="1"/>
          <w:numId w:val="41"/>
        </w:numPr>
        <w:jc w:val="both"/>
        <w:rPr>
          <w:lang w:bidi="ar-DZ"/>
        </w:rPr>
      </w:pPr>
      <w:bookmarkStart w:id="174" w:name="_Toc192251370"/>
      <w:r>
        <w:rPr>
          <w:lang w:bidi="ar-DZ"/>
        </w:rPr>
        <w:lastRenderedPageBreak/>
        <w:t>Devoir aléthique et pouvoir sporadique</w:t>
      </w:r>
      <w:bookmarkEnd w:id="174"/>
    </w:p>
    <w:p w14:paraId="05346E10" w14:textId="0E457B3E" w:rsidR="000425EB" w:rsidRDefault="000425EB" w:rsidP="00B736D3">
      <w:pPr>
        <w:ind w:firstLine="360"/>
        <w:jc w:val="both"/>
        <w:rPr>
          <w:lang w:bidi="ar-DZ"/>
        </w:rPr>
      </w:pPr>
      <w:r>
        <w:rPr>
          <w:lang w:bidi="ar-DZ"/>
        </w:rPr>
        <w:t xml:space="preserve">Carl </w:t>
      </w:r>
      <w:proofErr w:type="spellStart"/>
      <w:r>
        <w:rPr>
          <w:lang w:bidi="ar-DZ"/>
        </w:rPr>
        <w:t>Vetters</w:t>
      </w:r>
      <w:proofErr w:type="spellEnd"/>
      <w:r>
        <w:rPr>
          <w:lang w:bidi="ar-DZ"/>
        </w:rPr>
        <w:t xml:space="preserve"> (2004) dans ses études portées sur les modaux </w:t>
      </w:r>
      <w:r w:rsidRPr="002821B7">
        <w:rPr>
          <w:i/>
          <w:iCs/>
          <w:lang w:bidi="ar-DZ"/>
        </w:rPr>
        <w:t>devoir et pouvoir</w:t>
      </w:r>
      <w:r>
        <w:rPr>
          <w:i/>
          <w:iCs/>
          <w:lang w:bidi="ar-DZ"/>
        </w:rPr>
        <w:t xml:space="preserve"> </w:t>
      </w:r>
      <w:r w:rsidR="009E4FA2">
        <w:rPr>
          <w:lang w:bidi="ar-DZ"/>
        </w:rPr>
        <w:t>insère une modification de</w:t>
      </w:r>
      <w:r>
        <w:rPr>
          <w:lang w:bidi="ar-DZ"/>
        </w:rPr>
        <w:t xml:space="preserve"> la modalité de l’être qui selon lui, comprend respectivement deux effets de sens sont-ils : un effet </w:t>
      </w:r>
      <w:r w:rsidR="009F55CF">
        <w:rPr>
          <w:lang w:bidi="ar-DZ"/>
        </w:rPr>
        <w:t>sémantique</w:t>
      </w:r>
      <w:r>
        <w:rPr>
          <w:lang w:bidi="ar-DZ"/>
        </w:rPr>
        <w:t xml:space="preserve"> épistémique </w:t>
      </w:r>
      <w:r w:rsidR="00F646E0">
        <w:rPr>
          <w:lang w:bidi="ar-DZ"/>
        </w:rPr>
        <w:t xml:space="preserve">ne peut pas </w:t>
      </w:r>
      <w:proofErr w:type="spellStart"/>
      <w:r w:rsidR="00F646E0">
        <w:rPr>
          <w:lang w:bidi="ar-DZ"/>
        </w:rPr>
        <w:t>etre</w:t>
      </w:r>
      <w:proofErr w:type="spellEnd"/>
      <w:r w:rsidR="00F646E0">
        <w:rPr>
          <w:lang w:bidi="ar-DZ"/>
        </w:rPr>
        <w:t xml:space="preserve"> jugé comme vrai ou faux</w:t>
      </w:r>
      <w:r>
        <w:rPr>
          <w:lang w:bidi="ar-DZ"/>
        </w:rPr>
        <w:t xml:space="preserve"> étant </w:t>
      </w:r>
      <w:r w:rsidRPr="00F646E0">
        <w:rPr>
          <w:lang w:bidi="ar-DZ"/>
        </w:rPr>
        <w:t xml:space="preserve"> </w:t>
      </w:r>
      <w:r w:rsidR="009E4FA2">
        <w:rPr>
          <w:lang w:bidi="ar-DZ"/>
        </w:rPr>
        <w:t>le probable et l’éventuel</w:t>
      </w:r>
      <w:r>
        <w:rPr>
          <w:lang w:bidi="ar-DZ"/>
        </w:rPr>
        <w:t xml:space="preserve"> ; un autre effet </w:t>
      </w:r>
      <w:r w:rsidR="00F646E0">
        <w:rPr>
          <w:lang w:bidi="ar-DZ"/>
        </w:rPr>
        <w:t>sémantique</w:t>
      </w:r>
      <w:r>
        <w:rPr>
          <w:lang w:bidi="ar-DZ"/>
        </w:rPr>
        <w:t xml:space="preserve"> non épistémique relevant de la certitude, et dont le caractère est </w:t>
      </w:r>
      <w:proofErr w:type="spellStart"/>
      <w:r>
        <w:rPr>
          <w:lang w:bidi="ar-DZ"/>
        </w:rPr>
        <w:t>véridicible</w:t>
      </w:r>
      <w:proofErr w:type="spellEnd"/>
      <w:r>
        <w:rPr>
          <w:lang w:bidi="ar-DZ"/>
        </w:rPr>
        <w:t xml:space="preserve"> à savoir : </w:t>
      </w:r>
      <w:r w:rsidRPr="00731EE1">
        <w:rPr>
          <w:i/>
          <w:iCs/>
          <w:lang w:bidi="ar-DZ"/>
        </w:rPr>
        <w:t>l’</w:t>
      </w:r>
      <w:proofErr w:type="spellStart"/>
      <w:r w:rsidRPr="00731EE1">
        <w:rPr>
          <w:i/>
          <w:iCs/>
          <w:lang w:bidi="ar-DZ"/>
        </w:rPr>
        <w:t>aléthicité</w:t>
      </w:r>
      <w:proofErr w:type="spellEnd"/>
      <w:r w:rsidRPr="00731EE1">
        <w:rPr>
          <w:i/>
          <w:iCs/>
          <w:lang w:bidi="ar-DZ"/>
        </w:rPr>
        <w:t xml:space="preserve"> et la sporadicité</w:t>
      </w:r>
      <w:r>
        <w:rPr>
          <w:i/>
          <w:iCs/>
          <w:lang w:bidi="ar-DZ"/>
        </w:rPr>
        <w:t xml:space="preserve">. </w:t>
      </w:r>
      <w:proofErr w:type="spellStart"/>
      <w:r>
        <w:rPr>
          <w:lang w:bidi="ar-DZ"/>
        </w:rPr>
        <w:t>Kronning</w:t>
      </w:r>
      <w:proofErr w:type="spellEnd"/>
      <w:r>
        <w:rPr>
          <w:lang w:bidi="ar-DZ"/>
        </w:rPr>
        <w:t xml:space="preserve"> (1996) tente d’introduire devoir dans des énoncés où il est clairement difficile de le classer comme étant radical ou </w:t>
      </w:r>
      <w:r w:rsidR="00F646E0">
        <w:rPr>
          <w:lang w:bidi="ar-DZ"/>
        </w:rPr>
        <w:t xml:space="preserve">bien </w:t>
      </w:r>
      <w:r>
        <w:rPr>
          <w:lang w:bidi="ar-DZ"/>
        </w:rPr>
        <w:t xml:space="preserve">épistémique : </w:t>
      </w:r>
    </w:p>
    <w:p w14:paraId="476F13DC" w14:textId="7140F790" w:rsidR="000425EB" w:rsidRPr="00731EE1" w:rsidRDefault="00F646E0" w:rsidP="00F646E0">
      <w:pPr>
        <w:spacing w:after="0"/>
        <w:jc w:val="both"/>
        <w:rPr>
          <w:rtl/>
          <w:lang w:bidi="ar-DZ"/>
        </w:rPr>
      </w:pPr>
      <w:r>
        <w:rPr>
          <w:noProof/>
          <w:lang w:val="en-US"/>
        </w:rPr>
        <w:drawing>
          <wp:inline distT="0" distB="0" distL="0" distR="0" wp14:anchorId="0230E3E8" wp14:editId="7A5D412B">
            <wp:extent cx="3346101" cy="440587"/>
            <wp:effectExtent l="0" t="0" r="0" b="0"/>
            <wp:docPr id="63941455" name="صورة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1455" name="صورة 63941455"/>
                    <pic:cNvPicPr/>
                  </pic:nvPicPr>
                  <pic:blipFill>
                    <a:blip r:embed="rId76">
                      <a:extLst>
                        <a:ext uri="{28A0092B-C50C-407E-A947-70E740481C1C}">
                          <a14:useLocalDpi xmlns:a14="http://schemas.microsoft.com/office/drawing/2010/main" val="0"/>
                        </a:ext>
                      </a:extLst>
                    </a:blip>
                    <a:stretch>
                      <a:fillRect/>
                    </a:stretch>
                  </pic:blipFill>
                  <pic:spPr>
                    <a:xfrm>
                      <a:off x="0" y="0"/>
                      <a:ext cx="3449156" cy="454156"/>
                    </a:xfrm>
                    <a:prstGeom prst="rect">
                      <a:avLst/>
                    </a:prstGeom>
                  </pic:spPr>
                </pic:pic>
              </a:graphicData>
            </a:graphic>
          </wp:inline>
        </w:drawing>
      </w:r>
      <w:sdt>
        <w:sdtPr>
          <w:rPr>
            <w:lang w:bidi="ar-DZ"/>
          </w:rPr>
          <w:id w:val="-1126001535"/>
          <w:citation/>
        </w:sdtPr>
        <w:sdtEndPr/>
        <w:sdtContent>
          <w:r w:rsidR="000425EB">
            <w:rPr>
              <w:lang w:bidi="ar-DZ"/>
            </w:rPr>
            <w:fldChar w:fldCharType="begin"/>
          </w:r>
          <w:r w:rsidR="000425EB">
            <w:rPr>
              <w:lang w:bidi="ar-DZ"/>
            </w:rPr>
            <w:instrText xml:space="preserve">CITATION Car04 \p 665 \t  \l 1036 </w:instrText>
          </w:r>
          <w:r w:rsidR="000425EB">
            <w:rPr>
              <w:lang w:bidi="ar-DZ"/>
            </w:rPr>
            <w:fldChar w:fldCharType="separate"/>
          </w:r>
          <w:r w:rsidR="007654BD">
            <w:rPr>
              <w:noProof/>
              <w:lang w:bidi="ar-DZ"/>
            </w:rPr>
            <w:t xml:space="preserve"> (Vetters, 2004, p. 665)</w:t>
          </w:r>
          <w:r w:rsidR="000425EB">
            <w:rPr>
              <w:lang w:bidi="ar-DZ"/>
            </w:rPr>
            <w:fldChar w:fldCharType="end"/>
          </w:r>
        </w:sdtContent>
      </w:sdt>
    </w:p>
    <w:p w14:paraId="0B59B3AB" w14:textId="77777777" w:rsidR="000425EB" w:rsidRDefault="000425EB" w:rsidP="00B736D3">
      <w:pPr>
        <w:ind w:left="360"/>
        <w:jc w:val="both"/>
        <w:rPr>
          <w:lang w:bidi="ar-DZ"/>
        </w:rPr>
      </w:pPr>
      <w:r>
        <w:rPr>
          <w:lang w:bidi="ar-DZ"/>
        </w:rPr>
        <w:t>(x’) elle retombe (nécessairement).</w:t>
      </w:r>
    </w:p>
    <w:p w14:paraId="0B4E6B4F" w14:textId="77777777" w:rsidR="000425EB" w:rsidRDefault="000425EB" w:rsidP="00B736D3">
      <w:pPr>
        <w:ind w:left="360"/>
        <w:jc w:val="both"/>
        <w:rPr>
          <w:lang w:bidi="ar-DZ"/>
        </w:rPr>
      </w:pPr>
      <w:r>
        <w:rPr>
          <w:lang w:bidi="ar-DZ"/>
        </w:rPr>
        <w:t>(x’’) elle retombera probablement.</w:t>
      </w:r>
    </w:p>
    <w:p w14:paraId="5A77746A" w14:textId="77777777" w:rsidR="000425EB" w:rsidRDefault="000425EB" w:rsidP="00B736D3">
      <w:pPr>
        <w:jc w:val="both"/>
        <w:rPr>
          <w:lang w:bidi="ar-DZ"/>
        </w:rPr>
      </w:pPr>
      <w:r>
        <w:rPr>
          <w:lang w:bidi="ar-DZ"/>
        </w:rPr>
        <w:t xml:space="preserve">Les deux énoncés (x’) et (x’’) étant deux gloses de (x), rapprochent </w:t>
      </w:r>
      <w:r w:rsidRPr="00D97476">
        <w:rPr>
          <w:i/>
          <w:iCs/>
          <w:lang w:bidi="ar-DZ"/>
        </w:rPr>
        <w:t>devoir</w:t>
      </w:r>
      <w:r>
        <w:rPr>
          <w:i/>
          <w:iCs/>
          <w:lang w:bidi="ar-DZ"/>
        </w:rPr>
        <w:t xml:space="preserve"> </w:t>
      </w:r>
      <w:r>
        <w:rPr>
          <w:lang w:bidi="ar-DZ"/>
        </w:rPr>
        <w:t xml:space="preserve">du </w:t>
      </w:r>
      <w:proofErr w:type="spellStart"/>
      <w:r>
        <w:rPr>
          <w:lang w:bidi="ar-DZ"/>
        </w:rPr>
        <w:t>coté</w:t>
      </w:r>
      <w:proofErr w:type="spellEnd"/>
      <w:r>
        <w:rPr>
          <w:lang w:bidi="ar-DZ"/>
        </w:rPr>
        <w:t xml:space="preserve"> de la certitude et non pas la probabilité, c’est-à-dire que le rôle du devoir est plus ou moins optionnel. Identique à </w:t>
      </w:r>
      <w:r w:rsidRPr="00D97476">
        <w:rPr>
          <w:i/>
          <w:iCs/>
          <w:lang w:bidi="ar-DZ"/>
        </w:rPr>
        <w:t>devoir</w:t>
      </w:r>
      <w:r>
        <w:rPr>
          <w:lang w:bidi="ar-DZ"/>
        </w:rPr>
        <w:t xml:space="preserve"> aléthique, pouvoir sporadique semble être proche de la certitude :</w:t>
      </w:r>
    </w:p>
    <w:p w14:paraId="33B9E19F" w14:textId="77777777" w:rsidR="000425EB" w:rsidRDefault="000425EB" w:rsidP="00AF4462">
      <w:pPr>
        <w:pStyle w:val="a6"/>
        <w:numPr>
          <w:ilvl w:val="0"/>
          <w:numId w:val="36"/>
        </w:numPr>
        <w:spacing w:after="0"/>
        <w:jc w:val="both"/>
        <w:rPr>
          <w:lang w:bidi="ar-DZ"/>
        </w:rPr>
      </w:pPr>
      <w:r>
        <w:rPr>
          <w:lang w:bidi="ar-DZ"/>
        </w:rPr>
        <w:t>Les Alsaciens peuvent être obèses.</w:t>
      </w:r>
    </w:p>
    <w:p w14:paraId="7D1165CD" w14:textId="77777777" w:rsidR="000425EB" w:rsidRDefault="000425EB" w:rsidP="00B736D3">
      <w:pPr>
        <w:jc w:val="both"/>
        <w:rPr>
          <w:lang w:bidi="ar-DZ"/>
        </w:rPr>
      </w:pPr>
      <w:r>
        <w:rPr>
          <w:lang w:bidi="ar-DZ"/>
        </w:rPr>
        <w:t>Cet énoncé est bien proche de la certitude selon qui une locution comme « il arrive que… » est pertinemment employable.</w:t>
      </w:r>
    </w:p>
    <w:p w14:paraId="1F7B6FE5" w14:textId="7A285772" w:rsidR="000425EB" w:rsidRDefault="000425EB" w:rsidP="00B736D3">
      <w:pPr>
        <w:jc w:val="both"/>
        <w:rPr>
          <w:rtl/>
          <w:lang w:bidi="ar-DZ"/>
        </w:rPr>
      </w:pPr>
      <w:r>
        <w:rPr>
          <w:lang w:bidi="ar-DZ"/>
        </w:rPr>
        <w:t xml:space="preserve">Une autre particularité rapproche devoir aléthique du pouvoir sporadique c’est bien la </w:t>
      </w:r>
      <w:proofErr w:type="spellStart"/>
      <w:r w:rsidRPr="00C036D2">
        <w:rPr>
          <w:i/>
          <w:iCs/>
          <w:lang w:bidi="ar-DZ"/>
        </w:rPr>
        <w:t>véridicibilité</w:t>
      </w:r>
      <w:proofErr w:type="spellEnd"/>
      <w:r>
        <w:rPr>
          <w:lang w:bidi="ar-DZ"/>
        </w:rPr>
        <w:t>, devoir aléthique tout comme pouvoir sporadique est justiciable</w:t>
      </w:r>
      <w:r w:rsidR="004031D5">
        <w:rPr>
          <w:lang w:bidi="ar-DZ"/>
        </w:rPr>
        <w:t xml:space="preserve"> : </w:t>
      </w:r>
      <w:r>
        <w:rPr>
          <w:lang w:bidi="ar-DZ"/>
        </w:rPr>
        <w:t xml:space="preserve">un </w:t>
      </w:r>
      <w:r w:rsidR="004031D5">
        <w:rPr>
          <w:lang w:bidi="ar-DZ"/>
        </w:rPr>
        <w:t>énoncé</w:t>
      </w:r>
      <w:r>
        <w:rPr>
          <w:lang w:bidi="ar-DZ"/>
        </w:rPr>
        <w:t xml:space="preserve"> </w:t>
      </w:r>
      <w:r w:rsidR="004031D5">
        <w:rPr>
          <w:lang w:bidi="ar-DZ"/>
        </w:rPr>
        <w:t>tel que</w:t>
      </w:r>
      <w:r>
        <w:rPr>
          <w:lang w:bidi="ar-DZ"/>
        </w:rPr>
        <w:t xml:space="preserve"> </w:t>
      </w:r>
      <w:r w:rsidRPr="00C036D2">
        <w:rPr>
          <w:i/>
          <w:iCs/>
          <w:lang w:bidi="ar-DZ"/>
        </w:rPr>
        <w:t>Luc peut être odieux</w:t>
      </w:r>
      <w:r>
        <w:rPr>
          <w:i/>
          <w:iCs/>
          <w:lang w:bidi="ar-DZ"/>
        </w:rPr>
        <w:t xml:space="preserve"> </w:t>
      </w:r>
      <w:r>
        <w:rPr>
          <w:lang w:bidi="ar-DZ"/>
        </w:rPr>
        <w:t xml:space="preserve">est vrai puisqu’il est </w:t>
      </w:r>
      <w:r w:rsidRPr="00C036D2">
        <w:rPr>
          <w:i/>
          <w:iCs/>
          <w:lang w:bidi="ar-DZ"/>
        </w:rPr>
        <w:t>parfois</w:t>
      </w:r>
      <w:r>
        <w:rPr>
          <w:lang w:bidi="ar-DZ"/>
        </w:rPr>
        <w:t xml:space="preserve"> odieux. De plus, </w:t>
      </w:r>
      <w:proofErr w:type="spellStart"/>
      <w:r>
        <w:rPr>
          <w:lang w:bidi="ar-DZ"/>
        </w:rPr>
        <w:t>Kronning</w:t>
      </w:r>
      <w:proofErr w:type="spellEnd"/>
      <w:r>
        <w:rPr>
          <w:lang w:bidi="ar-DZ"/>
        </w:rPr>
        <w:t xml:space="preserve"> (1996) en analysant </w:t>
      </w:r>
      <w:r w:rsidRPr="00D9395B">
        <w:rPr>
          <w:i/>
          <w:iCs/>
          <w:lang w:bidi="ar-DZ"/>
        </w:rPr>
        <w:t>devoir</w:t>
      </w:r>
      <w:r>
        <w:rPr>
          <w:i/>
          <w:iCs/>
          <w:lang w:bidi="ar-DZ"/>
        </w:rPr>
        <w:t xml:space="preserve"> </w:t>
      </w:r>
      <w:r>
        <w:rPr>
          <w:lang w:bidi="ar-DZ"/>
        </w:rPr>
        <w:t xml:space="preserve">propose deux tests d’analyse permettant d’identifier l’effet de sens épistémique du celui aléthique : le test de la compatibilité avec la négation partielle, et celui de la compatibilité avec les subordonnées introduites par </w:t>
      </w:r>
      <w:r w:rsidRPr="00D9395B">
        <w:rPr>
          <w:i/>
          <w:iCs/>
          <w:lang w:bidi="ar-DZ"/>
        </w:rPr>
        <w:t>puisque</w:t>
      </w:r>
      <w:r>
        <w:rPr>
          <w:lang w:bidi="ar-DZ"/>
        </w:rPr>
        <w:t xml:space="preserve"> </w:t>
      </w:r>
      <w:sdt>
        <w:sdtPr>
          <w:rPr>
            <w:lang w:bidi="ar-DZ"/>
          </w:rPr>
          <w:id w:val="-1253815942"/>
          <w:citation/>
        </w:sdtPr>
        <w:sdtEndPr/>
        <w:sdtContent>
          <w:r>
            <w:rPr>
              <w:lang w:bidi="ar-DZ"/>
            </w:rPr>
            <w:fldChar w:fldCharType="begin"/>
          </w:r>
          <w:r>
            <w:rPr>
              <w:lang w:bidi="ar-DZ"/>
            </w:rPr>
            <w:instrText xml:space="preserve">CITATION Car04 \p 666 \t  \l 1036 </w:instrText>
          </w:r>
          <w:r>
            <w:rPr>
              <w:lang w:bidi="ar-DZ"/>
            </w:rPr>
            <w:fldChar w:fldCharType="separate"/>
          </w:r>
          <w:r w:rsidR="007654BD">
            <w:rPr>
              <w:noProof/>
              <w:lang w:bidi="ar-DZ"/>
            </w:rPr>
            <w:t>(Vetters, 2004, p. 666)</w:t>
          </w:r>
          <w:r>
            <w:rPr>
              <w:lang w:bidi="ar-DZ"/>
            </w:rPr>
            <w:fldChar w:fldCharType="end"/>
          </w:r>
        </w:sdtContent>
      </w:sdt>
      <w:r>
        <w:rPr>
          <w:lang w:bidi="ar-DZ"/>
        </w:rPr>
        <w:t xml:space="preserve"> ; ces deux tests optent pour vérifier la </w:t>
      </w:r>
      <w:proofErr w:type="spellStart"/>
      <w:r>
        <w:rPr>
          <w:lang w:bidi="ar-DZ"/>
        </w:rPr>
        <w:t>véridicibilité</w:t>
      </w:r>
      <w:proofErr w:type="spellEnd"/>
      <w:r>
        <w:rPr>
          <w:lang w:bidi="ar-DZ"/>
        </w:rPr>
        <w:t xml:space="preserve"> des énoncés cela veut dire que devoir aléthique est compatible avec ces deux examens analytiques contrairement aux emplois épistémiques qui ne le sont pas. Voici les énoncés suivants :</w:t>
      </w:r>
    </w:p>
    <w:p w14:paraId="443F1165" w14:textId="77777777" w:rsidR="0055208B" w:rsidRDefault="0055208B" w:rsidP="00B736D3">
      <w:pPr>
        <w:ind w:firstLine="360"/>
        <w:jc w:val="both"/>
        <w:rPr>
          <w:lang w:bidi="ar-DZ"/>
        </w:rPr>
      </w:pPr>
    </w:p>
    <w:p w14:paraId="6E5248C2" w14:textId="4CFAE119" w:rsidR="0055208B" w:rsidRDefault="0055208B" w:rsidP="00B736D3">
      <w:pPr>
        <w:ind w:firstLine="360"/>
        <w:jc w:val="both"/>
        <w:rPr>
          <w:lang w:bidi="ar-DZ"/>
        </w:rPr>
      </w:pPr>
      <w:r>
        <w:rPr>
          <w:noProof/>
          <w:lang w:val="en-US"/>
        </w:rPr>
        <w:lastRenderedPageBreak/>
        <w:drawing>
          <wp:inline distT="0" distB="0" distL="0" distR="0" wp14:anchorId="4F9A6821" wp14:editId="5412D709">
            <wp:extent cx="5760720" cy="1789430"/>
            <wp:effectExtent l="0" t="0" r="0" b="1270"/>
            <wp:docPr id="405629690" name="صورة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629690" name="صورة 405629690"/>
                    <pic:cNvPicPr/>
                  </pic:nvPicPr>
                  <pic:blipFill>
                    <a:blip r:embed="rId77">
                      <a:extLst>
                        <a:ext uri="{28A0092B-C50C-407E-A947-70E740481C1C}">
                          <a14:useLocalDpi xmlns:a14="http://schemas.microsoft.com/office/drawing/2010/main" val="0"/>
                        </a:ext>
                      </a:extLst>
                    </a:blip>
                    <a:stretch>
                      <a:fillRect/>
                    </a:stretch>
                  </pic:blipFill>
                  <pic:spPr>
                    <a:xfrm>
                      <a:off x="0" y="0"/>
                      <a:ext cx="5760720" cy="1789430"/>
                    </a:xfrm>
                    <a:prstGeom prst="rect">
                      <a:avLst/>
                    </a:prstGeom>
                  </pic:spPr>
                </pic:pic>
              </a:graphicData>
            </a:graphic>
          </wp:inline>
        </w:drawing>
      </w:r>
    </w:p>
    <w:p w14:paraId="02074898" w14:textId="428B1FDD" w:rsidR="000425EB" w:rsidRDefault="000425EB" w:rsidP="00B736D3">
      <w:pPr>
        <w:ind w:firstLine="360"/>
        <w:jc w:val="both"/>
        <w:rPr>
          <w:lang w:bidi="ar-DZ"/>
        </w:rPr>
      </w:pPr>
      <w:r>
        <w:rPr>
          <w:lang w:bidi="ar-DZ"/>
        </w:rPr>
        <w:t xml:space="preserve">Les deux énoncés véhiculent un effet de sens aléthique puisque les deux tests attestent de la certitude informative ainsi qu’ils sont </w:t>
      </w:r>
      <w:proofErr w:type="spellStart"/>
      <w:r>
        <w:rPr>
          <w:lang w:bidi="ar-DZ"/>
        </w:rPr>
        <w:t>véridicibles</w:t>
      </w:r>
      <w:proofErr w:type="spellEnd"/>
      <w:r>
        <w:rPr>
          <w:lang w:bidi="ar-DZ"/>
        </w:rPr>
        <w:t xml:space="preserve"> c’est-à-dire justiciables en termes de vérité et/ou de fausseté. </w:t>
      </w:r>
      <w:proofErr w:type="spellStart"/>
      <w:r>
        <w:rPr>
          <w:lang w:bidi="ar-DZ"/>
        </w:rPr>
        <w:t>Kleiber</w:t>
      </w:r>
      <w:proofErr w:type="spellEnd"/>
      <w:r>
        <w:rPr>
          <w:lang w:bidi="ar-DZ"/>
        </w:rPr>
        <w:t xml:space="preserve">, dont les études inspirent </w:t>
      </w:r>
      <w:proofErr w:type="spellStart"/>
      <w:r>
        <w:rPr>
          <w:lang w:bidi="ar-DZ"/>
        </w:rPr>
        <w:t>Kronning</w:t>
      </w:r>
      <w:proofErr w:type="spellEnd"/>
      <w:r>
        <w:rPr>
          <w:lang w:bidi="ar-DZ"/>
        </w:rPr>
        <w:t xml:space="preserve">, propose davantage un test -la compatibilité avec la négation- </w:t>
      </w:r>
      <w:r w:rsidR="004031D5">
        <w:rPr>
          <w:lang w:bidi="ar-DZ"/>
        </w:rPr>
        <w:t>afin de</w:t>
      </w:r>
      <w:r>
        <w:rPr>
          <w:lang w:bidi="ar-DZ"/>
        </w:rPr>
        <w:t xml:space="preserve"> </w:t>
      </w:r>
      <w:r w:rsidR="004031D5">
        <w:rPr>
          <w:lang w:bidi="ar-DZ"/>
        </w:rPr>
        <w:t>différencier</w:t>
      </w:r>
      <w:r>
        <w:rPr>
          <w:lang w:bidi="ar-DZ"/>
        </w:rPr>
        <w:t xml:space="preserve"> entre les effets </w:t>
      </w:r>
      <w:r w:rsidR="004031D5">
        <w:rPr>
          <w:lang w:bidi="ar-DZ"/>
        </w:rPr>
        <w:t>sémantiques</w:t>
      </w:r>
      <w:r>
        <w:rPr>
          <w:lang w:bidi="ar-DZ"/>
        </w:rPr>
        <w:t xml:space="preserve"> aléthique et épistémique. Dépendant du test de négation, </w:t>
      </w:r>
      <w:r w:rsidR="004031D5">
        <w:rPr>
          <w:lang w:bidi="ar-DZ"/>
        </w:rPr>
        <w:t>le sens</w:t>
      </w:r>
      <w:r>
        <w:rPr>
          <w:lang w:bidi="ar-DZ"/>
        </w:rPr>
        <w:t xml:space="preserve"> sporadique semble être </w:t>
      </w:r>
      <w:r w:rsidR="004031D5">
        <w:rPr>
          <w:lang w:bidi="ar-DZ"/>
        </w:rPr>
        <w:t>résistant</w:t>
      </w:r>
      <w:r>
        <w:rPr>
          <w:lang w:bidi="ar-DZ"/>
        </w:rPr>
        <w:t xml:space="preserve"> à la négation, voici des exemples où l’impossibilité de la négation : </w:t>
      </w:r>
    </w:p>
    <w:p w14:paraId="08793946" w14:textId="220C24C1" w:rsidR="00BF30AD" w:rsidRDefault="00BF30AD" w:rsidP="00B736D3">
      <w:pPr>
        <w:ind w:firstLine="360"/>
        <w:jc w:val="both"/>
        <w:rPr>
          <w:lang w:bidi="ar-DZ"/>
        </w:rPr>
      </w:pPr>
      <w:r>
        <w:rPr>
          <w:noProof/>
          <w:lang w:val="en-US"/>
        </w:rPr>
        <w:drawing>
          <wp:inline distT="0" distB="0" distL="0" distR="0" wp14:anchorId="46EACC77" wp14:editId="7329FC7B">
            <wp:extent cx="5760720" cy="1516380"/>
            <wp:effectExtent l="0" t="0" r="0" b="7620"/>
            <wp:docPr id="2073386757" name="صورة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386757" name="صورة 2073386757"/>
                    <pic:cNvPicPr/>
                  </pic:nvPicPr>
                  <pic:blipFill>
                    <a:blip r:embed="rId78">
                      <a:extLst>
                        <a:ext uri="{28A0092B-C50C-407E-A947-70E740481C1C}">
                          <a14:useLocalDpi xmlns:a14="http://schemas.microsoft.com/office/drawing/2010/main" val="0"/>
                        </a:ext>
                      </a:extLst>
                    </a:blip>
                    <a:stretch>
                      <a:fillRect/>
                    </a:stretch>
                  </pic:blipFill>
                  <pic:spPr>
                    <a:xfrm>
                      <a:off x="0" y="0"/>
                      <a:ext cx="5760720" cy="1516380"/>
                    </a:xfrm>
                    <a:prstGeom prst="rect">
                      <a:avLst/>
                    </a:prstGeom>
                  </pic:spPr>
                </pic:pic>
              </a:graphicData>
            </a:graphic>
          </wp:inline>
        </w:drawing>
      </w:r>
    </w:p>
    <w:p w14:paraId="46A8E998" w14:textId="03D99BE8" w:rsidR="000425EB" w:rsidRDefault="000425EB" w:rsidP="00B736D3">
      <w:pPr>
        <w:ind w:firstLine="360"/>
        <w:jc w:val="both"/>
        <w:rPr>
          <w:lang w:bidi="ar-DZ"/>
        </w:rPr>
      </w:pPr>
      <w:r>
        <w:rPr>
          <w:lang w:bidi="ar-DZ"/>
        </w:rPr>
        <w:t xml:space="preserve">Ces énoncés étant réfractaires à la négation, comportent un effet sporadique. Or, notre intérêt porté à l’égard de la sporadicité proposée par </w:t>
      </w:r>
      <w:proofErr w:type="spellStart"/>
      <w:r>
        <w:rPr>
          <w:lang w:bidi="ar-DZ"/>
        </w:rPr>
        <w:t>Kleiber</w:t>
      </w:r>
      <w:proofErr w:type="spellEnd"/>
      <w:r>
        <w:rPr>
          <w:lang w:bidi="ar-DZ"/>
        </w:rPr>
        <w:t xml:space="preserve"> se justifie par la fréquence des énoncés, liés à notre analyse, qui se rapprochent de la certitude. </w:t>
      </w:r>
      <w:proofErr w:type="spellStart"/>
      <w:r>
        <w:rPr>
          <w:lang w:bidi="ar-DZ"/>
        </w:rPr>
        <w:t>Kleiber</w:t>
      </w:r>
      <w:proofErr w:type="spellEnd"/>
      <w:r>
        <w:rPr>
          <w:lang w:bidi="ar-DZ"/>
        </w:rPr>
        <w:t xml:space="preserve"> propose un autre test pour distinguer entre ces mêmes effets de sens celui de la conversion complémentaire ; ce type de test, identique à la négation, semble être compatible avec des énoncés portant des effets de sens diverses : radicaux et épistémiques, mais sa compatibilité avec la sporadicité reste inappropriée et inachevée. Le test exige deux locutions </w:t>
      </w:r>
      <w:r w:rsidR="004031D5">
        <w:rPr>
          <w:lang w:bidi="ar-DZ"/>
        </w:rPr>
        <w:t>« </w:t>
      </w:r>
      <w:r w:rsidR="004031D5">
        <w:rPr>
          <w:i/>
          <w:iCs/>
          <w:lang w:bidi="ar-DZ"/>
        </w:rPr>
        <w:t>il se peut que p »</w:t>
      </w:r>
      <w:r>
        <w:rPr>
          <w:lang w:bidi="ar-DZ"/>
        </w:rPr>
        <w:t xml:space="preserve"> implique </w:t>
      </w:r>
      <w:r w:rsidRPr="00F02135">
        <w:rPr>
          <w:i/>
          <w:iCs/>
          <w:lang w:bidi="ar-DZ"/>
        </w:rPr>
        <w:t>« </w:t>
      </w:r>
      <w:r w:rsidR="004031D5">
        <w:rPr>
          <w:i/>
          <w:iCs/>
          <w:lang w:bidi="ar-DZ"/>
        </w:rPr>
        <w:t>il se peut que non p</w:t>
      </w:r>
      <w:r w:rsidRPr="00F02135">
        <w:rPr>
          <w:i/>
          <w:iCs/>
          <w:lang w:bidi="ar-DZ"/>
        </w:rPr>
        <w:t> »</w:t>
      </w:r>
      <w:r>
        <w:rPr>
          <w:i/>
          <w:iCs/>
          <w:lang w:bidi="ar-DZ"/>
        </w:rPr>
        <w:t>.</w:t>
      </w:r>
      <w:r>
        <w:rPr>
          <w:lang w:bidi="ar-DZ"/>
        </w:rPr>
        <w:t xml:space="preserve"> Soient les énoncés suivants :</w:t>
      </w:r>
    </w:p>
    <w:p w14:paraId="59165558" w14:textId="77777777" w:rsidR="000425EB" w:rsidRDefault="000425EB" w:rsidP="00AF4462">
      <w:pPr>
        <w:pStyle w:val="a6"/>
        <w:numPr>
          <w:ilvl w:val="0"/>
          <w:numId w:val="36"/>
        </w:numPr>
        <w:spacing w:after="0"/>
        <w:jc w:val="both"/>
        <w:rPr>
          <w:lang w:bidi="ar-DZ"/>
        </w:rPr>
      </w:pPr>
      <w:r w:rsidRPr="00F02135">
        <w:rPr>
          <w:i/>
          <w:iCs/>
          <w:lang w:bidi="ar-DZ"/>
        </w:rPr>
        <w:t>Il est possible que</w:t>
      </w:r>
      <w:r>
        <w:rPr>
          <w:lang w:bidi="ar-DZ"/>
        </w:rPr>
        <w:t xml:space="preserve"> </w:t>
      </w:r>
      <w:r w:rsidRPr="00F02135">
        <w:rPr>
          <w:lang w:bidi="ar-DZ"/>
        </w:rPr>
        <w:t xml:space="preserve">Jan </w:t>
      </w:r>
      <w:proofErr w:type="spellStart"/>
      <w:r w:rsidRPr="00F02135">
        <w:rPr>
          <w:lang w:bidi="ar-DZ"/>
        </w:rPr>
        <w:t>Ullrich</w:t>
      </w:r>
      <w:proofErr w:type="spellEnd"/>
      <w:r w:rsidRPr="00F02135">
        <w:rPr>
          <w:lang w:bidi="ar-DZ"/>
        </w:rPr>
        <w:t xml:space="preserve"> </w:t>
      </w:r>
      <w:r w:rsidRPr="00F02135">
        <w:rPr>
          <w:i/>
          <w:iCs/>
          <w:lang w:bidi="ar-DZ"/>
        </w:rPr>
        <w:t>puisse</w:t>
      </w:r>
      <w:r w:rsidRPr="00F02135">
        <w:rPr>
          <w:lang w:bidi="ar-DZ"/>
        </w:rPr>
        <w:t xml:space="preserve"> être en forme</w:t>
      </w:r>
      <w:r>
        <w:rPr>
          <w:lang w:bidi="ar-DZ"/>
        </w:rPr>
        <w:t>.</w:t>
      </w:r>
    </w:p>
    <w:p w14:paraId="48D4E4BD" w14:textId="77777777" w:rsidR="000425EB" w:rsidRDefault="000425EB" w:rsidP="00B736D3">
      <w:pPr>
        <w:ind w:left="360"/>
        <w:jc w:val="both"/>
        <w:rPr>
          <w:lang w:bidi="ar-DZ"/>
        </w:rPr>
      </w:pPr>
      <w:r>
        <w:rPr>
          <w:lang w:bidi="ar-DZ"/>
        </w:rPr>
        <w:t xml:space="preserve">(dd’)        </w:t>
      </w:r>
      <w:r w:rsidRPr="00E25D20">
        <w:rPr>
          <w:i/>
          <w:iCs/>
          <w:lang w:bidi="ar-DZ"/>
        </w:rPr>
        <w:t>Il est possible que</w:t>
      </w:r>
      <w:r>
        <w:rPr>
          <w:lang w:bidi="ar-DZ"/>
        </w:rPr>
        <w:t xml:space="preserve"> Jan </w:t>
      </w:r>
      <w:r w:rsidRPr="00E25D20">
        <w:rPr>
          <w:i/>
          <w:iCs/>
          <w:lang w:bidi="ar-DZ"/>
        </w:rPr>
        <w:t>ne puisse pas</w:t>
      </w:r>
      <w:r>
        <w:rPr>
          <w:lang w:bidi="ar-DZ"/>
        </w:rPr>
        <w:t xml:space="preserve"> être en forme.</w:t>
      </w:r>
    </w:p>
    <w:p w14:paraId="2A580359" w14:textId="77777777" w:rsidR="000425EB" w:rsidRDefault="000425EB" w:rsidP="00B736D3">
      <w:pPr>
        <w:jc w:val="both"/>
        <w:rPr>
          <w:lang w:bidi="ar-DZ"/>
        </w:rPr>
      </w:pPr>
      <w:r>
        <w:rPr>
          <w:lang w:bidi="ar-DZ"/>
        </w:rPr>
        <w:t>La conversion complémentaire dans un énoncé pareil est valide, tandis que, dans un énoncé comme :</w:t>
      </w:r>
    </w:p>
    <w:p w14:paraId="0D853B43" w14:textId="77777777" w:rsidR="000425EB" w:rsidRDefault="000425EB" w:rsidP="00AF4462">
      <w:pPr>
        <w:pStyle w:val="a6"/>
        <w:numPr>
          <w:ilvl w:val="0"/>
          <w:numId w:val="36"/>
        </w:numPr>
        <w:spacing w:after="0"/>
        <w:jc w:val="both"/>
        <w:rPr>
          <w:lang w:bidi="ar-DZ"/>
        </w:rPr>
      </w:pPr>
      <w:r w:rsidRPr="00E25D20">
        <w:rPr>
          <w:i/>
          <w:iCs/>
          <w:lang w:bidi="ar-DZ"/>
        </w:rPr>
        <w:t>Il est possible que</w:t>
      </w:r>
      <w:r>
        <w:rPr>
          <w:lang w:bidi="ar-DZ"/>
        </w:rPr>
        <w:t xml:space="preserve"> les Alsaciens </w:t>
      </w:r>
      <w:r w:rsidRPr="00E25D20">
        <w:rPr>
          <w:i/>
          <w:iCs/>
          <w:lang w:bidi="ar-DZ"/>
        </w:rPr>
        <w:t>puissent</w:t>
      </w:r>
      <w:r>
        <w:rPr>
          <w:lang w:bidi="ar-DZ"/>
        </w:rPr>
        <w:t xml:space="preserve"> être obèses. Puisque certains sont obèses.</w:t>
      </w:r>
    </w:p>
    <w:p w14:paraId="4B3F2938" w14:textId="77777777" w:rsidR="000425EB" w:rsidRDefault="000425EB" w:rsidP="00B736D3">
      <w:pPr>
        <w:jc w:val="both"/>
        <w:rPr>
          <w:lang w:bidi="ar-DZ"/>
        </w:rPr>
      </w:pPr>
      <w:r>
        <w:rPr>
          <w:lang w:bidi="ar-DZ"/>
        </w:rPr>
        <w:lastRenderedPageBreak/>
        <w:t>Cette opération crée une contradiction :</w:t>
      </w:r>
    </w:p>
    <w:p w14:paraId="511D25CE" w14:textId="77777777" w:rsidR="000425EB" w:rsidRDefault="000425EB" w:rsidP="00B736D3">
      <w:pPr>
        <w:jc w:val="both"/>
        <w:rPr>
          <w:rFonts w:cstheme="majorBidi"/>
          <w:lang w:bidi="ar-DZ"/>
        </w:rPr>
      </w:pPr>
      <w:r>
        <w:rPr>
          <w:lang w:bidi="ar-DZ"/>
        </w:rPr>
        <w:t xml:space="preserve">      (</w:t>
      </w:r>
      <w:proofErr w:type="spellStart"/>
      <w:r>
        <w:rPr>
          <w:lang w:bidi="ar-DZ"/>
        </w:rPr>
        <w:t>ee</w:t>
      </w:r>
      <w:proofErr w:type="spellEnd"/>
      <w:r>
        <w:rPr>
          <w:lang w:bidi="ar-DZ"/>
        </w:rPr>
        <w:t xml:space="preserve">’)         </w:t>
      </w:r>
      <w:r>
        <w:rPr>
          <w:lang w:bidi="ar-DZ"/>
        </w:rPr>
        <w:tab/>
      </w:r>
      <w:r w:rsidRPr="00E25D20">
        <w:rPr>
          <w:i/>
          <w:iCs/>
          <w:lang w:bidi="ar-DZ"/>
        </w:rPr>
        <w:t>Il est possible que</w:t>
      </w:r>
      <w:r>
        <w:rPr>
          <w:i/>
          <w:iCs/>
          <w:lang w:bidi="ar-DZ"/>
        </w:rPr>
        <w:t xml:space="preserve"> </w:t>
      </w:r>
      <w:r>
        <w:rPr>
          <w:lang w:bidi="ar-DZ"/>
        </w:rPr>
        <w:t xml:space="preserve">les Alsaciens ne puissent pas être obèses </w:t>
      </w:r>
      <w:r>
        <w:rPr>
          <w:rFonts w:cstheme="majorBidi"/>
          <w:lang w:bidi="ar-DZ"/>
        </w:rPr>
        <w:t>≠ puisque certains sont obèses.</w:t>
      </w:r>
    </w:p>
    <w:p w14:paraId="66402F38" w14:textId="77777777" w:rsidR="000425EB" w:rsidRPr="00947461" w:rsidRDefault="000425EB" w:rsidP="00B736D3">
      <w:pPr>
        <w:ind w:firstLine="708"/>
        <w:jc w:val="both"/>
        <w:rPr>
          <w:lang w:bidi="ar-DZ"/>
        </w:rPr>
      </w:pPr>
      <w:r>
        <w:rPr>
          <w:rFonts w:cstheme="majorBidi"/>
          <w:lang w:bidi="ar-DZ"/>
        </w:rPr>
        <w:t xml:space="preserve">En résumé, les effets de sens aléthique et sporadique sont classés dans la modalité de l’être ; ils sont </w:t>
      </w:r>
      <w:proofErr w:type="spellStart"/>
      <w:r>
        <w:rPr>
          <w:rFonts w:cstheme="majorBidi"/>
          <w:lang w:bidi="ar-DZ"/>
        </w:rPr>
        <w:t>véridicibles</w:t>
      </w:r>
      <w:proofErr w:type="spellEnd"/>
      <w:r>
        <w:rPr>
          <w:rFonts w:cstheme="majorBidi"/>
          <w:lang w:bidi="ar-DZ"/>
        </w:rPr>
        <w:t xml:space="preserve"> comme ils obéissent à des tests d’interrogation et de négation ; la certitude les particularise car ils sont justiciables en termes de vrai ou faux. </w:t>
      </w:r>
    </w:p>
    <w:p w14:paraId="476059F3" w14:textId="347DDFFF" w:rsidR="000425EB" w:rsidRDefault="000425EB" w:rsidP="00AF4462">
      <w:pPr>
        <w:pStyle w:val="1"/>
        <w:numPr>
          <w:ilvl w:val="1"/>
          <w:numId w:val="41"/>
        </w:numPr>
        <w:jc w:val="both"/>
        <w:rPr>
          <w:lang w:bidi="ar-DZ"/>
        </w:rPr>
      </w:pPr>
      <w:bookmarkStart w:id="175" w:name="_Toc192251371"/>
      <w:r>
        <w:rPr>
          <w:lang w:bidi="ar-DZ"/>
        </w:rPr>
        <w:t>Les liens sémantiques entre pouvoir et devoir</w:t>
      </w:r>
      <w:bookmarkEnd w:id="175"/>
    </w:p>
    <w:p w14:paraId="56679A9D" w14:textId="77777777" w:rsidR="000425EB" w:rsidRDefault="000425EB" w:rsidP="00B736D3">
      <w:pPr>
        <w:ind w:firstLine="360"/>
        <w:jc w:val="both"/>
        <w:rPr>
          <w:rtl/>
          <w:lang w:bidi="ar-DZ"/>
        </w:rPr>
      </w:pPr>
      <w:r>
        <w:rPr>
          <w:lang w:bidi="ar-DZ"/>
        </w:rPr>
        <w:t xml:space="preserve">Les énoncés contenant </w:t>
      </w:r>
      <w:r w:rsidRPr="007718A9">
        <w:rPr>
          <w:i/>
          <w:iCs/>
          <w:lang w:bidi="ar-DZ"/>
        </w:rPr>
        <w:t>pouvoir</w:t>
      </w:r>
      <w:r>
        <w:rPr>
          <w:lang w:bidi="ar-DZ"/>
        </w:rPr>
        <w:t xml:space="preserve"> sont parfois </w:t>
      </w:r>
      <w:proofErr w:type="spellStart"/>
      <w:r>
        <w:rPr>
          <w:lang w:bidi="ar-DZ"/>
        </w:rPr>
        <w:t>paraphrasables</w:t>
      </w:r>
      <w:proofErr w:type="spellEnd"/>
      <w:r>
        <w:rPr>
          <w:lang w:bidi="ar-DZ"/>
        </w:rPr>
        <w:t xml:space="preserve"> par </w:t>
      </w:r>
      <w:r w:rsidRPr="007718A9">
        <w:rPr>
          <w:i/>
          <w:iCs/>
          <w:lang w:bidi="ar-DZ"/>
        </w:rPr>
        <w:t>devoir</w:t>
      </w:r>
      <w:r>
        <w:rPr>
          <w:i/>
          <w:iCs/>
          <w:lang w:bidi="ar-DZ"/>
        </w:rPr>
        <w:t xml:space="preserve">, </w:t>
      </w:r>
      <w:r>
        <w:rPr>
          <w:lang w:bidi="ar-DZ"/>
        </w:rPr>
        <w:t>dans cette optique, nous essayerons de mettre en terrain des gloses contenant les deux pour voir cette modification sémantique. Il est à signaler que paraphraser pouvoir par devoir n’a pas d’objectif que pour voir cette transformation des effets de sens tout en prenant en considération le paramètre énonciatif et le contexte sémantique et pragmatique. A cela s’ajoute, notre analyse n’est pas pour repérer tous les effets de sens mais pour voir la variation sémantique de certains emplois. Soient les énoncés :</w:t>
      </w:r>
    </w:p>
    <w:p w14:paraId="5FA362FB" w14:textId="77777777" w:rsidR="000425EB" w:rsidRDefault="000425EB" w:rsidP="00AF4462">
      <w:pPr>
        <w:pStyle w:val="a6"/>
        <w:numPr>
          <w:ilvl w:val="0"/>
          <w:numId w:val="36"/>
        </w:numPr>
        <w:spacing w:after="0"/>
        <w:jc w:val="both"/>
        <w:rPr>
          <w:lang w:bidi="ar-DZ"/>
        </w:rPr>
      </w:pPr>
      <w:r>
        <w:rPr>
          <w:lang w:bidi="ar-DZ"/>
        </w:rPr>
        <w:t xml:space="preserve">           </w:t>
      </w:r>
      <w:r w:rsidRPr="003A7B05">
        <w:rPr>
          <w:lang w:bidi="ar-DZ"/>
        </w:rPr>
        <w:t xml:space="preserve">Vous </w:t>
      </w:r>
      <w:r>
        <w:rPr>
          <w:i/>
          <w:iCs/>
          <w:lang w:bidi="ar-DZ"/>
        </w:rPr>
        <w:t xml:space="preserve">pouvez </w:t>
      </w:r>
      <w:r w:rsidRPr="003A7B05">
        <w:rPr>
          <w:lang w:bidi="ar-DZ"/>
        </w:rPr>
        <w:t>disposer</w:t>
      </w:r>
      <w:r>
        <w:rPr>
          <w:lang w:bidi="ar-DZ"/>
        </w:rPr>
        <w:t>.</w:t>
      </w:r>
    </w:p>
    <w:p w14:paraId="1A19313F" w14:textId="77777777" w:rsidR="000425EB" w:rsidRDefault="000425EB" w:rsidP="00AF4462">
      <w:pPr>
        <w:pStyle w:val="a6"/>
        <w:numPr>
          <w:ilvl w:val="0"/>
          <w:numId w:val="36"/>
        </w:numPr>
        <w:spacing w:after="0"/>
        <w:jc w:val="both"/>
        <w:rPr>
          <w:lang w:bidi="ar-DZ"/>
        </w:rPr>
      </w:pPr>
      <w:r>
        <w:rPr>
          <w:lang w:bidi="ar-DZ"/>
        </w:rPr>
        <w:t>Enfin, le vin est bon, n’est-ce pas ?</w:t>
      </w:r>
    </w:p>
    <w:p w14:paraId="5382ED3E" w14:textId="77777777" w:rsidR="000425EB" w:rsidRDefault="000425EB" w:rsidP="00B736D3">
      <w:pPr>
        <w:pStyle w:val="a6"/>
        <w:ind w:left="1416" w:firstLine="24"/>
        <w:jc w:val="both"/>
        <w:rPr>
          <w:lang w:bidi="ar-DZ"/>
        </w:rPr>
      </w:pPr>
      <w:r>
        <w:rPr>
          <w:lang w:bidi="ar-DZ"/>
        </w:rPr>
        <w:t xml:space="preserve">Il </w:t>
      </w:r>
      <w:r>
        <w:rPr>
          <w:i/>
          <w:iCs/>
          <w:lang w:bidi="ar-DZ"/>
        </w:rPr>
        <w:t>peut</w:t>
      </w:r>
      <w:r>
        <w:rPr>
          <w:lang w:bidi="ar-DZ"/>
        </w:rPr>
        <w:t xml:space="preserve"> l’être, au prix qu’ils le comptent, répondit aigrement </w:t>
      </w:r>
      <w:proofErr w:type="spellStart"/>
      <w:r>
        <w:rPr>
          <w:lang w:bidi="ar-DZ"/>
        </w:rPr>
        <w:t>Shalik</w:t>
      </w:r>
      <w:proofErr w:type="spellEnd"/>
      <w:r>
        <w:rPr>
          <w:lang w:bidi="ar-DZ"/>
        </w:rPr>
        <w:t xml:space="preserve"> qui détestait      gaspiller son argent. (J.H. Chase, Le vautour attend toujours, Gallimard, Carré Noir 31, p. 42).</w:t>
      </w:r>
    </w:p>
    <w:p w14:paraId="60D43591" w14:textId="77777777" w:rsidR="000425EB" w:rsidRDefault="000425EB" w:rsidP="00AF4462">
      <w:pPr>
        <w:pStyle w:val="a6"/>
        <w:numPr>
          <w:ilvl w:val="0"/>
          <w:numId w:val="36"/>
        </w:numPr>
        <w:spacing w:after="0"/>
        <w:jc w:val="both"/>
        <w:rPr>
          <w:lang w:bidi="ar-DZ"/>
        </w:rPr>
      </w:pPr>
      <w:r>
        <w:rPr>
          <w:lang w:bidi="ar-DZ"/>
        </w:rPr>
        <w:t xml:space="preserve">Tu </w:t>
      </w:r>
      <w:r w:rsidRPr="00D82666">
        <w:rPr>
          <w:i/>
          <w:iCs/>
          <w:lang w:bidi="ar-DZ"/>
        </w:rPr>
        <w:t>aurais pu</w:t>
      </w:r>
      <w:r>
        <w:rPr>
          <w:lang w:bidi="ar-DZ"/>
        </w:rPr>
        <w:t xml:space="preserve"> faire un effort.</w:t>
      </w:r>
    </w:p>
    <w:p w14:paraId="4817F7E8" w14:textId="77777777" w:rsidR="000425EB" w:rsidRDefault="000425EB" w:rsidP="00B736D3">
      <w:pPr>
        <w:ind w:firstLine="360"/>
        <w:jc w:val="both"/>
        <w:rPr>
          <w:lang w:bidi="ar-DZ"/>
        </w:rPr>
      </w:pPr>
      <w:r>
        <w:rPr>
          <w:lang w:bidi="ar-DZ"/>
        </w:rPr>
        <w:t>Dans un énoncé comme (</w:t>
      </w:r>
      <w:proofErr w:type="spellStart"/>
      <w:r>
        <w:rPr>
          <w:lang w:bidi="ar-DZ"/>
        </w:rPr>
        <w:t>ff</w:t>
      </w:r>
      <w:proofErr w:type="spellEnd"/>
      <w:r>
        <w:rPr>
          <w:lang w:bidi="ar-DZ"/>
        </w:rPr>
        <w:t>), s’il s’agit bien d’un discours dit par une personnalité hiérarchiquement supérieure à l’allocutaire, ce dernier comprendra, d’une manière logique, qu’il est demandé à quitter l’endroit -soit le palais royal- où il est, et qu’il ne s’agit pas d’autorisation de partir s’il veut, mais il est question de se plier à cet ordre. Cet effet de sens appelé la litote</w:t>
      </w:r>
      <w:r>
        <w:rPr>
          <w:rStyle w:val="ac"/>
          <w:lang w:bidi="ar-DZ"/>
        </w:rPr>
        <w:footnoteReference w:id="21"/>
      </w:r>
      <w:r>
        <w:rPr>
          <w:lang w:bidi="ar-DZ"/>
        </w:rPr>
        <w:t xml:space="preserve">, peut être paraphrasé par </w:t>
      </w:r>
      <w:r w:rsidRPr="000B61FA">
        <w:rPr>
          <w:i/>
          <w:iCs/>
          <w:lang w:bidi="ar-DZ"/>
        </w:rPr>
        <w:t>devoir</w:t>
      </w:r>
      <w:r>
        <w:rPr>
          <w:lang w:bidi="ar-DZ"/>
        </w:rPr>
        <w:t> :</w:t>
      </w:r>
    </w:p>
    <w:p w14:paraId="5A8E5F43" w14:textId="77777777" w:rsidR="000425EB" w:rsidRDefault="000425EB" w:rsidP="00B736D3">
      <w:pPr>
        <w:ind w:firstLine="360"/>
        <w:jc w:val="both"/>
        <w:rPr>
          <w:lang w:bidi="ar-DZ"/>
        </w:rPr>
      </w:pPr>
      <w:r>
        <w:rPr>
          <w:lang w:bidi="ar-DZ"/>
        </w:rPr>
        <w:t xml:space="preserve"> (</w:t>
      </w:r>
      <w:proofErr w:type="spellStart"/>
      <w:r>
        <w:rPr>
          <w:lang w:bidi="ar-DZ"/>
        </w:rPr>
        <w:t>ff</w:t>
      </w:r>
      <w:proofErr w:type="spellEnd"/>
      <w:r>
        <w:rPr>
          <w:lang w:bidi="ar-DZ"/>
        </w:rPr>
        <w:t xml:space="preserve"> ‘)          Vous </w:t>
      </w:r>
      <w:r w:rsidRPr="008934ED">
        <w:rPr>
          <w:i/>
          <w:iCs/>
          <w:lang w:bidi="ar-DZ"/>
        </w:rPr>
        <w:t>devez</w:t>
      </w:r>
      <w:r>
        <w:rPr>
          <w:lang w:bidi="ar-DZ"/>
        </w:rPr>
        <w:t xml:space="preserve"> disposer. </w:t>
      </w:r>
    </w:p>
    <w:p w14:paraId="22E98155" w14:textId="77777777" w:rsidR="000425EB" w:rsidRDefault="000425EB" w:rsidP="00B736D3">
      <w:pPr>
        <w:ind w:firstLine="360"/>
        <w:jc w:val="both"/>
        <w:rPr>
          <w:lang w:bidi="ar-DZ"/>
        </w:rPr>
      </w:pPr>
      <w:r>
        <w:rPr>
          <w:lang w:bidi="ar-DZ"/>
        </w:rPr>
        <w:t>Dans l’exemple (</w:t>
      </w:r>
      <w:proofErr w:type="spellStart"/>
      <w:r>
        <w:rPr>
          <w:lang w:bidi="ar-DZ"/>
        </w:rPr>
        <w:t>gg</w:t>
      </w:r>
      <w:proofErr w:type="spellEnd"/>
      <w:r>
        <w:rPr>
          <w:lang w:bidi="ar-DZ"/>
        </w:rPr>
        <w:t xml:space="preserve">), l’effet de sens qu’on en peut faire sortir est, selon </w:t>
      </w:r>
      <w:r w:rsidRPr="00AB4499">
        <w:rPr>
          <w:lang w:bidi="ar-DZ"/>
        </w:rPr>
        <w:t xml:space="preserve">(Fuchs &amp; </w:t>
      </w:r>
      <w:proofErr w:type="spellStart"/>
      <w:r w:rsidRPr="00AB4499">
        <w:rPr>
          <w:lang w:bidi="ar-DZ"/>
        </w:rPr>
        <w:t>Guimier</w:t>
      </w:r>
      <w:proofErr w:type="spellEnd"/>
      <w:r w:rsidRPr="00AB4499">
        <w:rPr>
          <w:lang w:bidi="ar-DZ"/>
        </w:rPr>
        <w:t xml:space="preserve"> (1989))</w:t>
      </w:r>
      <w:r>
        <w:rPr>
          <w:lang w:bidi="ar-DZ"/>
        </w:rPr>
        <w:t xml:space="preserve">, </w:t>
      </w:r>
      <w:r w:rsidRPr="00AB4499">
        <w:rPr>
          <w:i/>
          <w:iCs/>
          <w:lang w:bidi="ar-DZ"/>
        </w:rPr>
        <w:t>la légitimation</w:t>
      </w:r>
      <w:r>
        <w:rPr>
          <w:lang w:bidi="ar-DZ"/>
        </w:rPr>
        <w:t xml:space="preserve"> ou bien </w:t>
      </w:r>
      <w:r w:rsidRPr="00AB4499">
        <w:rPr>
          <w:i/>
          <w:iCs/>
          <w:lang w:bidi="ar-DZ"/>
        </w:rPr>
        <w:t>la justification de la relation prédicative</w:t>
      </w:r>
      <w:r>
        <w:rPr>
          <w:i/>
          <w:iCs/>
          <w:lang w:bidi="ar-DZ"/>
        </w:rPr>
        <w:t xml:space="preserve"> </w:t>
      </w:r>
      <w:r>
        <w:rPr>
          <w:lang w:bidi="ar-DZ"/>
        </w:rPr>
        <w:t xml:space="preserve">selon la linguiste française </w:t>
      </w:r>
      <w:r w:rsidRPr="00AB4499">
        <w:rPr>
          <w:lang w:bidi="ar-DZ"/>
        </w:rPr>
        <w:t xml:space="preserve">(Le </w:t>
      </w:r>
      <w:proofErr w:type="spellStart"/>
      <w:r w:rsidRPr="00AB4499">
        <w:rPr>
          <w:lang w:bidi="ar-DZ"/>
        </w:rPr>
        <w:t>Querler</w:t>
      </w:r>
      <w:proofErr w:type="spellEnd"/>
      <w:r w:rsidRPr="00AB4499">
        <w:rPr>
          <w:lang w:bidi="ar-DZ"/>
        </w:rPr>
        <w:t xml:space="preserve"> (1996, 2001)).</w:t>
      </w:r>
      <w:r>
        <w:rPr>
          <w:lang w:bidi="ar-DZ"/>
        </w:rPr>
        <w:t xml:space="preserve"> Cet effet de sens peut être paraphrasé par </w:t>
      </w:r>
      <w:r w:rsidRPr="00AB4499">
        <w:rPr>
          <w:i/>
          <w:iCs/>
          <w:lang w:bidi="ar-DZ"/>
        </w:rPr>
        <w:t>devoir</w:t>
      </w:r>
      <w:r>
        <w:rPr>
          <w:lang w:bidi="ar-DZ"/>
        </w:rPr>
        <w:t> :</w:t>
      </w:r>
    </w:p>
    <w:p w14:paraId="7313543F" w14:textId="77777777" w:rsidR="000425EB" w:rsidRDefault="000425EB" w:rsidP="00B736D3">
      <w:pPr>
        <w:jc w:val="both"/>
        <w:rPr>
          <w:lang w:bidi="ar-DZ"/>
        </w:rPr>
      </w:pPr>
      <w:r>
        <w:rPr>
          <w:lang w:bidi="ar-DZ"/>
        </w:rPr>
        <w:lastRenderedPageBreak/>
        <w:t xml:space="preserve">      (</w:t>
      </w:r>
      <w:proofErr w:type="spellStart"/>
      <w:r>
        <w:rPr>
          <w:lang w:bidi="ar-DZ"/>
        </w:rPr>
        <w:t>gg</w:t>
      </w:r>
      <w:proofErr w:type="spellEnd"/>
      <w:r>
        <w:rPr>
          <w:lang w:bidi="ar-DZ"/>
        </w:rPr>
        <w:t>’)</w:t>
      </w:r>
      <w:r>
        <w:rPr>
          <w:lang w:bidi="ar-DZ"/>
        </w:rPr>
        <w:tab/>
        <w:t xml:space="preserve">Il </w:t>
      </w:r>
      <w:r>
        <w:rPr>
          <w:i/>
          <w:iCs/>
          <w:lang w:bidi="ar-DZ"/>
        </w:rPr>
        <w:t>doit</w:t>
      </w:r>
      <w:r>
        <w:rPr>
          <w:lang w:bidi="ar-DZ"/>
        </w:rPr>
        <w:t xml:space="preserve"> l’être, au prix qu’ils le comptent… </w:t>
      </w:r>
    </w:p>
    <w:p w14:paraId="4793E1D5" w14:textId="77777777" w:rsidR="000425EB" w:rsidRDefault="000425EB" w:rsidP="00B736D3">
      <w:pPr>
        <w:ind w:firstLine="708"/>
        <w:jc w:val="both"/>
        <w:rPr>
          <w:lang w:bidi="ar-DZ"/>
        </w:rPr>
      </w:pPr>
      <w:r>
        <w:rPr>
          <w:lang w:bidi="ar-DZ"/>
        </w:rPr>
        <w:t>Il parait que l’énonciation de la possibilité dans des énoncés où la nécessité semble être meilleure et plus appropriée permet au locuteur d’en dire moins pour faire entendre plus comme le cas de la litote. En outre, l’expression de reproche dans (</w:t>
      </w:r>
      <w:proofErr w:type="spellStart"/>
      <w:r>
        <w:rPr>
          <w:lang w:bidi="ar-DZ"/>
        </w:rPr>
        <w:t>hh</w:t>
      </w:r>
      <w:proofErr w:type="spellEnd"/>
      <w:r>
        <w:rPr>
          <w:lang w:bidi="ar-DZ"/>
        </w:rPr>
        <w:t xml:space="preserve">) peut être également paraphrasé par le modal </w:t>
      </w:r>
      <w:r w:rsidRPr="00285E40">
        <w:rPr>
          <w:i/>
          <w:iCs/>
          <w:lang w:bidi="ar-DZ"/>
        </w:rPr>
        <w:t>devoir</w:t>
      </w:r>
      <w:r>
        <w:rPr>
          <w:i/>
          <w:iCs/>
          <w:lang w:bidi="ar-DZ"/>
        </w:rPr>
        <w:t xml:space="preserve"> </w:t>
      </w:r>
      <w:r>
        <w:rPr>
          <w:lang w:bidi="ar-DZ"/>
        </w:rPr>
        <w:t>comme dans (</w:t>
      </w:r>
      <w:proofErr w:type="spellStart"/>
      <w:r>
        <w:rPr>
          <w:lang w:bidi="ar-DZ"/>
        </w:rPr>
        <w:t>hh</w:t>
      </w:r>
      <w:proofErr w:type="spellEnd"/>
      <w:r>
        <w:rPr>
          <w:lang w:bidi="ar-DZ"/>
        </w:rPr>
        <w:t>’) :</w:t>
      </w:r>
    </w:p>
    <w:p w14:paraId="0F4B866B" w14:textId="77777777" w:rsidR="000425EB" w:rsidRDefault="000425EB" w:rsidP="00B736D3">
      <w:pPr>
        <w:ind w:firstLine="708"/>
        <w:jc w:val="both"/>
        <w:rPr>
          <w:lang w:bidi="ar-DZ"/>
        </w:rPr>
      </w:pPr>
      <w:r>
        <w:rPr>
          <w:lang w:bidi="ar-DZ"/>
        </w:rPr>
        <w:t>(</w:t>
      </w:r>
      <w:proofErr w:type="spellStart"/>
      <w:r>
        <w:rPr>
          <w:lang w:bidi="ar-DZ"/>
        </w:rPr>
        <w:t>hh</w:t>
      </w:r>
      <w:proofErr w:type="spellEnd"/>
      <w:r>
        <w:rPr>
          <w:lang w:bidi="ar-DZ"/>
        </w:rPr>
        <w:t>’)</w:t>
      </w:r>
      <w:r>
        <w:rPr>
          <w:lang w:bidi="ar-DZ"/>
        </w:rPr>
        <w:tab/>
        <w:t xml:space="preserve">Tu aurais </w:t>
      </w:r>
      <w:r w:rsidRPr="00776F5A">
        <w:rPr>
          <w:i/>
          <w:iCs/>
          <w:lang w:bidi="ar-DZ"/>
        </w:rPr>
        <w:t>dû</w:t>
      </w:r>
      <w:r>
        <w:rPr>
          <w:lang w:bidi="ar-DZ"/>
        </w:rPr>
        <w:t xml:space="preserve"> faire un effort.</w:t>
      </w:r>
    </w:p>
    <w:p w14:paraId="5F7068C6" w14:textId="42EE5C74" w:rsidR="000425EB" w:rsidRDefault="000425EB" w:rsidP="00B736D3">
      <w:pPr>
        <w:ind w:firstLine="708"/>
        <w:jc w:val="both"/>
        <w:rPr>
          <w:lang w:bidi="ar-DZ"/>
        </w:rPr>
      </w:pPr>
      <w:r>
        <w:rPr>
          <w:lang w:bidi="ar-DZ"/>
        </w:rPr>
        <w:t xml:space="preserve">Cette forme de paraphrase crée une sorte de différence entre les deux emplois modaux ; devoir ici se construit sur « l’affirmation </w:t>
      </w:r>
      <w:r w:rsidRPr="008D1955">
        <w:rPr>
          <w:lang w:bidi="ar-DZ"/>
        </w:rPr>
        <w:t>de la nécessité d’une action non réalisée</w:t>
      </w:r>
      <w:r>
        <w:rPr>
          <w:lang w:bidi="ar-DZ"/>
        </w:rPr>
        <w:t> »</w:t>
      </w:r>
      <w:sdt>
        <w:sdtPr>
          <w:rPr>
            <w:lang w:bidi="ar-DZ"/>
          </w:rPr>
          <w:id w:val="-815326575"/>
          <w:citation/>
        </w:sdtPr>
        <w:sdtEndPr/>
        <w:sdtContent>
          <w:r>
            <w:rPr>
              <w:lang w:bidi="ar-DZ"/>
            </w:rPr>
            <w:fldChar w:fldCharType="begin"/>
          </w:r>
          <w:r>
            <w:rPr>
              <w:lang w:bidi="ar-DZ"/>
            </w:rPr>
            <w:instrText xml:space="preserve">CITATION Bar15 \p 184 \t  \l 1036 </w:instrText>
          </w:r>
          <w:r>
            <w:rPr>
              <w:lang w:bidi="ar-DZ"/>
            </w:rPr>
            <w:fldChar w:fldCharType="separate"/>
          </w:r>
          <w:r w:rsidR="007654BD">
            <w:rPr>
              <w:noProof/>
              <w:lang w:bidi="ar-DZ"/>
            </w:rPr>
            <w:t xml:space="preserve"> (Barbet &amp; Vetters, 2015, p. 184)</w:t>
          </w:r>
          <w:r>
            <w:rPr>
              <w:lang w:bidi="ar-DZ"/>
            </w:rPr>
            <w:fldChar w:fldCharType="end"/>
          </w:r>
        </w:sdtContent>
      </w:sdt>
      <w:r w:rsidRPr="008D1955">
        <w:rPr>
          <w:lang w:bidi="ar-DZ"/>
        </w:rPr>
        <w:t>,</w:t>
      </w:r>
      <w:r>
        <w:rPr>
          <w:lang w:bidi="ar-DZ"/>
        </w:rPr>
        <w:t xml:space="preserve"> tandis que pouvoir exprime la possibilité de l’action non réalisée. Il s’agit, pareil à (</w:t>
      </w:r>
      <w:proofErr w:type="spellStart"/>
      <w:r>
        <w:rPr>
          <w:lang w:bidi="ar-DZ"/>
        </w:rPr>
        <w:t>ff</w:t>
      </w:r>
      <w:proofErr w:type="spellEnd"/>
      <w:r>
        <w:rPr>
          <w:lang w:bidi="ar-DZ"/>
        </w:rPr>
        <w:t>), un effet de sens de litote ou le locuteur via pouvoir en dit moins pour en faire plus.</w:t>
      </w:r>
    </w:p>
    <w:p w14:paraId="5049740B" w14:textId="77777777" w:rsidR="0094525D" w:rsidRDefault="000425EB" w:rsidP="009E2EC0">
      <w:pPr>
        <w:ind w:firstLine="708"/>
        <w:jc w:val="both"/>
        <w:rPr>
          <w:lang w:bidi="ar-DZ"/>
        </w:rPr>
      </w:pPr>
      <w:r>
        <w:rPr>
          <w:lang w:bidi="ar-DZ"/>
        </w:rPr>
        <w:t>En effet, devoir et pouvoir peuvent avoir la même finalité sémantique dans certains cas, à l’image de la litote et le reproche etc. Ils sont de nature synonymique, permettant l’expression minimale pour en atteindre le maximal ; cette synonymie n’est pas parfaite mais produit avec la faible possibilité de pouvoir un effet de sens proche du devoir.</w:t>
      </w:r>
    </w:p>
    <w:p w14:paraId="4FD65444" w14:textId="51DAC1CB" w:rsidR="000425EB" w:rsidRDefault="000425EB" w:rsidP="009E2EC0">
      <w:pPr>
        <w:ind w:firstLine="708"/>
        <w:jc w:val="both"/>
        <w:rPr>
          <w:lang w:bidi="ar-DZ"/>
        </w:rPr>
      </w:pPr>
      <w:r>
        <w:rPr>
          <w:lang w:bidi="ar-DZ"/>
        </w:rPr>
        <w:t xml:space="preserve">  </w:t>
      </w:r>
    </w:p>
    <w:p w14:paraId="023C5CB4" w14:textId="77777777" w:rsidR="0094525D" w:rsidRDefault="0094525D" w:rsidP="00B736D3">
      <w:pPr>
        <w:pStyle w:val="2"/>
        <w:jc w:val="both"/>
        <w:rPr>
          <w:lang w:bidi="ar-DZ"/>
        </w:rPr>
      </w:pPr>
    </w:p>
    <w:p w14:paraId="4F844470" w14:textId="77777777" w:rsidR="0094525D" w:rsidRDefault="0094525D" w:rsidP="00B736D3">
      <w:pPr>
        <w:pStyle w:val="2"/>
        <w:jc w:val="both"/>
        <w:rPr>
          <w:lang w:bidi="ar-DZ"/>
        </w:rPr>
      </w:pPr>
    </w:p>
    <w:p w14:paraId="2BBF0D90" w14:textId="77777777" w:rsidR="0094525D" w:rsidRDefault="0094525D" w:rsidP="00B736D3">
      <w:pPr>
        <w:pStyle w:val="2"/>
        <w:jc w:val="both"/>
        <w:rPr>
          <w:lang w:bidi="ar-DZ"/>
        </w:rPr>
      </w:pPr>
    </w:p>
    <w:p w14:paraId="0B085538" w14:textId="77777777" w:rsidR="00BF30AD" w:rsidRDefault="00BF30AD" w:rsidP="00BF30AD">
      <w:pPr>
        <w:rPr>
          <w:lang w:bidi="ar-DZ"/>
        </w:rPr>
      </w:pPr>
    </w:p>
    <w:p w14:paraId="51B8DD5C" w14:textId="77777777" w:rsidR="00BF30AD" w:rsidRDefault="00BF30AD" w:rsidP="00BF30AD">
      <w:pPr>
        <w:rPr>
          <w:lang w:bidi="ar-DZ"/>
        </w:rPr>
      </w:pPr>
    </w:p>
    <w:p w14:paraId="73A5D115" w14:textId="77777777" w:rsidR="00BF30AD" w:rsidRDefault="00BF30AD" w:rsidP="00BF30AD">
      <w:pPr>
        <w:rPr>
          <w:lang w:bidi="ar-DZ"/>
        </w:rPr>
      </w:pPr>
    </w:p>
    <w:p w14:paraId="7B097E17" w14:textId="77777777" w:rsidR="00BF30AD" w:rsidRDefault="00BF30AD" w:rsidP="00BF30AD">
      <w:pPr>
        <w:rPr>
          <w:lang w:bidi="ar-DZ"/>
        </w:rPr>
      </w:pPr>
    </w:p>
    <w:p w14:paraId="7BDB61CC" w14:textId="77777777" w:rsidR="00BF30AD" w:rsidRDefault="00BF30AD" w:rsidP="00BF30AD">
      <w:pPr>
        <w:rPr>
          <w:lang w:bidi="ar-DZ"/>
        </w:rPr>
      </w:pPr>
    </w:p>
    <w:p w14:paraId="07F9106E" w14:textId="77777777" w:rsidR="00BF30AD" w:rsidRDefault="00BF30AD" w:rsidP="00BF30AD">
      <w:pPr>
        <w:rPr>
          <w:lang w:bidi="ar-DZ"/>
        </w:rPr>
      </w:pPr>
    </w:p>
    <w:p w14:paraId="5C31E751" w14:textId="77777777" w:rsidR="00BF30AD" w:rsidRDefault="00BF30AD" w:rsidP="00BF30AD">
      <w:pPr>
        <w:rPr>
          <w:lang w:bidi="ar-DZ"/>
        </w:rPr>
      </w:pPr>
    </w:p>
    <w:p w14:paraId="3DF3790C" w14:textId="77777777" w:rsidR="00BF30AD" w:rsidRDefault="00BF30AD" w:rsidP="00BF30AD">
      <w:pPr>
        <w:rPr>
          <w:lang w:bidi="ar-DZ"/>
        </w:rPr>
      </w:pPr>
    </w:p>
    <w:p w14:paraId="4533EB90" w14:textId="77777777" w:rsidR="00BF30AD" w:rsidRDefault="00BF30AD" w:rsidP="00BF30AD">
      <w:pPr>
        <w:rPr>
          <w:lang w:bidi="ar-DZ"/>
        </w:rPr>
      </w:pPr>
    </w:p>
    <w:p w14:paraId="12E03AB2" w14:textId="77777777" w:rsidR="00BF30AD" w:rsidRPr="00BF30AD" w:rsidRDefault="00BF30AD" w:rsidP="00BF30AD">
      <w:pPr>
        <w:rPr>
          <w:lang w:bidi="ar-DZ"/>
        </w:rPr>
      </w:pPr>
    </w:p>
    <w:p w14:paraId="6C6BA458" w14:textId="5B780E46" w:rsidR="000425EB" w:rsidRDefault="000425EB" w:rsidP="00B736D3">
      <w:pPr>
        <w:pStyle w:val="2"/>
        <w:jc w:val="both"/>
        <w:rPr>
          <w:lang w:bidi="ar-DZ"/>
        </w:rPr>
      </w:pPr>
      <w:bookmarkStart w:id="176" w:name="_Toc192251372"/>
      <w:r>
        <w:rPr>
          <w:lang w:bidi="ar-DZ"/>
        </w:rPr>
        <w:t>Conclusion</w:t>
      </w:r>
      <w:bookmarkEnd w:id="176"/>
      <w:r>
        <w:rPr>
          <w:lang w:bidi="ar-DZ"/>
        </w:rPr>
        <w:t xml:space="preserve"> </w:t>
      </w:r>
    </w:p>
    <w:p w14:paraId="788CB688" w14:textId="04012B6E" w:rsidR="000425EB" w:rsidRPr="007A0963" w:rsidRDefault="00BF30AD" w:rsidP="00B736D3">
      <w:pPr>
        <w:ind w:firstLine="708"/>
        <w:jc w:val="both"/>
        <w:rPr>
          <w:lang w:bidi="ar-DZ"/>
        </w:rPr>
      </w:pPr>
      <w:r>
        <w:rPr>
          <w:lang w:bidi="ar-DZ"/>
        </w:rPr>
        <w:t>Dans ce chapitre, nous avons tenté d’exposer</w:t>
      </w:r>
      <w:r w:rsidR="000425EB">
        <w:rPr>
          <w:lang w:bidi="ar-DZ"/>
        </w:rPr>
        <w:t xml:space="preserve"> une liste non exhaustive des effets sémantiques des verbes modaux </w:t>
      </w:r>
      <w:r w:rsidRPr="00BF30AD">
        <w:rPr>
          <w:lang w:bidi="ar-DZ"/>
        </w:rPr>
        <w:t>« </w:t>
      </w:r>
      <w:r w:rsidR="000425EB" w:rsidRPr="00BF30AD">
        <w:rPr>
          <w:lang w:bidi="ar-DZ"/>
        </w:rPr>
        <w:t>devoir</w:t>
      </w:r>
      <w:r w:rsidRPr="00BF30AD">
        <w:rPr>
          <w:lang w:bidi="ar-DZ"/>
        </w:rPr>
        <w:t> »</w:t>
      </w:r>
      <w:r w:rsidR="000425EB" w:rsidRPr="00BF30AD">
        <w:rPr>
          <w:lang w:bidi="ar-DZ"/>
        </w:rPr>
        <w:t xml:space="preserve"> </w:t>
      </w:r>
      <w:r w:rsidRPr="00BF30AD">
        <w:rPr>
          <w:lang w:bidi="ar-DZ"/>
        </w:rPr>
        <w:t xml:space="preserve">et </w:t>
      </w:r>
      <w:r>
        <w:rPr>
          <w:lang w:bidi="ar-DZ"/>
        </w:rPr>
        <w:t>« </w:t>
      </w:r>
      <w:r w:rsidRPr="00BF30AD">
        <w:rPr>
          <w:lang w:bidi="ar-DZ"/>
        </w:rPr>
        <w:t>pouvoir »</w:t>
      </w:r>
      <w:r w:rsidR="000425EB">
        <w:rPr>
          <w:i/>
          <w:iCs/>
          <w:lang w:bidi="ar-DZ"/>
        </w:rPr>
        <w:t xml:space="preserve">. </w:t>
      </w:r>
      <w:r w:rsidR="000425EB">
        <w:rPr>
          <w:lang w:bidi="ar-DZ"/>
        </w:rPr>
        <w:t xml:space="preserve">En effet, l’analyse des deux sémantismes fait appel au contexte sémantique et pragmatique selon lesquels, l’interprétation dépasse le cadre sémantique aux </w:t>
      </w:r>
      <w:r>
        <w:rPr>
          <w:lang w:bidi="ar-DZ"/>
        </w:rPr>
        <w:t>usages</w:t>
      </w:r>
      <w:r w:rsidR="000425EB">
        <w:rPr>
          <w:lang w:bidi="ar-DZ"/>
        </w:rPr>
        <w:t xml:space="preserve"> discursifs ou post modaux. </w:t>
      </w:r>
    </w:p>
    <w:p w14:paraId="5A243910" w14:textId="77777777" w:rsidR="000425EB" w:rsidRDefault="000425EB" w:rsidP="00B736D3">
      <w:pPr>
        <w:jc w:val="both"/>
        <w:rPr>
          <w:lang w:bidi="ar-DZ"/>
        </w:rPr>
      </w:pPr>
    </w:p>
    <w:p w14:paraId="09D6ABE4" w14:textId="77777777" w:rsidR="00862570" w:rsidRDefault="00862570" w:rsidP="00B736D3">
      <w:pPr>
        <w:jc w:val="both"/>
        <w:rPr>
          <w:lang w:bidi="ar-DZ"/>
        </w:rPr>
      </w:pPr>
    </w:p>
    <w:p w14:paraId="38B3A3F8" w14:textId="77777777" w:rsidR="00862570" w:rsidRDefault="00862570" w:rsidP="00B736D3">
      <w:pPr>
        <w:jc w:val="both"/>
        <w:rPr>
          <w:lang w:bidi="ar-DZ"/>
        </w:rPr>
      </w:pPr>
    </w:p>
    <w:p w14:paraId="2894A6FE" w14:textId="77777777" w:rsidR="00862570" w:rsidRDefault="00862570" w:rsidP="00B736D3">
      <w:pPr>
        <w:jc w:val="both"/>
        <w:rPr>
          <w:lang w:bidi="ar-DZ"/>
        </w:rPr>
      </w:pPr>
    </w:p>
    <w:p w14:paraId="7CD34D45" w14:textId="77777777" w:rsidR="00862570" w:rsidRDefault="00862570" w:rsidP="00B736D3">
      <w:pPr>
        <w:jc w:val="both"/>
        <w:rPr>
          <w:lang w:bidi="ar-DZ"/>
        </w:rPr>
      </w:pPr>
    </w:p>
    <w:p w14:paraId="5CDAA8A5" w14:textId="77777777" w:rsidR="00862570" w:rsidRDefault="00862570" w:rsidP="00B736D3">
      <w:pPr>
        <w:jc w:val="both"/>
        <w:rPr>
          <w:lang w:bidi="ar-DZ"/>
        </w:rPr>
      </w:pPr>
    </w:p>
    <w:p w14:paraId="3A812C02" w14:textId="77777777" w:rsidR="00862570" w:rsidRDefault="00862570" w:rsidP="00B736D3">
      <w:pPr>
        <w:jc w:val="both"/>
        <w:rPr>
          <w:lang w:bidi="ar-DZ"/>
        </w:rPr>
      </w:pPr>
    </w:p>
    <w:p w14:paraId="0304CB65" w14:textId="77777777" w:rsidR="00862570" w:rsidRDefault="00862570" w:rsidP="00B736D3">
      <w:pPr>
        <w:jc w:val="both"/>
        <w:rPr>
          <w:lang w:bidi="ar-DZ"/>
        </w:rPr>
      </w:pPr>
    </w:p>
    <w:p w14:paraId="749BF886" w14:textId="77777777" w:rsidR="00862570" w:rsidRDefault="00862570" w:rsidP="00B736D3">
      <w:pPr>
        <w:jc w:val="both"/>
        <w:rPr>
          <w:lang w:bidi="ar-DZ"/>
        </w:rPr>
      </w:pPr>
    </w:p>
    <w:p w14:paraId="1AA4B844" w14:textId="77777777" w:rsidR="00862570" w:rsidRDefault="00862570" w:rsidP="00B736D3">
      <w:pPr>
        <w:jc w:val="both"/>
        <w:rPr>
          <w:lang w:bidi="ar-DZ"/>
        </w:rPr>
      </w:pPr>
    </w:p>
    <w:p w14:paraId="2A2F0271" w14:textId="77777777" w:rsidR="00862570" w:rsidRDefault="00862570" w:rsidP="00B736D3">
      <w:pPr>
        <w:jc w:val="both"/>
        <w:rPr>
          <w:lang w:bidi="ar-DZ"/>
        </w:rPr>
      </w:pPr>
    </w:p>
    <w:p w14:paraId="2EF13A95" w14:textId="77777777" w:rsidR="00862570" w:rsidRDefault="00862570" w:rsidP="00B736D3">
      <w:pPr>
        <w:jc w:val="both"/>
        <w:rPr>
          <w:lang w:bidi="ar-DZ"/>
        </w:rPr>
      </w:pPr>
    </w:p>
    <w:p w14:paraId="68A3817B" w14:textId="77777777" w:rsidR="00862570" w:rsidRDefault="00862570" w:rsidP="00B736D3">
      <w:pPr>
        <w:jc w:val="both"/>
        <w:rPr>
          <w:lang w:bidi="ar-DZ"/>
        </w:rPr>
      </w:pPr>
    </w:p>
    <w:p w14:paraId="3935870F" w14:textId="77777777" w:rsidR="00862570" w:rsidRDefault="00862570" w:rsidP="00B736D3">
      <w:pPr>
        <w:jc w:val="both"/>
        <w:rPr>
          <w:lang w:bidi="ar-DZ"/>
        </w:rPr>
      </w:pPr>
    </w:p>
    <w:p w14:paraId="52D720C4" w14:textId="77777777" w:rsidR="00862570" w:rsidRDefault="00862570" w:rsidP="00B736D3">
      <w:pPr>
        <w:jc w:val="both"/>
        <w:rPr>
          <w:lang w:bidi="ar-DZ"/>
        </w:rPr>
      </w:pPr>
    </w:p>
    <w:p w14:paraId="7BC50844" w14:textId="77777777" w:rsidR="00862570" w:rsidRDefault="00862570" w:rsidP="00B736D3">
      <w:pPr>
        <w:jc w:val="both"/>
        <w:rPr>
          <w:lang w:bidi="ar-DZ"/>
        </w:rPr>
      </w:pPr>
    </w:p>
    <w:p w14:paraId="7F3F4866" w14:textId="77777777" w:rsidR="009E2EC0" w:rsidRDefault="009E2EC0" w:rsidP="00B736D3">
      <w:pPr>
        <w:jc w:val="both"/>
        <w:rPr>
          <w:lang w:bidi="ar-DZ"/>
        </w:rPr>
        <w:sectPr w:rsidR="009E2EC0" w:rsidSect="004F7776">
          <w:footerReference w:type="default" r:id="rId79"/>
          <w:pgSz w:w="11906" w:h="16838"/>
          <w:pgMar w:top="851" w:right="1417" w:bottom="1417" w:left="1417" w:header="708" w:footer="708" w:gutter="0"/>
          <w:cols w:space="708"/>
          <w:docGrid w:linePitch="360"/>
        </w:sectPr>
      </w:pPr>
    </w:p>
    <w:p w14:paraId="0245B7CA" w14:textId="77777777" w:rsidR="00862570" w:rsidRDefault="00862570" w:rsidP="00B736D3">
      <w:pPr>
        <w:jc w:val="both"/>
        <w:rPr>
          <w:lang w:bidi="ar-DZ"/>
        </w:rPr>
      </w:pPr>
    </w:p>
    <w:p w14:paraId="22AE44E7" w14:textId="77777777" w:rsidR="00862570" w:rsidRDefault="00862570" w:rsidP="00B736D3">
      <w:pPr>
        <w:jc w:val="both"/>
        <w:rPr>
          <w:lang w:bidi="ar-DZ"/>
        </w:rPr>
      </w:pPr>
    </w:p>
    <w:p w14:paraId="22F4A75D" w14:textId="77777777" w:rsidR="00862570" w:rsidRDefault="00862570" w:rsidP="00B736D3">
      <w:pPr>
        <w:jc w:val="both"/>
        <w:rPr>
          <w:lang w:bidi="ar-DZ"/>
        </w:rPr>
      </w:pPr>
    </w:p>
    <w:p w14:paraId="12B9ED9E" w14:textId="77777777" w:rsidR="00862570" w:rsidRDefault="00862570" w:rsidP="00B736D3">
      <w:pPr>
        <w:jc w:val="both"/>
        <w:rPr>
          <w:lang w:bidi="ar-DZ"/>
        </w:rPr>
      </w:pPr>
    </w:p>
    <w:p w14:paraId="2A87C1CE" w14:textId="77777777" w:rsidR="00862570" w:rsidRDefault="00862570" w:rsidP="00B736D3">
      <w:pPr>
        <w:jc w:val="both"/>
        <w:rPr>
          <w:lang w:bidi="ar-DZ"/>
        </w:rPr>
      </w:pPr>
    </w:p>
    <w:p w14:paraId="119D96DB" w14:textId="77777777" w:rsidR="00862570" w:rsidRDefault="00862570" w:rsidP="00B736D3">
      <w:pPr>
        <w:jc w:val="both"/>
        <w:rPr>
          <w:lang w:bidi="ar-DZ"/>
        </w:rPr>
      </w:pPr>
    </w:p>
    <w:p w14:paraId="6423767B" w14:textId="77777777" w:rsidR="00D13A04" w:rsidRDefault="00D13A04" w:rsidP="00B736D3">
      <w:pPr>
        <w:jc w:val="both"/>
        <w:rPr>
          <w:lang w:bidi="ar-DZ"/>
        </w:rPr>
      </w:pPr>
    </w:p>
    <w:p w14:paraId="74657A5B" w14:textId="77777777" w:rsidR="00D13A04" w:rsidRDefault="00D13A04" w:rsidP="00B736D3">
      <w:pPr>
        <w:jc w:val="both"/>
        <w:rPr>
          <w:lang w:bidi="ar-DZ"/>
        </w:rPr>
      </w:pPr>
    </w:p>
    <w:p w14:paraId="393CA520" w14:textId="77777777" w:rsidR="00D13A04" w:rsidRDefault="00D13A04" w:rsidP="00B736D3">
      <w:pPr>
        <w:jc w:val="both"/>
        <w:rPr>
          <w:lang w:bidi="ar-DZ"/>
        </w:rPr>
      </w:pPr>
    </w:p>
    <w:p w14:paraId="5DD942E8" w14:textId="77777777" w:rsidR="00D13A04" w:rsidRDefault="00D13A04" w:rsidP="00B736D3">
      <w:pPr>
        <w:jc w:val="both"/>
        <w:rPr>
          <w:lang w:bidi="ar-DZ"/>
        </w:rPr>
      </w:pPr>
    </w:p>
    <w:p w14:paraId="6B3F19ED" w14:textId="77777777" w:rsidR="00D13A04" w:rsidRDefault="00D13A04" w:rsidP="00B736D3">
      <w:pPr>
        <w:jc w:val="both"/>
        <w:rPr>
          <w:lang w:bidi="ar-DZ"/>
        </w:rPr>
      </w:pPr>
    </w:p>
    <w:p w14:paraId="21DD9555" w14:textId="77777777" w:rsidR="00D13A04" w:rsidRDefault="00D13A04" w:rsidP="00B736D3">
      <w:pPr>
        <w:jc w:val="both"/>
        <w:rPr>
          <w:lang w:bidi="ar-DZ"/>
        </w:rPr>
      </w:pPr>
    </w:p>
    <w:p w14:paraId="564C39B8" w14:textId="327DDBEA" w:rsidR="00862570" w:rsidRDefault="00D13A04" w:rsidP="00CA67E0">
      <w:pPr>
        <w:pStyle w:val="3"/>
        <w:rPr>
          <w:lang w:bidi="ar-DZ"/>
        </w:rPr>
      </w:pPr>
      <w:bookmarkStart w:id="177" w:name="_Toc192251373"/>
      <w:r>
        <w:rPr>
          <w:lang w:bidi="ar-DZ"/>
        </w:rPr>
        <w:t>Partie II</w:t>
      </w:r>
      <w:bookmarkEnd w:id="177"/>
    </w:p>
    <w:p w14:paraId="099E105E" w14:textId="7E838C2A" w:rsidR="00D13A04" w:rsidRDefault="00D13A04" w:rsidP="00CA67E0">
      <w:pPr>
        <w:pStyle w:val="3"/>
        <w:rPr>
          <w:lang w:bidi="ar-DZ"/>
        </w:rPr>
      </w:pPr>
      <w:bookmarkStart w:id="178" w:name="_Toc192251374"/>
      <w:r>
        <w:rPr>
          <w:lang w:bidi="ar-DZ"/>
        </w:rPr>
        <w:t>Étude et analyse du corpus</w:t>
      </w:r>
      <w:bookmarkEnd w:id="178"/>
    </w:p>
    <w:p w14:paraId="12B9A452" w14:textId="77777777" w:rsidR="00D13A04" w:rsidRDefault="00D13A04" w:rsidP="00B736D3">
      <w:pPr>
        <w:jc w:val="both"/>
        <w:rPr>
          <w:lang w:bidi="ar-DZ"/>
        </w:rPr>
      </w:pPr>
    </w:p>
    <w:p w14:paraId="4757E652" w14:textId="77777777" w:rsidR="00D13A04" w:rsidRDefault="00D13A04" w:rsidP="00B736D3">
      <w:pPr>
        <w:jc w:val="both"/>
        <w:rPr>
          <w:lang w:bidi="ar-DZ"/>
        </w:rPr>
      </w:pPr>
    </w:p>
    <w:p w14:paraId="33FC201F" w14:textId="77777777" w:rsidR="00D13A04" w:rsidRDefault="00D13A04" w:rsidP="00B736D3">
      <w:pPr>
        <w:jc w:val="both"/>
        <w:rPr>
          <w:lang w:bidi="ar-DZ"/>
        </w:rPr>
      </w:pPr>
    </w:p>
    <w:p w14:paraId="5F0BAC68" w14:textId="77777777" w:rsidR="00D13A04" w:rsidRDefault="00D13A04" w:rsidP="00B736D3">
      <w:pPr>
        <w:jc w:val="both"/>
        <w:rPr>
          <w:lang w:bidi="ar-DZ"/>
        </w:rPr>
      </w:pPr>
    </w:p>
    <w:p w14:paraId="428E5C9A" w14:textId="77777777" w:rsidR="00D13A04" w:rsidRDefault="00D13A04" w:rsidP="00B736D3">
      <w:pPr>
        <w:jc w:val="both"/>
        <w:rPr>
          <w:lang w:bidi="ar-DZ"/>
        </w:rPr>
      </w:pPr>
    </w:p>
    <w:p w14:paraId="4B888C28" w14:textId="77777777" w:rsidR="00D13A04" w:rsidRDefault="00D13A04" w:rsidP="00B736D3">
      <w:pPr>
        <w:jc w:val="both"/>
        <w:rPr>
          <w:lang w:bidi="ar-DZ"/>
        </w:rPr>
      </w:pPr>
    </w:p>
    <w:p w14:paraId="50A65A63" w14:textId="77777777" w:rsidR="00D13A04" w:rsidRDefault="00D13A04" w:rsidP="00B736D3">
      <w:pPr>
        <w:jc w:val="both"/>
        <w:rPr>
          <w:lang w:bidi="ar-DZ"/>
        </w:rPr>
      </w:pPr>
    </w:p>
    <w:p w14:paraId="5A8A9EC3" w14:textId="77777777" w:rsidR="00D13A04" w:rsidRDefault="00D13A04" w:rsidP="00B736D3">
      <w:pPr>
        <w:jc w:val="both"/>
        <w:rPr>
          <w:lang w:bidi="ar-DZ"/>
        </w:rPr>
      </w:pPr>
    </w:p>
    <w:p w14:paraId="0BDBCBBE" w14:textId="77777777" w:rsidR="00D13A04" w:rsidRDefault="00D13A04" w:rsidP="00B736D3">
      <w:pPr>
        <w:jc w:val="both"/>
        <w:rPr>
          <w:lang w:bidi="ar-DZ"/>
        </w:rPr>
      </w:pPr>
    </w:p>
    <w:p w14:paraId="2005940D" w14:textId="77777777" w:rsidR="00D13A04" w:rsidRDefault="00D13A04" w:rsidP="00B736D3">
      <w:pPr>
        <w:jc w:val="both"/>
        <w:rPr>
          <w:lang w:bidi="ar-DZ"/>
        </w:rPr>
      </w:pPr>
    </w:p>
    <w:p w14:paraId="4EFFC68A" w14:textId="77777777" w:rsidR="00D13A04" w:rsidRDefault="00D13A04" w:rsidP="00B736D3">
      <w:pPr>
        <w:jc w:val="both"/>
        <w:rPr>
          <w:lang w:bidi="ar-DZ"/>
        </w:rPr>
      </w:pPr>
    </w:p>
    <w:p w14:paraId="7D57390B" w14:textId="77777777" w:rsidR="00455B0E" w:rsidRDefault="00455B0E" w:rsidP="00B736D3">
      <w:pPr>
        <w:pStyle w:val="1"/>
        <w:jc w:val="both"/>
      </w:pPr>
    </w:p>
    <w:p w14:paraId="16346445" w14:textId="77777777" w:rsidR="00455B0E" w:rsidRDefault="00455B0E" w:rsidP="00B736D3">
      <w:pPr>
        <w:pStyle w:val="1"/>
        <w:jc w:val="both"/>
      </w:pPr>
    </w:p>
    <w:p w14:paraId="72F7558C" w14:textId="77777777" w:rsidR="00455B0E" w:rsidRDefault="00455B0E" w:rsidP="00B736D3">
      <w:pPr>
        <w:jc w:val="both"/>
      </w:pPr>
    </w:p>
    <w:p w14:paraId="299C2395" w14:textId="77777777" w:rsidR="009E2EC0" w:rsidRDefault="009E2EC0" w:rsidP="00CA67E0">
      <w:pPr>
        <w:pStyle w:val="3"/>
        <w:rPr>
          <w:rtl/>
        </w:rPr>
      </w:pPr>
    </w:p>
    <w:p w14:paraId="393927C4" w14:textId="77777777" w:rsidR="009E2EC0" w:rsidRDefault="009E2EC0" w:rsidP="00CA67E0">
      <w:pPr>
        <w:pStyle w:val="3"/>
        <w:rPr>
          <w:rtl/>
        </w:rPr>
      </w:pPr>
    </w:p>
    <w:p w14:paraId="73A8CCA5" w14:textId="77777777" w:rsidR="009E2EC0" w:rsidRDefault="009E2EC0" w:rsidP="00CA67E0">
      <w:pPr>
        <w:pStyle w:val="3"/>
        <w:rPr>
          <w:rtl/>
        </w:rPr>
      </w:pPr>
    </w:p>
    <w:p w14:paraId="2FF7E443" w14:textId="77777777" w:rsidR="009E2EC0" w:rsidRDefault="009E2EC0" w:rsidP="00CA67E0">
      <w:pPr>
        <w:pStyle w:val="3"/>
        <w:rPr>
          <w:rtl/>
        </w:rPr>
      </w:pPr>
    </w:p>
    <w:p w14:paraId="1DC5D5D4" w14:textId="77777777" w:rsidR="009E2EC0" w:rsidRDefault="009E2EC0" w:rsidP="00CA67E0">
      <w:pPr>
        <w:pStyle w:val="3"/>
        <w:rPr>
          <w:rtl/>
        </w:rPr>
      </w:pPr>
    </w:p>
    <w:p w14:paraId="71FF36A7" w14:textId="77777777" w:rsidR="009E2EC0" w:rsidRDefault="009E2EC0" w:rsidP="00CA67E0">
      <w:pPr>
        <w:pStyle w:val="3"/>
        <w:rPr>
          <w:rtl/>
        </w:rPr>
      </w:pPr>
    </w:p>
    <w:p w14:paraId="635A4AAE" w14:textId="49A8F657" w:rsidR="00455B0E" w:rsidRDefault="00455B0E" w:rsidP="00CA67E0">
      <w:pPr>
        <w:pStyle w:val="3"/>
      </w:pPr>
      <w:bookmarkStart w:id="179" w:name="_Toc192251375"/>
      <w:r>
        <w:t>Chapitre IV</w:t>
      </w:r>
      <w:bookmarkEnd w:id="179"/>
    </w:p>
    <w:p w14:paraId="19EFD353" w14:textId="77777777" w:rsidR="00455B0E" w:rsidRPr="00C13017" w:rsidRDefault="00455B0E" w:rsidP="00CA67E0">
      <w:pPr>
        <w:pStyle w:val="3"/>
      </w:pPr>
      <w:bookmarkStart w:id="180" w:name="_Toc192251376"/>
      <w:r w:rsidRPr="00C13017">
        <w:t>La presse algérienne et la cause palestinienne</w:t>
      </w:r>
      <w:bookmarkEnd w:id="180"/>
    </w:p>
    <w:p w14:paraId="208AD006" w14:textId="77777777" w:rsidR="00455B0E" w:rsidRDefault="00455B0E" w:rsidP="00B736D3">
      <w:pPr>
        <w:jc w:val="both"/>
      </w:pPr>
    </w:p>
    <w:p w14:paraId="085B4ADA" w14:textId="77777777" w:rsidR="00455B0E" w:rsidRDefault="00455B0E" w:rsidP="00B736D3">
      <w:pPr>
        <w:jc w:val="both"/>
      </w:pPr>
    </w:p>
    <w:p w14:paraId="31534A6A" w14:textId="77777777" w:rsidR="00455B0E" w:rsidRDefault="00455B0E" w:rsidP="00B736D3">
      <w:pPr>
        <w:jc w:val="both"/>
      </w:pPr>
    </w:p>
    <w:p w14:paraId="635A8758" w14:textId="77777777" w:rsidR="00455B0E" w:rsidRDefault="00455B0E" w:rsidP="00B736D3">
      <w:pPr>
        <w:jc w:val="both"/>
      </w:pPr>
    </w:p>
    <w:p w14:paraId="1F905E37" w14:textId="77777777" w:rsidR="009E2EC0" w:rsidRDefault="009E2EC0" w:rsidP="00B736D3">
      <w:pPr>
        <w:jc w:val="both"/>
        <w:sectPr w:rsidR="009E2EC0" w:rsidSect="004F7776">
          <w:footerReference w:type="default" r:id="rId80"/>
          <w:pgSz w:w="11906" w:h="16838"/>
          <w:pgMar w:top="851" w:right="1417" w:bottom="1417" w:left="1417" w:header="708" w:footer="708" w:gutter="0"/>
          <w:cols w:space="708"/>
          <w:docGrid w:linePitch="360"/>
        </w:sectPr>
      </w:pPr>
    </w:p>
    <w:p w14:paraId="2B101F58" w14:textId="77777777" w:rsidR="00455B0E" w:rsidRDefault="00455B0E" w:rsidP="00B736D3">
      <w:pPr>
        <w:pStyle w:val="2"/>
        <w:jc w:val="both"/>
      </w:pPr>
      <w:bookmarkStart w:id="181" w:name="_Toc192251377"/>
      <w:r>
        <w:lastRenderedPageBreak/>
        <w:t>Introduction</w:t>
      </w:r>
      <w:bookmarkEnd w:id="181"/>
    </w:p>
    <w:p w14:paraId="248F4744" w14:textId="77777777" w:rsidR="00455B0E" w:rsidRDefault="00455B0E" w:rsidP="00B736D3">
      <w:pPr>
        <w:ind w:firstLine="708"/>
        <w:jc w:val="both"/>
      </w:pPr>
      <w:r>
        <w:t xml:space="preserve">Dans ce chapitre méthodologique, nous avons affaire à la présentation de notre corpus d’analyse, dont les deux journaux « liberté et el </w:t>
      </w:r>
      <w:proofErr w:type="spellStart"/>
      <w:r>
        <w:t>Watan</w:t>
      </w:r>
      <w:proofErr w:type="spellEnd"/>
      <w:r>
        <w:t> » et « Watch-</w:t>
      </w:r>
      <w:proofErr w:type="spellStart"/>
      <w:r>
        <w:t>Algeria</w:t>
      </w:r>
      <w:proofErr w:type="spellEnd"/>
      <w:r>
        <w:t> » constituent la source de notre matière d’analyse. Nous aborderons davantage le protocole de notre recherche tout en présentant le discours, la presse écrite algérienne et la cause palestinienne qui fait le thème des articles à analyser.</w:t>
      </w:r>
    </w:p>
    <w:p w14:paraId="27ADBC71" w14:textId="77777777" w:rsidR="00455B0E" w:rsidRDefault="00455B0E" w:rsidP="00B736D3">
      <w:pPr>
        <w:jc w:val="both"/>
      </w:pPr>
    </w:p>
    <w:p w14:paraId="4F23127E" w14:textId="77777777" w:rsidR="00455B0E" w:rsidRDefault="00455B0E" w:rsidP="00B736D3">
      <w:pPr>
        <w:jc w:val="both"/>
      </w:pPr>
    </w:p>
    <w:p w14:paraId="0F8944A4" w14:textId="77777777" w:rsidR="00455B0E" w:rsidRDefault="00455B0E" w:rsidP="00B736D3">
      <w:pPr>
        <w:jc w:val="both"/>
      </w:pPr>
    </w:p>
    <w:p w14:paraId="201B0B64" w14:textId="77777777" w:rsidR="00455B0E" w:rsidRDefault="00455B0E" w:rsidP="00B736D3">
      <w:pPr>
        <w:jc w:val="both"/>
      </w:pPr>
    </w:p>
    <w:p w14:paraId="4890BD91" w14:textId="77777777" w:rsidR="00455B0E" w:rsidRDefault="00455B0E" w:rsidP="00B736D3">
      <w:pPr>
        <w:jc w:val="both"/>
      </w:pPr>
    </w:p>
    <w:p w14:paraId="73C52D07" w14:textId="77777777" w:rsidR="00455B0E" w:rsidRDefault="00455B0E" w:rsidP="00B736D3">
      <w:pPr>
        <w:jc w:val="both"/>
      </w:pPr>
    </w:p>
    <w:p w14:paraId="6E5D5F13" w14:textId="77777777" w:rsidR="00455B0E" w:rsidRDefault="00455B0E" w:rsidP="00B736D3">
      <w:pPr>
        <w:jc w:val="both"/>
      </w:pPr>
    </w:p>
    <w:p w14:paraId="0F154DB9" w14:textId="77777777" w:rsidR="00455B0E" w:rsidRDefault="00455B0E" w:rsidP="00B736D3">
      <w:pPr>
        <w:jc w:val="both"/>
      </w:pPr>
    </w:p>
    <w:p w14:paraId="3F536263" w14:textId="77777777" w:rsidR="00455B0E" w:rsidRDefault="00455B0E" w:rsidP="00B736D3">
      <w:pPr>
        <w:jc w:val="both"/>
      </w:pPr>
    </w:p>
    <w:p w14:paraId="7CF241EF" w14:textId="77777777" w:rsidR="00455B0E" w:rsidRDefault="00455B0E" w:rsidP="00B736D3">
      <w:pPr>
        <w:jc w:val="both"/>
      </w:pPr>
    </w:p>
    <w:p w14:paraId="74D86316" w14:textId="77777777" w:rsidR="00455B0E" w:rsidRDefault="00455B0E" w:rsidP="00B736D3">
      <w:pPr>
        <w:jc w:val="both"/>
      </w:pPr>
    </w:p>
    <w:p w14:paraId="2C5E272C" w14:textId="77777777" w:rsidR="00455B0E" w:rsidRDefault="00455B0E" w:rsidP="00B736D3">
      <w:pPr>
        <w:jc w:val="both"/>
      </w:pPr>
    </w:p>
    <w:p w14:paraId="33119748" w14:textId="77777777" w:rsidR="00455B0E" w:rsidRDefault="00455B0E" w:rsidP="00B736D3">
      <w:pPr>
        <w:jc w:val="both"/>
      </w:pPr>
    </w:p>
    <w:p w14:paraId="44E565E5" w14:textId="77777777" w:rsidR="00455B0E" w:rsidRDefault="00455B0E" w:rsidP="00B736D3">
      <w:pPr>
        <w:jc w:val="both"/>
      </w:pPr>
    </w:p>
    <w:p w14:paraId="2F82D9A2" w14:textId="77777777" w:rsidR="00455B0E" w:rsidRDefault="00455B0E" w:rsidP="00B736D3">
      <w:pPr>
        <w:jc w:val="both"/>
      </w:pPr>
    </w:p>
    <w:p w14:paraId="49E3F4B7" w14:textId="77777777" w:rsidR="00455B0E" w:rsidRDefault="00455B0E" w:rsidP="00B736D3">
      <w:pPr>
        <w:jc w:val="both"/>
      </w:pPr>
    </w:p>
    <w:p w14:paraId="492FFAA7" w14:textId="77777777" w:rsidR="00455B0E" w:rsidRDefault="00455B0E" w:rsidP="00B736D3">
      <w:pPr>
        <w:jc w:val="both"/>
      </w:pPr>
    </w:p>
    <w:p w14:paraId="50AFC144" w14:textId="77777777" w:rsidR="00455B0E" w:rsidRDefault="00455B0E" w:rsidP="00B736D3">
      <w:pPr>
        <w:jc w:val="both"/>
      </w:pPr>
    </w:p>
    <w:p w14:paraId="01963D6D" w14:textId="77777777" w:rsidR="00455B0E" w:rsidRDefault="00455B0E" w:rsidP="00B736D3">
      <w:pPr>
        <w:jc w:val="both"/>
      </w:pPr>
    </w:p>
    <w:p w14:paraId="1ECF014B" w14:textId="77777777" w:rsidR="00455B0E" w:rsidRDefault="00455B0E" w:rsidP="00B736D3">
      <w:pPr>
        <w:jc w:val="both"/>
      </w:pPr>
    </w:p>
    <w:p w14:paraId="06714CC0" w14:textId="67C79232" w:rsidR="00455B0E" w:rsidRDefault="00455B0E" w:rsidP="00AF4462">
      <w:pPr>
        <w:pStyle w:val="2"/>
        <w:numPr>
          <w:ilvl w:val="0"/>
          <w:numId w:val="43"/>
        </w:numPr>
        <w:jc w:val="both"/>
      </w:pPr>
      <w:bookmarkStart w:id="182" w:name="_Toc192251378"/>
      <w:r>
        <w:lastRenderedPageBreak/>
        <w:t>La presse écrite algérienne</w:t>
      </w:r>
      <w:bookmarkEnd w:id="182"/>
    </w:p>
    <w:p w14:paraId="439A258F" w14:textId="77777777" w:rsidR="00455B0E" w:rsidRDefault="00455B0E" w:rsidP="00B736D3">
      <w:pPr>
        <w:ind w:firstLine="708"/>
        <w:jc w:val="both"/>
      </w:pPr>
      <w:r>
        <w:t xml:space="preserve">La presse écrite en Algérie est d’une histoire compliquée car elle a vu plusieurs périodes étant sensibles qui ont marqué son histoire, et modifié ses représentations sociales et discursives. Ainsi, depuis la période coloniale à nos jours, notre presse s’est variée d’objectif et de finalité car les évènements (colonial, libéral, </w:t>
      </w:r>
      <w:proofErr w:type="spellStart"/>
      <w:r>
        <w:t>terroristique</w:t>
      </w:r>
      <w:proofErr w:type="spellEnd"/>
      <w:r>
        <w:t>, etc.) ont mené à de différentes expressions à savoir :</w:t>
      </w:r>
    </w:p>
    <w:p w14:paraId="0B9FC78D" w14:textId="4698B96E" w:rsidR="00455B0E" w:rsidRDefault="00455B0E" w:rsidP="00AF4462">
      <w:pPr>
        <w:pStyle w:val="1"/>
        <w:numPr>
          <w:ilvl w:val="1"/>
          <w:numId w:val="43"/>
        </w:numPr>
        <w:jc w:val="both"/>
      </w:pPr>
      <w:bookmarkStart w:id="183" w:name="_Toc192251379"/>
      <w:r>
        <w:t>La presse écrite pendant la période coloniale</w:t>
      </w:r>
      <w:bookmarkEnd w:id="183"/>
      <w:r>
        <w:t xml:space="preserve">  </w:t>
      </w:r>
    </w:p>
    <w:p w14:paraId="0BB73595" w14:textId="6F6056BB" w:rsidR="00455B0E" w:rsidRPr="00E4020C" w:rsidRDefault="00455B0E" w:rsidP="00B736D3">
      <w:pPr>
        <w:ind w:firstLine="708"/>
        <w:jc w:val="both"/>
      </w:pPr>
      <w:r>
        <w:t>L’Algérie, avant la colonisation, n’avait pas de journaux d’expression arabe ou française ; c’est bien après l’occupation des armées françaises de certaines villes algériennes qu’apparaissaient des journaux de type </w:t>
      </w:r>
      <w:r>
        <w:rPr>
          <w:i/>
          <w:iCs/>
        </w:rPr>
        <w:t>L</w:t>
      </w:r>
      <w:r w:rsidRPr="00D70839">
        <w:rPr>
          <w:i/>
          <w:iCs/>
        </w:rPr>
        <w:t>a dépêche de l’Est</w:t>
      </w:r>
      <w:r>
        <w:rPr>
          <w:i/>
          <w:iCs/>
        </w:rPr>
        <w:t> » (1877), La dépêche Algérienne », L’écho d’Alger » (1909).</w:t>
      </w:r>
      <w:r>
        <w:t xml:space="preserve"> Durant la période des deux guerres mondiales, d’autres journaux ont vu le jour à l’image de </w:t>
      </w:r>
      <w:r w:rsidRPr="00E4020C">
        <w:rPr>
          <w:i/>
          <w:iCs/>
        </w:rPr>
        <w:t>« </w:t>
      </w:r>
      <w:r>
        <w:rPr>
          <w:i/>
          <w:iCs/>
        </w:rPr>
        <w:t>L</w:t>
      </w:r>
      <w:r w:rsidRPr="00E4020C">
        <w:rPr>
          <w:i/>
          <w:iCs/>
        </w:rPr>
        <w:t>a presse libre », « </w:t>
      </w:r>
      <w:r>
        <w:rPr>
          <w:i/>
          <w:iCs/>
        </w:rPr>
        <w:t>L</w:t>
      </w:r>
      <w:r w:rsidRPr="00E4020C">
        <w:rPr>
          <w:i/>
          <w:iCs/>
        </w:rPr>
        <w:t>’Algérie »</w:t>
      </w:r>
      <w:r>
        <w:t xml:space="preserve"> et même </w:t>
      </w:r>
      <w:r w:rsidRPr="00E4020C">
        <w:rPr>
          <w:i/>
          <w:iCs/>
        </w:rPr>
        <w:t>« </w:t>
      </w:r>
      <w:r>
        <w:rPr>
          <w:i/>
          <w:iCs/>
        </w:rPr>
        <w:t>L</w:t>
      </w:r>
      <w:r w:rsidRPr="00E4020C">
        <w:rPr>
          <w:i/>
          <w:iCs/>
        </w:rPr>
        <w:t>’Algérois »</w:t>
      </w:r>
      <w:r>
        <w:t xml:space="preserve"> </w:t>
      </w:r>
      <w:sdt>
        <w:sdtPr>
          <w:id w:val="-861358641"/>
          <w:citation/>
        </w:sdtPr>
        <w:sdtEndPr/>
        <w:sdtContent>
          <w:r>
            <w:fldChar w:fldCharType="begin"/>
          </w:r>
          <w:r>
            <w:instrText xml:space="preserve">CITATION Oum79 \p 2 \l 1036 </w:instrText>
          </w:r>
          <w:r>
            <w:fldChar w:fldCharType="separate"/>
          </w:r>
          <w:r w:rsidR="007654BD">
            <w:rPr>
              <w:noProof/>
            </w:rPr>
            <w:t>(Oumiloud, Daoud, &amp; Mustapha, 1979, p. 2)</w:t>
          </w:r>
          <w:r>
            <w:fldChar w:fldCharType="end"/>
          </w:r>
        </w:sdtContent>
      </w:sdt>
      <w:r>
        <w:t> </w:t>
      </w:r>
      <w:r>
        <w:rPr>
          <w:i/>
          <w:iCs/>
        </w:rPr>
        <w:t xml:space="preserve">. </w:t>
      </w:r>
      <w:r>
        <w:t xml:space="preserve">Il est, sans aucun doute, que ces journaux-ci, dirigés par le colon, n’avaient aucune autre intention que de transmette une image falsifiée à la situation réelle de la population algérienne de l’époque, rien que pour justifier leurs crimes et leur autorité interminables. De plus, le peuple ayant libération comme cause, se trouve à l’écart et obligé d’aller aux pays arabes comme l’Égypte et la Syrie pour faire entendre à la société mondiale ses peines dans lesquelles il vit. </w:t>
      </w:r>
    </w:p>
    <w:p w14:paraId="0E8F41F0" w14:textId="2372AEBF" w:rsidR="00455B0E" w:rsidRDefault="00455B0E" w:rsidP="00AF4462">
      <w:pPr>
        <w:pStyle w:val="1"/>
        <w:numPr>
          <w:ilvl w:val="1"/>
          <w:numId w:val="43"/>
        </w:numPr>
        <w:jc w:val="both"/>
      </w:pPr>
      <w:bookmarkStart w:id="184" w:name="_Toc192251380"/>
      <w:r>
        <w:t>La presse écrite anticoloniale</w:t>
      </w:r>
      <w:bookmarkEnd w:id="184"/>
      <w:r>
        <w:t xml:space="preserve"> </w:t>
      </w:r>
    </w:p>
    <w:p w14:paraId="28E15F7E" w14:textId="77777777" w:rsidR="00455B0E" w:rsidRDefault="00455B0E" w:rsidP="00B736D3">
      <w:pPr>
        <w:ind w:firstLine="708"/>
        <w:jc w:val="both"/>
      </w:pPr>
      <w:r>
        <w:t xml:space="preserve">Selon </w:t>
      </w:r>
      <w:proofErr w:type="spellStart"/>
      <w:r>
        <w:t>Philipp</w:t>
      </w:r>
      <w:proofErr w:type="spellEnd"/>
      <w:r>
        <w:t xml:space="preserve"> </w:t>
      </w:r>
      <w:proofErr w:type="spellStart"/>
      <w:r>
        <w:t>Zessin</w:t>
      </w:r>
      <w:proofErr w:type="spellEnd"/>
      <w:r>
        <w:t xml:space="preserve"> (2011), la presse écrite algérienne est nouvellement créée par rapport aux autres pays arabes, la presse écrite française et anglo-saxonne. Ce qui marque la période coloniale est bien l’avènement d’un journal</w:t>
      </w:r>
      <w:r w:rsidRPr="00573C39">
        <w:rPr>
          <w:i/>
          <w:iCs/>
        </w:rPr>
        <w:t> Alger Républicain </w:t>
      </w:r>
      <w:r>
        <w:t xml:space="preserve"> (1943) qui était un refuge pour les algériens anticolonialistes y compris des écrivains-journalistes à l’image de Mohammed Dib et Kateb Yacine qui étaient des écrivains littérairement engagés. Ce journal avait pour but d’informer réellement sur ce qui se passe à l’intérieur du pays. L’apparition de cette presse écrite, et la colonisation française qui abusait sans cesse dans ses pratiques de marginalisation, injustice et inégalité ont encouragé bien d’autres journaux à s’être mis en place à savoir : </w:t>
      </w:r>
      <w:r w:rsidRPr="001243F5">
        <w:rPr>
          <w:i/>
          <w:iCs/>
        </w:rPr>
        <w:t xml:space="preserve">« La Défense », « El </w:t>
      </w:r>
      <w:proofErr w:type="spellStart"/>
      <w:r w:rsidRPr="001243F5">
        <w:rPr>
          <w:i/>
          <w:iCs/>
        </w:rPr>
        <w:t>Bassair</w:t>
      </w:r>
      <w:proofErr w:type="spellEnd"/>
      <w:r w:rsidRPr="001243F5">
        <w:rPr>
          <w:i/>
          <w:iCs/>
        </w:rPr>
        <w:t> », « La voix indigène », « Egalité »</w:t>
      </w:r>
      <w:r>
        <w:t xml:space="preserve"> etc.</w:t>
      </w:r>
    </w:p>
    <w:p w14:paraId="69192D4D" w14:textId="77777777" w:rsidR="00455B0E" w:rsidRDefault="00455B0E" w:rsidP="00B736D3">
      <w:pPr>
        <w:ind w:firstLine="708"/>
        <w:jc w:val="both"/>
      </w:pPr>
    </w:p>
    <w:p w14:paraId="05EBDC96" w14:textId="1DE92454" w:rsidR="00455B0E" w:rsidRDefault="00455B0E" w:rsidP="00AF4462">
      <w:pPr>
        <w:pStyle w:val="1"/>
        <w:numPr>
          <w:ilvl w:val="1"/>
          <w:numId w:val="43"/>
        </w:numPr>
        <w:jc w:val="both"/>
      </w:pPr>
      <w:bookmarkStart w:id="185" w:name="_Toc192251381"/>
      <w:r>
        <w:lastRenderedPageBreak/>
        <w:t>La presse écrite postindépendance</w:t>
      </w:r>
      <w:bookmarkEnd w:id="185"/>
      <w:r>
        <w:t xml:space="preserve"> </w:t>
      </w:r>
    </w:p>
    <w:p w14:paraId="751F41A2" w14:textId="2DF6BB9C" w:rsidR="00455B0E" w:rsidRDefault="00455B0E" w:rsidP="00B743BE">
      <w:pPr>
        <w:jc w:val="both"/>
        <w:rPr>
          <w:i/>
          <w:iCs/>
          <w:w w:val="105"/>
        </w:rPr>
      </w:pPr>
      <w:r>
        <w:rPr>
          <w:lang w:bidi="ar-DZ"/>
        </w:rPr>
        <w:t>Cette presse semble être divisée en trois périodes marquant son histoire, à savoir la période d’une politique de nationalisation (1962-1965), la période du pouvoir du Boumediene (1965-1976), la période de la nouvelle constitution. Pour la première période, elle est une phase historique durant laquelle « </w:t>
      </w:r>
      <w:r w:rsidRPr="00CE7DE8">
        <w:rPr>
          <w:i/>
          <w:iCs/>
          <w:lang w:bidi="ar-DZ"/>
        </w:rPr>
        <w:t>le pays a connu une sorte de transition dans presque tous les domaines et notamment le secteur médiatique. Ayant adopté une politique de nationalisation, le pouvoir s’est trouvé obligé d’administrer, en l’absence des lois qui le régissent, un domaine tellement stratégique. Ce facteur a permis au pouvoir en place de mettre la main sur la presse écrite. »</w:t>
      </w:r>
      <w:sdt>
        <w:sdtPr>
          <w:rPr>
            <w:i/>
            <w:iCs/>
            <w:lang w:bidi="ar-DZ"/>
          </w:rPr>
          <w:id w:val="1939413695"/>
          <w:citation/>
        </w:sdtPr>
        <w:sdtEndPr/>
        <w:sdtContent>
          <w:r>
            <w:rPr>
              <w:i/>
              <w:iCs/>
              <w:lang w:bidi="ar-DZ"/>
            </w:rPr>
            <w:fldChar w:fldCharType="begin"/>
          </w:r>
          <w:r>
            <w:rPr>
              <w:i/>
              <w:iCs/>
              <w:lang w:bidi="ar-DZ"/>
            </w:rPr>
            <w:instrText xml:space="preserve">CITATION ASa11 \p 20 \l 1036 </w:instrText>
          </w:r>
          <w:r>
            <w:rPr>
              <w:i/>
              <w:iCs/>
              <w:lang w:bidi="ar-DZ"/>
            </w:rPr>
            <w:fldChar w:fldCharType="separate"/>
          </w:r>
          <w:r w:rsidR="007654BD">
            <w:rPr>
              <w:i/>
              <w:iCs/>
              <w:noProof/>
              <w:lang w:bidi="ar-DZ"/>
            </w:rPr>
            <w:t xml:space="preserve"> </w:t>
          </w:r>
          <w:r w:rsidR="007654BD">
            <w:rPr>
              <w:noProof/>
              <w:lang w:bidi="ar-DZ"/>
            </w:rPr>
            <w:t>(Sayad, 2011, p. 20)</w:t>
          </w:r>
          <w:r>
            <w:rPr>
              <w:i/>
              <w:iCs/>
              <w:lang w:bidi="ar-DZ"/>
            </w:rPr>
            <w:fldChar w:fldCharType="end"/>
          </w:r>
        </w:sdtContent>
      </w:sdt>
      <w:r w:rsidRPr="00CE7DE8">
        <w:rPr>
          <w:lang w:bidi="ar-DZ"/>
        </w:rPr>
        <w:t>.</w:t>
      </w:r>
      <w:r>
        <w:rPr>
          <w:lang w:bidi="ar-DZ"/>
        </w:rPr>
        <w:t xml:space="preserve"> </w:t>
      </w:r>
    </w:p>
    <w:p w14:paraId="4B25D8F7" w14:textId="64CD1761" w:rsidR="00455B0E" w:rsidRDefault="00B743BE" w:rsidP="00B736D3">
      <w:pPr>
        <w:ind w:firstLine="708"/>
        <w:jc w:val="both"/>
        <w:rPr>
          <w:lang w:bidi="ar-DZ"/>
        </w:rPr>
      </w:pPr>
      <w:r>
        <w:rPr>
          <w:lang w:bidi="ar-DZ"/>
        </w:rPr>
        <w:t>Par la suite, la deuxième période s’est tenue</w:t>
      </w:r>
      <w:r w:rsidR="00455B0E">
        <w:rPr>
          <w:lang w:bidi="ar-DZ"/>
        </w:rPr>
        <w:t xml:space="preserve"> </w:t>
      </w:r>
      <w:r>
        <w:rPr>
          <w:lang w:bidi="ar-DZ"/>
        </w:rPr>
        <w:t>et qui</w:t>
      </w:r>
      <w:r w:rsidR="00455B0E">
        <w:rPr>
          <w:lang w:bidi="ar-DZ"/>
        </w:rPr>
        <w:t xml:space="preserve"> se caractérise clairement par la domination du FLN dans tous les secteurs y compris le secteur des médias et de la presse écrite. La dernière période dans l’histoire d’Algérie nouvellement indépendante est celle de 1976 après la nouvelle constitution qui </w:t>
      </w:r>
      <w:r w:rsidR="00455B0E" w:rsidRPr="00851284">
        <w:rPr>
          <w:i/>
          <w:iCs/>
          <w:w w:val="105"/>
        </w:rPr>
        <w:t>« proclame</w:t>
      </w:r>
      <w:r w:rsidR="00455B0E" w:rsidRPr="00851284">
        <w:rPr>
          <w:i/>
          <w:iCs/>
          <w:spacing w:val="-6"/>
          <w:w w:val="105"/>
        </w:rPr>
        <w:t xml:space="preserve"> </w:t>
      </w:r>
      <w:r w:rsidR="00455B0E" w:rsidRPr="00851284">
        <w:rPr>
          <w:i/>
          <w:iCs/>
          <w:w w:val="105"/>
        </w:rPr>
        <w:t>le droit à une information totale et</w:t>
      </w:r>
      <w:r w:rsidR="00455B0E" w:rsidRPr="00851284">
        <w:rPr>
          <w:i/>
          <w:iCs/>
          <w:spacing w:val="-3"/>
          <w:w w:val="105"/>
        </w:rPr>
        <w:t xml:space="preserve"> </w:t>
      </w:r>
      <w:r w:rsidR="00455B0E" w:rsidRPr="00851284">
        <w:rPr>
          <w:i/>
          <w:iCs/>
          <w:w w:val="105"/>
        </w:rPr>
        <w:t>objective. Il y avait donc</w:t>
      </w:r>
      <w:r w:rsidR="00455B0E" w:rsidRPr="00851284">
        <w:rPr>
          <w:i/>
          <w:iCs/>
          <w:spacing w:val="-1"/>
          <w:w w:val="105"/>
        </w:rPr>
        <w:t xml:space="preserve"> </w:t>
      </w:r>
      <w:r w:rsidR="00455B0E" w:rsidRPr="00851284">
        <w:rPr>
          <w:i/>
          <w:iCs/>
          <w:w w:val="105"/>
        </w:rPr>
        <w:t>plein de</w:t>
      </w:r>
      <w:r w:rsidR="00455B0E" w:rsidRPr="00851284">
        <w:rPr>
          <w:i/>
          <w:iCs/>
          <w:spacing w:val="-1"/>
          <w:w w:val="105"/>
        </w:rPr>
        <w:t xml:space="preserve"> </w:t>
      </w:r>
      <w:r w:rsidR="00455B0E" w:rsidRPr="00851284">
        <w:rPr>
          <w:i/>
          <w:iCs/>
          <w:w w:val="105"/>
        </w:rPr>
        <w:t>droit de</w:t>
      </w:r>
      <w:r w:rsidR="00455B0E" w:rsidRPr="00851284">
        <w:rPr>
          <w:i/>
          <w:iCs/>
          <w:spacing w:val="-1"/>
          <w:w w:val="105"/>
        </w:rPr>
        <w:t xml:space="preserve"> </w:t>
      </w:r>
      <w:r w:rsidR="00455B0E" w:rsidRPr="00851284">
        <w:rPr>
          <w:i/>
          <w:iCs/>
          <w:w w:val="105"/>
        </w:rPr>
        <w:t>liberté</w:t>
      </w:r>
      <w:r w:rsidR="00455B0E" w:rsidRPr="00851284">
        <w:rPr>
          <w:i/>
          <w:iCs/>
          <w:spacing w:val="-1"/>
          <w:w w:val="105"/>
        </w:rPr>
        <w:t xml:space="preserve"> </w:t>
      </w:r>
      <w:r w:rsidR="00455B0E" w:rsidRPr="00851284">
        <w:rPr>
          <w:i/>
          <w:iCs/>
          <w:w w:val="105"/>
        </w:rPr>
        <w:t>d’expression où il est permis</w:t>
      </w:r>
      <w:r w:rsidR="00455B0E" w:rsidRPr="00851284">
        <w:rPr>
          <w:i/>
          <w:iCs/>
          <w:spacing w:val="-8"/>
          <w:w w:val="105"/>
        </w:rPr>
        <w:t xml:space="preserve"> </w:t>
      </w:r>
      <w:r w:rsidR="00455B0E" w:rsidRPr="00851284">
        <w:rPr>
          <w:i/>
          <w:iCs/>
          <w:w w:val="105"/>
        </w:rPr>
        <w:t>aux</w:t>
      </w:r>
      <w:r w:rsidR="00455B0E" w:rsidRPr="00851284">
        <w:rPr>
          <w:i/>
          <w:iCs/>
          <w:spacing w:val="-7"/>
          <w:w w:val="105"/>
        </w:rPr>
        <w:t xml:space="preserve"> </w:t>
      </w:r>
      <w:r w:rsidR="00455B0E" w:rsidRPr="00851284">
        <w:rPr>
          <w:i/>
          <w:iCs/>
          <w:w w:val="105"/>
        </w:rPr>
        <w:t>journalistes</w:t>
      </w:r>
      <w:r w:rsidR="00455B0E" w:rsidRPr="00851284">
        <w:rPr>
          <w:i/>
          <w:iCs/>
          <w:spacing w:val="-2"/>
          <w:w w:val="105"/>
        </w:rPr>
        <w:t xml:space="preserve"> </w:t>
      </w:r>
      <w:r w:rsidR="00455B0E" w:rsidRPr="00851284">
        <w:rPr>
          <w:i/>
          <w:iCs/>
          <w:w w:val="105"/>
        </w:rPr>
        <w:t>d’avancer des critiques constructives mais sans se permettre de remettre en cause les orientations politique fondamentales du pays. »</w:t>
      </w:r>
      <w:r w:rsidR="00455B0E">
        <w:rPr>
          <w:lang w:bidi="ar-DZ"/>
        </w:rPr>
        <w:t xml:space="preserve">  </w:t>
      </w:r>
      <w:sdt>
        <w:sdtPr>
          <w:rPr>
            <w:lang w:bidi="ar-DZ"/>
          </w:rPr>
          <w:id w:val="-1217655492"/>
          <w:citation/>
        </w:sdtPr>
        <w:sdtEndPr/>
        <w:sdtContent>
          <w:r w:rsidR="00455B0E">
            <w:rPr>
              <w:lang w:bidi="ar-DZ"/>
            </w:rPr>
            <w:fldChar w:fldCharType="begin"/>
          </w:r>
          <w:r w:rsidR="00455B0E">
            <w:rPr>
              <w:lang w:bidi="ar-DZ"/>
            </w:rPr>
            <w:instrText xml:space="preserve">CITATION Oum79 \p 8 \l 1036 </w:instrText>
          </w:r>
          <w:r w:rsidR="00455B0E">
            <w:rPr>
              <w:lang w:bidi="ar-DZ"/>
            </w:rPr>
            <w:fldChar w:fldCharType="separate"/>
          </w:r>
          <w:r w:rsidR="007654BD">
            <w:rPr>
              <w:noProof/>
              <w:lang w:bidi="ar-DZ"/>
            </w:rPr>
            <w:t>(Oumiloud, Daoud, &amp; Mustapha, 1979, p. 8)</w:t>
          </w:r>
          <w:r w:rsidR="00455B0E">
            <w:rPr>
              <w:lang w:bidi="ar-DZ"/>
            </w:rPr>
            <w:fldChar w:fldCharType="end"/>
          </w:r>
        </w:sdtContent>
      </w:sdt>
      <w:r w:rsidR="00455B0E">
        <w:rPr>
          <w:lang w:bidi="ar-DZ"/>
        </w:rPr>
        <w:t>. Nous avons essayé de mettre une classification chronologique des phases monumentales de notre histoire de la presse écrite sans pour autant avoir le détail car il ne nous importe pas dans notre étude.</w:t>
      </w:r>
    </w:p>
    <w:p w14:paraId="060151FA" w14:textId="1FB471A8" w:rsidR="00455B0E" w:rsidRDefault="00455B0E" w:rsidP="00AF4462">
      <w:pPr>
        <w:pStyle w:val="1"/>
        <w:numPr>
          <w:ilvl w:val="1"/>
          <w:numId w:val="43"/>
        </w:numPr>
        <w:jc w:val="both"/>
        <w:rPr>
          <w:lang w:bidi="ar-DZ"/>
        </w:rPr>
      </w:pPr>
      <w:bookmarkStart w:id="186" w:name="_Toc192251382"/>
      <w:r>
        <w:rPr>
          <w:lang w:bidi="ar-DZ"/>
        </w:rPr>
        <w:t>L’apparition des journaux indépendants</w:t>
      </w:r>
      <w:bookmarkEnd w:id="186"/>
    </w:p>
    <w:p w14:paraId="7BB299EA" w14:textId="77777777" w:rsidR="00455B0E" w:rsidRDefault="00455B0E" w:rsidP="00B736D3">
      <w:pPr>
        <w:ind w:firstLine="708"/>
        <w:jc w:val="both"/>
        <w:rPr>
          <w:iCs/>
          <w:lang w:bidi="ar-DZ"/>
        </w:rPr>
      </w:pPr>
      <w:r>
        <w:rPr>
          <w:lang w:bidi="ar-DZ"/>
        </w:rPr>
        <w:t xml:space="preserve">Après juste les évènements tragiques d’octobre 1988, la presse écrite commence à avoir une grande importance, car elle a vécu un saut qualitatif quant à la liberté d’expression où l’objectif des articles visait à faire informer les lecteurs sur la position et la situation politique du pays. Cette tentative de libérer la presse écrite a été commencée par la création du mouvement des journalistes algériens (MJA). Ce mouvement, créé en 1988, a lutté pour que la liberté d’expression fut mise en place. Citant </w:t>
      </w:r>
      <w:r w:rsidRPr="00DB0E6C">
        <w:rPr>
          <w:i/>
          <w:lang w:bidi="ar-DZ"/>
        </w:rPr>
        <w:t xml:space="preserve">El </w:t>
      </w:r>
      <w:proofErr w:type="spellStart"/>
      <w:r w:rsidRPr="00DB0E6C">
        <w:rPr>
          <w:i/>
          <w:lang w:bidi="ar-DZ"/>
        </w:rPr>
        <w:t>Watan</w:t>
      </w:r>
      <w:proofErr w:type="spellEnd"/>
      <w:r w:rsidRPr="00DB0E6C">
        <w:rPr>
          <w:i/>
          <w:lang w:bidi="ar-DZ"/>
        </w:rPr>
        <w:t>, Le Quotidien d’Oran</w:t>
      </w:r>
      <w:r>
        <w:rPr>
          <w:i/>
          <w:lang w:bidi="ar-DZ"/>
        </w:rPr>
        <w:t xml:space="preserve">, </w:t>
      </w:r>
      <w:r w:rsidRPr="00DB0E6C">
        <w:rPr>
          <w:i/>
          <w:lang w:bidi="ar-DZ"/>
        </w:rPr>
        <w:t>Le Soir</w:t>
      </w:r>
      <w:r>
        <w:rPr>
          <w:i/>
          <w:lang w:bidi="ar-DZ"/>
        </w:rPr>
        <w:t xml:space="preserve"> </w:t>
      </w:r>
      <w:r w:rsidRPr="00917685">
        <w:rPr>
          <w:iCs/>
          <w:lang w:bidi="ar-DZ"/>
        </w:rPr>
        <w:t>et</w:t>
      </w:r>
      <w:r>
        <w:rPr>
          <w:i/>
          <w:lang w:bidi="ar-DZ"/>
        </w:rPr>
        <w:t xml:space="preserve"> Liberté, </w:t>
      </w:r>
      <w:r>
        <w:rPr>
          <w:iCs/>
          <w:lang w:bidi="ar-DZ"/>
        </w:rPr>
        <w:t>ces journaux ont cette visée libérale ainsi que leurs journalistes sont des membres fondateurs de ce mouvement. En 2015, on énumérait plus de 300 journaux indépendants de l’</w:t>
      </w:r>
      <w:r>
        <w:rPr>
          <w:rFonts w:cstheme="majorBidi"/>
          <w:iCs/>
          <w:lang w:bidi="ar-DZ"/>
        </w:rPr>
        <w:t>É</w:t>
      </w:r>
      <w:r>
        <w:rPr>
          <w:iCs/>
          <w:lang w:bidi="ar-DZ"/>
        </w:rPr>
        <w:t>tat à savoir :</w:t>
      </w:r>
    </w:p>
    <w:p w14:paraId="0DC7ABC2" w14:textId="77777777" w:rsidR="00455B0E" w:rsidRDefault="00455B0E" w:rsidP="00B736D3">
      <w:pPr>
        <w:ind w:firstLine="708"/>
        <w:jc w:val="both"/>
        <w:rPr>
          <w:iCs/>
          <w:lang w:bidi="ar-DZ"/>
        </w:rPr>
      </w:pPr>
    </w:p>
    <w:tbl>
      <w:tblPr>
        <w:tblStyle w:val="ad"/>
        <w:tblW w:w="0" w:type="auto"/>
        <w:tblLook w:val="04A0" w:firstRow="1" w:lastRow="0" w:firstColumn="1" w:lastColumn="0" w:noHBand="0" w:noVBand="1"/>
      </w:tblPr>
      <w:tblGrid>
        <w:gridCol w:w="2371"/>
        <w:gridCol w:w="2371"/>
        <w:gridCol w:w="2372"/>
      </w:tblGrid>
      <w:tr w:rsidR="00455B0E" w14:paraId="13BD4C5F" w14:textId="77777777" w:rsidTr="002A143B">
        <w:tc>
          <w:tcPr>
            <w:tcW w:w="2371" w:type="dxa"/>
          </w:tcPr>
          <w:p w14:paraId="4014EDCB" w14:textId="77777777" w:rsidR="00455B0E" w:rsidRDefault="00455B0E" w:rsidP="00B736D3">
            <w:pPr>
              <w:jc w:val="both"/>
              <w:rPr>
                <w:iCs/>
                <w:lang w:bidi="ar-DZ"/>
              </w:rPr>
            </w:pPr>
          </w:p>
        </w:tc>
        <w:tc>
          <w:tcPr>
            <w:tcW w:w="2371" w:type="dxa"/>
          </w:tcPr>
          <w:p w14:paraId="7DF3670C" w14:textId="77777777" w:rsidR="00455B0E" w:rsidRDefault="00455B0E" w:rsidP="00B736D3">
            <w:pPr>
              <w:jc w:val="both"/>
              <w:rPr>
                <w:iCs/>
                <w:lang w:bidi="ar-DZ"/>
              </w:rPr>
            </w:pPr>
            <w:r>
              <w:rPr>
                <w:iCs/>
                <w:lang w:bidi="ar-DZ"/>
              </w:rPr>
              <w:t>Nombre de journaux</w:t>
            </w:r>
          </w:p>
        </w:tc>
        <w:tc>
          <w:tcPr>
            <w:tcW w:w="2372" w:type="dxa"/>
          </w:tcPr>
          <w:p w14:paraId="7DC5438C" w14:textId="77777777" w:rsidR="00455B0E" w:rsidRDefault="00455B0E" w:rsidP="00B736D3">
            <w:pPr>
              <w:jc w:val="both"/>
              <w:rPr>
                <w:iCs/>
                <w:lang w:bidi="ar-DZ"/>
              </w:rPr>
            </w:pPr>
            <w:r>
              <w:rPr>
                <w:iCs/>
                <w:lang w:bidi="ar-DZ"/>
              </w:rPr>
              <w:t>Exemplaires par jour</w:t>
            </w:r>
          </w:p>
        </w:tc>
      </w:tr>
      <w:tr w:rsidR="00455B0E" w14:paraId="3F751DEB" w14:textId="77777777" w:rsidTr="002A143B">
        <w:tc>
          <w:tcPr>
            <w:tcW w:w="2371" w:type="dxa"/>
          </w:tcPr>
          <w:p w14:paraId="60278B63" w14:textId="77777777" w:rsidR="00455B0E" w:rsidRDefault="00455B0E" w:rsidP="00B736D3">
            <w:pPr>
              <w:jc w:val="both"/>
              <w:rPr>
                <w:iCs/>
                <w:lang w:bidi="ar-DZ"/>
              </w:rPr>
            </w:pPr>
            <w:r>
              <w:rPr>
                <w:iCs/>
                <w:lang w:bidi="ar-DZ"/>
              </w:rPr>
              <w:t xml:space="preserve">Les journaux en </w:t>
            </w:r>
            <w:r>
              <w:rPr>
                <w:iCs/>
                <w:lang w:bidi="ar-DZ"/>
              </w:rPr>
              <w:lastRenderedPageBreak/>
              <w:t>(AR/FR)</w:t>
            </w:r>
          </w:p>
        </w:tc>
        <w:tc>
          <w:tcPr>
            <w:tcW w:w="2371" w:type="dxa"/>
          </w:tcPr>
          <w:p w14:paraId="681B3B9D" w14:textId="77777777" w:rsidR="00455B0E" w:rsidRDefault="00455B0E" w:rsidP="00B736D3">
            <w:pPr>
              <w:jc w:val="both"/>
              <w:rPr>
                <w:iCs/>
                <w:lang w:bidi="ar-DZ"/>
              </w:rPr>
            </w:pPr>
            <w:r>
              <w:rPr>
                <w:iCs/>
                <w:lang w:bidi="ar-DZ"/>
              </w:rPr>
              <w:lastRenderedPageBreak/>
              <w:t>300</w:t>
            </w:r>
          </w:p>
        </w:tc>
        <w:tc>
          <w:tcPr>
            <w:tcW w:w="2372" w:type="dxa"/>
          </w:tcPr>
          <w:p w14:paraId="77CAF064" w14:textId="77777777" w:rsidR="00455B0E" w:rsidRDefault="00455B0E" w:rsidP="00B736D3">
            <w:pPr>
              <w:jc w:val="both"/>
              <w:rPr>
                <w:iCs/>
                <w:lang w:bidi="ar-DZ"/>
              </w:rPr>
            </w:pPr>
            <w:r>
              <w:rPr>
                <w:iCs/>
                <w:lang w:bidi="ar-DZ"/>
              </w:rPr>
              <w:t xml:space="preserve">2,36 millions </w:t>
            </w:r>
          </w:p>
        </w:tc>
      </w:tr>
      <w:tr w:rsidR="00455B0E" w14:paraId="1C6454C7" w14:textId="77777777" w:rsidTr="002A143B">
        <w:tc>
          <w:tcPr>
            <w:tcW w:w="2371" w:type="dxa"/>
          </w:tcPr>
          <w:p w14:paraId="0B09A84D" w14:textId="77777777" w:rsidR="00455B0E" w:rsidRDefault="00455B0E" w:rsidP="00B736D3">
            <w:pPr>
              <w:jc w:val="both"/>
              <w:rPr>
                <w:iCs/>
                <w:lang w:bidi="ar-DZ"/>
              </w:rPr>
            </w:pPr>
            <w:r>
              <w:rPr>
                <w:iCs/>
                <w:lang w:bidi="ar-DZ"/>
              </w:rPr>
              <w:lastRenderedPageBreak/>
              <w:t>Quotidiens en langue arabe</w:t>
            </w:r>
          </w:p>
        </w:tc>
        <w:tc>
          <w:tcPr>
            <w:tcW w:w="2371" w:type="dxa"/>
          </w:tcPr>
          <w:p w14:paraId="0C8A42FB" w14:textId="77777777" w:rsidR="00455B0E" w:rsidRDefault="00455B0E" w:rsidP="00B736D3">
            <w:pPr>
              <w:jc w:val="both"/>
              <w:rPr>
                <w:iCs/>
                <w:lang w:bidi="ar-DZ"/>
              </w:rPr>
            </w:pPr>
            <w:r>
              <w:rPr>
                <w:iCs/>
                <w:lang w:bidi="ar-DZ"/>
              </w:rPr>
              <w:t>86</w:t>
            </w:r>
          </w:p>
        </w:tc>
        <w:tc>
          <w:tcPr>
            <w:tcW w:w="2372" w:type="dxa"/>
          </w:tcPr>
          <w:p w14:paraId="2F3842B8" w14:textId="77777777" w:rsidR="00455B0E" w:rsidRDefault="00455B0E" w:rsidP="00B736D3">
            <w:pPr>
              <w:jc w:val="both"/>
              <w:rPr>
                <w:iCs/>
                <w:lang w:bidi="ar-DZ"/>
              </w:rPr>
            </w:pPr>
            <w:r>
              <w:rPr>
                <w:iCs/>
                <w:lang w:bidi="ar-DZ"/>
              </w:rPr>
              <w:t>1,52 millions</w:t>
            </w:r>
          </w:p>
        </w:tc>
      </w:tr>
      <w:tr w:rsidR="00455B0E" w14:paraId="18D37B62" w14:textId="77777777" w:rsidTr="002A143B">
        <w:tc>
          <w:tcPr>
            <w:tcW w:w="2371" w:type="dxa"/>
          </w:tcPr>
          <w:p w14:paraId="50151827" w14:textId="77777777" w:rsidR="00455B0E" w:rsidRDefault="00455B0E" w:rsidP="00B736D3">
            <w:pPr>
              <w:jc w:val="both"/>
              <w:rPr>
                <w:iCs/>
                <w:lang w:bidi="ar-DZ"/>
              </w:rPr>
            </w:pPr>
            <w:r>
              <w:rPr>
                <w:iCs/>
                <w:lang w:bidi="ar-DZ"/>
              </w:rPr>
              <w:t>Quotidiens en langues française</w:t>
            </w:r>
          </w:p>
        </w:tc>
        <w:tc>
          <w:tcPr>
            <w:tcW w:w="2371" w:type="dxa"/>
          </w:tcPr>
          <w:p w14:paraId="544C8368" w14:textId="77777777" w:rsidR="00455B0E" w:rsidRDefault="00455B0E" w:rsidP="00B736D3">
            <w:pPr>
              <w:jc w:val="both"/>
              <w:rPr>
                <w:iCs/>
                <w:lang w:bidi="ar-DZ"/>
              </w:rPr>
            </w:pPr>
            <w:r>
              <w:rPr>
                <w:iCs/>
                <w:lang w:bidi="ar-DZ"/>
              </w:rPr>
              <w:t>63</w:t>
            </w:r>
          </w:p>
        </w:tc>
        <w:tc>
          <w:tcPr>
            <w:tcW w:w="2372" w:type="dxa"/>
          </w:tcPr>
          <w:p w14:paraId="165A148F" w14:textId="77777777" w:rsidR="00455B0E" w:rsidRDefault="00455B0E" w:rsidP="00B736D3">
            <w:pPr>
              <w:jc w:val="both"/>
              <w:rPr>
                <w:iCs/>
                <w:lang w:bidi="ar-DZ"/>
              </w:rPr>
            </w:pPr>
            <w:r>
              <w:rPr>
                <w:iCs/>
                <w:lang w:bidi="ar-DZ"/>
              </w:rPr>
              <w:t xml:space="preserve">0,84 millions </w:t>
            </w:r>
          </w:p>
        </w:tc>
      </w:tr>
    </w:tbl>
    <w:p w14:paraId="04311262" w14:textId="134DE3F3" w:rsidR="00455B0E" w:rsidRPr="002B6EBC" w:rsidRDefault="00455B0E" w:rsidP="00B736D3">
      <w:pPr>
        <w:pStyle w:val="ae"/>
        <w:jc w:val="both"/>
        <w:rPr>
          <w:b/>
          <w:bCs/>
          <w:iCs w:val="0"/>
          <w:color w:val="auto"/>
          <w:sz w:val="22"/>
          <w:szCs w:val="22"/>
          <w:lang w:bidi="ar-DZ"/>
        </w:rPr>
      </w:pPr>
      <w:bookmarkStart w:id="187" w:name="_Toc192251166"/>
      <w:r w:rsidRPr="002B6EBC">
        <w:rPr>
          <w:b/>
          <w:bCs/>
          <w:color w:val="auto"/>
          <w:sz w:val="22"/>
          <w:szCs w:val="22"/>
        </w:rPr>
        <w:t xml:space="preserve">Tableau </w:t>
      </w:r>
      <w:r w:rsidRPr="002B6EBC">
        <w:rPr>
          <w:b/>
          <w:bCs/>
          <w:color w:val="auto"/>
          <w:sz w:val="22"/>
          <w:szCs w:val="22"/>
        </w:rPr>
        <w:fldChar w:fldCharType="begin"/>
      </w:r>
      <w:r w:rsidRPr="002B6EBC">
        <w:rPr>
          <w:b/>
          <w:bCs/>
          <w:color w:val="auto"/>
          <w:sz w:val="22"/>
          <w:szCs w:val="22"/>
        </w:rPr>
        <w:instrText xml:space="preserve"> SEQ Tableau \* ARABIC </w:instrText>
      </w:r>
      <w:r w:rsidRPr="002B6EBC">
        <w:rPr>
          <w:b/>
          <w:bCs/>
          <w:color w:val="auto"/>
          <w:sz w:val="22"/>
          <w:szCs w:val="22"/>
        </w:rPr>
        <w:fldChar w:fldCharType="separate"/>
      </w:r>
      <w:r w:rsidR="008862CB">
        <w:rPr>
          <w:b/>
          <w:bCs/>
          <w:noProof/>
          <w:color w:val="auto"/>
          <w:sz w:val="22"/>
          <w:szCs w:val="22"/>
        </w:rPr>
        <w:t>18</w:t>
      </w:r>
      <w:r w:rsidRPr="002B6EBC">
        <w:rPr>
          <w:b/>
          <w:bCs/>
          <w:color w:val="auto"/>
          <w:sz w:val="22"/>
          <w:szCs w:val="22"/>
        </w:rPr>
        <w:fldChar w:fldCharType="end"/>
      </w:r>
      <w:r w:rsidRPr="002B6EBC">
        <w:rPr>
          <w:b/>
          <w:bCs/>
          <w:color w:val="auto"/>
          <w:sz w:val="22"/>
          <w:szCs w:val="22"/>
        </w:rPr>
        <w:t xml:space="preserve"> les journaux indépendants</w:t>
      </w:r>
      <w:r>
        <w:rPr>
          <w:rStyle w:val="ac"/>
          <w:b/>
          <w:bCs/>
          <w:color w:val="auto"/>
          <w:sz w:val="22"/>
          <w:szCs w:val="22"/>
        </w:rPr>
        <w:footnoteReference w:id="22"/>
      </w:r>
      <w:bookmarkEnd w:id="187"/>
    </w:p>
    <w:p w14:paraId="699ADA6B" w14:textId="77777777" w:rsidR="00455B0E" w:rsidRDefault="00455B0E" w:rsidP="00B736D3">
      <w:pPr>
        <w:jc w:val="both"/>
        <w:rPr>
          <w:lang w:bidi="ar-DZ"/>
        </w:rPr>
      </w:pPr>
      <w:r>
        <w:rPr>
          <w:lang w:bidi="ar-DZ"/>
        </w:rPr>
        <w:t>Voici un autre tableau dans lequel on cite un bon nombre de certains journaux indépendants d’expression française :</w:t>
      </w:r>
    </w:p>
    <w:tbl>
      <w:tblPr>
        <w:tblW w:w="10605"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90"/>
        <w:gridCol w:w="1387"/>
        <w:gridCol w:w="1313"/>
        <w:gridCol w:w="2145"/>
        <w:gridCol w:w="2660"/>
        <w:gridCol w:w="1510"/>
      </w:tblGrid>
      <w:tr w:rsidR="00455B0E" w:rsidRPr="00D87995" w14:paraId="361B3A58" w14:textId="77777777" w:rsidTr="002A143B">
        <w:tc>
          <w:tcPr>
            <w:tcW w:w="1590" w:type="dxa"/>
            <w:tcBorders>
              <w:top w:val="single" w:sz="6" w:space="0" w:color="000000"/>
              <w:left w:val="single" w:sz="6" w:space="0" w:color="000000"/>
              <w:bottom w:val="single" w:sz="6" w:space="0" w:color="000000"/>
              <w:right w:val="single" w:sz="6" w:space="0" w:color="000000"/>
            </w:tcBorders>
          </w:tcPr>
          <w:p w14:paraId="74BA2A23" w14:textId="77777777" w:rsidR="00455B0E" w:rsidRPr="00D87995" w:rsidRDefault="00455B0E" w:rsidP="00B736D3">
            <w:pPr>
              <w:jc w:val="both"/>
              <w:rPr>
                <w:lang w:bidi="ar-DZ"/>
              </w:rPr>
            </w:pPr>
            <w:r>
              <w:rPr>
                <w:lang w:bidi="ar-DZ"/>
              </w:rPr>
              <w:t>Journaux d’expression française</w:t>
            </w:r>
          </w:p>
        </w:tc>
        <w:tc>
          <w:tcPr>
            <w:tcW w:w="1387" w:type="dxa"/>
            <w:tcBorders>
              <w:top w:val="single" w:sz="6" w:space="0" w:color="000000"/>
              <w:left w:val="single" w:sz="6" w:space="0" w:color="000000"/>
              <w:bottom w:val="single" w:sz="6" w:space="0" w:color="000000"/>
              <w:right w:val="single" w:sz="6" w:space="0" w:color="000000"/>
            </w:tcBorders>
            <w:vAlign w:val="center"/>
            <w:hideMark/>
          </w:tcPr>
          <w:p w14:paraId="24EF76CE" w14:textId="77777777" w:rsidR="00455B0E" w:rsidRPr="00D87995" w:rsidRDefault="00455B0E" w:rsidP="00B736D3">
            <w:pPr>
              <w:jc w:val="both"/>
              <w:rPr>
                <w:lang w:bidi="ar-DZ"/>
              </w:rPr>
            </w:pPr>
            <w:r w:rsidRPr="00D87995">
              <w:rPr>
                <w:lang w:bidi="ar-DZ"/>
              </w:rPr>
              <w:t xml:space="preserve">Genre </w:t>
            </w:r>
          </w:p>
        </w:tc>
        <w:tc>
          <w:tcPr>
            <w:tcW w:w="1313" w:type="dxa"/>
            <w:tcBorders>
              <w:top w:val="single" w:sz="6" w:space="0" w:color="000000"/>
              <w:left w:val="single" w:sz="6" w:space="0" w:color="000000"/>
              <w:bottom w:val="single" w:sz="6" w:space="0" w:color="000000"/>
              <w:right w:val="single" w:sz="6" w:space="0" w:color="000000"/>
            </w:tcBorders>
            <w:vAlign w:val="center"/>
            <w:hideMark/>
          </w:tcPr>
          <w:p w14:paraId="11AD7A81" w14:textId="77777777" w:rsidR="00455B0E" w:rsidRPr="00D87995" w:rsidRDefault="00455B0E" w:rsidP="00B736D3">
            <w:pPr>
              <w:jc w:val="both"/>
              <w:rPr>
                <w:lang w:bidi="ar-DZ"/>
              </w:rPr>
            </w:pPr>
            <w:r w:rsidRPr="00D87995">
              <w:rPr>
                <w:lang w:bidi="ar-DZ"/>
              </w:rPr>
              <w:t xml:space="preserve">Format </w:t>
            </w:r>
          </w:p>
        </w:tc>
        <w:tc>
          <w:tcPr>
            <w:tcW w:w="2145" w:type="dxa"/>
            <w:tcBorders>
              <w:top w:val="single" w:sz="6" w:space="0" w:color="000000"/>
              <w:left w:val="single" w:sz="6" w:space="0" w:color="000000"/>
              <w:bottom w:val="single" w:sz="6" w:space="0" w:color="000000"/>
              <w:right w:val="single" w:sz="6" w:space="0" w:color="000000"/>
            </w:tcBorders>
            <w:vAlign w:val="center"/>
            <w:hideMark/>
          </w:tcPr>
          <w:p w14:paraId="47416D25" w14:textId="77777777" w:rsidR="00455B0E" w:rsidRPr="00D87995" w:rsidRDefault="00455B0E" w:rsidP="00B736D3">
            <w:pPr>
              <w:jc w:val="both"/>
              <w:rPr>
                <w:lang w:bidi="ar-DZ"/>
              </w:rPr>
            </w:pPr>
            <w:r w:rsidRPr="00D87995">
              <w:rPr>
                <w:lang w:bidi="ar-DZ"/>
              </w:rPr>
              <w:t xml:space="preserve">Date de création </w:t>
            </w:r>
          </w:p>
        </w:tc>
        <w:tc>
          <w:tcPr>
            <w:tcW w:w="2660" w:type="dxa"/>
            <w:tcBorders>
              <w:top w:val="single" w:sz="6" w:space="0" w:color="000000"/>
              <w:left w:val="single" w:sz="6" w:space="0" w:color="000000"/>
              <w:bottom w:val="single" w:sz="6" w:space="0" w:color="000000"/>
              <w:right w:val="single" w:sz="6" w:space="0" w:color="000000"/>
            </w:tcBorders>
            <w:vAlign w:val="center"/>
            <w:hideMark/>
          </w:tcPr>
          <w:p w14:paraId="34050CD1" w14:textId="77777777" w:rsidR="00455B0E" w:rsidRPr="00D87995" w:rsidRDefault="00455B0E" w:rsidP="00B736D3">
            <w:pPr>
              <w:jc w:val="both"/>
              <w:rPr>
                <w:lang w:bidi="ar-DZ"/>
              </w:rPr>
            </w:pPr>
            <w:r w:rsidRPr="00D87995">
              <w:rPr>
                <w:lang w:bidi="ar-DZ"/>
              </w:rPr>
              <w:t>Rédacteur en chef /</w:t>
            </w:r>
          </w:p>
          <w:p w14:paraId="40C988BD" w14:textId="77777777" w:rsidR="00455B0E" w:rsidRPr="00D87995" w:rsidRDefault="00455B0E" w:rsidP="00B736D3">
            <w:pPr>
              <w:jc w:val="both"/>
              <w:rPr>
                <w:lang w:bidi="ar-DZ"/>
              </w:rPr>
            </w:pPr>
            <w:r w:rsidRPr="00D87995">
              <w:rPr>
                <w:lang w:bidi="ar-DZ"/>
              </w:rPr>
              <w:t>Directeur de publication</w:t>
            </w:r>
          </w:p>
        </w:tc>
        <w:tc>
          <w:tcPr>
            <w:tcW w:w="1510" w:type="dxa"/>
            <w:tcBorders>
              <w:top w:val="single" w:sz="6" w:space="0" w:color="000000"/>
              <w:left w:val="single" w:sz="6" w:space="0" w:color="000000"/>
              <w:bottom w:val="single" w:sz="6" w:space="0" w:color="000000"/>
              <w:right w:val="nil"/>
            </w:tcBorders>
            <w:vAlign w:val="center"/>
            <w:hideMark/>
          </w:tcPr>
          <w:p w14:paraId="0E8F9A32" w14:textId="77777777" w:rsidR="00455B0E" w:rsidRPr="00D87995" w:rsidRDefault="00455B0E" w:rsidP="00B736D3">
            <w:pPr>
              <w:jc w:val="both"/>
              <w:rPr>
                <w:lang w:bidi="ar-DZ"/>
              </w:rPr>
            </w:pPr>
            <w:r w:rsidRPr="00D87995">
              <w:rPr>
                <w:lang w:bidi="ar-DZ"/>
              </w:rPr>
              <w:t>ISSN</w:t>
            </w:r>
          </w:p>
        </w:tc>
      </w:tr>
      <w:tr w:rsidR="00455B0E" w:rsidRPr="00D87995" w14:paraId="71268B4E" w14:textId="77777777" w:rsidTr="002A143B">
        <w:tc>
          <w:tcPr>
            <w:tcW w:w="1590" w:type="dxa"/>
            <w:tcBorders>
              <w:top w:val="single" w:sz="6" w:space="0" w:color="000000"/>
              <w:left w:val="single" w:sz="6" w:space="0" w:color="000000"/>
              <w:bottom w:val="single" w:sz="6" w:space="0" w:color="000000"/>
              <w:right w:val="single" w:sz="6" w:space="0" w:color="000000"/>
            </w:tcBorders>
          </w:tcPr>
          <w:p w14:paraId="4D9A1510" w14:textId="77777777" w:rsidR="00455B0E" w:rsidRPr="00D87995" w:rsidRDefault="00455B0E" w:rsidP="00B736D3">
            <w:pPr>
              <w:jc w:val="both"/>
              <w:rPr>
                <w:lang w:bidi="ar-DZ"/>
              </w:rPr>
            </w:pPr>
            <w:r>
              <w:rPr>
                <w:lang w:bidi="ar-DZ"/>
              </w:rPr>
              <w:t xml:space="preserve">El </w:t>
            </w:r>
            <w:proofErr w:type="spellStart"/>
            <w:r>
              <w:rPr>
                <w:lang w:bidi="ar-DZ"/>
              </w:rPr>
              <w:t>Watan</w:t>
            </w:r>
            <w:proofErr w:type="spellEnd"/>
          </w:p>
        </w:tc>
        <w:tc>
          <w:tcPr>
            <w:tcW w:w="1387" w:type="dxa"/>
            <w:tcBorders>
              <w:top w:val="single" w:sz="6" w:space="0" w:color="000000"/>
              <w:left w:val="single" w:sz="6" w:space="0" w:color="000000"/>
              <w:bottom w:val="single" w:sz="6" w:space="0" w:color="000000"/>
              <w:right w:val="single" w:sz="6" w:space="0" w:color="000000"/>
            </w:tcBorders>
            <w:vAlign w:val="center"/>
            <w:hideMark/>
          </w:tcPr>
          <w:p w14:paraId="2B26F183" w14:textId="77777777" w:rsidR="00455B0E" w:rsidRPr="00D87995" w:rsidRDefault="00455B0E" w:rsidP="00B736D3">
            <w:pPr>
              <w:jc w:val="both"/>
              <w:rPr>
                <w:lang w:bidi="ar-DZ"/>
              </w:rPr>
            </w:pPr>
            <w:r w:rsidRPr="00D87995">
              <w:rPr>
                <w:lang w:bidi="ar-DZ"/>
              </w:rPr>
              <w:t xml:space="preserve">Généraliste </w:t>
            </w:r>
          </w:p>
        </w:tc>
        <w:tc>
          <w:tcPr>
            <w:tcW w:w="1313" w:type="dxa"/>
            <w:tcBorders>
              <w:top w:val="single" w:sz="6" w:space="0" w:color="000000"/>
              <w:left w:val="single" w:sz="6" w:space="0" w:color="000000"/>
              <w:bottom w:val="single" w:sz="6" w:space="0" w:color="000000"/>
              <w:right w:val="single" w:sz="6" w:space="0" w:color="000000"/>
            </w:tcBorders>
            <w:vAlign w:val="center"/>
            <w:hideMark/>
          </w:tcPr>
          <w:p w14:paraId="100BFB3F" w14:textId="77777777" w:rsidR="00455B0E" w:rsidRPr="00D87995" w:rsidRDefault="00455B0E" w:rsidP="00B736D3">
            <w:pPr>
              <w:jc w:val="both"/>
              <w:rPr>
                <w:lang w:bidi="ar-DZ"/>
              </w:rPr>
            </w:pPr>
            <w:r w:rsidRPr="00D87995">
              <w:rPr>
                <w:lang w:bidi="ar-DZ"/>
              </w:rPr>
              <w:t xml:space="preserve">Tabloïde </w:t>
            </w:r>
          </w:p>
        </w:tc>
        <w:tc>
          <w:tcPr>
            <w:tcW w:w="2145" w:type="dxa"/>
            <w:tcBorders>
              <w:top w:val="single" w:sz="6" w:space="0" w:color="000000"/>
              <w:left w:val="single" w:sz="6" w:space="0" w:color="000000"/>
              <w:bottom w:val="single" w:sz="6" w:space="0" w:color="000000"/>
              <w:right w:val="single" w:sz="6" w:space="0" w:color="000000"/>
            </w:tcBorders>
            <w:vAlign w:val="center"/>
            <w:hideMark/>
          </w:tcPr>
          <w:p w14:paraId="36B24C65" w14:textId="77777777" w:rsidR="00455B0E" w:rsidRPr="00D87995" w:rsidRDefault="00455B0E" w:rsidP="00B736D3">
            <w:pPr>
              <w:jc w:val="both"/>
              <w:rPr>
                <w:lang w:bidi="ar-DZ"/>
              </w:rPr>
            </w:pPr>
            <w:r w:rsidRPr="00D87995">
              <w:rPr>
                <w:lang w:bidi="ar-DZ"/>
              </w:rPr>
              <w:t xml:space="preserve">8 octobre 1990 </w:t>
            </w:r>
          </w:p>
        </w:tc>
        <w:tc>
          <w:tcPr>
            <w:tcW w:w="2660" w:type="dxa"/>
            <w:tcBorders>
              <w:top w:val="single" w:sz="6" w:space="0" w:color="000000"/>
              <w:left w:val="single" w:sz="6" w:space="0" w:color="000000"/>
              <w:bottom w:val="single" w:sz="6" w:space="0" w:color="000000"/>
              <w:right w:val="single" w:sz="6" w:space="0" w:color="000000"/>
            </w:tcBorders>
            <w:vAlign w:val="center"/>
            <w:hideMark/>
          </w:tcPr>
          <w:p w14:paraId="7129947B" w14:textId="77777777" w:rsidR="00455B0E" w:rsidRPr="00D87995" w:rsidRDefault="00455B0E" w:rsidP="00B736D3">
            <w:pPr>
              <w:jc w:val="both"/>
              <w:rPr>
                <w:lang w:bidi="ar-DZ"/>
              </w:rPr>
            </w:pPr>
            <w:r w:rsidRPr="00D87995">
              <w:rPr>
                <w:lang w:bidi="ar-DZ"/>
              </w:rPr>
              <w:t xml:space="preserve">Omar </w:t>
            </w:r>
            <w:proofErr w:type="spellStart"/>
            <w:r w:rsidRPr="00D87995">
              <w:rPr>
                <w:lang w:bidi="ar-DZ"/>
              </w:rPr>
              <w:t>Belhouchet</w:t>
            </w:r>
            <w:proofErr w:type="spellEnd"/>
            <w:r w:rsidRPr="00D87995">
              <w:rPr>
                <w:lang w:bidi="ar-DZ"/>
              </w:rPr>
              <w:t xml:space="preserve"> </w:t>
            </w:r>
          </w:p>
        </w:tc>
        <w:tc>
          <w:tcPr>
            <w:tcW w:w="1510" w:type="dxa"/>
            <w:tcBorders>
              <w:top w:val="single" w:sz="6" w:space="0" w:color="000000"/>
              <w:left w:val="single" w:sz="6" w:space="0" w:color="000000"/>
              <w:bottom w:val="single" w:sz="6" w:space="0" w:color="000000"/>
              <w:right w:val="nil"/>
            </w:tcBorders>
            <w:vAlign w:val="center"/>
            <w:hideMark/>
          </w:tcPr>
          <w:p w14:paraId="6332320F" w14:textId="77777777" w:rsidR="00455B0E" w:rsidRPr="00D87995" w:rsidRDefault="00455B0E" w:rsidP="00B736D3">
            <w:pPr>
              <w:jc w:val="both"/>
              <w:rPr>
                <w:lang w:bidi="ar-DZ"/>
              </w:rPr>
            </w:pPr>
            <w:r w:rsidRPr="00D87995">
              <w:rPr>
                <w:lang w:bidi="ar-DZ"/>
              </w:rPr>
              <w:t>1111-0333</w:t>
            </w:r>
          </w:p>
          <w:p w14:paraId="17B76190" w14:textId="77777777" w:rsidR="00455B0E" w:rsidRPr="00D87995" w:rsidRDefault="00455B0E" w:rsidP="00B736D3">
            <w:pPr>
              <w:jc w:val="both"/>
              <w:rPr>
                <w:lang w:bidi="ar-DZ"/>
              </w:rPr>
            </w:pPr>
          </w:p>
        </w:tc>
      </w:tr>
      <w:tr w:rsidR="00455B0E" w:rsidRPr="00D87995" w14:paraId="429B92AD" w14:textId="77777777" w:rsidTr="002A143B">
        <w:tc>
          <w:tcPr>
            <w:tcW w:w="1590" w:type="dxa"/>
            <w:tcBorders>
              <w:top w:val="single" w:sz="6" w:space="0" w:color="000000"/>
              <w:left w:val="single" w:sz="6" w:space="0" w:color="000000"/>
              <w:bottom w:val="single" w:sz="6" w:space="0" w:color="000000"/>
              <w:right w:val="single" w:sz="6" w:space="0" w:color="000000"/>
            </w:tcBorders>
          </w:tcPr>
          <w:p w14:paraId="6EBB1FCD" w14:textId="77777777" w:rsidR="00455B0E" w:rsidRPr="00D87995" w:rsidRDefault="00455B0E" w:rsidP="00B736D3">
            <w:pPr>
              <w:jc w:val="both"/>
              <w:rPr>
                <w:lang w:bidi="ar-DZ"/>
              </w:rPr>
            </w:pPr>
            <w:r>
              <w:rPr>
                <w:lang w:bidi="ar-DZ"/>
              </w:rPr>
              <w:t>Le Quotidien d’Oran</w:t>
            </w:r>
          </w:p>
        </w:tc>
        <w:tc>
          <w:tcPr>
            <w:tcW w:w="1387" w:type="dxa"/>
            <w:tcBorders>
              <w:top w:val="single" w:sz="6" w:space="0" w:color="000000"/>
              <w:left w:val="single" w:sz="6" w:space="0" w:color="000000"/>
              <w:bottom w:val="single" w:sz="6" w:space="0" w:color="000000"/>
              <w:right w:val="single" w:sz="6" w:space="0" w:color="000000"/>
            </w:tcBorders>
            <w:vAlign w:val="center"/>
            <w:hideMark/>
          </w:tcPr>
          <w:p w14:paraId="1BBFEE0A" w14:textId="77777777" w:rsidR="00455B0E" w:rsidRPr="00D87995" w:rsidRDefault="00455B0E" w:rsidP="00B736D3">
            <w:pPr>
              <w:jc w:val="both"/>
              <w:rPr>
                <w:lang w:bidi="ar-DZ"/>
              </w:rPr>
            </w:pPr>
            <w:r w:rsidRPr="00D87995">
              <w:rPr>
                <w:lang w:bidi="ar-DZ"/>
              </w:rPr>
              <w:t xml:space="preserve">Généraliste </w:t>
            </w:r>
          </w:p>
        </w:tc>
        <w:tc>
          <w:tcPr>
            <w:tcW w:w="1313" w:type="dxa"/>
            <w:tcBorders>
              <w:top w:val="single" w:sz="6" w:space="0" w:color="000000"/>
              <w:left w:val="single" w:sz="6" w:space="0" w:color="000000"/>
              <w:bottom w:val="single" w:sz="6" w:space="0" w:color="000000"/>
              <w:right w:val="single" w:sz="6" w:space="0" w:color="000000"/>
            </w:tcBorders>
            <w:vAlign w:val="center"/>
            <w:hideMark/>
          </w:tcPr>
          <w:p w14:paraId="2D1BC522" w14:textId="77777777" w:rsidR="00455B0E" w:rsidRPr="00D87995" w:rsidRDefault="00455B0E" w:rsidP="00B736D3">
            <w:pPr>
              <w:jc w:val="both"/>
              <w:rPr>
                <w:lang w:bidi="ar-DZ"/>
              </w:rPr>
            </w:pPr>
            <w:r w:rsidRPr="00D87995">
              <w:rPr>
                <w:lang w:bidi="ar-DZ"/>
              </w:rPr>
              <w:t xml:space="preserve">Tabloïde </w:t>
            </w:r>
          </w:p>
        </w:tc>
        <w:tc>
          <w:tcPr>
            <w:tcW w:w="2145" w:type="dxa"/>
            <w:tcBorders>
              <w:top w:val="single" w:sz="6" w:space="0" w:color="000000"/>
              <w:left w:val="single" w:sz="6" w:space="0" w:color="000000"/>
              <w:bottom w:val="single" w:sz="6" w:space="0" w:color="000000"/>
              <w:right w:val="single" w:sz="6" w:space="0" w:color="000000"/>
            </w:tcBorders>
            <w:vAlign w:val="center"/>
            <w:hideMark/>
          </w:tcPr>
          <w:p w14:paraId="1D66787A" w14:textId="77777777" w:rsidR="00455B0E" w:rsidRPr="00D87995" w:rsidRDefault="00455B0E" w:rsidP="00B736D3">
            <w:pPr>
              <w:jc w:val="both"/>
              <w:rPr>
                <w:lang w:bidi="ar-DZ"/>
              </w:rPr>
            </w:pPr>
            <w:r w:rsidRPr="00D87995">
              <w:rPr>
                <w:lang w:bidi="ar-DZ"/>
              </w:rPr>
              <w:t xml:space="preserve">14 décembre 1994 </w:t>
            </w:r>
          </w:p>
        </w:tc>
        <w:tc>
          <w:tcPr>
            <w:tcW w:w="2660" w:type="dxa"/>
            <w:tcBorders>
              <w:top w:val="single" w:sz="6" w:space="0" w:color="000000"/>
              <w:left w:val="single" w:sz="6" w:space="0" w:color="000000"/>
              <w:bottom w:val="single" w:sz="6" w:space="0" w:color="000000"/>
              <w:right w:val="single" w:sz="6" w:space="0" w:color="000000"/>
            </w:tcBorders>
            <w:vAlign w:val="center"/>
            <w:hideMark/>
          </w:tcPr>
          <w:p w14:paraId="7F28B2F6" w14:textId="77777777" w:rsidR="00455B0E" w:rsidRPr="00D87995" w:rsidRDefault="00455B0E" w:rsidP="00B736D3">
            <w:pPr>
              <w:jc w:val="both"/>
              <w:rPr>
                <w:lang w:bidi="ar-DZ"/>
              </w:rPr>
            </w:pPr>
            <w:r w:rsidRPr="00D87995">
              <w:rPr>
                <w:lang w:bidi="ar-DZ"/>
              </w:rPr>
              <w:t xml:space="preserve">Mohamed Abdou </w:t>
            </w:r>
            <w:proofErr w:type="spellStart"/>
            <w:r w:rsidRPr="00D87995">
              <w:rPr>
                <w:lang w:bidi="ar-DZ"/>
              </w:rPr>
              <w:t>Benabou</w:t>
            </w:r>
            <w:proofErr w:type="spellEnd"/>
            <w:r w:rsidRPr="00D87995">
              <w:rPr>
                <w:lang w:bidi="ar-DZ"/>
              </w:rPr>
              <w:t xml:space="preserve"> </w:t>
            </w:r>
          </w:p>
        </w:tc>
        <w:tc>
          <w:tcPr>
            <w:tcW w:w="1510" w:type="dxa"/>
            <w:tcBorders>
              <w:top w:val="single" w:sz="6" w:space="0" w:color="000000"/>
              <w:left w:val="single" w:sz="6" w:space="0" w:color="000000"/>
              <w:bottom w:val="single" w:sz="6" w:space="0" w:color="000000"/>
              <w:right w:val="nil"/>
            </w:tcBorders>
            <w:vAlign w:val="center"/>
            <w:hideMark/>
          </w:tcPr>
          <w:p w14:paraId="576694FB" w14:textId="77777777" w:rsidR="00455B0E" w:rsidRPr="00D87995" w:rsidRDefault="00455B0E" w:rsidP="00B736D3">
            <w:pPr>
              <w:jc w:val="both"/>
              <w:rPr>
                <w:lang w:bidi="ar-DZ"/>
              </w:rPr>
            </w:pPr>
            <w:r w:rsidRPr="00D87995">
              <w:rPr>
                <w:lang w:bidi="ar-DZ"/>
              </w:rPr>
              <w:t>1111-2166</w:t>
            </w:r>
          </w:p>
          <w:p w14:paraId="156E46B7" w14:textId="77777777" w:rsidR="00455B0E" w:rsidRPr="00D87995" w:rsidRDefault="00455B0E" w:rsidP="00B736D3">
            <w:pPr>
              <w:jc w:val="both"/>
              <w:rPr>
                <w:lang w:bidi="ar-DZ"/>
              </w:rPr>
            </w:pPr>
          </w:p>
        </w:tc>
      </w:tr>
      <w:tr w:rsidR="00455B0E" w:rsidRPr="00D87995" w14:paraId="1C47F12D" w14:textId="77777777" w:rsidTr="002A143B">
        <w:tc>
          <w:tcPr>
            <w:tcW w:w="1590" w:type="dxa"/>
            <w:tcBorders>
              <w:top w:val="single" w:sz="6" w:space="0" w:color="000000"/>
              <w:left w:val="single" w:sz="6" w:space="0" w:color="000000"/>
              <w:bottom w:val="single" w:sz="6" w:space="0" w:color="000000"/>
              <w:right w:val="single" w:sz="6" w:space="0" w:color="000000"/>
            </w:tcBorders>
          </w:tcPr>
          <w:p w14:paraId="6556D987" w14:textId="77777777" w:rsidR="00455B0E" w:rsidRPr="00D87995" w:rsidRDefault="00455B0E" w:rsidP="00B736D3">
            <w:pPr>
              <w:jc w:val="both"/>
              <w:rPr>
                <w:lang w:bidi="ar-DZ"/>
              </w:rPr>
            </w:pPr>
            <w:r>
              <w:rPr>
                <w:lang w:bidi="ar-DZ"/>
              </w:rPr>
              <w:t>Liberté</w:t>
            </w:r>
          </w:p>
        </w:tc>
        <w:tc>
          <w:tcPr>
            <w:tcW w:w="1387" w:type="dxa"/>
            <w:tcBorders>
              <w:top w:val="single" w:sz="6" w:space="0" w:color="000000"/>
              <w:left w:val="single" w:sz="6" w:space="0" w:color="000000"/>
              <w:bottom w:val="single" w:sz="6" w:space="0" w:color="000000"/>
              <w:right w:val="single" w:sz="6" w:space="0" w:color="000000"/>
            </w:tcBorders>
            <w:vAlign w:val="center"/>
            <w:hideMark/>
          </w:tcPr>
          <w:p w14:paraId="4FE3F259" w14:textId="77777777" w:rsidR="00455B0E" w:rsidRPr="00D87995" w:rsidRDefault="00455B0E" w:rsidP="00B736D3">
            <w:pPr>
              <w:jc w:val="both"/>
              <w:rPr>
                <w:lang w:bidi="ar-DZ"/>
              </w:rPr>
            </w:pPr>
            <w:r w:rsidRPr="00D87995">
              <w:rPr>
                <w:lang w:bidi="ar-DZ"/>
              </w:rPr>
              <w:t xml:space="preserve">Généraliste </w:t>
            </w:r>
          </w:p>
        </w:tc>
        <w:tc>
          <w:tcPr>
            <w:tcW w:w="1313" w:type="dxa"/>
            <w:tcBorders>
              <w:top w:val="single" w:sz="6" w:space="0" w:color="000000"/>
              <w:left w:val="single" w:sz="6" w:space="0" w:color="000000"/>
              <w:bottom w:val="single" w:sz="6" w:space="0" w:color="000000"/>
              <w:right w:val="single" w:sz="6" w:space="0" w:color="000000"/>
            </w:tcBorders>
            <w:vAlign w:val="center"/>
            <w:hideMark/>
          </w:tcPr>
          <w:p w14:paraId="76D52628" w14:textId="77777777" w:rsidR="00455B0E" w:rsidRPr="00D87995" w:rsidRDefault="00455B0E" w:rsidP="00B736D3">
            <w:pPr>
              <w:jc w:val="both"/>
              <w:rPr>
                <w:lang w:bidi="ar-DZ"/>
              </w:rPr>
            </w:pPr>
            <w:r w:rsidRPr="00D87995">
              <w:rPr>
                <w:lang w:bidi="ar-DZ"/>
              </w:rPr>
              <w:t xml:space="preserve">Tabloïde </w:t>
            </w:r>
          </w:p>
        </w:tc>
        <w:tc>
          <w:tcPr>
            <w:tcW w:w="2145" w:type="dxa"/>
            <w:tcBorders>
              <w:top w:val="single" w:sz="6" w:space="0" w:color="000000"/>
              <w:left w:val="single" w:sz="6" w:space="0" w:color="000000"/>
              <w:bottom w:val="single" w:sz="6" w:space="0" w:color="000000"/>
              <w:right w:val="single" w:sz="6" w:space="0" w:color="000000"/>
            </w:tcBorders>
            <w:vAlign w:val="center"/>
            <w:hideMark/>
          </w:tcPr>
          <w:p w14:paraId="6A25C6F6" w14:textId="77777777" w:rsidR="00455B0E" w:rsidRPr="00D87995" w:rsidRDefault="00455B0E" w:rsidP="00B736D3">
            <w:pPr>
              <w:jc w:val="both"/>
              <w:rPr>
                <w:lang w:bidi="ar-DZ"/>
              </w:rPr>
            </w:pPr>
            <w:r w:rsidRPr="00D87995">
              <w:rPr>
                <w:lang w:bidi="ar-DZ"/>
              </w:rPr>
              <w:t xml:space="preserve">27 juin 1992 </w:t>
            </w:r>
          </w:p>
        </w:tc>
        <w:tc>
          <w:tcPr>
            <w:tcW w:w="2660" w:type="dxa"/>
            <w:tcBorders>
              <w:top w:val="single" w:sz="6" w:space="0" w:color="000000"/>
              <w:left w:val="single" w:sz="6" w:space="0" w:color="000000"/>
              <w:bottom w:val="single" w:sz="6" w:space="0" w:color="000000"/>
              <w:right w:val="single" w:sz="6" w:space="0" w:color="000000"/>
            </w:tcBorders>
            <w:vAlign w:val="center"/>
            <w:hideMark/>
          </w:tcPr>
          <w:p w14:paraId="464EC414" w14:textId="77777777" w:rsidR="00455B0E" w:rsidRPr="00D87995" w:rsidRDefault="00455B0E" w:rsidP="00B736D3">
            <w:pPr>
              <w:jc w:val="both"/>
              <w:rPr>
                <w:lang w:bidi="ar-DZ"/>
              </w:rPr>
            </w:pPr>
            <w:r w:rsidRPr="00D87995">
              <w:rPr>
                <w:lang w:bidi="ar-DZ"/>
              </w:rPr>
              <w:t xml:space="preserve">Mounir </w:t>
            </w:r>
            <w:proofErr w:type="spellStart"/>
            <w:r w:rsidRPr="00D87995">
              <w:rPr>
                <w:lang w:bidi="ar-DZ"/>
              </w:rPr>
              <w:t>Boudjema</w:t>
            </w:r>
            <w:proofErr w:type="spellEnd"/>
            <w:r w:rsidRPr="00D87995">
              <w:rPr>
                <w:lang w:bidi="ar-DZ"/>
              </w:rPr>
              <w:t xml:space="preserve"> </w:t>
            </w:r>
          </w:p>
        </w:tc>
        <w:tc>
          <w:tcPr>
            <w:tcW w:w="1510" w:type="dxa"/>
            <w:tcBorders>
              <w:top w:val="single" w:sz="6" w:space="0" w:color="000000"/>
              <w:left w:val="single" w:sz="6" w:space="0" w:color="000000"/>
              <w:bottom w:val="single" w:sz="6" w:space="0" w:color="000000"/>
              <w:right w:val="nil"/>
            </w:tcBorders>
            <w:vAlign w:val="center"/>
            <w:hideMark/>
          </w:tcPr>
          <w:p w14:paraId="56C4FEA4" w14:textId="77777777" w:rsidR="00455B0E" w:rsidRPr="00D87995" w:rsidRDefault="00455B0E" w:rsidP="00B736D3">
            <w:pPr>
              <w:jc w:val="both"/>
              <w:rPr>
                <w:lang w:bidi="ar-DZ"/>
              </w:rPr>
            </w:pPr>
            <w:r w:rsidRPr="00D87995">
              <w:rPr>
                <w:lang w:bidi="ar-DZ"/>
              </w:rPr>
              <w:t>1111-4290</w:t>
            </w:r>
          </w:p>
          <w:p w14:paraId="5E69CF70" w14:textId="77777777" w:rsidR="00455B0E" w:rsidRPr="00D87995" w:rsidRDefault="00455B0E" w:rsidP="00B736D3">
            <w:pPr>
              <w:jc w:val="both"/>
              <w:rPr>
                <w:lang w:bidi="ar-DZ"/>
              </w:rPr>
            </w:pPr>
          </w:p>
        </w:tc>
      </w:tr>
      <w:tr w:rsidR="00455B0E" w:rsidRPr="00D87995" w14:paraId="7D3EBE00" w14:textId="77777777" w:rsidTr="002A143B">
        <w:tc>
          <w:tcPr>
            <w:tcW w:w="1590" w:type="dxa"/>
            <w:tcBorders>
              <w:top w:val="single" w:sz="6" w:space="0" w:color="000000"/>
              <w:left w:val="single" w:sz="6" w:space="0" w:color="000000"/>
              <w:bottom w:val="single" w:sz="6" w:space="0" w:color="000000"/>
              <w:right w:val="single" w:sz="6" w:space="0" w:color="000000"/>
            </w:tcBorders>
          </w:tcPr>
          <w:p w14:paraId="0EFC1DFF" w14:textId="77777777" w:rsidR="00455B0E" w:rsidRPr="00D87995" w:rsidRDefault="00455B0E" w:rsidP="00B736D3">
            <w:pPr>
              <w:jc w:val="both"/>
              <w:rPr>
                <w:lang w:bidi="ar-DZ"/>
              </w:rPr>
            </w:pPr>
            <w:r>
              <w:rPr>
                <w:lang w:bidi="ar-DZ"/>
              </w:rPr>
              <w:t>L’Expression</w:t>
            </w:r>
          </w:p>
        </w:tc>
        <w:tc>
          <w:tcPr>
            <w:tcW w:w="1387" w:type="dxa"/>
            <w:tcBorders>
              <w:top w:val="single" w:sz="6" w:space="0" w:color="000000"/>
              <w:left w:val="single" w:sz="6" w:space="0" w:color="000000"/>
              <w:bottom w:val="single" w:sz="6" w:space="0" w:color="000000"/>
              <w:right w:val="single" w:sz="6" w:space="0" w:color="000000"/>
            </w:tcBorders>
            <w:vAlign w:val="center"/>
            <w:hideMark/>
          </w:tcPr>
          <w:p w14:paraId="79178085" w14:textId="77777777" w:rsidR="00455B0E" w:rsidRPr="00D87995" w:rsidRDefault="00455B0E" w:rsidP="00B736D3">
            <w:pPr>
              <w:jc w:val="both"/>
              <w:rPr>
                <w:lang w:bidi="ar-DZ"/>
              </w:rPr>
            </w:pPr>
            <w:r w:rsidRPr="00D87995">
              <w:rPr>
                <w:lang w:bidi="ar-DZ"/>
              </w:rPr>
              <w:t xml:space="preserve">Généraliste </w:t>
            </w:r>
          </w:p>
        </w:tc>
        <w:tc>
          <w:tcPr>
            <w:tcW w:w="1313" w:type="dxa"/>
            <w:tcBorders>
              <w:top w:val="single" w:sz="6" w:space="0" w:color="000000"/>
              <w:left w:val="single" w:sz="6" w:space="0" w:color="000000"/>
              <w:bottom w:val="single" w:sz="6" w:space="0" w:color="000000"/>
              <w:right w:val="single" w:sz="6" w:space="0" w:color="000000"/>
            </w:tcBorders>
            <w:vAlign w:val="center"/>
            <w:hideMark/>
          </w:tcPr>
          <w:p w14:paraId="15AA7A10" w14:textId="77777777" w:rsidR="00455B0E" w:rsidRPr="00D87995" w:rsidRDefault="00455B0E" w:rsidP="00B736D3">
            <w:pPr>
              <w:jc w:val="both"/>
              <w:rPr>
                <w:lang w:bidi="ar-DZ"/>
              </w:rPr>
            </w:pPr>
            <w:r w:rsidRPr="00D87995">
              <w:rPr>
                <w:lang w:bidi="ar-DZ"/>
              </w:rPr>
              <w:t xml:space="preserve">Tabloïde </w:t>
            </w:r>
          </w:p>
        </w:tc>
        <w:tc>
          <w:tcPr>
            <w:tcW w:w="2145" w:type="dxa"/>
            <w:tcBorders>
              <w:top w:val="single" w:sz="6" w:space="0" w:color="000000"/>
              <w:left w:val="single" w:sz="6" w:space="0" w:color="000000"/>
              <w:bottom w:val="single" w:sz="6" w:space="0" w:color="000000"/>
              <w:right w:val="single" w:sz="6" w:space="0" w:color="000000"/>
            </w:tcBorders>
            <w:vAlign w:val="center"/>
            <w:hideMark/>
          </w:tcPr>
          <w:p w14:paraId="48196226" w14:textId="77777777" w:rsidR="00455B0E" w:rsidRPr="00D87995" w:rsidRDefault="00455B0E" w:rsidP="00B736D3">
            <w:pPr>
              <w:jc w:val="both"/>
              <w:rPr>
                <w:lang w:bidi="ar-DZ"/>
              </w:rPr>
            </w:pPr>
            <w:r w:rsidRPr="00D87995">
              <w:rPr>
                <w:lang w:bidi="ar-DZ"/>
              </w:rPr>
              <w:t>11 novembre</w:t>
            </w:r>
          </w:p>
          <w:p w14:paraId="10D71756" w14:textId="77777777" w:rsidR="00455B0E" w:rsidRPr="00D87995" w:rsidRDefault="00455B0E" w:rsidP="00B736D3">
            <w:pPr>
              <w:jc w:val="both"/>
              <w:rPr>
                <w:lang w:bidi="ar-DZ"/>
              </w:rPr>
            </w:pPr>
            <w:r w:rsidRPr="00D87995">
              <w:rPr>
                <w:lang w:bidi="ar-DZ"/>
              </w:rPr>
              <w:t>2000</w:t>
            </w:r>
          </w:p>
        </w:tc>
        <w:tc>
          <w:tcPr>
            <w:tcW w:w="2660" w:type="dxa"/>
            <w:tcBorders>
              <w:top w:val="single" w:sz="6" w:space="0" w:color="000000"/>
              <w:left w:val="single" w:sz="6" w:space="0" w:color="000000"/>
              <w:bottom w:val="single" w:sz="6" w:space="0" w:color="000000"/>
              <w:right w:val="single" w:sz="6" w:space="0" w:color="000000"/>
            </w:tcBorders>
            <w:vAlign w:val="center"/>
            <w:hideMark/>
          </w:tcPr>
          <w:p w14:paraId="26A6F551" w14:textId="77777777" w:rsidR="00455B0E" w:rsidRPr="00D87995" w:rsidRDefault="00455B0E" w:rsidP="00B736D3">
            <w:pPr>
              <w:jc w:val="both"/>
              <w:rPr>
                <w:lang w:bidi="ar-DZ"/>
              </w:rPr>
            </w:pPr>
            <w:r w:rsidRPr="00D87995">
              <w:rPr>
                <w:lang w:bidi="ar-DZ"/>
              </w:rPr>
              <w:t xml:space="preserve">Ahmed </w:t>
            </w:r>
            <w:proofErr w:type="spellStart"/>
            <w:r w:rsidRPr="00D87995">
              <w:rPr>
                <w:lang w:bidi="ar-DZ"/>
              </w:rPr>
              <w:t>Fattani</w:t>
            </w:r>
            <w:proofErr w:type="spellEnd"/>
            <w:r w:rsidRPr="00D87995">
              <w:rPr>
                <w:lang w:bidi="ar-DZ"/>
              </w:rPr>
              <w:t xml:space="preserve"> </w:t>
            </w:r>
          </w:p>
        </w:tc>
        <w:tc>
          <w:tcPr>
            <w:tcW w:w="1510" w:type="dxa"/>
            <w:tcBorders>
              <w:top w:val="single" w:sz="6" w:space="0" w:color="000000"/>
              <w:left w:val="single" w:sz="6" w:space="0" w:color="000000"/>
              <w:bottom w:val="single" w:sz="6" w:space="0" w:color="000000"/>
              <w:right w:val="nil"/>
            </w:tcBorders>
            <w:vAlign w:val="center"/>
            <w:hideMark/>
          </w:tcPr>
          <w:p w14:paraId="6E1DEB4E" w14:textId="77777777" w:rsidR="00455B0E" w:rsidRPr="00D87995" w:rsidRDefault="00455B0E" w:rsidP="00B736D3">
            <w:pPr>
              <w:jc w:val="both"/>
              <w:rPr>
                <w:lang w:bidi="ar-DZ"/>
              </w:rPr>
            </w:pPr>
            <w:r w:rsidRPr="00D87995">
              <w:rPr>
                <w:lang w:bidi="ar-DZ"/>
              </w:rPr>
              <w:t>1112-3397</w:t>
            </w:r>
          </w:p>
          <w:p w14:paraId="0CD90919" w14:textId="77777777" w:rsidR="00455B0E" w:rsidRPr="00D87995" w:rsidRDefault="00455B0E" w:rsidP="00B736D3">
            <w:pPr>
              <w:jc w:val="both"/>
              <w:rPr>
                <w:lang w:bidi="ar-DZ"/>
              </w:rPr>
            </w:pPr>
          </w:p>
        </w:tc>
      </w:tr>
      <w:tr w:rsidR="00455B0E" w:rsidRPr="00D87995" w14:paraId="67222BC3" w14:textId="77777777" w:rsidTr="002A143B">
        <w:tc>
          <w:tcPr>
            <w:tcW w:w="1590" w:type="dxa"/>
            <w:tcBorders>
              <w:top w:val="single" w:sz="6" w:space="0" w:color="000000"/>
              <w:left w:val="single" w:sz="6" w:space="0" w:color="000000"/>
              <w:bottom w:val="single" w:sz="6" w:space="0" w:color="000000"/>
              <w:right w:val="single" w:sz="6" w:space="0" w:color="000000"/>
            </w:tcBorders>
          </w:tcPr>
          <w:p w14:paraId="6B0BEF7F" w14:textId="77777777" w:rsidR="00455B0E" w:rsidRPr="00D87995" w:rsidRDefault="00455B0E" w:rsidP="00B736D3">
            <w:pPr>
              <w:jc w:val="both"/>
              <w:rPr>
                <w:lang w:bidi="ar-DZ"/>
              </w:rPr>
            </w:pPr>
            <w:r>
              <w:rPr>
                <w:lang w:bidi="ar-DZ"/>
              </w:rPr>
              <w:t>La Tribune</w:t>
            </w:r>
          </w:p>
        </w:tc>
        <w:tc>
          <w:tcPr>
            <w:tcW w:w="1387" w:type="dxa"/>
            <w:tcBorders>
              <w:top w:val="single" w:sz="6" w:space="0" w:color="000000"/>
              <w:left w:val="single" w:sz="6" w:space="0" w:color="000000"/>
              <w:bottom w:val="single" w:sz="6" w:space="0" w:color="000000"/>
              <w:right w:val="single" w:sz="6" w:space="0" w:color="000000"/>
            </w:tcBorders>
            <w:vAlign w:val="center"/>
            <w:hideMark/>
          </w:tcPr>
          <w:p w14:paraId="43EFD1C0" w14:textId="77777777" w:rsidR="00455B0E" w:rsidRPr="00D87995" w:rsidRDefault="00455B0E" w:rsidP="00B736D3">
            <w:pPr>
              <w:jc w:val="both"/>
              <w:rPr>
                <w:lang w:bidi="ar-DZ"/>
              </w:rPr>
            </w:pPr>
            <w:r w:rsidRPr="00D87995">
              <w:rPr>
                <w:lang w:bidi="ar-DZ"/>
              </w:rPr>
              <w:t xml:space="preserve">Généraliste </w:t>
            </w:r>
          </w:p>
        </w:tc>
        <w:tc>
          <w:tcPr>
            <w:tcW w:w="1313" w:type="dxa"/>
            <w:tcBorders>
              <w:top w:val="single" w:sz="6" w:space="0" w:color="000000"/>
              <w:left w:val="single" w:sz="6" w:space="0" w:color="000000"/>
              <w:bottom w:val="single" w:sz="6" w:space="0" w:color="000000"/>
              <w:right w:val="single" w:sz="6" w:space="0" w:color="000000"/>
            </w:tcBorders>
            <w:vAlign w:val="center"/>
            <w:hideMark/>
          </w:tcPr>
          <w:p w14:paraId="624E7AE7" w14:textId="77777777" w:rsidR="00455B0E" w:rsidRPr="00D87995" w:rsidRDefault="00455B0E" w:rsidP="00B736D3">
            <w:pPr>
              <w:jc w:val="both"/>
              <w:rPr>
                <w:lang w:bidi="ar-DZ"/>
              </w:rPr>
            </w:pPr>
            <w:r w:rsidRPr="00D87995">
              <w:rPr>
                <w:lang w:bidi="ar-DZ"/>
              </w:rPr>
              <w:t xml:space="preserve">Tabloïde </w:t>
            </w:r>
          </w:p>
        </w:tc>
        <w:tc>
          <w:tcPr>
            <w:tcW w:w="2145" w:type="dxa"/>
            <w:tcBorders>
              <w:top w:val="single" w:sz="6" w:space="0" w:color="000000"/>
              <w:left w:val="single" w:sz="6" w:space="0" w:color="000000"/>
              <w:bottom w:val="single" w:sz="6" w:space="0" w:color="000000"/>
              <w:right w:val="single" w:sz="6" w:space="0" w:color="000000"/>
            </w:tcBorders>
            <w:vAlign w:val="center"/>
            <w:hideMark/>
          </w:tcPr>
          <w:p w14:paraId="77CDED0C" w14:textId="77777777" w:rsidR="00455B0E" w:rsidRPr="00D87995" w:rsidRDefault="00455B0E" w:rsidP="00B736D3">
            <w:pPr>
              <w:jc w:val="both"/>
              <w:rPr>
                <w:lang w:bidi="ar-DZ"/>
              </w:rPr>
            </w:pPr>
            <w:r w:rsidRPr="00D87995">
              <w:rPr>
                <w:lang w:bidi="ar-DZ"/>
              </w:rPr>
              <w:t xml:space="preserve">// </w:t>
            </w:r>
          </w:p>
        </w:tc>
        <w:tc>
          <w:tcPr>
            <w:tcW w:w="2660" w:type="dxa"/>
            <w:tcBorders>
              <w:top w:val="single" w:sz="6" w:space="0" w:color="000000"/>
              <w:left w:val="single" w:sz="6" w:space="0" w:color="000000"/>
              <w:bottom w:val="single" w:sz="6" w:space="0" w:color="000000"/>
              <w:right w:val="single" w:sz="6" w:space="0" w:color="000000"/>
            </w:tcBorders>
            <w:vAlign w:val="center"/>
            <w:hideMark/>
          </w:tcPr>
          <w:p w14:paraId="320BCC3D" w14:textId="77777777" w:rsidR="00455B0E" w:rsidRPr="00D87995" w:rsidRDefault="00455B0E" w:rsidP="00B736D3">
            <w:pPr>
              <w:jc w:val="both"/>
              <w:rPr>
                <w:lang w:bidi="ar-DZ"/>
              </w:rPr>
            </w:pPr>
            <w:r w:rsidRPr="00D87995">
              <w:rPr>
                <w:lang w:bidi="ar-DZ"/>
              </w:rPr>
              <w:t xml:space="preserve">H. </w:t>
            </w:r>
            <w:proofErr w:type="spellStart"/>
            <w:r w:rsidRPr="00D87995">
              <w:rPr>
                <w:lang w:bidi="ar-DZ"/>
              </w:rPr>
              <w:t>Gherab</w:t>
            </w:r>
            <w:proofErr w:type="spellEnd"/>
            <w:r w:rsidRPr="00D87995">
              <w:rPr>
                <w:lang w:bidi="ar-DZ"/>
              </w:rPr>
              <w:t xml:space="preserve"> </w:t>
            </w:r>
          </w:p>
        </w:tc>
        <w:tc>
          <w:tcPr>
            <w:tcW w:w="1510" w:type="dxa"/>
            <w:tcBorders>
              <w:top w:val="single" w:sz="6" w:space="0" w:color="000000"/>
              <w:left w:val="single" w:sz="6" w:space="0" w:color="000000"/>
              <w:bottom w:val="single" w:sz="6" w:space="0" w:color="000000"/>
              <w:right w:val="nil"/>
            </w:tcBorders>
            <w:vAlign w:val="center"/>
            <w:hideMark/>
          </w:tcPr>
          <w:p w14:paraId="09A702C6" w14:textId="77777777" w:rsidR="00455B0E" w:rsidRPr="00D87995" w:rsidRDefault="00455B0E" w:rsidP="00B736D3">
            <w:pPr>
              <w:jc w:val="both"/>
              <w:rPr>
                <w:lang w:bidi="ar-DZ"/>
              </w:rPr>
            </w:pPr>
            <w:r w:rsidRPr="00D87995">
              <w:rPr>
                <w:lang w:bidi="ar-DZ"/>
              </w:rPr>
              <w:t>//</w:t>
            </w:r>
          </w:p>
        </w:tc>
      </w:tr>
      <w:tr w:rsidR="00455B0E" w:rsidRPr="00D87995" w14:paraId="344B3F6C" w14:textId="77777777" w:rsidTr="002A143B">
        <w:tc>
          <w:tcPr>
            <w:tcW w:w="1590" w:type="dxa"/>
            <w:tcBorders>
              <w:top w:val="single" w:sz="6" w:space="0" w:color="000000"/>
              <w:left w:val="single" w:sz="6" w:space="0" w:color="000000"/>
              <w:bottom w:val="single" w:sz="6" w:space="0" w:color="000000"/>
              <w:right w:val="single" w:sz="6" w:space="0" w:color="000000"/>
            </w:tcBorders>
          </w:tcPr>
          <w:p w14:paraId="24F5BCC5" w14:textId="77777777" w:rsidR="00455B0E" w:rsidRPr="00D87995" w:rsidRDefault="00455B0E" w:rsidP="00B736D3">
            <w:pPr>
              <w:jc w:val="both"/>
              <w:rPr>
                <w:lang w:bidi="ar-DZ"/>
              </w:rPr>
            </w:pPr>
            <w:r>
              <w:rPr>
                <w:lang w:bidi="ar-DZ"/>
              </w:rPr>
              <w:t>Le Jour d’Algérie</w:t>
            </w:r>
          </w:p>
        </w:tc>
        <w:tc>
          <w:tcPr>
            <w:tcW w:w="1387" w:type="dxa"/>
            <w:tcBorders>
              <w:top w:val="single" w:sz="6" w:space="0" w:color="000000"/>
              <w:left w:val="single" w:sz="6" w:space="0" w:color="000000"/>
              <w:bottom w:val="single" w:sz="6" w:space="0" w:color="000000"/>
              <w:right w:val="single" w:sz="6" w:space="0" w:color="000000"/>
            </w:tcBorders>
            <w:vAlign w:val="center"/>
            <w:hideMark/>
          </w:tcPr>
          <w:p w14:paraId="02579EBF" w14:textId="77777777" w:rsidR="00455B0E" w:rsidRPr="00D87995" w:rsidRDefault="00455B0E" w:rsidP="00B736D3">
            <w:pPr>
              <w:jc w:val="both"/>
              <w:rPr>
                <w:lang w:bidi="ar-DZ"/>
              </w:rPr>
            </w:pPr>
            <w:r w:rsidRPr="00D87995">
              <w:rPr>
                <w:lang w:bidi="ar-DZ"/>
              </w:rPr>
              <w:t xml:space="preserve">Généraliste </w:t>
            </w:r>
          </w:p>
        </w:tc>
        <w:tc>
          <w:tcPr>
            <w:tcW w:w="1313" w:type="dxa"/>
            <w:tcBorders>
              <w:top w:val="single" w:sz="6" w:space="0" w:color="000000"/>
              <w:left w:val="single" w:sz="6" w:space="0" w:color="000000"/>
              <w:bottom w:val="single" w:sz="6" w:space="0" w:color="000000"/>
              <w:right w:val="single" w:sz="6" w:space="0" w:color="000000"/>
            </w:tcBorders>
            <w:vAlign w:val="center"/>
            <w:hideMark/>
          </w:tcPr>
          <w:p w14:paraId="7671BC4E" w14:textId="77777777" w:rsidR="00455B0E" w:rsidRPr="00D87995" w:rsidRDefault="00455B0E" w:rsidP="00B736D3">
            <w:pPr>
              <w:jc w:val="both"/>
              <w:rPr>
                <w:lang w:bidi="ar-DZ"/>
              </w:rPr>
            </w:pPr>
            <w:r w:rsidRPr="00D87995">
              <w:rPr>
                <w:lang w:bidi="ar-DZ"/>
              </w:rPr>
              <w:t xml:space="preserve">Tabloïde </w:t>
            </w:r>
          </w:p>
        </w:tc>
        <w:tc>
          <w:tcPr>
            <w:tcW w:w="2145" w:type="dxa"/>
            <w:tcBorders>
              <w:top w:val="single" w:sz="6" w:space="0" w:color="000000"/>
              <w:left w:val="single" w:sz="6" w:space="0" w:color="000000"/>
              <w:bottom w:val="single" w:sz="6" w:space="0" w:color="000000"/>
              <w:right w:val="single" w:sz="6" w:space="0" w:color="000000"/>
            </w:tcBorders>
            <w:vAlign w:val="center"/>
            <w:hideMark/>
          </w:tcPr>
          <w:p w14:paraId="04520204" w14:textId="77777777" w:rsidR="00455B0E" w:rsidRPr="00D87995" w:rsidRDefault="00455B0E" w:rsidP="00B736D3">
            <w:pPr>
              <w:jc w:val="both"/>
              <w:rPr>
                <w:lang w:bidi="ar-DZ"/>
              </w:rPr>
            </w:pPr>
            <w:r w:rsidRPr="00D87995">
              <w:rPr>
                <w:lang w:bidi="ar-DZ"/>
              </w:rPr>
              <w:t xml:space="preserve">// </w:t>
            </w:r>
          </w:p>
        </w:tc>
        <w:tc>
          <w:tcPr>
            <w:tcW w:w="2660" w:type="dxa"/>
            <w:tcBorders>
              <w:top w:val="single" w:sz="6" w:space="0" w:color="000000"/>
              <w:left w:val="single" w:sz="6" w:space="0" w:color="000000"/>
              <w:bottom w:val="single" w:sz="6" w:space="0" w:color="000000"/>
              <w:right w:val="single" w:sz="6" w:space="0" w:color="000000"/>
            </w:tcBorders>
            <w:vAlign w:val="center"/>
            <w:hideMark/>
          </w:tcPr>
          <w:p w14:paraId="5923F971" w14:textId="77777777" w:rsidR="00455B0E" w:rsidRPr="00D87995" w:rsidRDefault="00455B0E" w:rsidP="00B736D3">
            <w:pPr>
              <w:jc w:val="both"/>
              <w:rPr>
                <w:lang w:bidi="ar-DZ"/>
              </w:rPr>
            </w:pPr>
            <w:r w:rsidRPr="00D87995">
              <w:rPr>
                <w:lang w:bidi="ar-DZ"/>
              </w:rPr>
              <w:t xml:space="preserve">Abderrahmane </w:t>
            </w:r>
            <w:proofErr w:type="spellStart"/>
            <w:r w:rsidRPr="00D87995">
              <w:rPr>
                <w:lang w:bidi="ar-DZ"/>
              </w:rPr>
              <w:t>Mahmoudi</w:t>
            </w:r>
            <w:proofErr w:type="spellEnd"/>
            <w:r w:rsidRPr="00D87995">
              <w:rPr>
                <w:lang w:bidi="ar-DZ"/>
              </w:rPr>
              <w:t xml:space="preserve"> </w:t>
            </w:r>
          </w:p>
        </w:tc>
        <w:tc>
          <w:tcPr>
            <w:tcW w:w="1510" w:type="dxa"/>
            <w:tcBorders>
              <w:top w:val="single" w:sz="6" w:space="0" w:color="000000"/>
              <w:left w:val="single" w:sz="6" w:space="0" w:color="000000"/>
              <w:bottom w:val="single" w:sz="6" w:space="0" w:color="000000"/>
              <w:right w:val="nil"/>
            </w:tcBorders>
            <w:vAlign w:val="center"/>
            <w:hideMark/>
          </w:tcPr>
          <w:p w14:paraId="54254169" w14:textId="77777777" w:rsidR="00455B0E" w:rsidRPr="00D87995" w:rsidRDefault="00455B0E" w:rsidP="00B736D3">
            <w:pPr>
              <w:jc w:val="both"/>
              <w:rPr>
                <w:lang w:bidi="ar-DZ"/>
              </w:rPr>
            </w:pPr>
            <w:r w:rsidRPr="00D87995">
              <w:rPr>
                <w:lang w:bidi="ar-DZ"/>
              </w:rPr>
              <w:t>//</w:t>
            </w:r>
          </w:p>
        </w:tc>
      </w:tr>
      <w:tr w:rsidR="00455B0E" w:rsidRPr="00D87995" w14:paraId="4E33777F" w14:textId="77777777" w:rsidTr="002A143B">
        <w:tc>
          <w:tcPr>
            <w:tcW w:w="1590" w:type="dxa"/>
            <w:tcBorders>
              <w:top w:val="single" w:sz="6" w:space="0" w:color="000000"/>
              <w:left w:val="single" w:sz="6" w:space="0" w:color="000000"/>
              <w:bottom w:val="single" w:sz="6" w:space="0" w:color="000000"/>
              <w:right w:val="single" w:sz="6" w:space="0" w:color="000000"/>
            </w:tcBorders>
          </w:tcPr>
          <w:p w14:paraId="45CCE9C0" w14:textId="77777777" w:rsidR="00455B0E" w:rsidRPr="00D87995" w:rsidRDefault="00455B0E" w:rsidP="00B736D3">
            <w:pPr>
              <w:jc w:val="both"/>
              <w:rPr>
                <w:lang w:bidi="ar-DZ"/>
              </w:rPr>
            </w:pPr>
            <w:r>
              <w:rPr>
                <w:lang w:bidi="ar-DZ"/>
              </w:rPr>
              <w:t xml:space="preserve">Le jeune Indépendant </w:t>
            </w:r>
          </w:p>
        </w:tc>
        <w:tc>
          <w:tcPr>
            <w:tcW w:w="1387" w:type="dxa"/>
            <w:tcBorders>
              <w:top w:val="single" w:sz="6" w:space="0" w:color="000000"/>
              <w:left w:val="single" w:sz="6" w:space="0" w:color="000000"/>
              <w:bottom w:val="single" w:sz="6" w:space="0" w:color="000000"/>
              <w:right w:val="single" w:sz="6" w:space="0" w:color="000000"/>
            </w:tcBorders>
            <w:vAlign w:val="center"/>
            <w:hideMark/>
          </w:tcPr>
          <w:p w14:paraId="61304A95" w14:textId="77777777" w:rsidR="00455B0E" w:rsidRPr="00D87995" w:rsidRDefault="00455B0E" w:rsidP="00B736D3">
            <w:pPr>
              <w:jc w:val="both"/>
              <w:rPr>
                <w:lang w:bidi="ar-DZ"/>
              </w:rPr>
            </w:pPr>
            <w:r w:rsidRPr="00D87995">
              <w:rPr>
                <w:lang w:bidi="ar-DZ"/>
              </w:rPr>
              <w:t xml:space="preserve">Généraliste </w:t>
            </w:r>
          </w:p>
        </w:tc>
        <w:tc>
          <w:tcPr>
            <w:tcW w:w="1313" w:type="dxa"/>
            <w:tcBorders>
              <w:top w:val="single" w:sz="6" w:space="0" w:color="000000"/>
              <w:left w:val="single" w:sz="6" w:space="0" w:color="000000"/>
              <w:bottom w:val="single" w:sz="6" w:space="0" w:color="000000"/>
              <w:right w:val="single" w:sz="6" w:space="0" w:color="000000"/>
            </w:tcBorders>
            <w:vAlign w:val="center"/>
            <w:hideMark/>
          </w:tcPr>
          <w:p w14:paraId="14AA1C2F" w14:textId="77777777" w:rsidR="00455B0E" w:rsidRPr="00D87995" w:rsidRDefault="00455B0E" w:rsidP="00B736D3">
            <w:pPr>
              <w:jc w:val="both"/>
              <w:rPr>
                <w:lang w:bidi="ar-DZ"/>
              </w:rPr>
            </w:pPr>
            <w:r w:rsidRPr="00D87995">
              <w:rPr>
                <w:lang w:bidi="ar-DZ"/>
              </w:rPr>
              <w:t xml:space="preserve">Tabloïde </w:t>
            </w:r>
          </w:p>
        </w:tc>
        <w:tc>
          <w:tcPr>
            <w:tcW w:w="2145" w:type="dxa"/>
            <w:tcBorders>
              <w:top w:val="single" w:sz="6" w:space="0" w:color="000000"/>
              <w:left w:val="single" w:sz="6" w:space="0" w:color="000000"/>
              <w:bottom w:val="single" w:sz="6" w:space="0" w:color="000000"/>
              <w:right w:val="single" w:sz="6" w:space="0" w:color="000000"/>
            </w:tcBorders>
            <w:vAlign w:val="center"/>
            <w:hideMark/>
          </w:tcPr>
          <w:p w14:paraId="5D07F9AF" w14:textId="77777777" w:rsidR="00455B0E" w:rsidRPr="00D87995" w:rsidRDefault="00455B0E" w:rsidP="00B736D3">
            <w:pPr>
              <w:jc w:val="both"/>
              <w:rPr>
                <w:lang w:bidi="ar-DZ"/>
              </w:rPr>
            </w:pPr>
            <w:r w:rsidRPr="00D87995">
              <w:rPr>
                <w:lang w:bidi="ar-DZ"/>
              </w:rPr>
              <w:t xml:space="preserve">28 mars 1990 </w:t>
            </w:r>
          </w:p>
        </w:tc>
        <w:tc>
          <w:tcPr>
            <w:tcW w:w="2660" w:type="dxa"/>
            <w:tcBorders>
              <w:top w:val="single" w:sz="6" w:space="0" w:color="000000"/>
              <w:left w:val="single" w:sz="6" w:space="0" w:color="000000"/>
              <w:bottom w:val="single" w:sz="6" w:space="0" w:color="000000"/>
              <w:right w:val="single" w:sz="6" w:space="0" w:color="000000"/>
            </w:tcBorders>
            <w:vAlign w:val="center"/>
            <w:hideMark/>
          </w:tcPr>
          <w:p w14:paraId="16029AC6" w14:textId="77777777" w:rsidR="00455B0E" w:rsidRPr="00D87995" w:rsidRDefault="00455B0E" w:rsidP="00B736D3">
            <w:pPr>
              <w:jc w:val="both"/>
              <w:rPr>
                <w:lang w:bidi="ar-DZ"/>
              </w:rPr>
            </w:pPr>
            <w:r w:rsidRPr="00D87995">
              <w:rPr>
                <w:lang w:bidi="ar-DZ"/>
              </w:rPr>
              <w:t xml:space="preserve">Chafik Abdi </w:t>
            </w:r>
          </w:p>
        </w:tc>
        <w:tc>
          <w:tcPr>
            <w:tcW w:w="1510" w:type="dxa"/>
            <w:tcBorders>
              <w:top w:val="single" w:sz="6" w:space="0" w:color="000000"/>
              <w:left w:val="single" w:sz="6" w:space="0" w:color="000000"/>
              <w:bottom w:val="single" w:sz="6" w:space="0" w:color="000000"/>
              <w:right w:val="nil"/>
            </w:tcBorders>
            <w:vAlign w:val="center"/>
            <w:hideMark/>
          </w:tcPr>
          <w:p w14:paraId="7CF85C7E" w14:textId="77777777" w:rsidR="00455B0E" w:rsidRPr="00D87995" w:rsidRDefault="00455B0E" w:rsidP="00B736D3">
            <w:pPr>
              <w:jc w:val="both"/>
              <w:rPr>
                <w:lang w:bidi="ar-DZ"/>
              </w:rPr>
            </w:pPr>
            <w:r w:rsidRPr="00D87995">
              <w:rPr>
                <w:lang w:bidi="ar-DZ"/>
              </w:rPr>
              <w:t>1111-4290</w:t>
            </w:r>
          </w:p>
          <w:p w14:paraId="5F014150" w14:textId="77777777" w:rsidR="00455B0E" w:rsidRPr="00D87995" w:rsidRDefault="00455B0E" w:rsidP="00B736D3">
            <w:pPr>
              <w:jc w:val="both"/>
              <w:rPr>
                <w:lang w:bidi="ar-DZ"/>
              </w:rPr>
            </w:pPr>
          </w:p>
        </w:tc>
      </w:tr>
      <w:tr w:rsidR="00455B0E" w:rsidRPr="00D87995" w14:paraId="2A5D7BA9" w14:textId="77777777" w:rsidTr="002A143B">
        <w:tc>
          <w:tcPr>
            <w:tcW w:w="1590" w:type="dxa"/>
            <w:tcBorders>
              <w:top w:val="single" w:sz="6" w:space="0" w:color="000000"/>
              <w:left w:val="single" w:sz="6" w:space="0" w:color="000000"/>
              <w:bottom w:val="single" w:sz="6" w:space="0" w:color="000000"/>
              <w:right w:val="single" w:sz="6" w:space="0" w:color="000000"/>
            </w:tcBorders>
          </w:tcPr>
          <w:p w14:paraId="277C3062" w14:textId="77777777" w:rsidR="00455B0E" w:rsidRPr="00D87995" w:rsidRDefault="00455B0E" w:rsidP="00B736D3">
            <w:pPr>
              <w:jc w:val="both"/>
              <w:rPr>
                <w:lang w:bidi="ar-DZ"/>
              </w:rPr>
            </w:pPr>
            <w:r>
              <w:rPr>
                <w:lang w:bidi="ar-DZ"/>
              </w:rPr>
              <w:t>Le Quotidien d’Algérie</w:t>
            </w:r>
          </w:p>
        </w:tc>
        <w:tc>
          <w:tcPr>
            <w:tcW w:w="1387" w:type="dxa"/>
            <w:tcBorders>
              <w:top w:val="single" w:sz="6" w:space="0" w:color="000000"/>
              <w:left w:val="single" w:sz="6" w:space="0" w:color="000000"/>
              <w:bottom w:val="single" w:sz="6" w:space="0" w:color="000000"/>
              <w:right w:val="single" w:sz="6" w:space="0" w:color="000000"/>
            </w:tcBorders>
            <w:vAlign w:val="center"/>
            <w:hideMark/>
          </w:tcPr>
          <w:p w14:paraId="6258F2FF" w14:textId="77777777" w:rsidR="00455B0E" w:rsidRPr="00D87995" w:rsidRDefault="00455B0E" w:rsidP="00B736D3">
            <w:pPr>
              <w:jc w:val="both"/>
              <w:rPr>
                <w:lang w:bidi="ar-DZ"/>
              </w:rPr>
            </w:pPr>
            <w:r w:rsidRPr="00D87995">
              <w:rPr>
                <w:lang w:bidi="ar-DZ"/>
              </w:rPr>
              <w:t xml:space="preserve">Généraliste </w:t>
            </w:r>
          </w:p>
        </w:tc>
        <w:tc>
          <w:tcPr>
            <w:tcW w:w="1313" w:type="dxa"/>
            <w:tcBorders>
              <w:top w:val="single" w:sz="6" w:space="0" w:color="000000"/>
              <w:left w:val="single" w:sz="6" w:space="0" w:color="000000"/>
              <w:bottom w:val="single" w:sz="6" w:space="0" w:color="000000"/>
              <w:right w:val="single" w:sz="6" w:space="0" w:color="000000"/>
            </w:tcBorders>
            <w:vAlign w:val="center"/>
            <w:hideMark/>
          </w:tcPr>
          <w:p w14:paraId="096F00D9" w14:textId="77777777" w:rsidR="00455B0E" w:rsidRPr="00D87995" w:rsidRDefault="00455B0E" w:rsidP="00B736D3">
            <w:pPr>
              <w:jc w:val="both"/>
              <w:rPr>
                <w:lang w:bidi="ar-DZ"/>
              </w:rPr>
            </w:pPr>
            <w:r w:rsidRPr="00D87995">
              <w:rPr>
                <w:lang w:bidi="ar-DZ"/>
              </w:rPr>
              <w:t xml:space="preserve">Tabloïde </w:t>
            </w:r>
          </w:p>
        </w:tc>
        <w:tc>
          <w:tcPr>
            <w:tcW w:w="2145" w:type="dxa"/>
            <w:tcBorders>
              <w:top w:val="single" w:sz="6" w:space="0" w:color="000000"/>
              <w:left w:val="single" w:sz="6" w:space="0" w:color="000000"/>
              <w:bottom w:val="single" w:sz="6" w:space="0" w:color="000000"/>
              <w:right w:val="single" w:sz="6" w:space="0" w:color="000000"/>
            </w:tcBorders>
            <w:vAlign w:val="center"/>
            <w:hideMark/>
          </w:tcPr>
          <w:p w14:paraId="02804101" w14:textId="77777777" w:rsidR="00455B0E" w:rsidRPr="00D87995" w:rsidRDefault="00455B0E" w:rsidP="00B736D3">
            <w:pPr>
              <w:jc w:val="both"/>
              <w:rPr>
                <w:lang w:bidi="ar-DZ"/>
              </w:rPr>
            </w:pPr>
            <w:r w:rsidRPr="00D87995">
              <w:rPr>
                <w:lang w:bidi="ar-DZ"/>
              </w:rPr>
              <w:t xml:space="preserve">// </w:t>
            </w:r>
          </w:p>
        </w:tc>
        <w:tc>
          <w:tcPr>
            <w:tcW w:w="2660" w:type="dxa"/>
            <w:tcBorders>
              <w:top w:val="single" w:sz="6" w:space="0" w:color="000000"/>
              <w:left w:val="single" w:sz="6" w:space="0" w:color="000000"/>
              <w:bottom w:val="single" w:sz="6" w:space="0" w:color="000000"/>
              <w:right w:val="single" w:sz="6" w:space="0" w:color="000000"/>
            </w:tcBorders>
            <w:vAlign w:val="center"/>
            <w:hideMark/>
          </w:tcPr>
          <w:p w14:paraId="0D4A715F" w14:textId="77777777" w:rsidR="00455B0E" w:rsidRPr="00D87995" w:rsidRDefault="00455B0E" w:rsidP="00B736D3">
            <w:pPr>
              <w:jc w:val="both"/>
              <w:rPr>
                <w:lang w:bidi="ar-DZ"/>
              </w:rPr>
            </w:pPr>
            <w:r w:rsidRPr="00D87995">
              <w:rPr>
                <w:lang w:bidi="ar-DZ"/>
              </w:rPr>
              <w:t xml:space="preserve">// </w:t>
            </w:r>
          </w:p>
        </w:tc>
        <w:tc>
          <w:tcPr>
            <w:tcW w:w="1510" w:type="dxa"/>
            <w:tcBorders>
              <w:top w:val="single" w:sz="6" w:space="0" w:color="000000"/>
              <w:left w:val="single" w:sz="6" w:space="0" w:color="000000"/>
              <w:bottom w:val="single" w:sz="6" w:space="0" w:color="000000"/>
              <w:right w:val="nil"/>
            </w:tcBorders>
            <w:vAlign w:val="center"/>
            <w:hideMark/>
          </w:tcPr>
          <w:p w14:paraId="7BEC1138" w14:textId="77777777" w:rsidR="00455B0E" w:rsidRPr="00D87995" w:rsidRDefault="00455B0E" w:rsidP="00B736D3">
            <w:pPr>
              <w:jc w:val="both"/>
              <w:rPr>
                <w:lang w:bidi="ar-DZ"/>
              </w:rPr>
            </w:pPr>
            <w:r w:rsidRPr="00D87995">
              <w:rPr>
                <w:lang w:bidi="ar-DZ"/>
              </w:rPr>
              <w:t>//</w:t>
            </w:r>
          </w:p>
        </w:tc>
      </w:tr>
      <w:tr w:rsidR="00455B0E" w:rsidRPr="00D87995" w14:paraId="054B3F9A" w14:textId="77777777" w:rsidTr="002A143B">
        <w:tc>
          <w:tcPr>
            <w:tcW w:w="1590" w:type="dxa"/>
            <w:tcBorders>
              <w:top w:val="single" w:sz="6" w:space="0" w:color="000000"/>
              <w:left w:val="single" w:sz="6" w:space="0" w:color="000000"/>
              <w:bottom w:val="single" w:sz="6" w:space="0" w:color="000000"/>
              <w:right w:val="single" w:sz="6" w:space="0" w:color="000000"/>
            </w:tcBorders>
          </w:tcPr>
          <w:p w14:paraId="5F5DC35B" w14:textId="77777777" w:rsidR="00455B0E" w:rsidRPr="00D87995" w:rsidRDefault="00455B0E" w:rsidP="00B736D3">
            <w:pPr>
              <w:jc w:val="both"/>
              <w:rPr>
                <w:lang w:bidi="ar-DZ"/>
              </w:rPr>
            </w:pPr>
            <w:r>
              <w:rPr>
                <w:lang w:bidi="ar-DZ"/>
              </w:rPr>
              <w:t xml:space="preserve">Le Soir </w:t>
            </w:r>
            <w:r>
              <w:rPr>
                <w:lang w:bidi="ar-DZ"/>
              </w:rPr>
              <w:lastRenderedPageBreak/>
              <w:t>d’Algérie</w:t>
            </w:r>
          </w:p>
        </w:tc>
        <w:tc>
          <w:tcPr>
            <w:tcW w:w="1387" w:type="dxa"/>
            <w:tcBorders>
              <w:top w:val="single" w:sz="6" w:space="0" w:color="000000"/>
              <w:left w:val="single" w:sz="6" w:space="0" w:color="000000"/>
              <w:bottom w:val="single" w:sz="6" w:space="0" w:color="000000"/>
              <w:right w:val="single" w:sz="6" w:space="0" w:color="000000"/>
            </w:tcBorders>
            <w:vAlign w:val="center"/>
            <w:hideMark/>
          </w:tcPr>
          <w:p w14:paraId="2B1C6668" w14:textId="77777777" w:rsidR="00455B0E" w:rsidRPr="00D87995" w:rsidRDefault="00455B0E" w:rsidP="00B736D3">
            <w:pPr>
              <w:jc w:val="both"/>
              <w:rPr>
                <w:lang w:bidi="ar-DZ"/>
              </w:rPr>
            </w:pPr>
            <w:r w:rsidRPr="00D87995">
              <w:rPr>
                <w:lang w:bidi="ar-DZ"/>
              </w:rPr>
              <w:lastRenderedPageBreak/>
              <w:t xml:space="preserve">Généraliste </w:t>
            </w:r>
          </w:p>
        </w:tc>
        <w:tc>
          <w:tcPr>
            <w:tcW w:w="1313" w:type="dxa"/>
            <w:tcBorders>
              <w:top w:val="single" w:sz="6" w:space="0" w:color="000000"/>
              <w:left w:val="single" w:sz="6" w:space="0" w:color="000000"/>
              <w:bottom w:val="single" w:sz="6" w:space="0" w:color="000000"/>
              <w:right w:val="single" w:sz="6" w:space="0" w:color="000000"/>
            </w:tcBorders>
            <w:vAlign w:val="center"/>
            <w:hideMark/>
          </w:tcPr>
          <w:p w14:paraId="7B917048" w14:textId="77777777" w:rsidR="00455B0E" w:rsidRPr="00D87995" w:rsidRDefault="00455B0E" w:rsidP="00B736D3">
            <w:pPr>
              <w:jc w:val="both"/>
              <w:rPr>
                <w:lang w:bidi="ar-DZ"/>
              </w:rPr>
            </w:pPr>
            <w:r w:rsidRPr="00D87995">
              <w:rPr>
                <w:lang w:bidi="ar-DZ"/>
              </w:rPr>
              <w:t xml:space="preserve">Tabloïde </w:t>
            </w:r>
          </w:p>
        </w:tc>
        <w:tc>
          <w:tcPr>
            <w:tcW w:w="2145" w:type="dxa"/>
            <w:tcBorders>
              <w:top w:val="single" w:sz="6" w:space="0" w:color="000000"/>
              <w:left w:val="single" w:sz="6" w:space="0" w:color="000000"/>
              <w:bottom w:val="single" w:sz="6" w:space="0" w:color="000000"/>
              <w:right w:val="single" w:sz="6" w:space="0" w:color="000000"/>
            </w:tcBorders>
            <w:vAlign w:val="center"/>
            <w:hideMark/>
          </w:tcPr>
          <w:p w14:paraId="158D6575" w14:textId="77777777" w:rsidR="00455B0E" w:rsidRPr="00D87995" w:rsidRDefault="00455B0E" w:rsidP="00B736D3">
            <w:pPr>
              <w:jc w:val="both"/>
              <w:rPr>
                <w:lang w:bidi="ar-DZ"/>
              </w:rPr>
            </w:pPr>
            <w:r w:rsidRPr="00D87995">
              <w:rPr>
                <w:lang w:bidi="ar-DZ"/>
              </w:rPr>
              <w:t xml:space="preserve">3 septembre 1990 </w:t>
            </w:r>
          </w:p>
        </w:tc>
        <w:tc>
          <w:tcPr>
            <w:tcW w:w="2660" w:type="dxa"/>
            <w:tcBorders>
              <w:top w:val="single" w:sz="6" w:space="0" w:color="000000"/>
              <w:left w:val="single" w:sz="6" w:space="0" w:color="000000"/>
              <w:bottom w:val="single" w:sz="6" w:space="0" w:color="000000"/>
              <w:right w:val="single" w:sz="6" w:space="0" w:color="000000"/>
            </w:tcBorders>
            <w:vAlign w:val="center"/>
            <w:hideMark/>
          </w:tcPr>
          <w:p w14:paraId="6C79F12C" w14:textId="77777777" w:rsidR="00455B0E" w:rsidRPr="00D87995" w:rsidRDefault="00455B0E" w:rsidP="00B736D3">
            <w:pPr>
              <w:jc w:val="both"/>
              <w:rPr>
                <w:lang w:bidi="ar-DZ"/>
              </w:rPr>
            </w:pPr>
            <w:proofErr w:type="spellStart"/>
            <w:r w:rsidRPr="00D87995">
              <w:rPr>
                <w:lang w:bidi="ar-DZ"/>
              </w:rPr>
              <w:t>Nacer</w:t>
            </w:r>
            <w:proofErr w:type="spellEnd"/>
            <w:r w:rsidRPr="00D87995">
              <w:rPr>
                <w:lang w:bidi="ar-DZ"/>
              </w:rPr>
              <w:t xml:space="preserve"> </w:t>
            </w:r>
            <w:proofErr w:type="spellStart"/>
            <w:r w:rsidRPr="00D87995">
              <w:rPr>
                <w:lang w:bidi="ar-DZ"/>
              </w:rPr>
              <w:t>Belhadjoudja</w:t>
            </w:r>
            <w:proofErr w:type="spellEnd"/>
            <w:r w:rsidRPr="00D87995">
              <w:rPr>
                <w:lang w:bidi="ar-DZ"/>
              </w:rPr>
              <w:t xml:space="preserve"> </w:t>
            </w:r>
          </w:p>
        </w:tc>
        <w:tc>
          <w:tcPr>
            <w:tcW w:w="1510" w:type="dxa"/>
            <w:tcBorders>
              <w:top w:val="single" w:sz="6" w:space="0" w:color="000000"/>
              <w:left w:val="single" w:sz="6" w:space="0" w:color="000000"/>
              <w:bottom w:val="single" w:sz="6" w:space="0" w:color="000000"/>
              <w:right w:val="nil"/>
            </w:tcBorders>
            <w:vAlign w:val="center"/>
            <w:hideMark/>
          </w:tcPr>
          <w:p w14:paraId="1D26239E" w14:textId="77777777" w:rsidR="00455B0E" w:rsidRDefault="00455B0E" w:rsidP="00B736D3">
            <w:pPr>
              <w:jc w:val="both"/>
              <w:rPr>
                <w:rtl/>
                <w:lang w:bidi="ar-DZ"/>
              </w:rPr>
            </w:pPr>
            <w:r w:rsidRPr="00D87995">
              <w:rPr>
                <w:lang w:bidi="ar-DZ"/>
              </w:rPr>
              <w:t>1111-0074</w:t>
            </w:r>
          </w:p>
          <w:p w14:paraId="5B3116F9" w14:textId="77777777" w:rsidR="00455B0E" w:rsidRPr="00D87995" w:rsidRDefault="00455B0E" w:rsidP="00B736D3">
            <w:pPr>
              <w:jc w:val="both"/>
              <w:rPr>
                <w:lang w:bidi="ar-DZ"/>
              </w:rPr>
            </w:pPr>
          </w:p>
        </w:tc>
      </w:tr>
    </w:tbl>
    <w:p w14:paraId="32D3B510" w14:textId="5B028C7E" w:rsidR="00455B0E" w:rsidRPr="00585750" w:rsidRDefault="00455B0E" w:rsidP="00B736D3">
      <w:pPr>
        <w:pStyle w:val="ae"/>
        <w:jc w:val="both"/>
        <w:rPr>
          <w:b/>
          <w:bCs/>
          <w:color w:val="auto"/>
          <w:sz w:val="22"/>
          <w:szCs w:val="22"/>
        </w:rPr>
      </w:pPr>
      <w:bookmarkStart w:id="188" w:name="_Toc192251167"/>
      <w:r w:rsidRPr="00585750">
        <w:rPr>
          <w:b/>
          <w:bCs/>
          <w:color w:val="auto"/>
          <w:sz w:val="22"/>
          <w:szCs w:val="22"/>
        </w:rPr>
        <w:lastRenderedPageBreak/>
        <w:t xml:space="preserve">Tableau </w:t>
      </w:r>
      <w:r w:rsidRPr="00585750">
        <w:rPr>
          <w:b/>
          <w:bCs/>
          <w:color w:val="auto"/>
          <w:sz w:val="22"/>
          <w:szCs w:val="22"/>
        </w:rPr>
        <w:fldChar w:fldCharType="begin"/>
      </w:r>
      <w:r w:rsidRPr="00585750">
        <w:rPr>
          <w:b/>
          <w:bCs/>
          <w:color w:val="auto"/>
          <w:sz w:val="22"/>
          <w:szCs w:val="22"/>
        </w:rPr>
        <w:instrText xml:space="preserve"> SEQ Tableau \* ARABIC </w:instrText>
      </w:r>
      <w:r w:rsidRPr="00585750">
        <w:rPr>
          <w:b/>
          <w:bCs/>
          <w:color w:val="auto"/>
          <w:sz w:val="22"/>
          <w:szCs w:val="22"/>
        </w:rPr>
        <w:fldChar w:fldCharType="separate"/>
      </w:r>
      <w:r w:rsidR="008862CB">
        <w:rPr>
          <w:b/>
          <w:bCs/>
          <w:noProof/>
          <w:color w:val="auto"/>
          <w:sz w:val="22"/>
          <w:szCs w:val="22"/>
        </w:rPr>
        <w:t>19</w:t>
      </w:r>
      <w:r w:rsidRPr="00585750">
        <w:rPr>
          <w:b/>
          <w:bCs/>
          <w:color w:val="auto"/>
          <w:sz w:val="22"/>
          <w:szCs w:val="22"/>
        </w:rPr>
        <w:fldChar w:fldCharType="end"/>
      </w:r>
      <w:r w:rsidRPr="00585750">
        <w:rPr>
          <w:b/>
          <w:bCs/>
          <w:color w:val="auto"/>
          <w:sz w:val="22"/>
          <w:szCs w:val="22"/>
        </w:rPr>
        <w:t xml:space="preserve"> certains journaux indépendants</w:t>
      </w:r>
      <w:sdt>
        <w:sdtPr>
          <w:rPr>
            <w:b/>
            <w:bCs/>
            <w:color w:val="auto"/>
            <w:sz w:val="22"/>
            <w:szCs w:val="22"/>
          </w:rPr>
          <w:id w:val="286166527"/>
          <w:citation/>
        </w:sdtPr>
        <w:sdtEndPr/>
        <w:sdtContent>
          <w:r>
            <w:rPr>
              <w:b/>
              <w:bCs/>
              <w:color w:val="auto"/>
              <w:sz w:val="22"/>
              <w:szCs w:val="22"/>
            </w:rPr>
            <w:fldChar w:fldCharType="begin"/>
          </w:r>
          <w:r>
            <w:rPr>
              <w:b/>
              <w:bCs/>
              <w:color w:val="auto"/>
              <w:sz w:val="22"/>
              <w:szCs w:val="22"/>
            </w:rPr>
            <w:instrText xml:space="preserve">CITATION Abd16 \p 165 \l 1036 </w:instrText>
          </w:r>
          <w:r>
            <w:rPr>
              <w:b/>
              <w:bCs/>
              <w:color w:val="auto"/>
              <w:sz w:val="22"/>
              <w:szCs w:val="22"/>
            </w:rPr>
            <w:fldChar w:fldCharType="separate"/>
          </w:r>
          <w:r w:rsidR="007654BD">
            <w:rPr>
              <w:b/>
              <w:bCs/>
              <w:noProof/>
              <w:color w:val="auto"/>
              <w:sz w:val="22"/>
              <w:szCs w:val="22"/>
            </w:rPr>
            <w:t xml:space="preserve"> </w:t>
          </w:r>
          <w:r w:rsidR="007654BD" w:rsidRPr="007654BD">
            <w:rPr>
              <w:noProof/>
              <w:color w:val="auto"/>
              <w:sz w:val="22"/>
              <w:szCs w:val="22"/>
            </w:rPr>
            <w:t>(KHENIFER, 2015-2016, p. 165)</w:t>
          </w:r>
          <w:r>
            <w:rPr>
              <w:b/>
              <w:bCs/>
              <w:color w:val="auto"/>
              <w:sz w:val="22"/>
              <w:szCs w:val="22"/>
            </w:rPr>
            <w:fldChar w:fldCharType="end"/>
          </w:r>
        </w:sdtContent>
      </w:sdt>
      <w:bookmarkEnd w:id="188"/>
    </w:p>
    <w:p w14:paraId="7ED5F08A" w14:textId="77777777" w:rsidR="00455B0E" w:rsidRPr="005B467B" w:rsidRDefault="00455B0E" w:rsidP="00B736D3">
      <w:pPr>
        <w:ind w:firstLine="708"/>
        <w:jc w:val="both"/>
        <w:rPr>
          <w:lang w:bidi="ar-DZ"/>
        </w:rPr>
      </w:pPr>
      <w:r>
        <w:t xml:space="preserve">Cette présentation basée sur l’évolution historique et statistique de la presse écrite algérienne n’est pas vraiment importante dans notre étude, notre objectif en rédigeant cette partie est bien d’informer le lecteur sur l’histoire médiatique de notre pays et sur l’apport de la presse indépendante dont </w:t>
      </w:r>
      <w:r w:rsidRPr="005B467B">
        <w:rPr>
          <w:i/>
          <w:iCs/>
        </w:rPr>
        <w:t xml:space="preserve">El </w:t>
      </w:r>
      <w:proofErr w:type="spellStart"/>
      <w:r w:rsidRPr="005B467B">
        <w:rPr>
          <w:i/>
          <w:iCs/>
        </w:rPr>
        <w:t>Watan</w:t>
      </w:r>
      <w:proofErr w:type="spellEnd"/>
      <w:r w:rsidRPr="005B467B">
        <w:rPr>
          <w:i/>
          <w:iCs/>
        </w:rPr>
        <w:t xml:space="preserve"> </w:t>
      </w:r>
      <w:r w:rsidRPr="00917685">
        <w:t>et</w:t>
      </w:r>
      <w:r w:rsidRPr="005B467B">
        <w:rPr>
          <w:i/>
          <w:iCs/>
        </w:rPr>
        <w:t xml:space="preserve"> Liberté</w:t>
      </w:r>
      <w:r>
        <w:rPr>
          <w:i/>
          <w:iCs/>
        </w:rPr>
        <w:t xml:space="preserve"> </w:t>
      </w:r>
      <w:r>
        <w:t>qui se servent comme corpus.</w:t>
      </w:r>
    </w:p>
    <w:p w14:paraId="7079D424" w14:textId="0DEF70C4" w:rsidR="00455B0E" w:rsidRDefault="00455B0E" w:rsidP="00AF4462">
      <w:pPr>
        <w:pStyle w:val="2"/>
        <w:numPr>
          <w:ilvl w:val="0"/>
          <w:numId w:val="43"/>
        </w:numPr>
        <w:jc w:val="both"/>
      </w:pPr>
      <w:bookmarkStart w:id="189" w:name="_Toc192251383"/>
      <w:r>
        <w:t>Le corpus</w:t>
      </w:r>
      <w:bookmarkEnd w:id="189"/>
    </w:p>
    <w:p w14:paraId="0CCC6C95" w14:textId="6F884647" w:rsidR="00455B0E" w:rsidRDefault="00455B0E" w:rsidP="00B736D3">
      <w:pPr>
        <w:ind w:firstLine="708"/>
        <w:jc w:val="both"/>
      </w:pPr>
      <w:r>
        <w:t xml:space="preserve">C’est bien à partir d’un ensemble d’articles qui dépassent les cinquantaines que nous allons étudier la variation sémantique des verbes modaux </w:t>
      </w:r>
      <w:r w:rsidRPr="00D638C3">
        <w:rPr>
          <w:i/>
          <w:iCs/>
        </w:rPr>
        <w:t xml:space="preserve">devoir </w:t>
      </w:r>
      <w:r w:rsidRPr="00917685">
        <w:t>et</w:t>
      </w:r>
      <w:r w:rsidRPr="00D638C3">
        <w:rPr>
          <w:i/>
          <w:iCs/>
        </w:rPr>
        <w:t xml:space="preserve"> pouvoir</w:t>
      </w:r>
      <w:r>
        <w:t xml:space="preserve"> afin de faire sortir et les effets de sens qui caractérisent ce type de verbes, et les modalités que portent ces énoncés modalisés par ces deux sémantismes. Dans cette optique, </w:t>
      </w:r>
      <w:r w:rsidR="008B3394">
        <w:t xml:space="preserve">nous mettons en lumières les journaux El </w:t>
      </w:r>
      <w:proofErr w:type="spellStart"/>
      <w:r w:rsidR="008B3394">
        <w:t>watan</w:t>
      </w:r>
      <w:proofErr w:type="spellEnd"/>
      <w:r w:rsidR="008B3394">
        <w:t xml:space="preserve"> et Liberté qui constituent la source d’où les articles sont tirés.</w:t>
      </w:r>
    </w:p>
    <w:p w14:paraId="196E3B37" w14:textId="1A2022DB" w:rsidR="00455B0E" w:rsidRDefault="00455B0E" w:rsidP="00AF4462">
      <w:pPr>
        <w:pStyle w:val="1"/>
        <w:numPr>
          <w:ilvl w:val="1"/>
          <w:numId w:val="43"/>
        </w:numPr>
        <w:jc w:val="both"/>
      </w:pPr>
      <w:bookmarkStart w:id="190" w:name="_Toc192251384"/>
      <w:r>
        <w:t xml:space="preserve">Le journal </w:t>
      </w:r>
      <w:r w:rsidRPr="00917685">
        <w:rPr>
          <w:i/>
          <w:iCs/>
        </w:rPr>
        <w:t>Liberté</w:t>
      </w:r>
      <w:bookmarkEnd w:id="190"/>
    </w:p>
    <w:p w14:paraId="34E27177" w14:textId="705F0865" w:rsidR="00455B0E" w:rsidRPr="001C2219" w:rsidRDefault="00455B0E" w:rsidP="00B736D3">
      <w:pPr>
        <w:ind w:firstLine="708"/>
        <w:jc w:val="both"/>
        <w:rPr>
          <w:rtl/>
          <w:lang w:bidi="ar-DZ"/>
        </w:rPr>
      </w:pPr>
      <w:r>
        <w:t xml:space="preserve">Le journal </w:t>
      </w:r>
      <w:r w:rsidRPr="001C2219">
        <w:rPr>
          <w:i/>
          <w:iCs/>
        </w:rPr>
        <w:t>Liberté</w:t>
      </w:r>
      <w:r>
        <w:rPr>
          <w:i/>
          <w:iCs/>
        </w:rPr>
        <w:t>,</w:t>
      </w:r>
      <w:r>
        <w:t xml:space="preserve"> en se référant au tableau précédent, a été créé le 27 juin 1992 par </w:t>
      </w:r>
      <w:r>
        <w:rPr>
          <w:lang w:bidi="ar-DZ"/>
        </w:rPr>
        <w:t xml:space="preserve">des journalistes qui réclamaient toujours la liberté d’expression qui sont : </w:t>
      </w:r>
      <w:r w:rsidRPr="001C2219">
        <w:rPr>
          <w:lang w:bidi="ar-DZ"/>
        </w:rPr>
        <w:t xml:space="preserve">Ahmed FATTANI, </w:t>
      </w:r>
      <w:proofErr w:type="spellStart"/>
      <w:r w:rsidRPr="001C2219">
        <w:rPr>
          <w:lang w:bidi="ar-DZ"/>
        </w:rPr>
        <w:t>Hacène</w:t>
      </w:r>
      <w:proofErr w:type="spellEnd"/>
      <w:r w:rsidRPr="001C2219">
        <w:rPr>
          <w:lang w:bidi="ar-DZ"/>
        </w:rPr>
        <w:t xml:space="preserve"> OUANDJELI, Ali OUAFEK, et un homme d'affaires </w:t>
      </w:r>
      <w:proofErr w:type="spellStart"/>
      <w:r w:rsidRPr="001C2219">
        <w:rPr>
          <w:lang w:bidi="ar-DZ"/>
        </w:rPr>
        <w:t>Issad</w:t>
      </w:r>
      <w:proofErr w:type="spellEnd"/>
      <w:r w:rsidRPr="001C2219">
        <w:rPr>
          <w:lang w:bidi="ar-DZ"/>
        </w:rPr>
        <w:t xml:space="preserve"> REBRAB.</w:t>
      </w:r>
      <w:r>
        <w:rPr>
          <w:lang w:bidi="ar-DZ"/>
        </w:rPr>
        <w:t xml:space="preserve"> </w:t>
      </w:r>
      <w:r w:rsidR="00B743BE">
        <w:rPr>
          <w:lang w:bidi="ar-DZ"/>
        </w:rPr>
        <w:t>I</w:t>
      </w:r>
      <w:r>
        <w:rPr>
          <w:lang w:bidi="ar-DZ"/>
        </w:rPr>
        <w:t xml:space="preserve">l s’agit d’un journal où la liberté d’expression est fortement présente ; son objectif est bien de défendre des principes comme la démocratie, la liberté, la liberté d’expression, des idées révolutionnaires comme c’est le cas de La Palestine. Il a comme devise </w:t>
      </w:r>
      <w:r w:rsidRPr="00C6220D">
        <w:rPr>
          <w:lang w:bidi="ar-DZ"/>
        </w:rPr>
        <w:t>"Le droit de savoir et le devoir d'informer"</w:t>
      </w:r>
      <w:r>
        <w:rPr>
          <w:lang w:bidi="ar-DZ"/>
        </w:rPr>
        <w:t>.</w:t>
      </w:r>
    </w:p>
    <w:p w14:paraId="6E27BCD1" w14:textId="75A75897" w:rsidR="00455B0E" w:rsidRDefault="00455B0E" w:rsidP="00AF4462">
      <w:pPr>
        <w:pStyle w:val="1"/>
        <w:numPr>
          <w:ilvl w:val="1"/>
          <w:numId w:val="43"/>
        </w:numPr>
        <w:jc w:val="both"/>
      </w:pPr>
      <w:bookmarkStart w:id="191" w:name="_Toc192251385"/>
      <w:r>
        <w:t xml:space="preserve">Le journal </w:t>
      </w:r>
      <w:r>
        <w:rPr>
          <w:i/>
          <w:iCs/>
        </w:rPr>
        <w:t>E</w:t>
      </w:r>
      <w:r w:rsidRPr="00917685">
        <w:rPr>
          <w:i/>
          <w:iCs/>
        </w:rPr>
        <w:t>l</w:t>
      </w:r>
      <w:r>
        <w:rPr>
          <w:i/>
          <w:iCs/>
        </w:rPr>
        <w:t>-</w:t>
      </w:r>
      <w:proofErr w:type="spellStart"/>
      <w:r w:rsidRPr="00917685">
        <w:rPr>
          <w:i/>
          <w:iCs/>
        </w:rPr>
        <w:t>Watan</w:t>
      </w:r>
      <w:bookmarkEnd w:id="191"/>
      <w:proofErr w:type="spellEnd"/>
    </w:p>
    <w:p w14:paraId="05838EEC" w14:textId="66C90B2D" w:rsidR="00455B0E" w:rsidRDefault="00455B0E" w:rsidP="00B736D3">
      <w:pPr>
        <w:ind w:firstLine="708"/>
        <w:jc w:val="both"/>
        <w:rPr>
          <w:lang w:bidi="ar-DZ"/>
        </w:rPr>
      </w:pPr>
      <w:r w:rsidRPr="001337BF">
        <w:t xml:space="preserve">Le journal </w:t>
      </w:r>
      <w:r>
        <w:t>E</w:t>
      </w:r>
      <w:r w:rsidRPr="001337BF">
        <w:t xml:space="preserve">l </w:t>
      </w:r>
      <w:proofErr w:type="spellStart"/>
      <w:r>
        <w:t>W</w:t>
      </w:r>
      <w:r w:rsidRPr="001337BF">
        <w:t>atan</w:t>
      </w:r>
      <w:proofErr w:type="spellEnd"/>
      <w:r w:rsidRPr="001337BF">
        <w:t xml:space="preserve"> (m</w:t>
      </w:r>
      <w:r>
        <w:t>ot arabe qui signifie la patrie) constitue une source si riche pour notre analyse sémantique, il s’agit d’un quotidien généraliste algérien d’expression française. Cette presse a vu le jour pour la première fois le 08 octobre 1990</w:t>
      </w:r>
      <w:sdt>
        <w:sdtPr>
          <w:id w:val="-1912999764"/>
          <w:citation/>
        </w:sdtPr>
        <w:sdtEndPr/>
        <w:sdtContent>
          <w:r>
            <w:fldChar w:fldCharType="begin"/>
          </w:r>
          <w:r>
            <w:instrText xml:space="preserve">CITATION Elw13 \l 1036 </w:instrText>
          </w:r>
          <w:r>
            <w:fldChar w:fldCharType="separate"/>
          </w:r>
          <w:r w:rsidR="007654BD">
            <w:rPr>
              <w:noProof/>
            </w:rPr>
            <w:t xml:space="preserve"> (ELwatan, 2013)</w:t>
          </w:r>
          <w:r>
            <w:fldChar w:fldCharType="end"/>
          </w:r>
        </w:sdtContent>
      </w:sdt>
      <w:r>
        <w:t xml:space="preserve">. Elle a été fondée par un groupe de journalistes d’El Moudjahid bien après </w:t>
      </w:r>
      <w:r w:rsidR="0055208B">
        <w:t>l’application de</w:t>
      </w:r>
      <w:r>
        <w:t xml:space="preserve"> loi </w:t>
      </w:r>
      <w:r w:rsidRPr="00976C03">
        <w:t>n</w:t>
      </w:r>
      <w:r w:rsidRPr="00976C03">
        <w:rPr>
          <w:vertAlign w:val="superscript"/>
        </w:rPr>
        <w:t>o</w:t>
      </w:r>
      <w:r w:rsidRPr="00976C03">
        <w:t> 90-07 du 3 avril 1990</w:t>
      </w:r>
      <w:r>
        <w:t xml:space="preserve"> qui autorise </w:t>
      </w:r>
      <w:r>
        <w:rPr>
          <w:lang w:bidi="ar-DZ"/>
        </w:rPr>
        <w:t xml:space="preserve">la presse privée en Algérie. Actuellement, elle est dirigée par </w:t>
      </w:r>
      <w:r w:rsidRPr="00F67583">
        <w:rPr>
          <w:lang w:bidi="ar-DZ"/>
        </w:rPr>
        <w:t xml:space="preserve">Mohamed Tahar </w:t>
      </w:r>
      <w:proofErr w:type="spellStart"/>
      <w:r w:rsidRPr="00F67583">
        <w:rPr>
          <w:lang w:bidi="ar-DZ"/>
        </w:rPr>
        <w:t>Messaoudi</w:t>
      </w:r>
      <w:proofErr w:type="spellEnd"/>
      <w:r>
        <w:rPr>
          <w:lang w:bidi="ar-DZ"/>
        </w:rPr>
        <w:t xml:space="preserve">. Ce quotidien traite plusieurs thèmes dont la politique intérieure, l’actualité internationale qui traite souvent la cause palestinienne, le sport, la culture, l’économie et les faits divers etc. Il contient certaines rubriques étant célèbres et phares : </w:t>
      </w:r>
    </w:p>
    <w:p w14:paraId="230EA3EA" w14:textId="77777777" w:rsidR="00455B0E" w:rsidRDefault="00455B0E" w:rsidP="00B736D3">
      <w:pPr>
        <w:ind w:firstLine="708"/>
        <w:jc w:val="both"/>
        <w:rPr>
          <w:lang w:bidi="ar-DZ"/>
        </w:rPr>
      </w:pPr>
      <w:r w:rsidRPr="00486146">
        <w:rPr>
          <w:i/>
          <w:iCs/>
          <w:lang w:bidi="ar-DZ"/>
        </w:rPr>
        <w:t>Le point zéro</w:t>
      </w:r>
      <w:r w:rsidRPr="00357539">
        <w:rPr>
          <w:lang w:bidi="ar-DZ"/>
        </w:rPr>
        <w:t xml:space="preserve"> (chronique d</w:t>
      </w:r>
      <w:r>
        <w:rPr>
          <w:lang w:bidi="ar-DZ"/>
        </w:rPr>
        <w:t xml:space="preserve">e </w:t>
      </w:r>
      <w:proofErr w:type="spellStart"/>
      <w:r>
        <w:rPr>
          <w:lang w:bidi="ar-DZ"/>
        </w:rPr>
        <w:t>Chawki</w:t>
      </w:r>
      <w:proofErr w:type="spellEnd"/>
      <w:r>
        <w:rPr>
          <w:lang w:bidi="ar-DZ"/>
        </w:rPr>
        <w:t xml:space="preserve"> </w:t>
      </w:r>
      <w:proofErr w:type="spellStart"/>
      <w:r>
        <w:rPr>
          <w:lang w:bidi="ar-DZ"/>
        </w:rPr>
        <w:t>Ammari</w:t>
      </w:r>
      <w:proofErr w:type="spellEnd"/>
      <w:r>
        <w:rPr>
          <w:lang w:bidi="ar-DZ"/>
        </w:rPr>
        <w:t>).</w:t>
      </w:r>
    </w:p>
    <w:p w14:paraId="03B319FC" w14:textId="77777777" w:rsidR="00455B0E" w:rsidRDefault="00455B0E" w:rsidP="00B736D3">
      <w:pPr>
        <w:ind w:firstLine="708"/>
        <w:jc w:val="both"/>
        <w:rPr>
          <w:lang w:bidi="ar-DZ"/>
        </w:rPr>
      </w:pPr>
      <w:r w:rsidRPr="00486146">
        <w:rPr>
          <w:i/>
          <w:iCs/>
          <w:lang w:bidi="ar-DZ"/>
        </w:rPr>
        <w:lastRenderedPageBreak/>
        <w:t>On vous le dit</w:t>
      </w:r>
      <w:r>
        <w:rPr>
          <w:lang w:bidi="ar-DZ"/>
        </w:rPr>
        <w:t xml:space="preserve"> (chronique constituée de brèves, autrement dit, des informations insolites.</w:t>
      </w:r>
    </w:p>
    <w:p w14:paraId="08F88116" w14:textId="77777777" w:rsidR="00455B0E" w:rsidRPr="00357539" w:rsidRDefault="00455B0E" w:rsidP="00B736D3">
      <w:pPr>
        <w:ind w:firstLine="708"/>
        <w:jc w:val="both"/>
        <w:rPr>
          <w:lang w:bidi="ar-DZ"/>
        </w:rPr>
      </w:pPr>
      <w:r w:rsidRPr="00486146">
        <w:rPr>
          <w:i/>
          <w:iCs/>
          <w:lang w:bidi="ar-DZ"/>
        </w:rPr>
        <w:t>Les caricatures</w:t>
      </w:r>
      <w:r>
        <w:rPr>
          <w:lang w:bidi="ar-DZ"/>
        </w:rPr>
        <w:t xml:space="preserve"> du journaliste Hicham Baba Ahmed connu par le </w:t>
      </w:r>
      <w:r w:rsidRPr="00486146">
        <w:rPr>
          <w:i/>
          <w:iCs/>
          <w:lang w:bidi="ar-DZ"/>
        </w:rPr>
        <w:t>Hic</w:t>
      </w:r>
      <w:r>
        <w:rPr>
          <w:i/>
          <w:iCs/>
          <w:lang w:bidi="ar-DZ"/>
        </w:rPr>
        <w:t>.</w:t>
      </w:r>
    </w:p>
    <w:p w14:paraId="407CE6BC" w14:textId="77777777" w:rsidR="00455B0E" w:rsidRPr="0009718C" w:rsidRDefault="00455B0E" w:rsidP="00B736D3">
      <w:pPr>
        <w:ind w:firstLine="708"/>
        <w:jc w:val="both"/>
      </w:pPr>
      <w:r w:rsidRPr="00252B32">
        <w:t xml:space="preserve">El </w:t>
      </w:r>
      <w:proofErr w:type="spellStart"/>
      <w:r w:rsidRPr="00252B32">
        <w:t>Watan</w:t>
      </w:r>
      <w:proofErr w:type="spellEnd"/>
      <w:r>
        <w:t xml:space="preserve"> </w:t>
      </w:r>
      <w:r w:rsidRPr="00252B32">
        <w:t>est un j</w:t>
      </w:r>
      <w:r>
        <w:t xml:space="preserve">ournal professionnel permettant à des journalistes émérites d’y écrire des articles, des rubriques et chroniques. Parmi ces journalistes nous citons : </w:t>
      </w:r>
      <w:proofErr w:type="spellStart"/>
      <w:r>
        <w:t>Chawki</w:t>
      </w:r>
      <w:proofErr w:type="spellEnd"/>
      <w:r>
        <w:t xml:space="preserve"> </w:t>
      </w:r>
      <w:proofErr w:type="spellStart"/>
      <w:r>
        <w:t>Ammari</w:t>
      </w:r>
      <w:proofErr w:type="spellEnd"/>
      <w:r>
        <w:t xml:space="preserve"> (connu la chronique point zéro), </w:t>
      </w:r>
      <w:proofErr w:type="spellStart"/>
      <w:r>
        <w:t>Adlene</w:t>
      </w:r>
      <w:proofErr w:type="spellEnd"/>
      <w:r>
        <w:t xml:space="preserve"> </w:t>
      </w:r>
      <w:proofErr w:type="spellStart"/>
      <w:r>
        <w:t>Meddi</w:t>
      </w:r>
      <w:proofErr w:type="spellEnd"/>
      <w:r>
        <w:t xml:space="preserve"> (le rédacteur de l’hebdomadaire El </w:t>
      </w:r>
      <w:proofErr w:type="spellStart"/>
      <w:r>
        <w:t>Watan</w:t>
      </w:r>
      <w:proofErr w:type="spellEnd"/>
      <w:r>
        <w:t xml:space="preserve">), </w:t>
      </w:r>
      <w:r w:rsidRPr="00EB3938">
        <w:t xml:space="preserve">Maurice Tarik </w:t>
      </w:r>
      <w:proofErr w:type="spellStart"/>
      <w:r w:rsidRPr="00EB3938">
        <w:t>Maschino</w:t>
      </w:r>
      <w:proofErr w:type="spellEnd"/>
      <w:r>
        <w:t xml:space="preserve"> (un pied noir qui réclamait le droit de la liberté et de l’indépendance de l’Algérie), Omar </w:t>
      </w:r>
      <w:proofErr w:type="spellStart"/>
      <w:r>
        <w:t>Belhouchet</w:t>
      </w:r>
      <w:proofErr w:type="spellEnd"/>
      <w:r>
        <w:t xml:space="preserve"> (un journaliste et ex-directeur du quotidien El </w:t>
      </w:r>
      <w:proofErr w:type="spellStart"/>
      <w:r>
        <w:t>Watan</w:t>
      </w:r>
      <w:proofErr w:type="spellEnd"/>
      <w:r>
        <w:t xml:space="preserve"> </w:t>
      </w:r>
      <w:r>
        <w:rPr>
          <w:lang w:bidi="ar-DZ"/>
        </w:rPr>
        <w:t xml:space="preserve">du 1990 au 2019), Mustapha </w:t>
      </w:r>
      <w:proofErr w:type="spellStart"/>
      <w:r>
        <w:rPr>
          <w:lang w:bidi="ar-DZ"/>
        </w:rPr>
        <w:t>Benfodil</w:t>
      </w:r>
      <w:proofErr w:type="spellEnd"/>
      <w:r>
        <w:rPr>
          <w:lang w:bidi="ar-DZ"/>
        </w:rPr>
        <w:t xml:space="preserve"> (connu par ses écrits dramatiques et théâtraux) etc. de plus, le quotidien algérien El </w:t>
      </w:r>
      <w:proofErr w:type="spellStart"/>
      <w:r>
        <w:rPr>
          <w:lang w:bidi="ar-DZ"/>
        </w:rPr>
        <w:t>Watan</w:t>
      </w:r>
      <w:proofErr w:type="spellEnd"/>
      <w:r>
        <w:rPr>
          <w:lang w:bidi="ar-DZ"/>
        </w:rPr>
        <w:t xml:space="preserve"> est parmi les premiers journaux qui ont accédé à la toile pour créer un journal numérique (</w:t>
      </w:r>
      <w:hyperlink r:id="rId81" w:history="1">
        <w:r w:rsidRPr="00966208">
          <w:rPr>
            <w:rStyle w:val="Hyperlink"/>
            <w:lang w:bidi="ar-DZ"/>
          </w:rPr>
          <w:t>https://elwatan-dz.com/</w:t>
        </w:r>
      </w:hyperlink>
      <w:r>
        <w:rPr>
          <w:lang w:bidi="ar-DZ"/>
        </w:rPr>
        <w:t xml:space="preserve">). Comme </w:t>
      </w:r>
      <w:r w:rsidRPr="0009718C">
        <w:rPr>
          <w:i/>
          <w:iCs/>
          <w:lang w:bidi="ar-DZ"/>
        </w:rPr>
        <w:t>Liberté</w:t>
      </w:r>
      <w:r>
        <w:rPr>
          <w:i/>
          <w:iCs/>
          <w:lang w:bidi="ar-DZ"/>
        </w:rPr>
        <w:t xml:space="preserve">, </w:t>
      </w:r>
      <w:r w:rsidRPr="0009718C">
        <w:rPr>
          <w:i/>
          <w:iCs/>
          <w:lang w:bidi="ar-DZ"/>
        </w:rPr>
        <w:t xml:space="preserve">El </w:t>
      </w:r>
      <w:proofErr w:type="spellStart"/>
      <w:r w:rsidRPr="0009718C">
        <w:rPr>
          <w:i/>
          <w:iCs/>
          <w:lang w:bidi="ar-DZ"/>
        </w:rPr>
        <w:t>Watan</w:t>
      </w:r>
      <w:proofErr w:type="spellEnd"/>
      <w:r>
        <w:rPr>
          <w:i/>
          <w:iCs/>
          <w:lang w:bidi="ar-DZ"/>
        </w:rPr>
        <w:t xml:space="preserve"> </w:t>
      </w:r>
      <w:r>
        <w:rPr>
          <w:lang w:bidi="ar-DZ"/>
        </w:rPr>
        <w:t xml:space="preserve">est un journal indépendant dont le slogan ou le sous-titre est </w:t>
      </w:r>
      <w:r w:rsidRPr="00DE269C">
        <w:rPr>
          <w:lang w:bidi="ar-DZ"/>
        </w:rPr>
        <w:t>« </w:t>
      </w:r>
      <w:r w:rsidRPr="00DE269C">
        <w:rPr>
          <w:i/>
          <w:iCs/>
          <w:lang w:bidi="ar-DZ"/>
        </w:rPr>
        <w:t>Quotidien Indépendant</w:t>
      </w:r>
      <w:r w:rsidRPr="00DE269C">
        <w:rPr>
          <w:lang w:bidi="ar-DZ"/>
        </w:rPr>
        <w:t> »</w:t>
      </w:r>
      <w:r>
        <w:rPr>
          <w:lang w:bidi="ar-DZ"/>
        </w:rPr>
        <w:t xml:space="preserve">. </w:t>
      </w:r>
    </w:p>
    <w:p w14:paraId="12AC878D" w14:textId="1E96FABE" w:rsidR="00455B0E" w:rsidRPr="00DE269C" w:rsidRDefault="00455B0E" w:rsidP="00AF4462">
      <w:pPr>
        <w:pStyle w:val="1"/>
        <w:numPr>
          <w:ilvl w:val="1"/>
          <w:numId w:val="43"/>
        </w:numPr>
        <w:jc w:val="both"/>
      </w:pPr>
      <w:bookmarkStart w:id="192" w:name="_Toc192251386"/>
      <w:proofErr w:type="spellStart"/>
      <w:r w:rsidRPr="00DE269C">
        <w:t>Algeria</w:t>
      </w:r>
      <w:proofErr w:type="spellEnd"/>
      <w:r w:rsidRPr="00DE269C">
        <w:t>-Watch</w:t>
      </w:r>
      <w:bookmarkEnd w:id="192"/>
    </w:p>
    <w:p w14:paraId="7FD8EA1C" w14:textId="77777777" w:rsidR="00455B0E" w:rsidRDefault="00455B0E" w:rsidP="00B736D3">
      <w:pPr>
        <w:ind w:firstLine="708"/>
        <w:jc w:val="both"/>
      </w:pPr>
      <w:r>
        <w:t xml:space="preserve">Pour définir </w:t>
      </w:r>
      <w:proofErr w:type="spellStart"/>
      <w:r>
        <w:t>Algeria</w:t>
      </w:r>
      <w:proofErr w:type="spellEnd"/>
      <w:r>
        <w:t xml:space="preserve">-Watch nous sommes appelés à se référer au texte </w:t>
      </w:r>
      <w:r w:rsidRPr="0039224E">
        <w:rPr>
          <w:i/>
          <w:iCs/>
        </w:rPr>
        <w:t>qui sommes-nous ?</w:t>
      </w:r>
      <w:r>
        <w:rPr>
          <w:i/>
          <w:iCs/>
        </w:rPr>
        <w:t xml:space="preserve"> </w:t>
      </w:r>
      <w:r>
        <w:t xml:space="preserve">qui est publié sur le site officiel (la page d’accueil) de cette organisation non-gouvernementale (ONG) : </w:t>
      </w:r>
      <w:proofErr w:type="spellStart"/>
      <w:r>
        <w:t>Algeria</w:t>
      </w:r>
      <w:proofErr w:type="spellEnd"/>
      <w:r>
        <w:t xml:space="preserve">-Watch est une </w:t>
      </w:r>
    </w:p>
    <w:p w14:paraId="3F9A35B9" w14:textId="4A353CF7" w:rsidR="00455B0E" w:rsidRDefault="00455B0E" w:rsidP="00B736D3">
      <w:pPr>
        <w:ind w:left="1416"/>
        <w:jc w:val="both"/>
        <w:rPr>
          <w:i/>
          <w:iCs/>
        </w:rPr>
      </w:pPr>
      <w:r w:rsidRPr="0039224E">
        <w:rPr>
          <w:i/>
          <w:iCs/>
        </w:rPr>
        <w:t>« </w:t>
      </w:r>
      <w:r w:rsidRPr="00917685">
        <w:t>association de défense des droits humains en Algérie. Créée en 1997 en Allemagne, elle a rapidement dépassé le cadre germanophone et développé des activités en langue française. Depuis janvier 2002, elle existe également en France, où elle a constitué une association (loi de 1901) du même nom. Toutes les activités d’</w:t>
      </w:r>
      <w:proofErr w:type="spellStart"/>
      <w:r w:rsidRPr="00917685">
        <w:t>Algeria</w:t>
      </w:r>
      <w:proofErr w:type="spellEnd"/>
      <w:r w:rsidRPr="00917685">
        <w:t>-Watch sont le fruit de l’engagement et du travail bénévole de ses membres et de ses amis.</w:t>
      </w:r>
      <w:r w:rsidRPr="0039224E">
        <w:rPr>
          <w:i/>
          <w:iCs/>
        </w:rPr>
        <w:t> »</w:t>
      </w:r>
      <w:sdt>
        <w:sdtPr>
          <w:rPr>
            <w:i/>
            <w:iCs/>
          </w:rPr>
          <w:id w:val="60066880"/>
          <w:citation/>
        </w:sdtPr>
        <w:sdtEndPr/>
        <w:sdtContent>
          <w:r>
            <w:rPr>
              <w:i/>
              <w:iCs/>
            </w:rPr>
            <w:fldChar w:fldCharType="begin"/>
          </w:r>
          <w:r>
            <w:rPr>
              <w:i/>
              <w:iCs/>
            </w:rPr>
            <w:instrText xml:space="preserve">CITATION Abd16 \p 162 \l 1036 </w:instrText>
          </w:r>
          <w:r>
            <w:rPr>
              <w:i/>
              <w:iCs/>
            </w:rPr>
            <w:fldChar w:fldCharType="separate"/>
          </w:r>
          <w:r w:rsidR="007654BD">
            <w:rPr>
              <w:i/>
              <w:iCs/>
              <w:noProof/>
            </w:rPr>
            <w:t xml:space="preserve"> </w:t>
          </w:r>
          <w:r w:rsidR="007654BD">
            <w:rPr>
              <w:noProof/>
            </w:rPr>
            <w:t>(KHENIFER, 2015-2016, p. 162)</w:t>
          </w:r>
          <w:r>
            <w:rPr>
              <w:i/>
              <w:iCs/>
            </w:rPr>
            <w:fldChar w:fldCharType="end"/>
          </w:r>
        </w:sdtContent>
      </w:sdt>
    </w:p>
    <w:p w14:paraId="1A0BD64C" w14:textId="77777777" w:rsidR="00455B0E" w:rsidRDefault="00455B0E" w:rsidP="00B736D3">
      <w:pPr>
        <w:jc w:val="both"/>
      </w:pPr>
      <w:r>
        <w:t>Cette association a deux objectifs primordiaux à savoir :</w:t>
      </w:r>
    </w:p>
    <w:p w14:paraId="5328DE27" w14:textId="77777777" w:rsidR="00455B0E" w:rsidRDefault="00455B0E" w:rsidP="00AF4462">
      <w:pPr>
        <w:pStyle w:val="a6"/>
        <w:numPr>
          <w:ilvl w:val="0"/>
          <w:numId w:val="42"/>
        </w:numPr>
        <w:spacing w:after="0"/>
        <w:jc w:val="both"/>
      </w:pPr>
      <w:r w:rsidRPr="00945DC7">
        <w:t>rassembler les informations permettant de mieux comprendre les ressorts complexes de la guerre qui déchire l’Algérie depuis 1992, provoquant des ravages tant sur le plan humain (150 000 à 200 000 morts, des centaines de milliers d’orphelins, des dizaines de milliers de torturés, plus de 10 000 disparus, au moins 1,5 million de personnes déplacées, plus de 500 000 exilés, etc.), que sur les plans économique, écologique et éthique.</w:t>
      </w:r>
      <w:r>
        <w:t xml:space="preserve"> (</w:t>
      </w:r>
      <w:proofErr w:type="spellStart"/>
      <w:r>
        <w:t>Ibid</w:t>
      </w:r>
      <w:proofErr w:type="spellEnd"/>
      <w:r>
        <w:t>)</w:t>
      </w:r>
    </w:p>
    <w:p w14:paraId="61DF4F04" w14:textId="77777777" w:rsidR="00455B0E" w:rsidRDefault="00455B0E" w:rsidP="00AF4462">
      <w:pPr>
        <w:pStyle w:val="a6"/>
        <w:numPr>
          <w:ilvl w:val="0"/>
          <w:numId w:val="42"/>
        </w:numPr>
        <w:spacing w:after="0"/>
        <w:jc w:val="both"/>
      </w:pPr>
      <w:r w:rsidRPr="008B5208">
        <w:t>prendre et soutenir toute initiative visant au rétablissement de la paix, de la vérité et de la justice en Algérie.</w:t>
      </w:r>
      <w:r>
        <w:t xml:space="preserve"> (</w:t>
      </w:r>
      <w:proofErr w:type="spellStart"/>
      <w:r>
        <w:t>ibid</w:t>
      </w:r>
      <w:proofErr w:type="spellEnd"/>
      <w:r>
        <w:t>)</w:t>
      </w:r>
    </w:p>
    <w:p w14:paraId="4EE725EB" w14:textId="77777777" w:rsidR="00455B0E" w:rsidRDefault="00455B0E" w:rsidP="00B736D3">
      <w:pPr>
        <w:ind w:firstLine="360"/>
        <w:jc w:val="both"/>
        <w:rPr>
          <w:lang w:bidi="ar-DZ"/>
        </w:rPr>
      </w:pPr>
      <w:r>
        <w:lastRenderedPageBreak/>
        <w:t xml:space="preserve">Ses activités </w:t>
      </w:r>
      <w:r>
        <w:rPr>
          <w:lang w:bidi="ar-DZ"/>
        </w:rPr>
        <w:t>dépassent ces deux objectifs, elle sert à rédiger des articles en deux langues (allemande et française) et des rapports pour révéler les massacres humanitaires de la décennie noire. Y compris, elle a créé un site web (</w:t>
      </w:r>
      <w:hyperlink r:id="rId82" w:history="1">
        <w:r w:rsidRPr="00966208">
          <w:rPr>
            <w:rStyle w:val="Hyperlink"/>
            <w:lang w:bidi="ar-DZ"/>
          </w:rPr>
          <w:t>www.algeria-watch.org</w:t>
        </w:r>
      </w:hyperlink>
      <w:r>
        <w:rPr>
          <w:lang w:bidi="ar-DZ"/>
        </w:rPr>
        <w:t xml:space="preserve">) ayant trois langues allemand, français et anglais dans </w:t>
      </w:r>
      <w:proofErr w:type="spellStart"/>
      <w:r>
        <w:rPr>
          <w:lang w:bidi="ar-DZ"/>
        </w:rPr>
        <w:t>le quel</w:t>
      </w:r>
      <w:proofErr w:type="spellEnd"/>
      <w:r>
        <w:rPr>
          <w:lang w:bidi="ar-DZ"/>
        </w:rPr>
        <w:t xml:space="preserve"> il existe énormément d’articles portant sur la situation d’Algérie et notamment celle des droits humains. Le site commence à avoir du succès en arrivant en 2006 à 10 000 documents, des textes divers, articles qui sont exploitables par un moteur de recherche intégré (</w:t>
      </w:r>
      <w:proofErr w:type="spellStart"/>
      <w:r>
        <w:rPr>
          <w:lang w:bidi="ar-DZ"/>
        </w:rPr>
        <w:t>Ibid</w:t>
      </w:r>
      <w:proofErr w:type="spellEnd"/>
      <w:r>
        <w:rPr>
          <w:lang w:bidi="ar-DZ"/>
        </w:rPr>
        <w:t>, 163). Ce site, par la suite, devient un refuge pour les journalistes militants dans les organisations gouvernementales et non gouvernementales ayant pour affaire l’Algérie et ses causes disputables à l’image de la situation des enseignants algériens, des parlementaires, des universitaires, etc. qui sont à l’extérieur ou à l’intérieur du pays. Cette association doit aux gens qui considèrent qu’</w:t>
      </w:r>
      <w:proofErr w:type="spellStart"/>
      <w:r>
        <w:rPr>
          <w:lang w:bidi="ar-DZ"/>
        </w:rPr>
        <w:t>Algeria</w:t>
      </w:r>
      <w:proofErr w:type="spellEnd"/>
      <w:r>
        <w:rPr>
          <w:lang w:bidi="ar-DZ"/>
        </w:rPr>
        <w:t xml:space="preserve">-Watch est un canal informatif permettant l’accès facile aux informations qui se rapportent à ce pays. De ce fait, ils fournissent à l’association des frais gratuits, une domiciliation, le téléphone, des traductions etc.) autrement dit, </w:t>
      </w:r>
      <w:proofErr w:type="spellStart"/>
      <w:r>
        <w:rPr>
          <w:lang w:bidi="ar-DZ"/>
        </w:rPr>
        <w:t>Algeria</w:t>
      </w:r>
      <w:proofErr w:type="spellEnd"/>
      <w:r>
        <w:rPr>
          <w:lang w:bidi="ar-DZ"/>
        </w:rPr>
        <w:t>-Watch ne sera plus sans les contributions des donneurs.</w:t>
      </w:r>
    </w:p>
    <w:p w14:paraId="14A67D91" w14:textId="77777777" w:rsidR="00455B0E" w:rsidRDefault="00455B0E" w:rsidP="00B736D3">
      <w:pPr>
        <w:ind w:firstLine="360"/>
        <w:jc w:val="both"/>
        <w:rPr>
          <w:lang w:bidi="ar-DZ"/>
        </w:rPr>
      </w:pPr>
      <w:r>
        <w:rPr>
          <w:lang w:bidi="ar-DZ"/>
        </w:rPr>
        <w:t xml:space="preserve">Notre choix de ce site se justifie par la présence des articles et textes ayant rapport avec la cause palestinienne tirés des deux journaux Liberté et El </w:t>
      </w:r>
      <w:proofErr w:type="spellStart"/>
      <w:r>
        <w:rPr>
          <w:lang w:bidi="ar-DZ"/>
        </w:rPr>
        <w:t>Watan</w:t>
      </w:r>
      <w:proofErr w:type="spellEnd"/>
      <w:r>
        <w:rPr>
          <w:lang w:bidi="ar-DZ"/>
        </w:rPr>
        <w:t>, il fournit des articles numériques téléchargeables qui contribuent d’une manière ou d’une autre à notre étude.</w:t>
      </w:r>
    </w:p>
    <w:p w14:paraId="522BEB4E" w14:textId="16D03301" w:rsidR="00455B0E" w:rsidRDefault="00455B0E" w:rsidP="00AF4462">
      <w:pPr>
        <w:pStyle w:val="2"/>
        <w:numPr>
          <w:ilvl w:val="0"/>
          <w:numId w:val="43"/>
        </w:numPr>
        <w:jc w:val="both"/>
      </w:pPr>
      <w:bookmarkStart w:id="193" w:name="_Toc192251387"/>
      <w:r>
        <w:t>Le discours médiatique</w:t>
      </w:r>
      <w:bookmarkEnd w:id="193"/>
    </w:p>
    <w:p w14:paraId="79EF020C" w14:textId="6C78CCEA" w:rsidR="00455B0E" w:rsidRDefault="00455B0E" w:rsidP="00B736D3">
      <w:pPr>
        <w:ind w:firstLine="708"/>
        <w:jc w:val="both"/>
        <w:rPr>
          <w:lang w:bidi="ar-DZ"/>
        </w:rPr>
      </w:pPr>
      <w:r>
        <w:rPr>
          <w:lang w:bidi="ar-DZ"/>
        </w:rPr>
        <w:t>Parler de discours médiatique c’est parler des faits sociaux informatisés « </w:t>
      </w:r>
      <w:r w:rsidRPr="003841DA">
        <w:rPr>
          <w:i/>
          <w:iCs/>
          <w:lang w:bidi="ar-DZ"/>
        </w:rPr>
        <w:t>le produit d’un processus complexe de transformation des faits sociaux en discours, en événement</w:t>
      </w:r>
      <w:r>
        <w:rPr>
          <w:i/>
          <w:iCs/>
          <w:lang w:bidi="ar-DZ"/>
        </w:rPr>
        <w:t> »</w:t>
      </w:r>
      <w:sdt>
        <w:sdtPr>
          <w:rPr>
            <w:i/>
            <w:iCs/>
            <w:lang w:bidi="ar-DZ"/>
          </w:rPr>
          <w:id w:val="1983882575"/>
          <w:citation/>
        </w:sdtPr>
        <w:sdtEndPr/>
        <w:sdtContent>
          <w:r>
            <w:rPr>
              <w:i/>
              <w:iCs/>
              <w:lang w:bidi="ar-DZ"/>
            </w:rPr>
            <w:fldChar w:fldCharType="begin"/>
          </w:r>
          <w:r>
            <w:rPr>
              <w:i/>
              <w:iCs/>
              <w:lang w:bidi="ar-DZ"/>
            </w:rPr>
            <w:instrText xml:space="preserve"> CITATION Eme11 \l 1036 </w:instrText>
          </w:r>
          <w:r>
            <w:rPr>
              <w:i/>
              <w:iCs/>
              <w:lang w:bidi="ar-DZ"/>
            </w:rPr>
            <w:fldChar w:fldCharType="separate"/>
          </w:r>
          <w:r w:rsidR="007654BD">
            <w:rPr>
              <w:i/>
              <w:iCs/>
              <w:noProof/>
              <w:lang w:bidi="ar-DZ"/>
            </w:rPr>
            <w:t xml:space="preserve"> </w:t>
          </w:r>
          <w:r w:rsidR="007654BD">
            <w:rPr>
              <w:noProof/>
              <w:lang w:bidi="ar-DZ"/>
            </w:rPr>
            <w:t>(Emediato, « L’argumentation dans le discours d’information médiatique », 2011)</w:t>
          </w:r>
          <w:r>
            <w:rPr>
              <w:i/>
              <w:iCs/>
              <w:lang w:bidi="ar-DZ"/>
            </w:rPr>
            <w:fldChar w:fldCharType="end"/>
          </w:r>
        </w:sdtContent>
      </w:sdt>
      <w:r>
        <w:rPr>
          <w:i/>
          <w:iCs/>
          <w:lang w:bidi="ar-DZ"/>
        </w:rPr>
        <w:t>,</w:t>
      </w:r>
      <w:r>
        <w:rPr>
          <w:lang w:bidi="ar-DZ"/>
        </w:rPr>
        <w:t xml:space="preserve"> c’est tout simplement prendre des informations d’une société quelconque et la rendre en un discours.</w:t>
      </w:r>
    </w:p>
    <w:p w14:paraId="612E8A15" w14:textId="259CBB9F" w:rsidR="00455B0E" w:rsidRDefault="00455B0E" w:rsidP="00B736D3">
      <w:pPr>
        <w:ind w:firstLine="708"/>
        <w:jc w:val="both"/>
        <w:rPr>
          <w:lang w:bidi="ar-DZ"/>
        </w:rPr>
      </w:pPr>
      <w:r>
        <w:rPr>
          <w:lang w:bidi="ar-DZ"/>
        </w:rPr>
        <w:t>Ce discours a le pouvoir d’amener le lecteur à avoir recours à plusieurs et différents types d’inférences en jouant sur le pouvoir argumentatif des mots et des modalités énonciatives et sur les ellipses</w:t>
      </w:r>
      <w:sdt>
        <w:sdtPr>
          <w:rPr>
            <w:lang w:bidi="ar-DZ"/>
          </w:rPr>
          <w:id w:val="619422036"/>
          <w:citation/>
        </w:sdtPr>
        <w:sdtEndPr/>
        <w:sdtContent>
          <w:r>
            <w:rPr>
              <w:lang w:bidi="ar-DZ"/>
            </w:rPr>
            <w:fldChar w:fldCharType="begin"/>
          </w:r>
          <w:r>
            <w:rPr>
              <w:lang w:bidi="ar-DZ"/>
            </w:rPr>
            <w:instrText xml:space="preserve">CITATION Eme111 \p 6 \t  \l 1036 </w:instrText>
          </w:r>
          <w:r>
            <w:rPr>
              <w:lang w:bidi="ar-DZ"/>
            </w:rPr>
            <w:fldChar w:fldCharType="separate"/>
          </w:r>
          <w:r w:rsidR="007654BD">
            <w:rPr>
              <w:noProof/>
              <w:lang w:bidi="ar-DZ"/>
            </w:rPr>
            <w:t xml:space="preserve"> (Emediato, 2011, p. 6)</w:t>
          </w:r>
          <w:r>
            <w:rPr>
              <w:lang w:bidi="ar-DZ"/>
            </w:rPr>
            <w:fldChar w:fldCharType="end"/>
          </w:r>
        </w:sdtContent>
      </w:sdt>
      <w:r>
        <w:rPr>
          <w:lang w:bidi="ar-DZ"/>
        </w:rPr>
        <w:t xml:space="preserve">. Selon </w:t>
      </w:r>
      <w:proofErr w:type="spellStart"/>
      <w:r>
        <w:rPr>
          <w:lang w:bidi="ar-DZ"/>
        </w:rPr>
        <w:t>Charaudeau</w:t>
      </w:r>
      <w:proofErr w:type="spellEnd"/>
      <w:r>
        <w:rPr>
          <w:lang w:bidi="ar-DZ"/>
        </w:rPr>
        <w:t xml:space="preserve">, le discours médiatique est hétérogène car il comprend une multitude de textes descriptifs et narratifs à l’image de titres de journaux et de reportages, ainsi que d’autres genres de textes argumentatifs citant les éditoriaux et les articles </w:t>
      </w:r>
      <w:proofErr w:type="spellStart"/>
      <w:r>
        <w:rPr>
          <w:lang w:bidi="ar-DZ"/>
        </w:rPr>
        <w:t>opinatifs</w:t>
      </w:r>
      <w:proofErr w:type="spellEnd"/>
      <w:r>
        <w:rPr>
          <w:lang w:bidi="ar-DZ"/>
        </w:rPr>
        <w:t xml:space="preserve"> (les articles d’opinion). Le premier genre des textes sert à informer ou faire savoir tandis que le deuxième vise à faire-croire. Pour ce linguiste français, l’information médiatique s’agit d’une énonciation qui dépend des contraintes externes (les</w:t>
      </w:r>
      <w:r w:rsidRPr="0056524C">
        <w:rPr>
          <w:lang w:bidi="ar-DZ"/>
        </w:rPr>
        <w:t xml:space="preserve"> conditions sociales et matérielles de production du discours </w:t>
      </w:r>
      <w:r>
        <w:rPr>
          <w:lang w:bidi="ar-DZ"/>
        </w:rPr>
        <w:t>médiatiques) et des contraintes internes (les</w:t>
      </w:r>
      <w:r w:rsidRPr="0056524C">
        <w:rPr>
          <w:lang w:bidi="ar-DZ"/>
        </w:rPr>
        <w:t xml:space="preserve"> conditions énonciatives et communicatives de la mise en scène de l’information)</w:t>
      </w:r>
      <w:r>
        <w:rPr>
          <w:lang w:bidi="ar-DZ"/>
        </w:rPr>
        <w:t>.</w:t>
      </w:r>
    </w:p>
    <w:p w14:paraId="51742E0E" w14:textId="10BFEF91" w:rsidR="00455B0E" w:rsidRPr="001B1037" w:rsidRDefault="00455B0E" w:rsidP="00B736D3">
      <w:pPr>
        <w:ind w:firstLine="708"/>
        <w:jc w:val="both"/>
        <w:rPr>
          <w:rtl/>
          <w:lang w:bidi="ar-DZ"/>
        </w:rPr>
      </w:pPr>
      <w:r>
        <w:rPr>
          <w:lang w:bidi="ar-DZ"/>
        </w:rPr>
        <w:lastRenderedPageBreak/>
        <w:t xml:space="preserve">Les contraintes externes se rapportent aux éléments matériels et sociaux auxquels l’énonciation doit attribuer son attention ; tandis que les deuxièmes (les contraintes internes) se basent essentiellement sur l’ensemble des genres textuels à savoir : les </w:t>
      </w:r>
      <w:r w:rsidRPr="0056524C">
        <w:rPr>
          <w:lang w:bidi="ar-DZ"/>
        </w:rPr>
        <w:t xml:space="preserve">éditoriaux, </w:t>
      </w:r>
      <w:r>
        <w:rPr>
          <w:lang w:bidi="ar-DZ"/>
        </w:rPr>
        <w:t xml:space="preserve">les </w:t>
      </w:r>
      <w:r w:rsidRPr="0056524C">
        <w:rPr>
          <w:lang w:bidi="ar-DZ"/>
        </w:rPr>
        <w:t xml:space="preserve">titres, </w:t>
      </w:r>
      <w:r>
        <w:rPr>
          <w:lang w:bidi="ar-DZ"/>
        </w:rPr>
        <w:t xml:space="preserve">les </w:t>
      </w:r>
      <w:r w:rsidRPr="0056524C">
        <w:rPr>
          <w:lang w:bidi="ar-DZ"/>
        </w:rPr>
        <w:t xml:space="preserve">nouvelles, </w:t>
      </w:r>
      <w:r>
        <w:rPr>
          <w:lang w:bidi="ar-DZ"/>
        </w:rPr>
        <w:t xml:space="preserve">les </w:t>
      </w:r>
      <w:r w:rsidRPr="0056524C">
        <w:rPr>
          <w:lang w:bidi="ar-DZ"/>
        </w:rPr>
        <w:t xml:space="preserve">articles d’opinion, etc. </w:t>
      </w:r>
      <w:r>
        <w:rPr>
          <w:lang w:bidi="ar-DZ"/>
        </w:rPr>
        <w:t xml:space="preserve">et sur les </w:t>
      </w:r>
      <w:r w:rsidRPr="0056524C">
        <w:rPr>
          <w:lang w:bidi="ar-DZ"/>
        </w:rPr>
        <w:t xml:space="preserve">procédés de mise en discours de l’information </w:t>
      </w:r>
      <w:r>
        <w:rPr>
          <w:lang w:bidi="ar-DZ"/>
        </w:rPr>
        <w:t>(</w:t>
      </w:r>
      <w:r w:rsidRPr="0056524C">
        <w:rPr>
          <w:lang w:bidi="ar-DZ"/>
        </w:rPr>
        <w:t>mise en récit, mise en description, mise en argumentation, mise en énonciation</w:t>
      </w:r>
      <w:r>
        <w:rPr>
          <w:lang w:bidi="ar-DZ"/>
        </w:rPr>
        <w:t xml:space="preserve">). Cité par </w:t>
      </w:r>
      <w:sdt>
        <w:sdtPr>
          <w:rPr>
            <w:lang w:bidi="ar-DZ"/>
          </w:rPr>
          <w:id w:val="1991450358"/>
          <w:citation/>
        </w:sdtPr>
        <w:sdtEndPr/>
        <w:sdtContent>
          <w:r>
            <w:rPr>
              <w:lang w:bidi="ar-DZ"/>
            </w:rPr>
            <w:fldChar w:fldCharType="begin"/>
          </w:r>
          <w:r>
            <w:rPr>
              <w:lang w:bidi="ar-DZ"/>
            </w:rPr>
            <w:instrText xml:space="preserve">CITATION Eme11 \p 1 \t  \l 1036 </w:instrText>
          </w:r>
          <w:r>
            <w:rPr>
              <w:lang w:bidi="ar-DZ"/>
            </w:rPr>
            <w:fldChar w:fldCharType="separate"/>
          </w:r>
          <w:r w:rsidR="007654BD">
            <w:rPr>
              <w:noProof/>
              <w:lang w:bidi="ar-DZ"/>
            </w:rPr>
            <w:t>(Emediato, 2011, p. 1)</w:t>
          </w:r>
          <w:r>
            <w:rPr>
              <w:lang w:bidi="ar-DZ"/>
            </w:rPr>
            <w:fldChar w:fldCharType="end"/>
          </w:r>
        </w:sdtContent>
      </w:sdt>
      <w:r>
        <w:rPr>
          <w:lang w:bidi="ar-DZ"/>
        </w:rPr>
        <w:t xml:space="preserve">  </w:t>
      </w:r>
    </w:p>
    <w:p w14:paraId="7117B489" w14:textId="56AB07A7" w:rsidR="00455B0E" w:rsidRDefault="00455B0E" w:rsidP="00AF4462">
      <w:pPr>
        <w:pStyle w:val="2"/>
        <w:numPr>
          <w:ilvl w:val="0"/>
          <w:numId w:val="43"/>
        </w:numPr>
        <w:jc w:val="both"/>
      </w:pPr>
      <w:bookmarkStart w:id="194" w:name="_Toc192251388"/>
      <w:r>
        <w:t>Les genres journalistiques</w:t>
      </w:r>
      <w:bookmarkEnd w:id="194"/>
      <w:r>
        <w:t xml:space="preserve"> </w:t>
      </w:r>
    </w:p>
    <w:p w14:paraId="3575E9BA" w14:textId="3D1EFFA8" w:rsidR="00455B0E" w:rsidRDefault="00455B0E" w:rsidP="00B736D3">
      <w:pPr>
        <w:ind w:firstLine="708"/>
        <w:jc w:val="both"/>
      </w:pPr>
      <w:r>
        <w:t xml:space="preserve">Dans l’objectif de rédiger un article, chaque journaliste se donne à plusieurs genres textuels qui sont propres à la presse écrite. Sur ce, </w:t>
      </w:r>
      <w:proofErr w:type="spellStart"/>
      <w:r>
        <w:t>charaudeau</w:t>
      </w:r>
      <w:proofErr w:type="spellEnd"/>
      <w:r>
        <w:t xml:space="preserve"> (1997) a proposé une typologie permettant à classer ces textes en trois micro catégories à savoir : l’évènement rapporté servant à décrire un fait ou un dit, l’évènement commenté qui renvoie à des faits que le journaliste problématise, à ce niveau le journaliste peut </w:t>
      </w:r>
      <w:r w:rsidRPr="006A56F6">
        <w:rPr>
          <w:i/>
          <w:iCs/>
        </w:rPr>
        <w:t>« bâtir des hypothèses, développer des thèses, apporter des preuves, imposer des conclusions »</w:t>
      </w:r>
      <w:r>
        <w:t xml:space="preserve">  </w:t>
      </w:r>
      <w:proofErr w:type="spellStart"/>
      <w:r>
        <w:t>charaudeau</w:t>
      </w:r>
      <w:proofErr w:type="spellEnd"/>
      <w:r>
        <w:t xml:space="preserve"> (1997) ; finalement, l’évènement provoqué qui se rapporte à un débat, une confrontation de parole, une interview etc.</w:t>
      </w:r>
      <w:sdt>
        <w:sdtPr>
          <w:id w:val="535163987"/>
          <w:citation/>
        </w:sdtPr>
        <w:sdtEndPr/>
        <w:sdtContent>
          <w:r>
            <w:fldChar w:fldCharType="begin"/>
          </w:r>
          <w:r>
            <w:instrText xml:space="preserve">CITATION Cha07 \p 4 \l 1036 </w:instrText>
          </w:r>
          <w:r>
            <w:fldChar w:fldCharType="separate"/>
          </w:r>
          <w:r w:rsidR="007654BD">
            <w:rPr>
              <w:noProof/>
            </w:rPr>
            <w:t xml:space="preserve"> (Charlton &amp; Marcotte, 2007, p. 4)</w:t>
          </w:r>
          <w:r>
            <w:fldChar w:fldCharType="end"/>
          </w:r>
        </w:sdtContent>
      </w:sdt>
      <w:r>
        <w:t>.</w:t>
      </w:r>
    </w:p>
    <w:p w14:paraId="07944516" w14:textId="77777777" w:rsidR="00455B0E" w:rsidRDefault="00455B0E" w:rsidP="00B736D3">
      <w:pPr>
        <w:ind w:firstLine="708"/>
        <w:jc w:val="both"/>
      </w:pPr>
      <w:r>
        <w:t xml:space="preserve">Pour expliquer davantage, l’évènement rapporté se présente sous forme d’articles d’information comme le filet et la brève, l’évènement commenté se manifeste dans les articles de commentaires tels que : l’éditorial, la critique et l’analyse. Tandis que l’évènement provoqué est tout autre et se trouve souvent dans les interviews. </w:t>
      </w:r>
    </w:p>
    <w:p w14:paraId="5E2B1F87" w14:textId="77777777" w:rsidR="00455B0E" w:rsidRPr="00AE0EBC" w:rsidRDefault="00455B0E" w:rsidP="00B736D3">
      <w:pPr>
        <w:ind w:firstLine="708"/>
        <w:jc w:val="both"/>
        <w:rPr>
          <w:lang w:bidi="ar-DZ"/>
        </w:rPr>
      </w:pPr>
      <w:r>
        <w:t xml:space="preserve">Dans notre cadre d’analyse des modalités via les modalisateurs </w:t>
      </w:r>
      <w:r w:rsidRPr="008A7CBA">
        <w:rPr>
          <w:i/>
          <w:iCs/>
        </w:rPr>
        <w:t>devoir et pouvoir</w:t>
      </w:r>
      <w:r>
        <w:t>(Voir le chapitre suivant), l’intérêt qu’on attribue aux genres textuels est moins respecté qu’à celui attribué aux énoncés portant ces deux modalisateurs. Cependant, les articles qui font notre corpus d’analyse se rapprochent des deux premières catégories à savoir : l’évènement rapporté et l’évènement commenté.</w:t>
      </w:r>
      <w:r>
        <w:rPr>
          <w:lang w:bidi="ar-DZ"/>
        </w:rPr>
        <w:t xml:space="preserve"> Cela veut dire que le choix des énoncés modalisés par </w:t>
      </w:r>
      <w:r w:rsidRPr="00AE0EBC">
        <w:rPr>
          <w:i/>
          <w:iCs/>
          <w:lang w:bidi="ar-DZ"/>
        </w:rPr>
        <w:t>pouvoir et devoir</w:t>
      </w:r>
      <w:r>
        <w:rPr>
          <w:lang w:bidi="ar-DZ"/>
        </w:rPr>
        <w:t xml:space="preserve"> </w:t>
      </w:r>
      <w:r>
        <w:t>importe le plus.</w:t>
      </w:r>
      <w:r>
        <w:rPr>
          <w:lang w:bidi="ar-DZ"/>
        </w:rPr>
        <w:t xml:space="preserve"> Or, nous essayerons, dans ce qui vient, de présenter ces catégories en détails.</w:t>
      </w:r>
    </w:p>
    <w:p w14:paraId="37656346" w14:textId="18E8EC70" w:rsidR="00455B0E" w:rsidRDefault="00455B0E" w:rsidP="00AF4462">
      <w:pPr>
        <w:pStyle w:val="1"/>
        <w:numPr>
          <w:ilvl w:val="1"/>
          <w:numId w:val="43"/>
        </w:numPr>
        <w:jc w:val="both"/>
      </w:pPr>
      <w:bookmarkStart w:id="195" w:name="_Toc192251389"/>
      <w:r>
        <w:t>Le genre information</w:t>
      </w:r>
      <w:r>
        <w:rPr>
          <w:rFonts w:hint="cs"/>
          <w:rtl/>
        </w:rPr>
        <w:t xml:space="preserve"> </w:t>
      </w:r>
      <w:r>
        <w:t>(l’évènement rapporté)</w:t>
      </w:r>
      <w:bookmarkEnd w:id="195"/>
    </w:p>
    <w:p w14:paraId="479E371E" w14:textId="5F546DB4" w:rsidR="00455B0E" w:rsidRDefault="00455B0E" w:rsidP="00B736D3">
      <w:pPr>
        <w:ind w:firstLine="708"/>
        <w:jc w:val="both"/>
      </w:pPr>
      <w:r>
        <w:t>Ce genre de texte ou d’article fait partie intégrante de l’évènement rapporté, sa rédaction se base essentiellement sur l’objectivité. Il sert à décrire un évènement car il est de nature constative « </w:t>
      </w:r>
      <w:r w:rsidRPr="00B57D53">
        <w:rPr>
          <w:i/>
          <w:iCs/>
        </w:rPr>
        <w:t>en le construisant discursivement pour le rendre intelligible et significatif</w:t>
      </w:r>
      <w:r>
        <w:rPr>
          <w:i/>
          <w:iCs/>
        </w:rPr>
        <w:t xml:space="preserve"> » </w:t>
      </w:r>
      <w:sdt>
        <w:sdtPr>
          <w:rPr>
            <w:i/>
            <w:iCs/>
          </w:rPr>
          <w:id w:val="2030065589"/>
          <w:citation/>
        </w:sdtPr>
        <w:sdtEndPr/>
        <w:sdtContent>
          <w:r>
            <w:rPr>
              <w:i/>
              <w:iCs/>
            </w:rPr>
            <w:fldChar w:fldCharType="begin"/>
          </w:r>
          <w:r>
            <w:rPr>
              <w:i/>
              <w:iCs/>
            </w:rPr>
            <w:instrText xml:space="preserve">CITATION Ter11 \p 273-305 \l 1036 </w:instrText>
          </w:r>
          <w:r>
            <w:rPr>
              <w:i/>
              <w:iCs/>
            </w:rPr>
            <w:fldChar w:fldCharType="separate"/>
          </w:r>
          <w:r w:rsidR="007654BD">
            <w:rPr>
              <w:noProof/>
            </w:rPr>
            <w:t>(Teresa &amp; Cañete, 2011, pp. 273-305)</w:t>
          </w:r>
          <w:r>
            <w:rPr>
              <w:i/>
              <w:iCs/>
            </w:rPr>
            <w:fldChar w:fldCharType="end"/>
          </w:r>
        </w:sdtContent>
      </w:sdt>
      <w:r>
        <w:rPr>
          <w:i/>
          <w:iCs/>
        </w:rPr>
        <w:t xml:space="preserve">. </w:t>
      </w:r>
      <w:r>
        <w:t xml:space="preserve">Ce discours se caractérise par la narration des faits tout en prenant en considération leur chronologie et leur interrelation de causalité. </w:t>
      </w:r>
    </w:p>
    <w:p w14:paraId="1BB546B4" w14:textId="77777777" w:rsidR="00455B0E" w:rsidRPr="00B57D53" w:rsidRDefault="00455B0E" w:rsidP="00B736D3">
      <w:pPr>
        <w:ind w:firstLine="708"/>
        <w:jc w:val="both"/>
      </w:pPr>
      <w:r>
        <w:lastRenderedPageBreak/>
        <w:t>L’objectif de ce texte est bien d’informer le lecteur des faits ou/et des évènements produits effectivement dans l’actualité. Lesquels évènements sont triés et sélectionnés par le journal en question tout en respectant l’intérêt ou la volonté du public cible (</w:t>
      </w:r>
      <w:proofErr w:type="spellStart"/>
      <w:r>
        <w:t>ibid</w:t>
      </w:r>
      <w:proofErr w:type="spellEnd"/>
      <w:r>
        <w:t xml:space="preserve">). À titre illustratif, nous citons la brève (il s’agit d’un texte étant court dépourvu du titre, des commentaires et des analyses), le filet (il est identique à la brève sauf qu’il est intitulé), la synthèse (c’est un discours qui tente de présenter des évènements d’une façon complète au point de prendre parfois tous les éléments contextuels). </w:t>
      </w:r>
    </w:p>
    <w:p w14:paraId="146621D6" w14:textId="6AB87516" w:rsidR="00455B0E" w:rsidRDefault="00455B0E" w:rsidP="00AF4462">
      <w:pPr>
        <w:pStyle w:val="1"/>
        <w:numPr>
          <w:ilvl w:val="1"/>
          <w:numId w:val="43"/>
        </w:numPr>
        <w:jc w:val="both"/>
      </w:pPr>
      <w:bookmarkStart w:id="196" w:name="_Toc192251390"/>
      <w:r>
        <w:t>L’éditorial</w:t>
      </w:r>
      <w:bookmarkEnd w:id="196"/>
    </w:p>
    <w:p w14:paraId="2D2CDC4B" w14:textId="58705562" w:rsidR="00455B0E" w:rsidRDefault="00455B0E" w:rsidP="00B736D3">
      <w:pPr>
        <w:jc w:val="both"/>
      </w:pPr>
      <w:r>
        <w:tab/>
        <w:t xml:space="preserve">Selon le dictionnaire le </w:t>
      </w:r>
      <w:sdt>
        <w:sdtPr>
          <w:id w:val="539716714"/>
          <w:citation/>
        </w:sdtPr>
        <w:sdtEndPr/>
        <w:sdtContent>
          <w:r>
            <w:fldChar w:fldCharType="begin"/>
          </w:r>
          <w:r>
            <w:instrText xml:space="preserve"> CITATION LeR \l 1036 </w:instrText>
          </w:r>
          <w:r>
            <w:fldChar w:fldCharType="separate"/>
          </w:r>
          <w:r w:rsidR="007654BD">
            <w:rPr>
              <w:noProof/>
            </w:rPr>
            <w:t>(Robert)</w:t>
          </w:r>
          <w:r>
            <w:fldChar w:fldCharType="end"/>
          </w:r>
        </w:sdtContent>
      </w:sdt>
      <w:r>
        <w:t xml:space="preserve">, l’éditorial est </w:t>
      </w:r>
      <w:r w:rsidRPr="00B57D53">
        <w:t xml:space="preserve">« un article qui émane de la direction d’un journal, d’une revue et qui définit ou reflète une orientation générale (politique, littéraire, </w:t>
      </w:r>
      <w:proofErr w:type="spellStart"/>
      <w:r w:rsidRPr="00B57D53">
        <w:t>etc</w:t>
      </w:r>
      <w:proofErr w:type="spellEnd"/>
      <w:r w:rsidRPr="00B57D53">
        <w:t>). »</w:t>
      </w:r>
      <w:r>
        <w:t>.</w:t>
      </w:r>
    </w:p>
    <w:p w14:paraId="2D0C0303" w14:textId="253F4908" w:rsidR="00455B0E" w:rsidRDefault="00455B0E" w:rsidP="00B736D3">
      <w:pPr>
        <w:jc w:val="both"/>
      </w:pPr>
      <w:r>
        <w:tab/>
        <w:t xml:space="preserve">Il s’agit d’un </w:t>
      </w:r>
      <w:r w:rsidRPr="00B57D53">
        <w:t xml:space="preserve">« </w:t>
      </w:r>
      <w:r w:rsidRPr="00B57D53">
        <w:rPr>
          <w:i/>
          <w:iCs/>
        </w:rPr>
        <w:t>article</w:t>
      </w:r>
      <w:r>
        <w:rPr>
          <w:i/>
          <w:iCs/>
        </w:rPr>
        <w:t xml:space="preserve"> </w:t>
      </w:r>
      <w:r w:rsidRPr="00B57D53">
        <w:rPr>
          <w:i/>
          <w:iCs/>
        </w:rPr>
        <w:t xml:space="preserve">prenant position sur un fait d'actualité et engageant la responsabilité morale du journal [...]. C'est l'article d'opinion par excellence </w:t>
      </w:r>
      <w:r w:rsidRPr="00B57D53">
        <w:t>»</w:t>
      </w:r>
      <w:sdt>
        <w:sdtPr>
          <w:id w:val="1786149105"/>
          <w:citation/>
        </w:sdtPr>
        <w:sdtEndPr/>
        <w:sdtContent>
          <w:r>
            <w:fldChar w:fldCharType="begin"/>
          </w:r>
          <w:r>
            <w:rPr>
              <w:lang w:bidi="ar-DZ"/>
            </w:rPr>
            <w:instrText xml:space="preserve">CITATION Mar94 \p 82 \l 1036 </w:instrText>
          </w:r>
          <w:r>
            <w:fldChar w:fldCharType="separate"/>
          </w:r>
          <w:r w:rsidR="007654BD">
            <w:rPr>
              <w:noProof/>
            </w:rPr>
            <w:t xml:space="preserve"> (Lagardette, 1994, p. 82)</w:t>
          </w:r>
          <w:r>
            <w:fldChar w:fldCharType="end"/>
          </w:r>
        </w:sdtContent>
      </w:sdt>
      <w:r>
        <w:t>. Il relève de l’évènement commenté, autrement dit, il comprend une prise de position sur un problème ou un phénomène relevant de l’actualité. Cette prise de position peut être officielle ou officieuse.</w:t>
      </w:r>
    </w:p>
    <w:p w14:paraId="40DC54CB" w14:textId="77777777" w:rsidR="00455B0E" w:rsidRDefault="00455B0E" w:rsidP="00B736D3">
      <w:pPr>
        <w:jc w:val="both"/>
      </w:pPr>
      <w:r>
        <w:tab/>
        <w:t>L’éditorial d’un point de vue technique est un :</w:t>
      </w:r>
    </w:p>
    <w:p w14:paraId="5FADCD41" w14:textId="4AAA3213" w:rsidR="00455B0E" w:rsidRPr="00B57D53" w:rsidRDefault="00455B0E" w:rsidP="00B736D3">
      <w:pPr>
        <w:ind w:left="708"/>
        <w:jc w:val="both"/>
        <w:rPr>
          <w:lang w:bidi="ar-DZ"/>
        </w:rPr>
      </w:pPr>
      <w:r>
        <w:t>« </w:t>
      </w:r>
      <w:r w:rsidRPr="00B57D53">
        <w:rPr>
          <w:i/>
          <w:iCs/>
        </w:rPr>
        <w:t>Un article extrêmement valorisé : il est généralement présenté en caractères plus gros et/ou gras, il est souvent encadré, et occupe un emplacement privilégié, en tête du journal, à la une à gauche sous le titre, dans un quotidien, dans la première des pages rédactionnelles dans un magazine.</w:t>
      </w:r>
      <w:r>
        <w:rPr>
          <w:i/>
          <w:iCs/>
        </w:rPr>
        <w:t xml:space="preserve"> » </w:t>
      </w:r>
      <w:sdt>
        <w:sdtPr>
          <w:rPr>
            <w:i/>
            <w:iCs/>
          </w:rPr>
          <w:id w:val="269589793"/>
          <w:citation/>
        </w:sdtPr>
        <w:sdtEndPr/>
        <w:sdtContent>
          <w:r>
            <w:rPr>
              <w:i/>
              <w:iCs/>
            </w:rPr>
            <w:fldChar w:fldCharType="begin"/>
          </w:r>
          <w:r>
            <w:rPr>
              <w:i/>
              <w:iCs/>
            </w:rPr>
            <w:instrText xml:space="preserve">CITATION Mic01 \p 110 \l 1036 </w:instrText>
          </w:r>
          <w:r>
            <w:rPr>
              <w:i/>
              <w:iCs/>
            </w:rPr>
            <w:fldChar w:fldCharType="separate"/>
          </w:r>
          <w:r w:rsidR="007654BD">
            <w:rPr>
              <w:noProof/>
            </w:rPr>
            <w:t>(Voirol, 2001, p. 110)</w:t>
          </w:r>
          <w:r>
            <w:rPr>
              <w:i/>
              <w:iCs/>
            </w:rPr>
            <w:fldChar w:fldCharType="end"/>
          </w:r>
        </w:sdtContent>
      </w:sdt>
    </w:p>
    <w:p w14:paraId="29A82AD4" w14:textId="77777777" w:rsidR="00455B0E" w:rsidRDefault="00455B0E" w:rsidP="00B736D3">
      <w:pPr>
        <w:jc w:val="both"/>
      </w:pPr>
      <w:r>
        <w:tab/>
        <w:t>La subjectivité dans ce genre d’article est fortement présente bien que les outils linguistiques qui la démontrent sont rarement employés à l’image du pronom personnel « je » :</w:t>
      </w:r>
    </w:p>
    <w:p w14:paraId="337FD64A" w14:textId="70B99BD1" w:rsidR="00455B0E" w:rsidRDefault="00455B0E" w:rsidP="00B736D3">
      <w:pPr>
        <w:ind w:left="708"/>
        <w:jc w:val="both"/>
        <w:rPr>
          <w:i/>
          <w:iCs/>
        </w:rPr>
      </w:pPr>
      <w:r w:rsidRPr="00B57D53">
        <w:t xml:space="preserve">« </w:t>
      </w:r>
      <w:r w:rsidRPr="00B57D53">
        <w:rPr>
          <w:i/>
          <w:iCs/>
        </w:rPr>
        <w:t xml:space="preserve">II y aurait donc une subjectivité du genre éditorial qui se manifeste par des procédures de </w:t>
      </w:r>
      <w:proofErr w:type="spellStart"/>
      <w:r w:rsidRPr="00B57D53">
        <w:rPr>
          <w:i/>
          <w:iCs/>
        </w:rPr>
        <w:t>désubjectivisation</w:t>
      </w:r>
      <w:proofErr w:type="spellEnd"/>
      <w:r w:rsidRPr="00B57D53">
        <w:rPr>
          <w:i/>
          <w:iCs/>
        </w:rPr>
        <w:t>, soit par l'emploi du pronom caméléon ON, soit par association à une communauté de valeurs,</w:t>
      </w:r>
      <w:r w:rsidRPr="00B57D53">
        <w:rPr>
          <w:rFonts w:ascii="Times-Italic" w:hAnsi="Times-Italic"/>
          <w:i/>
          <w:iCs/>
          <w:color w:val="000000"/>
          <w:sz w:val="26"/>
          <w:szCs w:val="26"/>
        </w:rPr>
        <w:t xml:space="preserve"> </w:t>
      </w:r>
      <w:r w:rsidRPr="00B57D53">
        <w:rPr>
          <w:i/>
          <w:iCs/>
        </w:rPr>
        <w:t xml:space="preserve">soit encore par des modalités impersonnelles du type </w:t>
      </w:r>
      <w:r>
        <w:rPr>
          <w:i/>
          <w:iCs/>
        </w:rPr>
        <w:t>(</w:t>
      </w:r>
      <w:r w:rsidRPr="00B57D53">
        <w:rPr>
          <w:i/>
          <w:iCs/>
        </w:rPr>
        <w:t xml:space="preserve"> il faut que</w:t>
      </w:r>
      <w:r>
        <w:rPr>
          <w:i/>
          <w:iCs/>
        </w:rPr>
        <w:t>)</w:t>
      </w:r>
      <w:r w:rsidRPr="00B57D53">
        <w:rPr>
          <w:i/>
          <w:iCs/>
        </w:rPr>
        <w:t xml:space="preserve"> » </w:t>
      </w:r>
      <w:sdt>
        <w:sdtPr>
          <w:rPr>
            <w:i/>
            <w:iCs/>
          </w:rPr>
          <w:id w:val="1633903966"/>
          <w:citation/>
        </w:sdtPr>
        <w:sdtEndPr/>
        <w:sdtContent>
          <w:r>
            <w:rPr>
              <w:i/>
              <w:iCs/>
            </w:rPr>
            <w:fldChar w:fldCharType="begin"/>
          </w:r>
          <w:r>
            <w:rPr>
              <w:i/>
              <w:iCs/>
            </w:rPr>
            <w:instrText xml:space="preserve"> CITATION Her01 \l 1036 </w:instrText>
          </w:r>
          <w:r>
            <w:rPr>
              <w:i/>
              <w:iCs/>
            </w:rPr>
            <w:fldChar w:fldCharType="separate"/>
          </w:r>
          <w:r w:rsidR="007654BD">
            <w:rPr>
              <w:noProof/>
            </w:rPr>
            <w:t>(Herman &amp; Nicole, 2001)</w:t>
          </w:r>
          <w:r>
            <w:rPr>
              <w:i/>
              <w:iCs/>
            </w:rPr>
            <w:fldChar w:fldCharType="end"/>
          </w:r>
        </w:sdtContent>
      </w:sdt>
      <w:r>
        <w:rPr>
          <w:i/>
          <w:iCs/>
        </w:rPr>
        <w:t>.</w:t>
      </w:r>
    </w:p>
    <w:p w14:paraId="4A4CB577" w14:textId="77777777" w:rsidR="00455B0E" w:rsidRDefault="00455B0E" w:rsidP="00B736D3">
      <w:pPr>
        <w:ind w:left="708"/>
        <w:jc w:val="both"/>
      </w:pPr>
    </w:p>
    <w:p w14:paraId="7BDA753C" w14:textId="77777777" w:rsidR="00455B0E" w:rsidRDefault="00455B0E" w:rsidP="00B736D3">
      <w:pPr>
        <w:ind w:firstLine="708"/>
        <w:jc w:val="both"/>
      </w:pPr>
      <w:r>
        <w:t>En effet, l’absence de la marque de la première personne du singulier ne signifie pas nécessairement l’absence de la subjectivité :</w:t>
      </w:r>
    </w:p>
    <w:p w14:paraId="06D08B4B" w14:textId="1BD37E9D" w:rsidR="00455B0E" w:rsidRDefault="00455B0E" w:rsidP="00B736D3">
      <w:pPr>
        <w:ind w:left="708"/>
        <w:jc w:val="both"/>
      </w:pPr>
      <w:r>
        <w:lastRenderedPageBreak/>
        <w:t xml:space="preserve"> « </w:t>
      </w:r>
      <w:r w:rsidRPr="00B57D53">
        <w:rPr>
          <w:i/>
          <w:iCs/>
        </w:rPr>
        <w:t>S'il suffisait de supprimer les marques discursives de la présence de l’énonciateur pour rendre un énoncé objectif, l’objectivité caractériserait indiscutablement l’écriture de presse. « L'effet de transparence que produit le gommage des marques énonciatives » n’est cependant qu’un leurre</w:t>
      </w:r>
      <w:r w:rsidRPr="00B57D53">
        <w:t>.</w:t>
      </w:r>
      <w:r>
        <w:t> »</w:t>
      </w:r>
      <w:sdt>
        <w:sdtPr>
          <w:id w:val="273297774"/>
          <w:citation/>
        </w:sdtPr>
        <w:sdtEndPr/>
        <w:sdtContent>
          <w:r>
            <w:fldChar w:fldCharType="begin"/>
          </w:r>
          <w:r>
            <w:instrText xml:space="preserve"> CITATION Her01 \l 1036 </w:instrText>
          </w:r>
          <w:r>
            <w:fldChar w:fldCharType="separate"/>
          </w:r>
          <w:r w:rsidR="007654BD">
            <w:rPr>
              <w:noProof/>
            </w:rPr>
            <w:t xml:space="preserve"> (Herman &amp; Nicole, 2001)</w:t>
          </w:r>
          <w:r>
            <w:fldChar w:fldCharType="end"/>
          </w:r>
        </w:sdtContent>
      </w:sdt>
      <w:r>
        <w:t>.</w:t>
      </w:r>
    </w:p>
    <w:p w14:paraId="097C5F8A" w14:textId="77777777" w:rsidR="00455B0E" w:rsidRDefault="00455B0E" w:rsidP="00B736D3">
      <w:pPr>
        <w:ind w:firstLine="708"/>
        <w:jc w:val="both"/>
      </w:pPr>
      <w:r>
        <w:t>Cela veut dire que même si le journaliste tente de mettre en scène via un personnage quelconque son point de vue, certaines marques restent à prouver sa subjectivité dévoilée.</w:t>
      </w:r>
    </w:p>
    <w:p w14:paraId="0369F9D1" w14:textId="21CD4D0F" w:rsidR="00455B0E" w:rsidRDefault="00455B0E" w:rsidP="00AF4462">
      <w:pPr>
        <w:pStyle w:val="1"/>
        <w:numPr>
          <w:ilvl w:val="1"/>
          <w:numId w:val="43"/>
        </w:numPr>
        <w:jc w:val="both"/>
      </w:pPr>
      <w:bookmarkStart w:id="197" w:name="_Toc192251391"/>
      <w:r>
        <w:t>L’interview</w:t>
      </w:r>
      <w:bookmarkEnd w:id="197"/>
    </w:p>
    <w:p w14:paraId="35FB466B" w14:textId="08D1FC10" w:rsidR="00455B0E" w:rsidRPr="00B57D53" w:rsidRDefault="00455B0E" w:rsidP="00B743BE">
      <w:pPr>
        <w:ind w:firstLine="708"/>
        <w:jc w:val="both"/>
        <w:rPr>
          <w:i/>
          <w:iCs/>
        </w:rPr>
      </w:pPr>
      <w:r>
        <w:t>L’interview relève de la troisième catégorie celle des évènements provoqués. Selon le dictionnaire le Larousse il s’agit d’un « </w:t>
      </w:r>
      <w:r w:rsidRPr="00B57D53">
        <w:rPr>
          <w:i/>
          <w:iCs/>
        </w:rPr>
        <w:t>Entretien avec quelqu'un, pour l'interroger sur ses actes, ses idées, ses projets, afin d'en publier ou diffuser le contenu</w:t>
      </w:r>
      <w:r>
        <w:t xml:space="preserve"> » ou dans le domaine </w:t>
      </w:r>
      <w:r w:rsidR="0055208B">
        <w:t>journalistique</w:t>
      </w:r>
      <w:r w:rsidR="00672426">
        <w:rPr>
          <w:lang w:bidi="ar-DZ"/>
        </w:rPr>
        <w:t>,</w:t>
      </w:r>
      <w:r>
        <w:t xml:space="preserve"> </w:t>
      </w:r>
      <w:r w:rsidR="00672426">
        <w:t>c’est</w:t>
      </w:r>
      <w:r>
        <w:t xml:space="preserve"> « </w:t>
      </w:r>
      <w:r w:rsidRPr="00B57D53">
        <w:rPr>
          <w:i/>
          <w:iCs/>
        </w:rPr>
        <w:t>Article relatant les questions et les réponses échangées au cours de cet entretien.</w:t>
      </w:r>
      <w:r>
        <w:t xml:space="preserve"> ». </w:t>
      </w:r>
    </w:p>
    <w:p w14:paraId="03C93C09" w14:textId="77777777" w:rsidR="00455B0E" w:rsidRDefault="00455B0E" w:rsidP="00B736D3">
      <w:pPr>
        <w:jc w:val="both"/>
      </w:pPr>
      <w:r>
        <w:tab/>
        <w:t>Au niveau de l’interview, l’interviewer et l’interviewé se permettent de dire des choses qu’ils partagent tous les deux :</w:t>
      </w:r>
    </w:p>
    <w:p w14:paraId="5A10CB7B" w14:textId="4751BB00" w:rsidR="00455B0E" w:rsidRPr="00590158" w:rsidRDefault="00455B0E" w:rsidP="00B736D3">
      <w:pPr>
        <w:ind w:left="708"/>
        <w:jc w:val="both"/>
        <w:rPr>
          <w:i/>
          <w:iCs/>
        </w:rPr>
      </w:pPr>
      <w:r w:rsidRPr="00590158">
        <w:rPr>
          <w:i/>
          <w:iCs/>
        </w:rPr>
        <w:t>« L’interviewer et l’interviewé se disent beaucoup de choses qu’ils savent tous les deux que l’autre sait, mais que les auditeurs en principe ne savent pas. Or, ce savoir partagé est caché de différentes manières : la discussion est toujours tournée d’une manière nouvelle ; la stratégie joue un rôle, l’ordre des arguments, les questions initiales et les questions au troisième tour. »</w:t>
      </w:r>
      <w:sdt>
        <w:sdtPr>
          <w:rPr>
            <w:i/>
            <w:iCs/>
          </w:rPr>
          <w:id w:val="1265579151"/>
          <w:citation/>
        </w:sdtPr>
        <w:sdtEndPr/>
        <w:sdtContent>
          <w:r>
            <w:rPr>
              <w:i/>
              <w:iCs/>
            </w:rPr>
            <w:fldChar w:fldCharType="begin"/>
          </w:r>
          <w:r>
            <w:rPr>
              <w:i/>
              <w:iCs/>
            </w:rPr>
            <w:instrText xml:space="preserve">CITATION Han \p 2 \y  \l 1036 </w:instrText>
          </w:r>
          <w:r>
            <w:rPr>
              <w:i/>
              <w:iCs/>
            </w:rPr>
            <w:fldChar w:fldCharType="separate"/>
          </w:r>
          <w:r w:rsidR="007654BD">
            <w:rPr>
              <w:i/>
              <w:iCs/>
              <w:noProof/>
            </w:rPr>
            <w:t xml:space="preserve"> </w:t>
          </w:r>
          <w:r w:rsidR="007654BD">
            <w:rPr>
              <w:noProof/>
            </w:rPr>
            <w:t>(Andersen, p. 2)</w:t>
          </w:r>
          <w:r>
            <w:rPr>
              <w:i/>
              <w:iCs/>
            </w:rPr>
            <w:fldChar w:fldCharType="end"/>
          </w:r>
        </w:sdtContent>
      </w:sdt>
      <w:r w:rsidRPr="00590158">
        <w:rPr>
          <w:i/>
          <w:iCs/>
        </w:rPr>
        <w:t xml:space="preserve"> </w:t>
      </w:r>
    </w:p>
    <w:p w14:paraId="515B1FF3" w14:textId="7E4857EE" w:rsidR="00455B0E" w:rsidRDefault="00455B0E" w:rsidP="00B736D3">
      <w:pPr>
        <w:ind w:firstLine="708"/>
        <w:jc w:val="both"/>
        <w:rPr>
          <w:lang w:bidi="ar-DZ"/>
        </w:rPr>
      </w:pPr>
      <w:r>
        <w:t xml:space="preserve">Selon </w:t>
      </w:r>
      <w:proofErr w:type="spellStart"/>
      <w:r w:rsidRPr="004274D4">
        <w:t>Clayman</w:t>
      </w:r>
      <w:proofErr w:type="spellEnd"/>
      <w:r w:rsidRPr="004274D4">
        <w:t xml:space="preserve"> &amp; </w:t>
      </w:r>
      <w:proofErr w:type="spellStart"/>
      <w:r w:rsidRPr="004274D4">
        <w:t>Heritage</w:t>
      </w:r>
      <w:proofErr w:type="spellEnd"/>
      <w:r w:rsidRPr="004274D4">
        <w:t xml:space="preserve"> (2002 : 47)</w:t>
      </w:r>
      <w:r>
        <w:t xml:space="preserve">, il existe deux types d’interviews citant : l’interview critique, elle a pour but </w:t>
      </w:r>
      <w:r w:rsidRPr="004274D4">
        <w:rPr>
          <w:i/>
          <w:iCs/>
        </w:rPr>
        <w:t>« d’informer le public en manifestant une approche critique de la présentation des faits par l’interviewé afin de balancer le contenu, d’arriver à la neutralité souhaitée, l’idéal des journalistes. »</w:t>
      </w:r>
      <w:r>
        <w:rPr>
          <w:i/>
          <w:iCs/>
        </w:rPr>
        <w:t xml:space="preserve"> cité chez </w:t>
      </w:r>
      <w:sdt>
        <w:sdtPr>
          <w:rPr>
            <w:i/>
            <w:iCs/>
          </w:rPr>
          <w:id w:val="-1716342856"/>
          <w:citation/>
        </w:sdtPr>
        <w:sdtEndPr/>
        <w:sdtContent>
          <w:r>
            <w:rPr>
              <w:i/>
              <w:iCs/>
            </w:rPr>
            <w:fldChar w:fldCharType="begin"/>
          </w:r>
          <w:r>
            <w:rPr>
              <w:i/>
              <w:iCs/>
            </w:rPr>
            <w:instrText xml:space="preserve">CITATION Han \p 4 \l 1036 </w:instrText>
          </w:r>
          <w:r>
            <w:rPr>
              <w:i/>
              <w:iCs/>
            </w:rPr>
            <w:fldChar w:fldCharType="separate"/>
          </w:r>
          <w:r w:rsidR="007654BD">
            <w:rPr>
              <w:noProof/>
            </w:rPr>
            <w:t>(Andersen, p. 4)</w:t>
          </w:r>
          <w:r>
            <w:rPr>
              <w:i/>
              <w:iCs/>
            </w:rPr>
            <w:fldChar w:fldCharType="end"/>
          </w:r>
        </w:sdtContent>
      </w:sdt>
      <w:r>
        <w:rPr>
          <w:i/>
          <w:iCs/>
        </w:rPr>
        <w:t> </w:t>
      </w:r>
      <w:r>
        <w:t xml:space="preserve">; l’interview valorisante, c’est un type particulier qu’on utilise souvent dans des émissions de culture, dans ce cas l’interviewer est un journaliste ou un collègue partageant la même zèle ou le même penchant de la personne </w:t>
      </w:r>
      <w:r>
        <w:rPr>
          <w:lang w:bidi="ar-DZ"/>
        </w:rPr>
        <w:t>interviewée.</w:t>
      </w:r>
      <w:sdt>
        <w:sdtPr>
          <w:rPr>
            <w:lang w:bidi="ar-DZ"/>
          </w:rPr>
          <w:id w:val="-2020379924"/>
          <w:citation/>
        </w:sdtPr>
        <w:sdtEndPr/>
        <w:sdtContent>
          <w:r>
            <w:rPr>
              <w:lang w:bidi="ar-DZ"/>
            </w:rPr>
            <w:fldChar w:fldCharType="begin"/>
          </w:r>
          <w:r>
            <w:rPr>
              <w:lang w:bidi="ar-DZ"/>
            </w:rPr>
            <w:instrText xml:space="preserve">CITATION Han \p 5 \l 1036 </w:instrText>
          </w:r>
          <w:r>
            <w:rPr>
              <w:lang w:bidi="ar-DZ"/>
            </w:rPr>
            <w:fldChar w:fldCharType="separate"/>
          </w:r>
          <w:r w:rsidR="007654BD">
            <w:rPr>
              <w:noProof/>
              <w:lang w:bidi="ar-DZ"/>
            </w:rPr>
            <w:t xml:space="preserve"> (Andersen, p. 5)</w:t>
          </w:r>
          <w:r>
            <w:rPr>
              <w:lang w:bidi="ar-DZ"/>
            </w:rPr>
            <w:fldChar w:fldCharType="end"/>
          </w:r>
        </w:sdtContent>
      </w:sdt>
      <w:r>
        <w:rPr>
          <w:lang w:bidi="ar-DZ"/>
        </w:rPr>
        <w:t>.</w:t>
      </w:r>
    </w:p>
    <w:p w14:paraId="2FE58731" w14:textId="317CF866" w:rsidR="00455B0E" w:rsidRDefault="00455B0E" w:rsidP="00AF4462">
      <w:pPr>
        <w:pStyle w:val="2"/>
        <w:numPr>
          <w:ilvl w:val="0"/>
          <w:numId w:val="43"/>
        </w:numPr>
        <w:jc w:val="both"/>
      </w:pPr>
      <w:bookmarkStart w:id="198" w:name="_Toc192251392"/>
      <w:r>
        <w:t>La cause palestinienne</w:t>
      </w:r>
      <w:bookmarkEnd w:id="198"/>
    </w:p>
    <w:p w14:paraId="13803B72" w14:textId="3171B4DB" w:rsidR="00455B0E" w:rsidRDefault="00455B0E" w:rsidP="00B736D3">
      <w:pPr>
        <w:ind w:firstLine="708"/>
        <w:jc w:val="both"/>
      </w:pPr>
      <w:r>
        <w:t>L’affaire palestinienne est un conflit israélo-palestinien dû à l’occupation des sionistes des territoires palestiniens dans l’objectif de créer un nouvel Etat connu par Israël, bien après le recul des ottomans qui délaissaient cette région aux mains des grandes puissances coloniales du XX siècles :</w:t>
      </w:r>
    </w:p>
    <w:p w14:paraId="39753352" w14:textId="52CE943A" w:rsidR="00455B0E" w:rsidRPr="000B5520" w:rsidRDefault="00455B0E" w:rsidP="00B736D3">
      <w:pPr>
        <w:ind w:left="1416"/>
        <w:jc w:val="both"/>
        <w:rPr>
          <w:i/>
          <w:iCs/>
          <w:sz w:val="22"/>
          <w:szCs w:val="20"/>
          <w:rtl/>
          <w:lang w:bidi="ar-DZ"/>
        </w:rPr>
      </w:pPr>
      <w:r w:rsidRPr="000B5520">
        <w:rPr>
          <w:i/>
          <w:iCs/>
          <w:sz w:val="22"/>
          <w:szCs w:val="20"/>
          <w:lang w:bidi="ar-DZ"/>
        </w:rPr>
        <w:lastRenderedPageBreak/>
        <w:t xml:space="preserve">« </w:t>
      </w:r>
      <w:r w:rsidRPr="00ED4658">
        <w:rPr>
          <w:sz w:val="22"/>
          <w:szCs w:val="20"/>
          <w:lang w:bidi="ar-DZ"/>
        </w:rPr>
        <w:t>Trop souvent, l’histoire de la Palestine à la fin de l’Empire ottoman est vue (et racontée) comme un simple prélude au conflit judéo-arabe au XX e siècle. Par suite, le début de l’immigration juive de masse, et plus particulièrement de l’immigration sioniste, en 1882, semble être un tournant dans l’histoire moderne de la Palestine, sinon de la région en général. [...] Pour la Palestine, pourtant, 1882 ne peut être considérée comme un tournant que si l’histoire est écrite rétrospectivement à partir de son résultat – la fondation de l’État d’Israël. Cette date n’a pas de sens si le but est d’écrire une histoire générale de l’économie et de la société en Palestine.</w:t>
      </w:r>
      <w:r w:rsidRPr="000B5520">
        <w:rPr>
          <w:i/>
          <w:iCs/>
          <w:sz w:val="22"/>
          <w:szCs w:val="20"/>
          <w:lang w:bidi="ar-DZ"/>
        </w:rPr>
        <w:t xml:space="preserve"> » </w:t>
      </w:r>
      <w:sdt>
        <w:sdtPr>
          <w:rPr>
            <w:i/>
            <w:iCs/>
            <w:sz w:val="22"/>
            <w:szCs w:val="20"/>
            <w:lang w:bidi="ar-DZ"/>
          </w:rPr>
          <w:id w:val="-1088772120"/>
          <w:citation/>
        </w:sdtPr>
        <w:sdtEndPr/>
        <w:sdtContent>
          <w:r w:rsidRPr="000B5520">
            <w:rPr>
              <w:i/>
              <w:iCs/>
              <w:sz w:val="22"/>
              <w:szCs w:val="20"/>
              <w:lang w:bidi="ar-DZ"/>
            </w:rPr>
            <w:fldChar w:fldCharType="begin"/>
          </w:r>
          <w:r>
            <w:rPr>
              <w:i/>
              <w:iCs/>
              <w:sz w:val="22"/>
              <w:szCs w:val="20"/>
              <w:lang w:bidi="ar-DZ"/>
            </w:rPr>
            <w:instrText xml:space="preserve">CITATION Phi08 \p 3 \l 1036 </w:instrText>
          </w:r>
          <w:r w:rsidRPr="000B5520">
            <w:rPr>
              <w:i/>
              <w:iCs/>
              <w:sz w:val="22"/>
              <w:szCs w:val="20"/>
              <w:lang w:bidi="ar-DZ"/>
            </w:rPr>
            <w:fldChar w:fldCharType="separate"/>
          </w:r>
          <w:r w:rsidR="007654BD" w:rsidRPr="007654BD">
            <w:rPr>
              <w:noProof/>
              <w:sz w:val="22"/>
              <w:szCs w:val="20"/>
              <w:lang w:bidi="ar-DZ"/>
            </w:rPr>
            <w:t>(BOURMAUD, 2008, p. 3)</w:t>
          </w:r>
          <w:r w:rsidRPr="000B5520">
            <w:rPr>
              <w:i/>
              <w:iCs/>
              <w:sz w:val="22"/>
              <w:szCs w:val="20"/>
              <w:lang w:bidi="ar-DZ"/>
            </w:rPr>
            <w:fldChar w:fldCharType="end"/>
          </w:r>
        </w:sdtContent>
      </w:sdt>
    </w:p>
    <w:p w14:paraId="603E9F63" w14:textId="77777777" w:rsidR="00455B0E" w:rsidRDefault="00455B0E" w:rsidP="00B736D3">
      <w:pPr>
        <w:ind w:firstLine="708"/>
        <w:jc w:val="both"/>
      </w:pPr>
      <w:r>
        <w:t>Ainsi, il est important de suivre chronologiquement les événements historiques qui se sont passés dans le Moyen-Orient de la période Ottomane à la création d’Etat israélienne (non reconnu pour certains pays et nations).</w:t>
      </w:r>
    </w:p>
    <w:p w14:paraId="5D75878F" w14:textId="1ABEA4B3" w:rsidR="00455B0E" w:rsidRDefault="00455B0E" w:rsidP="00AF4462">
      <w:pPr>
        <w:pStyle w:val="1"/>
        <w:numPr>
          <w:ilvl w:val="1"/>
          <w:numId w:val="43"/>
        </w:numPr>
        <w:jc w:val="both"/>
      </w:pPr>
      <w:bookmarkStart w:id="199" w:name="_Toc192251393"/>
      <w:r>
        <w:t>Le mouvement sionisme</w:t>
      </w:r>
      <w:bookmarkEnd w:id="199"/>
    </w:p>
    <w:p w14:paraId="00DE56B0" w14:textId="77777777" w:rsidR="00455B0E" w:rsidRDefault="00455B0E" w:rsidP="00B736D3">
      <w:pPr>
        <w:ind w:firstLine="708"/>
        <w:jc w:val="both"/>
      </w:pPr>
      <w:r>
        <w:t>Ce mouvement préconise la création d’un Etat pour les juifs, conséquemment, la création d’un fond et des institutions bancaires spécialisés aux (juifs sionistes) :</w:t>
      </w:r>
    </w:p>
    <w:p w14:paraId="6CB05A54" w14:textId="550D61DA" w:rsidR="00455B0E" w:rsidRPr="00E86D1B" w:rsidRDefault="00455B0E" w:rsidP="00B736D3">
      <w:pPr>
        <w:ind w:left="708"/>
        <w:jc w:val="both"/>
        <w:rPr>
          <w:i/>
          <w:iCs/>
        </w:rPr>
      </w:pPr>
      <w:r w:rsidRPr="00ED4658">
        <w:rPr>
          <w:sz w:val="22"/>
          <w:szCs w:val="20"/>
        </w:rPr>
        <w:t>« </w:t>
      </w:r>
      <w:proofErr w:type="spellStart"/>
      <w:r w:rsidRPr="00ED4658">
        <w:rPr>
          <w:sz w:val="22"/>
          <w:szCs w:val="20"/>
        </w:rPr>
        <w:t>Theodor</w:t>
      </w:r>
      <w:proofErr w:type="spellEnd"/>
      <w:r w:rsidRPr="00ED4658">
        <w:rPr>
          <w:sz w:val="22"/>
          <w:szCs w:val="20"/>
        </w:rPr>
        <w:t xml:space="preserve"> Herzl, un journaliste et écrivain juif autrichien, est l’initiateur du Congrès de Bâle de 1897, première réunion internationale du mouvement sioniste. Auteur du livre « Der </w:t>
      </w:r>
      <w:proofErr w:type="spellStart"/>
      <w:r w:rsidRPr="00ED4658">
        <w:rPr>
          <w:sz w:val="22"/>
          <w:szCs w:val="20"/>
        </w:rPr>
        <w:t>Judenstaat</w:t>
      </w:r>
      <w:proofErr w:type="spellEnd"/>
      <w:r w:rsidRPr="00ED4658">
        <w:rPr>
          <w:sz w:val="22"/>
          <w:szCs w:val="20"/>
        </w:rPr>
        <w:t xml:space="preserve"> » par lequel il préconise la création d’un Etat pour le peuple juif, Herzl va permettre la création d’un Fonds national juif, véritable institution bancaire sioniste spécialisée dans le rachat de terres en Palestine. Au départ, on dénombrait 50.000 Juifs sur ce territoire, ce qui représentait 9% de la population totale de l’époque. C’est seulement en 1905, après de nombreuses réflexions, que la destination palestinienne est envisagée pour la création du nouvel Etat.</w:t>
      </w:r>
      <w:r w:rsidRPr="00E86D1B">
        <w:rPr>
          <w:i/>
          <w:iCs/>
          <w:sz w:val="22"/>
          <w:szCs w:val="20"/>
        </w:rPr>
        <w:t xml:space="preserve"> »  </w:t>
      </w:r>
      <w:sdt>
        <w:sdtPr>
          <w:rPr>
            <w:i/>
            <w:iCs/>
            <w:sz w:val="22"/>
            <w:szCs w:val="20"/>
          </w:rPr>
          <w:id w:val="-425964955"/>
          <w:citation/>
        </w:sdtPr>
        <w:sdtEndPr/>
        <w:sdtContent>
          <w:r>
            <w:rPr>
              <w:i/>
              <w:iCs/>
              <w:sz w:val="22"/>
              <w:szCs w:val="20"/>
            </w:rPr>
            <w:fldChar w:fldCharType="begin"/>
          </w:r>
          <w:r>
            <w:rPr>
              <w:i/>
              <w:iCs/>
              <w:sz w:val="22"/>
              <w:szCs w:val="20"/>
            </w:rPr>
            <w:instrText xml:space="preserve">CITATION Lec24 \l 1036 </w:instrText>
          </w:r>
          <w:r>
            <w:rPr>
              <w:i/>
              <w:iCs/>
              <w:sz w:val="22"/>
              <w:szCs w:val="20"/>
            </w:rPr>
            <w:fldChar w:fldCharType="separate"/>
          </w:r>
          <w:r w:rsidR="007654BD" w:rsidRPr="007654BD">
            <w:rPr>
              <w:noProof/>
              <w:sz w:val="22"/>
              <w:szCs w:val="20"/>
            </w:rPr>
            <w:t>(Le conflit israélo-palestinien : Un siècle d’histoire en 15 minutes !, 2009)</w:t>
          </w:r>
          <w:r>
            <w:rPr>
              <w:i/>
              <w:iCs/>
              <w:sz w:val="22"/>
              <w:szCs w:val="20"/>
            </w:rPr>
            <w:fldChar w:fldCharType="end"/>
          </w:r>
        </w:sdtContent>
      </w:sdt>
      <w:r w:rsidRPr="00E86D1B">
        <w:rPr>
          <w:i/>
          <w:iCs/>
          <w:sz w:val="22"/>
          <w:szCs w:val="20"/>
        </w:rPr>
        <w:t xml:space="preserve"> </w:t>
      </w:r>
    </w:p>
    <w:p w14:paraId="448631CB" w14:textId="77777777" w:rsidR="00455B0E" w:rsidRDefault="00455B0E" w:rsidP="00B736D3">
      <w:pPr>
        <w:ind w:firstLine="708"/>
        <w:jc w:val="both"/>
      </w:pPr>
      <w:r>
        <w:t>Cette procédure facilitait l’immigration des juifs vers La Palestine d’une manière remarquable. De ce fait, d’autres tentatives ont marqué l’histoire de la Palestine comme la colonisation britannique.</w:t>
      </w:r>
    </w:p>
    <w:p w14:paraId="6B30FFB3" w14:textId="271D46B4" w:rsidR="00455B0E" w:rsidRDefault="00455B0E" w:rsidP="00AF4462">
      <w:pPr>
        <w:pStyle w:val="1"/>
        <w:numPr>
          <w:ilvl w:val="1"/>
          <w:numId w:val="43"/>
        </w:numPr>
        <w:jc w:val="both"/>
      </w:pPr>
      <w:bookmarkStart w:id="200" w:name="_Toc192251394"/>
      <w:r>
        <w:t>La déclaration Balfour 1917</w:t>
      </w:r>
      <w:bookmarkEnd w:id="200"/>
    </w:p>
    <w:p w14:paraId="78AEA659" w14:textId="088EE353" w:rsidR="00455B0E" w:rsidRPr="008B3394" w:rsidRDefault="00455B0E" w:rsidP="008B3394">
      <w:pPr>
        <w:ind w:firstLine="708"/>
        <w:jc w:val="both"/>
      </w:pPr>
      <w:r>
        <w:t>Après la signature d’accord de Sykes-Picot (1916) par les deux grandes puissances de l’époque pour résider le Moyen-Orient, la Palestine devient sous la colonisation britannique. James Arthur Balfour, premier ministre des Royaume-Unis déclare solennellement que son gouvernement</w:t>
      </w:r>
      <w:r w:rsidR="008B3394">
        <w:t xml:space="preserve"> prévoit la constitution d’un foyer pour le peuple juif en Palestine. </w:t>
      </w:r>
      <w:r w:rsidRPr="00ED4658">
        <w:rPr>
          <w:sz w:val="22"/>
          <w:szCs w:val="20"/>
        </w:rPr>
        <w:t>Plateforme des ONG françaises pour la Palestine</w:t>
      </w:r>
      <w:r w:rsidRPr="00E43500">
        <w:rPr>
          <w:i/>
          <w:iCs/>
          <w:sz w:val="22"/>
          <w:szCs w:val="20"/>
        </w:rPr>
        <w:t xml:space="preserve"> </w:t>
      </w:r>
      <w:sdt>
        <w:sdtPr>
          <w:rPr>
            <w:i/>
            <w:iCs/>
            <w:sz w:val="22"/>
            <w:szCs w:val="20"/>
          </w:rPr>
          <w:id w:val="896945917"/>
          <w:citation/>
        </w:sdtPr>
        <w:sdtEndPr/>
        <w:sdtContent>
          <w:r>
            <w:rPr>
              <w:i/>
              <w:iCs/>
              <w:sz w:val="22"/>
              <w:szCs w:val="20"/>
            </w:rPr>
            <w:fldChar w:fldCharType="begin"/>
          </w:r>
          <w:r w:rsidR="008B3394">
            <w:rPr>
              <w:i/>
              <w:iCs/>
              <w:sz w:val="22"/>
              <w:szCs w:val="20"/>
            </w:rPr>
            <w:instrText xml:space="preserve">CITATION Pal17 \p 1 \t  \l 1036 </w:instrText>
          </w:r>
          <w:r>
            <w:rPr>
              <w:i/>
              <w:iCs/>
              <w:sz w:val="22"/>
              <w:szCs w:val="20"/>
            </w:rPr>
            <w:fldChar w:fldCharType="separate"/>
          </w:r>
          <w:r w:rsidR="007654BD" w:rsidRPr="007654BD">
            <w:rPr>
              <w:noProof/>
              <w:sz w:val="22"/>
              <w:szCs w:val="20"/>
            </w:rPr>
            <w:t>(2017, p. 1)</w:t>
          </w:r>
          <w:r>
            <w:rPr>
              <w:i/>
              <w:iCs/>
              <w:sz w:val="22"/>
              <w:szCs w:val="20"/>
            </w:rPr>
            <w:fldChar w:fldCharType="end"/>
          </w:r>
        </w:sdtContent>
      </w:sdt>
      <w:r w:rsidRPr="00E43500">
        <w:rPr>
          <w:i/>
          <w:iCs/>
          <w:sz w:val="22"/>
          <w:szCs w:val="20"/>
        </w:rPr>
        <w:t xml:space="preserve">   </w:t>
      </w:r>
    </w:p>
    <w:p w14:paraId="1516E14E" w14:textId="77777777" w:rsidR="00B743BE" w:rsidRPr="00B743BE" w:rsidRDefault="00455B0E" w:rsidP="00B743BE">
      <w:pPr>
        <w:ind w:firstLine="708"/>
        <w:jc w:val="both"/>
      </w:pPr>
      <w:r>
        <w:lastRenderedPageBreak/>
        <w:t xml:space="preserve">A ce moment-là, le flux migratoire des juifs se multiplie, car les outils d’incitation sont divers cette fois-ci (le financement, l’égalité, les institutions etc.). D’ailleurs, </w:t>
      </w:r>
      <w:r w:rsidR="00B743BE" w:rsidRPr="00B743BE">
        <w:t>La Société des Nations accorde à la Grande-Bretagne la responsabilité de gérer la Palestine.</w:t>
      </w:r>
    </w:p>
    <w:p w14:paraId="5F30952C" w14:textId="29CE25C2" w:rsidR="00455B0E" w:rsidRDefault="00455B0E" w:rsidP="00B736D3">
      <w:pPr>
        <w:ind w:firstLine="708"/>
        <w:jc w:val="both"/>
      </w:pPr>
      <w:r>
        <w:t xml:space="preserve">vers le 24 juillet 1922. Dans l’autre camp européen, l’arrivée d’Adolph Hitler au pouvoir allemand, l’un des plus antisémitiques au monde, a encouragé davantage l’émigration des juifs vers la Palestine ; tous ces facteurs ont facilité au peuple juif de s’installer en Palestine. </w:t>
      </w:r>
    </w:p>
    <w:p w14:paraId="65D7A81A" w14:textId="3B256BDB" w:rsidR="00455B0E" w:rsidRDefault="00455B0E" w:rsidP="00AF4462">
      <w:pPr>
        <w:pStyle w:val="1"/>
        <w:numPr>
          <w:ilvl w:val="1"/>
          <w:numId w:val="43"/>
        </w:numPr>
        <w:jc w:val="both"/>
        <w:rPr>
          <w:rtl/>
          <w:lang w:bidi="ar-DZ"/>
        </w:rPr>
      </w:pPr>
      <w:bookmarkStart w:id="201" w:name="_Toc192251395"/>
      <w:r>
        <w:t>Vers deux Etats 1947</w:t>
      </w:r>
      <w:bookmarkEnd w:id="201"/>
    </w:p>
    <w:p w14:paraId="1D58D599" w14:textId="77777777" w:rsidR="00455B0E" w:rsidRDefault="00455B0E" w:rsidP="00B736D3">
      <w:pPr>
        <w:ind w:firstLine="360"/>
        <w:jc w:val="both"/>
      </w:pPr>
      <w:r>
        <w:t xml:space="preserve">L’ONU représentée par l’Assemblée générale a approuvé le plan de partage de l’Etat palestinien indépendant le 29 novembre 1947. Cette initiative a été proposée par </w:t>
      </w:r>
      <w:r w:rsidRPr="00B70628">
        <w:t xml:space="preserve">’UNSCOP (United Nations </w:t>
      </w:r>
      <w:proofErr w:type="spellStart"/>
      <w:r w:rsidRPr="00B70628">
        <w:t>Special</w:t>
      </w:r>
      <w:proofErr w:type="spellEnd"/>
      <w:r w:rsidRPr="00B70628">
        <w:t xml:space="preserve"> </w:t>
      </w:r>
      <w:proofErr w:type="spellStart"/>
      <w:r w:rsidRPr="00B70628">
        <w:t>Committee</w:t>
      </w:r>
      <w:proofErr w:type="spellEnd"/>
      <w:r w:rsidRPr="00B70628">
        <w:t xml:space="preserve"> On Palestine)</w:t>
      </w:r>
      <w:r>
        <w:t>. Lequel plan prévoit :</w:t>
      </w:r>
    </w:p>
    <w:p w14:paraId="55CDF978" w14:textId="24C4E175" w:rsidR="00282688" w:rsidRDefault="00282688" w:rsidP="00B736D3">
      <w:pPr>
        <w:ind w:firstLine="360"/>
        <w:jc w:val="both"/>
      </w:pPr>
      <w:r>
        <w:rPr>
          <w:noProof/>
          <w:lang w:val="en-US"/>
        </w:rPr>
        <w:drawing>
          <wp:inline distT="0" distB="0" distL="0" distR="0" wp14:anchorId="300A045F" wp14:editId="0113CF54">
            <wp:extent cx="5760720" cy="1870075"/>
            <wp:effectExtent l="0" t="0" r="0" b="0"/>
            <wp:docPr id="1433401401" name="صورة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401401" name="صورة 1433401401"/>
                    <pic:cNvPicPr/>
                  </pic:nvPicPr>
                  <pic:blipFill>
                    <a:blip r:embed="rId83">
                      <a:extLst>
                        <a:ext uri="{28A0092B-C50C-407E-A947-70E740481C1C}">
                          <a14:useLocalDpi xmlns:a14="http://schemas.microsoft.com/office/drawing/2010/main" val="0"/>
                        </a:ext>
                      </a:extLst>
                    </a:blip>
                    <a:stretch>
                      <a:fillRect/>
                    </a:stretch>
                  </pic:blipFill>
                  <pic:spPr>
                    <a:xfrm>
                      <a:off x="0" y="0"/>
                      <a:ext cx="5760720" cy="1870075"/>
                    </a:xfrm>
                    <a:prstGeom prst="rect">
                      <a:avLst/>
                    </a:prstGeom>
                  </pic:spPr>
                </pic:pic>
              </a:graphicData>
            </a:graphic>
          </wp:inline>
        </w:drawing>
      </w:r>
    </w:p>
    <w:p w14:paraId="259E0FC7" w14:textId="04694C42" w:rsidR="00455B0E" w:rsidRDefault="00455B0E" w:rsidP="00AF4462">
      <w:pPr>
        <w:pStyle w:val="1"/>
        <w:numPr>
          <w:ilvl w:val="1"/>
          <w:numId w:val="43"/>
        </w:numPr>
        <w:jc w:val="both"/>
      </w:pPr>
      <w:bookmarkStart w:id="202" w:name="_Toc192251396"/>
      <w:r>
        <w:t>La création d’Israël</w:t>
      </w:r>
      <w:bookmarkEnd w:id="202"/>
      <w:r>
        <w:t xml:space="preserve"> </w:t>
      </w:r>
    </w:p>
    <w:p w14:paraId="3BCFFAB8" w14:textId="77777777" w:rsidR="00455B0E" w:rsidRDefault="00455B0E" w:rsidP="00B736D3">
      <w:pPr>
        <w:ind w:firstLine="708"/>
        <w:jc w:val="both"/>
      </w:pPr>
      <w:r>
        <w:t xml:space="preserve">Le 14 mai 1948, Israël s’est déclaré comme un Etat des juifs sur les territoires palestiniens ; les Etats arabes n’étaient pas d’accord, la première guerre israélo-arabe éclate un jour après, le 15 </w:t>
      </w:r>
      <w:proofErr w:type="spellStart"/>
      <w:r>
        <w:t>mais</w:t>
      </w:r>
      <w:proofErr w:type="spellEnd"/>
      <w:r>
        <w:t xml:space="preserve"> 1948. Cette guerre a créé un exode collectif du peuple palestinien ce qu’on connait sous le nom de l’évènement de la </w:t>
      </w:r>
      <w:proofErr w:type="spellStart"/>
      <w:r>
        <w:t>Nakba</w:t>
      </w:r>
      <w:proofErr w:type="spellEnd"/>
      <w:r>
        <w:t>.</w:t>
      </w:r>
      <w:r>
        <w:rPr>
          <w:rFonts w:hint="cs"/>
          <w:rtl/>
          <w:lang w:bidi="ar-DZ"/>
        </w:rPr>
        <w:t xml:space="preserve"> </w:t>
      </w:r>
      <w:r>
        <w:rPr>
          <w:lang w:bidi="ar-DZ"/>
        </w:rPr>
        <w:t xml:space="preserve"> En 1949, un accord a été signé (accord d’armistice) pour :</w:t>
      </w:r>
      <w:r>
        <w:t xml:space="preserve"> </w:t>
      </w:r>
    </w:p>
    <w:p w14:paraId="73E4FDD6" w14:textId="03383985" w:rsidR="00282688" w:rsidRDefault="00282688" w:rsidP="00B736D3">
      <w:pPr>
        <w:ind w:firstLine="708"/>
        <w:jc w:val="both"/>
      </w:pPr>
      <w:r>
        <w:rPr>
          <w:noProof/>
          <w:lang w:val="en-US"/>
        </w:rPr>
        <w:drawing>
          <wp:inline distT="0" distB="0" distL="0" distR="0" wp14:anchorId="1F034244" wp14:editId="1622264F">
            <wp:extent cx="5760720" cy="1414145"/>
            <wp:effectExtent l="0" t="0" r="0" b="0"/>
            <wp:docPr id="321809892" name="صورة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809892" name="صورة 321809892"/>
                    <pic:cNvPicPr/>
                  </pic:nvPicPr>
                  <pic:blipFill>
                    <a:blip r:embed="rId84">
                      <a:extLst>
                        <a:ext uri="{28A0092B-C50C-407E-A947-70E740481C1C}">
                          <a14:useLocalDpi xmlns:a14="http://schemas.microsoft.com/office/drawing/2010/main" val="0"/>
                        </a:ext>
                      </a:extLst>
                    </a:blip>
                    <a:stretch>
                      <a:fillRect/>
                    </a:stretch>
                  </pic:blipFill>
                  <pic:spPr>
                    <a:xfrm>
                      <a:off x="0" y="0"/>
                      <a:ext cx="5760720" cy="1414145"/>
                    </a:xfrm>
                    <a:prstGeom prst="rect">
                      <a:avLst/>
                    </a:prstGeom>
                  </pic:spPr>
                </pic:pic>
              </a:graphicData>
            </a:graphic>
          </wp:inline>
        </w:drawing>
      </w:r>
    </w:p>
    <w:p w14:paraId="1443BB49" w14:textId="7BAB3640" w:rsidR="00455B0E" w:rsidRDefault="00455B0E" w:rsidP="001C290E">
      <w:pPr>
        <w:ind w:firstLine="360"/>
        <w:jc w:val="both"/>
      </w:pPr>
      <w:r>
        <w:lastRenderedPageBreak/>
        <w:t>La guerre ne s’arrête pas ici, elle l’en dépasse vers les années 56 où Israël s’emparait de la bande de Gaza et de Sinaï ; l’Egypte par la politique de la nationalisation du canal de Suez a pu chasser les israéliens des deux régions occupées. En 1967, une troisième guerre israélo-arabe est déclenchée, les israéliens ont occupé</w:t>
      </w:r>
      <w:r w:rsidR="00282688">
        <w:t xml:space="preserve"> G</w:t>
      </w:r>
      <w:r>
        <w:t>aza, le Sinaï, Jérusalem-est</w:t>
      </w:r>
      <w:r w:rsidR="001C290E">
        <w:t xml:space="preserve"> et </w:t>
      </w:r>
      <w:r>
        <w:t xml:space="preserve">la Cisjordanie.  </w:t>
      </w:r>
      <w:r w:rsidR="001C290E">
        <w:t>Des milliers de</w:t>
      </w:r>
      <w:r>
        <w:t xml:space="preserve"> palestiniens ont </w:t>
      </w:r>
      <w:proofErr w:type="spellStart"/>
      <w:r w:rsidR="001C290E">
        <w:t>fuit</w:t>
      </w:r>
      <w:proofErr w:type="spellEnd"/>
      <w:r>
        <w:t xml:space="preserve"> ces endroits devenant instables. Israël déclare Jérusalem comme une capitale de son Etat ; la communauté internationale ne reconnait pas cette décision. Cette guerre termine dans six jours, après l’intervention de l’ONU qui</w:t>
      </w:r>
      <w:r w:rsidR="001C290E">
        <w:t xml:space="preserve"> cherche à installer la paix dans le Moyen Orient</w:t>
      </w:r>
      <w:r>
        <w:t xml:space="preserve">. En 1976, la réaction de l’Egypte et la Syrie était forte et logique pour récupérer leurs terres occupées ; par conséquent, ils ont pu récupérer le Sinaï à l’Egypte et le Golan pour la Syrie. C’était une guerre bien programmée, les deux Etats ont choisi la fête juive de </w:t>
      </w:r>
      <w:proofErr w:type="spellStart"/>
      <w:r>
        <w:t>yam</w:t>
      </w:r>
      <w:proofErr w:type="spellEnd"/>
      <w:r>
        <w:t xml:space="preserve"> kippour en mois d’octobre. Les événements se poursuivent, le 09 décembre 1987, il y avait « El Intifada » ou la révolte de pierres où le peuple palestinien sortait pour faire des mouvements pacifiques sans armes en protestant l’occupation de leurs terres par l’envahisseur israélien. Ces manifestations se terminaient par des accords d’Oslo 1993</w:t>
      </w:r>
      <w:r w:rsidR="001C290E">
        <w:t>.</w:t>
      </w:r>
      <w:r>
        <w:t xml:space="preserve"> L’affaire palestinienne devient internationalement connue, et la Palestine proclame une indépendance et une souveraineté en 1988</w:t>
      </w:r>
      <w:r w:rsidR="001C290E">
        <w:t xml:space="preserve">. </w:t>
      </w:r>
      <w:r>
        <w:t>En 2000, la deuxième intifada s’est déclenchée pour durer 5ans suite à la visite de l’ex-président Ariel Sharon aux Mosquées à Jérusalem.</w:t>
      </w:r>
    </w:p>
    <w:p w14:paraId="0574910D" w14:textId="100B6BFF" w:rsidR="00455B0E" w:rsidRDefault="00455B0E" w:rsidP="00AF4462">
      <w:pPr>
        <w:pStyle w:val="1"/>
        <w:numPr>
          <w:ilvl w:val="1"/>
          <w:numId w:val="43"/>
        </w:numPr>
        <w:jc w:val="both"/>
      </w:pPr>
      <w:bookmarkStart w:id="203" w:name="_Toc192251397"/>
      <w:r>
        <w:t>Hamas au pouvoir du Gaza</w:t>
      </w:r>
      <w:bookmarkEnd w:id="203"/>
      <w:r>
        <w:t xml:space="preserve">  </w:t>
      </w:r>
    </w:p>
    <w:p w14:paraId="63ED55AB" w14:textId="4EBD5224" w:rsidR="00455B0E" w:rsidRDefault="00455B0E" w:rsidP="00B736D3">
      <w:pPr>
        <w:ind w:firstLine="708"/>
        <w:jc w:val="both"/>
      </w:pPr>
      <w:r>
        <w:t>Ces mouvements de 2005 contribuaient au retrait israélien du Gaza où 90 000 colons ont été évacués par l’armée israélienne, sauf que les issues restaient sous leur contrôle. En 2006, l’arrivée de Hamas au pouvoir a complètement changé la géopolitique du Moyen-Orient</w:t>
      </w:r>
      <w:r w:rsidR="001C290E">
        <w:t xml:space="preserve"> car </w:t>
      </w:r>
      <w:r>
        <w:t>Le</w:t>
      </w:r>
      <w:r w:rsidR="00FA0606">
        <w:t xml:space="preserve"> </w:t>
      </w:r>
      <w:r>
        <w:t>Hamas, était plus qu’une partie politique, mais plutôt une institution ayant son bureau politique et son armée</w:t>
      </w:r>
      <w:r>
        <w:rPr>
          <w:rFonts w:hint="cs"/>
          <w:rtl/>
        </w:rPr>
        <w:t xml:space="preserve"> </w:t>
      </w:r>
      <w:r>
        <w:t>indépendante de l’Etat palestinien en place.</w:t>
      </w:r>
    </w:p>
    <w:p w14:paraId="22FC78EF" w14:textId="435FF429" w:rsidR="00455B0E" w:rsidRPr="004C5506" w:rsidRDefault="00455B0E" w:rsidP="00AF4462">
      <w:pPr>
        <w:pStyle w:val="1"/>
        <w:numPr>
          <w:ilvl w:val="1"/>
          <w:numId w:val="43"/>
        </w:numPr>
        <w:jc w:val="both"/>
        <w:rPr>
          <w:lang w:bidi="ar-DZ"/>
        </w:rPr>
      </w:pPr>
      <w:bookmarkStart w:id="204" w:name="_Toc192251398"/>
      <w:r>
        <w:t>Gaza au sein de la guerre</w:t>
      </w:r>
      <w:bookmarkEnd w:id="204"/>
    </w:p>
    <w:p w14:paraId="4AB82D4F" w14:textId="6C65BA38" w:rsidR="00455B0E" w:rsidRDefault="00455B0E" w:rsidP="00B736D3">
      <w:pPr>
        <w:ind w:firstLine="708"/>
        <w:jc w:val="both"/>
        <w:rPr>
          <w:lang w:bidi="ar-DZ"/>
        </w:rPr>
      </w:pPr>
      <w:r>
        <w:t>Depuis l’arrivée de Hamas</w:t>
      </w:r>
      <w:r>
        <w:rPr>
          <w:lang w:bidi="ar-DZ"/>
        </w:rPr>
        <w:t xml:space="preserve"> qui réclamait l’indépendance de toute manière, l’Etat israélien commence ses opérations militaires de la bande de Gaza. En 2007, il y avait une imposition de fermeture de tous les passages consacrés au commerce ainsi que l’armée israélienne a privé la population des produits alimentaires et des carburants, cela veut dire que tous les passages aériens, maritimes et terrestres ont été bloqués. Les années 2008 et 2009, le colonisateur se permet d’attaquer Gaza pendant 23 jours, le peuple y vivait un cauchemar sanguin, plus que de 1400 </w:t>
      </w:r>
      <w:proofErr w:type="spellStart"/>
      <w:r>
        <w:rPr>
          <w:lang w:bidi="ar-DZ"/>
        </w:rPr>
        <w:t>gazaouis</w:t>
      </w:r>
      <w:proofErr w:type="spellEnd"/>
      <w:r>
        <w:rPr>
          <w:lang w:bidi="ar-DZ"/>
        </w:rPr>
        <w:t xml:space="preserve"> ont été tombés et 5300 blessés. Depuis, Gaza devient une zone de meurtre et de martyrs, en 2014, les israéliens ont exécuté l’opération Bordure Protectrice « </w:t>
      </w:r>
      <w:r w:rsidRPr="00F139A9">
        <w:rPr>
          <w:i/>
          <w:iCs/>
          <w:lang w:bidi="ar-DZ"/>
        </w:rPr>
        <w:t xml:space="preserve">Après une montée des tensions en Cisjordanie et à Gaza, Israël lance une </w:t>
      </w:r>
      <w:r w:rsidRPr="00F139A9">
        <w:rPr>
          <w:i/>
          <w:iCs/>
          <w:lang w:bidi="ar-DZ"/>
        </w:rPr>
        <w:lastRenderedPageBreak/>
        <w:t xml:space="preserve">attaque aérienne puis terrestre le 8 juillet 2014 sur la bande de Gaza. Elle est à ce jour la plus meurtrière pour les </w:t>
      </w:r>
      <w:proofErr w:type="spellStart"/>
      <w:r w:rsidRPr="00F139A9">
        <w:rPr>
          <w:i/>
          <w:iCs/>
          <w:lang w:bidi="ar-DZ"/>
        </w:rPr>
        <w:t>Gazaouis</w:t>
      </w:r>
      <w:proofErr w:type="spellEnd"/>
      <w:r w:rsidRPr="00F139A9">
        <w:rPr>
          <w:i/>
          <w:iCs/>
          <w:lang w:bidi="ar-DZ"/>
        </w:rPr>
        <w:t xml:space="preserve"> : au cours des 50 jours de l’attaque, 2 251 Palestiniens sont tués, dont 65% de civils.</w:t>
      </w:r>
      <w:r>
        <w:rPr>
          <w:lang w:bidi="ar-DZ"/>
        </w:rPr>
        <w:t> »</w:t>
      </w:r>
      <w:sdt>
        <w:sdtPr>
          <w:rPr>
            <w:lang w:bidi="ar-DZ"/>
          </w:rPr>
          <w:id w:val="-1573963015"/>
          <w:citation/>
        </w:sdtPr>
        <w:sdtEndPr/>
        <w:sdtContent>
          <w:r>
            <w:rPr>
              <w:lang w:bidi="ar-DZ"/>
            </w:rPr>
            <w:fldChar w:fldCharType="begin"/>
          </w:r>
          <w:r>
            <w:rPr>
              <w:lang w:bidi="ar-DZ"/>
            </w:rPr>
            <w:instrText xml:space="preserve">CITATION Pal17 \p 3 \l 1036 </w:instrText>
          </w:r>
          <w:r>
            <w:rPr>
              <w:lang w:bidi="ar-DZ"/>
            </w:rPr>
            <w:fldChar w:fldCharType="separate"/>
          </w:r>
          <w:r w:rsidR="007654BD">
            <w:rPr>
              <w:noProof/>
              <w:lang w:bidi="ar-DZ"/>
            </w:rPr>
            <w:t xml:space="preserve"> (Palestine de 1917 à nos jours la frise chronologique, 2017, p. 3)</w:t>
          </w:r>
          <w:r>
            <w:rPr>
              <w:lang w:bidi="ar-DZ"/>
            </w:rPr>
            <w:fldChar w:fldCharType="end"/>
          </w:r>
        </w:sdtContent>
      </w:sdt>
      <w:r>
        <w:rPr>
          <w:lang w:bidi="ar-DZ"/>
        </w:rPr>
        <w:t>. Cette année, les israéliens, encore une fois, accèdent à Gaza comme réaction à l’opération sans précèdent de « </w:t>
      </w:r>
      <w:proofErr w:type="spellStart"/>
      <w:r>
        <w:rPr>
          <w:lang w:bidi="ar-DZ"/>
        </w:rPr>
        <w:t>Toofan</w:t>
      </w:r>
      <w:proofErr w:type="spellEnd"/>
      <w:r>
        <w:rPr>
          <w:lang w:bidi="ar-DZ"/>
        </w:rPr>
        <w:t xml:space="preserve"> el </w:t>
      </w:r>
      <w:proofErr w:type="spellStart"/>
      <w:r>
        <w:rPr>
          <w:lang w:bidi="ar-DZ"/>
        </w:rPr>
        <w:t>Aqsa</w:t>
      </w:r>
      <w:proofErr w:type="spellEnd"/>
      <w:r>
        <w:rPr>
          <w:lang w:bidi="ar-DZ"/>
        </w:rPr>
        <w:t> » ou déluge d’Al-</w:t>
      </w:r>
      <w:proofErr w:type="spellStart"/>
      <w:r>
        <w:rPr>
          <w:lang w:bidi="ar-DZ"/>
        </w:rPr>
        <w:t>Aqsa</w:t>
      </w:r>
      <w:proofErr w:type="spellEnd"/>
      <w:r>
        <w:rPr>
          <w:lang w:bidi="ar-DZ"/>
        </w:rPr>
        <w:t xml:space="preserve"> qui a été faite par les soldats palestiniens de Hamas avec d’autres soldats des autres factions palestiniennes le 07 octobre 2023. Ces soldats ont pu traverser les frontières des terres occupées en causant 1160 morts et ils ont pris en otage 240 civils. L’Etat israélien, bien surpris, a réagi brutalement au nom de la vengeance, dans ce sens Myriam </w:t>
      </w:r>
      <w:proofErr w:type="spellStart"/>
      <w:r>
        <w:rPr>
          <w:lang w:bidi="ar-DZ"/>
        </w:rPr>
        <w:t>Benraad</w:t>
      </w:r>
      <w:proofErr w:type="spellEnd"/>
      <w:r>
        <w:rPr>
          <w:lang w:bidi="ar-DZ"/>
        </w:rPr>
        <w:t xml:space="preserve"> exprime que </w:t>
      </w:r>
    </w:p>
    <w:p w14:paraId="16AF0A4A" w14:textId="37AAEDAA" w:rsidR="00455B0E" w:rsidRDefault="00455B0E" w:rsidP="00B736D3">
      <w:pPr>
        <w:ind w:left="708"/>
        <w:jc w:val="both"/>
        <w:rPr>
          <w:lang w:bidi="ar-DZ"/>
        </w:rPr>
      </w:pPr>
      <w:r>
        <w:rPr>
          <w:lang w:bidi="ar-DZ"/>
        </w:rPr>
        <w:t>« </w:t>
      </w:r>
      <w:r>
        <w:rPr>
          <w:i/>
          <w:iCs/>
          <w:lang w:bidi="ar-DZ"/>
        </w:rPr>
        <w:t>Dans</w:t>
      </w:r>
      <w:r w:rsidRPr="00C34D45">
        <w:rPr>
          <w:i/>
          <w:iCs/>
          <w:lang w:bidi="ar-DZ"/>
        </w:rPr>
        <w:t xml:space="preserve"> la foulée de ces événements dramatiques s’enclenchait en outre une escalade conflictuelle sans précédent : au nom de la « cause palestinienne », le Hamas s’engouffrait en effet dans une spirale de représailles sans issue, tandis qu’Israël choisissait la vengeance à travers une offensive punitive brutale qui a depuis causé la mort de milliers de Palestiniens. »</w:t>
      </w:r>
      <w:r>
        <w:rPr>
          <w:lang w:bidi="ar-DZ"/>
        </w:rPr>
        <w:t xml:space="preserve"> </w:t>
      </w:r>
      <w:sdt>
        <w:sdtPr>
          <w:rPr>
            <w:lang w:bidi="ar-DZ"/>
          </w:rPr>
          <w:id w:val="1717708665"/>
          <w:citation/>
        </w:sdtPr>
        <w:sdtEndPr/>
        <w:sdtContent>
          <w:r>
            <w:rPr>
              <w:lang w:bidi="ar-DZ"/>
            </w:rPr>
            <w:fldChar w:fldCharType="begin"/>
          </w:r>
          <w:r>
            <w:rPr>
              <w:lang w:bidi="ar-DZ"/>
            </w:rPr>
            <w:instrText xml:space="preserve">CITATION BEN24 \p 1 \l 1036 </w:instrText>
          </w:r>
          <w:r>
            <w:rPr>
              <w:lang w:bidi="ar-DZ"/>
            </w:rPr>
            <w:fldChar w:fldCharType="separate"/>
          </w:r>
          <w:r w:rsidR="007654BD">
            <w:rPr>
              <w:noProof/>
              <w:lang w:bidi="ar-DZ"/>
            </w:rPr>
            <w:t>(BENRAAD, 2024, p. 1)</w:t>
          </w:r>
          <w:r>
            <w:rPr>
              <w:lang w:bidi="ar-DZ"/>
            </w:rPr>
            <w:fldChar w:fldCharType="end"/>
          </w:r>
        </w:sdtContent>
      </w:sdt>
      <w:r>
        <w:rPr>
          <w:lang w:bidi="ar-DZ"/>
        </w:rPr>
        <w:t xml:space="preserve"> </w:t>
      </w:r>
    </w:p>
    <w:p w14:paraId="542A8383" w14:textId="77777777" w:rsidR="00455B0E" w:rsidRDefault="00455B0E" w:rsidP="00B736D3">
      <w:pPr>
        <w:jc w:val="both"/>
      </w:pPr>
      <w:r>
        <w:t xml:space="preserve">Jusqu’au aujourd’hui, la guerre n’a pas cessé, le nombre de </w:t>
      </w:r>
      <w:proofErr w:type="spellStart"/>
      <w:r>
        <w:t>gazaouis</w:t>
      </w:r>
      <w:proofErr w:type="spellEnd"/>
      <w:r>
        <w:t xml:space="preserve"> tombés dans cette guerre touche les 450 000 martyrs, les blessés dépassent les 700 000, Gaza a radicalement changée et détruite. Les écoles ont été bombardées et les hôpitaux ruinés. À Gaza, vivre semble être une tâche irréalisable.   </w:t>
      </w:r>
    </w:p>
    <w:p w14:paraId="7E040F21" w14:textId="1F979D10" w:rsidR="00455B0E" w:rsidRDefault="00455B0E" w:rsidP="00AF4462">
      <w:pPr>
        <w:pStyle w:val="2"/>
        <w:numPr>
          <w:ilvl w:val="0"/>
          <w:numId w:val="43"/>
        </w:numPr>
        <w:jc w:val="both"/>
      </w:pPr>
      <w:bookmarkStart w:id="205" w:name="_Toc192251399"/>
      <w:r>
        <w:t>La cause palestinienne aux yeux des Algériens</w:t>
      </w:r>
      <w:bookmarkEnd w:id="205"/>
      <w:r>
        <w:t xml:space="preserve"> </w:t>
      </w:r>
    </w:p>
    <w:p w14:paraId="3A9A0834" w14:textId="47F453CB" w:rsidR="00455B0E" w:rsidRPr="00ED4658" w:rsidRDefault="00455B0E" w:rsidP="00FA0606">
      <w:pPr>
        <w:jc w:val="both"/>
      </w:pPr>
      <w:r>
        <w:t xml:space="preserve"> </w:t>
      </w:r>
      <w:r w:rsidR="00FA0606">
        <w:t>Dans</w:t>
      </w:r>
      <w:r>
        <w:t xml:space="preserve"> </w:t>
      </w:r>
      <w:r w:rsidR="00FA0606">
        <w:t xml:space="preserve">un </w:t>
      </w:r>
      <w:r>
        <w:t>meeting populaire qui a été tenu à M’</w:t>
      </w:r>
      <w:proofErr w:type="spellStart"/>
      <w:r>
        <w:t>sila</w:t>
      </w:r>
      <w:proofErr w:type="spellEnd"/>
      <w:r>
        <w:t xml:space="preserve">, exactement à la maison de la culture de </w:t>
      </w:r>
      <w:proofErr w:type="spellStart"/>
      <w:r>
        <w:t>Guenfoud</w:t>
      </w:r>
      <w:proofErr w:type="spellEnd"/>
      <w:r>
        <w:t xml:space="preserve"> El Hamlaoui, le secrétaire général du (RND) Rassemblement National Démocratique Moustapha </w:t>
      </w:r>
      <w:proofErr w:type="spellStart"/>
      <w:r>
        <w:t>Yahi</w:t>
      </w:r>
      <w:proofErr w:type="spellEnd"/>
      <w:r>
        <w:t xml:space="preserve"> déclare que </w:t>
      </w:r>
      <w:r w:rsidR="00FA0606">
        <w:t xml:space="preserve">l’Algérie aie une position constante en condamnant les crimes contre le peuple palestinien </w:t>
      </w:r>
      <w:sdt>
        <w:sdtPr>
          <w:rPr>
            <w:i/>
            <w:iCs/>
          </w:rPr>
          <w:id w:val="761273796"/>
          <w:citation/>
        </w:sdtPr>
        <w:sdtEndPr/>
        <w:sdtContent>
          <w:r>
            <w:rPr>
              <w:i/>
              <w:iCs/>
            </w:rPr>
            <w:fldChar w:fldCharType="begin"/>
          </w:r>
          <w:r>
            <w:rPr>
              <w:i/>
              <w:iCs/>
            </w:rPr>
            <w:instrText xml:space="preserve"> CITATION APS23 \l 1036 </w:instrText>
          </w:r>
          <w:r>
            <w:rPr>
              <w:i/>
              <w:iCs/>
            </w:rPr>
            <w:fldChar w:fldCharType="separate"/>
          </w:r>
          <w:r w:rsidR="007654BD">
            <w:rPr>
              <w:noProof/>
            </w:rPr>
            <w:t>(APS, Algérie Presse Service, 2023)</w:t>
          </w:r>
          <w:r>
            <w:rPr>
              <w:i/>
              <w:iCs/>
            </w:rPr>
            <w:fldChar w:fldCharType="end"/>
          </w:r>
        </w:sdtContent>
      </w:sdt>
      <w:r>
        <w:rPr>
          <w:i/>
          <w:iCs/>
        </w:rPr>
        <w:t> </w:t>
      </w:r>
    </w:p>
    <w:p w14:paraId="42397EA5" w14:textId="77777777" w:rsidR="00455B0E" w:rsidRDefault="00455B0E" w:rsidP="00B736D3">
      <w:pPr>
        <w:ind w:firstLine="708"/>
        <w:jc w:val="both"/>
      </w:pPr>
    </w:p>
    <w:p w14:paraId="7CB95740" w14:textId="3E31A1E4" w:rsidR="00455B0E" w:rsidRPr="006358CA" w:rsidRDefault="00455B0E" w:rsidP="006358CA">
      <w:pPr>
        <w:ind w:firstLine="708"/>
        <w:jc w:val="both"/>
      </w:pPr>
      <w:r>
        <w:t>Les Algériens n’ont pas cessé de soutenir cette cause de libération, en 2021 par exemple, on a vécu des manifestations populaires immenses réclamant le droit de la liberté aux palestiniens :</w:t>
      </w:r>
      <w:r w:rsidR="006358CA">
        <w:t xml:space="preserve"> </w:t>
      </w:r>
      <w:r w:rsidRPr="007A4080">
        <w:rPr>
          <w:i/>
          <w:iCs/>
        </w:rPr>
        <w:t>« </w:t>
      </w:r>
      <w:r w:rsidRPr="00ED4658">
        <w:t>Les Algériens renouent avec les manifestations de rue, mais seulement pour   exprimer leur solidarité avec la Palestine et dénoncer Israël.</w:t>
      </w:r>
      <w:r w:rsidRPr="007A4080">
        <w:rPr>
          <w:i/>
          <w:iCs/>
        </w:rPr>
        <w:t>»</w:t>
      </w:r>
      <w:sdt>
        <w:sdtPr>
          <w:rPr>
            <w:i/>
            <w:iCs/>
          </w:rPr>
          <w:id w:val="343985053"/>
          <w:citation/>
        </w:sdtPr>
        <w:sdtEndPr/>
        <w:sdtContent>
          <w:r>
            <w:rPr>
              <w:i/>
              <w:iCs/>
            </w:rPr>
            <w:fldChar w:fldCharType="begin"/>
          </w:r>
          <w:r>
            <w:rPr>
              <w:i/>
              <w:iCs/>
            </w:rPr>
            <w:instrText xml:space="preserve"> CITATION Jeu23 \l 1036 </w:instrText>
          </w:r>
          <w:r>
            <w:rPr>
              <w:i/>
              <w:iCs/>
            </w:rPr>
            <w:fldChar w:fldCharType="separate"/>
          </w:r>
          <w:r w:rsidR="007654BD">
            <w:rPr>
              <w:i/>
              <w:iCs/>
              <w:noProof/>
            </w:rPr>
            <w:t xml:space="preserve"> </w:t>
          </w:r>
          <w:r w:rsidR="007654BD">
            <w:rPr>
              <w:noProof/>
            </w:rPr>
            <w:t>(JeuneAfrique, 2023)</w:t>
          </w:r>
          <w:r>
            <w:rPr>
              <w:i/>
              <w:iCs/>
            </w:rPr>
            <w:fldChar w:fldCharType="end"/>
          </w:r>
        </w:sdtContent>
      </w:sdt>
    </w:p>
    <w:p w14:paraId="6D552D21" w14:textId="526AEC96" w:rsidR="00455B0E" w:rsidRDefault="00455B0E" w:rsidP="00AF4462">
      <w:pPr>
        <w:pStyle w:val="1"/>
        <w:numPr>
          <w:ilvl w:val="1"/>
          <w:numId w:val="43"/>
        </w:numPr>
        <w:jc w:val="both"/>
      </w:pPr>
      <w:bookmarkStart w:id="206" w:name="_Toc192251400"/>
      <w:r>
        <w:t>Le point de vue politique algérien</w:t>
      </w:r>
      <w:bookmarkEnd w:id="206"/>
    </w:p>
    <w:p w14:paraId="77B146FE" w14:textId="44EA2C8C" w:rsidR="00455B0E" w:rsidRDefault="00455B0E" w:rsidP="00B736D3">
      <w:pPr>
        <w:ind w:firstLine="708"/>
        <w:jc w:val="both"/>
        <w:rPr>
          <w:i/>
          <w:iCs/>
        </w:rPr>
      </w:pPr>
      <w:r>
        <w:t xml:space="preserve">L’Etat algérien, depuis son indépendance, n’a point cessé de soutenir l’affaire palestinienne, sa libération et son droit de l’auto-décision. L’ex-président Houari Boumediene déclare : </w:t>
      </w:r>
      <w:r w:rsidRPr="00341917">
        <w:rPr>
          <w:i/>
          <w:iCs/>
        </w:rPr>
        <w:t xml:space="preserve">« Il n'y a pas de cause aussi sacrée pour les Arabes que celle de la Palestine. Très </w:t>
      </w:r>
      <w:r w:rsidRPr="00341917">
        <w:rPr>
          <w:i/>
          <w:iCs/>
        </w:rPr>
        <w:lastRenderedPageBreak/>
        <w:t xml:space="preserve">franchement, il est douteux que les pays arabes puissent libérer un jour la Palestine. Depuis 1947, les Arabes n'ont cessé de subir non seulement des échecs, mais des défaites sans guerre. Quoi qu'on dise de l'expérience algérienne, nous sommes fiers de notre révolution : nous ne possédions ni chars, ni Mig, ni fusées... » </w:t>
      </w:r>
      <w:sdt>
        <w:sdtPr>
          <w:rPr>
            <w:i/>
            <w:iCs/>
          </w:rPr>
          <w:id w:val="78881085"/>
          <w:citation/>
        </w:sdtPr>
        <w:sdtEndPr/>
        <w:sdtContent>
          <w:r>
            <w:rPr>
              <w:i/>
              <w:iCs/>
            </w:rPr>
            <w:fldChar w:fldCharType="begin"/>
          </w:r>
          <w:r>
            <w:rPr>
              <w:i/>
              <w:iCs/>
            </w:rPr>
            <w:instrText xml:space="preserve"> CITATION LeM69 \l 1036 </w:instrText>
          </w:r>
          <w:r>
            <w:rPr>
              <w:i/>
              <w:iCs/>
            </w:rPr>
            <w:fldChar w:fldCharType="separate"/>
          </w:r>
          <w:r w:rsidR="007654BD">
            <w:rPr>
              <w:noProof/>
            </w:rPr>
            <w:t>(LeMonde, 1969)</w:t>
          </w:r>
          <w:r>
            <w:rPr>
              <w:i/>
              <w:iCs/>
            </w:rPr>
            <w:fldChar w:fldCharType="end"/>
          </w:r>
        </w:sdtContent>
      </w:sdt>
      <w:r>
        <w:rPr>
          <w:i/>
          <w:iCs/>
        </w:rPr>
        <w:t>.</w:t>
      </w:r>
    </w:p>
    <w:p w14:paraId="66FD6FCA" w14:textId="0AF9EFF0" w:rsidR="00455B0E" w:rsidRDefault="00455B0E" w:rsidP="00B736D3">
      <w:pPr>
        <w:ind w:firstLine="708"/>
        <w:jc w:val="both"/>
      </w:pPr>
      <w:r>
        <w:t>Le même président, en 1974, prononçait une phrase qui restait aggravée aux cœurs et aux esprits de la société algérienne, arabe et mondiale : « </w:t>
      </w:r>
      <w:r w:rsidRPr="000A17C3">
        <w:rPr>
          <w:i/>
          <w:iCs/>
        </w:rPr>
        <w:t>Nous sommes avec la Palestine, qu'elle ait tort ou raison ! » (</w:t>
      </w:r>
      <w:proofErr w:type="spellStart"/>
      <w:r w:rsidRPr="000A17C3">
        <w:rPr>
          <w:i/>
          <w:iCs/>
        </w:rPr>
        <w:t>nahnu</w:t>
      </w:r>
      <w:proofErr w:type="spellEnd"/>
      <w:r w:rsidRPr="000A17C3">
        <w:rPr>
          <w:i/>
          <w:iCs/>
        </w:rPr>
        <w:t xml:space="preserve"> m‘a </w:t>
      </w:r>
      <w:proofErr w:type="spellStart"/>
      <w:r w:rsidRPr="000A17C3">
        <w:rPr>
          <w:i/>
          <w:iCs/>
        </w:rPr>
        <w:t>falastîn</w:t>
      </w:r>
      <w:proofErr w:type="spellEnd"/>
      <w:r w:rsidRPr="000A17C3">
        <w:rPr>
          <w:i/>
          <w:iCs/>
        </w:rPr>
        <w:t xml:space="preserve"> </w:t>
      </w:r>
      <w:proofErr w:type="spellStart"/>
      <w:r w:rsidRPr="000A17C3">
        <w:rPr>
          <w:i/>
          <w:iCs/>
        </w:rPr>
        <w:t>zâlimâ</w:t>
      </w:r>
      <w:proofErr w:type="spellEnd"/>
      <w:r w:rsidRPr="000A17C3">
        <w:rPr>
          <w:i/>
          <w:iCs/>
        </w:rPr>
        <w:t xml:space="preserve"> </w:t>
      </w:r>
      <w:proofErr w:type="spellStart"/>
      <w:r w:rsidRPr="000A17C3">
        <w:rPr>
          <w:i/>
          <w:iCs/>
        </w:rPr>
        <w:t>aw</w:t>
      </w:r>
      <w:proofErr w:type="spellEnd"/>
      <w:r w:rsidRPr="000A17C3">
        <w:rPr>
          <w:i/>
          <w:iCs/>
        </w:rPr>
        <w:t xml:space="preserve"> </w:t>
      </w:r>
      <w:proofErr w:type="spellStart"/>
      <w:r w:rsidRPr="000A17C3">
        <w:rPr>
          <w:i/>
          <w:iCs/>
        </w:rPr>
        <w:t>mazlûma</w:t>
      </w:r>
      <w:proofErr w:type="spellEnd"/>
      <w:r w:rsidRPr="000A17C3">
        <w:rPr>
          <w:i/>
          <w:iCs/>
        </w:rPr>
        <w:t>) est une phrase prononcée en 1974 par l'ancien président algérien, Houari Boumediene. Elle est depuis devenue un crédo en Algérie.</w:t>
      </w:r>
      <w:r>
        <w:t xml:space="preserve"> » </w:t>
      </w:r>
      <w:sdt>
        <w:sdtPr>
          <w:id w:val="1801950899"/>
          <w:citation/>
        </w:sdtPr>
        <w:sdtEndPr/>
        <w:sdtContent>
          <w:r>
            <w:fldChar w:fldCharType="begin"/>
          </w:r>
          <w:r>
            <w:instrText xml:space="preserve"> CITATION Yaz23 \l 1036 </w:instrText>
          </w:r>
          <w:r>
            <w:fldChar w:fldCharType="separate"/>
          </w:r>
          <w:r w:rsidR="007654BD">
            <w:rPr>
              <w:noProof/>
            </w:rPr>
            <w:t>(Hounet, 2023)</w:t>
          </w:r>
          <w:r>
            <w:fldChar w:fldCharType="end"/>
          </w:r>
        </w:sdtContent>
      </w:sdt>
      <w:r>
        <w:t>. L’ex-président et l’ex-ministres des affaires extérieures de Boumediene- Abdelaziz Bouteflika- profite l’occasion du 53</w:t>
      </w:r>
      <w:r w:rsidRPr="00D133BE">
        <w:rPr>
          <w:vertAlign w:val="superscript"/>
        </w:rPr>
        <w:t>e</w:t>
      </w:r>
      <w:r>
        <w:t xml:space="preserve"> anniversaire depuis le déclenchement de la révolution du 1</w:t>
      </w:r>
      <w:r w:rsidRPr="00D133BE">
        <w:rPr>
          <w:vertAlign w:val="superscript"/>
        </w:rPr>
        <w:t>er</w:t>
      </w:r>
      <w:r>
        <w:t xml:space="preserve"> janvier pour adresser, au nom du gouvernement et du peuple algériens, au président palestinien en place Mahmoud Abbes et au peuple palestinien un message de vœux où le soutien politique de l’Algérie est clairement déclaré :</w:t>
      </w:r>
    </w:p>
    <w:p w14:paraId="23B6796B" w14:textId="1460FB3D" w:rsidR="00455B0E" w:rsidRPr="00D133BE" w:rsidRDefault="00455B0E" w:rsidP="00B736D3">
      <w:pPr>
        <w:ind w:firstLine="708"/>
        <w:jc w:val="both"/>
        <w:rPr>
          <w:i/>
          <w:iCs/>
        </w:rPr>
      </w:pPr>
      <w:r>
        <w:t xml:space="preserve"> </w:t>
      </w:r>
      <w:r w:rsidRPr="00D133BE">
        <w:rPr>
          <w:i/>
          <w:iCs/>
        </w:rPr>
        <w:t>« Il m'est agréable au moment où le peuple palestinien célèbre le 53e anniversaire du déclenchement de la glorieuse révolution du 1er Janvier, de vous adresser, au nom du peuple et du gouvernement algériens et en mon nom personnel, nos vœux les meilleurs, priant Dieu Tout-Puissant de vous accorder santé et bien-être et de réaliser les aspirations de votre peuple à la liberté et l’indépendance</w:t>
      </w:r>
      <w:r>
        <w:rPr>
          <w:i/>
          <w:iCs/>
        </w:rPr>
        <w:t xml:space="preserve"> […] J</w:t>
      </w:r>
      <w:r w:rsidRPr="00D133BE">
        <w:rPr>
          <w:i/>
          <w:iCs/>
        </w:rPr>
        <w:t>e saisis cette occasion pour saluer vos efforts constants ainsi que le courage du peuple palestinien pour relever les défis et défendre ses symboles sacrés et ses droits nationaux</w:t>
      </w:r>
      <w:r>
        <w:rPr>
          <w:i/>
          <w:iCs/>
        </w:rPr>
        <w:t> »</w:t>
      </w:r>
      <w:r w:rsidRPr="00D133BE">
        <w:rPr>
          <w:i/>
          <w:iCs/>
        </w:rPr>
        <w:t xml:space="preserve"> </w:t>
      </w:r>
      <w:sdt>
        <w:sdtPr>
          <w:rPr>
            <w:i/>
            <w:iCs/>
          </w:rPr>
          <w:id w:val="-698550172"/>
          <w:citation/>
        </w:sdtPr>
        <w:sdtEndPr/>
        <w:sdtContent>
          <w:r>
            <w:rPr>
              <w:i/>
              <w:iCs/>
            </w:rPr>
            <w:fldChar w:fldCharType="begin"/>
          </w:r>
          <w:r>
            <w:rPr>
              <w:i/>
              <w:iCs/>
            </w:rPr>
            <w:instrText xml:space="preserve"> CITATION LEx18 \l 1036 </w:instrText>
          </w:r>
          <w:r>
            <w:rPr>
              <w:i/>
              <w:iCs/>
            </w:rPr>
            <w:fldChar w:fldCharType="separate"/>
          </w:r>
          <w:r w:rsidR="007654BD">
            <w:rPr>
              <w:noProof/>
            </w:rPr>
            <w:t>(L'Expressiondz, 2018)</w:t>
          </w:r>
          <w:r>
            <w:rPr>
              <w:i/>
              <w:iCs/>
            </w:rPr>
            <w:fldChar w:fldCharType="end"/>
          </w:r>
        </w:sdtContent>
      </w:sdt>
    </w:p>
    <w:p w14:paraId="2A5CB9F7" w14:textId="77777777" w:rsidR="00455B0E" w:rsidRDefault="00455B0E" w:rsidP="00B736D3">
      <w:pPr>
        <w:jc w:val="both"/>
      </w:pPr>
      <w:r>
        <w:t>Le soutien algérien de cette cause n’est pas fortuit, car l’Algérie est un pays qui a historiquement souffert de la colonisation, ainsi Yasser Arafat rajoute, lors de la 29</w:t>
      </w:r>
      <w:r w:rsidRPr="001D4000">
        <w:rPr>
          <w:vertAlign w:val="superscript"/>
        </w:rPr>
        <w:t>ème</w:t>
      </w:r>
      <w:r>
        <w:t xml:space="preserve"> Assemblée Nationale des Nations Unies :</w:t>
      </w:r>
    </w:p>
    <w:p w14:paraId="42570622" w14:textId="61FD7018" w:rsidR="00455B0E" w:rsidRPr="0088503A" w:rsidRDefault="00455B0E" w:rsidP="00B736D3">
      <w:pPr>
        <w:ind w:left="1416"/>
        <w:jc w:val="both"/>
        <w:rPr>
          <w:i/>
          <w:iCs/>
        </w:rPr>
      </w:pPr>
      <w:r w:rsidRPr="0088503A">
        <w:rPr>
          <w:i/>
          <w:iCs/>
        </w:rPr>
        <w:t>« </w:t>
      </w:r>
      <w:r w:rsidRPr="00ED4658">
        <w:t>Je suis un rebelle, ma cause est la liberté. Vous êtes nombreux dans cette salle à avoir connu par le passé la même situation que moi : la position de résistance dans laquelle je suis et dans laquelle je dois lutter. Vous aussi avez dû vous battre pour faire de vos rêves une réalité. Aujourd’hui, vous devez partager mon espoir. Monsieur le président… [se tournant vers Abdelaziz Bouteflika, puis vers la salle] Je suis venu un rameau d’olivier dans une main, un fusil de combattant dans l’autre. </w:t>
      </w:r>
      <w:r w:rsidRPr="007A5E9C">
        <w:t>Ne laissez pas tomber le rameau d’olivier de ma main ! Ne laissez pas tomber le rameau d’olivier de ma main ! Ne laissez pas tomber le rameau d’olivier de ma main !</w:t>
      </w:r>
      <w:r w:rsidRPr="007A5E9C">
        <w:rPr>
          <w:i/>
          <w:iCs/>
        </w:rPr>
        <w:t> </w:t>
      </w:r>
      <w:r w:rsidRPr="0088503A">
        <w:rPr>
          <w:i/>
          <w:iCs/>
        </w:rPr>
        <w:t>»</w:t>
      </w:r>
      <w:sdt>
        <w:sdtPr>
          <w:rPr>
            <w:i/>
            <w:iCs/>
          </w:rPr>
          <w:id w:val="376902467"/>
          <w:citation/>
        </w:sdtPr>
        <w:sdtEndPr/>
        <w:sdtContent>
          <w:r>
            <w:rPr>
              <w:i/>
              <w:iCs/>
            </w:rPr>
            <w:fldChar w:fldCharType="begin"/>
          </w:r>
          <w:r>
            <w:rPr>
              <w:i/>
              <w:iCs/>
            </w:rPr>
            <w:instrText xml:space="preserve"> CITATION LeM69 \l 1036 </w:instrText>
          </w:r>
          <w:r>
            <w:rPr>
              <w:i/>
              <w:iCs/>
            </w:rPr>
            <w:fldChar w:fldCharType="separate"/>
          </w:r>
          <w:r w:rsidR="007654BD">
            <w:rPr>
              <w:i/>
              <w:iCs/>
              <w:noProof/>
            </w:rPr>
            <w:t xml:space="preserve"> </w:t>
          </w:r>
          <w:r w:rsidR="007654BD">
            <w:rPr>
              <w:noProof/>
            </w:rPr>
            <w:t>(LeMonde, 1969)</w:t>
          </w:r>
          <w:r>
            <w:rPr>
              <w:i/>
              <w:iCs/>
            </w:rPr>
            <w:fldChar w:fldCharType="end"/>
          </w:r>
        </w:sdtContent>
      </w:sdt>
    </w:p>
    <w:p w14:paraId="1F93122E" w14:textId="2633E3F1" w:rsidR="00455B0E" w:rsidRDefault="00455B0E" w:rsidP="00AF4462">
      <w:pPr>
        <w:pStyle w:val="1"/>
        <w:numPr>
          <w:ilvl w:val="1"/>
          <w:numId w:val="43"/>
        </w:numPr>
        <w:jc w:val="both"/>
      </w:pPr>
      <w:bookmarkStart w:id="207" w:name="_Toc192251401"/>
      <w:r>
        <w:lastRenderedPageBreak/>
        <w:t>La cause palestinienne et sa place dans la presse algérienne</w:t>
      </w:r>
      <w:bookmarkEnd w:id="207"/>
    </w:p>
    <w:p w14:paraId="682D41A8" w14:textId="33F08151" w:rsidR="00455B0E" w:rsidRDefault="00455B0E" w:rsidP="00B736D3">
      <w:pPr>
        <w:ind w:firstLine="360"/>
        <w:jc w:val="both"/>
        <w:rPr>
          <w:lang w:bidi="ar-DZ"/>
        </w:rPr>
      </w:pPr>
      <w:r>
        <w:rPr>
          <w:lang w:bidi="ar-DZ"/>
        </w:rPr>
        <w:t xml:space="preserve">La presse étant la plume de la société et du gouvernement, véhicule et partage les mêmes principes et idéologies du non à la colonisation ni à l’oppression. Dans des journaux comme El </w:t>
      </w:r>
      <w:proofErr w:type="spellStart"/>
      <w:r>
        <w:rPr>
          <w:lang w:bidi="ar-DZ"/>
        </w:rPr>
        <w:t>Watan</w:t>
      </w:r>
      <w:proofErr w:type="spellEnd"/>
      <w:r>
        <w:rPr>
          <w:lang w:bidi="ar-DZ"/>
        </w:rPr>
        <w:t xml:space="preserve"> et Liberté, Le Quotidien, El Moudjahid, El </w:t>
      </w:r>
      <w:proofErr w:type="spellStart"/>
      <w:r>
        <w:rPr>
          <w:lang w:bidi="ar-DZ"/>
        </w:rPr>
        <w:t>Khabar</w:t>
      </w:r>
      <w:proofErr w:type="spellEnd"/>
      <w:r>
        <w:rPr>
          <w:lang w:bidi="ar-DZ"/>
        </w:rPr>
        <w:t xml:space="preserve"> et bien d’autres journaux, des articles apparaissent pour informer ou montrer ce qui se passe réellement au Moyen-Orient ou à La Palestine exactement</w:t>
      </w:r>
      <w:r>
        <w:rPr>
          <w:rFonts w:hint="cs"/>
          <w:rtl/>
          <w:lang w:bidi="ar-DZ"/>
        </w:rPr>
        <w:t xml:space="preserve"> </w:t>
      </w:r>
      <w:r>
        <w:rPr>
          <w:lang w:bidi="ar-DZ"/>
        </w:rPr>
        <w:t xml:space="preserve">ainsi qu’ils, à travers leurs rédacteurs, se mettent pour défendre cette cause arabo-musulmane. </w:t>
      </w:r>
      <w:r w:rsidR="00FA0606">
        <w:rPr>
          <w:lang w:bidi="ar-DZ"/>
        </w:rPr>
        <w:t>En</w:t>
      </w:r>
      <w:r>
        <w:rPr>
          <w:lang w:bidi="ar-DZ"/>
        </w:rPr>
        <w:t xml:space="preserve"> France, certains, à l’image de </w:t>
      </w:r>
      <w:r w:rsidRPr="00437649">
        <w:rPr>
          <w:lang w:bidi="ar-DZ"/>
        </w:rPr>
        <w:t xml:space="preserve">les sempiternels </w:t>
      </w:r>
      <w:proofErr w:type="spellStart"/>
      <w:r w:rsidRPr="00437649">
        <w:rPr>
          <w:lang w:bidi="ar-DZ"/>
        </w:rPr>
        <w:t>Sayanim</w:t>
      </w:r>
      <w:proofErr w:type="spellEnd"/>
      <w:r>
        <w:rPr>
          <w:lang w:bidi="ar-DZ"/>
        </w:rPr>
        <w:t>, n’arrivaient pas à contenir le basculement de l’opinion publique « </w:t>
      </w:r>
      <w:r w:rsidRPr="007C47A9">
        <w:rPr>
          <w:i/>
          <w:iCs/>
          <w:lang w:bidi="ar-DZ"/>
        </w:rPr>
        <w:t>dans le soutien à la cause palestinienne et la dénonciation du génocide du peuple palestinien. </w:t>
      </w:r>
      <w:r>
        <w:rPr>
          <w:lang w:bidi="ar-DZ"/>
        </w:rPr>
        <w:t>» ibid. aux Etats-Unis, certaines bouches ont bien défendu l’entité sioniste et ce qu’elle a fait à Gaza. Outre cela, le président palestinien, Mahmoud Abbes, à New York, a salué son homologue algérien pour la position historique d’Algérie en déclarant : </w:t>
      </w:r>
    </w:p>
    <w:p w14:paraId="2B3CA6CB" w14:textId="0D108C31" w:rsidR="00455B0E" w:rsidRDefault="00455B0E" w:rsidP="00B736D3">
      <w:pPr>
        <w:ind w:left="708" w:firstLine="12"/>
        <w:jc w:val="both"/>
        <w:rPr>
          <w:i/>
          <w:iCs/>
          <w:lang w:bidi="ar-DZ"/>
        </w:rPr>
      </w:pPr>
      <w:r w:rsidRPr="00ED4658">
        <w:rPr>
          <w:i/>
          <w:iCs/>
          <w:lang w:bidi="ar-DZ"/>
        </w:rPr>
        <w:t>« </w:t>
      </w:r>
      <w:r w:rsidRPr="00ED4658">
        <w:rPr>
          <w:lang w:bidi="ar-DZ"/>
        </w:rPr>
        <w:t xml:space="preserve">J’ai eu l’honneur de rencontrer le Président Abdelmadjid </w:t>
      </w:r>
      <w:proofErr w:type="spellStart"/>
      <w:r w:rsidRPr="00ED4658">
        <w:rPr>
          <w:lang w:bidi="ar-DZ"/>
        </w:rPr>
        <w:t>Tebboune</w:t>
      </w:r>
      <w:proofErr w:type="spellEnd"/>
      <w:r w:rsidRPr="00ED4658">
        <w:rPr>
          <w:lang w:bidi="ar-DZ"/>
        </w:rPr>
        <w:t>, et nous avons discuté de plusieurs questions générales et particulières, notamment la cause palestinienne. Nous connaissons la position historique de l’Algérie concernant cette question. […] l’Algérie a toujours apporté son appui et son soutien indéfectibles au peuple palestinien en toutes circonstances et c’est une position ferme et constante à ce jour. […] Nous tenons à souligner qu’à chaque fois que nous avons besoin d’aide, l’Algérie est toujours la première à tendre la main au peuple palestinien</w:t>
      </w:r>
      <w:r w:rsidRPr="00552289">
        <w:rPr>
          <w:i/>
          <w:iCs/>
          <w:lang w:bidi="ar-DZ"/>
        </w:rPr>
        <w:t> »</w:t>
      </w:r>
      <w:sdt>
        <w:sdtPr>
          <w:rPr>
            <w:i/>
            <w:iCs/>
            <w:lang w:bidi="ar-DZ"/>
          </w:rPr>
          <w:id w:val="1483269333"/>
          <w:citation/>
        </w:sdtPr>
        <w:sdtEndPr/>
        <w:sdtContent>
          <w:r>
            <w:rPr>
              <w:i/>
              <w:iCs/>
              <w:lang w:bidi="ar-DZ"/>
            </w:rPr>
            <w:fldChar w:fldCharType="begin"/>
          </w:r>
          <w:r>
            <w:rPr>
              <w:i/>
              <w:iCs/>
              <w:lang w:bidi="ar-DZ"/>
            </w:rPr>
            <w:instrText xml:space="preserve"> CITATION LeS23 \l 1036 </w:instrText>
          </w:r>
          <w:r>
            <w:rPr>
              <w:i/>
              <w:iCs/>
              <w:lang w:bidi="ar-DZ"/>
            </w:rPr>
            <w:fldChar w:fldCharType="separate"/>
          </w:r>
          <w:r w:rsidR="007654BD">
            <w:rPr>
              <w:i/>
              <w:iCs/>
              <w:noProof/>
              <w:lang w:bidi="ar-DZ"/>
            </w:rPr>
            <w:t xml:space="preserve"> </w:t>
          </w:r>
          <w:r w:rsidR="007654BD">
            <w:rPr>
              <w:noProof/>
              <w:lang w:bidi="ar-DZ"/>
            </w:rPr>
            <w:t>(LeSoir, 2023)</w:t>
          </w:r>
          <w:r>
            <w:rPr>
              <w:i/>
              <w:iCs/>
              <w:lang w:bidi="ar-DZ"/>
            </w:rPr>
            <w:fldChar w:fldCharType="end"/>
          </w:r>
        </w:sdtContent>
      </w:sdt>
      <w:r>
        <w:rPr>
          <w:i/>
          <w:iCs/>
          <w:lang w:bidi="ar-DZ"/>
        </w:rPr>
        <w:t>.</w:t>
      </w:r>
    </w:p>
    <w:p w14:paraId="50D78EA4" w14:textId="77777777" w:rsidR="00455B0E" w:rsidRPr="00552289" w:rsidRDefault="00455B0E" w:rsidP="00B736D3">
      <w:pPr>
        <w:jc w:val="both"/>
        <w:rPr>
          <w:lang w:bidi="ar-DZ"/>
        </w:rPr>
      </w:pPr>
      <w:r>
        <w:rPr>
          <w:lang w:bidi="ar-DZ"/>
        </w:rPr>
        <w:t xml:space="preserve">Tout simplement, la presse écrite algérienne, sans pour autant citer plusieurs exemples, dévoile son soutien vis-à-vis l’Etat et le peuple palestinien à travers les discours de soutenance et le jargon exploité (l’entité sioniste, l’occupant, la Palestine indépendante etc.) </w:t>
      </w:r>
    </w:p>
    <w:p w14:paraId="7887FBB2" w14:textId="77777777" w:rsidR="00455B0E" w:rsidRPr="009C6FE3" w:rsidRDefault="00455B0E" w:rsidP="00B736D3">
      <w:pPr>
        <w:ind w:firstLine="708"/>
        <w:jc w:val="both"/>
        <w:rPr>
          <w:color w:val="00B0F0"/>
          <w:rtl/>
          <w:lang w:bidi="ar-DZ"/>
        </w:rPr>
      </w:pPr>
    </w:p>
    <w:p w14:paraId="13CFDEDE" w14:textId="77777777" w:rsidR="00455B0E" w:rsidRPr="00BF7CFC" w:rsidRDefault="00455B0E" w:rsidP="00B736D3">
      <w:pPr>
        <w:pStyle w:val="2"/>
        <w:jc w:val="both"/>
      </w:pPr>
      <w:bookmarkStart w:id="208" w:name="_Toc192251402"/>
      <w:r w:rsidRPr="00BF7CFC">
        <w:t>Protocole de recherche</w:t>
      </w:r>
      <w:bookmarkEnd w:id="208"/>
    </w:p>
    <w:p w14:paraId="28A5A039" w14:textId="77777777" w:rsidR="00455B0E" w:rsidRPr="00BF7CFC" w:rsidRDefault="00455B0E" w:rsidP="00B736D3">
      <w:pPr>
        <w:jc w:val="both"/>
        <w:rPr>
          <w:lang w:bidi="ar-DZ"/>
        </w:rPr>
      </w:pPr>
      <w:r w:rsidRPr="00BF7CFC">
        <w:tab/>
        <w:t xml:space="preserve">Avant de parler de protocole, nous devons préciser que par protocole de recherche notre travail de recherche </w:t>
      </w:r>
      <w:r w:rsidRPr="00BF7CFC">
        <w:rPr>
          <w:lang w:bidi="ar-DZ"/>
        </w:rPr>
        <w:t xml:space="preserve">s’appuyait essentiellement sur le constat que nous avons fait sur la variation sémantique des modalisateurs </w:t>
      </w:r>
      <w:r w:rsidRPr="00BF7CFC">
        <w:rPr>
          <w:i/>
          <w:iCs/>
          <w:lang w:bidi="ar-DZ"/>
        </w:rPr>
        <w:t>pouvoir et devoir.</w:t>
      </w:r>
      <w:r w:rsidRPr="00BF7CFC">
        <w:rPr>
          <w:lang w:bidi="ar-DZ"/>
        </w:rPr>
        <w:t xml:space="preserve"> De cette nature instable et </w:t>
      </w:r>
      <w:proofErr w:type="spellStart"/>
      <w:r w:rsidRPr="00BF7CFC">
        <w:rPr>
          <w:lang w:bidi="ar-DZ"/>
        </w:rPr>
        <w:t>variationnelle</w:t>
      </w:r>
      <w:proofErr w:type="spellEnd"/>
      <w:r w:rsidRPr="00BF7CFC">
        <w:rPr>
          <w:lang w:bidi="ar-DZ"/>
        </w:rPr>
        <w:t>, une idée vient à nos esprits c’est bien de s’interroger ce phénomène sémantique. D’ailleurs, nous nous sommes penchés sur l’écriture journalistique pour pouvoir faire cette recherche sur des articles de l’actualité.</w:t>
      </w:r>
    </w:p>
    <w:p w14:paraId="75007FAC" w14:textId="77777777" w:rsidR="00455B0E" w:rsidRPr="00BF7CFC" w:rsidRDefault="00455B0E" w:rsidP="00B736D3">
      <w:pPr>
        <w:jc w:val="both"/>
        <w:rPr>
          <w:rtl/>
          <w:lang w:bidi="ar-DZ"/>
        </w:rPr>
      </w:pPr>
      <w:r w:rsidRPr="00BF7CFC">
        <w:rPr>
          <w:lang w:bidi="ar-DZ"/>
        </w:rPr>
        <w:lastRenderedPageBreak/>
        <w:tab/>
        <w:t xml:space="preserve">La précision de notre penchant de recherche et la détermination de la catégorie et la nature de notre corpus nous mènent d’une manière systématique à la partie qui suit celle des collectes des données. </w:t>
      </w:r>
    </w:p>
    <w:p w14:paraId="2F2EE8F0" w14:textId="357AB643" w:rsidR="00455B0E" w:rsidRPr="005C60B6" w:rsidRDefault="00455B0E" w:rsidP="00B736D3">
      <w:pPr>
        <w:jc w:val="both"/>
        <w:rPr>
          <w:lang w:bidi="ar-DZ"/>
        </w:rPr>
      </w:pPr>
      <w:r w:rsidRPr="00BF7CFC">
        <w:rPr>
          <w:rtl/>
          <w:lang w:bidi="ar-DZ"/>
        </w:rPr>
        <w:tab/>
      </w:r>
      <w:r w:rsidRPr="00BF7CFC">
        <w:rPr>
          <w:lang w:bidi="ar-DZ"/>
        </w:rPr>
        <w:t xml:space="preserve">Nous voulons dire par protocole de recherche les toutes premières phases qui nous ont incité à élaborer ce travail de recherche. Sans pour autant détailler ce protocole qui est conçu généralement et d’un point de vue académique comme un avant-projet scientifique </w:t>
      </w:r>
      <w:sdt>
        <w:sdtPr>
          <w:rPr>
            <w:i/>
            <w:iCs/>
            <w:color w:val="00B050"/>
            <w:lang w:bidi="ar-DZ"/>
          </w:rPr>
          <w:id w:val="866726105"/>
          <w:citation/>
        </w:sdtPr>
        <w:sdtEndPr/>
        <w:sdtContent>
          <w:r w:rsidRPr="005C60B6">
            <w:rPr>
              <w:i/>
              <w:iCs/>
              <w:lang w:bidi="ar-DZ"/>
            </w:rPr>
            <w:fldChar w:fldCharType="begin"/>
          </w:r>
          <w:r w:rsidRPr="005C60B6">
            <w:rPr>
              <w:i/>
              <w:iCs/>
              <w:lang w:bidi="ar-DZ"/>
            </w:rPr>
            <w:instrText xml:space="preserve">CITATION off00 \l 1036 </w:instrText>
          </w:r>
          <w:r w:rsidRPr="005C60B6">
            <w:rPr>
              <w:i/>
              <w:iCs/>
              <w:lang w:bidi="ar-DZ"/>
            </w:rPr>
            <w:fldChar w:fldCharType="separate"/>
          </w:r>
          <w:r w:rsidR="007654BD">
            <w:rPr>
              <w:noProof/>
              <w:lang w:bidi="ar-DZ"/>
            </w:rPr>
            <w:t>(office, 2000)</w:t>
          </w:r>
          <w:r w:rsidRPr="005C60B6">
            <w:rPr>
              <w:i/>
              <w:iCs/>
              <w:lang w:bidi="ar-DZ"/>
            </w:rPr>
            <w:fldChar w:fldCharType="end"/>
          </w:r>
        </w:sdtContent>
      </w:sdt>
      <w:r w:rsidRPr="005C60B6">
        <w:rPr>
          <w:i/>
          <w:iCs/>
          <w:lang w:bidi="ar-DZ"/>
        </w:rPr>
        <w:t xml:space="preserve">, </w:t>
      </w:r>
      <w:r w:rsidRPr="005C60B6">
        <w:rPr>
          <w:lang w:bidi="ar-DZ"/>
        </w:rPr>
        <w:t>on se contente de décrire les démarches rationnelles et raisonnables qui ont constitué le noyau de base de notre recherche.</w:t>
      </w:r>
    </w:p>
    <w:p w14:paraId="35AB17FA" w14:textId="3B0B1681" w:rsidR="00455B0E" w:rsidRDefault="00455B0E" w:rsidP="00B736D3">
      <w:pPr>
        <w:jc w:val="both"/>
        <w:rPr>
          <w:color w:val="00B050"/>
          <w:lang w:bidi="ar-DZ"/>
        </w:rPr>
      </w:pPr>
      <w:r w:rsidRPr="005C60B6">
        <w:rPr>
          <w:lang w:bidi="ar-DZ"/>
        </w:rPr>
        <w:tab/>
        <w:t>Autrement dit, il importe d’évoquer le thème, l’objet, le domaine, la problématique, l’objectif et la finalité</w:t>
      </w:r>
      <w:r w:rsidR="00B31EC5">
        <w:rPr>
          <w:lang w:bidi="ar-DZ"/>
        </w:rPr>
        <w:t xml:space="preserve"> de la recherche</w:t>
      </w:r>
      <w:r w:rsidRPr="005C60B6">
        <w:rPr>
          <w:lang w:bidi="ar-DZ"/>
        </w:rPr>
        <w:t xml:space="preserve"> auxquels nous voulons y arriver.</w:t>
      </w:r>
    </w:p>
    <w:p w14:paraId="6DA06710" w14:textId="77777777" w:rsidR="006358CA" w:rsidRPr="009C6FE3" w:rsidRDefault="006358CA" w:rsidP="00B736D3">
      <w:pPr>
        <w:jc w:val="both"/>
      </w:pPr>
    </w:p>
    <w:p w14:paraId="66224697" w14:textId="77777777" w:rsidR="00455B0E" w:rsidRDefault="00455B0E" w:rsidP="00B736D3">
      <w:pPr>
        <w:pStyle w:val="2"/>
        <w:jc w:val="both"/>
      </w:pPr>
      <w:bookmarkStart w:id="209" w:name="_Toc192251403"/>
      <w:r>
        <w:t>Conclusion</w:t>
      </w:r>
      <w:bookmarkEnd w:id="209"/>
      <w:r>
        <w:t xml:space="preserve"> </w:t>
      </w:r>
    </w:p>
    <w:p w14:paraId="4BFB028B" w14:textId="579CF91B" w:rsidR="00455B0E" w:rsidRPr="00FA6697" w:rsidRDefault="00455B0E" w:rsidP="00B736D3">
      <w:pPr>
        <w:ind w:firstLine="708"/>
        <w:jc w:val="both"/>
      </w:pPr>
      <w:r>
        <w:t xml:space="preserve">Nous avons essayé tout au long de ce chapitre de nature méthodologique de présenter notre corpus d’analyse à savoir les deux journaux </w:t>
      </w:r>
      <w:r w:rsidRPr="003B4F99">
        <w:rPr>
          <w:i/>
          <w:iCs/>
        </w:rPr>
        <w:t xml:space="preserve">El </w:t>
      </w:r>
      <w:proofErr w:type="spellStart"/>
      <w:r w:rsidRPr="003B4F99">
        <w:rPr>
          <w:i/>
          <w:iCs/>
        </w:rPr>
        <w:t>Watan</w:t>
      </w:r>
      <w:proofErr w:type="spellEnd"/>
      <w:r w:rsidRPr="003B4F99">
        <w:rPr>
          <w:i/>
          <w:iCs/>
        </w:rPr>
        <w:t xml:space="preserve"> et Liberté</w:t>
      </w:r>
      <w:r>
        <w:t>, le discours de presse, la presse écrite algérienne, la cause palestinienne ; ainsi que nous avons justifié notre choix de corpus et les approches adoptées.</w:t>
      </w:r>
    </w:p>
    <w:p w14:paraId="3FD30310" w14:textId="77777777" w:rsidR="00D13A04" w:rsidRDefault="00D13A04" w:rsidP="00B736D3">
      <w:pPr>
        <w:jc w:val="both"/>
        <w:rPr>
          <w:lang w:bidi="ar-DZ"/>
        </w:rPr>
      </w:pPr>
    </w:p>
    <w:p w14:paraId="65B9BB69" w14:textId="77777777" w:rsidR="00E363B4" w:rsidRDefault="00E363B4" w:rsidP="00B736D3">
      <w:pPr>
        <w:jc w:val="both"/>
        <w:rPr>
          <w:lang w:bidi="ar-DZ"/>
        </w:rPr>
      </w:pPr>
    </w:p>
    <w:p w14:paraId="37BAA785" w14:textId="77777777" w:rsidR="00E363B4" w:rsidRDefault="00E363B4" w:rsidP="00B736D3">
      <w:pPr>
        <w:jc w:val="both"/>
        <w:rPr>
          <w:lang w:bidi="ar-DZ"/>
        </w:rPr>
      </w:pPr>
    </w:p>
    <w:p w14:paraId="7CDC87AE" w14:textId="77777777" w:rsidR="00E363B4" w:rsidRDefault="00E363B4" w:rsidP="00B736D3">
      <w:pPr>
        <w:jc w:val="both"/>
        <w:rPr>
          <w:lang w:bidi="ar-DZ"/>
        </w:rPr>
      </w:pPr>
    </w:p>
    <w:p w14:paraId="578153CA" w14:textId="77777777" w:rsidR="00E363B4" w:rsidRDefault="00E363B4" w:rsidP="00B736D3">
      <w:pPr>
        <w:jc w:val="both"/>
        <w:rPr>
          <w:lang w:bidi="ar-DZ"/>
        </w:rPr>
      </w:pPr>
    </w:p>
    <w:p w14:paraId="7B02B7B2" w14:textId="77777777" w:rsidR="00E363B4" w:rsidRDefault="00E363B4" w:rsidP="00B736D3">
      <w:pPr>
        <w:jc w:val="both"/>
        <w:rPr>
          <w:lang w:bidi="ar-DZ"/>
        </w:rPr>
      </w:pPr>
    </w:p>
    <w:p w14:paraId="7BA9DDFA" w14:textId="77777777" w:rsidR="00E363B4" w:rsidRDefault="00E363B4" w:rsidP="00B736D3">
      <w:pPr>
        <w:jc w:val="both"/>
        <w:rPr>
          <w:lang w:bidi="ar-DZ"/>
        </w:rPr>
      </w:pPr>
    </w:p>
    <w:p w14:paraId="5A6CBC57" w14:textId="77777777" w:rsidR="00E363B4" w:rsidRDefault="00E363B4" w:rsidP="00B736D3">
      <w:pPr>
        <w:jc w:val="both"/>
        <w:rPr>
          <w:lang w:bidi="ar-DZ"/>
        </w:rPr>
      </w:pPr>
    </w:p>
    <w:p w14:paraId="58797685" w14:textId="77777777" w:rsidR="00E363B4" w:rsidRDefault="00E363B4" w:rsidP="00B736D3">
      <w:pPr>
        <w:jc w:val="both"/>
        <w:rPr>
          <w:lang w:bidi="ar-DZ"/>
        </w:rPr>
      </w:pPr>
    </w:p>
    <w:p w14:paraId="03B96097" w14:textId="77777777" w:rsidR="00E363B4" w:rsidRDefault="00E363B4" w:rsidP="00B736D3">
      <w:pPr>
        <w:jc w:val="both"/>
        <w:rPr>
          <w:lang w:bidi="ar-DZ"/>
        </w:rPr>
      </w:pPr>
    </w:p>
    <w:p w14:paraId="200F78D1" w14:textId="77777777" w:rsidR="00E363B4" w:rsidRDefault="00E363B4" w:rsidP="00B736D3">
      <w:pPr>
        <w:jc w:val="both"/>
        <w:rPr>
          <w:lang w:bidi="ar-DZ"/>
        </w:rPr>
      </w:pPr>
    </w:p>
    <w:p w14:paraId="261BE17C" w14:textId="77777777" w:rsidR="00E363B4" w:rsidRDefault="00E363B4" w:rsidP="00B736D3">
      <w:pPr>
        <w:jc w:val="both"/>
        <w:rPr>
          <w:lang w:bidi="ar-DZ"/>
        </w:rPr>
      </w:pPr>
    </w:p>
    <w:p w14:paraId="7BAA2647" w14:textId="77777777" w:rsidR="00E363B4" w:rsidRDefault="00E363B4" w:rsidP="00B736D3">
      <w:pPr>
        <w:jc w:val="both"/>
        <w:rPr>
          <w:lang w:bidi="ar-DZ"/>
        </w:rPr>
      </w:pPr>
    </w:p>
    <w:p w14:paraId="38CAEBEB" w14:textId="77777777" w:rsidR="00D733B7" w:rsidRDefault="00D733B7" w:rsidP="00B736D3">
      <w:pPr>
        <w:jc w:val="both"/>
        <w:rPr>
          <w:lang w:bidi="ar-DZ"/>
        </w:rPr>
        <w:sectPr w:rsidR="00D733B7" w:rsidSect="004F7776">
          <w:footerReference w:type="default" r:id="rId85"/>
          <w:pgSz w:w="11906" w:h="16838"/>
          <w:pgMar w:top="851" w:right="1417" w:bottom="1417" w:left="1417" w:header="708" w:footer="708" w:gutter="0"/>
          <w:cols w:space="708"/>
          <w:docGrid w:linePitch="360"/>
        </w:sectPr>
      </w:pPr>
    </w:p>
    <w:p w14:paraId="04876210" w14:textId="77777777" w:rsidR="00E363B4" w:rsidRDefault="00E363B4" w:rsidP="00B736D3">
      <w:pPr>
        <w:jc w:val="both"/>
        <w:rPr>
          <w:lang w:bidi="ar-DZ"/>
        </w:rPr>
      </w:pPr>
    </w:p>
    <w:p w14:paraId="4B32639A" w14:textId="77777777" w:rsidR="00E363B4" w:rsidRDefault="00E363B4" w:rsidP="00B736D3">
      <w:pPr>
        <w:jc w:val="both"/>
        <w:rPr>
          <w:lang w:bidi="ar-DZ"/>
        </w:rPr>
      </w:pPr>
    </w:p>
    <w:p w14:paraId="64F8FC9D" w14:textId="77777777" w:rsidR="00E363B4" w:rsidRDefault="00E363B4" w:rsidP="00B736D3">
      <w:pPr>
        <w:jc w:val="both"/>
        <w:rPr>
          <w:lang w:bidi="ar-DZ"/>
        </w:rPr>
      </w:pPr>
    </w:p>
    <w:p w14:paraId="0022C605" w14:textId="77777777" w:rsidR="00E363B4" w:rsidRDefault="00E363B4" w:rsidP="00B736D3">
      <w:pPr>
        <w:jc w:val="both"/>
        <w:rPr>
          <w:lang w:bidi="ar-DZ"/>
        </w:rPr>
      </w:pPr>
    </w:p>
    <w:p w14:paraId="6D520565" w14:textId="77777777" w:rsidR="00E363B4" w:rsidRDefault="00E363B4" w:rsidP="00B736D3">
      <w:pPr>
        <w:jc w:val="both"/>
        <w:rPr>
          <w:lang w:bidi="ar-DZ"/>
        </w:rPr>
      </w:pPr>
    </w:p>
    <w:p w14:paraId="53376E1D" w14:textId="77777777" w:rsidR="007A5E9C" w:rsidRDefault="007A5E9C" w:rsidP="00B736D3">
      <w:pPr>
        <w:jc w:val="both"/>
        <w:rPr>
          <w:lang w:bidi="ar-DZ"/>
        </w:rPr>
      </w:pPr>
    </w:p>
    <w:p w14:paraId="51DDE3EB" w14:textId="77777777" w:rsidR="007A5E9C" w:rsidRDefault="007A5E9C" w:rsidP="00B736D3">
      <w:pPr>
        <w:jc w:val="both"/>
        <w:rPr>
          <w:lang w:bidi="ar-DZ"/>
        </w:rPr>
      </w:pPr>
    </w:p>
    <w:p w14:paraId="3CCFE94A" w14:textId="77777777" w:rsidR="00E363B4" w:rsidRDefault="00E363B4" w:rsidP="00B736D3">
      <w:pPr>
        <w:jc w:val="both"/>
        <w:rPr>
          <w:lang w:bidi="ar-DZ"/>
        </w:rPr>
      </w:pPr>
    </w:p>
    <w:p w14:paraId="7C1A90E4" w14:textId="77777777" w:rsidR="009340A5" w:rsidRDefault="009340A5" w:rsidP="00B736D3">
      <w:pPr>
        <w:jc w:val="both"/>
        <w:rPr>
          <w:lang w:bidi="ar-DZ"/>
        </w:rPr>
      </w:pPr>
    </w:p>
    <w:p w14:paraId="32F9F8E4" w14:textId="717492EA" w:rsidR="00E363B4" w:rsidRDefault="009340A5" w:rsidP="00CA67E0">
      <w:pPr>
        <w:pStyle w:val="3"/>
        <w:rPr>
          <w:lang w:bidi="ar-DZ"/>
        </w:rPr>
      </w:pPr>
      <w:bookmarkStart w:id="210" w:name="_Toc192251404"/>
      <w:r>
        <w:rPr>
          <w:lang w:bidi="ar-DZ"/>
        </w:rPr>
        <w:t>Chapitre V</w:t>
      </w:r>
      <w:bookmarkEnd w:id="210"/>
    </w:p>
    <w:p w14:paraId="087661DE" w14:textId="350B97F6" w:rsidR="009340A5" w:rsidRDefault="009340A5" w:rsidP="00CA67E0">
      <w:pPr>
        <w:pStyle w:val="3"/>
        <w:rPr>
          <w:lang w:bidi="ar-DZ"/>
        </w:rPr>
      </w:pPr>
      <w:bookmarkStart w:id="211" w:name="_Toc192251405"/>
      <w:r>
        <w:rPr>
          <w:lang w:bidi="ar-DZ"/>
        </w:rPr>
        <w:t>Modalités et effets de sens analysés</w:t>
      </w:r>
      <w:bookmarkEnd w:id="211"/>
    </w:p>
    <w:p w14:paraId="77E61D46" w14:textId="77777777" w:rsidR="009340A5" w:rsidRDefault="009340A5" w:rsidP="00B736D3">
      <w:pPr>
        <w:jc w:val="both"/>
        <w:rPr>
          <w:lang w:bidi="ar-DZ"/>
        </w:rPr>
      </w:pPr>
    </w:p>
    <w:p w14:paraId="199363B4" w14:textId="77777777" w:rsidR="009340A5" w:rsidRDefault="009340A5" w:rsidP="00B736D3">
      <w:pPr>
        <w:jc w:val="both"/>
        <w:rPr>
          <w:lang w:bidi="ar-DZ"/>
        </w:rPr>
      </w:pPr>
    </w:p>
    <w:p w14:paraId="1D3FF536" w14:textId="77777777" w:rsidR="009340A5" w:rsidRDefault="009340A5" w:rsidP="00B736D3">
      <w:pPr>
        <w:jc w:val="both"/>
        <w:rPr>
          <w:lang w:bidi="ar-DZ"/>
        </w:rPr>
      </w:pPr>
    </w:p>
    <w:p w14:paraId="04F4C292" w14:textId="77777777" w:rsidR="009340A5" w:rsidRDefault="009340A5" w:rsidP="00B736D3">
      <w:pPr>
        <w:jc w:val="both"/>
        <w:rPr>
          <w:lang w:bidi="ar-DZ"/>
        </w:rPr>
      </w:pPr>
    </w:p>
    <w:p w14:paraId="6F64C03C" w14:textId="77777777" w:rsidR="009340A5" w:rsidRDefault="009340A5" w:rsidP="00B736D3">
      <w:pPr>
        <w:jc w:val="both"/>
        <w:rPr>
          <w:lang w:bidi="ar-DZ"/>
        </w:rPr>
      </w:pPr>
    </w:p>
    <w:p w14:paraId="4906EC4F" w14:textId="77777777" w:rsidR="009340A5" w:rsidRDefault="009340A5" w:rsidP="00B736D3">
      <w:pPr>
        <w:jc w:val="both"/>
        <w:rPr>
          <w:lang w:bidi="ar-DZ"/>
        </w:rPr>
      </w:pPr>
    </w:p>
    <w:p w14:paraId="22386F14" w14:textId="77777777" w:rsidR="009340A5" w:rsidRDefault="009340A5" w:rsidP="00B736D3">
      <w:pPr>
        <w:jc w:val="both"/>
        <w:rPr>
          <w:lang w:bidi="ar-DZ"/>
        </w:rPr>
      </w:pPr>
    </w:p>
    <w:p w14:paraId="2866407C" w14:textId="77777777" w:rsidR="00D733B7" w:rsidRDefault="00D733B7" w:rsidP="00B736D3">
      <w:pPr>
        <w:jc w:val="both"/>
        <w:rPr>
          <w:lang w:bidi="ar-DZ"/>
        </w:rPr>
        <w:sectPr w:rsidR="00D733B7" w:rsidSect="004F7776">
          <w:footerReference w:type="default" r:id="rId86"/>
          <w:pgSz w:w="11906" w:h="16838"/>
          <w:pgMar w:top="851" w:right="1417" w:bottom="1417" w:left="1417" w:header="708" w:footer="708" w:gutter="0"/>
          <w:cols w:space="708"/>
          <w:docGrid w:linePitch="360"/>
        </w:sectPr>
      </w:pPr>
    </w:p>
    <w:p w14:paraId="6E026025" w14:textId="77777777" w:rsidR="00D733B7" w:rsidRDefault="00D733B7" w:rsidP="00D733B7">
      <w:pPr>
        <w:pStyle w:val="2"/>
        <w:jc w:val="both"/>
        <w:rPr>
          <w:rtl/>
        </w:rPr>
      </w:pPr>
    </w:p>
    <w:p w14:paraId="733B9971" w14:textId="75E1AEF8" w:rsidR="00F37327" w:rsidRPr="00F37327" w:rsidRDefault="00F37327" w:rsidP="00B736D3">
      <w:pPr>
        <w:pStyle w:val="2"/>
        <w:jc w:val="both"/>
      </w:pPr>
      <w:bookmarkStart w:id="212" w:name="_Toc192251406"/>
      <w:r w:rsidRPr="00F37327">
        <w:t>Introduction</w:t>
      </w:r>
      <w:bookmarkEnd w:id="212"/>
    </w:p>
    <w:p w14:paraId="507A8BF8" w14:textId="77777777" w:rsidR="00F37327" w:rsidRPr="00F37327" w:rsidRDefault="00F37327" w:rsidP="00B736D3">
      <w:pPr>
        <w:jc w:val="both"/>
      </w:pPr>
      <w:r w:rsidRPr="00F37327">
        <w:t>Dans ce présent chapitre, nous allons dévoiler, , notre manière d’analyse des énoncés contenants les verbes modaux et l’ensemble des modalités dégagées et interprétées dans les journaux cibles. Dans ce cas, nous mettons l’accent sur l’interprétation, sur les modalités et les effets de sens produits par ces deux verbes. Sachant que, notre intérêt porte sur la diversité sémantique des verbes sans pour autant se donner à mettre toutes les modalités et tous les sens répétés, cela veut dire que, ce chapitre comprendra certains énoncés analysés et non pas tous les énoncés qui ont été antérieurement étudiés.</w:t>
      </w:r>
    </w:p>
    <w:p w14:paraId="0858961E" w14:textId="77777777" w:rsidR="00F37327" w:rsidRPr="00F37327" w:rsidRDefault="00F37327" w:rsidP="00B736D3">
      <w:pPr>
        <w:jc w:val="both"/>
      </w:pPr>
    </w:p>
    <w:p w14:paraId="4983BB63" w14:textId="77777777" w:rsidR="00F37327" w:rsidRPr="00F37327" w:rsidRDefault="00F37327" w:rsidP="00B736D3">
      <w:pPr>
        <w:jc w:val="both"/>
      </w:pPr>
    </w:p>
    <w:p w14:paraId="5DB8B189" w14:textId="77777777" w:rsidR="00F37327" w:rsidRPr="00F37327" w:rsidRDefault="00F37327" w:rsidP="00B736D3">
      <w:pPr>
        <w:jc w:val="both"/>
      </w:pPr>
    </w:p>
    <w:p w14:paraId="117FB62E" w14:textId="77777777" w:rsidR="00F37327" w:rsidRPr="00F37327" w:rsidRDefault="00F37327" w:rsidP="00B736D3">
      <w:pPr>
        <w:jc w:val="both"/>
      </w:pPr>
    </w:p>
    <w:p w14:paraId="6B7CBB48" w14:textId="77777777" w:rsidR="00F37327" w:rsidRPr="00F37327" w:rsidRDefault="00F37327" w:rsidP="00B736D3">
      <w:pPr>
        <w:jc w:val="both"/>
      </w:pPr>
    </w:p>
    <w:p w14:paraId="2B299851" w14:textId="77777777" w:rsidR="00F37327" w:rsidRPr="00F37327" w:rsidRDefault="00F37327" w:rsidP="00B736D3">
      <w:pPr>
        <w:jc w:val="both"/>
      </w:pPr>
    </w:p>
    <w:p w14:paraId="75C52946" w14:textId="77777777" w:rsidR="00F37327" w:rsidRPr="00F37327" w:rsidRDefault="00F37327" w:rsidP="00B736D3">
      <w:pPr>
        <w:jc w:val="both"/>
      </w:pPr>
    </w:p>
    <w:p w14:paraId="27CD5812" w14:textId="77777777" w:rsidR="00F37327" w:rsidRPr="00F37327" w:rsidRDefault="00F37327" w:rsidP="00B736D3">
      <w:pPr>
        <w:jc w:val="both"/>
      </w:pPr>
    </w:p>
    <w:p w14:paraId="0BB864E9" w14:textId="77777777" w:rsidR="00F37327" w:rsidRPr="00F37327" w:rsidRDefault="00F37327" w:rsidP="00B736D3">
      <w:pPr>
        <w:jc w:val="both"/>
      </w:pPr>
    </w:p>
    <w:p w14:paraId="3C04053A" w14:textId="77777777" w:rsidR="00F37327" w:rsidRPr="00F37327" w:rsidRDefault="00F37327" w:rsidP="00B736D3">
      <w:pPr>
        <w:jc w:val="both"/>
      </w:pPr>
    </w:p>
    <w:p w14:paraId="01495FF6" w14:textId="77777777" w:rsidR="00F37327" w:rsidRPr="00F37327" w:rsidRDefault="00F37327" w:rsidP="00B736D3">
      <w:pPr>
        <w:jc w:val="both"/>
      </w:pPr>
    </w:p>
    <w:p w14:paraId="76F30454" w14:textId="77777777" w:rsidR="00F37327" w:rsidRPr="00F37327" w:rsidRDefault="00F37327" w:rsidP="00B736D3">
      <w:pPr>
        <w:jc w:val="both"/>
      </w:pPr>
    </w:p>
    <w:p w14:paraId="63FA11E9" w14:textId="77777777" w:rsidR="00F37327" w:rsidRPr="00F37327" w:rsidRDefault="00F37327" w:rsidP="00B736D3">
      <w:pPr>
        <w:jc w:val="both"/>
      </w:pPr>
    </w:p>
    <w:p w14:paraId="0B8E05B8" w14:textId="77777777" w:rsidR="00F37327" w:rsidRPr="00F37327" w:rsidRDefault="00F37327" w:rsidP="00B736D3">
      <w:pPr>
        <w:jc w:val="both"/>
      </w:pPr>
    </w:p>
    <w:p w14:paraId="627E10CD" w14:textId="77777777" w:rsidR="00F37327" w:rsidRPr="00F37327" w:rsidRDefault="00F37327" w:rsidP="00B736D3">
      <w:pPr>
        <w:jc w:val="both"/>
      </w:pPr>
    </w:p>
    <w:p w14:paraId="195761B7" w14:textId="77777777" w:rsidR="00F37327" w:rsidRPr="00F37327" w:rsidRDefault="00F37327" w:rsidP="00B736D3">
      <w:pPr>
        <w:jc w:val="both"/>
      </w:pPr>
    </w:p>
    <w:p w14:paraId="484C69C5" w14:textId="77777777" w:rsidR="00F37327" w:rsidRPr="00F37327" w:rsidRDefault="00F37327" w:rsidP="00B736D3">
      <w:pPr>
        <w:jc w:val="both"/>
      </w:pPr>
    </w:p>
    <w:p w14:paraId="16BA71F0" w14:textId="52BFA05D" w:rsidR="00F37327" w:rsidRPr="00F37327" w:rsidRDefault="00F37327" w:rsidP="00B736D3">
      <w:pPr>
        <w:jc w:val="both"/>
      </w:pPr>
    </w:p>
    <w:p w14:paraId="09B1C59B" w14:textId="7BA29409" w:rsidR="00F37327" w:rsidRPr="00F37327" w:rsidRDefault="00F37327" w:rsidP="00AF4462">
      <w:pPr>
        <w:pStyle w:val="2"/>
        <w:numPr>
          <w:ilvl w:val="0"/>
          <w:numId w:val="46"/>
        </w:numPr>
        <w:jc w:val="both"/>
      </w:pPr>
      <w:bookmarkStart w:id="213" w:name="_Toc192251407"/>
      <w:r w:rsidRPr="00F37327">
        <w:lastRenderedPageBreak/>
        <w:t>Les modalités subjectives</w:t>
      </w:r>
      <w:bookmarkEnd w:id="213"/>
    </w:p>
    <w:p w14:paraId="03F66E61" w14:textId="42891CCA" w:rsidR="00F37327" w:rsidRPr="00F37327" w:rsidRDefault="00F37327" w:rsidP="006943B8">
      <w:pPr>
        <w:ind w:firstLine="360"/>
        <w:jc w:val="both"/>
      </w:pPr>
      <w:r w:rsidRPr="00F37327">
        <w:t xml:space="preserve">Pour ces modalités, </w:t>
      </w:r>
      <w:r w:rsidR="00B31EC5">
        <w:t>c’est un lien</w:t>
      </w:r>
      <w:r w:rsidRPr="00F37327">
        <w:t xml:space="preserve"> établi entre l’énonciateur et son</w:t>
      </w:r>
      <w:r w:rsidR="00F163E6">
        <w:t xml:space="preserve"> produit</w:t>
      </w:r>
      <w:r w:rsidRPr="00F37327">
        <w:t>. L’effet de sens le plus exprimé dans ce genre de modalité est bien l’épistémique. Dans le cadre de notre étude, nous avons remarqué que ce genre de modalité est bien présent de différentes manières et via différents outils linguistiques.</w:t>
      </w:r>
    </w:p>
    <w:p w14:paraId="1FF53304" w14:textId="4F6AECCC" w:rsidR="00F37327" w:rsidRPr="00F37327" w:rsidRDefault="00F37327" w:rsidP="00AF4462">
      <w:pPr>
        <w:pStyle w:val="1"/>
        <w:numPr>
          <w:ilvl w:val="0"/>
          <w:numId w:val="47"/>
        </w:numPr>
        <w:jc w:val="both"/>
      </w:pPr>
      <w:bookmarkStart w:id="214" w:name="_Toc192251408"/>
      <w:r w:rsidRPr="00F37327">
        <w:t>Les effets de sens subjectifs du pouvoir</w:t>
      </w:r>
      <w:bookmarkEnd w:id="214"/>
    </w:p>
    <w:p w14:paraId="1CB2E7A3" w14:textId="77777777" w:rsidR="00F37327" w:rsidRPr="00F37327" w:rsidRDefault="00F37327" w:rsidP="00B736D3">
      <w:pPr>
        <w:jc w:val="both"/>
      </w:pPr>
      <w:r w:rsidRPr="00F37327">
        <w:t>Les modalités subjectives exprimées par le verbe « pouvoir » sont multiples. Lors de notre étude nous en avons dégagé</w:t>
      </w:r>
      <w:r w:rsidRPr="00F37327">
        <w:rPr>
          <w:rFonts w:hint="cs"/>
          <w:rtl/>
        </w:rPr>
        <w:t xml:space="preserve"> </w:t>
      </w:r>
      <w:r w:rsidRPr="00F37327">
        <w:t>plusieurs comme :</w:t>
      </w:r>
    </w:p>
    <w:p w14:paraId="166D211F" w14:textId="306A86CC" w:rsidR="00F37327" w:rsidRPr="00F37327" w:rsidRDefault="00F37327" w:rsidP="00AF4462">
      <w:pPr>
        <w:pStyle w:val="1"/>
        <w:numPr>
          <w:ilvl w:val="1"/>
          <w:numId w:val="47"/>
        </w:numPr>
        <w:jc w:val="both"/>
      </w:pPr>
      <w:bookmarkStart w:id="215" w:name="_Toc192251409"/>
      <w:r w:rsidRPr="00F37327">
        <w:t>L’épistémique</w:t>
      </w:r>
      <w:bookmarkEnd w:id="215"/>
    </w:p>
    <w:p w14:paraId="739C71FC" w14:textId="77777777" w:rsidR="00F37327" w:rsidRPr="00F37327" w:rsidRDefault="00F37327" w:rsidP="00B736D3">
      <w:pPr>
        <w:jc w:val="both"/>
      </w:pPr>
      <w:r w:rsidRPr="00F37327">
        <w:t xml:space="preserve">Il s’agit bien de la modalité ou l’effet du sens le plus produit ou proche du verbe « pouvoir », car les exemples tirés et analysés comprennent beaucoup d’exemples qui sont épistémiques mais de manières différentes au niveau des deux journaux étudiés (El </w:t>
      </w:r>
      <w:proofErr w:type="spellStart"/>
      <w:r w:rsidRPr="00F37327">
        <w:t>Watan</w:t>
      </w:r>
      <w:proofErr w:type="spellEnd"/>
      <w:r w:rsidRPr="00F37327">
        <w:t>) et (Liberté)</w:t>
      </w:r>
    </w:p>
    <w:p w14:paraId="15955820" w14:textId="57A90B72" w:rsidR="00F37327" w:rsidRPr="00F37327" w:rsidRDefault="00F37327" w:rsidP="00B736D3">
      <w:pPr>
        <w:jc w:val="both"/>
        <w:rPr>
          <w:i/>
          <w:iCs/>
        </w:rPr>
      </w:pPr>
      <w:r w:rsidRPr="00F37327">
        <w:t xml:space="preserve">Voici l’énoncé </w:t>
      </w:r>
      <w:r w:rsidRPr="00F37327">
        <w:rPr>
          <w:i/>
          <w:iCs/>
        </w:rPr>
        <w:t>« Aucun Palestinien, où qu’il soit à travers le monde, ne pourrait dire le contraire. Et nul n’ignore que l’Algérie est le premier contributeur au budget de l’OLP dans le monde arabe, »</w:t>
      </w:r>
      <w:sdt>
        <w:sdtPr>
          <w:rPr>
            <w:i/>
            <w:iCs/>
          </w:rPr>
          <w:id w:val="1554580656"/>
          <w:citation/>
        </w:sdtPr>
        <w:sdtEndPr/>
        <w:sdtContent>
          <w:r w:rsidRPr="00F37327">
            <w:rPr>
              <w:i/>
              <w:iCs/>
            </w:rPr>
            <w:fldChar w:fldCharType="begin"/>
          </w:r>
          <w:r w:rsidRPr="00F37327">
            <w:rPr>
              <w:i/>
              <w:iCs/>
            </w:rPr>
            <w:instrText xml:space="preserve"> CITATION TB20 \l 1036 </w:instrText>
          </w:r>
          <w:r w:rsidRPr="00F37327">
            <w:rPr>
              <w:i/>
              <w:iCs/>
            </w:rPr>
            <w:fldChar w:fldCharType="separate"/>
          </w:r>
          <w:r w:rsidR="007654BD">
            <w:rPr>
              <w:i/>
              <w:iCs/>
              <w:noProof/>
            </w:rPr>
            <w:t xml:space="preserve"> </w:t>
          </w:r>
          <w:r w:rsidR="007654BD">
            <w:rPr>
              <w:noProof/>
            </w:rPr>
            <w:t>(T.B, 2020)</w:t>
          </w:r>
          <w:r w:rsidRPr="00F37327">
            <w:fldChar w:fldCharType="end"/>
          </w:r>
        </w:sdtContent>
      </w:sdt>
      <w:r w:rsidRPr="00F37327">
        <w:rPr>
          <w:i/>
          <w:iCs/>
        </w:rPr>
        <w:t xml:space="preserve">. </w:t>
      </w:r>
    </w:p>
    <w:p w14:paraId="1D628C9C" w14:textId="77777777" w:rsidR="00F37327" w:rsidRPr="00F37327" w:rsidRDefault="00F37327" w:rsidP="00B736D3">
      <w:pPr>
        <w:jc w:val="both"/>
      </w:pPr>
      <w:r w:rsidRPr="00F37327">
        <w:t>Dans cet énoncé, le verbe « pouvoir » est conjugué au conditionnel présent, il exprime une hypothèse ou une possibilité hypothétique. Le locuteur, dans ce cas, exprime un point de vue ou une certaine certitude sur le fait que :</w:t>
      </w:r>
    </w:p>
    <w:p w14:paraId="68B8ED00" w14:textId="203E989A" w:rsidR="00F37327" w:rsidRPr="00F37327" w:rsidRDefault="00F37327" w:rsidP="00B736D3">
      <w:pPr>
        <w:jc w:val="both"/>
      </w:pPr>
      <w:r w:rsidRPr="00F37327">
        <w:rPr>
          <w:i/>
          <w:iCs/>
        </w:rPr>
        <w:t>Il est impossible qu</w:t>
      </w:r>
      <w:r w:rsidRPr="00F37327">
        <w:t>’un palestinien dit le contraire.</w:t>
      </w:r>
    </w:p>
    <w:p w14:paraId="1968F8E9" w14:textId="77777777" w:rsidR="00F37327" w:rsidRPr="00F37327" w:rsidRDefault="00F37327" w:rsidP="00B736D3">
      <w:pPr>
        <w:jc w:val="both"/>
      </w:pPr>
      <w:r w:rsidRPr="00F37327">
        <w:tab/>
        <w:t>Dans un autre exemple, le sens épistémique figure autrement :</w:t>
      </w:r>
    </w:p>
    <w:p w14:paraId="6B21C94D" w14:textId="314FDE68" w:rsidR="00F37327" w:rsidRPr="00F37327" w:rsidRDefault="00F37327" w:rsidP="00B736D3">
      <w:pPr>
        <w:jc w:val="both"/>
      </w:pPr>
      <w:r w:rsidRPr="00F37327">
        <w:t>« </w:t>
      </w:r>
      <w:r w:rsidRPr="00F37327">
        <w:rPr>
          <w:i/>
          <w:iCs/>
        </w:rPr>
        <w:t xml:space="preserve">La meilleure manière, peut-être la seule manière, d’assurer à Israël son avenir en tant qu’Etat juif démocratique, et de donner aux Palestiniens l’Etat auquel ils ont droit, c’est la solution dite à deux Etats », a dit M. </w:t>
      </w:r>
      <w:proofErr w:type="spellStart"/>
      <w:r w:rsidRPr="00F37327">
        <w:rPr>
          <w:i/>
          <w:iCs/>
        </w:rPr>
        <w:t>Blinken</w:t>
      </w:r>
      <w:proofErr w:type="spellEnd"/>
      <w:r w:rsidRPr="00F37327">
        <w:t>.</w:t>
      </w:r>
      <w:sdt>
        <w:sdtPr>
          <w:id w:val="2098439958"/>
          <w:citation/>
        </w:sdtPr>
        <w:sdtEndPr/>
        <w:sdtContent>
          <w:r w:rsidRPr="00F37327">
            <w:fldChar w:fldCharType="begin"/>
          </w:r>
          <w:r w:rsidRPr="00F37327">
            <w:instrText xml:space="preserve"> CITATION Far21 \l 1036 </w:instrText>
          </w:r>
          <w:r w:rsidRPr="00F37327">
            <w:fldChar w:fldCharType="separate"/>
          </w:r>
          <w:r w:rsidR="007654BD">
            <w:rPr>
              <w:noProof/>
            </w:rPr>
            <w:t xml:space="preserve"> (Chahin F. , 2021)</w:t>
          </w:r>
          <w:r w:rsidRPr="00F37327">
            <w:fldChar w:fldCharType="end"/>
          </w:r>
        </w:sdtContent>
      </w:sdt>
    </w:p>
    <w:p w14:paraId="0A3473D4" w14:textId="77777777" w:rsidR="00F37327" w:rsidRPr="00F37327" w:rsidRDefault="00F37327" w:rsidP="00B736D3">
      <w:pPr>
        <w:jc w:val="both"/>
      </w:pPr>
      <w:r w:rsidRPr="00F37327">
        <w:tab/>
        <w:t>L’utilisation de l’adverbe « peut-être » permet à l’énonciateur d’asserter son énoncé. Parmi les moyens langagiers qui véhiculent ce sens, on a des adverbes comme (certainement, peut-être, possiblement…). On peut paraphraser cet énoncé comme suit :</w:t>
      </w:r>
    </w:p>
    <w:p w14:paraId="194C5260" w14:textId="77777777" w:rsidR="00F37327" w:rsidRPr="00F37327" w:rsidRDefault="00F37327" w:rsidP="00B736D3">
      <w:pPr>
        <w:jc w:val="both"/>
      </w:pPr>
      <w:r w:rsidRPr="00F37327">
        <w:rPr>
          <w:i/>
          <w:iCs/>
        </w:rPr>
        <w:t>Il se peut que/peut-être</w:t>
      </w:r>
      <w:r w:rsidRPr="00F37327">
        <w:t xml:space="preserve"> que la meilleure et la seule manière, d’assurer à Israël son avenir en tant qu’Etat juif démocratique, et de donner aux Palestiniens l’État auquel ils ont droit, c’est la solution dite à deux États. </w:t>
      </w:r>
    </w:p>
    <w:p w14:paraId="2000F5DC" w14:textId="77777777" w:rsidR="00F37327" w:rsidRPr="00F37327" w:rsidRDefault="00F37327" w:rsidP="00B736D3">
      <w:pPr>
        <w:jc w:val="both"/>
        <w:rPr>
          <w:rtl/>
          <w:lang w:bidi="ar-DZ"/>
        </w:rPr>
      </w:pPr>
      <w:proofErr w:type="spellStart"/>
      <w:r w:rsidRPr="00F37327">
        <w:lastRenderedPageBreak/>
        <w:t>Blinken</w:t>
      </w:r>
      <w:proofErr w:type="spellEnd"/>
      <w:r w:rsidRPr="00F37327">
        <w:t>, sans garantie de son point de vue, considère que la seule solution voire la meilleure pour assurer la stabilité aux deux États c’est bien à deux États.</w:t>
      </w:r>
    </w:p>
    <w:p w14:paraId="5FE4A940" w14:textId="41916D3B" w:rsidR="00F37327" w:rsidRPr="00F37327" w:rsidRDefault="00F37327" w:rsidP="00AF4462">
      <w:pPr>
        <w:pStyle w:val="1"/>
        <w:numPr>
          <w:ilvl w:val="1"/>
          <w:numId w:val="47"/>
        </w:numPr>
        <w:jc w:val="both"/>
      </w:pPr>
      <w:bookmarkStart w:id="216" w:name="_Toc192251410"/>
      <w:r w:rsidRPr="00F37327">
        <w:t>La certitude</w:t>
      </w:r>
      <w:bookmarkEnd w:id="216"/>
    </w:p>
    <w:p w14:paraId="623DDC28" w14:textId="77777777" w:rsidR="00F37327" w:rsidRPr="00F37327" w:rsidRDefault="00F37327" w:rsidP="00B736D3">
      <w:pPr>
        <w:jc w:val="both"/>
      </w:pPr>
      <w:r w:rsidRPr="00F37327">
        <w:t>Parmi les modalités subjectives, il y a l’expression de la certitude ; le locuteur marque sa certitude ou son incertitude vis-à-vis d’une idée ou un fait :</w:t>
      </w:r>
    </w:p>
    <w:p w14:paraId="7A33D78C" w14:textId="03EA0825" w:rsidR="00F37327" w:rsidRPr="00F37327" w:rsidRDefault="00F37327" w:rsidP="00B736D3">
      <w:pPr>
        <w:jc w:val="both"/>
      </w:pPr>
      <w:r w:rsidRPr="00F37327">
        <w:t>« </w:t>
      </w:r>
      <w:r w:rsidRPr="00F37327">
        <w:rPr>
          <w:i/>
          <w:iCs/>
        </w:rPr>
        <w:t>Mais je peux affirmer que le seul pays, en lequel les Palestiniens ont toujours confiance, et qui garde leur respect, demeure l’Algérie et le peuple algérien, dont le soutien à la cause palestinienne n’a jamais diminué, quelles que soient les circonstances</w:t>
      </w:r>
      <w:r w:rsidRPr="00F37327">
        <w:t> »</w:t>
      </w:r>
      <w:sdt>
        <w:sdtPr>
          <w:id w:val="1506010113"/>
          <w:citation/>
        </w:sdtPr>
        <w:sdtEndPr/>
        <w:sdtContent>
          <w:r w:rsidRPr="00F37327">
            <w:fldChar w:fldCharType="begin"/>
          </w:r>
          <w:r w:rsidRPr="00F37327">
            <w:instrText xml:space="preserve"> CITATION Far211 \l 1036 </w:instrText>
          </w:r>
          <w:r w:rsidRPr="00F37327">
            <w:fldChar w:fldCharType="separate"/>
          </w:r>
          <w:r w:rsidR="007654BD">
            <w:rPr>
              <w:noProof/>
            </w:rPr>
            <w:t xml:space="preserve"> (Chahin F. , 2021)</w:t>
          </w:r>
          <w:r w:rsidRPr="00F37327">
            <w:fldChar w:fldCharType="end"/>
          </w:r>
        </w:sdtContent>
      </w:sdt>
      <w:r w:rsidRPr="00F37327">
        <w:t xml:space="preserve">. </w:t>
      </w:r>
    </w:p>
    <w:p w14:paraId="31E12114" w14:textId="77777777" w:rsidR="00F37327" w:rsidRPr="00F37327" w:rsidRDefault="00F37327" w:rsidP="00B736D3">
      <w:pPr>
        <w:jc w:val="both"/>
      </w:pPr>
      <w:r w:rsidRPr="00F37327">
        <w:t>Cet énoncé peut avoir comme glose :</w:t>
      </w:r>
    </w:p>
    <w:p w14:paraId="24BEC2A0" w14:textId="77777777" w:rsidR="00F37327" w:rsidRPr="00F37327" w:rsidRDefault="00F37327" w:rsidP="00AF4462">
      <w:pPr>
        <w:numPr>
          <w:ilvl w:val="0"/>
          <w:numId w:val="44"/>
        </w:numPr>
        <w:jc w:val="both"/>
        <w:rPr>
          <w:i/>
          <w:iCs/>
        </w:rPr>
      </w:pPr>
      <w:r w:rsidRPr="00F37327">
        <w:rPr>
          <w:i/>
          <w:iCs/>
        </w:rPr>
        <w:t xml:space="preserve">Je suis certain que le seul pays…quelles que soient les circonstances.  </w:t>
      </w:r>
    </w:p>
    <w:p w14:paraId="453D3D1B" w14:textId="77777777" w:rsidR="00F37327" w:rsidRPr="00F37327" w:rsidRDefault="00F37327" w:rsidP="00AF4462">
      <w:pPr>
        <w:numPr>
          <w:ilvl w:val="0"/>
          <w:numId w:val="44"/>
        </w:numPr>
        <w:jc w:val="both"/>
        <w:rPr>
          <w:i/>
          <w:iCs/>
        </w:rPr>
      </w:pPr>
      <w:r w:rsidRPr="00F37327">
        <w:rPr>
          <w:i/>
          <w:iCs/>
        </w:rPr>
        <w:t>L’Algérie est certainement le seul pays…quelles que soient les circonstances.</w:t>
      </w:r>
    </w:p>
    <w:p w14:paraId="595E0B80" w14:textId="77777777" w:rsidR="00F37327" w:rsidRPr="00F37327" w:rsidRDefault="00F37327" w:rsidP="00B736D3">
      <w:pPr>
        <w:jc w:val="both"/>
      </w:pPr>
      <w:r w:rsidRPr="00F37327">
        <w:t>Voici un autre exemple ou l’expression de l’incertitude est marquée :</w:t>
      </w:r>
    </w:p>
    <w:p w14:paraId="07EC0D69" w14:textId="5F2241EE" w:rsidR="00F37327" w:rsidRPr="00F37327" w:rsidRDefault="00F37327" w:rsidP="00B736D3">
      <w:pPr>
        <w:jc w:val="both"/>
      </w:pPr>
      <w:r w:rsidRPr="00F37327">
        <w:t xml:space="preserve">« </w:t>
      </w:r>
      <w:r w:rsidRPr="00F37327">
        <w:rPr>
          <w:i/>
          <w:iCs/>
        </w:rPr>
        <w:t xml:space="preserve">la situation pourrait s’embraser de nouveau et personne ne sait si le cessez-le-feu dans la bande de </w:t>
      </w:r>
      <w:proofErr w:type="spellStart"/>
      <w:r w:rsidRPr="00F37327">
        <w:rPr>
          <w:i/>
          <w:iCs/>
        </w:rPr>
        <w:t>Ghaza</w:t>
      </w:r>
      <w:proofErr w:type="spellEnd"/>
      <w:r w:rsidRPr="00F37327">
        <w:rPr>
          <w:i/>
          <w:iCs/>
        </w:rPr>
        <w:t xml:space="preserve"> pourra résister</w:t>
      </w:r>
      <w:r w:rsidRPr="00F37327">
        <w:t>. »</w:t>
      </w:r>
      <w:sdt>
        <w:sdtPr>
          <w:id w:val="-1058466408"/>
          <w:citation/>
        </w:sdtPr>
        <w:sdtEndPr/>
        <w:sdtContent>
          <w:r w:rsidRPr="00F37327">
            <w:fldChar w:fldCharType="begin"/>
          </w:r>
          <w:r w:rsidRPr="00F37327">
            <w:instrText xml:space="preserve"> CITATION Far213 \l 1036 </w:instrText>
          </w:r>
          <w:r w:rsidRPr="00F37327">
            <w:fldChar w:fldCharType="separate"/>
          </w:r>
          <w:r w:rsidR="007654BD">
            <w:rPr>
              <w:noProof/>
            </w:rPr>
            <w:t xml:space="preserve"> (Chahine F. , 2021)</w:t>
          </w:r>
          <w:r w:rsidRPr="00F37327">
            <w:fldChar w:fldCharType="end"/>
          </w:r>
        </w:sdtContent>
      </w:sdt>
    </w:p>
    <w:p w14:paraId="05CB3BCE" w14:textId="77777777" w:rsidR="00F37327" w:rsidRPr="00F37327" w:rsidRDefault="00F37327" w:rsidP="00B736D3">
      <w:pPr>
        <w:jc w:val="both"/>
      </w:pPr>
      <w:r w:rsidRPr="00F37327">
        <w:t>Le verbe « pouvoir » conjugué au futur précédé par le verbe « savoir » mis à la forme négative servent à exprimer une incertitude future, autrement dit, l’énoncé peut recevoir une reformulation pareille :</w:t>
      </w:r>
    </w:p>
    <w:p w14:paraId="60C20C53" w14:textId="77777777" w:rsidR="00F37327" w:rsidRPr="00F37327" w:rsidRDefault="00F37327" w:rsidP="00AF4462">
      <w:pPr>
        <w:numPr>
          <w:ilvl w:val="0"/>
          <w:numId w:val="44"/>
        </w:numPr>
        <w:jc w:val="both"/>
      </w:pPr>
      <w:r w:rsidRPr="00F37327">
        <w:t>Il est incertain que le cessez-le-feu dans la bande de Gaza puisse résister.</w:t>
      </w:r>
    </w:p>
    <w:p w14:paraId="0F5FB8BA" w14:textId="77777777" w:rsidR="00F37327" w:rsidRPr="00F37327" w:rsidRDefault="00F37327" w:rsidP="00AF4462">
      <w:pPr>
        <w:numPr>
          <w:ilvl w:val="0"/>
          <w:numId w:val="44"/>
        </w:numPr>
        <w:jc w:val="both"/>
      </w:pPr>
      <w:r w:rsidRPr="00F37327">
        <w:t>Il se peut que le cessez-le-feu dans la bande de Gaza ne soit pas capable/ soit capable de résister.</w:t>
      </w:r>
    </w:p>
    <w:p w14:paraId="663E729D" w14:textId="45365C6A" w:rsidR="00F37327" w:rsidRPr="00F37327" w:rsidRDefault="00F37327" w:rsidP="00AF4462">
      <w:pPr>
        <w:pStyle w:val="1"/>
        <w:numPr>
          <w:ilvl w:val="1"/>
          <w:numId w:val="47"/>
        </w:numPr>
        <w:jc w:val="both"/>
      </w:pPr>
      <w:bookmarkStart w:id="217" w:name="_Toc192251411"/>
      <w:r w:rsidRPr="00F37327">
        <w:t>L’éventualité</w:t>
      </w:r>
      <w:bookmarkEnd w:id="217"/>
    </w:p>
    <w:p w14:paraId="04BFCFF9" w14:textId="77777777" w:rsidR="00F37327" w:rsidRPr="00F37327" w:rsidRDefault="00F37327" w:rsidP="00B736D3">
      <w:pPr>
        <w:jc w:val="both"/>
      </w:pPr>
      <w:r w:rsidRPr="00F37327">
        <w:t xml:space="preserve">Dans certains exemples, l’expression de l’éventualité se trouve la plus adéquate dans l’interprétation sémantique. Voici cet énoncé : </w:t>
      </w:r>
    </w:p>
    <w:p w14:paraId="4D9A3C41" w14:textId="51AD3242" w:rsidR="00F37327" w:rsidRPr="00F37327" w:rsidRDefault="00F37327" w:rsidP="00B736D3">
      <w:pPr>
        <w:jc w:val="both"/>
        <w:rPr>
          <w:i/>
          <w:iCs/>
        </w:rPr>
      </w:pPr>
      <w:r w:rsidRPr="00F37327">
        <w:rPr>
          <w:i/>
          <w:iCs/>
        </w:rPr>
        <w:t>« Un conflit peut générer un risque particulièrement élevé de violations des droits humains. »</w:t>
      </w:r>
      <w:sdt>
        <w:sdtPr>
          <w:rPr>
            <w:i/>
            <w:iCs/>
          </w:rPr>
          <w:id w:val="775987788"/>
          <w:citation/>
        </w:sdtPr>
        <w:sdtEndPr/>
        <w:sdtContent>
          <w:r w:rsidRPr="00F37327">
            <w:rPr>
              <w:i/>
              <w:iCs/>
            </w:rPr>
            <w:fldChar w:fldCharType="begin"/>
          </w:r>
          <w:r w:rsidRPr="00F37327">
            <w:rPr>
              <w:i/>
              <w:iCs/>
            </w:rPr>
            <w:instrText xml:space="preserve"> CITATION RI21 \l 1036 </w:instrText>
          </w:r>
          <w:r w:rsidRPr="00F37327">
            <w:rPr>
              <w:i/>
              <w:iCs/>
            </w:rPr>
            <w:fldChar w:fldCharType="separate"/>
          </w:r>
          <w:r w:rsidR="007654BD">
            <w:rPr>
              <w:i/>
              <w:iCs/>
              <w:noProof/>
            </w:rPr>
            <w:t xml:space="preserve"> </w:t>
          </w:r>
          <w:r w:rsidR="007654BD">
            <w:rPr>
              <w:noProof/>
            </w:rPr>
            <w:t>(R.I, Pour des liens avec les colonies israéliennes: Un gros fonds norvégien se retire d’Alstom, Altice et Motorola, 2021)</w:t>
          </w:r>
          <w:r w:rsidRPr="00F37327">
            <w:fldChar w:fldCharType="end"/>
          </w:r>
        </w:sdtContent>
      </w:sdt>
      <w:r w:rsidRPr="00F37327">
        <w:rPr>
          <w:i/>
          <w:iCs/>
        </w:rPr>
        <w:t>.</w:t>
      </w:r>
    </w:p>
    <w:p w14:paraId="31065751" w14:textId="77777777" w:rsidR="00F37327" w:rsidRPr="00F37327" w:rsidRDefault="00F37327" w:rsidP="00B736D3">
      <w:pPr>
        <w:jc w:val="both"/>
      </w:pPr>
      <w:r w:rsidRPr="00F37327">
        <w:t xml:space="preserve">Il semble que le conflit a la possibilité de générer un risque et que celui-ci augmente éventuellement lors des conflits. L’utilisation du « peut » dans cet énoncé désigne que les </w:t>
      </w:r>
      <w:r w:rsidRPr="00F37327">
        <w:lastRenderedPageBreak/>
        <w:t>violations des droits humains ne semblent pas être une conséquence stagne et automatique, mais dans un contexte du conflit, la probabilité augmente.</w:t>
      </w:r>
    </w:p>
    <w:p w14:paraId="5B507FC3" w14:textId="77777777" w:rsidR="00F37327" w:rsidRPr="00F37327" w:rsidRDefault="00F37327" w:rsidP="00B736D3">
      <w:pPr>
        <w:jc w:val="both"/>
      </w:pPr>
      <w:r w:rsidRPr="00F37327">
        <w:t xml:space="preserve">Autrement dit : </w:t>
      </w:r>
      <w:r w:rsidRPr="00F37327">
        <w:rPr>
          <w:i/>
          <w:iCs/>
        </w:rPr>
        <w:t>« un conflit a la possibilité éventuelle de générer…humains. »</w:t>
      </w:r>
      <w:r w:rsidRPr="00F37327">
        <w:t xml:space="preserve"> </w:t>
      </w:r>
    </w:p>
    <w:p w14:paraId="3A4244AA" w14:textId="2EA14B76" w:rsidR="00F37327" w:rsidRPr="00F37327" w:rsidRDefault="00F37327" w:rsidP="00AF4462">
      <w:pPr>
        <w:pStyle w:val="1"/>
        <w:numPr>
          <w:ilvl w:val="1"/>
          <w:numId w:val="47"/>
        </w:numPr>
        <w:jc w:val="both"/>
      </w:pPr>
      <w:bookmarkStart w:id="218" w:name="_Toc192251412"/>
      <w:r w:rsidRPr="00F37327">
        <w:t>L’appréciation</w:t>
      </w:r>
      <w:bookmarkEnd w:id="218"/>
    </w:p>
    <w:p w14:paraId="1B510C05" w14:textId="77777777" w:rsidR="00F37327" w:rsidRPr="00F37327" w:rsidRDefault="00F37327" w:rsidP="00B736D3">
      <w:pPr>
        <w:jc w:val="both"/>
      </w:pPr>
      <w:r w:rsidRPr="00F37327">
        <w:t>Dans le cadre de notre pratique, l’effet du sens appréciatif n’a pas eu lieu que rarement comme dans l’énoncé suivant :</w:t>
      </w:r>
    </w:p>
    <w:p w14:paraId="0F46E2A0" w14:textId="71BEB5EA" w:rsidR="00F37327" w:rsidRPr="00F37327" w:rsidRDefault="00F37327" w:rsidP="00B736D3">
      <w:pPr>
        <w:jc w:val="both"/>
        <w:rPr>
          <w:i/>
          <w:iCs/>
        </w:rPr>
      </w:pPr>
      <w:r w:rsidRPr="00F37327">
        <w:t xml:space="preserve"> </w:t>
      </w:r>
      <w:r w:rsidRPr="00F37327">
        <w:rPr>
          <w:i/>
          <w:iCs/>
        </w:rPr>
        <w:t>« L’époque où le sang juif pouvait couler en toute impunité est révolue (…) Chaque vote pour ce cirque ne contribuera qu’à alimenter la violence. Comment pouvez-vous adopter une résolution unilatérale sans réfléchir à ce qu’a enduré le peuple israélien le 7 octobre dernier ?»</w:t>
      </w:r>
      <w:sdt>
        <w:sdtPr>
          <w:rPr>
            <w:i/>
            <w:iCs/>
          </w:rPr>
          <w:id w:val="1910959041"/>
          <w:citation/>
        </w:sdtPr>
        <w:sdtEndPr/>
        <w:sdtContent>
          <w:r w:rsidRPr="00F37327">
            <w:rPr>
              <w:i/>
              <w:iCs/>
            </w:rPr>
            <w:fldChar w:fldCharType="begin"/>
          </w:r>
          <w:r w:rsidRPr="00F37327">
            <w:rPr>
              <w:i/>
              <w:iCs/>
            </w:rPr>
            <w:instrText xml:space="preserve">CITATION Sal241 \p 2 \l 1036 </w:instrText>
          </w:r>
          <w:r w:rsidRPr="00F37327">
            <w:rPr>
              <w:i/>
              <w:iCs/>
            </w:rPr>
            <w:fldChar w:fldCharType="separate"/>
          </w:r>
          <w:r w:rsidR="007654BD">
            <w:rPr>
              <w:i/>
              <w:iCs/>
              <w:noProof/>
            </w:rPr>
            <w:t xml:space="preserve"> </w:t>
          </w:r>
          <w:r w:rsidR="007654BD">
            <w:rPr>
              <w:noProof/>
            </w:rPr>
            <w:t>(Telemçani, 2024, p. 2)</w:t>
          </w:r>
          <w:r w:rsidRPr="00F37327">
            <w:fldChar w:fldCharType="end"/>
          </w:r>
        </w:sdtContent>
      </w:sdt>
      <w:r w:rsidRPr="00F37327">
        <w:rPr>
          <w:i/>
          <w:iCs/>
        </w:rPr>
        <w:t>.</w:t>
      </w:r>
    </w:p>
    <w:p w14:paraId="2D70E08E" w14:textId="77777777" w:rsidR="00F37327" w:rsidRPr="00F37327" w:rsidRDefault="00F37327" w:rsidP="00B736D3">
      <w:pPr>
        <w:jc w:val="both"/>
      </w:pPr>
      <w:r w:rsidRPr="00F37327">
        <w:t xml:space="preserve">Nous estimons qualifier « pouvoir » dans l’énoncé interrogatif « </w:t>
      </w:r>
      <w:r w:rsidRPr="00F37327">
        <w:rPr>
          <w:i/>
          <w:iCs/>
        </w:rPr>
        <w:t>Comment pouvez-vous…</w:t>
      </w:r>
      <w:r w:rsidRPr="00F37327">
        <w:t> </w:t>
      </w:r>
      <w:r w:rsidRPr="00F37327">
        <w:rPr>
          <w:i/>
          <w:iCs/>
        </w:rPr>
        <w:t xml:space="preserve">le 7 octobre dernier ? » </w:t>
      </w:r>
      <w:r w:rsidRPr="00F37327">
        <w:t>comme un modalisateur qui exprime indirectement une intonation. Nous pouvons le paraphraser comme suit :</w:t>
      </w:r>
    </w:p>
    <w:p w14:paraId="5E63658D" w14:textId="77777777" w:rsidR="00F37327" w:rsidRPr="00F37327" w:rsidRDefault="00F37327" w:rsidP="00AF4462">
      <w:pPr>
        <w:numPr>
          <w:ilvl w:val="0"/>
          <w:numId w:val="44"/>
        </w:numPr>
        <w:jc w:val="both"/>
      </w:pPr>
      <w:r w:rsidRPr="00F37327">
        <w:rPr>
          <w:i/>
          <w:iCs/>
        </w:rPr>
        <w:t>Comme vous pouvez</w:t>
      </w:r>
      <w:r w:rsidRPr="00F37327">
        <w:t xml:space="preserve"> </w:t>
      </w:r>
      <w:r w:rsidRPr="00F37327">
        <w:rPr>
          <w:i/>
          <w:iCs/>
        </w:rPr>
        <w:t>adopter une résolution unilatérale sans réfléchir à ce qu’a enduré le peuple israélien le 7 octobre dernier !</w:t>
      </w:r>
    </w:p>
    <w:p w14:paraId="263BB461" w14:textId="77777777" w:rsidR="00F37327" w:rsidRPr="00F37327" w:rsidRDefault="00F37327" w:rsidP="00B736D3">
      <w:pPr>
        <w:jc w:val="both"/>
      </w:pPr>
      <w:r w:rsidRPr="00F37327">
        <w:t>Dans un autre énoncé interrogatif :</w:t>
      </w:r>
    </w:p>
    <w:p w14:paraId="5B83C521" w14:textId="673E1189" w:rsidR="00F37327" w:rsidRPr="00F37327" w:rsidRDefault="00F37327" w:rsidP="00B736D3">
      <w:pPr>
        <w:jc w:val="both"/>
        <w:rPr>
          <w:i/>
          <w:iCs/>
        </w:rPr>
      </w:pPr>
      <w:r w:rsidRPr="00F37327">
        <w:rPr>
          <w:i/>
          <w:iCs/>
        </w:rPr>
        <w:t>« Les policiers ont des caméras partout, comment ne peuvent-ils pas retrouver les criminels ? »</w:t>
      </w:r>
      <w:sdt>
        <w:sdtPr>
          <w:rPr>
            <w:i/>
            <w:iCs/>
          </w:rPr>
          <w:id w:val="-1895342901"/>
          <w:citation/>
        </w:sdtPr>
        <w:sdtEndPr/>
        <w:sdtContent>
          <w:r w:rsidRPr="00F37327">
            <w:rPr>
              <w:i/>
              <w:iCs/>
            </w:rPr>
            <w:fldChar w:fldCharType="begin"/>
          </w:r>
          <w:r w:rsidRPr="00F37327">
            <w:rPr>
              <w:i/>
              <w:iCs/>
            </w:rPr>
            <w:instrText xml:space="preserve"> CITATION You21 \l 1036 </w:instrText>
          </w:r>
          <w:r w:rsidRPr="00F37327">
            <w:rPr>
              <w:i/>
              <w:iCs/>
            </w:rPr>
            <w:fldChar w:fldCharType="separate"/>
          </w:r>
          <w:r w:rsidR="007654BD">
            <w:rPr>
              <w:i/>
              <w:iCs/>
              <w:noProof/>
            </w:rPr>
            <w:t xml:space="preserve"> </w:t>
          </w:r>
          <w:r w:rsidR="007654BD">
            <w:rPr>
              <w:noProof/>
            </w:rPr>
            <w:t>(Jabareen, 2021)</w:t>
          </w:r>
          <w:r w:rsidRPr="00F37327">
            <w:fldChar w:fldCharType="end"/>
          </w:r>
        </w:sdtContent>
      </w:sdt>
    </w:p>
    <w:p w14:paraId="692E5F4C" w14:textId="77777777" w:rsidR="00F37327" w:rsidRPr="00F37327" w:rsidRDefault="00F37327" w:rsidP="00B736D3">
      <w:pPr>
        <w:jc w:val="both"/>
      </w:pPr>
      <w:r w:rsidRPr="00F37327">
        <w:t>Dans cet énoncé l’emploi du « ne peuvent pas » ne cherche pas réellement le comment mais plutôt marque un étonnement dépendant du contexte selon lequel les policiers ont des caméras permettant de retrouver les criminels. Nous pouvons le paraphraser ainsi :</w:t>
      </w:r>
    </w:p>
    <w:p w14:paraId="330ADE6C" w14:textId="77777777" w:rsidR="00F37327" w:rsidRPr="00F37327" w:rsidRDefault="00F37327" w:rsidP="00AF4462">
      <w:pPr>
        <w:numPr>
          <w:ilvl w:val="0"/>
          <w:numId w:val="44"/>
        </w:numPr>
        <w:jc w:val="both"/>
      </w:pPr>
      <w:r w:rsidRPr="00F37327">
        <w:t>C’est étonnant qu’ils ne puissent pas retrouver les criminels !</w:t>
      </w:r>
    </w:p>
    <w:p w14:paraId="430399B8" w14:textId="77777777" w:rsidR="00F37327" w:rsidRPr="00F37327" w:rsidRDefault="00F37327" w:rsidP="00AF4462">
      <w:pPr>
        <w:numPr>
          <w:ilvl w:val="0"/>
          <w:numId w:val="44"/>
        </w:numPr>
        <w:jc w:val="both"/>
      </w:pPr>
      <w:r w:rsidRPr="00F37327">
        <w:t xml:space="preserve"> Les policiers ont des caméras mais ils ne peuvent pas retrouver les criminels !</w:t>
      </w:r>
    </w:p>
    <w:p w14:paraId="7C2D026E" w14:textId="3E59B458" w:rsidR="00F37327" w:rsidRPr="00F37327" w:rsidRDefault="00F37327" w:rsidP="00AF4462">
      <w:pPr>
        <w:pStyle w:val="1"/>
        <w:numPr>
          <w:ilvl w:val="1"/>
          <w:numId w:val="47"/>
        </w:numPr>
        <w:jc w:val="both"/>
      </w:pPr>
      <w:bookmarkStart w:id="219" w:name="_Toc192251413"/>
      <w:r w:rsidRPr="00F37327">
        <w:t>Le reproche</w:t>
      </w:r>
      <w:bookmarkEnd w:id="219"/>
    </w:p>
    <w:p w14:paraId="65C326F3" w14:textId="77777777" w:rsidR="00F37327" w:rsidRDefault="00F37327" w:rsidP="00B736D3">
      <w:pPr>
        <w:jc w:val="both"/>
      </w:pPr>
      <w:r w:rsidRPr="00F37327">
        <w:t>L’expression du jugement vis-à-vis de ce que le locuteur dit est entièrement proche de la modalité épistémique, pour ce fait, les effets du sens produits dans les modalités subjectives peuvent avoir des nuances. L’exemple suivant montre bien que les deux interprétations épistémiques et l’expression du reproche sont acceptables :</w:t>
      </w:r>
    </w:p>
    <w:p w14:paraId="6B04FE14" w14:textId="39955AC1" w:rsidR="002E362B" w:rsidRPr="00F37327" w:rsidRDefault="002E362B" w:rsidP="00B736D3">
      <w:pPr>
        <w:jc w:val="both"/>
      </w:pPr>
      <w:r w:rsidRPr="00025643">
        <w:rPr>
          <w:noProof/>
          <w:lang w:val="en-US"/>
        </w:rPr>
        <w:lastRenderedPageBreak/>
        <w:drawing>
          <wp:inline distT="0" distB="0" distL="0" distR="0" wp14:anchorId="31C760CD" wp14:editId="4AE77072">
            <wp:extent cx="5760720" cy="823595"/>
            <wp:effectExtent l="0" t="0" r="0" b="0"/>
            <wp:docPr id="202497978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60720" cy="823595"/>
                    </a:xfrm>
                    <a:prstGeom prst="rect">
                      <a:avLst/>
                    </a:prstGeom>
                    <a:noFill/>
                    <a:ln>
                      <a:noFill/>
                    </a:ln>
                  </pic:spPr>
                </pic:pic>
              </a:graphicData>
            </a:graphic>
          </wp:inline>
        </w:drawing>
      </w:r>
    </w:p>
    <w:p w14:paraId="0ABA3530" w14:textId="77FF0653" w:rsidR="00F37327" w:rsidRPr="00F37327" w:rsidRDefault="000C360E" w:rsidP="002E362B">
      <w:pPr>
        <w:jc w:val="right"/>
      </w:pPr>
      <w:sdt>
        <w:sdtPr>
          <w:id w:val="2133120361"/>
          <w:citation/>
        </w:sdtPr>
        <w:sdtEndPr/>
        <w:sdtContent>
          <w:r w:rsidR="00F37327" w:rsidRPr="00F37327">
            <w:fldChar w:fldCharType="begin"/>
          </w:r>
          <w:r w:rsidR="00672426">
            <w:instrText xml:space="preserve">CITATION Ali21 \t  \l 1036 </w:instrText>
          </w:r>
          <w:r w:rsidR="00F37327" w:rsidRPr="00F37327">
            <w:fldChar w:fldCharType="separate"/>
          </w:r>
          <w:r w:rsidR="007654BD">
            <w:rPr>
              <w:noProof/>
            </w:rPr>
            <w:t>(Bensaad, 2021)</w:t>
          </w:r>
          <w:r w:rsidR="00F37327" w:rsidRPr="00F37327">
            <w:fldChar w:fldCharType="end"/>
          </w:r>
        </w:sdtContent>
      </w:sdt>
    </w:p>
    <w:p w14:paraId="24971E0C" w14:textId="77777777" w:rsidR="00F37327" w:rsidRPr="00F37327" w:rsidRDefault="00F37327" w:rsidP="00AF4462">
      <w:pPr>
        <w:numPr>
          <w:ilvl w:val="0"/>
          <w:numId w:val="44"/>
        </w:numPr>
        <w:jc w:val="both"/>
      </w:pPr>
      <w:r w:rsidRPr="00F37327">
        <w:t>On reproche au pouvoir algérien…frontières de l’Algérie. (reproche)</w:t>
      </w:r>
    </w:p>
    <w:p w14:paraId="54688142" w14:textId="77777777" w:rsidR="00F37327" w:rsidRPr="00F37327" w:rsidRDefault="00F37327" w:rsidP="00AF4462">
      <w:pPr>
        <w:numPr>
          <w:ilvl w:val="0"/>
          <w:numId w:val="44"/>
        </w:numPr>
        <w:jc w:val="both"/>
      </w:pPr>
      <w:r w:rsidRPr="00F37327">
        <w:t>Peut-être/il se peut que l’erreur du pouvoir algérien…frontières de l’Algérie. (épistémique)</w:t>
      </w:r>
    </w:p>
    <w:p w14:paraId="4833A515" w14:textId="77777777" w:rsidR="00F37327" w:rsidRPr="00F37327" w:rsidRDefault="00F37327" w:rsidP="00B736D3">
      <w:pPr>
        <w:jc w:val="both"/>
      </w:pPr>
      <w:r w:rsidRPr="00F37327">
        <w:t xml:space="preserve">Nous prenons le reproche comme l’interprétation la plus proche. La double interprétation vient de la nature énonciative, car l’utilisation du « peut » dans cet énoncé désigne que l’action de reprocher est possible, mais son affirmation reste une idée hypothétique. Il est à noter que cet exemple fait l’exception car selon </w:t>
      </w:r>
      <w:proofErr w:type="spellStart"/>
      <w:r w:rsidRPr="00F37327">
        <w:t>LeQuerler</w:t>
      </w:r>
      <w:proofErr w:type="spellEnd"/>
      <w:r w:rsidRPr="00F37327">
        <w:t xml:space="preserve"> (2001), le reproche fait partie des actes du langage directs, cela veut dire qu’il est intersubjectif. Mais dans cet exemple la portée prédicative de l’énoncé est externe ainsi que l’emploi du modal « pouvoir » qui est également extra prédicatif prouve qu’il s’agit d’un reproche rapporté.</w:t>
      </w:r>
    </w:p>
    <w:p w14:paraId="0050E3E2" w14:textId="2E62D9C4" w:rsidR="00F37327" w:rsidRPr="00F37327" w:rsidRDefault="00F37327" w:rsidP="00AF4462">
      <w:pPr>
        <w:pStyle w:val="1"/>
        <w:numPr>
          <w:ilvl w:val="1"/>
          <w:numId w:val="47"/>
        </w:numPr>
        <w:jc w:val="both"/>
      </w:pPr>
      <w:bookmarkStart w:id="220" w:name="_Toc192251414"/>
      <w:r w:rsidRPr="00F37327">
        <w:t>La sporadicité</w:t>
      </w:r>
      <w:bookmarkEnd w:id="220"/>
    </w:p>
    <w:p w14:paraId="3A4312FE" w14:textId="77777777" w:rsidR="00F37327" w:rsidRDefault="00F37327" w:rsidP="00B736D3">
      <w:pPr>
        <w:jc w:val="both"/>
      </w:pPr>
      <w:r w:rsidRPr="00F37327">
        <w:t xml:space="preserve">L’effet du sens sporadique est rarement exploité d’après notre analyse, d’ailleurs, </w:t>
      </w:r>
      <w:proofErr w:type="spellStart"/>
      <w:r w:rsidRPr="00F37327">
        <w:t>kleiber</w:t>
      </w:r>
      <w:proofErr w:type="spellEnd"/>
      <w:r w:rsidRPr="00F37327">
        <w:t xml:space="preserve"> (1983),  et bien d’autres linguistes l’inscrivent aux modalités extra-prédicatives comme étant proche de l’épistémique sauf que sa nature temporelle le distingue :</w:t>
      </w:r>
    </w:p>
    <w:p w14:paraId="606F3B32" w14:textId="4CB13829" w:rsidR="00747B3F" w:rsidRPr="00F37327" w:rsidRDefault="00747B3F" w:rsidP="00B736D3">
      <w:pPr>
        <w:jc w:val="both"/>
      </w:pPr>
      <w:r w:rsidRPr="0095437D">
        <w:rPr>
          <w:noProof/>
          <w:lang w:val="en-US"/>
        </w:rPr>
        <w:drawing>
          <wp:inline distT="0" distB="0" distL="0" distR="0" wp14:anchorId="45C4504A" wp14:editId="3D647514">
            <wp:extent cx="5760720" cy="1587639"/>
            <wp:effectExtent l="0" t="0" r="0" b="0"/>
            <wp:docPr id="544147126"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67459" cy="1589496"/>
                    </a:xfrm>
                    <a:prstGeom prst="rect">
                      <a:avLst/>
                    </a:prstGeom>
                    <a:noFill/>
                    <a:ln>
                      <a:noFill/>
                    </a:ln>
                  </pic:spPr>
                </pic:pic>
              </a:graphicData>
            </a:graphic>
          </wp:inline>
        </w:drawing>
      </w:r>
    </w:p>
    <w:p w14:paraId="342636D3" w14:textId="77777777" w:rsidR="00F37327" w:rsidRPr="00F37327" w:rsidRDefault="00F37327" w:rsidP="00B736D3">
      <w:pPr>
        <w:jc w:val="both"/>
      </w:pPr>
      <w:bookmarkStart w:id="221" w:name="_Hlk191844825"/>
      <w:r w:rsidRPr="00F37327">
        <w:t xml:space="preserve">la mise en place de l’adverbe temporel « parfois » justifie notre choix du sens sporadique. </w:t>
      </w:r>
    </w:p>
    <w:p w14:paraId="391210F3" w14:textId="7A4D5E0B" w:rsidR="00F37327" w:rsidRPr="00F37327" w:rsidRDefault="00F37327" w:rsidP="00AF4462">
      <w:pPr>
        <w:pStyle w:val="2"/>
        <w:numPr>
          <w:ilvl w:val="0"/>
          <w:numId w:val="47"/>
        </w:numPr>
        <w:jc w:val="both"/>
      </w:pPr>
      <w:bookmarkStart w:id="222" w:name="_Toc192251415"/>
      <w:bookmarkEnd w:id="221"/>
      <w:r w:rsidRPr="00F37327">
        <w:t>Les effets du sens subjectifs du devoir</w:t>
      </w:r>
      <w:bookmarkEnd w:id="222"/>
    </w:p>
    <w:p w14:paraId="0520FB05" w14:textId="77777777" w:rsidR="00F37327" w:rsidRPr="00F37327" w:rsidRDefault="00F37327" w:rsidP="00B736D3">
      <w:pPr>
        <w:jc w:val="both"/>
      </w:pPr>
      <w:r w:rsidRPr="00F37327">
        <w:t>« Devoir », comme « pouvoir », a la possibilité de véhiculer des sens et des modalités de nature subjective. L’effet du sens le plus exploité dans cette catégorie est bien le sens épistémique.</w:t>
      </w:r>
    </w:p>
    <w:p w14:paraId="5D4A9FE5" w14:textId="7E30C9B8" w:rsidR="00F37327" w:rsidRPr="00F37327" w:rsidRDefault="00F37327" w:rsidP="00AF4462">
      <w:pPr>
        <w:pStyle w:val="1"/>
        <w:numPr>
          <w:ilvl w:val="1"/>
          <w:numId w:val="47"/>
        </w:numPr>
        <w:jc w:val="both"/>
      </w:pPr>
      <w:bookmarkStart w:id="223" w:name="_Toc192251416"/>
      <w:r w:rsidRPr="00F37327">
        <w:lastRenderedPageBreak/>
        <w:t>L’épistémique</w:t>
      </w:r>
      <w:bookmarkEnd w:id="223"/>
    </w:p>
    <w:p w14:paraId="12E4ED0F" w14:textId="0C165622" w:rsidR="00F37327" w:rsidRPr="00F37327" w:rsidRDefault="00F37327" w:rsidP="00B736D3">
      <w:pPr>
        <w:jc w:val="both"/>
      </w:pPr>
      <w:r w:rsidRPr="00F37327">
        <w:t>« </w:t>
      </w:r>
      <w:r w:rsidRPr="00F37327">
        <w:rPr>
          <w:i/>
          <w:iCs/>
        </w:rPr>
        <w:t>C’est l’étonnement devant ce qui se passe qui devrait être interrogé ! Nous sommes victimes d’une illusion en croyant l’Occident sur parole</w:t>
      </w:r>
      <w:r w:rsidRPr="00F37327">
        <w:t>. »</w:t>
      </w:r>
      <w:sdt>
        <w:sdtPr>
          <w:id w:val="1288778398"/>
          <w:citation/>
        </w:sdtPr>
        <w:sdtEndPr/>
        <w:sdtContent>
          <w:r w:rsidRPr="00F37327">
            <w:fldChar w:fldCharType="begin"/>
          </w:r>
          <w:r w:rsidRPr="00F37327">
            <w:instrText xml:space="preserve"> CITATION Mou23 \l 1036 </w:instrText>
          </w:r>
          <w:r w:rsidRPr="00F37327">
            <w:fldChar w:fldCharType="separate"/>
          </w:r>
          <w:r w:rsidR="007654BD">
            <w:rPr>
              <w:noProof/>
            </w:rPr>
            <w:t xml:space="preserve"> (Slimani, 2023)</w:t>
          </w:r>
          <w:r w:rsidRPr="00F37327">
            <w:fldChar w:fldCharType="end"/>
          </w:r>
        </w:sdtContent>
      </w:sdt>
    </w:p>
    <w:p w14:paraId="73671C42" w14:textId="77777777" w:rsidR="00F37327" w:rsidRPr="00F37327" w:rsidRDefault="00F37327" w:rsidP="00B736D3">
      <w:pPr>
        <w:jc w:val="both"/>
      </w:pPr>
      <w:r w:rsidRPr="00F37327">
        <w:t>Cet énoncé peut recevoir une lecture épistémique en raison de deux assertions ou emplois linguistique et paralinguistique étant : le conditionnel présent accompagné du verbe être mis à l’infinitif et l’expression de l’étonnement à travers le point d’exclamation :</w:t>
      </w:r>
    </w:p>
    <w:p w14:paraId="55B3F893" w14:textId="77777777" w:rsidR="00F37327" w:rsidRPr="00F37327" w:rsidRDefault="00F37327" w:rsidP="00AF4462">
      <w:pPr>
        <w:numPr>
          <w:ilvl w:val="0"/>
          <w:numId w:val="44"/>
        </w:numPr>
        <w:jc w:val="both"/>
      </w:pPr>
      <w:r w:rsidRPr="00F37327">
        <w:t>C’est l’étonnement qui peut probablement être interrogé !...</w:t>
      </w:r>
    </w:p>
    <w:p w14:paraId="74540F1E" w14:textId="77777777" w:rsidR="00F37327" w:rsidRPr="00F37327" w:rsidRDefault="00F37327" w:rsidP="00AF4462">
      <w:pPr>
        <w:numPr>
          <w:ilvl w:val="0"/>
          <w:numId w:val="44"/>
        </w:numPr>
        <w:jc w:val="both"/>
      </w:pPr>
      <w:r w:rsidRPr="00F37327">
        <w:t>Il se peut qu’on interroge l’étonnement devant ce qui se passe…</w:t>
      </w:r>
    </w:p>
    <w:p w14:paraId="57D4EB6E" w14:textId="77777777" w:rsidR="00F37327" w:rsidRPr="00F37327" w:rsidRDefault="00F37327" w:rsidP="00B736D3">
      <w:pPr>
        <w:jc w:val="both"/>
      </w:pPr>
      <w:r w:rsidRPr="00F37327">
        <w:t xml:space="preserve">Donc, la lecture épistémique dans un énoncé pareil est raisonnable et forte car elle permet une interprétation et un décodage sémantiques de l’énoncé.  </w:t>
      </w:r>
    </w:p>
    <w:p w14:paraId="1E58CCC8" w14:textId="77777777" w:rsidR="00F37327" w:rsidRPr="00F37327" w:rsidRDefault="00F37327" w:rsidP="00B736D3">
      <w:pPr>
        <w:jc w:val="both"/>
      </w:pPr>
      <w:r w:rsidRPr="00F37327">
        <w:t>Dans un autre énoncé : »</w:t>
      </w:r>
    </w:p>
    <w:p w14:paraId="4FB4C4C2" w14:textId="2A5A4275" w:rsidR="00F37327" w:rsidRPr="00F37327" w:rsidRDefault="00F37327" w:rsidP="00B736D3">
      <w:pPr>
        <w:jc w:val="both"/>
      </w:pPr>
      <w:r w:rsidRPr="00F37327">
        <w:t>…et cela « doit vraiment être pris en considération », a-t-elle ajouté. »</w:t>
      </w:r>
      <w:sdt>
        <w:sdtPr>
          <w:id w:val="24148468"/>
          <w:citation/>
        </w:sdtPr>
        <w:sdtEndPr/>
        <w:sdtContent>
          <w:r w:rsidRPr="00F37327">
            <w:fldChar w:fldCharType="begin"/>
          </w:r>
          <w:r w:rsidRPr="00F37327">
            <w:instrText xml:space="preserve">CITATION RI211 \t  \l 1036 </w:instrText>
          </w:r>
          <w:r w:rsidRPr="00F37327">
            <w:fldChar w:fldCharType="separate"/>
          </w:r>
          <w:r w:rsidR="007654BD">
            <w:rPr>
              <w:noProof/>
            </w:rPr>
            <w:t xml:space="preserve"> (R.I, 2021)</w:t>
          </w:r>
          <w:r w:rsidRPr="00F37327">
            <w:fldChar w:fldCharType="end"/>
          </w:r>
        </w:sdtContent>
      </w:sdt>
    </w:p>
    <w:p w14:paraId="64ED37D7" w14:textId="77777777" w:rsidR="00F37327" w:rsidRPr="00F37327" w:rsidRDefault="00F37327" w:rsidP="00B736D3">
      <w:pPr>
        <w:jc w:val="both"/>
      </w:pPr>
      <w:r w:rsidRPr="00F37327">
        <w:t>Cet énoncé subit une lecture épistémique malgré le mode indicatif du verbe devoir « doit ». L’emploi du l’adverbe « vraiment » et la forme passive de l’énoncé ainsi que la recommandation implicitement déclarée se basent essentiellement sur une probabilité si élevée. Afin de mettre en évidence cet énoncé, on peut l’écrire de cette manière :</w:t>
      </w:r>
    </w:p>
    <w:p w14:paraId="7B842C7C" w14:textId="77777777" w:rsidR="00F37327" w:rsidRPr="00F37327" w:rsidRDefault="00F37327" w:rsidP="00AF4462">
      <w:pPr>
        <w:numPr>
          <w:ilvl w:val="0"/>
          <w:numId w:val="44"/>
        </w:numPr>
        <w:jc w:val="both"/>
      </w:pPr>
      <w:r w:rsidRPr="00F37327">
        <w:t>C’est logique et nécessaire que cela soit pris en compte.</w:t>
      </w:r>
    </w:p>
    <w:p w14:paraId="18AB9B24" w14:textId="77777777" w:rsidR="00F37327" w:rsidRPr="00F37327" w:rsidRDefault="00F37327" w:rsidP="00B736D3">
      <w:pPr>
        <w:jc w:val="both"/>
        <w:rPr>
          <w:b/>
        </w:rPr>
      </w:pPr>
    </w:p>
    <w:p w14:paraId="0A6B84EE" w14:textId="01F2CBEB" w:rsidR="00F37327" w:rsidRPr="00F37327" w:rsidRDefault="00F37327" w:rsidP="00AF4462">
      <w:pPr>
        <w:pStyle w:val="1"/>
        <w:numPr>
          <w:ilvl w:val="1"/>
          <w:numId w:val="47"/>
        </w:numPr>
        <w:jc w:val="both"/>
      </w:pPr>
      <w:bookmarkStart w:id="224" w:name="_Toc192251417"/>
      <w:r w:rsidRPr="00F37327">
        <w:t>L’éventualité</w:t>
      </w:r>
      <w:bookmarkEnd w:id="224"/>
    </w:p>
    <w:p w14:paraId="59D75190" w14:textId="77777777" w:rsidR="00F37327" w:rsidRPr="00F37327" w:rsidRDefault="00F37327" w:rsidP="00B736D3">
      <w:pPr>
        <w:jc w:val="both"/>
      </w:pPr>
      <w:r w:rsidRPr="00F37327">
        <w:t>Pas loin de la modalité épistémique, l’éventualité a été rarement exprimée, quant à elle, dans certains énoncés comme celui-ci :</w:t>
      </w:r>
    </w:p>
    <w:p w14:paraId="3460D682" w14:textId="4871E6FE" w:rsidR="00F37327" w:rsidRPr="00F37327" w:rsidRDefault="00F37327" w:rsidP="00B736D3">
      <w:pPr>
        <w:jc w:val="both"/>
      </w:pPr>
      <w:r w:rsidRPr="00F37327">
        <w:t>« L’accord devrait être signé à la Maison-Blanche d’ici trois semaines », a dit le président américain.</w:t>
      </w:r>
      <w:sdt>
        <w:sdtPr>
          <w:id w:val="468714555"/>
          <w:citation/>
        </w:sdtPr>
        <w:sdtEndPr/>
        <w:sdtContent>
          <w:r w:rsidRPr="00F37327">
            <w:fldChar w:fldCharType="begin"/>
          </w:r>
          <w:r w:rsidRPr="00F37327">
            <w:instrText xml:space="preserve"> CITATION Far20 \l 1036 </w:instrText>
          </w:r>
          <w:r w:rsidRPr="00F37327">
            <w:fldChar w:fldCharType="separate"/>
          </w:r>
          <w:r w:rsidR="007654BD">
            <w:rPr>
              <w:noProof/>
            </w:rPr>
            <w:t xml:space="preserve"> (Chahine F. , Normalisation des relations entre Israël et les Émirats Arabes Unis : Un coup de poignard dans le dos des Palestiniens, 2020)</w:t>
          </w:r>
          <w:r w:rsidRPr="00F37327">
            <w:fldChar w:fldCharType="end"/>
          </w:r>
        </w:sdtContent>
      </w:sdt>
    </w:p>
    <w:p w14:paraId="021200DD" w14:textId="77777777" w:rsidR="00F37327" w:rsidRPr="00F37327" w:rsidRDefault="00F37327" w:rsidP="00B736D3">
      <w:pPr>
        <w:jc w:val="both"/>
      </w:pPr>
      <w:r w:rsidRPr="00F37327">
        <w:t>Un énoncé comme celui-ci peut recevoir une lecture épistémique, mais le jugement que porte l’énonciateur et la certitude qui semble être relative ainsi que la forme passive de l’énoncé renforce l’éventualité sur la probabilité et la certitude. Pour cela on peut le paraphraser de telle manière :</w:t>
      </w:r>
    </w:p>
    <w:p w14:paraId="07B7C447" w14:textId="77777777" w:rsidR="00F37327" w:rsidRPr="00F37327" w:rsidRDefault="00F37327" w:rsidP="00AF4462">
      <w:pPr>
        <w:numPr>
          <w:ilvl w:val="0"/>
          <w:numId w:val="44"/>
        </w:numPr>
        <w:jc w:val="both"/>
      </w:pPr>
      <w:r w:rsidRPr="00F37327">
        <w:t>L’accord devrait être éventuellement signé …</w:t>
      </w:r>
    </w:p>
    <w:p w14:paraId="2FF18ECB" w14:textId="0B1C434F" w:rsidR="00F37327" w:rsidRPr="00F37327" w:rsidRDefault="00F37327" w:rsidP="00AF4462">
      <w:pPr>
        <w:pStyle w:val="1"/>
        <w:numPr>
          <w:ilvl w:val="1"/>
          <w:numId w:val="47"/>
        </w:numPr>
        <w:jc w:val="both"/>
      </w:pPr>
      <w:bookmarkStart w:id="225" w:name="_Toc192251418"/>
      <w:r w:rsidRPr="00F37327">
        <w:lastRenderedPageBreak/>
        <w:t>Aléthique</w:t>
      </w:r>
      <w:bookmarkEnd w:id="225"/>
    </w:p>
    <w:p w14:paraId="60FFD8A7" w14:textId="77777777" w:rsidR="00F37327" w:rsidRPr="00F37327" w:rsidRDefault="00F37327" w:rsidP="00B736D3">
      <w:pPr>
        <w:jc w:val="both"/>
      </w:pPr>
      <w:r w:rsidRPr="00F37327">
        <w:t xml:space="preserve">L’effet du sens aléthique fait, selon </w:t>
      </w:r>
      <w:proofErr w:type="spellStart"/>
      <w:r w:rsidRPr="00F37327">
        <w:t>kronning</w:t>
      </w:r>
      <w:proofErr w:type="spellEnd"/>
      <w:r w:rsidRPr="00F37327">
        <w:t xml:space="preserve"> et Sueur, partie des modalités de l’être, il semble exprimer la certitude ou l’incertitude plutôt qu’une probabilité. Pour cela, nous avons trouvé énormément d’énoncé où l’</w:t>
      </w:r>
      <w:proofErr w:type="spellStart"/>
      <w:r w:rsidRPr="00F37327">
        <w:t>aléthicité</w:t>
      </w:r>
      <w:proofErr w:type="spellEnd"/>
      <w:r w:rsidRPr="00F37327">
        <w:t xml:space="preserve"> était fortement exprimée :</w:t>
      </w:r>
    </w:p>
    <w:p w14:paraId="5227643C" w14:textId="1758FEBD" w:rsidR="00F37327" w:rsidRPr="00F37327" w:rsidRDefault="00F37327" w:rsidP="00B736D3">
      <w:pPr>
        <w:jc w:val="both"/>
        <w:rPr>
          <w:rtl/>
          <w:lang w:bidi="ar-DZ"/>
        </w:rPr>
      </w:pPr>
      <w:r w:rsidRPr="00F37327">
        <w:t>« La campagne électorale devait commencer hier dans l’ensemble des territoires palestiniens occupés. »</w:t>
      </w:r>
      <w:sdt>
        <w:sdtPr>
          <w:id w:val="-16319253"/>
          <w:citation/>
        </w:sdtPr>
        <w:sdtEndPr/>
        <w:sdtContent>
          <w:r w:rsidRPr="00F37327">
            <w:fldChar w:fldCharType="begin"/>
          </w:r>
          <w:r w:rsidRPr="00F37327">
            <w:instrText xml:space="preserve">CITATION Far212 \t  \l 1036 </w:instrText>
          </w:r>
          <w:r w:rsidRPr="00F37327">
            <w:fldChar w:fldCharType="separate"/>
          </w:r>
          <w:r w:rsidR="007654BD">
            <w:rPr>
              <w:noProof/>
            </w:rPr>
            <w:t xml:space="preserve"> (Chahine F. , 2021)</w:t>
          </w:r>
          <w:r w:rsidRPr="00F37327">
            <w:fldChar w:fldCharType="end"/>
          </w:r>
        </w:sdtContent>
      </w:sdt>
    </w:p>
    <w:p w14:paraId="4C3D209F" w14:textId="77777777" w:rsidR="00F37327" w:rsidRPr="00F37327" w:rsidRDefault="00F37327" w:rsidP="00B736D3">
      <w:pPr>
        <w:jc w:val="both"/>
      </w:pPr>
      <w:r w:rsidRPr="00F37327">
        <w:t>On peut le paraphraser de telle manière :</w:t>
      </w:r>
    </w:p>
    <w:p w14:paraId="601950E5" w14:textId="77777777" w:rsidR="00F37327" w:rsidRPr="00F37327" w:rsidRDefault="00F37327" w:rsidP="00AF4462">
      <w:pPr>
        <w:numPr>
          <w:ilvl w:val="0"/>
          <w:numId w:val="45"/>
        </w:numPr>
        <w:jc w:val="both"/>
      </w:pPr>
      <w:r w:rsidRPr="00F37327">
        <w:t>La compagne électorale devait être commencée… palestiniens occupés.</w:t>
      </w:r>
    </w:p>
    <w:p w14:paraId="464158ED" w14:textId="77777777" w:rsidR="00F37327" w:rsidRPr="00F37327" w:rsidRDefault="00F37327" w:rsidP="00B736D3">
      <w:pPr>
        <w:jc w:val="both"/>
      </w:pPr>
      <w:r w:rsidRPr="00F37327">
        <w:t>Une telle lecture ne peut se faire qu’à travers la prise en compte du contexte linguistique où apparait l’énoncé, c’est-à-dire pour consolider cette interprétation on rajoute l’énoncé qui le précède qui dit :</w:t>
      </w:r>
    </w:p>
    <w:p w14:paraId="53FD5FFA" w14:textId="76F745C4" w:rsidR="00F37327" w:rsidRPr="00F37327" w:rsidRDefault="00F37327" w:rsidP="00B736D3">
      <w:pPr>
        <w:jc w:val="both"/>
        <w:rPr>
          <w:rtl/>
          <w:lang w:bidi="ar-DZ"/>
        </w:rPr>
      </w:pPr>
      <w:r w:rsidRPr="00F37327">
        <w:t xml:space="preserve">« D’ailleurs, peu après cette annonce la commission électorale centrale, chargée de l’organisation des élections dans les territoires palestiniens, a affirmé l’arrêt du processus électoral, souhaitant sa reprise dès que possible » </w:t>
      </w:r>
      <w:sdt>
        <w:sdtPr>
          <w:id w:val="-2105879993"/>
          <w:citation/>
        </w:sdtPr>
        <w:sdtEndPr/>
        <w:sdtContent>
          <w:r w:rsidRPr="00F37327">
            <w:fldChar w:fldCharType="begin"/>
          </w:r>
          <w:r w:rsidRPr="00F37327">
            <w:instrText xml:space="preserve">CITATION Far212 \t  \l 1036 </w:instrText>
          </w:r>
          <w:r w:rsidRPr="00F37327">
            <w:fldChar w:fldCharType="separate"/>
          </w:r>
          <w:r w:rsidR="007654BD">
            <w:rPr>
              <w:noProof/>
            </w:rPr>
            <w:t>(Chahine F. , 2021)</w:t>
          </w:r>
          <w:r w:rsidRPr="00F37327">
            <w:fldChar w:fldCharType="end"/>
          </w:r>
        </w:sdtContent>
      </w:sdt>
      <w:r w:rsidRPr="00F37327">
        <w:t xml:space="preserve"> </w:t>
      </w:r>
    </w:p>
    <w:p w14:paraId="3A57D888" w14:textId="77777777" w:rsidR="00F37327" w:rsidRPr="00F37327" w:rsidRDefault="00F37327" w:rsidP="00B736D3">
      <w:pPr>
        <w:jc w:val="both"/>
      </w:pPr>
      <w:r w:rsidRPr="00F37327">
        <w:t>Sans le contexte, l’énoncé peut avoir plusieurs interprétations sans pour autant préciser lequel est déterminé comme dans l’exemple précédent une fois est dépourvu du contexte, il peut recevoir un autre sens qui semble être opposé à (a) :</w:t>
      </w:r>
    </w:p>
    <w:p w14:paraId="571AA3A9" w14:textId="77777777" w:rsidR="00F37327" w:rsidRPr="00F37327" w:rsidRDefault="00F37327" w:rsidP="00AF4462">
      <w:pPr>
        <w:numPr>
          <w:ilvl w:val="0"/>
          <w:numId w:val="45"/>
        </w:numPr>
        <w:jc w:val="both"/>
      </w:pPr>
      <w:r w:rsidRPr="00F37327">
        <w:t xml:space="preserve">La compagne électorale a dû commencer hier…palestiniens occupés. (C’est-à-dire qu’elle a obligatoirement/ nécessairement commencé hier)  </w:t>
      </w:r>
    </w:p>
    <w:p w14:paraId="34056476" w14:textId="77777777" w:rsidR="00F37327" w:rsidRPr="00F37327" w:rsidRDefault="00F37327" w:rsidP="00B736D3">
      <w:pPr>
        <w:jc w:val="both"/>
        <w:rPr>
          <w:b/>
        </w:rPr>
      </w:pPr>
    </w:p>
    <w:p w14:paraId="4DEBC315" w14:textId="3051DB73" w:rsidR="00F37327" w:rsidRPr="00F37327" w:rsidRDefault="00F37327" w:rsidP="00AF4462">
      <w:pPr>
        <w:pStyle w:val="2"/>
        <w:numPr>
          <w:ilvl w:val="0"/>
          <w:numId w:val="46"/>
        </w:numPr>
        <w:jc w:val="both"/>
        <w:rPr>
          <w:rtl/>
        </w:rPr>
      </w:pPr>
      <w:bookmarkStart w:id="226" w:name="_Toc192251419"/>
      <w:r w:rsidRPr="00F37327">
        <w:t>Les modalités intersubjectives</w:t>
      </w:r>
      <w:bookmarkEnd w:id="226"/>
    </w:p>
    <w:p w14:paraId="68A7C9A7" w14:textId="77777777" w:rsidR="00F37327" w:rsidRPr="00F37327" w:rsidRDefault="00F37327" w:rsidP="00B736D3">
      <w:pPr>
        <w:jc w:val="both"/>
      </w:pPr>
      <w:r w:rsidRPr="00F37327">
        <w:t>Les modalités intersubjectives c’est la catégorie des modalités et effets de sens les plus exploités et variés car elle englobe les modalités radicales et les effets du sens pragmatique des verbes étudiés. Ainsi, nous essayerons dans ce qui suit d’explorer les divers résultats d’analyse auxquels nous sommes arrivés.</w:t>
      </w:r>
    </w:p>
    <w:p w14:paraId="07F00162" w14:textId="5CDC172C" w:rsidR="00F37327" w:rsidRPr="00F37327" w:rsidRDefault="00F37327" w:rsidP="00AF4462">
      <w:pPr>
        <w:pStyle w:val="1"/>
        <w:numPr>
          <w:ilvl w:val="0"/>
          <w:numId w:val="48"/>
        </w:numPr>
        <w:jc w:val="both"/>
      </w:pPr>
      <w:bookmarkStart w:id="227" w:name="_Toc192251420"/>
      <w:r w:rsidRPr="00F37327">
        <w:t>Les effets de sens du verbe « pouvoir »</w:t>
      </w:r>
      <w:bookmarkEnd w:id="227"/>
    </w:p>
    <w:p w14:paraId="1D71CDCB" w14:textId="77777777" w:rsidR="00F37327" w:rsidRPr="00F37327" w:rsidRDefault="00F37327" w:rsidP="00B736D3">
      <w:pPr>
        <w:jc w:val="both"/>
      </w:pPr>
      <w:r w:rsidRPr="00F37327">
        <w:t>. Vu la fréquence d’usage du verbe « pouvoir » dans les articles constituant notre corpus d’étude, nous présentons, dans ce qui suit, son analyse avant de passer au verbe « devoir ».</w:t>
      </w:r>
    </w:p>
    <w:p w14:paraId="31F09946" w14:textId="1F274C37" w:rsidR="00F37327" w:rsidRPr="00F37327" w:rsidRDefault="00F37327" w:rsidP="00AF4462">
      <w:pPr>
        <w:pStyle w:val="1"/>
        <w:numPr>
          <w:ilvl w:val="1"/>
          <w:numId w:val="48"/>
        </w:numPr>
        <w:jc w:val="both"/>
      </w:pPr>
      <w:bookmarkStart w:id="228" w:name="_Toc192251421"/>
      <w:r w:rsidRPr="00F37327">
        <w:lastRenderedPageBreak/>
        <w:t>La possibilité</w:t>
      </w:r>
      <w:bookmarkEnd w:id="228"/>
    </w:p>
    <w:p w14:paraId="7634D291" w14:textId="77777777" w:rsidR="00F37327" w:rsidRPr="00F37327" w:rsidRDefault="00F37327" w:rsidP="00B736D3">
      <w:pPr>
        <w:jc w:val="both"/>
      </w:pPr>
      <w:r w:rsidRPr="00F37327">
        <w:t>Par possibilité, nous voulons limiter le cadre sémantique aux énoncés qui expriment la possibilité et l’impossibilité (la possibilité matérielle). Cet effet de sens radical a été largement exploité dans les énoncés que nous avons analysés, nous prenons deux exemples illustratifs où l’expression de la possibilité est clairement déclarée :</w:t>
      </w:r>
    </w:p>
    <w:p w14:paraId="637EF118" w14:textId="1D9B629A" w:rsidR="00F37327" w:rsidRPr="00F37327" w:rsidRDefault="00F37327" w:rsidP="00B736D3">
      <w:pPr>
        <w:jc w:val="both"/>
      </w:pPr>
      <w:r w:rsidRPr="00F37327">
        <w:t xml:space="preserve">« La population d’Al </w:t>
      </w:r>
      <w:proofErr w:type="spellStart"/>
      <w:r w:rsidRPr="00F37327">
        <w:t>Qods</w:t>
      </w:r>
      <w:proofErr w:type="spellEnd"/>
      <w:r w:rsidRPr="00F37327">
        <w:t xml:space="preserve"> peut </w:t>
      </w:r>
      <w:proofErr w:type="spellStart"/>
      <w:r w:rsidRPr="00F37327">
        <w:t>entre</w:t>
      </w:r>
      <w:proofErr w:type="spellEnd"/>
      <w:r w:rsidRPr="00F37327">
        <w:t xml:space="preserve"> autres voter par le biais de l’internet »</w:t>
      </w:r>
      <w:sdt>
        <w:sdtPr>
          <w:id w:val="2060665261"/>
          <w:citation/>
        </w:sdtPr>
        <w:sdtEndPr/>
        <w:sdtContent>
          <w:r w:rsidRPr="00F37327">
            <w:fldChar w:fldCharType="begin"/>
          </w:r>
          <w:r w:rsidRPr="00F37327">
            <w:instrText xml:space="preserve">CITATION Far201 \t  \l 1036 </w:instrText>
          </w:r>
          <w:r w:rsidRPr="00F37327">
            <w:fldChar w:fldCharType="separate"/>
          </w:r>
          <w:r w:rsidR="007654BD">
            <w:rPr>
              <w:noProof/>
            </w:rPr>
            <w:t xml:space="preserve"> (Chahine F. , 2020)</w:t>
          </w:r>
          <w:r w:rsidRPr="00F37327">
            <w:fldChar w:fldCharType="end"/>
          </w:r>
        </w:sdtContent>
      </w:sdt>
    </w:p>
    <w:p w14:paraId="17F41FA1" w14:textId="77777777" w:rsidR="00F37327" w:rsidRPr="00F37327" w:rsidRDefault="00F37327" w:rsidP="00B736D3">
      <w:pPr>
        <w:jc w:val="both"/>
      </w:pPr>
      <w:r w:rsidRPr="00F37327">
        <w:t>Nous pouvons mettre comme glose interprétative pour cet énoncé la phrase suivante :</w:t>
      </w:r>
    </w:p>
    <w:p w14:paraId="0B6E2B46" w14:textId="77777777" w:rsidR="00F37327" w:rsidRPr="00F37327" w:rsidRDefault="00F37327" w:rsidP="00AF4462">
      <w:pPr>
        <w:numPr>
          <w:ilvl w:val="0"/>
          <w:numId w:val="44"/>
        </w:numPr>
        <w:jc w:val="both"/>
      </w:pPr>
      <w:r w:rsidRPr="00F37327">
        <w:t xml:space="preserve">La population d’Al </w:t>
      </w:r>
      <w:proofErr w:type="spellStart"/>
      <w:r w:rsidRPr="00F37327">
        <w:t>Qods</w:t>
      </w:r>
      <w:proofErr w:type="spellEnd"/>
      <w:r w:rsidRPr="00F37327">
        <w:t xml:space="preserve"> a la possibilité (matérielle) de voter par le biais de l’internet »</w:t>
      </w:r>
    </w:p>
    <w:p w14:paraId="1C7ED05C" w14:textId="77777777" w:rsidR="00F37327" w:rsidRPr="00F37327" w:rsidRDefault="00F37327" w:rsidP="00B736D3">
      <w:pPr>
        <w:jc w:val="both"/>
      </w:pPr>
      <w:r w:rsidRPr="00F37327">
        <w:t>Soit l’énoncé suivant :</w:t>
      </w:r>
    </w:p>
    <w:p w14:paraId="480C082D" w14:textId="2F17A4EA" w:rsidR="00F37327" w:rsidRPr="00F37327" w:rsidRDefault="00F37327" w:rsidP="00B736D3">
      <w:pPr>
        <w:jc w:val="both"/>
      </w:pPr>
      <w:r w:rsidRPr="00F37327">
        <w:t xml:space="preserve">« elles ne peuvent avoir lieu dans la ville d’Al </w:t>
      </w:r>
      <w:proofErr w:type="spellStart"/>
      <w:r w:rsidRPr="00F37327">
        <w:t>Qods</w:t>
      </w:r>
      <w:proofErr w:type="spellEnd"/>
      <w:r w:rsidRPr="00F37327">
        <w:t>, cela renforcera la crainte d’un retour à la case de départ. »</w:t>
      </w:r>
      <w:sdt>
        <w:sdtPr>
          <w:id w:val="1743988914"/>
          <w:citation/>
        </w:sdtPr>
        <w:sdtEndPr/>
        <w:sdtContent>
          <w:r w:rsidRPr="00F37327">
            <w:fldChar w:fldCharType="begin"/>
          </w:r>
          <w:r w:rsidRPr="00F37327">
            <w:instrText xml:space="preserve">CITATION Far201 \t  \l 1036 </w:instrText>
          </w:r>
          <w:r w:rsidRPr="00F37327">
            <w:fldChar w:fldCharType="separate"/>
          </w:r>
          <w:r w:rsidR="007654BD">
            <w:rPr>
              <w:noProof/>
            </w:rPr>
            <w:t xml:space="preserve"> (Chahine F. , 2020)</w:t>
          </w:r>
          <w:r w:rsidRPr="00F37327">
            <w:fldChar w:fldCharType="end"/>
          </w:r>
        </w:sdtContent>
      </w:sdt>
    </w:p>
    <w:p w14:paraId="10A28D61" w14:textId="77777777" w:rsidR="00F37327" w:rsidRPr="00F37327" w:rsidRDefault="00F37327" w:rsidP="00B736D3">
      <w:pPr>
        <w:jc w:val="both"/>
      </w:pPr>
      <w:r w:rsidRPr="00F37327">
        <w:t>On peut constater ici que l’effet du sens exprimé ici est l’impossibilité, tout simplement l’usage de la forme négative « ne…pas » reflète l’impossibilité matérielle qui ne permet pas cette action, pour cela la réécriture de cet énoncé peut être ainsi :</w:t>
      </w:r>
    </w:p>
    <w:p w14:paraId="47166C59" w14:textId="77777777" w:rsidR="00F37327" w:rsidRPr="00F37327" w:rsidRDefault="00F37327" w:rsidP="00AF4462">
      <w:pPr>
        <w:numPr>
          <w:ilvl w:val="0"/>
          <w:numId w:val="44"/>
        </w:numPr>
        <w:jc w:val="both"/>
        <w:rPr>
          <w:rtl/>
          <w:lang w:bidi="ar-DZ"/>
        </w:rPr>
      </w:pPr>
      <w:r w:rsidRPr="00F37327">
        <w:t xml:space="preserve">« Elles n’ont pas la possibilité d’avoir lieu dans la ville d’Al </w:t>
      </w:r>
      <w:proofErr w:type="spellStart"/>
      <w:r w:rsidRPr="00F37327">
        <w:t>Qods</w:t>
      </w:r>
      <w:proofErr w:type="spellEnd"/>
      <w:r w:rsidRPr="00F37327">
        <w:t>…de départ »</w:t>
      </w:r>
    </w:p>
    <w:p w14:paraId="42476F51" w14:textId="77777777" w:rsidR="00F37327" w:rsidRPr="00F37327" w:rsidRDefault="00F37327" w:rsidP="00B736D3">
      <w:pPr>
        <w:jc w:val="both"/>
      </w:pPr>
      <w:r w:rsidRPr="00F37327">
        <w:t>Il semble nécessaire de mettre en lumière les deux notions assez proches l’une de l’autre possibilité et capacité, dans le cadre de notre analyse, nous affectons le terme de capacité aux énoncés où le verbe pouvoir véhicule une potentialité ou qualité de force du sujet énonciateur tandis que la notion de possibilité est réservée aux capacités conditionnées par un matériel permettant la réalisation ou l’irréalisation de l’action. Pour illustrer l’expression de la capacité, nous pouvons faire appel aux exemples suivants :</w:t>
      </w:r>
    </w:p>
    <w:p w14:paraId="49866039" w14:textId="5901BBD9" w:rsidR="00F37327" w:rsidRPr="00F37327" w:rsidRDefault="00F37327" w:rsidP="00AF4462">
      <w:pPr>
        <w:pStyle w:val="1"/>
        <w:numPr>
          <w:ilvl w:val="1"/>
          <w:numId w:val="48"/>
        </w:numPr>
        <w:jc w:val="both"/>
      </w:pPr>
      <w:bookmarkStart w:id="229" w:name="_Toc192251422"/>
      <w:r w:rsidRPr="00F37327">
        <w:t>la capacité</w:t>
      </w:r>
      <w:bookmarkEnd w:id="229"/>
    </w:p>
    <w:p w14:paraId="432656D4" w14:textId="77777777" w:rsidR="00F37327" w:rsidRPr="00F37327" w:rsidRDefault="00F37327" w:rsidP="00B736D3">
      <w:pPr>
        <w:jc w:val="both"/>
      </w:pPr>
      <w:r w:rsidRPr="00F37327">
        <w:t>Soient les deux énoncés suivants :</w:t>
      </w:r>
    </w:p>
    <w:p w14:paraId="30DDE0FA" w14:textId="632C96D7" w:rsidR="00F37327" w:rsidRPr="00F37327" w:rsidRDefault="00F37327" w:rsidP="00AF4462">
      <w:pPr>
        <w:numPr>
          <w:ilvl w:val="0"/>
          <w:numId w:val="45"/>
        </w:numPr>
        <w:jc w:val="both"/>
      </w:pPr>
      <w:r w:rsidRPr="00F37327">
        <w:t>« Nous avons coopéré dans le passé, et nous continuons à le faire, avec des organisations indépendantes qui peuvent aider à la reconstruction et au développement, pas des entités quasi gouvernementales », a-t-il dit.</w:t>
      </w:r>
      <w:sdt>
        <w:sdtPr>
          <w:id w:val="-651753389"/>
          <w:citation/>
        </w:sdtPr>
        <w:sdtEndPr/>
        <w:sdtContent>
          <w:r w:rsidRPr="00F37327">
            <w:fldChar w:fldCharType="begin"/>
          </w:r>
          <w:r w:rsidRPr="00F37327">
            <w:instrText xml:space="preserve">CITATION RI211 \t  \l 1036 </w:instrText>
          </w:r>
          <w:r w:rsidRPr="00F37327">
            <w:fldChar w:fldCharType="separate"/>
          </w:r>
          <w:r w:rsidR="007654BD">
            <w:rPr>
              <w:noProof/>
            </w:rPr>
            <w:t xml:space="preserve"> (R.I, 2021)</w:t>
          </w:r>
          <w:r w:rsidRPr="00F37327">
            <w:fldChar w:fldCharType="end"/>
          </w:r>
        </w:sdtContent>
      </w:sdt>
    </w:p>
    <w:p w14:paraId="4B0CA81E" w14:textId="77777777" w:rsidR="00F37327" w:rsidRPr="00F37327" w:rsidRDefault="00F37327" w:rsidP="00B736D3">
      <w:pPr>
        <w:jc w:val="both"/>
      </w:pPr>
      <w:r w:rsidRPr="00F37327">
        <w:t>Dans cet énoncé, le verbe « pouvoir » exprime la capacité, l’énoncé peut être réécrit comme suit :</w:t>
      </w:r>
    </w:p>
    <w:p w14:paraId="3F9A63CF" w14:textId="77777777" w:rsidR="00F37327" w:rsidRPr="00F37327" w:rsidRDefault="00F37327" w:rsidP="00AF4462">
      <w:pPr>
        <w:numPr>
          <w:ilvl w:val="0"/>
          <w:numId w:val="44"/>
        </w:numPr>
        <w:jc w:val="both"/>
      </w:pPr>
      <w:r w:rsidRPr="00F37327">
        <w:lastRenderedPageBreak/>
        <w:t>« …des organisations indépendantes ont la capacité d’aider à la reconstruction au développement… »</w:t>
      </w:r>
    </w:p>
    <w:p w14:paraId="20F3DF08" w14:textId="7B754F66" w:rsidR="00F37327" w:rsidRPr="00F37327" w:rsidRDefault="00F37327" w:rsidP="00AF4462">
      <w:pPr>
        <w:numPr>
          <w:ilvl w:val="0"/>
          <w:numId w:val="45"/>
        </w:numPr>
        <w:jc w:val="both"/>
      </w:pPr>
      <w:r w:rsidRPr="00F37327">
        <w:t xml:space="preserve">« …et nous avons décidé de reporter la date de ces élections, jusqu’à ce que notre peuple puisse exercer ses droits démocratiques à Al </w:t>
      </w:r>
      <w:proofErr w:type="spellStart"/>
      <w:r w:rsidRPr="00F37327">
        <w:t>Qods</w:t>
      </w:r>
      <w:proofErr w:type="spellEnd"/>
      <w:r w:rsidRPr="00F37327">
        <w:t>. »</w:t>
      </w:r>
      <w:sdt>
        <w:sdtPr>
          <w:id w:val="-831143609"/>
          <w:citation/>
        </w:sdtPr>
        <w:sdtEndPr/>
        <w:sdtContent>
          <w:r w:rsidRPr="00F37327">
            <w:fldChar w:fldCharType="begin"/>
          </w:r>
          <w:r w:rsidRPr="00F37327">
            <w:instrText xml:space="preserve">CITATION Far212 \t  \l 1036 </w:instrText>
          </w:r>
          <w:r w:rsidRPr="00F37327">
            <w:fldChar w:fldCharType="separate"/>
          </w:r>
          <w:r w:rsidR="007654BD">
            <w:rPr>
              <w:noProof/>
            </w:rPr>
            <w:t xml:space="preserve"> (Chahine F. , 2021)</w:t>
          </w:r>
          <w:r w:rsidRPr="00F37327">
            <w:fldChar w:fldCharType="end"/>
          </w:r>
        </w:sdtContent>
      </w:sdt>
    </w:p>
    <w:p w14:paraId="46BFFFC9" w14:textId="77777777" w:rsidR="00F37327" w:rsidRPr="00F37327" w:rsidRDefault="00F37327" w:rsidP="00B736D3">
      <w:pPr>
        <w:jc w:val="both"/>
      </w:pPr>
      <w:r w:rsidRPr="00F37327">
        <w:t>Cet énoncé (d) véhicule le sens de capacité qui est conditionné par des circonstances de potentialité, pour ce fait, nous proposons comme glose :</w:t>
      </w:r>
    </w:p>
    <w:p w14:paraId="4EC49F9B" w14:textId="77777777" w:rsidR="00F37327" w:rsidRPr="00F37327" w:rsidRDefault="00F37327" w:rsidP="00AF4462">
      <w:pPr>
        <w:numPr>
          <w:ilvl w:val="0"/>
          <w:numId w:val="44"/>
        </w:numPr>
        <w:jc w:val="both"/>
      </w:pPr>
      <w:r w:rsidRPr="00F37327">
        <w:t xml:space="preserve">…et nous avons décidé de reporter la date de ces élections, jusqu’à ce que notre peuple soit capable/ en mesure d’exercer ses droits démocratiques à Al </w:t>
      </w:r>
      <w:proofErr w:type="spellStart"/>
      <w:r w:rsidRPr="00F37327">
        <w:t>Qods</w:t>
      </w:r>
      <w:proofErr w:type="spellEnd"/>
      <w:r w:rsidRPr="00F37327">
        <w:t>.</w:t>
      </w:r>
    </w:p>
    <w:p w14:paraId="682BD220" w14:textId="77777777" w:rsidR="00F37327" w:rsidRPr="00F37327" w:rsidRDefault="00F37327" w:rsidP="00B736D3">
      <w:pPr>
        <w:jc w:val="both"/>
      </w:pPr>
      <w:r w:rsidRPr="00F37327">
        <w:t>Dans les deux énoncés étudiés, le verbe cible apparait de manière différente : dans le premier cas, « pouvoir » est au présent de l’indicatif ; tandis qu’au niveau du deuxième énoncé, « pouvoir » est au subjonctif présent, proche de la modalité de l’être. Cependant, les deux expriment l’effet du sens de capacité ce qui veut dire que cette dernière peut avoir plusieurs images et formes énonciative et sémantique.</w:t>
      </w:r>
    </w:p>
    <w:p w14:paraId="74290723" w14:textId="1E36482B" w:rsidR="00F37327" w:rsidRPr="00F37327" w:rsidRDefault="006A27AF" w:rsidP="00AF4462">
      <w:pPr>
        <w:pStyle w:val="1"/>
        <w:numPr>
          <w:ilvl w:val="1"/>
          <w:numId w:val="48"/>
        </w:numPr>
        <w:jc w:val="both"/>
      </w:pPr>
      <w:bookmarkStart w:id="230" w:name="_Toc192251423"/>
      <w:r>
        <w:t>L</w:t>
      </w:r>
      <w:r w:rsidR="00F37327" w:rsidRPr="00F37327">
        <w:t>a permission</w:t>
      </w:r>
      <w:bookmarkEnd w:id="230"/>
    </w:p>
    <w:p w14:paraId="6503D109" w14:textId="77777777" w:rsidR="00F37327" w:rsidRPr="00F37327" w:rsidRDefault="00F37327" w:rsidP="00B736D3">
      <w:pPr>
        <w:jc w:val="both"/>
      </w:pPr>
      <w:r w:rsidRPr="00F37327">
        <w:t>Pas loin de la possibilité matérielle ou de la capacité, la permission est une capacité contrôlée par une force généralement hiérarchique, de ce fait, nous proposons l’énoncé suivant :</w:t>
      </w:r>
    </w:p>
    <w:p w14:paraId="5E7721E8" w14:textId="0E41EF0E" w:rsidR="00F37327" w:rsidRPr="00F37327" w:rsidRDefault="00F37327" w:rsidP="00B736D3">
      <w:pPr>
        <w:jc w:val="both"/>
      </w:pPr>
      <w:r w:rsidRPr="00F37327">
        <w:t>« C’est incroyable que l’Etat décide désormais des raisons pour lesquelles on peut ou pas manifester en France</w:t>
      </w:r>
      <w:r w:rsidRPr="00F37327">
        <w:rPr>
          <w:i/>
          <w:iCs/>
        </w:rPr>
        <w:t>. »</w:t>
      </w:r>
      <w:r w:rsidRPr="00F37327">
        <w:t xml:space="preserve">  </w:t>
      </w:r>
      <w:sdt>
        <w:sdtPr>
          <w:id w:val="1085185740"/>
          <w:citation/>
        </w:sdtPr>
        <w:sdtEndPr/>
        <w:sdtContent>
          <w:r w:rsidRPr="00F37327">
            <w:fldChar w:fldCharType="begin"/>
          </w:r>
          <w:r w:rsidRPr="00F37327">
            <w:instrText xml:space="preserve"> CITATION Yac21 \l 1036 </w:instrText>
          </w:r>
          <w:r w:rsidRPr="00F37327">
            <w:fldChar w:fldCharType="separate"/>
          </w:r>
          <w:r w:rsidR="007654BD">
            <w:rPr>
              <w:noProof/>
            </w:rPr>
            <w:t>(Farah, 2021)</w:t>
          </w:r>
          <w:r w:rsidRPr="00F37327">
            <w:fldChar w:fldCharType="end"/>
          </w:r>
        </w:sdtContent>
      </w:sdt>
    </w:p>
    <w:p w14:paraId="1B5CA0BE" w14:textId="77777777" w:rsidR="00F37327" w:rsidRPr="00F37327" w:rsidRDefault="00F37327" w:rsidP="00B736D3">
      <w:pPr>
        <w:jc w:val="both"/>
      </w:pPr>
      <w:r w:rsidRPr="00F37327">
        <w:t>On peut découvrir ou détecter à travers le contexte que le modal « pouvoir » exprime un effet sémantique de permission, c’est l’Etat qui décide en permettant ou pas les manifestations populaires en France :</w:t>
      </w:r>
    </w:p>
    <w:p w14:paraId="4B8F5C3C" w14:textId="77777777" w:rsidR="00F37327" w:rsidRPr="00F37327" w:rsidRDefault="00F37327" w:rsidP="00AF4462">
      <w:pPr>
        <w:numPr>
          <w:ilvl w:val="0"/>
          <w:numId w:val="44"/>
        </w:numPr>
        <w:jc w:val="both"/>
      </w:pPr>
      <w:r w:rsidRPr="00F37327">
        <w:t>l’Etat a la décision de permettre ou pas manifester en France.</w:t>
      </w:r>
    </w:p>
    <w:p w14:paraId="55D24103" w14:textId="77E20BCD" w:rsidR="00F37327" w:rsidRPr="00F37327" w:rsidRDefault="00F37327" w:rsidP="00AF4462">
      <w:pPr>
        <w:pStyle w:val="1"/>
        <w:numPr>
          <w:ilvl w:val="1"/>
          <w:numId w:val="48"/>
        </w:numPr>
        <w:jc w:val="both"/>
      </w:pPr>
      <w:bookmarkStart w:id="231" w:name="_Toc192251424"/>
      <w:r w:rsidRPr="00F37327">
        <w:t>L’autorisation</w:t>
      </w:r>
      <w:bookmarkEnd w:id="231"/>
    </w:p>
    <w:p w14:paraId="7E14FA69" w14:textId="77777777" w:rsidR="00F37327" w:rsidRPr="00F37327" w:rsidRDefault="00F37327" w:rsidP="00B736D3">
      <w:pPr>
        <w:jc w:val="both"/>
      </w:pPr>
      <w:r w:rsidRPr="00F37327">
        <w:t>Si proche de la permission, l’autorisation a été également exploitée dans certains énoncés. afin de distinguer entre les deux expressions, nous prenons cet exemple où l’autorisation a été clairement déclarée :</w:t>
      </w:r>
    </w:p>
    <w:p w14:paraId="05D784AF" w14:textId="6AF706CC" w:rsidR="00F37327" w:rsidRPr="00F37327" w:rsidRDefault="00F37327" w:rsidP="00B736D3">
      <w:pPr>
        <w:jc w:val="both"/>
      </w:pPr>
      <w:r w:rsidRPr="00F37327">
        <w:t>« Il y a deux justices : une pour eux, pour qu’ils puissent récupérer leur propriété, et une pour nous qui nous l’interdit »</w:t>
      </w:r>
      <w:sdt>
        <w:sdtPr>
          <w:id w:val="772207022"/>
          <w:citation/>
        </w:sdtPr>
        <w:sdtEndPr/>
        <w:sdtContent>
          <w:r w:rsidRPr="00F37327">
            <w:fldChar w:fldCharType="begin"/>
          </w:r>
          <w:r w:rsidRPr="00F37327">
            <w:instrText xml:space="preserve"> CITATION RD21 \l 1036 </w:instrText>
          </w:r>
          <w:r w:rsidRPr="00F37327">
            <w:fldChar w:fldCharType="separate"/>
          </w:r>
          <w:r w:rsidR="007654BD">
            <w:rPr>
              <w:noProof/>
            </w:rPr>
            <w:t xml:space="preserve"> (R, 2021)</w:t>
          </w:r>
          <w:r w:rsidRPr="00F37327">
            <w:fldChar w:fldCharType="end"/>
          </w:r>
        </w:sdtContent>
      </w:sdt>
    </w:p>
    <w:p w14:paraId="3809EED6" w14:textId="77777777" w:rsidR="00F37327" w:rsidRPr="00F37327" w:rsidRDefault="00F37327" w:rsidP="00B736D3">
      <w:pPr>
        <w:jc w:val="both"/>
      </w:pPr>
      <w:r w:rsidRPr="00F37327">
        <w:t>On peut paraphraser cet énoncé comme cela :</w:t>
      </w:r>
    </w:p>
    <w:p w14:paraId="701C6999" w14:textId="77777777" w:rsidR="00F37327" w:rsidRPr="00F37327" w:rsidRDefault="00F37327" w:rsidP="00AF4462">
      <w:pPr>
        <w:numPr>
          <w:ilvl w:val="0"/>
          <w:numId w:val="44"/>
        </w:numPr>
        <w:jc w:val="both"/>
      </w:pPr>
      <w:r w:rsidRPr="00F37327">
        <w:lastRenderedPageBreak/>
        <w:t>il y a deux justices : une pour eux qui les autorise à récupérer leur propriété…</w:t>
      </w:r>
    </w:p>
    <w:p w14:paraId="0D0BF4F7" w14:textId="77777777" w:rsidR="00F37327" w:rsidRPr="00F37327" w:rsidRDefault="00F37327" w:rsidP="00B736D3">
      <w:pPr>
        <w:jc w:val="both"/>
      </w:pPr>
      <w:r w:rsidRPr="00F37327">
        <w:t>Cette autorisation est basée sur un droit considérable contrairement à la permission qui est une réponse à une demande ou sollicitation.</w:t>
      </w:r>
    </w:p>
    <w:p w14:paraId="1EC16E3E" w14:textId="7D4A38B9" w:rsidR="00F37327" w:rsidRPr="00F37327" w:rsidRDefault="00F37327" w:rsidP="00AF4462">
      <w:pPr>
        <w:pStyle w:val="1"/>
        <w:numPr>
          <w:ilvl w:val="1"/>
          <w:numId w:val="48"/>
        </w:numPr>
        <w:jc w:val="both"/>
      </w:pPr>
      <w:bookmarkStart w:id="232" w:name="_Toc192251425"/>
      <w:r w:rsidRPr="00F37327">
        <w:t>La nécessité</w:t>
      </w:r>
      <w:bookmarkEnd w:id="232"/>
    </w:p>
    <w:p w14:paraId="7DAEF113" w14:textId="77777777" w:rsidR="00F37327" w:rsidRDefault="00F37327" w:rsidP="00B736D3">
      <w:pPr>
        <w:jc w:val="both"/>
      </w:pPr>
      <w:r w:rsidRPr="00F37327">
        <w:t xml:space="preserve">Identiquement au modal « devoir », « pouvoir » dans certains cas peut être paraphrasé par « devoir », cela est dû à leur synonymie contextuelle. Parmi ces situations, nous citons l’expression de la nécessité, qui peut être incorporée par « pouvoir » comme dans le cas </w:t>
      </w:r>
      <w:bookmarkStart w:id="233" w:name="_Hlk191845141"/>
      <w:r w:rsidRPr="00F37327">
        <w:t>suivant :</w:t>
      </w:r>
    </w:p>
    <w:p w14:paraId="3B635AB7" w14:textId="698D21AD" w:rsidR="00F37327" w:rsidRPr="00F37327" w:rsidRDefault="00974339" w:rsidP="00AF4462">
      <w:pPr>
        <w:pStyle w:val="a6"/>
        <w:numPr>
          <w:ilvl w:val="0"/>
          <w:numId w:val="45"/>
        </w:numPr>
        <w:jc w:val="right"/>
      </w:pPr>
      <w:r w:rsidRPr="005A6145">
        <w:rPr>
          <w:noProof/>
          <w:lang w:val="en-US"/>
        </w:rPr>
        <w:drawing>
          <wp:inline distT="0" distB="0" distL="0" distR="0" wp14:anchorId="33E9518E" wp14:editId="5C29B1BE">
            <wp:extent cx="5760720" cy="304800"/>
            <wp:effectExtent l="0" t="0" r="0" b="0"/>
            <wp:docPr id="170693260"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60720" cy="304800"/>
                    </a:xfrm>
                    <a:prstGeom prst="rect">
                      <a:avLst/>
                    </a:prstGeom>
                    <a:noFill/>
                    <a:ln>
                      <a:noFill/>
                    </a:ln>
                  </pic:spPr>
                </pic:pic>
              </a:graphicData>
            </a:graphic>
          </wp:inline>
        </w:drawing>
      </w:r>
      <w:bookmarkStart w:id="234" w:name="_Hlk191845295"/>
      <w:sdt>
        <w:sdtPr>
          <w:id w:val="2027284615"/>
          <w:citation/>
        </w:sdtPr>
        <w:sdtEndPr/>
        <w:sdtContent>
          <w:r w:rsidR="00F37327" w:rsidRPr="00F37327">
            <w:fldChar w:fldCharType="begin"/>
          </w:r>
          <w:r w:rsidR="00F37327" w:rsidRPr="00F37327">
            <w:instrText xml:space="preserve">CITATION Ali211 \t  \l 1036 </w:instrText>
          </w:r>
          <w:r w:rsidR="00F37327" w:rsidRPr="00F37327">
            <w:fldChar w:fldCharType="separate"/>
          </w:r>
          <w:r w:rsidR="007654BD">
            <w:rPr>
              <w:noProof/>
            </w:rPr>
            <w:t xml:space="preserve"> (Bensaad, 2021)</w:t>
          </w:r>
          <w:r w:rsidR="00F37327" w:rsidRPr="00F37327">
            <w:fldChar w:fldCharType="end"/>
          </w:r>
        </w:sdtContent>
      </w:sdt>
      <w:bookmarkEnd w:id="233"/>
    </w:p>
    <w:bookmarkEnd w:id="234"/>
    <w:p w14:paraId="6D9BFF36" w14:textId="77777777" w:rsidR="00F37327" w:rsidRPr="00F37327" w:rsidRDefault="00F37327" w:rsidP="00B736D3">
      <w:pPr>
        <w:jc w:val="both"/>
      </w:pPr>
      <w:r w:rsidRPr="00F37327">
        <w:t>Dans ce contexte, « garder la main dans cette région stratégique » figure comme un résultat nécessaire pour leur bien suite à l’importance accordée à Israël. Il s’avère que l’emploi du verbe « devoir » ici est plus expressif par rapport à « pouvoir » :</w:t>
      </w:r>
    </w:p>
    <w:p w14:paraId="45F6A5D6" w14:textId="2244CA9A" w:rsidR="00974339" w:rsidRDefault="00974339" w:rsidP="00B736D3">
      <w:pPr>
        <w:jc w:val="both"/>
      </w:pPr>
      <w:r w:rsidRPr="005A6145">
        <w:rPr>
          <w:noProof/>
          <w:lang w:val="en-US"/>
        </w:rPr>
        <w:drawing>
          <wp:inline distT="0" distB="0" distL="0" distR="0" wp14:anchorId="441D30D7" wp14:editId="31838AD2">
            <wp:extent cx="5760720" cy="364490"/>
            <wp:effectExtent l="0" t="0" r="0" b="0"/>
            <wp:docPr id="1713843009"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60720" cy="364490"/>
                    </a:xfrm>
                    <a:prstGeom prst="rect">
                      <a:avLst/>
                    </a:prstGeom>
                    <a:noFill/>
                    <a:ln>
                      <a:noFill/>
                    </a:ln>
                  </pic:spPr>
                </pic:pic>
              </a:graphicData>
            </a:graphic>
          </wp:inline>
        </w:drawing>
      </w:r>
    </w:p>
    <w:p w14:paraId="0C1B1D5A" w14:textId="608413C0" w:rsidR="00F37327" w:rsidRPr="00F37327" w:rsidRDefault="00F37327" w:rsidP="00B736D3">
      <w:pPr>
        <w:jc w:val="both"/>
      </w:pPr>
      <w:r w:rsidRPr="00F37327">
        <w:t>Ou bien un autre énoncé contenant un adverbe comme :</w:t>
      </w:r>
    </w:p>
    <w:p w14:paraId="0741B79A" w14:textId="77777777" w:rsidR="00F37327" w:rsidRPr="00F37327" w:rsidRDefault="00F37327" w:rsidP="00AF4462">
      <w:pPr>
        <w:numPr>
          <w:ilvl w:val="0"/>
          <w:numId w:val="44"/>
        </w:numPr>
        <w:jc w:val="both"/>
        <w:rPr>
          <w:rtl/>
        </w:rPr>
      </w:pPr>
      <w:r w:rsidRPr="00F37327">
        <w:t>Il est nécessaire de ne pas se permettre de…stratégique</w:t>
      </w:r>
    </w:p>
    <w:p w14:paraId="7F2D415E" w14:textId="12D711C9" w:rsidR="00F37327" w:rsidRPr="00F37327" w:rsidRDefault="00F37327" w:rsidP="00AF4462">
      <w:pPr>
        <w:pStyle w:val="1"/>
        <w:numPr>
          <w:ilvl w:val="1"/>
          <w:numId w:val="48"/>
        </w:numPr>
        <w:jc w:val="both"/>
      </w:pPr>
      <w:bookmarkStart w:id="235" w:name="_Toc192251426"/>
      <w:r w:rsidRPr="00F37327">
        <w:t>La déontique</w:t>
      </w:r>
      <w:bookmarkEnd w:id="235"/>
    </w:p>
    <w:p w14:paraId="0631BCB8" w14:textId="77777777" w:rsidR="00F37327" w:rsidRPr="00F37327" w:rsidRDefault="00F37327" w:rsidP="00B736D3">
      <w:pPr>
        <w:jc w:val="both"/>
      </w:pPr>
      <w:r w:rsidRPr="00F37327">
        <w:t>« Pouvoir » est synonyme de « devoir » non seulement dans un contexte où on exprime la nécessité mais aussi au niveau de l’expression de la modalité ou effet de sens déontiques :</w:t>
      </w:r>
    </w:p>
    <w:p w14:paraId="07F3934A" w14:textId="2D300CAB" w:rsidR="00974339" w:rsidRDefault="00974339" w:rsidP="00AF4462">
      <w:pPr>
        <w:pStyle w:val="a6"/>
        <w:numPr>
          <w:ilvl w:val="0"/>
          <w:numId w:val="45"/>
        </w:numPr>
        <w:jc w:val="both"/>
      </w:pPr>
      <w:r w:rsidRPr="005A6145">
        <w:rPr>
          <w:noProof/>
          <w:lang w:val="en-US"/>
        </w:rPr>
        <w:drawing>
          <wp:inline distT="0" distB="0" distL="0" distR="0" wp14:anchorId="2762B54B" wp14:editId="3ACD97C0">
            <wp:extent cx="5760720" cy="627380"/>
            <wp:effectExtent l="0" t="0" r="0" b="0"/>
            <wp:docPr id="473846175"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60720" cy="627380"/>
                    </a:xfrm>
                    <a:prstGeom prst="rect">
                      <a:avLst/>
                    </a:prstGeom>
                    <a:noFill/>
                    <a:ln>
                      <a:noFill/>
                    </a:ln>
                  </pic:spPr>
                </pic:pic>
              </a:graphicData>
            </a:graphic>
          </wp:inline>
        </w:drawing>
      </w:r>
    </w:p>
    <w:p w14:paraId="3D21A534" w14:textId="00C88573" w:rsidR="00F37327" w:rsidRPr="00F37327" w:rsidRDefault="000C360E" w:rsidP="00974339">
      <w:pPr>
        <w:pStyle w:val="a6"/>
        <w:ind w:left="644"/>
        <w:jc w:val="right"/>
      </w:pPr>
      <w:sdt>
        <w:sdtPr>
          <w:id w:val="1025438681"/>
          <w:citation/>
        </w:sdtPr>
        <w:sdtEndPr/>
        <w:sdtContent>
          <w:r w:rsidR="00F37327" w:rsidRPr="00F37327">
            <w:fldChar w:fldCharType="begin"/>
          </w:r>
          <w:r w:rsidR="00F37327" w:rsidRPr="00F37327">
            <w:instrText xml:space="preserve">CITATION Ali21 \t  \l 1036 </w:instrText>
          </w:r>
          <w:r w:rsidR="00F37327" w:rsidRPr="00F37327">
            <w:fldChar w:fldCharType="separate"/>
          </w:r>
          <w:r w:rsidR="007654BD">
            <w:rPr>
              <w:noProof/>
            </w:rPr>
            <w:t>(Bensaad, 2021)</w:t>
          </w:r>
          <w:r w:rsidR="00F37327" w:rsidRPr="00F37327">
            <w:fldChar w:fldCharType="end"/>
          </w:r>
        </w:sdtContent>
      </w:sdt>
      <w:r w:rsidR="00F37327" w:rsidRPr="00F37327">
        <w:t xml:space="preserve"> </w:t>
      </w:r>
    </w:p>
    <w:p w14:paraId="4ECB84DF" w14:textId="77777777" w:rsidR="00F37327" w:rsidRPr="00F37327" w:rsidRDefault="00F37327" w:rsidP="00B736D3">
      <w:pPr>
        <w:jc w:val="both"/>
      </w:pPr>
      <w:r w:rsidRPr="00F37327">
        <w:t>Dans cet énoncé le modal « pouvoir » exprime une modalité radicale déontique. Il s’agit bien de poser une interdiction que ce soit morale ou normative tout en indiquant ce qui ne doit pas avoir la permission. Paraphrase de l’énoncé :</w:t>
      </w:r>
    </w:p>
    <w:p w14:paraId="70B535B3" w14:textId="77777777" w:rsidR="00F37327" w:rsidRPr="00F37327" w:rsidRDefault="00F37327" w:rsidP="00AF4462">
      <w:pPr>
        <w:numPr>
          <w:ilvl w:val="0"/>
          <w:numId w:val="44"/>
        </w:numPr>
        <w:jc w:val="both"/>
      </w:pPr>
      <w:r w:rsidRPr="00F37327">
        <w:t>La solidarité internationale ne doit, en aucun cas, servir à compenser les échecs géopolitiques, comme ceux du pouvoir algérien.</w:t>
      </w:r>
    </w:p>
    <w:p w14:paraId="72DA1A4C" w14:textId="3F4AA5E5" w:rsidR="00F37327" w:rsidRPr="00F37327" w:rsidRDefault="00F37327" w:rsidP="00AF4462">
      <w:pPr>
        <w:pStyle w:val="2"/>
        <w:numPr>
          <w:ilvl w:val="0"/>
          <w:numId w:val="48"/>
        </w:numPr>
        <w:jc w:val="both"/>
      </w:pPr>
      <w:bookmarkStart w:id="236" w:name="_Toc192251427"/>
      <w:r w:rsidRPr="00F37327">
        <w:lastRenderedPageBreak/>
        <w:t>Les actes du langage</w:t>
      </w:r>
      <w:bookmarkEnd w:id="236"/>
    </w:p>
    <w:p w14:paraId="342FC2A2" w14:textId="77777777" w:rsidR="00F37327" w:rsidRPr="00F37327" w:rsidRDefault="00F37327" w:rsidP="00B736D3">
      <w:pPr>
        <w:jc w:val="both"/>
        <w:rPr>
          <w:rtl/>
        </w:rPr>
      </w:pPr>
      <w:r w:rsidRPr="00F37327">
        <w:t>Dans le cadre de notre analyse sémantique et pragmatique, nous sommes tombés sur quelques énoncés dont l’analyse sémantique va obligatoirement de pair avec l’analyse contextuelle pour pouvoir identifier et déchiffrer le sens voulu par le modal exploité. Ainsi, au-delà du sens linguistique, ces usages font appel à l’étude pragmatique des actes du langage pour être mis en évidence, en outre, il est indispensable de proposer une analyse typique, selon les trois actes, de la quête recherchée dans les énoncés concernés. Ainsi, nous citons :</w:t>
      </w:r>
    </w:p>
    <w:p w14:paraId="274A7F6B" w14:textId="67D62B08" w:rsidR="00F37327" w:rsidRPr="00F37327" w:rsidRDefault="00F37327" w:rsidP="00AF4462">
      <w:pPr>
        <w:pStyle w:val="1"/>
        <w:numPr>
          <w:ilvl w:val="1"/>
          <w:numId w:val="48"/>
        </w:numPr>
        <w:jc w:val="both"/>
      </w:pPr>
      <w:bookmarkStart w:id="237" w:name="_Toc192251428"/>
      <w:r w:rsidRPr="00F37327">
        <w:t>La demande</w:t>
      </w:r>
      <w:bookmarkEnd w:id="237"/>
    </w:p>
    <w:p w14:paraId="7006F90B" w14:textId="77777777" w:rsidR="00F37327" w:rsidRPr="00F37327" w:rsidRDefault="00F37327" w:rsidP="00B736D3">
      <w:pPr>
        <w:jc w:val="both"/>
      </w:pPr>
      <w:r w:rsidRPr="00F37327">
        <w:t>Parmi ces effets pragmatiques, nous avons l’expression de la demande qui est généralement, véhiculée par des questions du genre de politesse qui font partie des actes du langage indirect, puisque derrière cette question polie, une demande vient de naitre indirectement, comme le montrent les exemples :</w:t>
      </w:r>
    </w:p>
    <w:p w14:paraId="568D1EA5" w14:textId="1B2B1ABD" w:rsidR="00F37327" w:rsidRPr="00F37327" w:rsidRDefault="00D4060B" w:rsidP="00AF4462">
      <w:pPr>
        <w:numPr>
          <w:ilvl w:val="0"/>
          <w:numId w:val="45"/>
        </w:numPr>
        <w:jc w:val="right"/>
      </w:pPr>
      <w:r w:rsidRPr="007E1962">
        <w:rPr>
          <w:noProof/>
          <w:lang w:val="en-US"/>
        </w:rPr>
        <w:drawing>
          <wp:inline distT="0" distB="0" distL="0" distR="0" wp14:anchorId="2143473B" wp14:editId="78FD3577">
            <wp:extent cx="5760720" cy="627380"/>
            <wp:effectExtent l="0" t="0" r="0" b="0"/>
            <wp:docPr id="2127604614"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60720" cy="627380"/>
                    </a:xfrm>
                    <a:prstGeom prst="rect">
                      <a:avLst/>
                    </a:prstGeom>
                    <a:noFill/>
                    <a:ln>
                      <a:noFill/>
                    </a:ln>
                  </pic:spPr>
                </pic:pic>
              </a:graphicData>
            </a:graphic>
          </wp:inline>
        </w:drawing>
      </w:r>
      <w:sdt>
        <w:sdtPr>
          <w:id w:val="1328484909"/>
          <w:citation/>
        </w:sdtPr>
        <w:sdtEndPr/>
        <w:sdtContent>
          <w:r w:rsidR="00F37327" w:rsidRPr="00F37327">
            <w:fldChar w:fldCharType="begin"/>
          </w:r>
          <w:r>
            <w:instrText xml:space="preserve">CITATION AFP21 \t  \l 1036 </w:instrText>
          </w:r>
          <w:r w:rsidR="00F37327" w:rsidRPr="00F37327">
            <w:fldChar w:fldCharType="separate"/>
          </w:r>
          <w:r w:rsidR="007654BD">
            <w:rPr>
              <w:noProof/>
            </w:rPr>
            <w:t xml:space="preserve"> (AFP, 2021)</w:t>
          </w:r>
          <w:r w:rsidR="00F37327" w:rsidRPr="00F37327">
            <w:fldChar w:fldCharType="end"/>
          </w:r>
        </w:sdtContent>
      </w:sdt>
    </w:p>
    <w:p w14:paraId="7EDD7F52" w14:textId="77777777" w:rsidR="00F37327" w:rsidRPr="00F37327" w:rsidRDefault="00F37327" w:rsidP="00B736D3">
      <w:pPr>
        <w:jc w:val="both"/>
      </w:pPr>
      <w:r w:rsidRPr="00F37327">
        <w:t>La première lecture de (g) nous oriente vers une obligation mais la mise en place des éléments contextuels à l’image de « cet énoncé a été déclaré hier dimanche par le guide suprême iranien, Ali Khamenei, dans un discours à l’occasion d’une fête musulmane à Téhéran » explicite plus la lecture interprétative ; sachant que ce guide suprême n’a aucune autorité sur les pays arabes, cet énoncé aura comme paraphrase :</w:t>
      </w:r>
    </w:p>
    <w:p w14:paraId="126A75C3" w14:textId="77777777" w:rsidR="00F37327" w:rsidRPr="00F37327" w:rsidRDefault="00F37327" w:rsidP="00AF4462">
      <w:pPr>
        <w:numPr>
          <w:ilvl w:val="0"/>
          <w:numId w:val="44"/>
        </w:numPr>
        <w:jc w:val="both"/>
      </w:pPr>
      <w:r w:rsidRPr="00F37327">
        <w:t>On demande des pays arabes ayant normalisés leurs relations avec l’entité sioniste de revenir sur cette décision qui est une grosse erreur</w:t>
      </w:r>
    </w:p>
    <w:p w14:paraId="19346ED1" w14:textId="77777777" w:rsidR="00F37327" w:rsidRPr="00F37327" w:rsidRDefault="00F37327" w:rsidP="00B736D3">
      <w:pPr>
        <w:jc w:val="both"/>
      </w:pPr>
      <w:r w:rsidRPr="00F37327">
        <w:t xml:space="preserve">Reste aux pays arabes d’obéir ou de refuser cette demande. </w:t>
      </w:r>
    </w:p>
    <w:p w14:paraId="0B8C0B84" w14:textId="77777777" w:rsidR="00F37327" w:rsidRPr="00F37327" w:rsidRDefault="00F37327" w:rsidP="00B736D3">
      <w:pPr>
        <w:jc w:val="both"/>
      </w:pPr>
      <w:r w:rsidRPr="00F37327">
        <w:t>Un autre exemple sous forme d’interrogation avec politesse :</w:t>
      </w:r>
    </w:p>
    <w:p w14:paraId="16A2744A" w14:textId="77DB1589" w:rsidR="00F37327" w:rsidRPr="00F37327" w:rsidRDefault="00D4060B" w:rsidP="00AF4462">
      <w:pPr>
        <w:numPr>
          <w:ilvl w:val="0"/>
          <w:numId w:val="45"/>
        </w:numPr>
        <w:jc w:val="right"/>
      </w:pPr>
      <w:bookmarkStart w:id="238" w:name="_Hlk191846531"/>
      <w:r w:rsidRPr="007E1962">
        <w:rPr>
          <w:noProof/>
          <w:lang w:val="en-US"/>
        </w:rPr>
        <w:drawing>
          <wp:inline distT="0" distB="0" distL="0" distR="0" wp14:anchorId="2AFD65CF" wp14:editId="47C2C2BA">
            <wp:extent cx="5760720" cy="364490"/>
            <wp:effectExtent l="0" t="0" r="0" b="0"/>
            <wp:docPr id="310991403"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60720" cy="364490"/>
                    </a:xfrm>
                    <a:prstGeom prst="rect">
                      <a:avLst/>
                    </a:prstGeom>
                    <a:noFill/>
                    <a:ln>
                      <a:noFill/>
                    </a:ln>
                  </pic:spPr>
                </pic:pic>
              </a:graphicData>
            </a:graphic>
          </wp:inline>
        </w:drawing>
      </w:r>
      <w:sdt>
        <w:sdtPr>
          <w:id w:val="-986469492"/>
          <w:citation/>
        </w:sdtPr>
        <w:sdtEndPr/>
        <w:sdtContent>
          <w:bookmarkEnd w:id="238"/>
          <w:r w:rsidR="00F37327" w:rsidRPr="00F37327">
            <w:fldChar w:fldCharType="begin"/>
          </w:r>
          <w:r w:rsidR="00F37327" w:rsidRPr="00F37327">
            <w:instrText xml:space="preserve">CITATION FAB21 \l 1036 </w:instrText>
          </w:r>
          <w:r w:rsidR="00F37327" w:rsidRPr="00F37327">
            <w:fldChar w:fldCharType="separate"/>
          </w:r>
          <w:r w:rsidR="007654BD">
            <w:rPr>
              <w:noProof/>
            </w:rPr>
            <w:t xml:space="preserve"> (Fabrrizio Cabroni, 2021)</w:t>
          </w:r>
          <w:r w:rsidR="00F37327" w:rsidRPr="00F37327">
            <w:fldChar w:fldCharType="end"/>
          </w:r>
        </w:sdtContent>
      </w:sdt>
    </w:p>
    <w:p w14:paraId="7153EA3C" w14:textId="77777777" w:rsidR="00F37327" w:rsidRPr="00F37327" w:rsidRDefault="00F37327" w:rsidP="00B736D3">
      <w:pPr>
        <w:jc w:val="both"/>
      </w:pPr>
      <w:r w:rsidRPr="00F37327">
        <w:t>Cette question est orientée, car implicitement on peut en faire sortir une demande d’une manière polie sans chercher si l’interlocuteur répond ou pas, nous pouvons la paraphraser de telle manière :</w:t>
      </w:r>
    </w:p>
    <w:p w14:paraId="3B4DF835" w14:textId="13742A9E" w:rsidR="00F37327" w:rsidRPr="00F37327" w:rsidRDefault="00F37327" w:rsidP="00AF4462">
      <w:pPr>
        <w:numPr>
          <w:ilvl w:val="0"/>
          <w:numId w:val="44"/>
        </w:numPr>
        <w:jc w:val="both"/>
      </w:pPr>
      <w:r w:rsidRPr="00F37327">
        <w:lastRenderedPageBreak/>
        <w:t xml:space="preserve">Je vous supplie de nous </w:t>
      </w:r>
      <w:r w:rsidR="00024304">
        <w:t>raconter les quotidiens</w:t>
      </w:r>
      <w:r w:rsidRPr="00F37327">
        <w:t xml:space="preserve"> des </w:t>
      </w:r>
      <w:proofErr w:type="spellStart"/>
      <w:r w:rsidRPr="00F37327">
        <w:t>Gazaouis</w:t>
      </w:r>
      <w:proofErr w:type="spellEnd"/>
      <w:r w:rsidRPr="00F37327">
        <w:t xml:space="preserve"> </w:t>
      </w:r>
      <w:r w:rsidR="00024304">
        <w:t>loin de la guerre.</w:t>
      </w:r>
    </w:p>
    <w:p w14:paraId="3937DF33" w14:textId="77777777" w:rsidR="00F37327" w:rsidRPr="00F37327" w:rsidRDefault="00F37327" w:rsidP="00AF4462">
      <w:pPr>
        <w:numPr>
          <w:ilvl w:val="0"/>
          <w:numId w:val="44"/>
        </w:numPr>
        <w:jc w:val="both"/>
      </w:pPr>
      <w:r w:rsidRPr="00F37327">
        <w:t xml:space="preserve">Parlez-nous du quotidien des </w:t>
      </w:r>
      <w:proofErr w:type="spellStart"/>
      <w:r w:rsidRPr="00F37327">
        <w:t>Gazaouis</w:t>
      </w:r>
      <w:proofErr w:type="spellEnd"/>
      <w:r w:rsidRPr="00F37327">
        <w:t xml:space="preserve"> en dehors de ces périodes de conflits s’il vous plait !</w:t>
      </w:r>
    </w:p>
    <w:p w14:paraId="2F7A681E" w14:textId="77777777" w:rsidR="00F37327" w:rsidRPr="00F37327" w:rsidRDefault="00F37327" w:rsidP="00B736D3">
      <w:pPr>
        <w:jc w:val="both"/>
      </w:pPr>
      <w:r w:rsidRPr="00F37327">
        <w:t>Au-delà de la sémantique, l’implicite est également présent dans la rédaction journalistique, de plus, les verbes de modalités étudiés peuvent avoir deux sens complémentaires à l’image de (h) qui apparait comme une question mais le sens recherché est bien une demande.</w:t>
      </w:r>
    </w:p>
    <w:p w14:paraId="05F91068" w14:textId="331AAE8A" w:rsidR="00F37327" w:rsidRPr="00F37327" w:rsidRDefault="00F37327" w:rsidP="00AF4462">
      <w:pPr>
        <w:pStyle w:val="1"/>
        <w:numPr>
          <w:ilvl w:val="1"/>
          <w:numId w:val="48"/>
        </w:numPr>
        <w:jc w:val="both"/>
      </w:pPr>
      <w:bookmarkStart w:id="239" w:name="_Toc192251429"/>
      <w:r w:rsidRPr="00F37327">
        <w:t>L’ordre</w:t>
      </w:r>
      <w:bookmarkEnd w:id="239"/>
    </w:p>
    <w:p w14:paraId="3EF72087" w14:textId="77777777" w:rsidR="00F37327" w:rsidRPr="00F37327" w:rsidRDefault="00F37327" w:rsidP="00B736D3">
      <w:pPr>
        <w:jc w:val="both"/>
      </w:pPr>
      <w:r w:rsidRPr="00F37327">
        <w:t xml:space="preserve">L’ordre est lié beaucoup plus aux actes du langage directs, cela ne signifie pas qu’il est incompatible avec les actes du langage indirects, mais sa nature hiérarchique qui régit la relation entre le supérieur et son subordonné nous incite à mettre en avant cette description asymétrique. Soient les exemples suivants : </w:t>
      </w:r>
    </w:p>
    <w:p w14:paraId="29A79E1B" w14:textId="31DF9E04" w:rsidR="00F37327" w:rsidRPr="00F37327" w:rsidRDefault="005C1494" w:rsidP="00AF4462">
      <w:pPr>
        <w:numPr>
          <w:ilvl w:val="0"/>
          <w:numId w:val="45"/>
        </w:numPr>
        <w:jc w:val="right"/>
      </w:pPr>
      <w:r w:rsidRPr="008B3C4B">
        <w:rPr>
          <w:noProof/>
          <w:lang w:val="en-US"/>
        </w:rPr>
        <w:drawing>
          <wp:inline distT="0" distB="0" distL="0" distR="0" wp14:anchorId="5B8C71AE" wp14:editId="04C7E7D2">
            <wp:extent cx="5760720" cy="364490"/>
            <wp:effectExtent l="0" t="0" r="0" b="0"/>
            <wp:docPr id="715532617" name="صورة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760720" cy="364490"/>
                    </a:xfrm>
                    <a:prstGeom prst="rect">
                      <a:avLst/>
                    </a:prstGeom>
                    <a:noFill/>
                    <a:ln>
                      <a:noFill/>
                    </a:ln>
                  </pic:spPr>
                </pic:pic>
              </a:graphicData>
            </a:graphic>
          </wp:inline>
        </w:drawing>
      </w:r>
      <w:sdt>
        <w:sdtPr>
          <w:id w:val="48200773"/>
          <w:citation/>
        </w:sdtPr>
        <w:sdtEndPr/>
        <w:sdtContent>
          <w:r w:rsidR="00F37327" w:rsidRPr="00F37327">
            <w:fldChar w:fldCharType="begin"/>
          </w:r>
          <w:r w:rsidR="00F37327" w:rsidRPr="00F37327">
            <w:instrText xml:space="preserve">CITATION RI22 \t  \l 1036 </w:instrText>
          </w:r>
          <w:r w:rsidR="00F37327" w:rsidRPr="00F37327">
            <w:fldChar w:fldCharType="separate"/>
          </w:r>
          <w:r w:rsidR="007654BD">
            <w:rPr>
              <w:noProof/>
            </w:rPr>
            <w:t xml:space="preserve"> (R.I, 2022)</w:t>
          </w:r>
          <w:r w:rsidR="00F37327" w:rsidRPr="00F37327">
            <w:fldChar w:fldCharType="end"/>
          </w:r>
        </w:sdtContent>
      </w:sdt>
    </w:p>
    <w:p w14:paraId="7EC5FD2E" w14:textId="7B74F902" w:rsidR="00BF1641" w:rsidRDefault="00BF1641" w:rsidP="00AF4462">
      <w:pPr>
        <w:pStyle w:val="a6"/>
        <w:numPr>
          <w:ilvl w:val="0"/>
          <w:numId w:val="45"/>
        </w:numPr>
        <w:jc w:val="both"/>
      </w:pPr>
      <w:r>
        <w:rPr>
          <w:noProof/>
          <w:lang w:val="en-US"/>
        </w:rPr>
        <w:drawing>
          <wp:inline distT="0" distB="0" distL="0" distR="0" wp14:anchorId="0CAC830A" wp14:editId="145E87A0">
            <wp:extent cx="5760720" cy="1080135"/>
            <wp:effectExtent l="0" t="0" r="0" b="5715"/>
            <wp:docPr id="384152936" name="صورة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152936" name="صورة 384152936"/>
                    <pic:cNvPicPr/>
                  </pic:nvPicPr>
                  <pic:blipFill>
                    <a:blip r:embed="rId95">
                      <a:extLst>
                        <a:ext uri="{28A0092B-C50C-407E-A947-70E740481C1C}">
                          <a14:useLocalDpi xmlns:a14="http://schemas.microsoft.com/office/drawing/2010/main" val="0"/>
                        </a:ext>
                      </a:extLst>
                    </a:blip>
                    <a:stretch>
                      <a:fillRect/>
                    </a:stretch>
                  </pic:blipFill>
                  <pic:spPr>
                    <a:xfrm>
                      <a:off x="0" y="0"/>
                      <a:ext cx="5760720" cy="1080135"/>
                    </a:xfrm>
                    <a:prstGeom prst="rect">
                      <a:avLst/>
                    </a:prstGeom>
                  </pic:spPr>
                </pic:pic>
              </a:graphicData>
            </a:graphic>
          </wp:inline>
        </w:drawing>
      </w:r>
    </w:p>
    <w:p w14:paraId="460CAD8F" w14:textId="6A74F8B3" w:rsidR="00F37327" w:rsidRPr="00F37327" w:rsidRDefault="00BF1641" w:rsidP="00B736D3">
      <w:pPr>
        <w:jc w:val="both"/>
      </w:pPr>
      <w:r w:rsidRPr="00F37327">
        <w:t>Selon</w:t>
      </w:r>
      <w:r w:rsidR="00F37327" w:rsidRPr="00F37327">
        <w:t xml:space="preserve"> le contexte linguistique et extralinguistique, l’expression de l’ordre apparait clairement dans les deux exemples précédents. Dans (i), l’ordre se présente à travers l’implication personnelle au niveau d’usage du pronom personnel (nous) et avec le danger que constitue la Russie ; il en est de plus, l’adverbe « mieux » qui renforce cet appel. L’énoncé (i) peut être réécrit autrement :</w:t>
      </w:r>
    </w:p>
    <w:p w14:paraId="6F6B165F" w14:textId="77777777" w:rsidR="00F37327" w:rsidRPr="00F37327" w:rsidRDefault="00F37327" w:rsidP="00AF4462">
      <w:pPr>
        <w:numPr>
          <w:ilvl w:val="0"/>
          <w:numId w:val="44"/>
        </w:numPr>
        <w:jc w:val="both"/>
      </w:pPr>
      <w:r w:rsidRPr="00F37327">
        <w:t>Il est impératif de nous protéger contre le danger russe.</w:t>
      </w:r>
    </w:p>
    <w:p w14:paraId="7A462907" w14:textId="77777777" w:rsidR="00F37327" w:rsidRPr="00F37327" w:rsidRDefault="00F37327" w:rsidP="00B736D3">
      <w:pPr>
        <w:jc w:val="both"/>
      </w:pPr>
      <w:r w:rsidRPr="00F37327">
        <w:t xml:space="preserve">Pour (j), il s’agit bien d’un ordre de la part d’une autorité algérienne donné au premier ministre </w:t>
      </w:r>
      <w:proofErr w:type="spellStart"/>
      <w:r w:rsidRPr="00F37327">
        <w:t>Ramtane</w:t>
      </w:r>
      <w:proofErr w:type="spellEnd"/>
      <w:r w:rsidRPr="00F37327">
        <w:t xml:space="preserve"> </w:t>
      </w:r>
      <w:proofErr w:type="spellStart"/>
      <w:r w:rsidRPr="00F37327">
        <w:t>Laamamra</w:t>
      </w:r>
      <w:proofErr w:type="spellEnd"/>
      <w:r w:rsidRPr="00F37327">
        <w:t xml:space="preserve"> qui représentera l’Algérie et le président de la République Algérienne Abdelmadjid </w:t>
      </w:r>
      <w:proofErr w:type="spellStart"/>
      <w:r w:rsidRPr="00F37327">
        <w:t>Tebboune</w:t>
      </w:r>
      <w:proofErr w:type="spellEnd"/>
      <w:r w:rsidRPr="00F37327">
        <w:t xml:space="preserve"> lors de ce sommet africain. D’une manière explicite, nous pouvons proposer la glose suivante :</w:t>
      </w:r>
    </w:p>
    <w:p w14:paraId="70A0EEBF" w14:textId="77777777" w:rsidR="00F37327" w:rsidRPr="00F37327" w:rsidRDefault="00F37327" w:rsidP="00AF4462">
      <w:pPr>
        <w:numPr>
          <w:ilvl w:val="0"/>
          <w:numId w:val="44"/>
        </w:numPr>
        <w:jc w:val="both"/>
      </w:pPr>
      <w:r w:rsidRPr="00F37327">
        <w:t>Le ministre des affaires étrangères (</w:t>
      </w:r>
      <w:proofErr w:type="spellStart"/>
      <w:r w:rsidRPr="00F37327">
        <w:t>Ramtane</w:t>
      </w:r>
      <w:proofErr w:type="spellEnd"/>
      <w:r w:rsidRPr="00F37327">
        <w:t xml:space="preserve"> </w:t>
      </w:r>
      <w:proofErr w:type="spellStart"/>
      <w:r w:rsidRPr="00F37327">
        <w:t>Laamamra</w:t>
      </w:r>
      <w:proofErr w:type="spellEnd"/>
      <w:r w:rsidRPr="00F37327">
        <w:t>) est ordonné de présenter un rapport sur la lutte contre le terrorisme en Afrique.</w:t>
      </w:r>
    </w:p>
    <w:p w14:paraId="68F4034E" w14:textId="77777777" w:rsidR="00F37327" w:rsidRPr="00F37327" w:rsidRDefault="00F37327" w:rsidP="00B736D3">
      <w:pPr>
        <w:jc w:val="both"/>
      </w:pPr>
      <w:r w:rsidRPr="00F37327">
        <w:lastRenderedPageBreak/>
        <w:t xml:space="preserve">Bien que les deux énoncés (i) et (j) sont différents sur le plan sémantique, ils véhiculent une certaine supériorité exercée sur l’exécuteur qui est appelé d’une manière obligatoire à obéir à la demande. </w:t>
      </w:r>
    </w:p>
    <w:p w14:paraId="742FB328" w14:textId="7BA4117F" w:rsidR="00F37327" w:rsidRPr="00F37327" w:rsidRDefault="00F37327" w:rsidP="00AF4462">
      <w:pPr>
        <w:pStyle w:val="1"/>
        <w:numPr>
          <w:ilvl w:val="1"/>
          <w:numId w:val="48"/>
        </w:numPr>
        <w:jc w:val="both"/>
      </w:pPr>
      <w:bookmarkStart w:id="240" w:name="_Toc192251430"/>
      <w:r w:rsidRPr="00F37327">
        <w:t>L’intensification</w:t>
      </w:r>
      <w:bookmarkEnd w:id="240"/>
    </w:p>
    <w:p w14:paraId="64F8EDFB" w14:textId="4723D04F" w:rsidR="00F37327" w:rsidRPr="00F37327" w:rsidRDefault="00F37327" w:rsidP="00B736D3">
      <w:pPr>
        <w:jc w:val="both"/>
      </w:pPr>
      <w:r w:rsidRPr="00F37327">
        <w:t xml:space="preserve">Certains emplois de nature discursive ou illocutoires s’attachent aux verbes modaux « pouvoir » et « devoir ». </w:t>
      </w:r>
      <w:r w:rsidR="00DA6729" w:rsidRPr="00F37327">
        <w:t>L’intensification</w:t>
      </w:r>
      <w:r w:rsidRPr="00F37327">
        <w:t xml:space="preserve"> ou l’affaiblissement semblent plus proche du modal « pouvoir », comme dans l’exemple suivant :</w:t>
      </w:r>
    </w:p>
    <w:p w14:paraId="3CCE981E" w14:textId="39BA1CFA" w:rsidR="00F37327" w:rsidRPr="00F37327" w:rsidRDefault="005C1494" w:rsidP="00AF4462">
      <w:pPr>
        <w:pStyle w:val="a6"/>
        <w:numPr>
          <w:ilvl w:val="0"/>
          <w:numId w:val="45"/>
        </w:numPr>
        <w:jc w:val="right"/>
      </w:pPr>
      <w:r w:rsidRPr="008B3C4B">
        <w:rPr>
          <w:noProof/>
          <w:lang w:val="en-US"/>
        </w:rPr>
        <w:drawing>
          <wp:inline distT="0" distB="0" distL="0" distR="0" wp14:anchorId="22931C40" wp14:editId="5C806F7F">
            <wp:extent cx="5760720" cy="364490"/>
            <wp:effectExtent l="0" t="0" r="0" b="0"/>
            <wp:docPr id="1879596442" name="صورة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760720" cy="364490"/>
                    </a:xfrm>
                    <a:prstGeom prst="rect">
                      <a:avLst/>
                    </a:prstGeom>
                    <a:noFill/>
                    <a:ln>
                      <a:noFill/>
                    </a:ln>
                  </pic:spPr>
                </pic:pic>
              </a:graphicData>
            </a:graphic>
          </wp:inline>
        </w:drawing>
      </w:r>
      <w:sdt>
        <w:sdtPr>
          <w:id w:val="-661845369"/>
          <w:citation/>
        </w:sdtPr>
        <w:sdtEndPr/>
        <w:sdtContent>
          <w:r w:rsidR="00F37327" w:rsidRPr="00F37327">
            <w:fldChar w:fldCharType="begin"/>
          </w:r>
          <w:r w:rsidR="00F37327" w:rsidRPr="00F37327">
            <w:instrText xml:space="preserve">CITATION Far214 \p 1 \t  \l 1036 </w:instrText>
          </w:r>
          <w:r w:rsidR="00F37327" w:rsidRPr="00F37327">
            <w:fldChar w:fldCharType="separate"/>
          </w:r>
          <w:r w:rsidR="007654BD">
            <w:rPr>
              <w:noProof/>
            </w:rPr>
            <w:t xml:space="preserve"> (Chahine F. , 2021, p. 1)</w:t>
          </w:r>
          <w:r w:rsidR="00F37327" w:rsidRPr="00F37327">
            <w:fldChar w:fldCharType="end"/>
          </w:r>
        </w:sdtContent>
      </w:sdt>
    </w:p>
    <w:p w14:paraId="5CAE79E2" w14:textId="77777777" w:rsidR="00F37327" w:rsidRPr="00F37327" w:rsidRDefault="00F37327" w:rsidP="00B736D3">
      <w:pPr>
        <w:jc w:val="both"/>
      </w:pPr>
      <w:r w:rsidRPr="00F37327">
        <w:t xml:space="preserve">Il faut préciser que dans cet exemple on décrit la situation méprisante dans laquelle vivait les citoyens </w:t>
      </w:r>
      <w:proofErr w:type="spellStart"/>
      <w:r w:rsidRPr="00F37327">
        <w:t>gazaouis</w:t>
      </w:r>
      <w:proofErr w:type="spellEnd"/>
      <w:r w:rsidRPr="00F37327">
        <w:t xml:space="preserve"> après un bombardement nocturne, ce qui a qui a dispersé une terreur et une peur remarquables. Dans ce cas, ne pas pouvoir dormir est beaucoup plus une image figurative ou une métaphore qui intensifie cet acte barbare. Cet énoncé peut avoir une telle paraphrase :</w:t>
      </w:r>
    </w:p>
    <w:p w14:paraId="2C86BBC7" w14:textId="77777777" w:rsidR="00F37327" w:rsidRPr="00F37327" w:rsidRDefault="00F37327" w:rsidP="00AF4462">
      <w:pPr>
        <w:numPr>
          <w:ilvl w:val="0"/>
          <w:numId w:val="44"/>
        </w:numPr>
        <w:jc w:val="both"/>
      </w:pPr>
      <w:r w:rsidRPr="00F37327">
        <w:t>Tellement que le bombardement était terrifiant que la plupart des citoyens ont trouvé une difficulté à dormir.</w:t>
      </w:r>
    </w:p>
    <w:p w14:paraId="47DE919E" w14:textId="77777777" w:rsidR="00F37327" w:rsidRPr="00F37327" w:rsidRDefault="00F37327" w:rsidP="00B736D3">
      <w:pPr>
        <w:jc w:val="both"/>
      </w:pPr>
      <w:r w:rsidRPr="00F37327">
        <w:t>Il est possible aussi de le paraphraser en insérant les deux points d’exclamation et d’interrogation :</w:t>
      </w:r>
    </w:p>
    <w:p w14:paraId="40852973" w14:textId="77777777" w:rsidR="00F37327" w:rsidRPr="00F37327" w:rsidRDefault="00F37327" w:rsidP="00AF4462">
      <w:pPr>
        <w:numPr>
          <w:ilvl w:val="0"/>
          <w:numId w:val="44"/>
        </w:numPr>
        <w:jc w:val="both"/>
      </w:pPr>
      <w:r w:rsidRPr="00F37327">
        <w:t>Qui peut dormir cette nuit en ayant peur des bombardements !</w:t>
      </w:r>
    </w:p>
    <w:p w14:paraId="4F93EC74" w14:textId="77777777" w:rsidR="00F37327" w:rsidRPr="00F37327" w:rsidRDefault="00F37327" w:rsidP="00AF4462">
      <w:pPr>
        <w:numPr>
          <w:ilvl w:val="0"/>
          <w:numId w:val="44"/>
        </w:numPr>
        <w:jc w:val="both"/>
      </w:pPr>
      <w:r w:rsidRPr="00F37327">
        <w:t>Peut-on dormir de cette peur ?</w:t>
      </w:r>
    </w:p>
    <w:p w14:paraId="78E30982" w14:textId="77777777" w:rsidR="00F37327" w:rsidRPr="00F37327" w:rsidRDefault="00F37327" w:rsidP="00B736D3">
      <w:pPr>
        <w:jc w:val="both"/>
      </w:pPr>
      <w:r w:rsidRPr="00F37327">
        <w:t>Il s’agit bien de notre lecture et de notre analyse et la mise en place d’une paraphrase bien déterminée et satisfaisante reste relative.</w:t>
      </w:r>
    </w:p>
    <w:p w14:paraId="38F0CB98" w14:textId="7F28E4EB" w:rsidR="00F37327" w:rsidRPr="00F37327" w:rsidRDefault="00F37327" w:rsidP="00AF4462">
      <w:pPr>
        <w:pStyle w:val="1"/>
        <w:numPr>
          <w:ilvl w:val="1"/>
          <w:numId w:val="48"/>
        </w:numPr>
        <w:jc w:val="both"/>
      </w:pPr>
      <w:bookmarkStart w:id="241" w:name="_Toc192251431"/>
      <w:r w:rsidRPr="00F37327">
        <w:t>La menace</w:t>
      </w:r>
      <w:bookmarkEnd w:id="241"/>
    </w:p>
    <w:p w14:paraId="08BF5A5E" w14:textId="77777777" w:rsidR="00F37327" w:rsidRPr="00F37327" w:rsidRDefault="00F37327" w:rsidP="00B736D3">
      <w:pPr>
        <w:jc w:val="both"/>
      </w:pPr>
      <w:r w:rsidRPr="00F37327">
        <w:t>La menace est aussi véhiculée par les verbes modaux « pouvoir » et « devoir ». Il ne s’agit pas ici d’un ordre mais plutôt un avertissement ou une incitation à faire ou à ne pas faire un acte quelconque dont le résultat ou la conséquence est méfiante. Sa nature est loin d’être un rapport hiérarchique mais plutôt proche du conseil, voici l’exemple suivant où l’expression de cet effet est présente :</w:t>
      </w:r>
    </w:p>
    <w:p w14:paraId="2FFA7AF3" w14:textId="6A1DEC9F" w:rsidR="00F37327" w:rsidRPr="00F37327" w:rsidRDefault="00F37327" w:rsidP="00AF4462">
      <w:pPr>
        <w:numPr>
          <w:ilvl w:val="0"/>
          <w:numId w:val="45"/>
        </w:numPr>
        <w:jc w:val="both"/>
      </w:pPr>
      <w:r w:rsidRPr="00F37327">
        <w:lastRenderedPageBreak/>
        <w:t xml:space="preserve">Le chef du Djihad islamique, </w:t>
      </w:r>
      <w:proofErr w:type="spellStart"/>
      <w:r w:rsidRPr="00F37327">
        <w:t>Ziad</w:t>
      </w:r>
      <w:proofErr w:type="spellEnd"/>
      <w:r w:rsidRPr="00F37327">
        <w:t xml:space="preserve"> El </w:t>
      </w:r>
      <w:proofErr w:type="spellStart"/>
      <w:r w:rsidRPr="00F37327">
        <w:t>Nakhala</w:t>
      </w:r>
      <w:proofErr w:type="spellEnd"/>
      <w:r w:rsidRPr="00F37327">
        <w:t>, a déclaré vendredi soir que «l’ennemi doit s’attendre à une réponse qui peut arriver à tout moment».</w:t>
      </w:r>
      <w:sdt>
        <w:sdtPr>
          <w:id w:val="187797414"/>
          <w:citation/>
        </w:sdtPr>
        <w:sdtEndPr/>
        <w:sdtContent>
          <w:r w:rsidRPr="00F37327">
            <w:fldChar w:fldCharType="begin"/>
          </w:r>
          <w:r w:rsidRPr="00F37327">
            <w:instrText xml:space="preserve">CITATION Hau21 \p 2-3 \t  \l 1036 </w:instrText>
          </w:r>
          <w:r w:rsidRPr="00F37327">
            <w:fldChar w:fldCharType="separate"/>
          </w:r>
          <w:r w:rsidR="007654BD">
            <w:rPr>
              <w:noProof/>
            </w:rPr>
            <w:t xml:space="preserve"> (Chahine F. , 2021, pp. 2-3)</w:t>
          </w:r>
          <w:r w:rsidRPr="00F37327">
            <w:fldChar w:fldCharType="end"/>
          </w:r>
        </w:sdtContent>
      </w:sdt>
    </w:p>
    <w:p w14:paraId="374B9BF6" w14:textId="77777777" w:rsidR="00F37327" w:rsidRPr="00F37327" w:rsidRDefault="00F37327" w:rsidP="00B736D3">
      <w:pPr>
        <w:jc w:val="both"/>
      </w:pPr>
      <w:r w:rsidRPr="00F37327">
        <w:t>Dans cet énoncé, le modal exploité exprime une menace évidente, nous pouvons réécrire cet énoncé ainsi :</w:t>
      </w:r>
    </w:p>
    <w:p w14:paraId="6AAB047B" w14:textId="77777777" w:rsidR="00F37327" w:rsidRPr="00F37327" w:rsidRDefault="00F37327" w:rsidP="00AF4462">
      <w:pPr>
        <w:numPr>
          <w:ilvl w:val="0"/>
          <w:numId w:val="44"/>
        </w:numPr>
        <w:jc w:val="both"/>
      </w:pPr>
      <w:r w:rsidRPr="00F37327">
        <w:t>Faites attention de ma réponse !</w:t>
      </w:r>
    </w:p>
    <w:p w14:paraId="3DD7D3E7" w14:textId="77777777" w:rsidR="00F37327" w:rsidRPr="00F37327" w:rsidRDefault="00F37327" w:rsidP="00B736D3">
      <w:pPr>
        <w:jc w:val="both"/>
      </w:pPr>
      <w:r w:rsidRPr="00F37327">
        <w:t>Ou en exploitant le modal « devoir » :</w:t>
      </w:r>
    </w:p>
    <w:p w14:paraId="1BE90A01" w14:textId="77777777" w:rsidR="00F37327" w:rsidRPr="00F37327" w:rsidRDefault="00F37327" w:rsidP="00AF4462">
      <w:pPr>
        <w:numPr>
          <w:ilvl w:val="0"/>
          <w:numId w:val="44"/>
        </w:numPr>
        <w:jc w:val="both"/>
      </w:pPr>
      <w:r w:rsidRPr="00F37327">
        <w:t>Vous devez attendre à ma réponse pouvant arriver à tout moment !</w:t>
      </w:r>
    </w:p>
    <w:p w14:paraId="56318DF8" w14:textId="77777777" w:rsidR="00F37327" w:rsidRPr="00F37327" w:rsidRDefault="00F37327" w:rsidP="00B736D3">
      <w:pPr>
        <w:jc w:val="both"/>
      </w:pPr>
      <w:r w:rsidRPr="00F37327">
        <w:t>Les deux dernières paraphrases semblent différentes tant sur le plan syntaxique que sur le plan morphologique, cependant elles véhiculent l’effet de sens de la menace qui peut avoir l’image d’une phrase déclarative ou impérative.</w:t>
      </w:r>
    </w:p>
    <w:p w14:paraId="4620597B" w14:textId="63045030" w:rsidR="00F37327" w:rsidRPr="00F37327" w:rsidRDefault="00F37327" w:rsidP="00AF4462">
      <w:pPr>
        <w:pStyle w:val="2"/>
        <w:numPr>
          <w:ilvl w:val="0"/>
          <w:numId w:val="48"/>
        </w:numPr>
        <w:jc w:val="both"/>
      </w:pPr>
      <w:bookmarkStart w:id="242" w:name="_Toc192251432"/>
      <w:r w:rsidRPr="00F37327">
        <w:t>Les effets du sens intersubjectifs du verbe « devoir »</w:t>
      </w:r>
      <w:bookmarkEnd w:id="242"/>
    </w:p>
    <w:p w14:paraId="62159D39" w14:textId="77777777" w:rsidR="00F37327" w:rsidRPr="00F37327" w:rsidRDefault="00F37327" w:rsidP="00B736D3">
      <w:pPr>
        <w:jc w:val="both"/>
      </w:pPr>
      <w:r w:rsidRPr="00F37327">
        <w:t>Tout comme « pouvoir », « devoir » est un verbe de modalité qui peut comprendre ainsi que véhiculer beaucoup de sens de nature typique intersubjective et faisant partie, en général, de la modalité radicale dont le noyau sémantique est la nécessité. En effet, il existe plusieurs effets sémantiques comme :</w:t>
      </w:r>
    </w:p>
    <w:p w14:paraId="723D6FDE" w14:textId="527B89F8" w:rsidR="00F37327" w:rsidRPr="00F37327" w:rsidRDefault="00F37327" w:rsidP="00AF4462">
      <w:pPr>
        <w:pStyle w:val="1"/>
        <w:numPr>
          <w:ilvl w:val="1"/>
          <w:numId w:val="48"/>
        </w:numPr>
        <w:jc w:val="both"/>
      </w:pPr>
      <w:bookmarkStart w:id="243" w:name="_Toc192251433"/>
      <w:r w:rsidRPr="00F37327">
        <w:t>Déontique</w:t>
      </w:r>
      <w:bookmarkEnd w:id="243"/>
    </w:p>
    <w:p w14:paraId="39F98186" w14:textId="77777777" w:rsidR="00F37327" w:rsidRPr="00F37327" w:rsidRDefault="00F37327" w:rsidP="00B736D3">
      <w:pPr>
        <w:jc w:val="both"/>
      </w:pPr>
      <w:r w:rsidRPr="00F37327">
        <w:t xml:space="preserve">Par la modalité déontique, en se basant sur </w:t>
      </w:r>
      <w:proofErr w:type="spellStart"/>
      <w:r w:rsidRPr="00F37327">
        <w:t>Kronning</w:t>
      </w:r>
      <w:proofErr w:type="spellEnd"/>
      <w:r w:rsidRPr="00F37327">
        <w:t xml:space="preserve"> (1996), nous dénotons toutes les formes d’obligation qu’elles soient animées par un être humain ou par les circonstances et les conditions matérielles, ces dernières sont réservées à la nécessité, autrement dit, la modalité déontique englobe tout ce qui est souhaitable, permis ou interdit de faire. En détaillant cette modalité nous prendrons en général trois effets sémantiques à savoir : nécessité, obligation et interdiction</w:t>
      </w:r>
    </w:p>
    <w:p w14:paraId="33EABE7B" w14:textId="27F3BADE" w:rsidR="00F37327" w:rsidRPr="00F37327" w:rsidRDefault="00F37327" w:rsidP="00AF4462">
      <w:pPr>
        <w:pStyle w:val="1"/>
        <w:numPr>
          <w:ilvl w:val="2"/>
          <w:numId w:val="48"/>
        </w:numPr>
        <w:jc w:val="both"/>
      </w:pPr>
      <w:bookmarkStart w:id="244" w:name="_Toc192251434"/>
      <w:r w:rsidRPr="00F37327">
        <w:t>Nécessité</w:t>
      </w:r>
      <w:bookmarkEnd w:id="244"/>
    </w:p>
    <w:p w14:paraId="4F9A557E" w14:textId="77777777" w:rsidR="00F37327" w:rsidRPr="00F37327" w:rsidRDefault="00F37327" w:rsidP="00B736D3">
      <w:pPr>
        <w:jc w:val="both"/>
      </w:pPr>
      <w:r w:rsidRPr="00F37327">
        <w:t xml:space="preserve">Etant le noyau sémantique essentiel du modal « devoir », l’effet sémantique de nécessité est remarquablement présent et obligatoirement identifié, mais nous attribuons ce terme à l’effet du sens de l’obligation matérielle « les circonstances l’obligent à … » d’après la classification classique de Le </w:t>
      </w:r>
      <w:proofErr w:type="spellStart"/>
      <w:r w:rsidRPr="00F37327">
        <w:t>Querler</w:t>
      </w:r>
      <w:proofErr w:type="spellEnd"/>
      <w:r w:rsidRPr="00F37327">
        <w:t xml:space="preserve"> (1996, 2001). La présence et l’emploi de cet effet de sens faisant partie de la modalité du faire dans les deux journaux est logique et raisonnable car il s’agit d’un emploi radical ; voici deux énoncés illustratifs :</w:t>
      </w:r>
    </w:p>
    <w:p w14:paraId="6ECE9052" w14:textId="02706ED8" w:rsidR="00F37327" w:rsidRPr="00F37327" w:rsidRDefault="005C1494" w:rsidP="00AF4462">
      <w:pPr>
        <w:numPr>
          <w:ilvl w:val="0"/>
          <w:numId w:val="45"/>
        </w:numPr>
        <w:jc w:val="right"/>
      </w:pPr>
      <w:r w:rsidRPr="008B3C4B">
        <w:rPr>
          <w:noProof/>
          <w:lang w:val="en-US"/>
        </w:rPr>
        <w:lastRenderedPageBreak/>
        <w:drawing>
          <wp:inline distT="0" distB="0" distL="0" distR="0" wp14:anchorId="3300B0B5" wp14:editId="5BDE5BCA">
            <wp:extent cx="5760720" cy="364490"/>
            <wp:effectExtent l="0" t="0" r="0" b="0"/>
            <wp:docPr id="1709698779" name="صورة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760720" cy="364490"/>
                    </a:xfrm>
                    <a:prstGeom prst="rect">
                      <a:avLst/>
                    </a:prstGeom>
                    <a:noFill/>
                    <a:ln>
                      <a:noFill/>
                    </a:ln>
                  </pic:spPr>
                </pic:pic>
              </a:graphicData>
            </a:graphic>
          </wp:inline>
        </w:drawing>
      </w:r>
      <w:sdt>
        <w:sdtPr>
          <w:id w:val="-616984529"/>
          <w:citation/>
        </w:sdtPr>
        <w:sdtEndPr/>
        <w:sdtContent>
          <w:r w:rsidR="00F37327" w:rsidRPr="00F37327">
            <w:fldChar w:fldCharType="begin"/>
          </w:r>
          <w:r w:rsidR="00F37327" w:rsidRPr="00F37327">
            <w:instrText xml:space="preserve">CITATION Hau21 \p 2-3 \t  \l 1036 </w:instrText>
          </w:r>
          <w:r w:rsidR="00F37327" w:rsidRPr="00F37327">
            <w:fldChar w:fldCharType="separate"/>
          </w:r>
          <w:r w:rsidR="007654BD">
            <w:rPr>
              <w:noProof/>
            </w:rPr>
            <w:t xml:space="preserve"> (Chahine F. , 2021, pp. 2-3)</w:t>
          </w:r>
          <w:r w:rsidR="00F37327" w:rsidRPr="00F37327">
            <w:fldChar w:fldCharType="end"/>
          </w:r>
        </w:sdtContent>
      </w:sdt>
    </w:p>
    <w:p w14:paraId="058399EC" w14:textId="22313EAE" w:rsidR="00F37327" w:rsidRPr="00F37327" w:rsidRDefault="005C1494" w:rsidP="00AF4462">
      <w:pPr>
        <w:pStyle w:val="a6"/>
        <w:numPr>
          <w:ilvl w:val="0"/>
          <w:numId w:val="45"/>
        </w:numPr>
        <w:jc w:val="right"/>
      </w:pPr>
      <w:r w:rsidRPr="008B3C4B">
        <w:rPr>
          <w:noProof/>
          <w:lang w:val="en-US"/>
        </w:rPr>
        <w:drawing>
          <wp:inline distT="0" distB="0" distL="0" distR="0" wp14:anchorId="00D274CE" wp14:editId="6D3D2649">
            <wp:extent cx="5760720" cy="627380"/>
            <wp:effectExtent l="0" t="0" r="0" b="0"/>
            <wp:docPr id="1134342210" name="صورة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760720" cy="627380"/>
                    </a:xfrm>
                    <a:prstGeom prst="rect">
                      <a:avLst/>
                    </a:prstGeom>
                    <a:noFill/>
                    <a:ln>
                      <a:noFill/>
                    </a:ln>
                  </pic:spPr>
                </pic:pic>
              </a:graphicData>
            </a:graphic>
          </wp:inline>
        </w:drawing>
      </w:r>
      <w:sdt>
        <w:sdtPr>
          <w:id w:val="1646402207"/>
          <w:citation/>
        </w:sdtPr>
        <w:sdtEndPr/>
        <w:sdtContent>
          <w:r w:rsidR="00F37327" w:rsidRPr="00F37327">
            <w:fldChar w:fldCharType="begin"/>
          </w:r>
          <w:r w:rsidR="00F37327" w:rsidRPr="00F37327">
            <w:instrText xml:space="preserve">CITATION Abd23 \p 04 \l 1036 </w:instrText>
          </w:r>
          <w:r w:rsidR="00F37327" w:rsidRPr="00F37327">
            <w:fldChar w:fldCharType="separate"/>
          </w:r>
          <w:r w:rsidR="007654BD">
            <w:rPr>
              <w:noProof/>
            </w:rPr>
            <w:t xml:space="preserve"> (Bessaha, 2023, p. 04)</w:t>
          </w:r>
          <w:r w:rsidR="00F37327" w:rsidRPr="00F37327">
            <w:fldChar w:fldCharType="end"/>
          </w:r>
        </w:sdtContent>
      </w:sdt>
    </w:p>
    <w:p w14:paraId="24B4973A" w14:textId="23F56C64" w:rsidR="00F37327" w:rsidRPr="00F37327" w:rsidRDefault="00F37327" w:rsidP="00B736D3">
      <w:pPr>
        <w:jc w:val="both"/>
      </w:pPr>
      <w:r w:rsidRPr="00F37327">
        <w:t>Dans les deux énoncés (</w:t>
      </w:r>
      <w:r w:rsidR="00024304">
        <w:t>l</w:t>
      </w:r>
      <w:r w:rsidRPr="00F37327">
        <w:t>) et (</w:t>
      </w:r>
      <w:r w:rsidR="00024304">
        <w:t>m</w:t>
      </w:r>
      <w:r w:rsidRPr="00F37327">
        <w:t>), l’expression de la modalité déontique est montrable car il y a une obligation situationnelle et morale qui exige l’adoption de cette modalité. Pour justifier ce choix théorique nous proposons les paraphrases suivantes :</w:t>
      </w:r>
    </w:p>
    <w:p w14:paraId="3F1A5128" w14:textId="71F62545" w:rsidR="00F37327" w:rsidRPr="00F37327" w:rsidRDefault="00FD0F54" w:rsidP="00B736D3">
      <w:pPr>
        <w:jc w:val="both"/>
      </w:pPr>
      <w:r>
        <w:t>m</w:t>
      </w:r>
      <w:r w:rsidR="00F37327" w:rsidRPr="00F37327">
        <w:t>’) la situation conflictuelle oblige l’ennemi à s’attendre à une réponse/ les circonstances matérielles obligent l’ennemi à s’attendre à une réponse.</w:t>
      </w:r>
    </w:p>
    <w:p w14:paraId="6FA83123" w14:textId="77777777" w:rsidR="00F37327" w:rsidRPr="00F37327" w:rsidRDefault="00F37327" w:rsidP="00B736D3">
      <w:pPr>
        <w:jc w:val="both"/>
        <w:rPr>
          <w:rtl/>
          <w:lang w:bidi="ar-DZ"/>
        </w:rPr>
      </w:pPr>
      <w:r w:rsidRPr="00F37327">
        <w:t>De même que pour (n) :</w:t>
      </w:r>
    </w:p>
    <w:p w14:paraId="561EC229" w14:textId="382C8F85" w:rsidR="001A3C25" w:rsidRPr="001A3C25" w:rsidRDefault="00FD0F54" w:rsidP="001A3C25">
      <w:pPr>
        <w:jc w:val="both"/>
      </w:pPr>
      <w:r>
        <w:t>n</w:t>
      </w:r>
      <w:r w:rsidR="00F37327" w:rsidRPr="00F37327">
        <w:t xml:space="preserve">’) pour ce qui est de la situation désagréable </w:t>
      </w:r>
      <w:r w:rsidR="001A3C25" w:rsidRPr="001A3C25">
        <w:t xml:space="preserve">Il ne devrait plus y avoir de traces restantes. </w:t>
      </w:r>
    </w:p>
    <w:p w14:paraId="2272021B" w14:textId="750B762F" w:rsidR="00F37327" w:rsidRPr="00F37327" w:rsidRDefault="00F37327" w:rsidP="00B736D3">
      <w:pPr>
        <w:jc w:val="both"/>
      </w:pPr>
      <w:r w:rsidRPr="00F37327">
        <w:t>d’existences pour ces villages…</w:t>
      </w:r>
    </w:p>
    <w:p w14:paraId="0AC778FD" w14:textId="77777777" w:rsidR="00F37327" w:rsidRPr="00F37327" w:rsidRDefault="00F37327" w:rsidP="00B736D3">
      <w:pPr>
        <w:jc w:val="both"/>
      </w:pPr>
      <w:r w:rsidRPr="00F37327">
        <w:t>Une autre lecture pour (n) est acceptée :</w:t>
      </w:r>
    </w:p>
    <w:p w14:paraId="217937B6" w14:textId="05C798DF" w:rsidR="00F37327" w:rsidRPr="00F37327" w:rsidRDefault="00FD0F54" w:rsidP="00B736D3">
      <w:pPr>
        <w:jc w:val="both"/>
        <w:rPr>
          <w:rtl/>
        </w:rPr>
      </w:pPr>
      <w:r>
        <w:t>n</w:t>
      </w:r>
      <w:r w:rsidR="00F37327" w:rsidRPr="00F37327">
        <w:t xml:space="preserve">’’) il est nécessaire/ obligatoire de ne plus laisser des traces d’existences de ces villages. </w:t>
      </w:r>
    </w:p>
    <w:p w14:paraId="425B04A1" w14:textId="77777777" w:rsidR="00F37327" w:rsidRPr="00F37327" w:rsidRDefault="00F37327" w:rsidP="00B736D3">
      <w:pPr>
        <w:jc w:val="both"/>
      </w:pPr>
      <w:r w:rsidRPr="00F37327">
        <w:t>La nécessité a été remarquablement repérée vue la pluralité des énoncés qui la véhiculent, de plus, la délimitation sémantique du modal devoir qui semble pauvre voire, son usage est étroit, par rapport au pouvoir qui est plus fréquent et sémantiquement varié.</w:t>
      </w:r>
    </w:p>
    <w:p w14:paraId="38CD6137" w14:textId="5DECA6C0" w:rsidR="00F37327" w:rsidRPr="00F37327" w:rsidRDefault="00F37327" w:rsidP="00AF4462">
      <w:pPr>
        <w:pStyle w:val="1"/>
        <w:numPr>
          <w:ilvl w:val="2"/>
          <w:numId w:val="48"/>
        </w:numPr>
        <w:jc w:val="both"/>
      </w:pPr>
      <w:bookmarkStart w:id="245" w:name="_Toc192251435"/>
      <w:r w:rsidRPr="00F37327">
        <w:t>Obligation</w:t>
      </w:r>
      <w:bookmarkEnd w:id="245"/>
    </w:p>
    <w:p w14:paraId="3A1754D2" w14:textId="378BBAE0" w:rsidR="00F37327" w:rsidRPr="00F37327" w:rsidRDefault="00F37327" w:rsidP="00B736D3">
      <w:pPr>
        <w:jc w:val="both"/>
      </w:pPr>
      <w:r w:rsidRPr="00F37327">
        <w:t xml:space="preserve">Cet effet se rapporte aux personnes ou aux gens qui sont </w:t>
      </w:r>
      <w:r w:rsidR="00BF1641">
        <w:t xml:space="preserve">obligatoirement </w:t>
      </w:r>
      <w:r w:rsidRPr="00F37327">
        <w:t xml:space="preserve">appelés </w:t>
      </w:r>
      <w:r w:rsidR="00BF1641">
        <w:t xml:space="preserve">à </w:t>
      </w:r>
      <w:r w:rsidRPr="00F37327">
        <w:t>faire ou ne pas faire telle ou telle tâche, cela veut dire qu’il y a une source humaine (quelqu’un) qui les oblige à agir. Selon certains linguistes à l’image de Sueur (1975), cet effet est appelé « obligation théorique ». Afin de mettre en évidence cet effet ou cette sous-modalité nous proposons deux exemples à analyser :</w:t>
      </w:r>
    </w:p>
    <w:p w14:paraId="2C1DCDF6" w14:textId="1D138F8E" w:rsidR="00F37327" w:rsidRPr="00F37327" w:rsidRDefault="00EC694B" w:rsidP="00AF4462">
      <w:pPr>
        <w:numPr>
          <w:ilvl w:val="0"/>
          <w:numId w:val="45"/>
        </w:numPr>
        <w:jc w:val="right"/>
      </w:pPr>
      <w:r w:rsidRPr="008B3C4B">
        <w:rPr>
          <w:noProof/>
          <w:lang w:val="en-US"/>
        </w:rPr>
        <w:drawing>
          <wp:inline distT="0" distB="0" distL="0" distR="0" wp14:anchorId="266DDC67" wp14:editId="0BDBA978">
            <wp:extent cx="5760720" cy="627380"/>
            <wp:effectExtent l="0" t="0" r="0" b="0"/>
            <wp:docPr id="509012658" name="صورة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760720" cy="627380"/>
                    </a:xfrm>
                    <a:prstGeom prst="rect">
                      <a:avLst/>
                    </a:prstGeom>
                    <a:noFill/>
                    <a:ln>
                      <a:noFill/>
                    </a:ln>
                  </pic:spPr>
                </pic:pic>
              </a:graphicData>
            </a:graphic>
          </wp:inline>
        </w:drawing>
      </w:r>
      <w:sdt>
        <w:sdtPr>
          <w:id w:val="-1819644972"/>
          <w:citation/>
        </w:sdtPr>
        <w:sdtEndPr/>
        <w:sdtContent>
          <w:r w:rsidR="00F37327" w:rsidRPr="00F37327">
            <w:fldChar w:fldCharType="begin"/>
          </w:r>
          <w:r w:rsidR="00F37327" w:rsidRPr="00F37327">
            <w:instrText xml:space="preserve">CITATION Far215 \p 01 \t  \l 1036 </w:instrText>
          </w:r>
          <w:r w:rsidR="00F37327" w:rsidRPr="00F37327">
            <w:fldChar w:fldCharType="separate"/>
          </w:r>
          <w:r w:rsidR="007654BD">
            <w:rPr>
              <w:noProof/>
            </w:rPr>
            <w:t xml:space="preserve"> (Chahine F. , 2021, p. 01)</w:t>
          </w:r>
          <w:r w:rsidR="00F37327" w:rsidRPr="00F37327">
            <w:fldChar w:fldCharType="end"/>
          </w:r>
        </w:sdtContent>
      </w:sdt>
    </w:p>
    <w:p w14:paraId="0E732FC3" w14:textId="78AC500D" w:rsidR="00F37327" w:rsidRPr="00F37327" w:rsidRDefault="005C1494" w:rsidP="00AF4462">
      <w:pPr>
        <w:numPr>
          <w:ilvl w:val="0"/>
          <w:numId w:val="45"/>
        </w:numPr>
        <w:jc w:val="right"/>
      </w:pPr>
      <w:r w:rsidRPr="008B3C4B">
        <w:rPr>
          <w:noProof/>
          <w:lang w:val="en-US"/>
        </w:rPr>
        <w:lastRenderedPageBreak/>
        <w:drawing>
          <wp:inline distT="0" distB="0" distL="0" distR="0" wp14:anchorId="458B55B6" wp14:editId="6B9A313F">
            <wp:extent cx="5760720" cy="890270"/>
            <wp:effectExtent l="0" t="0" r="0" b="0"/>
            <wp:docPr id="1629746516" name="صورة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760720" cy="890270"/>
                    </a:xfrm>
                    <a:prstGeom prst="rect">
                      <a:avLst/>
                    </a:prstGeom>
                    <a:noFill/>
                    <a:ln>
                      <a:noFill/>
                    </a:ln>
                  </pic:spPr>
                </pic:pic>
              </a:graphicData>
            </a:graphic>
          </wp:inline>
        </w:drawing>
      </w:r>
      <w:r w:rsidR="00F37327" w:rsidRPr="00F37327">
        <w:t>.</w:t>
      </w:r>
      <w:sdt>
        <w:sdtPr>
          <w:id w:val="-1092697760"/>
          <w:citation/>
        </w:sdtPr>
        <w:sdtEndPr/>
        <w:sdtContent>
          <w:r w:rsidR="00F37327" w:rsidRPr="00F37327">
            <w:fldChar w:fldCharType="begin"/>
          </w:r>
          <w:r w:rsidR="00F37327" w:rsidRPr="00F37327">
            <w:instrText xml:space="preserve">CITATION Abd23 \p 06 \l 1036 </w:instrText>
          </w:r>
          <w:r w:rsidR="00F37327" w:rsidRPr="00F37327">
            <w:fldChar w:fldCharType="separate"/>
          </w:r>
          <w:r w:rsidR="007654BD">
            <w:rPr>
              <w:noProof/>
            </w:rPr>
            <w:t xml:space="preserve"> (Bessaha, 2023, p. 06)</w:t>
          </w:r>
          <w:r w:rsidR="00F37327" w:rsidRPr="00F37327">
            <w:fldChar w:fldCharType="end"/>
          </w:r>
        </w:sdtContent>
      </w:sdt>
    </w:p>
    <w:p w14:paraId="73FBF3B3" w14:textId="77777777" w:rsidR="00F37327" w:rsidRPr="00F37327" w:rsidRDefault="00F37327" w:rsidP="00B736D3">
      <w:pPr>
        <w:jc w:val="both"/>
      </w:pPr>
      <w:r w:rsidRPr="00F37327">
        <w:t>Ces deux énoncés où le modal « devoir » comprend un sens d’obligation, selon le contexte théorique, véhiculent une certaine obligation exercée par une source humaine, soit par un individu soit par un groupe d’individu. En réécrivant ces énoncés autrement on tombe sur les paraphrases suivantes :</w:t>
      </w:r>
    </w:p>
    <w:p w14:paraId="23C10C25" w14:textId="77777777" w:rsidR="00F37327" w:rsidRPr="00F37327" w:rsidRDefault="00F37327" w:rsidP="00B736D3">
      <w:pPr>
        <w:jc w:val="both"/>
      </w:pPr>
      <w:r w:rsidRPr="00F37327">
        <w:t xml:space="preserve">o’) La CPI oblige l’entité israélienne à justifier les crimes de guerre faits contre le peuple palestinien. </w:t>
      </w:r>
    </w:p>
    <w:p w14:paraId="3FFBB37E" w14:textId="77777777" w:rsidR="00F37327" w:rsidRPr="00F37327" w:rsidRDefault="00F37327" w:rsidP="00B736D3">
      <w:pPr>
        <w:jc w:val="both"/>
      </w:pPr>
      <w:r w:rsidRPr="00F37327">
        <w:t>p’) le peuple palestinien oblige la Grande Bretagne d’intervenir pour rectifier les erreurs commises tout en préservant les droits des palestiniens.</w:t>
      </w:r>
    </w:p>
    <w:p w14:paraId="3621D0A0" w14:textId="77777777" w:rsidR="00F37327" w:rsidRPr="00F37327" w:rsidRDefault="00F37327" w:rsidP="00B736D3">
      <w:pPr>
        <w:jc w:val="both"/>
      </w:pPr>
      <w:r w:rsidRPr="00F37327">
        <w:t>Dans les deux exemples ou reformulations (o’) et (p’), on constate que l’obligation a été faite par un groupe d’individu, dans (o’) il s’agit de la cour qui est représentée par un groupe judiciaire responsable de toute affaire juridique internationale ; tandis que dans (p’) c’est bien le peuple palestinien qui met en exergue cette obligation.</w:t>
      </w:r>
    </w:p>
    <w:p w14:paraId="4A4D5A86" w14:textId="38B3D613" w:rsidR="00F37327" w:rsidRPr="00F37327" w:rsidRDefault="00F37327" w:rsidP="00AF4462">
      <w:pPr>
        <w:pStyle w:val="1"/>
        <w:numPr>
          <w:ilvl w:val="2"/>
          <w:numId w:val="48"/>
        </w:numPr>
        <w:jc w:val="both"/>
      </w:pPr>
      <w:bookmarkStart w:id="246" w:name="_Toc192251436"/>
      <w:r w:rsidRPr="00F37327">
        <w:t>Interdiction</w:t>
      </w:r>
      <w:bookmarkEnd w:id="246"/>
    </w:p>
    <w:p w14:paraId="14969CB3" w14:textId="77777777" w:rsidR="00F37327" w:rsidRPr="00F37327" w:rsidRDefault="00F37327" w:rsidP="00B736D3">
      <w:pPr>
        <w:jc w:val="both"/>
      </w:pPr>
      <w:r w:rsidRPr="00F37327">
        <w:t>Comme l’obligation et la nécessité, l’interdiction est l’autre face du noyau, elle est l’obligation en forme négative, elle n’est pas loin de l’ordre mais elle s’inscrit dans la modalité du faire sans se laisser aller aux effets du sens pragmatiques, ce qui peut être illustré par l’exemple suivant :</w:t>
      </w:r>
    </w:p>
    <w:p w14:paraId="71064695" w14:textId="729F84C8" w:rsidR="00F37327" w:rsidRPr="00F37327" w:rsidRDefault="001A3C25" w:rsidP="00AF4462">
      <w:pPr>
        <w:numPr>
          <w:ilvl w:val="0"/>
          <w:numId w:val="45"/>
        </w:numPr>
        <w:jc w:val="right"/>
      </w:pPr>
      <w:r w:rsidRPr="00086903">
        <w:rPr>
          <w:noProof/>
          <w:lang w:val="en-US"/>
        </w:rPr>
        <w:drawing>
          <wp:inline distT="0" distB="0" distL="0" distR="0" wp14:anchorId="39101E9C" wp14:editId="656DEF48">
            <wp:extent cx="5760720" cy="890270"/>
            <wp:effectExtent l="0" t="0" r="0" b="0"/>
            <wp:docPr id="65407206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760720" cy="890270"/>
                    </a:xfrm>
                    <a:prstGeom prst="rect">
                      <a:avLst/>
                    </a:prstGeom>
                    <a:noFill/>
                    <a:ln>
                      <a:noFill/>
                    </a:ln>
                  </pic:spPr>
                </pic:pic>
              </a:graphicData>
            </a:graphic>
          </wp:inline>
        </w:drawing>
      </w:r>
      <w:sdt>
        <w:sdtPr>
          <w:id w:val="1356079551"/>
          <w:citation/>
        </w:sdtPr>
        <w:sdtEndPr/>
        <w:sdtContent>
          <w:r w:rsidR="00F37327" w:rsidRPr="00F37327">
            <w:fldChar w:fldCharType="begin"/>
          </w:r>
          <w:r>
            <w:instrText xml:space="preserve">CITATION APS22 \t  \l 1036 </w:instrText>
          </w:r>
          <w:r w:rsidR="00F37327" w:rsidRPr="00F37327">
            <w:fldChar w:fldCharType="separate"/>
          </w:r>
          <w:r w:rsidR="007654BD">
            <w:rPr>
              <w:noProof/>
            </w:rPr>
            <w:t xml:space="preserve"> (APS, 2022)</w:t>
          </w:r>
          <w:r w:rsidR="00F37327" w:rsidRPr="00F37327">
            <w:fldChar w:fldCharType="end"/>
          </w:r>
        </w:sdtContent>
      </w:sdt>
    </w:p>
    <w:p w14:paraId="18CEADE1" w14:textId="77777777" w:rsidR="00F37327" w:rsidRPr="00F37327" w:rsidRDefault="00F37327" w:rsidP="00B736D3">
      <w:pPr>
        <w:jc w:val="both"/>
      </w:pPr>
      <w:r w:rsidRPr="00F37327">
        <w:t>Cet énoncé semble être placé du côté de l’obligation, mais l’emploi de la forme négative avec le modal devoir ainsi que le contexte qui favorise l’adoption des deux résolutions permettent d’y accorder un effet du sens d’interdiction. Cela sous-entend que :</w:t>
      </w:r>
    </w:p>
    <w:p w14:paraId="4BF14C02" w14:textId="77777777" w:rsidR="00F37327" w:rsidRPr="00F37327" w:rsidRDefault="00F37327" w:rsidP="00AF4462">
      <w:pPr>
        <w:numPr>
          <w:ilvl w:val="0"/>
          <w:numId w:val="44"/>
        </w:numPr>
        <w:jc w:val="both"/>
      </w:pPr>
      <w:r w:rsidRPr="00F37327">
        <w:t xml:space="preserve">Il est strictement interdit de diviser le droit international. </w:t>
      </w:r>
    </w:p>
    <w:p w14:paraId="02FDB635" w14:textId="77777777" w:rsidR="00F37327" w:rsidRPr="00F37327" w:rsidRDefault="00F37327" w:rsidP="00B736D3">
      <w:pPr>
        <w:jc w:val="both"/>
      </w:pPr>
      <w:r w:rsidRPr="00F37327">
        <w:lastRenderedPageBreak/>
        <w:t>Accepter la lecture d’obligation nous mène directement aux modalités objectives qui sont une troisième catégorie à part entière et que nous allons évoquer dans les pages qui suivent.</w:t>
      </w:r>
    </w:p>
    <w:p w14:paraId="5A43BBAF" w14:textId="08B97F4B" w:rsidR="00F37327" w:rsidRPr="00F37327" w:rsidRDefault="00F37327" w:rsidP="00AF4462">
      <w:pPr>
        <w:pStyle w:val="2"/>
        <w:numPr>
          <w:ilvl w:val="0"/>
          <w:numId w:val="46"/>
        </w:numPr>
        <w:jc w:val="both"/>
      </w:pPr>
      <w:bookmarkStart w:id="247" w:name="_Toc192251437"/>
      <w:r w:rsidRPr="00F37327">
        <w:t>Les modalités objectives</w:t>
      </w:r>
      <w:bookmarkEnd w:id="247"/>
    </w:p>
    <w:p w14:paraId="73841DC3" w14:textId="77777777" w:rsidR="00F37327" w:rsidRPr="00F37327" w:rsidRDefault="00F37327" w:rsidP="00B736D3">
      <w:pPr>
        <w:jc w:val="both"/>
        <w:rPr>
          <w:rtl/>
          <w:lang w:bidi="ar-DZ"/>
        </w:rPr>
      </w:pPr>
      <w:r w:rsidRPr="00F37327">
        <w:t>Elles sont également appelées les modalités implicatives, leur objectivité vient de leur indépendance de toute sorte d’expression d’attitude sur le contenu de l’énoncé, c’est-à-dire qu’elles sont indépendantes du jugement, la volonté, ou l’appréciation du locuteur. Le locuteur en exploitant cette forme de modalité asserte que (p) implique (q), certes, elles ont une tendance vers la modalité logique mais il n’est pas possible de leur attribuer une définition logiquement restrictive. Généralement, les rapports logiques comme la condition, l’opposition, le but, la cause, la conséquence, la comparaison, le moyen sont les marqueurs de cette typologie modale. Lors de notre analyse, nous avons repéré quelques exemples qui s’inscrivent dans les catégories suivantes :</w:t>
      </w:r>
    </w:p>
    <w:p w14:paraId="2E76B5FB" w14:textId="6C2993A7" w:rsidR="00F37327" w:rsidRPr="00F37327" w:rsidRDefault="00CF6D0D" w:rsidP="00AF4462">
      <w:pPr>
        <w:pStyle w:val="1"/>
        <w:numPr>
          <w:ilvl w:val="0"/>
          <w:numId w:val="49"/>
        </w:numPr>
        <w:jc w:val="both"/>
      </w:pPr>
      <w:bookmarkStart w:id="248" w:name="_Toc192251438"/>
      <w:r w:rsidRPr="00F37327">
        <w:t>L’opposition</w:t>
      </w:r>
      <w:bookmarkEnd w:id="248"/>
    </w:p>
    <w:p w14:paraId="1B3026A4" w14:textId="77777777" w:rsidR="00F37327" w:rsidRPr="00F37327" w:rsidRDefault="00F37327" w:rsidP="00B736D3">
      <w:pPr>
        <w:jc w:val="both"/>
      </w:pPr>
      <w:r w:rsidRPr="00F37327">
        <w:t>Parmi les éléments porteurs de cette modalité il y a l’opposition, cette dernière véhicule cette objectivité d’une manière relative, comme dans l’énoncé suivant :</w:t>
      </w:r>
    </w:p>
    <w:p w14:paraId="21472DDB" w14:textId="57D44E89" w:rsidR="00F37327" w:rsidRPr="00F37327" w:rsidRDefault="00EC694B" w:rsidP="00AF4462">
      <w:pPr>
        <w:numPr>
          <w:ilvl w:val="0"/>
          <w:numId w:val="45"/>
        </w:numPr>
        <w:jc w:val="right"/>
      </w:pPr>
      <w:r w:rsidRPr="00036280">
        <w:rPr>
          <w:noProof/>
          <w:lang w:val="en-US"/>
        </w:rPr>
        <w:drawing>
          <wp:inline distT="0" distB="0" distL="0" distR="0" wp14:anchorId="711FB450" wp14:editId="65653627">
            <wp:extent cx="5760720" cy="627380"/>
            <wp:effectExtent l="0" t="0" r="0" b="0"/>
            <wp:docPr id="80718115" name="صورة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760720" cy="627380"/>
                    </a:xfrm>
                    <a:prstGeom prst="rect">
                      <a:avLst/>
                    </a:prstGeom>
                    <a:noFill/>
                    <a:ln>
                      <a:noFill/>
                    </a:ln>
                  </pic:spPr>
                </pic:pic>
              </a:graphicData>
            </a:graphic>
          </wp:inline>
        </w:drawing>
      </w:r>
      <w:r w:rsidR="00F37327" w:rsidRPr="00F37327">
        <w:t>.</w:t>
      </w:r>
      <w:sdt>
        <w:sdtPr>
          <w:id w:val="-987476485"/>
          <w:citation/>
        </w:sdtPr>
        <w:sdtEndPr/>
        <w:sdtContent>
          <w:r w:rsidR="00F37327" w:rsidRPr="00F37327">
            <w:fldChar w:fldCharType="begin"/>
          </w:r>
          <w:r w:rsidR="00F37327" w:rsidRPr="00F37327">
            <w:instrText xml:space="preserve">CITATION AFP22 \t  \l 1036 </w:instrText>
          </w:r>
          <w:r w:rsidR="00F37327" w:rsidRPr="00F37327">
            <w:fldChar w:fldCharType="separate"/>
          </w:r>
          <w:r w:rsidR="007654BD">
            <w:rPr>
              <w:noProof/>
            </w:rPr>
            <w:t xml:space="preserve"> (AFP, 2022)</w:t>
          </w:r>
          <w:r w:rsidR="00F37327" w:rsidRPr="00F37327">
            <w:fldChar w:fldCharType="end"/>
          </w:r>
        </w:sdtContent>
      </w:sdt>
    </w:p>
    <w:p w14:paraId="42B700F3" w14:textId="3AE01CD5" w:rsidR="00F37327" w:rsidRPr="00F37327" w:rsidRDefault="00EC694B" w:rsidP="00B736D3">
      <w:pPr>
        <w:jc w:val="both"/>
      </w:pPr>
      <w:r>
        <w:t>Il y a un rapport</w:t>
      </w:r>
      <w:r w:rsidR="00F37327" w:rsidRPr="00F37327">
        <w:t xml:space="preserve"> de dépendance entre les deux énoncés (composant cette phrase complexe) car sans le premier, l’opposition ne peut pas figurer ni porter le sens d’objectivité, autrement, il est possible de la paraphraser ainsi :</w:t>
      </w:r>
    </w:p>
    <w:p w14:paraId="01AC54AE" w14:textId="77777777" w:rsidR="00F37327" w:rsidRPr="00F37327" w:rsidRDefault="00F37327" w:rsidP="00B736D3">
      <w:pPr>
        <w:jc w:val="both"/>
      </w:pPr>
      <w:r w:rsidRPr="00F37327">
        <w:t xml:space="preserve">r’) il est possible de s’imprégner du scénario sans trop convaincre de peur de son lot de soucis. </w:t>
      </w:r>
    </w:p>
    <w:p w14:paraId="4B3947FD" w14:textId="77777777" w:rsidR="00F37327" w:rsidRPr="00F37327" w:rsidRDefault="00F37327" w:rsidP="00B736D3">
      <w:pPr>
        <w:jc w:val="both"/>
      </w:pPr>
      <w:r w:rsidRPr="00F37327">
        <w:t>Nous avons un autre énoncé au niveau duquel figure l’opposition qui est basée sur un acte hypothétique (pêcher 200 kg de sardines est possible mais cela ne peut pas être réalisé d’une manière quotidienne) cela prouve de la dépendance énonciative par conséquent, de l’objectivité de l’énoncé :</w:t>
      </w:r>
    </w:p>
    <w:p w14:paraId="6F8B9844" w14:textId="754AA430" w:rsidR="00F37327" w:rsidRPr="00F37327" w:rsidRDefault="00EC694B" w:rsidP="00AF4462">
      <w:pPr>
        <w:numPr>
          <w:ilvl w:val="0"/>
          <w:numId w:val="45"/>
        </w:numPr>
        <w:jc w:val="right"/>
      </w:pPr>
      <w:r w:rsidRPr="00036280">
        <w:rPr>
          <w:noProof/>
          <w:lang w:val="en-US"/>
        </w:rPr>
        <w:drawing>
          <wp:inline distT="0" distB="0" distL="0" distR="0" wp14:anchorId="0AFB83D5" wp14:editId="017F1486">
            <wp:extent cx="5760720" cy="627380"/>
            <wp:effectExtent l="0" t="0" r="0" b="0"/>
            <wp:docPr id="1648907636" name="صورة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760720" cy="627380"/>
                    </a:xfrm>
                    <a:prstGeom prst="rect">
                      <a:avLst/>
                    </a:prstGeom>
                    <a:noFill/>
                    <a:ln>
                      <a:noFill/>
                    </a:ln>
                  </pic:spPr>
                </pic:pic>
              </a:graphicData>
            </a:graphic>
          </wp:inline>
        </w:drawing>
      </w:r>
      <w:sdt>
        <w:sdtPr>
          <w:id w:val="-345252269"/>
          <w:citation/>
        </w:sdtPr>
        <w:sdtEndPr/>
        <w:sdtContent>
          <w:r w:rsidR="00F37327" w:rsidRPr="00F37327">
            <w:fldChar w:fldCharType="begin"/>
          </w:r>
          <w:r w:rsidR="00F37327" w:rsidRPr="00F37327">
            <w:instrText xml:space="preserve">CITATION AFP211 \p 3 \t  \l 1036 </w:instrText>
          </w:r>
          <w:r w:rsidR="00F37327" w:rsidRPr="00F37327">
            <w:fldChar w:fldCharType="separate"/>
          </w:r>
          <w:r w:rsidR="007654BD">
            <w:rPr>
              <w:noProof/>
            </w:rPr>
            <w:t xml:space="preserve"> (AFP, 2021, p. 3)</w:t>
          </w:r>
          <w:r w:rsidR="00F37327" w:rsidRPr="00F37327">
            <w:fldChar w:fldCharType="end"/>
          </w:r>
        </w:sdtContent>
      </w:sdt>
    </w:p>
    <w:p w14:paraId="595D5400" w14:textId="77777777" w:rsidR="00F37327" w:rsidRPr="00F37327" w:rsidRDefault="00F37327" w:rsidP="00B736D3">
      <w:pPr>
        <w:jc w:val="both"/>
      </w:pPr>
      <w:r w:rsidRPr="00F37327">
        <w:lastRenderedPageBreak/>
        <w:t>Cet énoncé peut avoir comme glose :</w:t>
      </w:r>
    </w:p>
    <w:p w14:paraId="6C6C6208" w14:textId="77777777" w:rsidR="00F37327" w:rsidRPr="00F37327" w:rsidRDefault="00F37327" w:rsidP="00B736D3">
      <w:pPr>
        <w:jc w:val="both"/>
      </w:pPr>
      <w:r w:rsidRPr="00F37327">
        <w:t>s’) il est possible de pêcher 200 kg de sardines, cependant, on ne peut pas le réaliser souvent.</w:t>
      </w:r>
    </w:p>
    <w:p w14:paraId="14F9CB8A" w14:textId="77777777" w:rsidR="00F37327" w:rsidRPr="00F37327" w:rsidRDefault="00F37327" w:rsidP="00B736D3">
      <w:pPr>
        <w:jc w:val="both"/>
      </w:pPr>
      <w:r w:rsidRPr="00F37327">
        <w:t>Cet énoncé (s) peut aussi avoir une lecture sporadique tout en considérant sa deuxième partie comme un résultat :</w:t>
      </w:r>
    </w:p>
    <w:p w14:paraId="4E021FB5" w14:textId="77777777" w:rsidR="00F37327" w:rsidRPr="00F37327" w:rsidRDefault="00F37327" w:rsidP="00B736D3">
      <w:pPr>
        <w:jc w:val="both"/>
      </w:pPr>
      <w:r w:rsidRPr="00F37327">
        <w:t xml:space="preserve">s’’) parfois, nous pouvons pêcher 200 kg de sardines. </w:t>
      </w:r>
    </w:p>
    <w:p w14:paraId="428753E5" w14:textId="726D1C88" w:rsidR="00F37327" w:rsidRPr="00F37327" w:rsidRDefault="00CF6D0D" w:rsidP="00AF4462">
      <w:pPr>
        <w:pStyle w:val="1"/>
        <w:numPr>
          <w:ilvl w:val="0"/>
          <w:numId w:val="49"/>
        </w:numPr>
        <w:jc w:val="both"/>
      </w:pPr>
      <w:bookmarkStart w:id="249" w:name="_Toc192251439"/>
      <w:r>
        <w:t>Le</w:t>
      </w:r>
      <w:r w:rsidR="00F37327" w:rsidRPr="00F37327">
        <w:t xml:space="preserve"> but</w:t>
      </w:r>
      <w:bookmarkEnd w:id="249"/>
    </w:p>
    <w:p w14:paraId="5CAA5CAB" w14:textId="77777777" w:rsidR="00F37327" w:rsidRPr="00F37327" w:rsidRDefault="00F37327" w:rsidP="00B736D3">
      <w:pPr>
        <w:jc w:val="both"/>
      </w:pPr>
      <w:r w:rsidRPr="00F37327">
        <w:t xml:space="preserve">L’expression de but véhicule aussi la modalité objective sachant que ce dernier parait dans un énoncé complexe </w:t>
      </w:r>
      <w:proofErr w:type="spellStart"/>
      <w:r w:rsidRPr="00F37327">
        <w:t>ou</w:t>
      </w:r>
      <w:proofErr w:type="spellEnd"/>
      <w:r w:rsidRPr="00F37327">
        <w:t xml:space="preserve"> il existe une relativité entre les deux énoncés composant ce rapport logique, pour illustrer cet effet du sens nous avons repéré deux énoncés comprenant ce rapport logique :</w:t>
      </w:r>
    </w:p>
    <w:p w14:paraId="0EB1FC38" w14:textId="69316A99" w:rsidR="00F37327" w:rsidRPr="00F37327" w:rsidRDefault="001A3C25" w:rsidP="00AF4462">
      <w:pPr>
        <w:numPr>
          <w:ilvl w:val="0"/>
          <w:numId w:val="45"/>
        </w:numPr>
        <w:jc w:val="right"/>
      </w:pPr>
      <w:r w:rsidRPr="00086903">
        <w:rPr>
          <w:noProof/>
          <w:lang w:val="en-US"/>
        </w:rPr>
        <w:drawing>
          <wp:inline distT="0" distB="0" distL="0" distR="0" wp14:anchorId="40D8D3FD" wp14:editId="005DE4CA">
            <wp:extent cx="5760720" cy="627380"/>
            <wp:effectExtent l="0" t="0" r="0" b="0"/>
            <wp:docPr id="451822145"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760720" cy="627380"/>
                    </a:xfrm>
                    <a:prstGeom prst="rect">
                      <a:avLst/>
                    </a:prstGeom>
                    <a:noFill/>
                    <a:ln>
                      <a:noFill/>
                    </a:ln>
                  </pic:spPr>
                </pic:pic>
              </a:graphicData>
            </a:graphic>
          </wp:inline>
        </w:drawing>
      </w:r>
      <w:sdt>
        <w:sdtPr>
          <w:id w:val="1702355861"/>
          <w:citation/>
        </w:sdtPr>
        <w:sdtEndPr/>
        <w:sdtContent>
          <w:r w:rsidR="00F37327" w:rsidRPr="00F37327">
            <w:fldChar w:fldCharType="begin"/>
          </w:r>
          <w:r w:rsidR="00F37327" w:rsidRPr="00F37327">
            <w:instrText xml:space="preserve">CITATION Mus21 \p 2 \l 1036 </w:instrText>
          </w:r>
          <w:r w:rsidR="00F37327" w:rsidRPr="00F37327">
            <w:fldChar w:fldCharType="separate"/>
          </w:r>
          <w:r w:rsidR="007654BD">
            <w:rPr>
              <w:noProof/>
            </w:rPr>
            <w:t xml:space="preserve"> (Hammouche, 2021, p. 2)</w:t>
          </w:r>
          <w:r w:rsidR="00F37327" w:rsidRPr="00F37327">
            <w:fldChar w:fldCharType="end"/>
          </w:r>
        </w:sdtContent>
      </w:sdt>
    </w:p>
    <w:p w14:paraId="5D2599A1" w14:textId="49AAE2E4" w:rsidR="00F37327" w:rsidRPr="00F37327" w:rsidRDefault="001A3C25" w:rsidP="00AF4462">
      <w:pPr>
        <w:numPr>
          <w:ilvl w:val="0"/>
          <w:numId w:val="45"/>
        </w:numPr>
        <w:jc w:val="right"/>
      </w:pPr>
      <w:r w:rsidRPr="00086903">
        <w:rPr>
          <w:noProof/>
          <w:lang w:val="en-US"/>
        </w:rPr>
        <w:drawing>
          <wp:inline distT="0" distB="0" distL="0" distR="0" wp14:anchorId="096999E9" wp14:editId="58C455D8">
            <wp:extent cx="5750672" cy="626286"/>
            <wp:effectExtent l="0" t="0" r="0" b="0"/>
            <wp:docPr id="877152883"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791076" cy="630686"/>
                    </a:xfrm>
                    <a:prstGeom prst="rect">
                      <a:avLst/>
                    </a:prstGeom>
                    <a:noFill/>
                    <a:ln>
                      <a:noFill/>
                    </a:ln>
                  </pic:spPr>
                </pic:pic>
              </a:graphicData>
            </a:graphic>
          </wp:inline>
        </w:drawing>
      </w:r>
      <w:sdt>
        <w:sdtPr>
          <w:id w:val="1240993438"/>
          <w:citation/>
        </w:sdtPr>
        <w:sdtEndPr/>
        <w:sdtContent>
          <w:r w:rsidR="00F37327" w:rsidRPr="00F37327">
            <w:fldChar w:fldCharType="begin"/>
          </w:r>
          <w:r w:rsidR="00F37327" w:rsidRPr="00F37327">
            <w:instrText xml:space="preserve"> CITATION RIA21 \l 1036 </w:instrText>
          </w:r>
          <w:r w:rsidR="00F37327" w:rsidRPr="00F37327">
            <w:fldChar w:fldCharType="separate"/>
          </w:r>
          <w:r w:rsidR="007654BD">
            <w:rPr>
              <w:noProof/>
            </w:rPr>
            <w:t xml:space="preserve"> (Agences R. I., 2021)</w:t>
          </w:r>
          <w:r w:rsidR="00F37327" w:rsidRPr="00F37327">
            <w:fldChar w:fldCharType="end"/>
          </w:r>
        </w:sdtContent>
      </w:sdt>
    </w:p>
    <w:p w14:paraId="0683928E" w14:textId="77777777" w:rsidR="00F37327" w:rsidRPr="00F37327" w:rsidRDefault="00F37327" w:rsidP="00B736D3">
      <w:pPr>
        <w:jc w:val="both"/>
      </w:pPr>
      <w:r w:rsidRPr="00F37327">
        <w:t xml:space="preserve">Pour (t), il y a un fait qui dépend d’un autre pour exister, l’objectivité dans le cas d’expression de but est plus forte par rapport au rapport logique de l’opposition car, dans le cas de but, (p) impliquera nécessairement (q) ; ainsi l’énoncé (t) peut être réécrit autrement : </w:t>
      </w:r>
    </w:p>
    <w:p w14:paraId="0099F5A1" w14:textId="77777777" w:rsidR="00F37327" w:rsidRPr="00F37327" w:rsidRDefault="00F37327" w:rsidP="00B736D3">
      <w:pPr>
        <w:jc w:val="both"/>
      </w:pPr>
      <w:r w:rsidRPr="00F37327">
        <w:t>t’) il n’était pas possible que le logiciel Pegasus pût exister sans l’existence d’Israël.</w:t>
      </w:r>
    </w:p>
    <w:p w14:paraId="2D70E320" w14:textId="77777777" w:rsidR="00F37327" w:rsidRPr="00F37327" w:rsidRDefault="00F37327" w:rsidP="00B736D3">
      <w:pPr>
        <w:jc w:val="both"/>
      </w:pPr>
      <w:r w:rsidRPr="00F37327">
        <w:t>(t’) montre bien à quel point que la réalisation d’un fait dépend nécessairement d’un autre.</w:t>
      </w:r>
    </w:p>
    <w:p w14:paraId="5EC620F6" w14:textId="77777777" w:rsidR="00F37327" w:rsidRPr="00F37327" w:rsidRDefault="00F37327" w:rsidP="00B736D3">
      <w:pPr>
        <w:jc w:val="both"/>
      </w:pPr>
      <w:r w:rsidRPr="00F37327">
        <w:t>En ce qui concerne (u), le modal exploité c’est bien « devoir », l’objectivité est bien déclarée c’est-à-dire que :</w:t>
      </w:r>
    </w:p>
    <w:p w14:paraId="71EB56A4" w14:textId="77777777" w:rsidR="00F37327" w:rsidRPr="00F37327" w:rsidRDefault="00F37327" w:rsidP="00B736D3">
      <w:pPr>
        <w:jc w:val="both"/>
      </w:pPr>
      <w:r w:rsidRPr="00F37327">
        <w:t>u’) pour mettre fin à ces pratiques destructives, il est nécessaire pour l’Europe d’intervenir en prenant des actions concrètes et immédiates.</w:t>
      </w:r>
    </w:p>
    <w:p w14:paraId="6C67CEDB" w14:textId="77777777" w:rsidR="00F37327" w:rsidRPr="00F37327" w:rsidRDefault="00F37327" w:rsidP="00B736D3">
      <w:pPr>
        <w:jc w:val="both"/>
        <w:rPr>
          <w:rtl/>
          <w:lang w:bidi="ar-DZ"/>
        </w:rPr>
      </w:pPr>
      <w:proofErr w:type="spellStart"/>
      <w:r w:rsidRPr="00F37327">
        <w:t>Quelque</w:t>
      </w:r>
      <w:proofErr w:type="spellEnd"/>
      <w:r w:rsidRPr="00F37327">
        <w:t xml:space="preserve"> soit le modal exploité dans le cas du but, « devoir » ou « pouvoir », l’objectivité existe et la relation entre (p) et (q) garde sa nature d’implication qui semble être si forte loin </w:t>
      </w:r>
      <w:r w:rsidRPr="00F37327">
        <w:lastRenderedPageBreak/>
        <w:t>de l’effet du sens épistémique qui peut parfois manifester dans d’autres rapports logiques à l’image de l’opposition ou la concession.</w:t>
      </w:r>
    </w:p>
    <w:p w14:paraId="65779C5F" w14:textId="3288DC49" w:rsidR="00F37327" w:rsidRPr="00F37327" w:rsidRDefault="00CF6D0D" w:rsidP="00AF4462">
      <w:pPr>
        <w:pStyle w:val="1"/>
        <w:numPr>
          <w:ilvl w:val="0"/>
          <w:numId w:val="49"/>
        </w:numPr>
        <w:jc w:val="both"/>
      </w:pPr>
      <w:bookmarkStart w:id="250" w:name="_Toc192251440"/>
      <w:r w:rsidRPr="00F37327">
        <w:t>La</w:t>
      </w:r>
      <w:r w:rsidR="00F37327" w:rsidRPr="00F37327">
        <w:t xml:space="preserve"> conséquence</w:t>
      </w:r>
      <w:bookmarkEnd w:id="250"/>
    </w:p>
    <w:p w14:paraId="38B6C93F" w14:textId="77777777" w:rsidR="00F37327" w:rsidRPr="00F37327" w:rsidRDefault="00F37327" w:rsidP="00B736D3">
      <w:pPr>
        <w:jc w:val="both"/>
        <w:rPr>
          <w:rtl/>
          <w:lang w:bidi="ar-DZ"/>
        </w:rPr>
      </w:pPr>
      <w:r w:rsidRPr="00F37327">
        <w:t>Quant à la conséquence, il existe peu d’exemples dans lesquels figure ce rapport, certes, son emploi n’est pas si répandu, mais son objectivité basée sur la relativité entre les énoncés composant l’énoncé ou la phrase complexe demeure remarquable, de ce fait, nous proposons l’exemple suivant qui met en égalité les deux causes israélo-palestiniennes et franco-algérienne :</w:t>
      </w:r>
    </w:p>
    <w:p w14:paraId="57533C78" w14:textId="04EC4F2D" w:rsidR="00F37327" w:rsidRPr="00F37327" w:rsidRDefault="00F37327" w:rsidP="00AF4462">
      <w:pPr>
        <w:numPr>
          <w:ilvl w:val="0"/>
          <w:numId w:val="45"/>
        </w:numPr>
        <w:jc w:val="both"/>
      </w:pPr>
      <w:r w:rsidRPr="00F37327">
        <w:t xml:space="preserve">L’Algérie a pu, en dépit de tout ce qui se disait, vaincre une grande puissance, alors les Palestiniens peuvent eux aussi faire barrage à l’entité israélienne », a plaidé Mme </w:t>
      </w:r>
      <w:proofErr w:type="spellStart"/>
      <w:r w:rsidRPr="00F37327">
        <w:t>Bouhired</w:t>
      </w:r>
      <w:proofErr w:type="spellEnd"/>
      <w:sdt>
        <w:sdtPr>
          <w:id w:val="776146047"/>
          <w:citation/>
        </w:sdtPr>
        <w:sdtEndPr/>
        <w:sdtContent>
          <w:r w:rsidRPr="00F37327">
            <w:fldChar w:fldCharType="begin"/>
          </w:r>
          <w:r w:rsidRPr="00F37327">
            <w:instrText xml:space="preserve">CITATION Dja21 \p 1 \t  \l 1036 </w:instrText>
          </w:r>
          <w:r w:rsidRPr="00F37327">
            <w:fldChar w:fldCharType="separate"/>
          </w:r>
          <w:r w:rsidR="007654BD">
            <w:rPr>
              <w:noProof/>
            </w:rPr>
            <w:t xml:space="preserve"> (2021, p. 1)</w:t>
          </w:r>
          <w:r w:rsidRPr="00F37327">
            <w:fldChar w:fldCharType="end"/>
          </w:r>
        </w:sdtContent>
      </w:sdt>
    </w:p>
    <w:p w14:paraId="2F43A57B" w14:textId="77777777" w:rsidR="00F37327" w:rsidRPr="00F37327" w:rsidRDefault="00F37327" w:rsidP="00B736D3">
      <w:pPr>
        <w:jc w:val="both"/>
      </w:pPr>
      <w:r w:rsidRPr="00F37327">
        <w:t>Cet énoncé peut avoir une autre forme d’écriture sans pour toucher au rapport logique de la conséquence :</w:t>
      </w:r>
    </w:p>
    <w:p w14:paraId="51302A03" w14:textId="77777777" w:rsidR="00F37327" w:rsidRPr="00F37327" w:rsidRDefault="00F37327" w:rsidP="00B736D3">
      <w:pPr>
        <w:jc w:val="both"/>
      </w:pPr>
      <w:r w:rsidRPr="00F37327">
        <w:t>v’) l’Algérie avait la possibilité de vaincre la grande puissance, par conséquent, les palestiniens l’avaient aussi.</w:t>
      </w:r>
    </w:p>
    <w:p w14:paraId="3FC8961F" w14:textId="77777777" w:rsidR="00F37327" w:rsidRPr="00F37327" w:rsidRDefault="00F37327" w:rsidP="00B736D3">
      <w:pPr>
        <w:jc w:val="both"/>
      </w:pPr>
      <w:r w:rsidRPr="00F37327">
        <w:t>Le même énoncé (v) peut avoir deux autres lectures objectives : la comparaison et la cause :</w:t>
      </w:r>
    </w:p>
    <w:p w14:paraId="0D3405B9" w14:textId="77777777" w:rsidR="00F37327" w:rsidRPr="00F37327" w:rsidRDefault="00F37327" w:rsidP="00B736D3">
      <w:pPr>
        <w:jc w:val="both"/>
      </w:pPr>
      <w:r w:rsidRPr="00F37327">
        <w:t>v’’) les palestiniens peuvent vaincre l’entité israélienne tout comme l’Algérie qui a pu faire barrage à la puissance française.</w:t>
      </w:r>
    </w:p>
    <w:p w14:paraId="1FCC313F" w14:textId="77777777" w:rsidR="00F37327" w:rsidRPr="00F37327" w:rsidRDefault="00F37327" w:rsidP="00B736D3">
      <w:pPr>
        <w:jc w:val="both"/>
      </w:pPr>
      <w:r w:rsidRPr="00F37327">
        <w:t>v’’’) puisque l’Algérie a pu vaincre la puissance française, les palestiniens peuvent le faire également avec l’entité sioniste.</w:t>
      </w:r>
    </w:p>
    <w:p w14:paraId="778A09B6" w14:textId="77777777" w:rsidR="00F37327" w:rsidRPr="00F37327" w:rsidRDefault="00F37327" w:rsidP="00B736D3">
      <w:pPr>
        <w:jc w:val="both"/>
      </w:pPr>
      <w:r w:rsidRPr="00F37327">
        <w:t xml:space="preserve">Ces deux dernières lectures prouvent l’objectivité de l’énoncé (v) malgré que les effets sémantiques fussent différents. La conséquence tout comme le but, semble avoir un penchant vers tout effet du sens ayant comme forme principale « p implique (nécessairement) q ». L’ajout de l’adverbe renvoie nécessairement au degré d’expression de la force </w:t>
      </w:r>
      <w:proofErr w:type="spellStart"/>
      <w:r w:rsidRPr="00F37327">
        <w:t>objectivale</w:t>
      </w:r>
      <w:proofErr w:type="spellEnd"/>
      <w:r w:rsidRPr="00F37327">
        <w:t xml:space="preserve"> selon qui la relativité persiste même si on essaye de lui attribuer d’autres reformulations ou lectures sémantiques.</w:t>
      </w:r>
    </w:p>
    <w:p w14:paraId="05A3846E" w14:textId="232EDEA3" w:rsidR="00F37327" w:rsidRPr="00F37327" w:rsidRDefault="00F37327" w:rsidP="00AF4462">
      <w:pPr>
        <w:pStyle w:val="1"/>
        <w:numPr>
          <w:ilvl w:val="0"/>
          <w:numId w:val="49"/>
        </w:numPr>
        <w:jc w:val="both"/>
      </w:pPr>
      <w:bookmarkStart w:id="251" w:name="_Toc192251441"/>
      <w:r w:rsidRPr="00F37327">
        <w:t>La cause</w:t>
      </w:r>
      <w:bookmarkEnd w:id="251"/>
    </w:p>
    <w:p w14:paraId="6D1C266E" w14:textId="77777777" w:rsidR="00F37327" w:rsidRPr="00F37327" w:rsidRDefault="00F37327" w:rsidP="00B736D3">
      <w:pPr>
        <w:jc w:val="both"/>
      </w:pPr>
      <w:r w:rsidRPr="00F37327">
        <w:t>Le rapport logique de la cause va de pair avec l’expression de la conséquence, sachant qu’il est possible de reformuler tout énoncé contenant le rapport de la cause à un énoncé exprimant la conséquence et vice versa. Les énoncés suivants forment des exemples illustratifs :</w:t>
      </w:r>
    </w:p>
    <w:p w14:paraId="6BFB4C2F" w14:textId="0F3AD5F0" w:rsidR="00F37327" w:rsidRPr="00F37327" w:rsidRDefault="00220831" w:rsidP="00AF4462">
      <w:pPr>
        <w:numPr>
          <w:ilvl w:val="0"/>
          <w:numId w:val="45"/>
        </w:numPr>
        <w:jc w:val="right"/>
      </w:pPr>
      <w:r w:rsidRPr="00BB76CC">
        <w:rPr>
          <w:noProof/>
          <w:lang w:val="en-US"/>
        </w:rPr>
        <w:lastRenderedPageBreak/>
        <w:drawing>
          <wp:inline distT="0" distB="0" distL="0" distR="0" wp14:anchorId="5D5F6CC6" wp14:editId="2BEE745E">
            <wp:extent cx="5760720" cy="890270"/>
            <wp:effectExtent l="0" t="0" r="0" b="0"/>
            <wp:docPr id="963964708"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760720" cy="890270"/>
                    </a:xfrm>
                    <a:prstGeom prst="rect">
                      <a:avLst/>
                    </a:prstGeom>
                    <a:noFill/>
                    <a:ln>
                      <a:noFill/>
                    </a:ln>
                  </pic:spPr>
                </pic:pic>
              </a:graphicData>
            </a:graphic>
          </wp:inline>
        </w:drawing>
      </w:r>
      <w:sdt>
        <w:sdtPr>
          <w:id w:val="103923223"/>
          <w:citation/>
        </w:sdtPr>
        <w:sdtEndPr/>
        <w:sdtContent>
          <w:r w:rsidR="00F37327" w:rsidRPr="00F37327">
            <w:fldChar w:fldCharType="begin"/>
          </w:r>
          <w:r w:rsidR="00F37327" w:rsidRPr="00F37327">
            <w:instrText xml:space="preserve">CITATION Sam21 \p 2 \l 1036 </w:instrText>
          </w:r>
          <w:r w:rsidR="00F37327" w:rsidRPr="00F37327">
            <w:fldChar w:fldCharType="separate"/>
          </w:r>
          <w:r w:rsidR="007654BD">
            <w:rPr>
              <w:noProof/>
            </w:rPr>
            <w:t xml:space="preserve"> (Lamari, 2021, p. 2)</w:t>
          </w:r>
          <w:r w:rsidR="00F37327" w:rsidRPr="00F37327">
            <w:fldChar w:fldCharType="end"/>
          </w:r>
        </w:sdtContent>
      </w:sdt>
    </w:p>
    <w:p w14:paraId="44CD449D" w14:textId="0030F1B9" w:rsidR="00220831" w:rsidRDefault="00F37327" w:rsidP="00EC694B">
      <w:pPr>
        <w:jc w:val="both"/>
        <w:rPr>
          <w:rtl/>
        </w:rPr>
      </w:pPr>
      <w:r w:rsidRPr="00F37327">
        <w:t xml:space="preserve">La prise en </w:t>
      </w:r>
      <w:r w:rsidR="00EC694B">
        <w:t>considération</w:t>
      </w:r>
      <w:r w:rsidRPr="00F37327">
        <w:t xml:space="preserve"> de tel énoncé, sans le mettre dans son contexte, mène à une interprétation carrément opposée à celle prise dans son contexte réel. L’expression de la cause persiste, mais le sens et l’objectivité change selon l’énoncé portant la cause. Pour mettre en évidence le contexte dans lequel apparait cet énoncé on propose le passage suivant </w:t>
      </w:r>
      <w:bookmarkStart w:id="252" w:name="_Hlk191851166"/>
      <w:r w:rsidR="00220831" w:rsidRPr="00BB76CC">
        <w:rPr>
          <w:noProof/>
          <w:lang w:val="en-US"/>
        </w:rPr>
        <w:drawing>
          <wp:inline distT="0" distB="0" distL="0" distR="0" wp14:anchorId="66A97D7C" wp14:editId="6E3F00E1">
            <wp:extent cx="5760720" cy="1153160"/>
            <wp:effectExtent l="0" t="0" r="0" b="0"/>
            <wp:docPr id="1152189863"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760720" cy="1153160"/>
                    </a:xfrm>
                    <a:prstGeom prst="rect">
                      <a:avLst/>
                    </a:prstGeom>
                    <a:noFill/>
                    <a:ln>
                      <a:noFill/>
                    </a:ln>
                  </pic:spPr>
                </pic:pic>
              </a:graphicData>
            </a:graphic>
          </wp:inline>
        </w:drawing>
      </w:r>
      <w:bookmarkEnd w:id="252"/>
      <w:sdt>
        <w:sdtPr>
          <w:id w:val="-1940973804"/>
          <w:citation/>
        </w:sdtPr>
        <w:sdtEndPr/>
        <w:sdtContent>
          <w:r w:rsidRPr="00F37327">
            <w:fldChar w:fldCharType="begin"/>
          </w:r>
          <w:r w:rsidRPr="00F37327">
            <w:instrText xml:space="preserve">CITATION Sam21 \p 02 \l 1036 </w:instrText>
          </w:r>
          <w:r w:rsidRPr="00F37327">
            <w:fldChar w:fldCharType="separate"/>
          </w:r>
          <w:r w:rsidR="007654BD">
            <w:rPr>
              <w:noProof/>
            </w:rPr>
            <w:t xml:space="preserve"> (Lamari, 2021, p. 02)</w:t>
          </w:r>
          <w:r w:rsidRPr="00F37327">
            <w:fldChar w:fldCharType="end"/>
          </w:r>
        </w:sdtContent>
      </w:sdt>
      <w:r w:rsidRPr="00F37327">
        <w:t xml:space="preserve">. </w:t>
      </w:r>
    </w:p>
    <w:p w14:paraId="6CABB4B6" w14:textId="5BB4DE9E" w:rsidR="00F37327" w:rsidRPr="00F37327" w:rsidRDefault="00F37327" w:rsidP="00220831">
      <w:pPr>
        <w:jc w:val="both"/>
      </w:pPr>
      <w:r w:rsidRPr="00F37327">
        <w:t>Ce dernier passage clarifie l’adverbe officiellement qui renvoie à la décision de l’autorité algérienne qui n’a aucun problème si un athlète algérien croise le fer avec un athlète israélien. En effet, en remplaçant cet adverbe par un autre (officieusement), on aura une lecture comme :</w:t>
      </w:r>
    </w:p>
    <w:p w14:paraId="6C83DE1E" w14:textId="2AB31486" w:rsidR="00F37327" w:rsidRPr="00F37327" w:rsidRDefault="00220831" w:rsidP="00B736D3">
      <w:pPr>
        <w:jc w:val="both"/>
      </w:pPr>
      <w:r w:rsidRPr="00BB76CC">
        <w:rPr>
          <w:noProof/>
          <w:lang w:val="en-US"/>
        </w:rPr>
        <w:drawing>
          <wp:inline distT="0" distB="0" distL="0" distR="0" wp14:anchorId="33272209" wp14:editId="55828FC2">
            <wp:extent cx="5760720" cy="2611120"/>
            <wp:effectExtent l="0" t="0" r="0" b="0"/>
            <wp:docPr id="157553798"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760720" cy="2611120"/>
                    </a:xfrm>
                    <a:prstGeom prst="rect">
                      <a:avLst/>
                    </a:prstGeom>
                    <a:noFill/>
                    <a:ln>
                      <a:noFill/>
                    </a:ln>
                  </pic:spPr>
                </pic:pic>
              </a:graphicData>
            </a:graphic>
          </wp:inline>
        </w:drawing>
      </w:r>
    </w:p>
    <w:p w14:paraId="19ED0A5B" w14:textId="77777777" w:rsidR="00F37327" w:rsidRPr="00F37327" w:rsidRDefault="00F37327" w:rsidP="00B736D3">
      <w:pPr>
        <w:jc w:val="both"/>
      </w:pPr>
      <w:r w:rsidRPr="00F37327">
        <w:t>Dans d’autres exemples la cause peut être réécrite d’une manière exprimant le rapport logique de la conséquence :</w:t>
      </w:r>
    </w:p>
    <w:p w14:paraId="35B2F670" w14:textId="22E8569F" w:rsidR="00F37327" w:rsidRPr="00F37327" w:rsidRDefault="00F37327" w:rsidP="00AF4462">
      <w:pPr>
        <w:numPr>
          <w:ilvl w:val="0"/>
          <w:numId w:val="45"/>
        </w:numPr>
        <w:jc w:val="both"/>
      </w:pPr>
      <w:r w:rsidRPr="00F37327">
        <w:lastRenderedPageBreak/>
        <w:t>Israël a dû peut-être, aussi, se raviser suite aux mises en garde des parties tierces.</w:t>
      </w:r>
      <w:sdt>
        <w:sdtPr>
          <w:id w:val="-1276322848"/>
          <w:citation/>
        </w:sdtPr>
        <w:sdtEndPr/>
        <w:sdtContent>
          <w:r w:rsidRPr="00F37327">
            <w:fldChar w:fldCharType="begin"/>
          </w:r>
          <w:r w:rsidRPr="00F37327">
            <w:instrText xml:space="preserve">CITATION Ama21 \p 2 \l 1036 </w:instrText>
          </w:r>
          <w:r w:rsidRPr="00F37327">
            <w:fldChar w:fldCharType="separate"/>
          </w:r>
          <w:r w:rsidR="007654BD">
            <w:rPr>
              <w:noProof/>
            </w:rPr>
            <w:t xml:space="preserve"> (Rafa, 2021, p. 2)</w:t>
          </w:r>
          <w:r w:rsidRPr="00F37327">
            <w:fldChar w:fldCharType="end"/>
          </w:r>
        </w:sdtContent>
      </w:sdt>
    </w:p>
    <w:p w14:paraId="2DA4F510" w14:textId="77777777" w:rsidR="00F37327" w:rsidRPr="00F37327" w:rsidRDefault="00F37327" w:rsidP="00B736D3">
      <w:pPr>
        <w:jc w:val="both"/>
      </w:pPr>
      <w:r w:rsidRPr="00F37327">
        <w:t xml:space="preserve">En remarquant la proposition radicale qui contient l’adverbe « peut-être » et permettant l’interprétation épistémique, la subordonnée met en garde l’objectivité car, tout simplement, la phrase subordonnée est relative à cette radicale et par conséquent, le sens aussi reste relatif ; elle peut être écrite ainsi :  </w:t>
      </w:r>
    </w:p>
    <w:p w14:paraId="2C5A4081" w14:textId="77777777" w:rsidR="00F37327" w:rsidRPr="00F37327" w:rsidRDefault="00F37327" w:rsidP="00B736D3">
      <w:pPr>
        <w:jc w:val="both"/>
      </w:pPr>
      <w:r w:rsidRPr="00F37327">
        <w:t>x’) il y avait des mises en garde des parties tierces, donc, Israël a du probablement se raviser.</w:t>
      </w:r>
    </w:p>
    <w:p w14:paraId="1D69589A" w14:textId="77777777" w:rsidR="00F37327" w:rsidRPr="00F37327" w:rsidRDefault="00F37327" w:rsidP="00B736D3">
      <w:pPr>
        <w:jc w:val="both"/>
      </w:pPr>
      <w:r w:rsidRPr="00F37327">
        <w:t xml:space="preserve">En résumé, la conséquence et la cause ont un rapport très étroit qui les met en relation, comme elles peuvent être rédigées d’une manière interchangeable, cela nous permet de classer leurs forces objectivables au même rang et même degré. De plus, les exemples que proposés justifient notre description sémantique des deux rapports car, en aucun cas, les deux rapports logiques se tendaient à la modalité de l’être puisqu’il existe une dépendance entre une partie radicale de l’énoncé et une partie subordonnée. Autrement dit, l’expression de tels rapports ne s’inscrit pas dans une assertion du sujet parlant mais plutôt dans ce qui dépend d’un acte, d’un fait, d’une déclaration etc. </w:t>
      </w:r>
    </w:p>
    <w:p w14:paraId="6D78C736" w14:textId="7E44BEBA" w:rsidR="00F37327" w:rsidRPr="00F37327" w:rsidRDefault="00F37327" w:rsidP="00AF4462">
      <w:pPr>
        <w:pStyle w:val="1"/>
        <w:numPr>
          <w:ilvl w:val="0"/>
          <w:numId w:val="49"/>
        </w:numPr>
        <w:jc w:val="both"/>
      </w:pPr>
      <w:bookmarkStart w:id="253" w:name="_Toc192251442"/>
      <w:r w:rsidRPr="00F37327">
        <w:t>La condition</w:t>
      </w:r>
      <w:bookmarkEnd w:id="253"/>
    </w:p>
    <w:p w14:paraId="4D7F5675" w14:textId="77777777" w:rsidR="00F37327" w:rsidRPr="00F37327" w:rsidRDefault="00F37327" w:rsidP="00B736D3">
      <w:pPr>
        <w:jc w:val="both"/>
      </w:pPr>
      <w:r w:rsidRPr="00F37327">
        <w:t xml:space="preserve">La condition selon Le </w:t>
      </w:r>
      <w:proofErr w:type="spellStart"/>
      <w:r w:rsidRPr="00F37327">
        <w:t>Querler</w:t>
      </w:r>
      <w:proofErr w:type="spellEnd"/>
      <w:r w:rsidRPr="00F37327">
        <w:t xml:space="preserve"> (1996) est aussi une forme d’expression de la modalité objective. Sa forme linguistique peut varier mais l’outil linguistique, le porteur de la condition et largement utilisé est bien « si ». Dans notre cas, il existe un nombre bien déterminé quant aux phrases conditionnées portant les deux verbes modaux ; soit cet énoncé :</w:t>
      </w:r>
    </w:p>
    <w:p w14:paraId="29249974" w14:textId="41ED9D8A" w:rsidR="00F37327" w:rsidRPr="00F37327" w:rsidRDefault="00220831" w:rsidP="00AF4462">
      <w:pPr>
        <w:numPr>
          <w:ilvl w:val="0"/>
          <w:numId w:val="45"/>
        </w:numPr>
        <w:jc w:val="right"/>
      </w:pPr>
      <w:r w:rsidRPr="00BB76CC">
        <w:rPr>
          <w:noProof/>
          <w:lang w:val="en-US"/>
        </w:rPr>
        <w:drawing>
          <wp:inline distT="0" distB="0" distL="0" distR="0" wp14:anchorId="697066F0" wp14:editId="2CCDFF8B">
            <wp:extent cx="5760720" cy="1153160"/>
            <wp:effectExtent l="0" t="0" r="0" b="0"/>
            <wp:docPr id="2013714134"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760720" cy="1153160"/>
                    </a:xfrm>
                    <a:prstGeom prst="rect">
                      <a:avLst/>
                    </a:prstGeom>
                    <a:noFill/>
                    <a:ln>
                      <a:noFill/>
                    </a:ln>
                  </pic:spPr>
                </pic:pic>
              </a:graphicData>
            </a:graphic>
          </wp:inline>
        </w:drawing>
      </w:r>
      <w:sdt>
        <w:sdtPr>
          <w:id w:val="86966189"/>
          <w:citation/>
        </w:sdtPr>
        <w:sdtEndPr/>
        <w:sdtContent>
          <w:r w:rsidR="00F37327" w:rsidRPr="00F37327">
            <w:fldChar w:fldCharType="begin"/>
          </w:r>
          <w:r w:rsidR="00F37327" w:rsidRPr="00F37327">
            <w:instrText xml:space="preserve">CITATION IRA21 \p 2 \l 1036 </w:instrText>
          </w:r>
          <w:r w:rsidR="00F37327" w:rsidRPr="00F37327">
            <w:fldChar w:fldCharType="separate"/>
          </w:r>
          <w:r w:rsidR="007654BD">
            <w:rPr>
              <w:noProof/>
            </w:rPr>
            <w:t xml:space="preserve"> (Agences I. R., 2021, p. 2)</w:t>
          </w:r>
          <w:r w:rsidR="00F37327" w:rsidRPr="00F37327">
            <w:fldChar w:fldCharType="end"/>
          </w:r>
        </w:sdtContent>
      </w:sdt>
    </w:p>
    <w:p w14:paraId="7C1FAD89" w14:textId="75D136F5" w:rsidR="00F37327" w:rsidRPr="00F37327" w:rsidRDefault="00F37327" w:rsidP="00B736D3">
      <w:pPr>
        <w:jc w:val="both"/>
      </w:pPr>
      <w:r w:rsidRPr="00F37327">
        <w:t>Cet énoncé, où la condition semble ne pas être l’effet produit car, en lisant le contexte, une interprétation s’impose avec la prise en considération de « si » comme un adverbe interrogatif ou exclamatif « …si elles peuvent être considérées comme israéliennes ! », véhicule dans un sens indirect une condition basée sur le passage du ministre de la défense :</w:t>
      </w:r>
    </w:p>
    <w:p w14:paraId="66515C06" w14:textId="77777777" w:rsidR="00F37327" w:rsidRPr="00F37327" w:rsidRDefault="00F37327" w:rsidP="00B736D3">
      <w:pPr>
        <w:jc w:val="both"/>
      </w:pPr>
      <w:r w:rsidRPr="00F37327">
        <w:t>y’) les terres peuvent être israéliennes si leur situation est réglée.</w:t>
      </w:r>
    </w:p>
    <w:p w14:paraId="5A444ABD" w14:textId="77777777" w:rsidR="00F37327" w:rsidRPr="00F37327" w:rsidRDefault="00F37327" w:rsidP="00B736D3">
      <w:pPr>
        <w:jc w:val="both"/>
      </w:pPr>
      <w:r w:rsidRPr="00F37327">
        <w:lastRenderedPageBreak/>
        <w:t>y’’) les terres peuvent /ne peuvent pas être israéliennes si le ministre de la défense examine les droits de propriété.</w:t>
      </w:r>
    </w:p>
    <w:p w14:paraId="08F41878" w14:textId="77777777" w:rsidR="00F37327" w:rsidRPr="00F37327" w:rsidRDefault="00F37327" w:rsidP="00B736D3">
      <w:pPr>
        <w:jc w:val="both"/>
      </w:pPr>
      <w:r w:rsidRPr="00F37327">
        <w:t>Il est à noter que ces lectures sont le résultat de notre analyse, il se peut qu’elles soient acceptables et raisonnables comme elles peuvent avoir d’autres significations ou même ne pas être déterminées c’est-à-dire sous-déterminées ou sous-spécifiées.</w:t>
      </w:r>
    </w:p>
    <w:p w14:paraId="175B64F9" w14:textId="77777777" w:rsidR="00F37327" w:rsidRPr="00F37327" w:rsidRDefault="00F37327" w:rsidP="00B736D3">
      <w:pPr>
        <w:jc w:val="both"/>
      </w:pPr>
      <w:r w:rsidRPr="00F37327">
        <w:t>La condition est exprimée de différentes manières à l’image de certains adverbes tout comme : tant, tant que, à condition que, si que y compris l’adverbe si etc. Ainsi, les énoncés contenant « si » de la condition peuvent être paraphraser par d’autres adverbes ayant le sens propre de la condition sans pour autant modifier ce sens, voici un exemple illustratif :</w:t>
      </w:r>
    </w:p>
    <w:p w14:paraId="283D72D5" w14:textId="05C879F6" w:rsidR="00F37327" w:rsidRPr="00F37327" w:rsidRDefault="00EC694B" w:rsidP="00AF4462">
      <w:pPr>
        <w:numPr>
          <w:ilvl w:val="0"/>
          <w:numId w:val="45"/>
        </w:numPr>
        <w:jc w:val="right"/>
      </w:pPr>
      <w:r w:rsidRPr="00036280">
        <w:rPr>
          <w:noProof/>
          <w:lang w:val="en-US"/>
        </w:rPr>
        <w:drawing>
          <wp:inline distT="0" distB="0" distL="0" distR="0" wp14:anchorId="0246532A" wp14:editId="1B460110">
            <wp:extent cx="5760720" cy="890270"/>
            <wp:effectExtent l="0" t="0" r="0" b="0"/>
            <wp:docPr id="1908401578" name="صورة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760720" cy="890270"/>
                    </a:xfrm>
                    <a:prstGeom prst="rect">
                      <a:avLst/>
                    </a:prstGeom>
                    <a:noFill/>
                    <a:ln>
                      <a:noFill/>
                    </a:ln>
                  </pic:spPr>
                </pic:pic>
              </a:graphicData>
            </a:graphic>
          </wp:inline>
        </w:drawing>
      </w:r>
      <w:r w:rsidR="00F37327" w:rsidRPr="00F37327">
        <w:t>.</w:t>
      </w:r>
      <w:sdt>
        <w:sdtPr>
          <w:id w:val="1979343106"/>
          <w:citation/>
        </w:sdtPr>
        <w:sdtEndPr/>
        <w:sdtContent>
          <w:r w:rsidR="00F37327" w:rsidRPr="00F37327">
            <w:fldChar w:fldCharType="begin"/>
          </w:r>
          <w:r w:rsidR="00F37327" w:rsidRPr="00F37327">
            <w:instrText xml:space="preserve">CITATION RD21 \p 2 \l 1036 </w:instrText>
          </w:r>
          <w:r w:rsidR="00F37327" w:rsidRPr="00F37327">
            <w:fldChar w:fldCharType="separate"/>
          </w:r>
          <w:r w:rsidR="007654BD">
            <w:rPr>
              <w:noProof/>
            </w:rPr>
            <w:t xml:space="preserve"> (R, 2021, p. 2)</w:t>
          </w:r>
          <w:r w:rsidR="00F37327" w:rsidRPr="00F37327">
            <w:fldChar w:fldCharType="end"/>
          </w:r>
        </w:sdtContent>
      </w:sdt>
    </w:p>
    <w:p w14:paraId="586B2F11" w14:textId="77777777" w:rsidR="00F37327" w:rsidRPr="00F37327" w:rsidRDefault="00F37327" w:rsidP="00B736D3">
      <w:pPr>
        <w:jc w:val="both"/>
      </w:pPr>
      <w:r w:rsidRPr="00F37327">
        <w:t>Dans cet exemple (z), la négation est articulée par le biais de l’adverbe « si » ; dans la même perspective nous essayons de rééditer cet énoncé tout en restant fidèle à l’effet de sens de la condition et à l’objectivité relative, nous proposons comme glose :</w:t>
      </w:r>
    </w:p>
    <w:p w14:paraId="22F98947" w14:textId="77777777" w:rsidR="00F37327" w:rsidRPr="00F37327" w:rsidRDefault="00F37327" w:rsidP="00B736D3">
      <w:pPr>
        <w:jc w:val="both"/>
      </w:pPr>
      <w:r w:rsidRPr="00F37327">
        <w:t>z’) la nouvelle loi permet aux israéliens d’occuper les maisons et terres des palestiniens à condition qu’ils fassent preuve de propriété qui date bien avant 1948.</w:t>
      </w:r>
    </w:p>
    <w:p w14:paraId="5A14240F" w14:textId="77777777" w:rsidR="00F37327" w:rsidRPr="00F37327" w:rsidRDefault="00F37327" w:rsidP="00B736D3">
      <w:pPr>
        <w:jc w:val="both"/>
      </w:pPr>
      <w:r w:rsidRPr="00F37327">
        <w:t>Autrement :</w:t>
      </w:r>
    </w:p>
    <w:p w14:paraId="51B8474A" w14:textId="77777777" w:rsidR="00F37327" w:rsidRPr="00F37327" w:rsidRDefault="00F37327" w:rsidP="00B736D3">
      <w:pPr>
        <w:jc w:val="both"/>
      </w:pPr>
      <w:r w:rsidRPr="00F37327">
        <w:t xml:space="preserve">z’’) tant que les israéliens peuvent faire valoir devant leur justice une preuve de propriété, ils peuvent prendre des maisons des palestiniens. </w:t>
      </w:r>
    </w:p>
    <w:p w14:paraId="2593B4AE" w14:textId="4A6F7633" w:rsidR="00F37327" w:rsidRPr="00F37327" w:rsidRDefault="00F37327" w:rsidP="00AF4462">
      <w:pPr>
        <w:pStyle w:val="1"/>
        <w:numPr>
          <w:ilvl w:val="0"/>
          <w:numId w:val="49"/>
        </w:numPr>
        <w:jc w:val="both"/>
      </w:pPr>
      <w:bookmarkStart w:id="254" w:name="_Toc192251443"/>
      <w:r w:rsidRPr="00F37327">
        <w:t>La comparaison</w:t>
      </w:r>
      <w:bookmarkEnd w:id="254"/>
      <w:r w:rsidRPr="00F37327">
        <w:t xml:space="preserve"> </w:t>
      </w:r>
    </w:p>
    <w:p w14:paraId="2E874609" w14:textId="77777777" w:rsidR="00F37327" w:rsidRPr="00F37327" w:rsidRDefault="00F37327" w:rsidP="00B736D3">
      <w:pPr>
        <w:jc w:val="both"/>
      </w:pPr>
      <w:r w:rsidRPr="00F37327">
        <w:t>La comparaison fait également partie des moyens langagiers qui ont la possibilité de véhiculer l’effet de sens objectif, elle se constitue d’une phrase complexe : la radicale et la subordonnée ; les deux dernières sont relatives et interdépendantes tout en s’inscrivant dans la troisième grande typologie modale (les modalités objectives). Dans notre corpus d’analyse, nous sommes réellement tombés sur certains exemples diversifiés et multiples comportant le sens comparatif entre deux actes, faits, objets ou états ; soient les deux exemples suivants où le modal exploité est « pouvoir » :</w:t>
      </w:r>
    </w:p>
    <w:p w14:paraId="1696A469" w14:textId="67D33CAF" w:rsidR="00F37327" w:rsidRPr="00F37327" w:rsidRDefault="00490AE2" w:rsidP="00AF4462">
      <w:pPr>
        <w:numPr>
          <w:ilvl w:val="0"/>
          <w:numId w:val="45"/>
        </w:numPr>
        <w:jc w:val="right"/>
      </w:pPr>
      <w:r w:rsidRPr="00A705F1">
        <w:rPr>
          <w:noProof/>
          <w:lang w:val="en-US"/>
        </w:rPr>
        <w:lastRenderedPageBreak/>
        <w:drawing>
          <wp:inline distT="0" distB="0" distL="0" distR="0" wp14:anchorId="5CBA0E39" wp14:editId="7299CC49">
            <wp:extent cx="5760720" cy="627380"/>
            <wp:effectExtent l="0" t="0" r="0" b="0"/>
            <wp:docPr id="52695814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760720" cy="627380"/>
                    </a:xfrm>
                    <a:prstGeom prst="rect">
                      <a:avLst/>
                    </a:prstGeom>
                    <a:noFill/>
                    <a:ln>
                      <a:noFill/>
                    </a:ln>
                  </pic:spPr>
                </pic:pic>
              </a:graphicData>
            </a:graphic>
          </wp:inline>
        </w:drawing>
      </w:r>
      <w:sdt>
        <w:sdtPr>
          <w:id w:val="-2129846668"/>
          <w:citation/>
        </w:sdtPr>
        <w:sdtEndPr/>
        <w:sdtContent>
          <w:r w:rsidR="00F37327" w:rsidRPr="00F37327">
            <w:fldChar w:fldCharType="begin"/>
          </w:r>
          <w:r w:rsidR="00F37327" w:rsidRPr="00F37327">
            <w:instrText xml:space="preserve">CITATION Ali212 \p 04 \t  \l 1036 </w:instrText>
          </w:r>
          <w:r w:rsidR="00F37327" w:rsidRPr="00F37327">
            <w:fldChar w:fldCharType="separate"/>
          </w:r>
          <w:r w:rsidR="007654BD">
            <w:rPr>
              <w:noProof/>
            </w:rPr>
            <w:t xml:space="preserve"> (Bensaad, 2021, p. 04)</w:t>
          </w:r>
          <w:r w:rsidR="00F37327" w:rsidRPr="00F37327">
            <w:fldChar w:fldCharType="end"/>
          </w:r>
        </w:sdtContent>
      </w:sdt>
    </w:p>
    <w:p w14:paraId="2C2DFB28" w14:textId="77777777" w:rsidR="00F37327" w:rsidRPr="00F37327" w:rsidRDefault="00F37327" w:rsidP="00B736D3">
      <w:pPr>
        <w:jc w:val="both"/>
      </w:pPr>
      <w:r w:rsidRPr="00F37327">
        <w:t>Dans l’exemple (</w:t>
      </w:r>
      <w:proofErr w:type="spellStart"/>
      <w:r w:rsidRPr="00F37327">
        <w:t>aa</w:t>
      </w:r>
      <w:proofErr w:type="spellEnd"/>
      <w:r w:rsidRPr="00F37327">
        <w:t>), il y a une comparaison, selon le contexte, qui met en valeur la solidarité effectuée par le pouvoir algérien en comparaison avec la solidarité internationale. Certes, c’est un point de vue voire un jugement, peut-être, mais il s’agit bien d’une mise en comparaison qu’on peut la paraphraser de telle manière :</w:t>
      </w:r>
    </w:p>
    <w:p w14:paraId="7B08EB0B" w14:textId="77777777" w:rsidR="00F37327" w:rsidRPr="00F37327" w:rsidRDefault="00F37327" w:rsidP="00B736D3">
      <w:pPr>
        <w:jc w:val="both"/>
      </w:pPr>
      <w:proofErr w:type="spellStart"/>
      <w:r w:rsidRPr="00F37327">
        <w:t>aa</w:t>
      </w:r>
      <w:proofErr w:type="spellEnd"/>
      <w:r w:rsidRPr="00F37327">
        <w:t>’) il n’est pas possible que la solidarité internationale soit mieux que celle du pouvoir algérien quant au secourir les faillites géopolitiques.</w:t>
      </w:r>
    </w:p>
    <w:p w14:paraId="202E0A12" w14:textId="77777777" w:rsidR="00F37327" w:rsidRPr="00F37327" w:rsidRDefault="00F37327" w:rsidP="00B736D3">
      <w:pPr>
        <w:jc w:val="both"/>
      </w:pPr>
      <w:r w:rsidRPr="00F37327">
        <w:t>Ou comme la paraphrase suivante sans l’emploi de la négation :</w:t>
      </w:r>
    </w:p>
    <w:p w14:paraId="21451ECC" w14:textId="77777777" w:rsidR="00F37327" w:rsidRPr="00F37327" w:rsidRDefault="00F37327" w:rsidP="00B736D3">
      <w:pPr>
        <w:jc w:val="both"/>
      </w:pPr>
      <w:proofErr w:type="spellStart"/>
      <w:r w:rsidRPr="00F37327">
        <w:t>aa</w:t>
      </w:r>
      <w:proofErr w:type="spellEnd"/>
      <w:r w:rsidRPr="00F37327">
        <w:t>’’) il se peut que la solidarité du pouvoir algérien soit plus élevée par rapport à celle internationale à propos du secours des faillites géopolitiques.</w:t>
      </w:r>
    </w:p>
    <w:p w14:paraId="73BB2BCF" w14:textId="77777777" w:rsidR="00F37327" w:rsidRPr="00F37327" w:rsidRDefault="00F37327" w:rsidP="00B736D3">
      <w:pPr>
        <w:jc w:val="both"/>
      </w:pPr>
      <w:r w:rsidRPr="00F37327">
        <w:t>Les deux paraphrases (</w:t>
      </w:r>
      <w:proofErr w:type="spellStart"/>
      <w:r w:rsidRPr="00F37327">
        <w:t>aa</w:t>
      </w:r>
      <w:proofErr w:type="spellEnd"/>
      <w:r w:rsidRPr="00F37327">
        <w:t>’) et (</w:t>
      </w:r>
      <w:proofErr w:type="spellStart"/>
      <w:r w:rsidRPr="00F37327">
        <w:t>aa</w:t>
      </w:r>
      <w:proofErr w:type="spellEnd"/>
      <w:r w:rsidRPr="00F37327">
        <w:t xml:space="preserve">’’) semblent avoir le même degré de la force </w:t>
      </w:r>
      <w:proofErr w:type="spellStart"/>
      <w:r w:rsidRPr="00F37327">
        <w:t>objectivale</w:t>
      </w:r>
      <w:proofErr w:type="spellEnd"/>
      <w:r w:rsidRPr="00F37327">
        <w:t xml:space="preserve"> et relative entre la radicale et la subordonnée.</w:t>
      </w:r>
    </w:p>
    <w:p w14:paraId="6E8C8AC6" w14:textId="77777777" w:rsidR="00F37327" w:rsidRPr="00F37327" w:rsidRDefault="00F37327" w:rsidP="00B736D3">
      <w:pPr>
        <w:jc w:val="both"/>
      </w:pPr>
      <w:r w:rsidRPr="00F37327">
        <w:t>Voici un autre énoncé illustratif dans lequel existe le procédé de comparaison mais d’une manière superlative, pour exprimer le degré de l’extrême supériorité de ce qui peut affaiblir un peuple parlant de la désunion :</w:t>
      </w:r>
    </w:p>
    <w:p w14:paraId="20B4C165" w14:textId="383C953F" w:rsidR="00F37327" w:rsidRPr="00F37327" w:rsidRDefault="00F37327" w:rsidP="00AF4462">
      <w:pPr>
        <w:numPr>
          <w:ilvl w:val="0"/>
          <w:numId w:val="45"/>
        </w:numPr>
        <w:jc w:val="both"/>
      </w:pPr>
      <w:r w:rsidRPr="00F37327">
        <w:t>La division palestinienne, qui a suivi, est la période la plus triste de ma vie. Rien ne peut affaiblir un peuple ou une cause comme peut le faire sa désunion.</w:t>
      </w:r>
      <w:sdt>
        <w:sdtPr>
          <w:id w:val="-1330211233"/>
          <w:citation/>
        </w:sdtPr>
        <w:sdtEndPr/>
        <w:sdtContent>
          <w:r w:rsidRPr="00F37327">
            <w:fldChar w:fldCharType="begin"/>
          </w:r>
          <w:r w:rsidRPr="00F37327">
            <w:instrText xml:space="preserve">CITATION Far211 \p 2 \l 1036 </w:instrText>
          </w:r>
          <w:r w:rsidRPr="00F37327">
            <w:fldChar w:fldCharType="separate"/>
          </w:r>
          <w:r w:rsidR="007654BD">
            <w:rPr>
              <w:noProof/>
            </w:rPr>
            <w:t xml:space="preserve"> (Chahin F. , 2021, p. 2)</w:t>
          </w:r>
          <w:r w:rsidRPr="00F37327">
            <w:fldChar w:fldCharType="end"/>
          </w:r>
        </w:sdtContent>
      </w:sdt>
    </w:p>
    <w:p w14:paraId="516C1615" w14:textId="77777777" w:rsidR="00F37327" w:rsidRPr="00F37327" w:rsidRDefault="00F37327" w:rsidP="00B736D3">
      <w:pPr>
        <w:jc w:val="both"/>
      </w:pPr>
      <w:r w:rsidRPr="00F37327">
        <w:t>Dans l’énoncé (</w:t>
      </w:r>
      <w:proofErr w:type="spellStart"/>
      <w:r w:rsidRPr="00F37327">
        <w:t>bb</w:t>
      </w:r>
      <w:proofErr w:type="spellEnd"/>
      <w:r w:rsidRPr="00F37327">
        <w:t>), il existe comme mentionné au-dessus, une forme de comparaison particulière, cette dernière est basée sur sa supériorité, autrement dit, la supériorité du comparé par rapport aux autres comparés tout en prenant en considération la caractéristique ou la particularité qui lie le comparé au comparant. Nous pouvons réécrire cet énoncé (</w:t>
      </w:r>
      <w:proofErr w:type="spellStart"/>
      <w:r w:rsidRPr="00F37327">
        <w:t>bb</w:t>
      </w:r>
      <w:proofErr w:type="spellEnd"/>
      <w:r w:rsidRPr="00F37327">
        <w:t>) tout en gardant la comparaison superlative :</w:t>
      </w:r>
    </w:p>
    <w:p w14:paraId="3A980E07" w14:textId="77777777" w:rsidR="00F37327" w:rsidRPr="00F37327" w:rsidRDefault="00F37327" w:rsidP="00B736D3">
      <w:pPr>
        <w:jc w:val="both"/>
      </w:pPr>
      <w:proofErr w:type="spellStart"/>
      <w:r w:rsidRPr="00F37327">
        <w:t>bb</w:t>
      </w:r>
      <w:proofErr w:type="spellEnd"/>
      <w:r w:rsidRPr="00F37327">
        <w:t>’) la division/ désunion palestinienne est le moyen le plus affaiblissant du peuple.</w:t>
      </w:r>
    </w:p>
    <w:p w14:paraId="765EF9AE" w14:textId="77777777" w:rsidR="00F37327" w:rsidRPr="00F37327" w:rsidRDefault="00F37327" w:rsidP="00B736D3">
      <w:pPr>
        <w:jc w:val="both"/>
      </w:pPr>
    </w:p>
    <w:p w14:paraId="349D91EE" w14:textId="77777777" w:rsidR="00F37327" w:rsidRPr="00F37327" w:rsidRDefault="00F37327" w:rsidP="00B736D3">
      <w:pPr>
        <w:jc w:val="both"/>
      </w:pPr>
      <w:r w:rsidRPr="00F37327">
        <w:t>Certainement, la comparaison est classée parmi les modalités objectives, mais son objectivité semble ne pas persister dans le cas de la comparaison superlative, elle penche vers la modalité de l’être, comme elle peut subir une lecture épistémique :</w:t>
      </w:r>
    </w:p>
    <w:p w14:paraId="1BF42BE8" w14:textId="77777777" w:rsidR="00F37327" w:rsidRPr="00F37327" w:rsidRDefault="00F37327" w:rsidP="00B736D3">
      <w:pPr>
        <w:jc w:val="both"/>
      </w:pPr>
      <w:proofErr w:type="spellStart"/>
      <w:r w:rsidRPr="00F37327">
        <w:lastRenderedPageBreak/>
        <w:t>bb</w:t>
      </w:r>
      <w:proofErr w:type="spellEnd"/>
      <w:r w:rsidRPr="00F37327">
        <w:t>’’) il est possible que la désunion soit le moyen le plus affaiblissant du peuple.</w:t>
      </w:r>
    </w:p>
    <w:p w14:paraId="014531F6" w14:textId="77777777" w:rsidR="00F37327" w:rsidRPr="00F37327" w:rsidRDefault="00F37327" w:rsidP="00B736D3">
      <w:pPr>
        <w:jc w:val="both"/>
      </w:pPr>
      <w:proofErr w:type="spellStart"/>
      <w:r w:rsidRPr="00F37327">
        <w:t>bb</w:t>
      </w:r>
      <w:proofErr w:type="spellEnd"/>
      <w:r w:rsidRPr="00F37327">
        <w:t xml:space="preserve">’’’) la division palestinienne peut être le moyen le plus affaiblissant. </w:t>
      </w:r>
    </w:p>
    <w:p w14:paraId="569A5334" w14:textId="77777777" w:rsidR="00F37327" w:rsidRPr="00F37327" w:rsidRDefault="00F37327" w:rsidP="00B736D3">
      <w:pPr>
        <w:jc w:val="both"/>
      </w:pPr>
      <w:r w:rsidRPr="00F37327">
        <w:t xml:space="preserve">Toujours, l’interprétation s’appuie sur le langagier et le para langagier, la détermination sémantique ne se réalise pas toujours avec succès.  </w:t>
      </w:r>
    </w:p>
    <w:p w14:paraId="7976CB81" w14:textId="7F653082" w:rsidR="00F37327" w:rsidRPr="00F37327" w:rsidRDefault="00F37327" w:rsidP="00AF4462">
      <w:pPr>
        <w:pStyle w:val="1"/>
        <w:numPr>
          <w:ilvl w:val="0"/>
          <w:numId w:val="49"/>
        </w:numPr>
        <w:jc w:val="both"/>
      </w:pPr>
      <w:bookmarkStart w:id="255" w:name="_Toc192251444"/>
      <w:r w:rsidRPr="00F37327">
        <w:t>Le moyen</w:t>
      </w:r>
      <w:bookmarkEnd w:id="255"/>
    </w:p>
    <w:p w14:paraId="5D6A0275" w14:textId="77777777" w:rsidR="00F37327" w:rsidRPr="00F37327" w:rsidRDefault="00F37327" w:rsidP="00B736D3">
      <w:pPr>
        <w:jc w:val="both"/>
      </w:pPr>
      <w:r w:rsidRPr="00F37327">
        <w:t xml:space="preserve">Il existe une autre forme d’expression de l’effet de sens objectif ou la modalité objective, il s’agit d’un exemple rarement trouvé, mais chez Le </w:t>
      </w:r>
      <w:proofErr w:type="spellStart"/>
      <w:r w:rsidRPr="00F37327">
        <w:t>Querler</w:t>
      </w:r>
      <w:proofErr w:type="spellEnd"/>
      <w:r w:rsidRPr="00F37327">
        <w:t xml:space="preserve"> (1996), l’’articulation du moyen fait partie de la modalité objective. Nous proposons un énoncé dans lequel le modal pouvoir permet de véhiculer le sens de « la réalisation via de » ou « la possibilité avec le biais de » :</w:t>
      </w:r>
    </w:p>
    <w:p w14:paraId="46ED203D" w14:textId="7F57B39C" w:rsidR="00F37327" w:rsidRPr="00F37327" w:rsidRDefault="00F37327" w:rsidP="00AF4462">
      <w:pPr>
        <w:numPr>
          <w:ilvl w:val="0"/>
          <w:numId w:val="45"/>
        </w:numPr>
        <w:jc w:val="both"/>
      </w:pPr>
      <w:r w:rsidRPr="00F37327">
        <w:t>Les moyens diplomatiques et économiques qu’ils possèdent peuvent jouer un grand rôle dans le rétablissement des droits du peuple palestinien, s’ils étaient utilisés de façon sincère et efficace.</w:t>
      </w:r>
      <w:sdt>
        <w:sdtPr>
          <w:id w:val="108097191"/>
          <w:citation/>
        </w:sdtPr>
        <w:sdtEndPr/>
        <w:sdtContent>
          <w:r w:rsidRPr="00F37327">
            <w:fldChar w:fldCharType="begin"/>
          </w:r>
          <w:r w:rsidRPr="00F37327">
            <w:instrText xml:space="preserve">CITATION Far211 \p 5 \l 1036 </w:instrText>
          </w:r>
          <w:r w:rsidRPr="00F37327">
            <w:fldChar w:fldCharType="separate"/>
          </w:r>
          <w:r w:rsidR="007654BD">
            <w:rPr>
              <w:noProof/>
            </w:rPr>
            <w:t xml:space="preserve"> (Chahin F. , 2021, p. 5)</w:t>
          </w:r>
          <w:r w:rsidRPr="00F37327">
            <w:fldChar w:fldCharType="end"/>
          </w:r>
        </w:sdtContent>
      </w:sdt>
    </w:p>
    <w:p w14:paraId="11FAA6EB" w14:textId="77777777" w:rsidR="00F37327" w:rsidRPr="00F37327" w:rsidRDefault="00F37327" w:rsidP="00B736D3">
      <w:pPr>
        <w:jc w:val="both"/>
      </w:pPr>
      <w:r w:rsidRPr="00F37327">
        <w:t>Cet énoncé (cc) montre bien à quel point peuvent jouer les moyens diplomatiques (considérés comme un moyen) des pays arabo-musulmans pour défendre la cause palestinienne qui est loin d’être une cause ethnocentrique, mais plutôt la cause de tous les musulmans. Nous proposons la paraphrase suivante étant la plus convenable, selon notre vision interprétative, pour reformuler l’énoncé (cc) :</w:t>
      </w:r>
    </w:p>
    <w:p w14:paraId="57E24848" w14:textId="77777777" w:rsidR="00F37327" w:rsidRPr="00F37327" w:rsidRDefault="00F37327" w:rsidP="00B736D3">
      <w:pPr>
        <w:jc w:val="both"/>
      </w:pPr>
      <w:r w:rsidRPr="00F37327">
        <w:t>cc’) les pays arabo-musulmans ont la possibilité, via les moyens diplomatiques et économiques, de jouer un rôle très important dans le rétablissement des droits du peuple palestinien.</w:t>
      </w:r>
    </w:p>
    <w:p w14:paraId="1EFBD3DD" w14:textId="77777777" w:rsidR="00F37327" w:rsidRPr="00F37327" w:rsidRDefault="00F37327" w:rsidP="00B736D3">
      <w:pPr>
        <w:jc w:val="both"/>
      </w:pPr>
      <w:r w:rsidRPr="00F37327">
        <w:t xml:space="preserve">Cet effet du sens est proche de la modalité du faire, car le verbe modal dans ce cas s’approche de la possibilité matérielle faisant partie de la possibilité radicale, cependant, l’objectivité est omniprésente, et la relativité qui lie la radicale et la subordonnée où il y a l’expression du moyen demeure sans pour autant être supprimée. Nous proposons la paraphrase suivante pour confirmer sa nature </w:t>
      </w:r>
      <w:proofErr w:type="spellStart"/>
      <w:r w:rsidRPr="00F37327">
        <w:t>objectivale</w:t>
      </w:r>
      <w:proofErr w:type="spellEnd"/>
      <w:r w:rsidRPr="00F37327">
        <w:t> :</w:t>
      </w:r>
    </w:p>
    <w:p w14:paraId="3DFB99BB" w14:textId="77777777" w:rsidR="00F37327" w:rsidRPr="00F37327" w:rsidRDefault="00F37327" w:rsidP="00B736D3">
      <w:pPr>
        <w:jc w:val="both"/>
      </w:pPr>
      <w:r w:rsidRPr="00F37327">
        <w:t xml:space="preserve">cc’) les pays arabo-musulmans peuvent jouer un rôle décisif, à condition qu’ils profitent des moyens diplomatiques et économiques.  </w:t>
      </w:r>
    </w:p>
    <w:p w14:paraId="7845699B" w14:textId="77777777" w:rsidR="00F37327" w:rsidRPr="00F37327" w:rsidRDefault="00F37327" w:rsidP="00B736D3">
      <w:pPr>
        <w:jc w:val="both"/>
      </w:pPr>
      <w:r w:rsidRPr="00F37327">
        <w:t>La glose proposée rapproche la modalité de la condition à celle du moyen, comme résultat, le sens objectif et la relation d’interdépendance entre les deux phrases composantes de la modalité demeurent irréprochables.</w:t>
      </w:r>
    </w:p>
    <w:p w14:paraId="19F154E0" w14:textId="77777777" w:rsidR="00F37327" w:rsidRPr="00F37327" w:rsidRDefault="00F37327" w:rsidP="00B736D3">
      <w:pPr>
        <w:jc w:val="both"/>
      </w:pPr>
    </w:p>
    <w:p w14:paraId="5A51C8B3" w14:textId="77777777" w:rsidR="00F37327" w:rsidRPr="00F37327" w:rsidRDefault="00F37327" w:rsidP="00B736D3">
      <w:pPr>
        <w:jc w:val="both"/>
      </w:pPr>
    </w:p>
    <w:p w14:paraId="2FE74FF0" w14:textId="77777777" w:rsidR="00F37327" w:rsidRPr="00F37327" w:rsidRDefault="00F37327" w:rsidP="00B736D3">
      <w:pPr>
        <w:jc w:val="both"/>
      </w:pPr>
    </w:p>
    <w:p w14:paraId="57F27903" w14:textId="77777777" w:rsidR="00F37327" w:rsidRPr="00F37327" w:rsidRDefault="00F37327" w:rsidP="00B736D3">
      <w:pPr>
        <w:pStyle w:val="2"/>
        <w:jc w:val="both"/>
      </w:pPr>
      <w:bookmarkStart w:id="256" w:name="_Toc192251445"/>
      <w:r w:rsidRPr="00F37327">
        <w:t>Conclusion</w:t>
      </w:r>
      <w:bookmarkEnd w:id="256"/>
    </w:p>
    <w:p w14:paraId="0C19453B" w14:textId="44800635" w:rsidR="00F37327" w:rsidRPr="00F37327" w:rsidRDefault="00F37327" w:rsidP="00B736D3">
      <w:pPr>
        <w:jc w:val="both"/>
        <w:rPr>
          <w:rtl/>
        </w:rPr>
      </w:pPr>
      <w:r w:rsidRPr="00F37327">
        <w:t xml:space="preserve">En guise de conclusion, nous avons consacré ce chapitre à l’analyse des énoncés et </w:t>
      </w:r>
      <w:r w:rsidR="00490AE2">
        <w:t xml:space="preserve">à la présentation </w:t>
      </w:r>
      <w:r w:rsidRPr="00F37327">
        <w:t>de la typologie des modalités subjectives, intersubjectives et objectives ; ainsi, on a rapproché l’ensemble des effets de sens dégagés aux trois modalités majeures et donné d’importance à l’interprétation sémantique et contextuel lors de notre étude et analyse des énoncés échantillons. Le choix des énoncés a été fait d’une manière aléatoire sauf pour certains qui avaient une particularité sémantique.</w:t>
      </w:r>
    </w:p>
    <w:p w14:paraId="19C631EA" w14:textId="77777777" w:rsidR="009340A5" w:rsidRDefault="009340A5" w:rsidP="00B736D3">
      <w:pPr>
        <w:jc w:val="both"/>
      </w:pPr>
    </w:p>
    <w:p w14:paraId="4B7920FE" w14:textId="77777777" w:rsidR="00382D62" w:rsidRDefault="00382D62" w:rsidP="00B736D3">
      <w:pPr>
        <w:jc w:val="both"/>
      </w:pPr>
    </w:p>
    <w:p w14:paraId="17E9E486" w14:textId="77777777" w:rsidR="00382D62" w:rsidRDefault="00382D62" w:rsidP="00B736D3">
      <w:pPr>
        <w:jc w:val="both"/>
      </w:pPr>
    </w:p>
    <w:p w14:paraId="64B1BB8C" w14:textId="77777777" w:rsidR="00382D62" w:rsidRDefault="00382D62" w:rsidP="00B736D3">
      <w:pPr>
        <w:jc w:val="both"/>
      </w:pPr>
    </w:p>
    <w:p w14:paraId="491590A0" w14:textId="77777777" w:rsidR="00382D62" w:rsidRDefault="00382D62" w:rsidP="00B736D3">
      <w:pPr>
        <w:jc w:val="both"/>
      </w:pPr>
    </w:p>
    <w:p w14:paraId="2A4561DF" w14:textId="77777777" w:rsidR="00382D62" w:rsidRDefault="00382D62" w:rsidP="00B736D3">
      <w:pPr>
        <w:jc w:val="both"/>
      </w:pPr>
    </w:p>
    <w:p w14:paraId="2021E5C4" w14:textId="77777777" w:rsidR="00382D62" w:rsidRDefault="00382D62" w:rsidP="00B736D3">
      <w:pPr>
        <w:jc w:val="both"/>
      </w:pPr>
    </w:p>
    <w:p w14:paraId="58CB4234" w14:textId="77777777" w:rsidR="00382D62" w:rsidRDefault="00382D62" w:rsidP="00B736D3">
      <w:pPr>
        <w:jc w:val="both"/>
      </w:pPr>
    </w:p>
    <w:p w14:paraId="07C43870" w14:textId="77777777" w:rsidR="00382D62" w:rsidRDefault="00382D62" w:rsidP="00B736D3">
      <w:pPr>
        <w:jc w:val="both"/>
      </w:pPr>
    </w:p>
    <w:p w14:paraId="11D2F55E" w14:textId="77777777" w:rsidR="00382D62" w:rsidRDefault="00382D62" w:rsidP="00B736D3">
      <w:pPr>
        <w:jc w:val="both"/>
      </w:pPr>
    </w:p>
    <w:p w14:paraId="75FFB061" w14:textId="77777777" w:rsidR="00382D62" w:rsidRDefault="00382D62" w:rsidP="00B736D3">
      <w:pPr>
        <w:jc w:val="both"/>
      </w:pPr>
    </w:p>
    <w:p w14:paraId="45EEECBF" w14:textId="77777777" w:rsidR="00382D62" w:rsidRDefault="00382D62" w:rsidP="00B736D3">
      <w:pPr>
        <w:jc w:val="both"/>
      </w:pPr>
    </w:p>
    <w:p w14:paraId="0A727E10" w14:textId="77777777" w:rsidR="00D733B7" w:rsidRDefault="00D733B7" w:rsidP="00B736D3">
      <w:pPr>
        <w:jc w:val="both"/>
        <w:sectPr w:rsidR="00D733B7" w:rsidSect="004F7776">
          <w:footerReference w:type="default" r:id="rId112"/>
          <w:pgSz w:w="11906" w:h="16838"/>
          <w:pgMar w:top="851" w:right="1417" w:bottom="1417" w:left="1417" w:header="708" w:footer="708" w:gutter="0"/>
          <w:cols w:space="708"/>
          <w:docGrid w:linePitch="360"/>
        </w:sectPr>
      </w:pPr>
    </w:p>
    <w:p w14:paraId="7FF01AC2" w14:textId="77777777" w:rsidR="00382D62" w:rsidRDefault="00382D62" w:rsidP="00B736D3">
      <w:pPr>
        <w:jc w:val="both"/>
      </w:pPr>
    </w:p>
    <w:p w14:paraId="5572D1B7" w14:textId="77777777" w:rsidR="00382D62" w:rsidRDefault="00382D62" w:rsidP="00B736D3">
      <w:pPr>
        <w:jc w:val="both"/>
      </w:pPr>
    </w:p>
    <w:p w14:paraId="3E74B83F" w14:textId="77777777" w:rsidR="00382D62" w:rsidRDefault="00382D62" w:rsidP="00B736D3">
      <w:pPr>
        <w:jc w:val="both"/>
      </w:pPr>
    </w:p>
    <w:p w14:paraId="3BDD0C39" w14:textId="77777777" w:rsidR="00382D62" w:rsidRDefault="00382D62" w:rsidP="00B736D3">
      <w:pPr>
        <w:jc w:val="both"/>
      </w:pPr>
    </w:p>
    <w:p w14:paraId="419A5587" w14:textId="77777777" w:rsidR="00382D62" w:rsidRDefault="00382D62" w:rsidP="00B736D3">
      <w:pPr>
        <w:jc w:val="both"/>
      </w:pPr>
    </w:p>
    <w:p w14:paraId="3D550E0F" w14:textId="77777777" w:rsidR="00382D62" w:rsidRDefault="00382D62" w:rsidP="00B736D3">
      <w:pPr>
        <w:jc w:val="both"/>
      </w:pPr>
    </w:p>
    <w:p w14:paraId="10DE2D47" w14:textId="77777777" w:rsidR="00382D62" w:rsidRDefault="00382D62" w:rsidP="00B736D3">
      <w:pPr>
        <w:jc w:val="both"/>
      </w:pPr>
    </w:p>
    <w:p w14:paraId="40742345" w14:textId="77777777" w:rsidR="00382D62" w:rsidRDefault="00382D62" w:rsidP="00B736D3">
      <w:pPr>
        <w:jc w:val="both"/>
      </w:pPr>
    </w:p>
    <w:p w14:paraId="7C10CC2A" w14:textId="77777777" w:rsidR="00382D62" w:rsidRDefault="00382D62" w:rsidP="00B736D3">
      <w:pPr>
        <w:jc w:val="both"/>
      </w:pPr>
    </w:p>
    <w:p w14:paraId="00BA023E" w14:textId="77777777" w:rsidR="00B736D3" w:rsidRDefault="00B736D3" w:rsidP="00B736D3">
      <w:pPr>
        <w:jc w:val="both"/>
      </w:pPr>
    </w:p>
    <w:p w14:paraId="19F301C9" w14:textId="77777777" w:rsidR="00B736D3" w:rsidRDefault="00B736D3" w:rsidP="00B736D3">
      <w:pPr>
        <w:jc w:val="both"/>
      </w:pPr>
    </w:p>
    <w:p w14:paraId="5FA17BEC" w14:textId="77777777" w:rsidR="00B736D3" w:rsidRDefault="00B736D3" w:rsidP="00B736D3">
      <w:pPr>
        <w:jc w:val="both"/>
      </w:pPr>
    </w:p>
    <w:p w14:paraId="599A42C3" w14:textId="45F992E3" w:rsidR="00382D62" w:rsidRDefault="00382D62" w:rsidP="00B736D3">
      <w:pPr>
        <w:pStyle w:val="3"/>
      </w:pPr>
      <w:bookmarkStart w:id="257" w:name="_Toc192251446"/>
      <w:r>
        <w:t>Chapitre VI</w:t>
      </w:r>
      <w:bookmarkEnd w:id="257"/>
    </w:p>
    <w:p w14:paraId="553B8F31" w14:textId="4725A5DA" w:rsidR="00D733B7" w:rsidRDefault="00382D62" w:rsidP="00D733B7">
      <w:pPr>
        <w:pStyle w:val="3"/>
        <w:sectPr w:rsidR="00D733B7" w:rsidSect="004F7776">
          <w:footerReference w:type="default" r:id="rId113"/>
          <w:pgSz w:w="11906" w:h="16838"/>
          <w:pgMar w:top="851" w:right="1417" w:bottom="1417" w:left="1417" w:header="708" w:footer="708" w:gutter="0"/>
          <w:cols w:space="708"/>
          <w:docGrid w:linePitch="360"/>
        </w:sectPr>
      </w:pPr>
      <w:bookmarkStart w:id="258" w:name="_Toc192251447"/>
      <w:r>
        <w:t>Interprétation générale des résultat</w:t>
      </w:r>
      <w:r w:rsidR="00D733B7">
        <w:t>s</w:t>
      </w:r>
      <w:bookmarkEnd w:id="258"/>
    </w:p>
    <w:p w14:paraId="75EBEAA4" w14:textId="77777777" w:rsidR="00382D62" w:rsidRDefault="00382D62" w:rsidP="00B736D3">
      <w:pPr>
        <w:jc w:val="both"/>
      </w:pPr>
    </w:p>
    <w:p w14:paraId="52658AAC" w14:textId="77777777" w:rsidR="00382D62" w:rsidRDefault="00382D62" w:rsidP="00B736D3">
      <w:pPr>
        <w:pStyle w:val="2"/>
        <w:jc w:val="both"/>
        <w:rPr>
          <w:rtl/>
        </w:rPr>
      </w:pPr>
      <w:bookmarkStart w:id="259" w:name="_Toc192251448"/>
      <w:r>
        <w:t>Introduction</w:t>
      </w:r>
      <w:bookmarkEnd w:id="259"/>
    </w:p>
    <w:p w14:paraId="1C85B7C3" w14:textId="77777777" w:rsidR="00382D62" w:rsidRDefault="00382D62" w:rsidP="00B736D3">
      <w:pPr>
        <w:ind w:firstLine="708"/>
        <w:jc w:val="both"/>
        <w:rPr>
          <w:lang w:bidi="ar-DZ"/>
        </w:rPr>
      </w:pPr>
      <w:r>
        <w:rPr>
          <w:lang w:bidi="ar-DZ"/>
        </w:rPr>
        <w:t>Le présent chapitre se consacre à la présentation et l’interprétation des résultats obtenus suite à l’analyse de notre corpus d’étude. Nous essayerons d’exposer l’idée du principe d’interprétation des sens dégagés des verbes à étudier : « devoir » et « pouvoir ». En effet, nous tenterons par la suite de mettre l’accent sur les deux concepts « modalité » et « effet de sens » qui paraissent parfois tantôt comme des synonymes, tantôt différents.</w:t>
      </w:r>
    </w:p>
    <w:p w14:paraId="50E76E0F" w14:textId="77777777" w:rsidR="00382D62" w:rsidRDefault="00382D62" w:rsidP="00B736D3">
      <w:pPr>
        <w:ind w:firstLine="708"/>
        <w:jc w:val="both"/>
        <w:rPr>
          <w:lang w:bidi="ar-DZ"/>
        </w:rPr>
      </w:pPr>
      <w:r>
        <w:rPr>
          <w:lang w:bidi="ar-DZ"/>
        </w:rPr>
        <w:t>La présentation des résultats d’analyse est soumise à deux étapes ou phases étant :</w:t>
      </w:r>
    </w:p>
    <w:p w14:paraId="59761475" w14:textId="77777777" w:rsidR="00382D62" w:rsidRDefault="00382D62" w:rsidP="00AF4462">
      <w:pPr>
        <w:pStyle w:val="a6"/>
        <w:numPr>
          <w:ilvl w:val="0"/>
          <w:numId w:val="50"/>
        </w:numPr>
        <w:spacing w:after="0"/>
        <w:jc w:val="both"/>
        <w:rPr>
          <w:lang w:bidi="ar-DZ"/>
        </w:rPr>
      </w:pPr>
      <w:r>
        <w:rPr>
          <w:lang w:bidi="ar-DZ"/>
        </w:rPr>
        <w:t>La mise en présentation et interprétation générales des résultats d’analyse obtenus. Dans cette partie, nous tenterons d’exposer les résultats d’analyse tout en les représentant par des graphies.</w:t>
      </w:r>
    </w:p>
    <w:p w14:paraId="21FBB2A2" w14:textId="77777777" w:rsidR="00382D62" w:rsidRDefault="00382D62" w:rsidP="00AF4462">
      <w:pPr>
        <w:pStyle w:val="a6"/>
        <w:numPr>
          <w:ilvl w:val="0"/>
          <w:numId w:val="50"/>
        </w:numPr>
        <w:spacing w:after="0"/>
        <w:jc w:val="both"/>
        <w:rPr>
          <w:lang w:bidi="ar-DZ"/>
        </w:rPr>
      </w:pPr>
      <w:r>
        <w:rPr>
          <w:lang w:bidi="ar-DZ"/>
        </w:rPr>
        <w:t>Une présentation et interprétation détaillée des résultats, il s’agit bien d’exposer, dans cette phase, les effets de sens dégagés ainsi que les thèmes globaux autour desquels tournent les intitulés des articles étudiés.</w:t>
      </w:r>
    </w:p>
    <w:p w14:paraId="5000BA6E" w14:textId="14311BA9" w:rsidR="00382D62" w:rsidRDefault="00EC694B" w:rsidP="00B736D3">
      <w:pPr>
        <w:jc w:val="both"/>
        <w:rPr>
          <w:lang w:bidi="ar-DZ"/>
        </w:rPr>
      </w:pPr>
      <w:r>
        <w:rPr>
          <w:lang w:bidi="ar-DZ"/>
        </w:rPr>
        <w:t>Finalement</w:t>
      </w:r>
      <w:r w:rsidR="00382D62">
        <w:rPr>
          <w:lang w:bidi="ar-DZ"/>
        </w:rPr>
        <w:t xml:space="preserve">, </w:t>
      </w:r>
      <w:r>
        <w:rPr>
          <w:lang w:bidi="ar-DZ"/>
        </w:rPr>
        <w:t xml:space="preserve">on exposera les résultats </w:t>
      </w:r>
      <w:r w:rsidR="00026FE7">
        <w:rPr>
          <w:lang w:bidi="ar-DZ"/>
        </w:rPr>
        <w:t>trouvés</w:t>
      </w:r>
      <w:r w:rsidR="00382D62">
        <w:rPr>
          <w:lang w:bidi="ar-DZ"/>
        </w:rPr>
        <w:t xml:space="preserve"> ainsi que les constats découlant de l’analyse sémantique du corpus étudié.</w:t>
      </w:r>
    </w:p>
    <w:p w14:paraId="46FCF609" w14:textId="77777777" w:rsidR="00382D62" w:rsidRDefault="00382D62" w:rsidP="00B736D3">
      <w:pPr>
        <w:jc w:val="both"/>
        <w:rPr>
          <w:lang w:bidi="ar-DZ"/>
        </w:rPr>
      </w:pPr>
    </w:p>
    <w:p w14:paraId="71779C92" w14:textId="77777777" w:rsidR="00382D62" w:rsidRDefault="00382D62" w:rsidP="00B736D3">
      <w:pPr>
        <w:jc w:val="both"/>
        <w:rPr>
          <w:lang w:bidi="ar-DZ"/>
        </w:rPr>
      </w:pPr>
    </w:p>
    <w:p w14:paraId="14BE7D0F" w14:textId="77777777" w:rsidR="00382D62" w:rsidRDefault="00382D62" w:rsidP="00B736D3">
      <w:pPr>
        <w:jc w:val="both"/>
        <w:rPr>
          <w:lang w:bidi="ar-DZ"/>
        </w:rPr>
      </w:pPr>
    </w:p>
    <w:p w14:paraId="6AD07134" w14:textId="77777777" w:rsidR="00382D62" w:rsidRDefault="00382D62" w:rsidP="00B736D3">
      <w:pPr>
        <w:jc w:val="both"/>
        <w:rPr>
          <w:lang w:bidi="ar-DZ"/>
        </w:rPr>
      </w:pPr>
    </w:p>
    <w:p w14:paraId="5993C00A" w14:textId="77777777" w:rsidR="00382D62" w:rsidRDefault="00382D62" w:rsidP="00B736D3">
      <w:pPr>
        <w:jc w:val="both"/>
        <w:rPr>
          <w:lang w:bidi="ar-DZ"/>
        </w:rPr>
      </w:pPr>
    </w:p>
    <w:p w14:paraId="143B2C0F" w14:textId="77777777" w:rsidR="00382D62" w:rsidRDefault="00382D62" w:rsidP="00B736D3">
      <w:pPr>
        <w:jc w:val="both"/>
        <w:rPr>
          <w:lang w:bidi="ar-DZ"/>
        </w:rPr>
      </w:pPr>
    </w:p>
    <w:p w14:paraId="3D15E88E" w14:textId="77777777" w:rsidR="00382D62" w:rsidRDefault="00382D62" w:rsidP="00B736D3">
      <w:pPr>
        <w:jc w:val="both"/>
        <w:rPr>
          <w:lang w:bidi="ar-DZ"/>
        </w:rPr>
      </w:pPr>
    </w:p>
    <w:p w14:paraId="0C8776C4" w14:textId="77777777" w:rsidR="00382D62" w:rsidRDefault="00382D62" w:rsidP="00B736D3">
      <w:pPr>
        <w:jc w:val="both"/>
        <w:rPr>
          <w:lang w:bidi="ar-DZ"/>
        </w:rPr>
      </w:pPr>
    </w:p>
    <w:p w14:paraId="43E3F540" w14:textId="77777777" w:rsidR="00382D62" w:rsidRDefault="00382D62" w:rsidP="00B736D3">
      <w:pPr>
        <w:jc w:val="both"/>
        <w:rPr>
          <w:lang w:bidi="ar-DZ"/>
        </w:rPr>
      </w:pPr>
    </w:p>
    <w:p w14:paraId="1B446CFF" w14:textId="77777777" w:rsidR="00382D62" w:rsidRDefault="00382D62" w:rsidP="00B736D3">
      <w:pPr>
        <w:jc w:val="both"/>
        <w:rPr>
          <w:lang w:bidi="ar-DZ"/>
        </w:rPr>
      </w:pPr>
    </w:p>
    <w:p w14:paraId="2B1636D3" w14:textId="77777777" w:rsidR="00382D62" w:rsidRDefault="00382D62" w:rsidP="00B736D3">
      <w:pPr>
        <w:jc w:val="both"/>
        <w:rPr>
          <w:lang w:bidi="ar-DZ"/>
        </w:rPr>
      </w:pPr>
    </w:p>
    <w:p w14:paraId="0E41FB5F" w14:textId="77777777" w:rsidR="00382D62" w:rsidRDefault="00382D62" w:rsidP="00B736D3">
      <w:pPr>
        <w:jc w:val="both"/>
        <w:rPr>
          <w:lang w:bidi="ar-DZ"/>
        </w:rPr>
      </w:pPr>
    </w:p>
    <w:p w14:paraId="14552044" w14:textId="77777777" w:rsidR="00382D62" w:rsidRDefault="00382D62" w:rsidP="00B736D3">
      <w:pPr>
        <w:jc w:val="both"/>
        <w:rPr>
          <w:lang w:bidi="ar-DZ"/>
        </w:rPr>
      </w:pPr>
    </w:p>
    <w:p w14:paraId="4906547D" w14:textId="389CCDBA" w:rsidR="00382D62" w:rsidRPr="00815230" w:rsidRDefault="00382D62" w:rsidP="00B736D3">
      <w:pPr>
        <w:jc w:val="both"/>
        <w:rPr>
          <w:lang w:bidi="ar-DZ"/>
        </w:rPr>
      </w:pPr>
    </w:p>
    <w:p w14:paraId="12E42491" w14:textId="77777777" w:rsidR="00382D62" w:rsidRDefault="00382D62" w:rsidP="00AF4462">
      <w:pPr>
        <w:pStyle w:val="2"/>
        <w:numPr>
          <w:ilvl w:val="0"/>
          <w:numId w:val="53"/>
        </w:numPr>
        <w:ind w:left="360"/>
        <w:jc w:val="both"/>
      </w:pPr>
      <w:bookmarkStart w:id="260" w:name="_Toc192251449"/>
      <w:r>
        <w:t>Principe d’interprétation des résultats d’analyse</w:t>
      </w:r>
      <w:bookmarkEnd w:id="260"/>
    </w:p>
    <w:p w14:paraId="555B8A65" w14:textId="4DEEB51E" w:rsidR="00382D62" w:rsidRDefault="00026FE7" w:rsidP="00B736D3">
      <w:pPr>
        <w:jc w:val="both"/>
      </w:pPr>
      <w:r>
        <w:t>Il sera question, au niveau de ce chapitre,</w:t>
      </w:r>
      <w:r w:rsidR="00382D62">
        <w:t xml:space="preserve"> de présenter la démarche adoptée dans </w:t>
      </w:r>
      <w:r>
        <w:t>l’</w:t>
      </w:r>
      <w:r w:rsidR="00382D62">
        <w:t xml:space="preserve">analyse de notre corpus. Le problème réside au niveau des méthodes et outils qu’on exploite pour faire une étude sur une matière proprement linguistique. Dans le cas de notre étude qui porte sur l’analyse sémantique et pragmatique, l’examen se divise en trois parties essentielles étant : l’observation, l’analyse puis l’interprétation des résultats obtenus. </w:t>
      </w:r>
    </w:p>
    <w:p w14:paraId="33D9159D" w14:textId="243C70B9" w:rsidR="00382D62" w:rsidRDefault="00382D62" w:rsidP="00B736D3">
      <w:pPr>
        <w:jc w:val="both"/>
      </w:pPr>
      <w:r>
        <w:tab/>
        <w:t xml:space="preserve">Afin d’expliquer le principe d’interprétation </w:t>
      </w:r>
      <w:r w:rsidR="00026FE7">
        <w:t>du</w:t>
      </w:r>
      <w:r>
        <w:t xml:space="preserve"> corpus, il s’avère indispensable de </w:t>
      </w:r>
      <w:r w:rsidR="00026FE7">
        <w:t>respecter</w:t>
      </w:r>
      <w:r>
        <w:t xml:space="preserve"> les points suivants :</w:t>
      </w:r>
    </w:p>
    <w:p w14:paraId="2A1F0878" w14:textId="77777777" w:rsidR="00382D62" w:rsidRDefault="00382D62" w:rsidP="00AF4462">
      <w:pPr>
        <w:pStyle w:val="a6"/>
        <w:numPr>
          <w:ilvl w:val="0"/>
          <w:numId w:val="51"/>
        </w:numPr>
        <w:spacing w:after="0"/>
        <w:jc w:val="both"/>
      </w:pPr>
      <w:r>
        <w:t>Le genre des résultats : l’analyse d’un verbe comme « pouvoir » mène souvent à une multitude de modalités linguistiques ou effets de sens différents qui rendent la précision plus ou moins floue.</w:t>
      </w:r>
    </w:p>
    <w:p w14:paraId="0394B4AC" w14:textId="4AA547C2" w:rsidR="00382D62" w:rsidRDefault="00382D62" w:rsidP="00AF4462">
      <w:pPr>
        <w:pStyle w:val="a6"/>
        <w:numPr>
          <w:ilvl w:val="0"/>
          <w:numId w:val="51"/>
        </w:numPr>
        <w:spacing w:after="0"/>
        <w:jc w:val="both"/>
      </w:pPr>
      <w:r>
        <w:t>La finalité d’étude : toute recherche scientifique doit obéir à l’objectif ou aux objectifs de l’analyse et interprétation des résultats. Cela veut dire que le choix d’un objet d’étude comme le modal « pouvoir » est bien différent du verbe modal « </w:t>
      </w:r>
      <w:r w:rsidR="00026FE7">
        <w:t>devoir » </w:t>
      </w:r>
      <w:r w:rsidR="00026FE7">
        <w:rPr>
          <w:rFonts w:hint="cs"/>
          <w:rtl/>
          <w:lang w:bidi="ar-DZ"/>
        </w:rPr>
        <w:t xml:space="preserve"> </w:t>
      </w:r>
      <w:r w:rsidR="00026FE7">
        <w:rPr>
          <w:lang w:bidi="ar-DZ"/>
        </w:rPr>
        <w:t>comme</w:t>
      </w:r>
      <w:r>
        <w:rPr>
          <w:lang w:bidi="ar-DZ"/>
        </w:rPr>
        <w:t xml:space="preserve"> il mène à des résultats différents.</w:t>
      </w:r>
    </w:p>
    <w:p w14:paraId="7AE3CC20" w14:textId="77777777" w:rsidR="00382D62" w:rsidRDefault="00382D62" w:rsidP="00B736D3">
      <w:pPr>
        <w:jc w:val="both"/>
        <w:rPr>
          <w:rtl/>
        </w:rPr>
      </w:pPr>
      <w:r>
        <w:t>Il est important de dire que lors de notre analyse sémantique et pragmatique des deux verbes modaux, nous avons recueilli un tas de sens différemment exprimés par ces verbes. Il importe de chercher comment préciser le sens produit réellement et à quelle modalité s’approche-t-il ?</w:t>
      </w:r>
    </w:p>
    <w:p w14:paraId="101AD6D2" w14:textId="77777777" w:rsidR="00382D62" w:rsidRDefault="00382D62" w:rsidP="00B736D3">
      <w:pPr>
        <w:jc w:val="both"/>
      </w:pPr>
      <w:r>
        <w:rPr>
          <w:rtl/>
        </w:rPr>
        <w:tab/>
      </w:r>
      <w:r>
        <w:t>Pour répondre à cette question, nous exposerons deux points essentiels qui seront décisifs lors de notre interprétation :</w:t>
      </w:r>
    </w:p>
    <w:p w14:paraId="70AFFF0B" w14:textId="77777777" w:rsidR="00382D62" w:rsidRDefault="00382D62" w:rsidP="00AF4462">
      <w:pPr>
        <w:pStyle w:val="a6"/>
        <w:numPr>
          <w:ilvl w:val="0"/>
          <w:numId w:val="52"/>
        </w:numPr>
        <w:spacing w:after="0"/>
        <w:jc w:val="both"/>
      </w:pPr>
      <w:r>
        <w:t>Le contexte : il s’agit du cotexte ou la situation de communication dans laquelle se situe le verbe modal, c’est un contexte linguistique.</w:t>
      </w:r>
    </w:p>
    <w:p w14:paraId="2AD83126" w14:textId="77777777" w:rsidR="00382D62" w:rsidRDefault="00382D62" w:rsidP="00AF4462">
      <w:pPr>
        <w:pStyle w:val="a6"/>
        <w:numPr>
          <w:ilvl w:val="0"/>
          <w:numId w:val="52"/>
        </w:numPr>
        <w:spacing w:after="0"/>
        <w:jc w:val="both"/>
      </w:pPr>
      <w:r>
        <w:t xml:space="preserve">Les moyens langagiers ou les outils linguistiques : il s’agit d’un bagage linguistique qui véhicule- d’après la perspective d’Oswald Ducrot (1976) certains sens antérieurement et intérieurement produits tels que : les adverbes (bien, parfois…), la désinence en -er (le conditionnel présent, le futur simple …), des locutions verbales comme (peut-être et doit-être) etc. </w:t>
      </w:r>
    </w:p>
    <w:p w14:paraId="42E244DD" w14:textId="77777777" w:rsidR="00382D62" w:rsidRPr="0008629C" w:rsidRDefault="00382D62" w:rsidP="00AF4462">
      <w:pPr>
        <w:pStyle w:val="2"/>
        <w:numPr>
          <w:ilvl w:val="0"/>
          <w:numId w:val="53"/>
        </w:numPr>
        <w:ind w:left="360"/>
        <w:jc w:val="both"/>
      </w:pPr>
      <w:bookmarkStart w:id="261" w:name="_Toc192251450"/>
      <w:r w:rsidRPr="0008629C">
        <w:t>Collecte des donnés</w:t>
      </w:r>
      <w:bookmarkEnd w:id="261"/>
      <w:r w:rsidRPr="0008629C">
        <w:t xml:space="preserve"> </w:t>
      </w:r>
    </w:p>
    <w:p w14:paraId="7D78A5C0" w14:textId="77777777" w:rsidR="00382D62" w:rsidRPr="0008629C" w:rsidRDefault="00382D62" w:rsidP="00B736D3">
      <w:pPr>
        <w:jc w:val="both"/>
      </w:pPr>
      <w:r w:rsidRPr="0008629C">
        <w:tab/>
        <w:t>La collecte des données constitue une partie essentielle et intégrante de tout travail de recherche. Elle doit être impérativement établie, adaptée en circonstances de la recherche scientifiques :</w:t>
      </w:r>
    </w:p>
    <w:p w14:paraId="187BC44B" w14:textId="00CA4543" w:rsidR="00382D62" w:rsidRPr="00F90890" w:rsidRDefault="00382D62" w:rsidP="00B736D3">
      <w:pPr>
        <w:ind w:left="708"/>
        <w:jc w:val="both"/>
      </w:pPr>
      <w:r w:rsidRPr="00F90890">
        <w:lastRenderedPageBreak/>
        <w:t>« Lors de la planification de la collecte des données, la prise en compte de certains aspects fondamentaux permet de garantir la validité et la fiabilité des données qui seront recueillies et analysées. Ces aspects sont les suivants : finalité de la collecte de données, méthodologie de la collecte de données, ressources pour la collecte de données et calendrier de la collecte de données. Une approche mixte de la collecte de données associant des méthodes qualitatives et quantitatives peut être envisagée à cet égard. »</w:t>
      </w:r>
      <w:r w:rsidR="00692031">
        <w:t xml:space="preserve"> (</w:t>
      </w:r>
      <w:proofErr w:type="spellStart"/>
      <w:r w:rsidR="00692031">
        <w:t>chrerfaoui</w:t>
      </w:r>
      <w:proofErr w:type="spellEnd"/>
      <w:r w:rsidR="00692031">
        <w:t xml:space="preserve"> Abdellah ; 2023, p112)</w:t>
      </w:r>
    </w:p>
    <w:p w14:paraId="5F26295E" w14:textId="77777777" w:rsidR="00382D62" w:rsidRPr="0008629C" w:rsidRDefault="00382D62" w:rsidP="00B736D3">
      <w:pPr>
        <w:ind w:left="708"/>
        <w:jc w:val="both"/>
      </w:pPr>
      <w:r w:rsidRPr="0008629C">
        <w:t>Voici un schéma illustratif qui illustre le comment faire la collecte des données :</w:t>
      </w:r>
    </w:p>
    <w:p w14:paraId="560DD6DC" w14:textId="77777777" w:rsidR="00382D62" w:rsidRPr="0008629C" w:rsidRDefault="00382D62" w:rsidP="00B736D3">
      <w:pPr>
        <w:pStyle w:val="ae"/>
        <w:jc w:val="both"/>
        <w:rPr>
          <w:color w:val="auto"/>
        </w:rPr>
      </w:pPr>
    </w:p>
    <w:p w14:paraId="6BF89C59" w14:textId="77777777" w:rsidR="00382D62" w:rsidRDefault="00382D62" w:rsidP="00B736D3">
      <w:pPr>
        <w:pStyle w:val="ae"/>
        <w:jc w:val="center"/>
        <w:rPr>
          <w:color w:val="auto"/>
        </w:rPr>
      </w:pPr>
      <w:r w:rsidRPr="0008629C">
        <w:rPr>
          <w:noProof/>
          <w:color w:val="auto"/>
          <w:lang w:val="en-US"/>
        </w:rPr>
        <w:drawing>
          <wp:inline distT="0" distB="0" distL="0" distR="0" wp14:anchorId="2D59D4BD" wp14:editId="6A431A2B">
            <wp:extent cx="3101340" cy="3115384"/>
            <wp:effectExtent l="0" t="0" r="3810" b="8890"/>
            <wp:docPr id="163225797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257970" name=""/>
                    <pic:cNvPicPr/>
                  </pic:nvPicPr>
                  <pic:blipFill>
                    <a:blip r:embed="rId114" cstate="print"/>
                    <a:stretch>
                      <a:fillRect/>
                    </a:stretch>
                  </pic:blipFill>
                  <pic:spPr>
                    <a:xfrm>
                      <a:off x="0" y="0"/>
                      <a:ext cx="3115582" cy="3129690"/>
                    </a:xfrm>
                    <a:prstGeom prst="rect">
                      <a:avLst/>
                    </a:prstGeom>
                  </pic:spPr>
                </pic:pic>
              </a:graphicData>
            </a:graphic>
          </wp:inline>
        </w:drawing>
      </w:r>
    </w:p>
    <w:p w14:paraId="3B92E7C9" w14:textId="1621C2FF" w:rsidR="00382D62" w:rsidRPr="00692031" w:rsidRDefault="00382D62" w:rsidP="00B736D3">
      <w:pPr>
        <w:pStyle w:val="ae"/>
        <w:jc w:val="both"/>
        <w:rPr>
          <w:b/>
          <w:bCs/>
          <w:color w:val="auto"/>
          <w:sz w:val="22"/>
          <w:szCs w:val="22"/>
        </w:rPr>
      </w:pPr>
      <w:bookmarkStart w:id="262" w:name="_Toc192251209"/>
      <w:r w:rsidRPr="00692031">
        <w:rPr>
          <w:b/>
          <w:bCs/>
          <w:color w:val="auto"/>
          <w:sz w:val="22"/>
          <w:szCs w:val="22"/>
        </w:rPr>
        <w:t xml:space="preserve">Figure </w:t>
      </w:r>
      <w:r w:rsidRPr="00692031">
        <w:rPr>
          <w:b/>
          <w:bCs/>
          <w:color w:val="auto"/>
          <w:sz w:val="22"/>
          <w:szCs w:val="22"/>
        </w:rPr>
        <w:fldChar w:fldCharType="begin"/>
      </w:r>
      <w:r w:rsidRPr="00692031">
        <w:rPr>
          <w:b/>
          <w:bCs/>
          <w:color w:val="auto"/>
          <w:sz w:val="22"/>
          <w:szCs w:val="22"/>
        </w:rPr>
        <w:instrText xml:space="preserve"> SEQ Figure \* ARABIC </w:instrText>
      </w:r>
      <w:r w:rsidRPr="00692031">
        <w:rPr>
          <w:b/>
          <w:bCs/>
          <w:color w:val="auto"/>
          <w:sz w:val="22"/>
          <w:szCs w:val="22"/>
        </w:rPr>
        <w:fldChar w:fldCharType="separate"/>
      </w:r>
      <w:r w:rsidR="008862CB">
        <w:rPr>
          <w:b/>
          <w:bCs/>
          <w:noProof/>
          <w:color w:val="auto"/>
          <w:sz w:val="22"/>
          <w:szCs w:val="22"/>
        </w:rPr>
        <w:t>5</w:t>
      </w:r>
      <w:r w:rsidRPr="00692031">
        <w:rPr>
          <w:b/>
          <w:bCs/>
          <w:color w:val="auto"/>
          <w:sz w:val="22"/>
          <w:szCs w:val="22"/>
        </w:rPr>
        <w:fldChar w:fldCharType="end"/>
      </w:r>
      <w:r w:rsidRPr="00692031">
        <w:rPr>
          <w:b/>
          <w:bCs/>
          <w:color w:val="auto"/>
          <w:sz w:val="22"/>
          <w:szCs w:val="22"/>
        </w:rPr>
        <w:t>Un schéma explicatif de la collecte des données</w:t>
      </w:r>
      <w:bookmarkEnd w:id="262"/>
    </w:p>
    <w:p w14:paraId="0DD2E1C4" w14:textId="77777777" w:rsidR="00382D62" w:rsidRPr="0008629C" w:rsidRDefault="00382D62" w:rsidP="00B736D3">
      <w:pPr>
        <w:ind w:firstLine="708"/>
        <w:jc w:val="both"/>
      </w:pPr>
      <w:r w:rsidRPr="0008629C">
        <w:t>En fait, pour expliquer un tel schéma il faut poser et répondre à la fois ces quatre questions : pourquoi collecter les données ? comment les collecter ? où elles se trouvent le plus ? quand est-ce qu’on peut les collecter ?</w:t>
      </w:r>
    </w:p>
    <w:p w14:paraId="6E2BC436" w14:textId="77777777" w:rsidR="00382D62" w:rsidRPr="0008629C" w:rsidRDefault="00382D62" w:rsidP="00AF4462">
      <w:pPr>
        <w:pStyle w:val="2"/>
        <w:numPr>
          <w:ilvl w:val="0"/>
          <w:numId w:val="53"/>
        </w:numPr>
        <w:ind w:left="360"/>
        <w:jc w:val="both"/>
      </w:pPr>
      <w:bookmarkStart w:id="263" w:name="_Toc192251451"/>
      <w:r w:rsidRPr="0008629C">
        <w:t>Procédures de collecte</w:t>
      </w:r>
      <w:bookmarkEnd w:id="263"/>
    </w:p>
    <w:p w14:paraId="20134BAC" w14:textId="77777777" w:rsidR="00382D62" w:rsidRPr="0008629C" w:rsidRDefault="00382D62" w:rsidP="00B736D3">
      <w:pPr>
        <w:ind w:firstLine="708"/>
        <w:jc w:val="both"/>
      </w:pPr>
      <w:r>
        <w:t>Dans notre étude</w:t>
      </w:r>
      <w:r w:rsidRPr="0008629C">
        <w:t xml:space="preserve">, nous nous sommes appuyés globalement sur l’observation sans se rendre à d’autres moyens d’investigation et d’enquêtes de recherches tels que le questionnaire et l’entretien pour collecter l’ensemble d’informations et données linguistiques servant de contenu à analyser. </w:t>
      </w:r>
    </w:p>
    <w:p w14:paraId="1F4AC94C" w14:textId="77777777" w:rsidR="00382D62" w:rsidRPr="0008629C" w:rsidRDefault="00382D62" w:rsidP="00B736D3">
      <w:pPr>
        <w:ind w:firstLine="708"/>
        <w:jc w:val="both"/>
      </w:pPr>
      <w:r w:rsidRPr="0008629C">
        <w:t xml:space="preserve">Pour un objectif scientifique et dans </w:t>
      </w:r>
      <w:r>
        <w:t>le but</w:t>
      </w:r>
      <w:r w:rsidRPr="0008629C">
        <w:t xml:space="preserve"> de garantir la fiabilité de notre travail et des données recueillies, nous avons tracé une finalité ou un objectif quantitatif (par rapport au nombre des informations recueillies à savoir les énoncés contenant les verbes </w:t>
      </w:r>
      <w:r>
        <w:t>« </w:t>
      </w:r>
      <w:r w:rsidRPr="0008629C">
        <w:t>pouvoir</w:t>
      </w:r>
      <w:r>
        <w:t> »</w:t>
      </w:r>
      <w:r w:rsidRPr="0008629C">
        <w:t xml:space="preserve"> et </w:t>
      </w:r>
      <w:r>
        <w:lastRenderedPageBreak/>
        <w:t>« </w:t>
      </w:r>
      <w:r w:rsidRPr="0008629C">
        <w:t>devoir</w:t>
      </w:r>
      <w:r>
        <w:t> »</w:t>
      </w:r>
      <w:r w:rsidRPr="0008629C">
        <w:t>) ; qualitatif (par rapport à la qualité des informations collectées tout simplement l’ensemble des modalités exprimées).</w:t>
      </w:r>
    </w:p>
    <w:p w14:paraId="13192AD9" w14:textId="77777777" w:rsidR="00382D62" w:rsidRPr="0008629C" w:rsidRDefault="00382D62" w:rsidP="00B736D3">
      <w:pPr>
        <w:ind w:firstLine="708"/>
        <w:jc w:val="both"/>
      </w:pPr>
      <w:r w:rsidRPr="0008629C">
        <w:t xml:space="preserve">Ensuite, nous nous sommes donnés à collecter tous les énoncés comprenant les deux modalisateurs </w:t>
      </w:r>
      <w:r>
        <w:t>« </w:t>
      </w:r>
      <w:r w:rsidRPr="00C66794">
        <w:t>devoir</w:t>
      </w:r>
      <w:r>
        <w:t> »</w:t>
      </w:r>
      <w:r w:rsidRPr="00C66794">
        <w:t xml:space="preserve"> et </w:t>
      </w:r>
      <w:r>
        <w:t>« </w:t>
      </w:r>
      <w:r w:rsidRPr="00C66794">
        <w:t>pouvoir</w:t>
      </w:r>
      <w:r>
        <w:t> »</w:t>
      </w:r>
      <w:r w:rsidRPr="0008629C">
        <w:rPr>
          <w:i/>
          <w:iCs/>
        </w:rPr>
        <w:t>.</w:t>
      </w:r>
      <w:r w:rsidRPr="0008629C">
        <w:t xml:space="preserve"> Ces données collectées devront être filtrées et triées afin de s’assurer de la garantie scientifique. Ce filtrage dépend de la ressource de la collecte des données qui sont les deux journaux </w:t>
      </w:r>
      <w:r w:rsidRPr="0008629C">
        <w:rPr>
          <w:i/>
          <w:iCs/>
        </w:rPr>
        <w:t xml:space="preserve">El </w:t>
      </w:r>
      <w:proofErr w:type="spellStart"/>
      <w:r w:rsidRPr="0008629C">
        <w:rPr>
          <w:i/>
          <w:iCs/>
        </w:rPr>
        <w:t>Watan</w:t>
      </w:r>
      <w:proofErr w:type="spellEnd"/>
      <w:r w:rsidRPr="0008629C">
        <w:rPr>
          <w:i/>
          <w:iCs/>
        </w:rPr>
        <w:t xml:space="preserve"> et Liberté</w:t>
      </w:r>
      <w:r w:rsidRPr="0008629C">
        <w:t xml:space="preserve"> car ils contiennent un très bon nombre des verbes modaux. En outre, la délimitation thématique de notre corpus d’analyse qui est la cause palestinienne nous a permis d’esquiver et liquider des données devenant inutiles. Pour s’assurer davantage de cette recherche, il fallait réduire ce nombre afin de gagner plus de temps répartis chronologiquement, car le fait de se permettre d’analyser à l’aveuglette tous les énoncés recueillis pourrait nuire à la validité et la fiabilité de l’ensemble des données et des informations recueillies antérieurement. Respecter cette démarche scientifique mène souvent à une analyse bien structurée et étudiée.</w:t>
      </w:r>
    </w:p>
    <w:p w14:paraId="478D9030" w14:textId="77777777" w:rsidR="00382D62" w:rsidRPr="0008629C" w:rsidRDefault="00382D62" w:rsidP="00AF4462">
      <w:pPr>
        <w:pStyle w:val="2"/>
        <w:numPr>
          <w:ilvl w:val="0"/>
          <w:numId w:val="53"/>
        </w:numPr>
        <w:ind w:left="360"/>
        <w:jc w:val="both"/>
      </w:pPr>
      <w:bookmarkStart w:id="264" w:name="_Toc192251452"/>
      <w:r w:rsidRPr="0008629C">
        <w:t>Approches d’analyse</w:t>
      </w:r>
      <w:bookmarkStart w:id="265" w:name="_Hlk190771429"/>
      <w:bookmarkEnd w:id="264"/>
    </w:p>
    <w:p w14:paraId="1CE1549C" w14:textId="77777777" w:rsidR="00382D62" w:rsidRPr="0008629C" w:rsidRDefault="00382D62" w:rsidP="00B736D3">
      <w:pPr>
        <w:ind w:firstLine="708"/>
        <w:jc w:val="both"/>
        <w:rPr>
          <w:lang w:bidi="ar-DZ"/>
        </w:rPr>
      </w:pPr>
      <w:r w:rsidRPr="0008629C">
        <w:t xml:space="preserve">Après une lecture approfondie sur les modalités linguistiques et sur les outils linguistiques qui la comprennent, notre choix tombe sur les deux modalisateurs mentionnés ci-dessus vue leur emploi massif et leur nature sémantique variée. De ce fait, </w:t>
      </w:r>
      <w:r>
        <w:t xml:space="preserve">après avoir choisi </w:t>
      </w:r>
      <w:r w:rsidRPr="0008629C">
        <w:t xml:space="preserve"> </w:t>
      </w:r>
      <w:proofErr w:type="spellStart"/>
      <w:r w:rsidRPr="0008629C">
        <w:t>choisi</w:t>
      </w:r>
      <w:proofErr w:type="spellEnd"/>
      <w:r w:rsidRPr="0008629C">
        <w:t xml:space="preserve"> notre corpus, et pour étudier leurs sens multiples diversifiés, nous avons fait appel à deux approches linguistiques </w:t>
      </w:r>
      <w:r w:rsidRPr="0008629C">
        <w:rPr>
          <w:lang w:bidi="ar-DZ"/>
        </w:rPr>
        <w:t>étant la sémantique et la pragmatique car elles s’intéressent à étudier le sens des mots et des phrases :</w:t>
      </w:r>
    </w:p>
    <w:p w14:paraId="0B77AFFA" w14:textId="2610AFCA" w:rsidR="00382D62" w:rsidRPr="0008629C" w:rsidRDefault="00382D62" w:rsidP="00AF4462">
      <w:pPr>
        <w:pStyle w:val="a6"/>
        <w:numPr>
          <w:ilvl w:val="0"/>
          <w:numId w:val="42"/>
        </w:numPr>
        <w:spacing w:after="0"/>
        <w:jc w:val="both"/>
      </w:pPr>
      <w:r w:rsidRPr="0008629C">
        <w:t xml:space="preserve">La sémantique s’intéresse à étudier le sens des unités lexicales, c’est-à-dire, elle est la science des significations linguistiques. Elle a pour but de saisir et définir les relations linguistiques entre la forme et le sens entre le signe et ce à quoi il renvoie. </w:t>
      </w:r>
    </w:p>
    <w:p w14:paraId="09A6D25B" w14:textId="1BAC2D89" w:rsidR="00382D62" w:rsidRPr="0008629C" w:rsidRDefault="00382D62" w:rsidP="00AF4462">
      <w:pPr>
        <w:pStyle w:val="a6"/>
        <w:numPr>
          <w:ilvl w:val="0"/>
          <w:numId w:val="42"/>
        </w:numPr>
        <w:spacing w:after="0"/>
        <w:jc w:val="both"/>
      </w:pPr>
      <w:r w:rsidRPr="0008629C">
        <w:t xml:space="preserve">La pragmatique, s’agit-il d’un terme si ancien ayant une acception courante « ce qui se rapporte aux faits réels, c’est-à-dire l’action », </w:t>
      </w:r>
      <w:proofErr w:type="spellStart"/>
      <w:r w:rsidRPr="0008629C">
        <w:t>pragma</w:t>
      </w:r>
      <w:proofErr w:type="spellEnd"/>
      <w:r w:rsidRPr="0008629C">
        <w:t xml:space="preserve"> en grec. Il existe la pragmatique « philosophique » et la pragmatique « linguistique » ; cette dernière a été fondée par Charles Morris en s’inspirant des travaux de Peirce. Il la définit comme l’étude de la relation des signes à leurs usagers/utilisateurs ou interprétants »</w:t>
      </w:r>
      <w:sdt>
        <w:sdtPr>
          <w:id w:val="668372325"/>
          <w:citation/>
        </w:sdtPr>
        <w:sdtEndPr/>
        <w:sdtContent>
          <w:r w:rsidRPr="0008629C">
            <w:fldChar w:fldCharType="begin"/>
          </w:r>
          <w:r w:rsidRPr="0008629C">
            <w:instrText xml:space="preserve">CITATION Gar07 \p 6 \l 1036 </w:instrText>
          </w:r>
          <w:r w:rsidRPr="0008629C">
            <w:fldChar w:fldCharType="separate"/>
          </w:r>
          <w:r w:rsidR="007654BD">
            <w:rPr>
              <w:noProof/>
            </w:rPr>
            <w:t xml:space="preserve"> (Garric, 2007, p. 6)</w:t>
          </w:r>
          <w:r w:rsidRPr="0008629C">
            <w:fldChar w:fldCharType="end"/>
          </w:r>
        </w:sdtContent>
      </w:sdt>
      <w:r w:rsidRPr="0008629C">
        <w:t>. Elle a contribué à fonder une nouvelle théorie philosophique du langage à savoir « théorie des actes du langage » fondée essentiellement par Austin et Searle.</w:t>
      </w:r>
    </w:p>
    <w:p w14:paraId="5FE099F0" w14:textId="77777777" w:rsidR="00382D62" w:rsidRPr="0008629C" w:rsidRDefault="00382D62" w:rsidP="00B736D3">
      <w:pPr>
        <w:ind w:firstLine="360"/>
        <w:jc w:val="both"/>
      </w:pPr>
      <w:r w:rsidRPr="0008629C">
        <w:t xml:space="preserve">Nous avons choisi ces deux approches car elles sont proches voire complémentaires dans des situations de sous-détermination linguistique, elles s’intéressent, de plus, au sens que véhicule le langage, elles étudient le sens des mots et des phrases. Or, la sémantique étudie le </w:t>
      </w:r>
      <w:r w:rsidRPr="0008629C">
        <w:lastRenderedPageBreak/>
        <w:t xml:space="preserve">sens des entités linguistiques indépendamment du contexte contrairement à la pragmatique qui inclut le contexte dans son analyse. </w:t>
      </w:r>
    </w:p>
    <w:bookmarkEnd w:id="265"/>
    <w:p w14:paraId="467E84D2" w14:textId="77777777" w:rsidR="00382D62" w:rsidRPr="001A2813" w:rsidRDefault="00382D62" w:rsidP="00B736D3">
      <w:pPr>
        <w:ind w:firstLine="708"/>
        <w:jc w:val="both"/>
        <w:rPr>
          <w:color w:val="00B0F0"/>
        </w:rPr>
      </w:pPr>
    </w:p>
    <w:p w14:paraId="7EBA570F" w14:textId="77777777" w:rsidR="00382D62" w:rsidRDefault="00382D62" w:rsidP="00AF4462">
      <w:pPr>
        <w:pStyle w:val="2"/>
        <w:numPr>
          <w:ilvl w:val="0"/>
          <w:numId w:val="53"/>
        </w:numPr>
        <w:ind w:left="360"/>
        <w:jc w:val="both"/>
      </w:pPr>
      <w:bookmarkStart w:id="266" w:name="_Toc192251453"/>
      <w:r>
        <w:t>Les résultats d’analyse des verbes modaux « devoir » et « pouvoir »</w:t>
      </w:r>
      <w:bookmarkEnd w:id="266"/>
    </w:p>
    <w:p w14:paraId="4DAAD46F" w14:textId="77777777" w:rsidR="00382D62" w:rsidRDefault="00382D62" w:rsidP="00B736D3">
      <w:pPr>
        <w:jc w:val="both"/>
      </w:pPr>
      <w:r>
        <w:t>Dans cet ongle, il sera question de présenter les résultats de notre analyse d’une manière générale. Autrement dit, on met en classification, sous forme d’un tableau, le nombre des articles analysés, les articles contenant le verbe « pouvoir » et les articles contenant le verbe « devoir », selon chaque journal tout en transformant les résultats en graphies. La même stratégie sera appliquée dans l’analyse des énoncés où figurent les deux verbes.</w:t>
      </w:r>
    </w:p>
    <w:p w14:paraId="2DA47513" w14:textId="77777777" w:rsidR="00382D62" w:rsidRDefault="00382D62" w:rsidP="00AF4462">
      <w:pPr>
        <w:pStyle w:val="2"/>
        <w:numPr>
          <w:ilvl w:val="0"/>
          <w:numId w:val="53"/>
        </w:numPr>
        <w:ind w:left="360"/>
        <w:jc w:val="both"/>
      </w:pPr>
      <w:bookmarkStart w:id="267" w:name="_Toc192251454"/>
      <w:r>
        <w:t>Présentation statistique du corpus analysé :</w:t>
      </w:r>
      <w:bookmarkEnd w:id="267"/>
    </w:p>
    <w:p w14:paraId="192C3013" w14:textId="77777777" w:rsidR="00382D62" w:rsidRPr="00F15A58" w:rsidRDefault="00382D62" w:rsidP="00B736D3">
      <w:pPr>
        <w:jc w:val="both"/>
      </w:pPr>
      <w:r>
        <w:t>Dans ce qui suit, nous allons mettre en lumière tous les nombres des articles et des énoncés analysés. Le premier tableau sera consacré aux articles analysés :</w:t>
      </w:r>
    </w:p>
    <w:p w14:paraId="4F3CF808" w14:textId="77777777" w:rsidR="00382D62" w:rsidRDefault="00382D62" w:rsidP="00AF4462">
      <w:pPr>
        <w:pStyle w:val="1"/>
        <w:numPr>
          <w:ilvl w:val="1"/>
          <w:numId w:val="53"/>
        </w:numPr>
        <w:ind w:left="360"/>
        <w:jc w:val="both"/>
      </w:pPr>
      <w:bookmarkStart w:id="268" w:name="_Toc192251455"/>
      <w:r>
        <w:t>Nombre des articles analysés</w:t>
      </w:r>
      <w:bookmarkEnd w:id="268"/>
    </w:p>
    <w:p w14:paraId="7B6BE3EC" w14:textId="11E02F57" w:rsidR="006B4FCA" w:rsidRDefault="006B4FCA" w:rsidP="00B736D3">
      <w:pPr>
        <w:keepNext/>
        <w:jc w:val="both"/>
        <w:rPr>
          <w:i/>
          <w:iCs/>
          <w:sz w:val="22"/>
          <w:szCs w:val="22"/>
          <w:rtl/>
          <w:lang w:bidi="ar-DZ"/>
        </w:rPr>
      </w:pPr>
      <w:r>
        <w:rPr>
          <w:i/>
          <w:iCs/>
          <w:noProof/>
          <w:sz w:val="22"/>
          <w:szCs w:val="22"/>
          <w:rtl/>
          <w:lang w:val="en-US"/>
        </w:rPr>
        <w:drawing>
          <wp:inline distT="0" distB="0" distL="0" distR="0" wp14:anchorId="6084C657" wp14:editId="4BE3F9A6">
            <wp:extent cx="5760720" cy="1186180"/>
            <wp:effectExtent l="0" t="0" r="0" b="0"/>
            <wp:docPr id="1242584494" name="صورة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84494" name="صورة 1242584494"/>
                    <pic:cNvPicPr/>
                  </pic:nvPicPr>
                  <pic:blipFill>
                    <a:blip r:embed="rId115">
                      <a:extLst>
                        <a:ext uri="{28A0092B-C50C-407E-A947-70E740481C1C}">
                          <a14:useLocalDpi xmlns:a14="http://schemas.microsoft.com/office/drawing/2010/main" val="0"/>
                        </a:ext>
                      </a:extLst>
                    </a:blip>
                    <a:stretch>
                      <a:fillRect/>
                    </a:stretch>
                  </pic:blipFill>
                  <pic:spPr>
                    <a:xfrm>
                      <a:off x="0" y="0"/>
                      <a:ext cx="5760720" cy="1186180"/>
                    </a:xfrm>
                    <a:prstGeom prst="rect">
                      <a:avLst/>
                    </a:prstGeom>
                  </pic:spPr>
                </pic:pic>
              </a:graphicData>
            </a:graphic>
          </wp:inline>
        </w:drawing>
      </w:r>
    </w:p>
    <w:p w14:paraId="29F2A016" w14:textId="3546E27F" w:rsidR="00382D62" w:rsidRPr="00BF7CFC" w:rsidRDefault="00382D62" w:rsidP="00B736D3">
      <w:pPr>
        <w:keepNext/>
        <w:jc w:val="both"/>
        <w:rPr>
          <w:i/>
          <w:iCs/>
          <w:sz w:val="22"/>
          <w:szCs w:val="22"/>
        </w:rPr>
      </w:pPr>
      <w:r w:rsidRPr="00BF7CFC">
        <w:rPr>
          <w:i/>
          <w:iCs/>
          <w:sz w:val="22"/>
          <w:szCs w:val="22"/>
          <w:lang w:bidi="ar-DZ"/>
        </w:rPr>
        <w:fldChar w:fldCharType="begin"/>
      </w:r>
      <w:r w:rsidRPr="00BF7CFC">
        <w:rPr>
          <w:i/>
          <w:iCs/>
          <w:sz w:val="22"/>
          <w:szCs w:val="22"/>
          <w:lang w:bidi="ar-DZ"/>
        </w:rPr>
        <w:instrText xml:space="preserve"> TOC \h \z \c "Tableau" </w:instrText>
      </w:r>
      <w:r w:rsidRPr="00BF7CFC">
        <w:rPr>
          <w:i/>
          <w:iCs/>
          <w:sz w:val="22"/>
          <w:szCs w:val="22"/>
          <w:lang w:bidi="ar-DZ"/>
        </w:rPr>
        <w:fldChar w:fldCharType="separate"/>
      </w:r>
      <w:bookmarkStart w:id="269" w:name="_Toc192251168"/>
      <w:r w:rsidRPr="00BF7CFC">
        <w:rPr>
          <w:b/>
          <w:bCs/>
          <w:i/>
          <w:iCs/>
          <w:sz w:val="22"/>
          <w:szCs w:val="22"/>
        </w:rPr>
        <w:t xml:space="preserve">Tableau </w:t>
      </w:r>
      <w:r w:rsidRPr="00BF7CFC">
        <w:rPr>
          <w:b/>
          <w:bCs/>
          <w:i/>
          <w:iCs/>
          <w:sz w:val="22"/>
          <w:szCs w:val="22"/>
        </w:rPr>
        <w:fldChar w:fldCharType="begin"/>
      </w:r>
      <w:r w:rsidRPr="00BF7CFC">
        <w:rPr>
          <w:b/>
          <w:bCs/>
          <w:i/>
          <w:iCs/>
          <w:sz w:val="22"/>
          <w:szCs w:val="22"/>
        </w:rPr>
        <w:instrText xml:space="preserve"> SEQ Tableau \* ARABIC </w:instrText>
      </w:r>
      <w:r w:rsidRPr="00BF7CFC">
        <w:rPr>
          <w:b/>
          <w:bCs/>
          <w:i/>
          <w:iCs/>
          <w:sz w:val="22"/>
          <w:szCs w:val="22"/>
        </w:rPr>
        <w:fldChar w:fldCharType="separate"/>
      </w:r>
      <w:r w:rsidR="008862CB">
        <w:rPr>
          <w:b/>
          <w:bCs/>
          <w:i/>
          <w:iCs/>
          <w:noProof/>
          <w:sz w:val="22"/>
          <w:szCs w:val="22"/>
        </w:rPr>
        <w:t>20</w:t>
      </w:r>
      <w:r w:rsidRPr="00BF7CFC">
        <w:rPr>
          <w:b/>
          <w:bCs/>
          <w:i/>
          <w:iCs/>
          <w:sz w:val="22"/>
          <w:szCs w:val="22"/>
        </w:rPr>
        <w:fldChar w:fldCharType="end"/>
      </w:r>
      <w:r w:rsidRPr="00BF7CFC">
        <w:rPr>
          <w:b/>
          <w:bCs/>
          <w:i/>
          <w:iCs/>
          <w:sz w:val="22"/>
          <w:szCs w:val="22"/>
        </w:rPr>
        <w:t>: le nombre des articles analysés</w:t>
      </w:r>
      <w:r w:rsidRPr="00BF7CFC">
        <w:rPr>
          <w:rFonts w:hint="cs"/>
          <w:i/>
          <w:iCs/>
          <w:noProof/>
          <w:sz w:val="22"/>
          <w:szCs w:val="22"/>
          <w:rtl/>
        </w:rPr>
        <w:t>.</w:t>
      </w:r>
      <w:bookmarkEnd w:id="269"/>
      <w:r w:rsidRPr="00BF7CFC">
        <w:rPr>
          <w:i/>
          <w:iCs/>
          <w:sz w:val="22"/>
          <w:szCs w:val="22"/>
          <w:lang w:bidi="ar-DZ"/>
        </w:rPr>
        <w:fldChar w:fldCharType="end"/>
      </w:r>
    </w:p>
    <w:p w14:paraId="5BF4308D" w14:textId="77777777" w:rsidR="00382D62" w:rsidRDefault="00382D62" w:rsidP="00AF4462">
      <w:pPr>
        <w:pStyle w:val="1"/>
        <w:numPr>
          <w:ilvl w:val="1"/>
          <w:numId w:val="53"/>
        </w:numPr>
        <w:ind w:left="360"/>
        <w:jc w:val="both"/>
        <w:rPr>
          <w:lang w:bidi="ar-DZ"/>
        </w:rPr>
      </w:pPr>
      <w:bookmarkStart w:id="270" w:name="_Toc192251456"/>
      <w:r>
        <w:rPr>
          <w:lang w:bidi="ar-DZ"/>
        </w:rPr>
        <w:t>Nombre des énoncés analysés</w:t>
      </w:r>
      <w:bookmarkEnd w:id="270"/>
    </w:p>
    <w:p w14:paraId="41F772C8" w14:textId="77777777" w:rsidR="00382D62" w:rsidRDefault="00382D62" w:rsidP="00B736D3">
      <w:pPr>
        <w:jc w:val="both"/>
        <w:rPr>
          <w:lang w:bidi="ar-DZ"/>
        </w:rPr>
      </w:pPr>
      <w:r>
        <w:rPr>
          <w:lang w:bidi="ar-DZ"/>
        </w:rPr>
        <w:t>Le tableau suivant est consacré au nombre des énoncés étudiés dans les deux presses écrites :</w:t>
      </w:r>
    </w:p>
    <w:p w14:paraId="40780A9C" w14:textId="0A95EA21" w:rsidR="006B4FCA" w:rsidRDefault="006B4FCA" w:rsidP="00B736D3">
      <w:pPr>
        <w:pStyle w:val="ae"/>
        <w:jc w:val="both"/>
        <w:rPr>
          <w:b/>
          <w:bCs/>
          <w:color w:val="auto"/>
          <w:sz w:val="22"/>
          <w:szCs w:val="22"/>
          <w:rtl/>
        </w:rPr>
      </w:pPr>
      <w:r>
        <w:rPr>
          <w:b/>
          <w:bCs/>
          <w:noProof/>
          <w:color w:val="auto"/>
          <w:sz w:val="22"/>
          <w:szCs w:val="22"/>
          <w:rtl/>
          <w:lang w:val="en-US"/>
          <w14:ligatures w14:val="standardContextual"/>
        </w:rPr>
        <w:drawing>
          <wp:inline distT="0" distB="0" distL="0" distR="0" wp14:anchorId="3443A7EA" wp14:editId="7E15F410">
            <wp:extent cx="5760720" cy="1173480"/>
            <wp:effectExtent l="0" t="0" r="0" b="7620"/>
            <wp:docPr id="384042848" name="صورة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042848" name="صورة 384042848"/>
                    <pic:cNvPicPr/>
                  </pic:nvPicPr>
                  <pic:blipFill>
                    <a:blip r:embed="rId116">
                      <a:extLst>
                        <a:ext uri="{28A0092B-C50C-407E-A947-70E740481C1C}">
                          <a14:useLocalDpi xmlns:a14="http://schemas.microsoft.com/office/drawing/2010/main" val="0"/>
                        </a:ext>
                      </a:extLst>
                    </a:blip>
                    <a:stretch>
                      <a:fillRect/>
                    </a:stretch>
                  </pic:blipFill>
                  <pic:spPr>
                    <a:xfrm>
                      <a:off x="0" y="0"/>
                      <a:ext cx="5760720" cy="1173480"/>
                    </a:xfrm>
                    <a:prstGeom prst="rect">
                      <a:avLst/>
                    </a:prstGeom>
                  </pic:spPr>
                </pic:pic>
              </a:graphicData>
            </a:graphic>
          </wp:inline>
        </w:drawing>
      </w:r>
    </w:p>
    <w:p w14:paraId="2E9E6075" w14:textId="03ED44E0" w:rsidR="00382D62" w:rsidRPr="00BF7CFC" w:rsidRDefault="00382D62" w:rsidP="00B736D3">
      <w:pPr>
        <w:pStyle w:val="ae"/>
        <w:jc w:val="both"/>
        <w:rPr>
          <w:b/>
          <w:bCs/>
          <w:color w:val="auto"/>
          <w:sz w:val="22"/>
          <w:szCs w:val="22"/>
          <w:rtl/>
          <w:lang w:bidi="ar-DZ"/>
        </w:rPr>
      </w:pPr>
      <w:bookmarkStart w:id="271" w:name="_Toc192251169"/>
      <w:r w:rsidRPr="00BF7CFC">
        <w:rPr>
          <w:b/>
          <w:bCs/>
          <w:color w:val="auto"/>
          <w:sz w:val="22"/>
          <w:szCs w:val="22"/>
        </w:rPr>
        <w:t xml:space="preserve">Tableau </w:t>
      </w:r>
      <w:r w:rsidRPr="00BF7CFC">
        <w:rPr>
          <w:b/>
          <w:bCs/>
          <w:color w:val="auto"/>
          <w:sz w:val="22"/>
          <w:szCs w:val="22"/>
        </w:rPr>
        <w:fldChar w:fldCharType="begin"/>
      </w:r>
      <w:r w:rsidRPr="00BF7CFC">
        <w:rPr>
          <w:b/>
          <w:bCs/>
          <w:color w:val="auto"/>
          <w:sz w:val="22"/>
          <w:szCs w:val="22"/>
        </w:rPr>
        <w:instrText xml:space="preserve"> SEQ Tableau \* ARABIC </w:instrText>
      </w:r>
      <w:r w:rsidRPr="00BF7CFC">
        <w:rPr>
          <w:b/>
          <w:bCs/>
          <w:color w:val="auto"/>
          <w:sz w:val="22"/>
          <w:szCs w:val="22"/>
        </w:rPr>
        <w:fldChar w:fldCharType="separate"/>
      </w:r>
      <w:r w:rsidR="008862CB">
        <w:rPr>
          <w:b/>
          <w:bCs/>
          <w:noProof/>
          <w:color w:val="auto"/>
          <w:sz w:val="22"/>
          <w:szCs w:val="22"/>
        </w:rPr>
        <w:t>21</w:t>
      </w:r>
      <w:r w:rsidRPr="00BF7CFC">
        <w:rPr>
          <w:b/>
          <w:bCs/>
          <w:color w:val="auto"/>
          <w:sz w:val="22"/>
          <w:szCs w:val="22"/>
        </w:rPr>
        <w:fldChar w:fldCharType="end"/>
      </w:r>
      <w:r w:rsidRPr="00BF7CFC">
        <w:rPr>
          <w:b/>
          <w:bCs/>
          <w:color w:val="auto"/>
          <w:sz w:val="22"/>
          <w:szCs w:val="22"/>
        </w:rPr>
        <w:t> : le nombre des énoncés analysés.</w:t>
      </w:r>
      <w:bookmarkEnd w:id="271"/>
    </w:p>
    <w:p w14:paraId="0CE73409" w14:textId="77777777" w:rsidR="00382D62" w:rsidRDefault="00382D62" w:rsidP="00B736D3">
      <w:pPr>
        <w:jc w:val="both"/>
        <w:rPr>
          <w:lang w:bidi="ar-DZ"/>
        </w:rPr>
      </w:pPr>
      <w:r>
        <w:rPr>
          <w:lang w:bidi="ar-DZ"/>
        </w:rPr>
        <w:t>En interprétant ces résultats en pourcentage, on aura :</w:t>
      </w:r>
    </w:p>
    <w:p w14:paraId="1CC3F458" w14:textId="77777777" w:rsidR="00382D62" w:rsidRDefault="00382D62" w:rsidP="00AF4462">
      <w:pPr>
        <w:pStyle w:val="1"/>
        <w:numPr>
          <w:ilvl w:val="1"/>
          <w:numId w:val="53"/>
        </w:numPr>
        <w:ind w:left="360"/>
        <w:jc w:val="both"/>
        <w:rPr>
          <w:lang w:bidi="ar-DZ"/>
        </w:rPr>
      </w:pPr>
      <w:bookmarkStart w:id="272" w:name="_Toc192251457"/>
      <w:r>
        <w:rPr>
          <w:lang w:bidi="ar-DZ"/>
        </w:rPr>
        <w:lastRenderedPageBreak/>
        <w:t>Pourcentage des articles analysés</w:t>
      </w:r>
      <w:bookmarkEnd w:id="272"/>
    </w:p>
    <w:p w14:paraId="24819ADA" w14:textId="77777777" w:rsidR="00382D62" w:rsidRPr="00E67BEF" w:rsidRDefault="00382D62" w:rsidP="00B736D3">
      <w:pPr>
        <w:jc w:val="both"/>
        <w:rPr>
          <w:lang w:bidi="ar-DZ"/>
        </w:rPr>
      </w:pPr>
      <w:r>
        <w:rPr>
          <w:lang w:bidi="ar-DZ"/>
        </w:rPr>
        <w:t>Dans ce tableau nous allons transformer les résultats du nombre des articles étudiés en pourcentage dans les deux journaux :</w:t>
      </w:r>
    </w:p>
    <w:p w14:paraId="75CE93CA" w14:textId="156FE134" w:rsidR="006B4FCA" w:rsidRDefault="006B4FCA" w:rsidP="00B736D3">
      <w:pPr>
        <w:pStyle w:val="ae"/>
        <w:jc w:val="both"/>
        <w:rPr>
          <w:b/>
          <w:bCs/>
          <w:color w:val="auto"/>
          <w:sz w:val="22"/>
          <w:szCs w:val="22"/>
          <w:rtl/>
        </w:rPr>
      </w:pPr>
      <w:r>
        <w:rPr>
          <w:b/>
          <w:bCs/>
          <w:noProof/>
          <w:color w:val="auto"/>
          <w:sz w:val="22"/>
          <w:szCs w:val="22"/>
          <w:rtl/>
          <w:lang w:val="en-US"/>
          <w14:ligatures w14:val="standardContextual"/>
        </w:rPr>
        <w:drawing>
          <wp:inline distT="0" distB="0" distL="0" distR="0" wp14:anchorId="001F4C61" wp14:editId="56261048">
            <wp:extent cx="5760720" cy="1215851"/>
            <wp:effectExtent l="0" t="0" r="0" b="3810"/>
            <wp:docPr id="950373984" name="صورة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373984" name="صورة 950373984"/>
                    <pic:cNvPicPr/>
                  </pic:nvPicPr>
                  <pic:blipFill>
                    <a:blip r:embed="rId117">
                      <a:extLst>
                        <a:ext uri="{28A0092B-C50C-407E-A947-70E740481C1C}">
                          <a14:useLocalDpi xmlns:a14="http://schemas.microsoft.com/office/drawing/2010/main" val="0"/>
                        </a:ext>
                      </a:extLst>
                    </a:blip>
                    <a:stretch>
                      <a:fillRect/>
                    </a:stretch>
                  </pic:blipFill>
                  <pic:spPr>
                    <a:xfrm>
                      <a:off x="0" y="0"/>
                      <a:ext cx="5778646" cy="1219634"/>
                    </a:xfrm>
                    <a:prstGeom prst="rect">
                      <a:avLst/>
                    </a:prstGeom>
                  </pic:spPr>
                </pic:pic>
              </a:graphicData>
            </a:graphic>
          </wp:inline>
        </w:drawing>
      </w:r>
    </w:p>
    <w:p w14:paraId="42F54961" w14:textId="2B40F39D" w:rsidR="00382D62" w:rsidRPr="00BF7CFC" w:rsidRDefault="00382D62" w:rsidP="00B736D3">
      <w:pPr>
        <w:pStyle w:val="ae"/>
        <w:jc w:val="both"/>
        <w:rPr>
          <w:b/>
          <w:bCs/>
          <w:color w:val="auto"/>
          <w:sz w:val="22"/>
          <w:szCs w:val="22"/>
          <w:lang w:bidi="ar-DZ"/>
        </w:rPr>
      </w:pPr>
      <w:bookmarkStart w:id="273" w:name="_Toc192251170"/>
      <w:r w:rsidRPr="00BF7CFC">
        <w:rPr>
          <w:b/>
          <w:bCs/>
          <w:color w:val="auto"/>
          <w:sz w:val="22"/>
          <w:szCs w:val="22"/>
        </w:rPr>
        <w:t xml:space="preserve">Tableau </w:t>
      </w:r>
      <w:r w:rsidRPr="00BF7CFC">
        <w:rPr>
          <w:b/>
          <w:bCs/>
          <w:color w:val="auto"/>
          <w:sz w:val="22"/>
          <w:szCs w:val="22"/>
        </w:rPr>
        <w:fldChar w:fldCharType="begin"/>
      </w:r>
      <w:r w:rsidRPr="00BF7CFC">
        <w:rPr>
          <w:b/>
          <w:bCs/>
          <w:color w:val="auto"/>
          <w:sz w:val="22"/>
          <w:szCs w:val="22"/>
        </w:rPr>
        <w:instrText xml:space="preserve"> SEQ Tableau \* ARABIC </w:instrText>
      </w:r>
      <w:r w:rsidRPr="00BF7CFC">
        <w:rPr>
          <w:b/>
          <w:bCs/>
          <w:color w:val="auto"/>
          <w:sz w:val="22"/>
          <w:szCs w:val="22"/>
        </w:rPr>
        <w:fldChar w:fldCharType="separate"/>
      </w:r>
      <w:r w:rsidR="008862CB">
        <w:rPr>
          <w:b/>
          <w:bCs/>
          <w:noProof/>
          <w:color w:val="auto"/>
          <w:sz w:val="22"/>
          <w:szCs w:val="22"/>
        </w:rPr>
        <w:t>22</w:t>
      </w:r>
      <w:r w:rsidRPr="00BF7CFC">
        <w:rPr>
          <w:b/>
          <w:bCs/>
          <w:color w:val="auto"/>
          <w:sz w:val="22"/>
          <w:szCs w:val="22"/>
        </w:rPr>
        <w:fldChar w:fldCharType="end"/>
      </w:r>
      <w:r w:rsidRPr="00BF7CFC">
        <w:rPr>
          <w:b/>
          <w:bCs/>
          <w:color w:val="auto"/>
          <w:sz w:val="22"/>
          <w:szCs w:val="22"/>
        </w:rPr>
        <w:t xml:space="preserve"> le pourcentage des articles analysés</w:t>
      </w:r>
      <w:bookmarkEnd w:id="273"/>
    </w:p>
    <w:p w14:paraId="570CDB57" w14:textId="77777777" w:rsidR="00382D62" w:rsidRDefault="00382D62" w:rsidP="00AF4462">
      <w:pPr>
        <w:pStyle w:val="1"/>
        <w:numPr>
          <w:ilvl w:val="1"/>
          <w:numId w:val="53"/>
        </w:numPr>
        <w:ind w:left="360"/>
        <w:jc w:val="both"/>
        <w:rPr>
          <w:lang w:bidi="ar-DZ"/>
        </w:rPr>
      </w:pPr>
      <w:bookmarkStart w:id="274" w:name="_Toc192251458"/>
      <w:r>
        <w:rPr>
          <w:lang w:bidi="ar-DZ"/>
        </w:rPr>
        <w:t>Pourcentage des énoncés analysés</w:t>
      </w:r>
      <w:bookmarkEnd w:id="274"/>
    </w:p>
    <w:p w14:paraId="23476EED" w14:textId="77777777" w:rsidR="00382D62" w:rsidRDefault="00382D62" w:rsidP="00B736D3">
      <w:pPr>
        <w:jc w:val="both"/>
        <w:rPr>
          <w:lang w:bidi="ar-DZ"/>
        </w:rPr>
      </w:pPr>
      <w:r>
        <w:rPr>
          <w:lang w:bidi="ar-DZ"/>
        </w:rPr>
        <w:t>Quant au tableau suivant, il sera consacré au pourcentage des énoncés analysés dans les deux presses écrites :</w:t>
      </w:r>
    </w:p>
    <w:p w14:paraId="6B94CCC9" w14:textId="61C42D50" w:rsidR="006B4FCA" w:rsidRDefault="006B4FCA" w:rsidP="00B736D3">
      <w:pPr>
        <w:pStyle w:val="ae"/>
        <w:jc w:val="both"/>
        <w:rPr>
          <w:b/>
          <w:bCs/>
          <w:color w:val="auto"/>
          <w:sz w:val="22"/>
          <w:szCs w:val="22"/>
          <w:rtl/>
        </w:rPr>
      </w:pPr>
      <w:r>
        <w:rPr>
          <w:b/>
          <w:bCs/>
          <w:noProof/>
          <w:color w:val="auto"/>
          <w:sz w:val="22"/>
          <w:szCs w:val="22"/>
          <w:rtl/>
          <w:lang w:val="en-US"/>
          <w14:ligatures w14:val="standardContextual"/>
        </w:rPr>
        <w:drawing>
          <wp:inline distT="0" distB="0" distL="0" distR="0" wp14:anchorId="3E0B39DE" wp14:editId="7D0344C8">
            <wp:extent cx="5755949" cy="1155561"/>
            <wp:effectExtent l="0" t="0" r="0" b="6985"/>
            <wp:docPr id="2109018452" name="صورة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018452" name="صورة 2109018452"/>
                    <pic:cNvPicPr/>
                  </pic:nvPicPr>
                  <pic:blipFill>
                    <a:blip r:embed="rId118">
                      <a:extLst>
                        <a:ext uri="{28A0092B-C50C-407E-A947-70E740481C1C}">
                          <a14:useLocalDpi xmlns:a14="http://schemas.microsoft.com/office/drawing/2010/main" val="0"/>
                        </a:ext>
                      </a:extLst>
                    </a:blip>
                    <a:stretch>
                      <a:fillRect/>
                    </a:stretch>
                  </pic:blipFill>
                  <pic:spPr>
                    <a:xfrm>
                      <a:off x="0" y="0"/>
                      <a:ext cx="5833613" cy="1171153"/>
                    </a:xfrm>
                    <a:prstGeom prst="rect">
                      <a:avLst/>
                    </a:prstGeom>
                  </pic:spPr>
                </pic:pic>
              </a:graphicData>
            </a:graphic>
          </wp:inline>
        </w:drawing>
      </w:r>
    </w:p>
    <w:p w14:paraId="3D8D2FED" w14:textId="093FB1CD" w:rsidR="00382D62" w:rsidRPr="008C2E6B" w:rsidRDefault="00382D62" w:rsidP="00B736D3">
      <w:pPr>
        <w:pStyle w:val="ae"/>
        <w:jc w:val="both"/>
        <w:rPr>
          <w:b/>
          <w:bCs/>
          <w:color w:val="auto"/>
          <w:sz w:val="22"/>
          <w:szCs w:val="22"/>
          <w:lang w:bidi="ar-DZ"/>
        </w:rPr>
      </w:pPr>
      <w:bookmarkStart w:id="275" w:name="_Toc192251171"/>
      <w:r w:rsidRPr="008C2E6B">
        <w:rPr>
          <w:b/>
          <w:bCs/>
          <w:color w:val="auto"/>
          <w:sz w:val="22"/>
          <w:szCs w:val="22"/>
        </w:rPr>
        <w:t xml:space="preserve">Tableau </w:t>
      </w:r>
      <w:r w:rsidRPr="008C2E6B">
        <w:rPr>
          <w:b/>
          <w:bCs/>
          <w:color w:val="auto"/>
          <w:sz w:val="22"/>
          <w:szCs w:val="22"/>
        </w:rPr>
        <w:fldChar w:fldCharType="begin"/>
      </w:r>
      <w:r w:rsidRPr="008C2E6B">
        <w:rPr>
          <w:b/>
          <w:bCs/>
          <w:color w:val="auto"/>
          <w:sz w:val="22"/>
          <w:szCs w:val="22"/>
        </w:rPr>
        <w:instrText xml:space="preserve"> SEQ Tableau \* ARABIC </w:instrText>
      </w:r>
      <w:r w:rsidRPr="008C2E6B">
        <w:rPr>
          <w:b/>
          <w:bCs/>
          <w:color w:val="auto"/>
          <w:sz w:val="22"/>
          <w:szCs w:val="22"/>
        </w:rPr>
        <w:fldChar w:fldCharType="separate"/>
      </w:r>
      <w:r w:rsidR="008862CB">
        <w:rPr>
          <w:b/>
          <w:bCs/>
          <w:noProof/>
          <w:color w:val="auto"/>
          <w:sz w:val="22"/>
          <w:szCs w:val="22"/>
        </w:rPr>
        <w:t>23</w:t>
      </w:r>
      <w:r w:rsidRPr="008C2E6B">
        <w:rPr>
          <w:b/>
          <w:bCs/>
          <w:color w:val="auto"/>
          <w:sz w:val="22"/>
          <w:szCs w:val="22"/>
        </w:rPr>
        <w:fldChar w:fldCharType="end"/>
      </w:r>
      <w:r w:rsidRPr="008C2E6B">
        <w:rPr>
          <w:b/>
          <w:bCs/>
          <w:color w:val="auto"/>
          <w:sz w:val="22"/>
          <w:szCs w:val="22"/>
        </w:rPr>
        <w:t xml:space="preserve"> le pourcentage des énoncés analysés</w:t>
      </w:r>
      <w:r w:rsidRPr="008C2E6B">
        <w:rPr>
          <w:b/>
          <w:bCs/>
          <w:color w:val="auto"/>
          <w:sz w:val="22"/>
          <w:szCs w:val="22"/>
          <w:lang w:bidi="ar-DZ"/>
        </w:rPr>
        <w:t>.</w:t>
      </w:r>
      <w:bookmarkEnd w:id="275"/>
    </w:p>
    <w:p w14:paraId="6C747A73" w14:textId="77777777" w:rsidR="00382D62" w:rsidRDefault="00382D62" w:rsidP="00AF4462">
      <w:pPr>
        <w:pStyle w:val="1"/>
        <w:numPr>
          <w:ilvl w:val="1"/>
          <w:numId w:val="53"/>
        </w:numPr>
        <w:ind w:left="360"/>
        <w:jc w:val="both"/>
        <w:rPr>
          <w:lang w:bidi="ar-DZ"/>
        </w:rPr>
      </w:pPr>
      <w:bookmarkStart w:id="276" w:name="_Toc192251459"/>
      <w:r>
        <w:rPr>
          <w:lang w:bidi="ar-DZ"/>
        </w:rPr>
        <w:t>Représentation graphique des articles analysés</w:t>
      </w:r>
      <w:bookmarkEnd w:id="276"/>
    </w:p>
    <w:p w14:paraId="4B8A886F" w14:textId="77777777" w:rsidR="00382D62" w:rsidRDefault="00382D62" w:rsidP="00B736D3">
      <w:pPr>
        <w:jc w:val="both"/>
        <w:rPr>
          <w:lang w:bidi="ar-DZ"/>
        </w:rPr>
      </w:pPr>
      <w:r>
        <w:rPr>
          <w:lang w:bidi="ar-DZ"/>
        </w:rPr>
        <w:t>Histogramme :</w:t>
      </w:r>
    </w:p>
    <w:p w14:paraId="1CA0F181" w14:textId="77777777" w:rsidR="00382D62" w:rsidRDefault="00382D62" w:rsidP="00B736D3">
      <w:pPr>
        <w:jc w:val="both"/>
        <w:rPr>
          <w:lang w:bidi="ar-DZ"/>
        </w:rPr>
      </w:pPr>
      <w:r>
        <w:rPr>
          <w:noProof/>
          <w:lang w:val="en-US"/>
        </w:rPr>
        <w:drawing>
          <wp:inline distT="0" distB="0" distL="0" distR="0" wp14:anchorId="2B4FD6B6" wp14:editId="3E28F1F5">
            <wp:extent cx="5345723" cy="2873828"/>
            <wp:effectExtent l="0" t="0" r="7620" b="3175"/>
            <wp:docPr id="1738131710"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14:paraId="655D99E8" w14:textId="3982F58B" w:rsidR="00382D62" w:rsidRPr="00692031" w:rsidRDefault="00382D62" w:rsidP="00B736D3">
      <w:pPr>
        <w:pStyle w:val="ae"/>
        <w:jc w:val="both"/>
        <w:rPr>
          <w:b/>
          <w:bCs/>
          <w:color w:val="auto"/>
          <w:sz w:val="22"/>
          <w:szCs w:val="22"/>
          <w:lang w:bidi="ar-DZ"/>
        </w:rPr>
      </w:pPr>
      <w:bookmarkStart w:id="277" w:name="_Toc192251210"/>
      <w:r w:rsidRPr="00692031">
        <w:rPr>
          <w:b/>
          <w:bCs/>
          <w:color w:val="auto"/>
          <w:sz w:val="22"/>
          <w:szCs w:val="22"/>
        </w:rPr>
        <w:t xml:space="preserve">Figure </w:t>
      </w:r>
      <w:r w:rsidRPr="00692031">
        <w:rPr>
          <w:b/>
          <w:bCs/>
          <w:color w:val="auto"/>
          <w:sz w:val="22"/>
          <w:szCs w:val="22"/>
        </w:rPr>
        <w:fldChar w:fldCharType="begin"/>
      </w:r>
      <w:r w:rsidRPr="00692031">
        <w:rPr>
          <w:b/>
          <w:bCs/>
          <w:color w:val="auto"/>
          <w:sz w:val="22"/>
          <w:szCs w:val="22"/>
        </w:rPr>
        <w:instrText xml:space="preserve"> SEQ Figure \* ARABIC </w:instrText>
      </w:r>
      <w:r w:rsidRPr="00692031">
        <w:rPr>
          <w:b/>
          <w:bCs/>
          <w:color w:val="auto"/>
          <w:sz w:val="22"/>
          <w:szCs w:val="22"/>
        </w:rPr>
        <w:fldChar w:fldCharType="separate"/>
      </w:r>
      <w:r w:rsidR="008862CB">
        <w:rPr>
          <w:b/>
          <w:bCs/>
          <w:noProof/>
          <w:color w:val="auto"/>
          <w:sz w:val="22"/>
          <w:szCs w:val="22"/>
        </w:rPr>
        <w:t>6</w:t>
      </w:r>
      <w:r w:rsidRPr="00692031">
        <w:rPr>
          <w:b/>
          <w:bCs/>
          <w:color w:val="auto"/>
          <w:sz w:val="22"/>
          <w:szCs w:val="22"/>
        </w:rPr>
        <w:fldChar w:fldCharType="end"/>
      </w:r>
      <w:r w:rsidRPr="00692031">
        <w:rPr>
          <w:b/>
          <w:bCs/>
          <w:color w:val="auto"/>
          <w:sz w:val="22"/>
          <w:szCs w:val="22"/>
        </w:rPr>
        <w:t xml:space="preserve"> nombre des articles analysés</w:t>
      </w:r>
      <w:bookmarkEnd w:id="277"/>
    </w:p>
    <w:p w14:paraId="52E65463" w14:textId="77777777" w:rsidR="00382D62" w:rsidRPr="00E46C56" w:rsidRDefault="00382D62" w:rsidP="00B736D3">
      <w:pPr>
        <w:jc w:val="both"/>
        <w:rPr>
          <w:lang w:bidi="ar-DZ"/>
        </w:rPr>
      </w:pPr>
    </w:p>
    <w:p w14:paraId="69404483" w14:textId="77777777" w:rsidR="00382D62" w:rsidRPr="00873663" w:rsidRDefault="00382D62" w:rsidP="00B736D3">
      <w:pPr>
        <w:jc w:val="both"/>
        <w:rPr>
          <w:lang w:bidi="ar-DZ"/>
        </w:rPr>
      </w:pPr>
      <w:r>
        <w:rPr>
          <w:lang w:bidi="ar-DZ"/>
        </w:rPr>
        <w:t xml:space="preserve">Le nombre des articles analysés dans les deux journaux constituant notre corpus est 108 articles au total, 54 articles analysés dans la presse </w:t>
      </w:r>
      <w:r w:rsidRPr="00C66794">
        <w:rPr>
          <w:i/>
          <w:iCs/>
          <w:lang w:bidi="ar-DZ"/>
        </w:rPr>
        <w:t xml:space="preserve">El </w:t>
      </w:r>
      <w:proofErr w:type="spellStart"/>
      <w:r w:rsidRPr="00C66794">
        <w:rPr>
          <w:i/>
          <w:iCs/>
          <w:lang w:bidi="ar-DZ"/>
        </w:rPr>
        <w:t>Watan</w:t>
      </w:r>
      <w:proofErr w:type="spellEnd"/>
      <w:r>
        <w:rPr>
          <w:lang w:bidi="ar-DZ"/>
        </w:rPr>
        <w:t xml:space="preserve"> et 54 dans </w:t>
      </w:r>
      <w:r w:rsidRPr="00C66794">
        <w:rPr>
          <w:i/>
          <w:iCs/>
          <w:lang w:bidi="ar-DZ"/>
        </w:rPr>
        <w:t>Liberté</w:t>
      </w:r>
      <w:r>
        <w:rPr>
          <w:lang w:bidi="ar-DZ"/>
        </w:rPr>
        <w:t xml:space="preserve"> cette division n’a pas été choisie mais est la résultante de la lecture et l’analyse des énoncés portant les verbes étudiés. Autrement dit Les deux presses s’intéressent à aborder cette cause.</w:t>
      </w:r>
    </w:p>
    <w:p w14:paraId="61913AAB" w14:textId="77777777" w:rsidR="00382D62" w:rsidRDefault="00382D62" w:rsidP="00AF4462">
      <w:pPr>
        <w:pStyle w:val="1"/>
        <w:numPr>
          <w:ilvl w:val="1"/>
          <w:numId w:val="53"/>
        </w:numPr>
        <w:ind w:left="360"/>
        <w:jc w:val="both"/>
      </w:pPr>
      <w:bookmarkStart w:id="278" w:name="_Toc192251460"/>
      <w:r>
        <w:t>Représentation graphique des énoncés analysés</w:t>
      </w:r>
      <w:bookmarkEnd w:id="278"/>
    </w:p>
    <w:p w14:paraId="1B848D3D" w14:textId="77777777" w:rsidR="00382D62" w:rsidRDefault="00382D62" w:rsidP="00B736D3">
      <w:pPr>
        <w:jc w:val="both"/>
        <w:rPr>
          <w:noProof/>
          <w:lang w:eastAsia="fr-FR"/>
        </w:rPr>
      </w:pPr>
      <w:r>
        <w:rPr>
          <w:noProof/>
          <w:lang w:val="en-US"/>
        </w:rPr>
        <w:drawing>
          <wp:inline distT="0" distB="0" distL="0" distR="0" wp14:anchorId="0A0BD1AE" wp14:editId="0277B33E">
            <wp:extent cx="5486400" cy="3200400"/>
            <wp:effectExtent l="0" t="0" r="0" b="0"/>
            <wp:docPr id="1639996970" name="مخطط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5972172A" w14:textId="28980EF8" w:rsidR="00382D62" w:rsidRPr="00FC3828" w:rsidRDefault="00382D62" w:rsidP="00FC3828">
      <w:pPr>
        <w:pStyle w:val="ae"/>
        <w:jc w:val="both"/>
        <w:rPr>
          <w:b/>
          <w:bCs/>
          <w:noProof/>
          <w:color w:val="auto"/>
          <w:sz w:val="22"/>
          <w:szCs w:val="22"/>
          <w:lang w:eastAsia="fr-FR"/>
        </w:rPr>
      </w:pPr>
      <w:bookmarkStart w:id="279" w:name="_Toc192251211"/>
      <w:r w:rsidRPr="00692031">
        <w:rPr>
          <w:b/>
          <w:bCs/>
          <w:color w:val="auto"/>
          <w:sz w:val="22"/>
          <w:szCs w:val="22"/>
        </w:rPr>
        <w:t xml:space="preserve">Figure </w:t>
      </w:r>
      <w:r w:rsidRPr="00692031">
        <w:rPr>
          <w:b/>
          <w:bCs/>
          <w:color w:val="auto"/>
          <w:sz w:val="22"/>
          <w:szCs w:val="22"/>
        </w:rPr>
        <w:fldChar w:fldCharType="begin"/>
      </w:r>
      <w:r w:rsidRPr="00692031">
        <w:rPr>
          <w:b/>
          <w:bCs/>
          <w:color w:val="auto"/>
          <w:sz w:val="22"/>
          <w:szCs w:val="22"/>
        </w:rPr>
        <w:instrText xml:space="preserve"> SEQ Figure \* ARABIC </w:instrText>
      </w:r>
      <w:r w:rsidRPr="00692031">
        <w:rPr>
          <w:b/>
          <w:bCs/>
          <w:color w:val="auto"/>
          <w:sz w:val="22"/>
          <w:szCs w:val="22"/>
        </w:rPr>
        <w:fldChar w:fldCharType="separate"/>
      </w:r>
      <w:r w:rsidR="008862CB">
        <w:rPr>
          <w:b/>
          <w:bCs/>
          <w:noProof/>
          <w:color w:val="auto"/>
          <w:sz w:val="22"/>
          <w:szCs w:val="22"/>
        </w:rPr>
        <w:t>7</w:t>
      </w:r>
      <w:r w:rsidRPr="00692031">
        <w:rPr>
          <w:b/>
          <w:bCs/>
          <w:color w:val="auto"/>
          <w:sz w:val="22"/>
          <w:szCs w:val="22"/>
        </w:rPr>
        <w:fldChar w:fldCharType="end"/>
      </w:r>
      <w:r w:rsidRPr="00692031">
        <w:rPr>
          <w:b/>
          <w:bCs/>
          <w:color w:val="auto"/>
          <w:sz w:val="22"/>
          <w:szCs w:val="22"/>
        </w:rPr>
        <w:t>nombre des énoncés analysés</w:t>
      </w:r>
      <w:bookmarkEnd w:id="279"/>
    </w:p>
    <w:p w14:paraId="08EF7ADB" w14:textId="77777777" w:rsidR="00382D62" w:rsidRPr="00912426" w:rsidRDefault="00382D62" w:rsidP="00B736D3">
      <w:pPr>
        <w:ind w:firstLine="708"/>
        <w:jc w:val="both"/>
      </w:pPr>
      <w:r>
        <w:t xml:space="preserve">Les énoncés analysés dans le journal </w:t>
      </w:r>
      <w:r w:rsidRPr="00AA291E">
        <w:rPr>
          <w:i/>
          <w:iCs/>
        </w:rPr>
        <w:t xml:space="preserve">El </w:t>
      </w:r>
      <w:proofErr w:type="spellStart"/>
      <w:r>
        <w:rPr>
          <w:i/>
          <w:iCs/>
        </w:rPr>
        <w:t>W</w:t>
      </w:r>
      <w:r w:rsidRPr="00AA291E">
        <w:rPr>
          <w:i/>
          <w:iCs/>
        </w:rPr>
        <w:t>atan</w:t>
      </w:r>
      <w:proofErr w:type="spellEnd"/>
      <w:r>
        <w:rPr>
          <w:i/>
          <w:iCs/>
        </w:rPr>
        <w:t xml:space="preserve"> </w:t>
      </w:r>
      <w:r>
        <w:t xml:space="preserve">sont majoritaires par rapport à ceux de </w:t>
      </w:r>
      <w:r w:rsidRPr="0042367D">
        <w:rPr>
          <w:i/>
          <w:iCs/>
        </w:rPr>
        <w:t>Liberté</w:t>
      </w:r>
      <w:r>
        <w:t xml:space="preserve"> ce qui veut dire que la substance linguistique étudiée est vaguement exploitée dans El </w:t>
      </w:r>
      <w:proofErr w:type="spellStart"/>
      <w:r w:rsidRPr="00C66794">
        <w:rPr>
          <w:i/>
          <w:iCs/>
        </w:rPr>
        <w:t>Watan</w:t>
      </w:r>
      <w:proofErr w:type="spellEnd"/>
      <w:r>
        <w:t xml:space="preserve"> et les journalistes s’en servent pour exprimer davantage leurs attitudes.</w:t>
      </w:r>
    </w:p>
    <w:p w14:paraId="6648D9CE" w14:textId="77777777" w:rsidR="00382D62" w:rsidRDefault="00382D62" w:rsidP="00AF4462">
      <w:pPr>
        <w:pStyle w:val="2"/>
        <w:numPr>
          <w:ilvl w:val="1"/>
          <w:numId w:val="53"/>
        </w:numPr>
        <w:ind w:left="360"/>
        <w:jc w:val="both"/>
      </w:pPr>
      <w:bookmarkStart w:id="280" w:name="_Toc192251461"/>
      <w:r>
        <w:lastRenderedPageBreak/>
        <w:t>Représentation graphique du pourcentage des énoncés analysés</w:t>
      </w:r>
      <w:bookmarkEnd w:id="280"/>
    </w:p>
    <w:p w14:paraId="13D8A129" w14:textId="77777777" w:rsidR="00382D62" w:rsidRDefault="00382D62" w:rsidP="00B736D3">
      <w:pPr>
        <w:jc w:val="both"/>
      </w:pPr>
      <w:r>
        <w:rPr>
          <w:noProof/>
          <w:lang w:val="en-US"/>
        </w:rPr>
        <w:drawing>
          <wp:inline distT="0" distB="0" distL="0" distR="0" wp14:anchorId="4523F963" wp14:editId="609C3080">
            <wp:extent cx="5506496" cy="2642716"/>
            <wp:effectExtent l="0" t="0" r="18415" b="5715"/>
            <wp:docPr id="1418796445" name="مخطط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14:paraId="78AB55E4" w14:textId="776837F7" w:rsidR="00382D62" w:rsidRPr="00692031" w:rsidRDefault="00382D62" w:rsidP="00B736D3">
      <w:pPr>
        <w:pStyle w:val="ae"/>
        <w:jc w:val="both"/>
        <w:rPr>
          <w:b/>
          <w:bCs/>
          <w:color w:val="auto"/>
          <w:sz w:val="22"/>
          <w:szCs w:val="22"/>
        </w:rPr>
      </w:pPr>
      <w:bookmarkStart w:id="281" w:name="_Toc192251212"/>
      <w:r w:rsidRPr="00692031">
        <w:rPr>
          <w:b/>
          <w:bCs/>
          <w:color w:val="auto"/>
          <w:sz w:val="22"/>
          <w:szCs w:val="22"/>
        </w:rPr>
        <w:t xml:space="preserve">Figure </w:t>
      </w:r>
      <w:r w:rsidRPr="00692031">
        <w:rPr>
          <w:b/>
          <w:bCs/>
          <w:color w:val="auto"/>
          <w:sz w:val="22"/>
          <w:szCs w:val="22"/>
        </w:rPr>
        <w:fldChar w:fldCharType="begin"/>
      </w:r>
      <w:r w:rsidRPr="00692031">
        <w:rPr>
          <w:b/>
          <w:bCs/>
          <w:color w:val="auto"/>
          <w:sz w:val="22"/>
          <w:szCs w:val="22"/>
        </w:rPr>
        <w:instrText xml:space="preserve"> SEQ Figure \* ARABIC </w:instrText>
      </w:r>
      <w:r w:rsidRPr="00692031">
        <w:rPr>
          <w:b/>
          <w:bCs/>
          <w:color w:val="auto"/>
          <w:sz w:val="22"/>
          <w:szCs w:val="22"/>
        </w:rPr>
        <w:fldChar w:fldCharType="separate"/>
      </w:r>
      <w:r w:rsidR="008862CB">
        <w:rPr>
          <w:b/>
          <w:bCs/>
          <w:noProof/>
          <w:color w:val="auto"/>
          <w:sz w:val="22"/>
          <w:szCs w:val="22"/>
        </w:rPr>
        <w:t>8</w:t>
      </w:r>
      <w:r w:rsidRPr="00692031">
        <w:rPr>
          <w:b/>
          <w:bCs/>
          <w:color w:val="auto"/>
          <w:sz w:val="22"/>
          <w:szCs w:val="22"/>
        </w:rPr>
        <w:fldChar w:fldCharType="end"/>
      </w:r>
      <w:r w:rsidRPr="00692031">
        <w:rPr>
          <w:b/>
          <w:bCs/>
          <w:color w:val="auto"/>
          <w:sz w:val="22"/>
          <w:szCs w:val="22"/>
        </w:rPr>
        <w:t xml:space="preserve"> pourcentage des énoncés analysés</w:t>
      </w:r>
      <w:bookmarkEnd w:id="281"/>
    </w:p>
    <w:p w14:paraId="600B0E47" w14:textId="77777777" w:rsidR="00382D62" w:rsidRPr="00DE3F38" w:rsidRDefault="00382D62" w:rsidP="00B736D3">
      <w:pPr>
        <w:jc w:val="both"/>
      </w:pPr>
      <w:r>
        <w:t xml:space="preserve">Le pourcentage décrivant les énoncés analysés dans les deux journaux renvoie à la réalité de la richesse du journal </w:t>
      </w:r>
      <w:r w:rsidRPr="00DE3F38">
        <w:rPr>
          <w:i/>
          <w:iCs/>
        </w:rPr>
        <w:t xml:space="preserve">El </w:t>
      </w:r>
      <w:proofErr w:type="spellStart"/>
      <w:r w:rsidRPr="00DE3F38">
        <w:rPr>
          <w:i/>
          <w:iCs/>
        </w:rPr>
        <w:t>watan</w:t>
      </w:r>
      <w:proofErr w:type="spellEnd"/>
      <w:r>
        <w:rPr>
          <w:i/>
          <w:iCs/>
        </w:rPr>
        <w:t xml:space="preserve"> </w:t>
      </w:r>
      <w:r>
        <w:t xml:space="preserve">de la substance linguistique à analyser les verbes modaux « pouvoir » et « devoir ». Cette richesse est moins présente quant au journal </w:t>
      </w:r>
      <w:r w:rsidRPr="00DE3F38">
        <w:rPr>
          <w:i/>
          <w:iCs/>
        </w:rPr>
        <w:t>Liberté</w:t>
      </w:r>
      <w:r>
        <w:rPr>
          <w:i/>
          <w:iCs/>
        </w:rPr>
        <w:t>.</w:t>
      </w:r>
    </w:p>
    <w:p w14:paraId="232F9CC6" w14:textId="77777777" w:rsidR="00382D62" w:rsidRDefault="00382D62" w:rsidP="00AF4462">
      <w:pPr>
        <w:pStyle w:val="2"/>
        <w:numPr>
          <w:ilvl w:val="0"/>
          <w:numId w:val="53"/>
        </w:numPr>
        <w:ind w:left="360"/>
        <w:jc w:val="both"/>
      </w:pPr>
      <w:bookmarkStart w:id="282" w:name="_Toc192251462"/>
      <w:r>
        <w:t>Une classification thématique des articles analysés</w:t>
      </w:r>
      <w:bookmarkEnd w:id="282"/>
    </w:p>
    <w:p w14:paraId="749E2FBE" w14:textId="77777777" w:rsidR="00382D62" w:rsidRPr="00FE639A" w:rsidRDefault="00382D62" w:rsidP="00B736D3">
      <w:pPr>
        <w:jc w:val="both"/>
      </w:pPr>
      <w:r>
        <w:t xml:space="preserve">Dans cette partie, on essayera de mettre en classification les articles analysés selon quelques thèmes qui les englobent. Pour cela, il sera question de rapprocher les intitulés des articles des domaines pouvant les inclure ; les tableaux ci-dessous représentent les thèmes dépendant de chaque journal. </w:t>
      </w:r>
    </w:p>
    <w:p w14:paraId="739A87BA" w14:textId="77777777" w:rsidR="00382D62" w:rsidRDefault="00382D62" w:rsidP="00AF4462">
      <w:pPr>
        <w:pStyle w:val="1"/>
        <w:numPr>
          <w:ilvl w:val="1"/>
          <w:numId w:val="53"/>
        </w:numPr>
        <w:ind w:left="360"/>
        <w:jc w:val="both"/>
      </w:pPr>
      <w:bookmarkStart w:id="283" w:name="_Toc192251463"/>
      <w:r>
        <w:t xml:space="preserve">Les thèmes analysés dans le journal </w:t>
      </w:r>
      <w:r w:rsidRPr="001027DA">
        <w:rPr>
          <w:i/>
          <w:iCs/>
        </w:rPr>
        <w:t xml:space="preserve">El </w:t>
      </w:r>
      <w:proofErr w:type="spellStart"/>
      <w:r w:rsidRPr="001027DA">
        <w:rPr>
          <w:i/>
          <w:iCs/>
        </w:rPr>
        <w:t>Watan</w:t>
      </w:r>
      <w:bookmarkEnd w:id="283"/>
      <w:proofErr w:type="spellEnd"/>
    </w:p>
    <w:p w14:paraId="3E6D51B4" w14:textId="06872B61" w:rsidR="006B4FCA" w:rsidRDefault="006B4FCA" w:rsidP="00B736D3">
      <w:pPr>
        <w:pStyle w:val="ae"/>
        <w:jc w:val="both"/>
        <w:rPr>
          <w:color w:val="auto"/>
          <w:rtl/>
        </w:rPr>
      </w:pPr>
      <w:r>
        <w:rPr>
          <w:noProof/>
          <w:color w:val="auto"/>
          <w:rtl/>
          <w:lang w:val="en-US"/>
          <w14:ligatures w14:val="standardContextual"/>
        </w:rPr>
        <w:drawing>
          <wp:inline distT="0" distB="0" distL="0" distR="0" wp14:anchorId="0A97ED2E" wp14:editId="2B92CC8A">
            <wp:extent cx="5760720" cy="2331218"/>
            <wp:effectExtent l="0" t="0" r="0" b="0"/>
            <wp:docPr id="1986267084" name="صورة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267084" name="صورة 1986267084"/>
                    <pic:cNvPicPr/>
                  </pic:nvPicPr>
                  <pic:blipFill>
                    <a:blip r:embed="rId122">
                      <a:extLst>
                        <a:ext uri="{28A0092B-C50C-407E-A947-70E740481C1C}">
                          <a14:useLocalDpi xmlns:a14="http://schemas.microsoft.com/office/drawing/2010/main" val="0"/>
                        </a:ext>
                      </a:extLst>
                    </a:blip>
                    <a:stretch>
                      <a:fillRect/>
                    </a:stretch>
                  </pic:blipFill>
                  <pic:spPr>
                    <a:xfrm>
                      <a:off x="0" y="0"/>
                      <a:ext cx="5771571" cy="2335609"/>
                    </a:xfrm>
                    <a:prstGeom prst="rect">
                      <a:avLst/>
                    </a:prstGeom>
                  </pic:spPr>
                </pic:pic>
              </a:graphicData>
            </a:graphic>
          </wp:inline>
        </w:drawing>
      </w:r>
    </w:p>
    <w:p w14:paraId="4FA09D56" w14:textId="357AADE1" w:rsidR="00382D62" w:rsidRPr="006B4FCA" w:rsidRDefault="00382D62" w:rsidP="00B736D3">
      <w:pPr>
        <w:pStyle w:val="ae"/>
        <w:jc w:val="both"/>
        <w:rPr>
          <w:b/>
          <w:bCs/>
          <w:color w:val="auto"/>
          <w:sz w:val="20"/>
          <w:szCs w:val="20"/>
          <w:lang w:bidi="ar-DZ"/>
        </w:rPr>
      </w:pPr>
      <w:bookmarkStart w:id="284" w:name="_Toc192251172"/>
      <w:r w:rsidRPr="006B4FCA">
        <w:rPr>
          <w:b/>
          <w:bCs/>
          <w:color w:val="auto"/>
          <w:sz w:val="20"/>
          <w:szCs w:val="20"/>
        </w:rPr>
        <w:t xml:space="preserve">Tableau </w:t>
      </w:r>
      <w:r w:rsidRPr="006B4FCA">
        <w:rPr>
          <w:b/>
          <w:bCs/>
          <w:color w:val="auto"/>
          <w:sz w:val="20"/>
          <w:szCs w:val="20"/>
        </w:rPr>
        <w:fldChar w:fldCharType="begin"/>
      </w:r>
      <w:r w:rsidRPr="006B4FCA">
        <w:rPr>
          <w:b/>
          <w:bCs/>
          <w:color w:val="auto"/>
          <w:sz w:val="20"/>
          <w:szCs w:val="20"/>
        </w:rPr>
        <w:instrText xml:space="preserve"> SEQ Tableau \* ARABIC </w:instrText>
      </w:r>
      <w:r w:rsidRPr="006B4FCA">
        <w:rPr>
          <w:b/>
          <w:bCs/>
          <w:color w:val="auto"/>
          <w:sz w:val="20"/>
          <w:szCs w:val="20"/>
        </w:rPr>
        <w:fldChar w:fldCharType="separate"/>
      </w:r>
      <w:r w:rsidR="008862CB">
        <w:rPr>
          <w:b/>
          <w:bCs/>
          <w:noProof/>
          <w:color w:val="auto"/>
          <w:sz w:val="20"/>
          <w:szCs w:val="20"/>
        </w:rPr>
        <w:t>24</w:t>
      </w:r>
      <w:r w:rsidRPr="006B4FCA">
        <w:rPr>
          <w:b/>
          <w:bCs/>
          <w:color w:val="auto"/>
          <w:sz w:val="20"/>
          <w:szCs w:val="20"/>
        </w:rPr>
        <w:fldChar w:fldCharType="end"/>
      </w:r>
      <w:r w:rsidRPr="006B4FCA">
        <w:rPr>
          <w:b/>
          <w:bCs/>
          <w:noProof/>
          <w:color w:val="auto"/>
          <w:sz w:val="20"/>
          <w:szCs w:val="20"/>
        </w:rPr>
        <w:t>: nombre d'articles dans le journal El Watan</w:t>
      </w:r>
      <w:bookmarkEnd w:id="284"/>
    </w:p>
    <w:p w14:paraId="5FC0DB36" w14:textId="77777777" w:rsidR="00382D62" w:rsidRDefault="00382D62" w:rsidP="00AF4462">
      <w:pPr>
        <w:pStyle w:val="1"/>
        <w:numPr>
          <w:ilvl w:val="1"/>
          <w:numId w:val="53"/>
        </w:numPr>
        <w:ind w:left="360"/>
        <w:jc w:val="both"/>
        <w:rPr>
          <w:lang w:bidi="ar-DZ"/>
        </w:rPr>
      </w:pPr>
      <w:bookmarkStart w:id="285" w:name="_Toc192251464"/>
      <w:r>
        <w:rPr>
          <w:lang w:bidi="ar-DZ"/>
        </w:rPr>
        <w:lastRenderedPageBreak/>
        <w:t xml:space="preserve">Représentation graphique des thèmes analysés dans le journal </w:t>
      </w:r>
      <w:r w:rsidRPr="00FB141A">
        <w:rPr>
          <w:i/>
          <w:iCs/>
          <w:lang w:bidi="ar-DZ"/>
        </w:rPr>
        <w:t xml:space="preserve">El </w:t>
      </w:r>
      <w:proofErr w:type="spellStart"/>
      <w:r w:rsidRPr="00FB141A">
        <w:rPr>
          <w:i/>
          <w:iCs/>
          <w:lang w:bidi="ar-DZ"/>
        </w:rPr>
        <w:t>Watan</w:t>
      </w:r>
      <w:bookmarkEnd w:id="285"/>
      <w:proofErr w:type="spellEnd"/>
    </w:p>
    <w:p w14:paraId="04A680D6" w14:textId="77777777" w:rsidR="00382D62" w:rsidRDefault="00382D62" w:rsidP="00B736D3">
      <w:pPr>
        <w:jc w:val="both"/>
        <w:rPr>
          <w:lang w:bidi="ar-DZ"/>
        </w:rPr>
      </w:pPr>
      <w:r>
        <w:rPr>
          <w:rFonts w:hint="cs"/>
          <w:noProof/>
          <w:rtl/>
          <w:lang w:val="en-US"/>
        </w:rPr>
        <w:drawing>
          <wp:inline distT="0" distB="0" distL="0" distR="0" wp14:anchorId="2D2B73D3" wp14:editId="77073D77">
            <wp:extent cx="5486400" cy="3200400"/>
            <wp:effectExtent l="0" t="0" r="0" b="0"/>
            <wp:docPr id="56035785" name="مخطط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14:paraId="02A93988" w14:textId="5C7A8C82" w:rsidR="00382D62" w:rsidRPr="00692031" w:rsidRDefault="00382D62" w:rsidP="00B736D3">
      <w:pPr>
        <w:pStyle w:val="ae"/>
        <w:jc w:val="both"/>
        <w:rPr>
          <w:b/>
          <w:bCs/>
          <w:color w:val="auto"/>
          <w:sz w:val="22"/>
          <w:szCs w:val="22"/>
          <w:lang w:bidi="ar-DZ"/>
        </w:rPr>
      </w:pPr>
      <w:bookmarkStart w:id="286" w:name="_Toc192251213"/>
      <w:r w:rsidRPr="00692031">
        <w:rPr>
          <w:b/>
          <w:bCs/>
          <w:color w:val="auto"/>
          <w:sz w:val="22"/>
          <w:szCs w:val="22"/>
        </w:rPr>
        <w:t xml:space="preserve">Figure </w:t>
      </w:r>
      <w:r w:rsidRPr="00692031">
        <w:rPr>
          <w:b/>
          <w:bCs/>
          <w:color w:val="auto"/>
          <w:sz w:val="22"/>
          <w:szCs w:val="22"/>
        </w:rPr>
        <w:fldChar w:fldCharType="begin"/>
      </w:r>
      <w:r w:rsidRPr="00692031">
        <w:rPr>
          <w:b/>
          <w:bCs/>
          <w:color w:val="auto"/>
          <w:sz w:val="22"/>
          <w:szCs w:val="22"/>
        </w:rPr>
        <w:instrText xml:space="preserve"> SEQ Figure \* ARABIC </w:instrText>
      </w:r>
      <w:r w:rsidRPr="00692031">
        <w:rPr>
          <w:b/>
          <w:bCs/>
          <w:color w:val="auto"/>
          <w:sz w:val="22"/>
          <w:szCs w:val="22"/>
        </w:rPr>
        <w:fldChar w:fldCharType="separate"/>
      </w:r>
      <w:r w:rsidR="008862CB">
        <w:rPr>
          <w:b/>
          <w:bCs/>
          <w:noProof/>
          <w:color w:val="auto"/>
          <w:sz w:val="22"/>
          <w:szCs w:val="22"/>
        </w:rPr>
        <w:t>9</w:t>
      </w:r>
      <w:r w:rsidRPr="00692031">
        <w:rPr>
          <w:b/>
          <w:bCs/>
          <w:color w:val="auto"/>
          <w:sz w:val="22"/>
          <w:szCs w:val="22"/>
        </w:rPr>
        <w:fldChar w:fldCharType="end"/>
      </w:r>
      <w:r w:rsidRPr="00692031">
        <w:rPr>
          <w:b/>
          <w:bCs/>
          <w:noProof/>
          <w:color w:val="auto"/>
          <w:sz w:val="22"/>
          <w:szCs w:val="22"/>
        </w:rPr>
        <w:t>: Les thèmes dans le journal El Watan</w:t>
      </w:r>
      <w:bookmarkEnd w:id="286"/>
    </w:p>
    <w:p w14:paraId="3110DB31" w14:textId="77777777" w:rsidR="00382D62" w:rsidRDefault="00382D62" w:rsidP="00B736D3">
      <w:pPr>
        <w:jc w:val="both"/>
        <w:rPr>
          <w:lang w:bidi="ar-DZ"/>
        </w:rPr>
      </w:pPr>
    </w:p>
    <w:p w14:paraId="6EB5B6E6" w14:textId="77777777" w:rsidR="00382D62" w:rsidRDefault="00382D62" w:rsidP="00B736D3">
      <w:pPr>
        <w:jc w:val="both"/>
        <w:rPr>
          <w:lang w:bidi="ar-DZ"/>
        </w:rPr>
      </w:pPr>
      <w:r>
        <w:rPr>
          <w:lang w:bidi="ar-DZ"/>
        </w:rPr>
        <w:t xml:space="preserve">La résistance incessible à Gaza et la place de cette cause dans la presse internationale constituent les thèmes les plus abordés et soutenus par les institutions sociales, politiques et judiciaires qui dénoncent toute sortes d’oppression.  </w:t>
      </w:r>
    </w:p>
    <w:p w14:paraId="4C368D11" w14:textId="77777777" w:rsidR="00382D62" w:rsidRDefault="00382D62" w:rsidP="00AF4462">
      <w:pPr>
        <w:pStyle w:val="1"/>
        <w:numPr>
          <w:ilvl w:val="1"/>
          <w:numId w:val="53"/>
        </w:numPr>
        <w:ind w:left="360"/>
        <w:jc w:val="both"/>
      </w:pPr>
      <w:bookmarkStart w:id="287" w:name="_Toc192251465"/>
      <w:r>
        <w:t xml:space="preserve">Le pourcentage des thèmes analysés dans le journal </w:t>
      </w:r>
      <w:r w:rsidRPr="0042367D">
        <w:rPr>
          <w:i/>
          <w:iCs/>
        </w:rPr>
        <w:t xml:space="preserve">El </w:t>
      </w:r>
      <w:proofErr w:type="spellStart"/>
      <w:r w:rsidRPr="0042367D">
        <w:rPr>
          <w:i/>
          <w:iCs/>
        </w:rPr>
        <w:t>Watan</w:t>
      </w:r>
      <w:bookmarkEnd w:id="287"/>
      <w:proofErr w:type="spellEnd"/>
      <w:r>
        <w:t xml:space="preserve"> </w:t>
      </w:r>
    </w:p>
    <w:p w14:paraId="63CE9439" w14:textId="77777777" w:rsidR="00382D62" w:rsidRDefault="00382D62" w:rsidP="00B736D3">
      <w:pPr>
        <w:jc w:val="both"/>
      </w:pPr>
      <w:r>
        <w:rPr>
          <w:noProof/>
          <w:lang w:val="en-US"/>
        </w:rPr>
        <w:drawing>
          <wp:inline distT="0" distB="0" distL="0" distR="0" wp14:anchorId="6BCDF9EF" wp14:editId="1469AF67">
            <wp:extent cx="5456255" cy="2723104"/>
            <wp:effectExtent l="0" t="0" r="11430" b="1270"/>
            <wp:docPr id="724921490" name="مخطط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14:paraId="071940C0" w14:textId="5243C28F" w:rsidR="00382D62" w:rsidRPr="00692031" w:rsidRDefault="00382D62" w:rsidP="00B736D3">
      <w:pPr>
        <w:pStyle w:val="ae"/>
        <w:jc w:val="both"/>
        <w:rPr>
          <w:b/>
          <w:bCs/>
          <w:color w:val="auto"/>
          <w:sz w:val="22"/>
          <w:szCs w:val="22"/>
        </w:rPr>
      </w:pPr>
      <w:bookmarkStart w:id="288" w:name="_Toc192251214"/>
      <w:r w:rsidRPr="00692031">
        <w:rPr>
          <w:b/>
          <w:bCs/>
          <w:color w:val="auto"/>
          <w:sz w:val="22"/>
          <w:szCs w:val="22"/>
        </w:rPr>
        <w:t xml:space="preserve">Figure </w:t>
      </w:r>
      <w:r w:rsidRPr="00692031">
        <w:rPr>
          <w:b/>
          <w:bCs/>
          <w:color w:val="auto"/>
          <w:sz w:val="22"/>
          <w:szCs w:val="22"/>
        </w:rPr>
        <w:fldChar w:fldCharType="begin"/>
      </w:r>
      <w:r w:rsidRPr="00692031">
        <w:rPr>
          <w:b/>
          <w:bCs/>
          <w:color w:val="auto"/>
          <w:sz w:val="22"/>
          <w:szCs w:val="22"/>
        </w:rPr>
        <w:instrText xml:space="preserve"> SEQ Figure \* ARABIC </w:instrText>
      </w:r>
      <w:r w:rsidRPr="00692031">
        <w:rPr>
          <w:b/>
          <w:bCs/>
          <w:color w:val="auto"/>
          <w:sz w:val="22"/>
          <w:szCs w:val="22"/>
        </w:rPr>
        <w:fldChar w:fldCharType="separate"/>
      </w:r>
      <w:r w:rsidR="008862CB">
        <w:rPr>
          <w:b/>
          <w:bCs/>
          <w:noProof/>
          <w:color w:val="auto"/>
          <w:sz w:val="22"/>
          <w:szCs w:val="22"/>
        </w:rPr>
        <w:t>10</w:t>
      </w:r>
      <w:r w:rsidRPr="00692031">
        <w:rPr>
          <w:b/>
          <w:bCs/>
          <w:color w:val="auto"/>
          <w:sz w:val="22"/>
          <w:szCs w:val="22"/>
        </w:rPr>
        <w:fldChar w:fldCharType="end"/>
      </w:r>
      <w:r w:rsidRPr="00692031">
        <w:rPr>
          <w:b/>
          <w:bCs/>
          <w:color w:val="auto"/>
          <w:sz w:val="22"/>
          <w:szCs w:val="22"/>
        </w:rPr>
        <w:t xml:space="preserve">: le pourcentage des thèmes dans le journal El </w:t>
      </w:r>
      <w:proofErr w:type="spellStart"/>
      <w:r w:rsidRPr="00692031">
        <w:rPr>
          <w:b/>
          <w:bCs/>
          <w:color w:val="auto"/>
          <w:sz w:val="22"/>
          <w:szCs w:val="22"/>
        </w:rPr>
        <w:t>Watan</w:t>
      </w:r>
      <w:bookmarkEnd w:id="288"/>
      <w:proofErr w:type="spellEnd"/>
    </w:p>
    <w:p w14:paraId="1AD0597C" w14:textId="1F797439" w:rsidR="00382D62" w:rsidRDefault="00382D62" w:rsidP="00AF4462">
      <w:pPr>
        <w:pStyle w:val="1"/>
        <w:numPr>
          <w:ilvl w:val="1"/>
          <w:numId w:val="53"/>
        </w:numPr>
        <w:ind w:left="360"/>
        <w:jc w:val="both"/>
      </w:pPr>
      <w:bookmarkStart w:id="289" w:name="_Toc192251466"/>
      <w:r>
        <w:lastRenderedPageBreak/>
        <w:t xml:space="preserve">Les thèmes analysés dans le journal </w:t>
      </w:r>
      <w:r w:rsidRPr="0007319C">
        <w:rPr>
          <w:i/>
          <w:iCs/>
        </w:rPr>
        <w:t>Liberté</w:t>
      </w:r>
      <w:bookmarkEnd w:id="289"/>
    </w:p>
    <w:p w14:paraId="3044B940" w14:textId="52BEEDC4" w:rsidR="006B4FCA" w:rsidRDefault="006B4FCA" w:rsidP="00B736D3">
      <w:pPr>
        <w:pStyle w:val="ae"/>
        <w:jc w:val="both"/>
        <w:rPr>
          <w:b/>
          <w:bCs/>
          <w:color w:val="auto"/>
          <w:sz w:val="22"/>
          <w:szCs w:val="22"/>
          <w:rtl/>
        </w:rPr>
      </w:pPr>
      <w:r>
        <w:rPr>
          <w:b/>
          <w:bCs/>
          <w:noProof/>
          <w:color w:val="auto"/>
          <w:sz w:val="22"/>
          <w:szCs w:val="22"/>
          <w:rtl/>
          <w:lang w:val="en-US"/>
          <w14:ligatures w14:val="standardContextual"/>
        </w:rPr>
        <w:drawing>
          <wp:inline distT="0" distB="0" distL="0" distR="0" wp14:anchorId="01B469B9" wp14:editId="740F84E2">
            <wp:extent cx="5760720" cy="2766060"/>
            <wp:effectExtent l="0" t="0" r="0" b="0"/>
            <wp:docPr id="2119811025" name="صورة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811025" name="صورة 2119811025"/>
                    <pic:cNvPicPr/>
                  </pic:nvPicPr>
                  <pic:blipFill>
                    <a:blip r:embed="rId125">
                      <a:extLst>
                        <a:ext uri="{28A0092B-C50C-407E-A947-70E740481C1C}">
                          <a14:useLocalDpi xmlns:a14="http://schemas.microsoft.com/office/drawing/2010/main" val="0"/>
                        </a:ext>
                      </a:extLst>
                    </a:blip>
                    <a:stretch>
                      <a:fillRect/>
                    </a:stretch>
                  </pic:blipFill>
                  <pic:spPr>
                    <a:xfrm>
                      <a:off x="0" y="0"/>
                      <a:ext cx="5760720" cy="2766060"/>
                    </a:xfrm>
                    <a:prstGeom prst="rect">
                      <a:avLst/>
                    </a:prstGeom>
                  </pic:spPr>
                </pic:pic>
              </a:graphicData>
            </a:graphic>
          </wp:inline>
        </w:drawing>
      </w:r>
    </w:p>
    <w:p w14:paraId="4263A5BF" w14:textId="0FCFC1A6" w:rsidR="00382D62" w:rsidRPr="008C2E6B" w:rsidRDefault="00382D62" w:rsidP="00B736D3">
      <w:pPr>
        <w:pStyle w:val="ae"/>
        <w:jc w:val="both"/>
        <w:rPr>
          <w:b/>
          <w:bCs/>
          <w:color w:val="auto"/>
          <w:sz w:val="22"/>
          <w:szCs w:val="22"/>
        </w:rPr>
      </w:pPr>
      <w:bookmarkStart w:id="290" w:name="_Toc192251173"/>
      <w:r w:rsidRPr="008C2E6B">
        <w:rPr>
          <w:b/>
          <w:bCs/>
          <w:color w:val="auto"/>
          <w:sz w:val="22"/>
          <w:szCs w:val="22"/>
        </w:rPr>
        <w:t xml:space="preserve">Tableau </w:t>
      </w:r>
      <w:r w:rsidRPr="008C2E6B">
        <w:rPr>
          <w:b/>
          <w:bCs/>
          <w:color w:val="auto"/>
          <w:sz w:val="22"/>
          <w:szCs w:val="22"/>
        </w:rPr>
        <w:fldChar w:fldCharType="begin"/>
      </w:r>
      <w:r w:rsidRPr="008C2E6B">
        <w:rPr>
          <w:b/>
          <w:bCs/>
          <w:color w:val="auto"/>
          <w:sz w:val="22"/>
          <w:szCs w:val="22"/>
        </w:rPr>
        <w:instrText xml:space="preserve"> SEQ Tableau \* ARABIC </w:instrText>
      </w:r>
      <w:r w:rsidRPr="008C2E6B">
        <w:rPr>
          <w:b/>
          <w:bCs/>
          <w:color w:val="auto"/>
          <w:sz w:val="22"/>
          <w:szCs w:val="22"/>
        </w:rPr>
        <w:fldChar w:fldCharType="separate"/>
      </w:r>
      <w:r w:rsidR="008862CB">
        <w:rPr>
          <w:b/>
          <w:bCs/>
          <w:noProof/>
          <w:color w:val="auto"/>
          <w:sz w:val="22"/>
          <w:szCs w:val="22"/>
        </w:rPr>
        <w:t>25</w:t>
      </w:r>
      <w:r w:rsidRPr="008C2E6B">
        <w:rPr>
          <w:b/>
          <w:bCs/>
          <w:color w:val="auto"/>
          <w:sz w:val="22"/>
          <w:szCs w:val="22"/>
        </w:rPr>
        <w:fldChar w:fldCharType="end"/>
      </w:r>
      <w:r w:rsidRPr="008C2E6B">
        <w:rPr>
          <w:b/>
          <w:bCs/>
          <w:noProof/>
          <w:color w:val="auto"/>
          <w:sz w:val="22"/>
          <w:szCs w:val="22"/>
        </w:rPr>
        <w:t>: les thèmes dans le journal Liberté</w:t>
      </w:r>
      <w:bookmarkEnd w:id="290"/>
    </w:p>
    <w:p w14:paraId="03DA5746" w14:textId="77777777" w:rsidR="00382D62" w:rsidRDefault="00382D62" w:rsidP="00AF4462">
      <w:pPr>
        <w:pStyle w:val="1"/>
        <w:numPr>
          <w:ilvl w:val="1"/>
          <w:numId w:val="53"/>
        </w:numPr>
        <w:ind w:left="360"/>
        <w:jc w:val="both"/>
      </w:pPr>
      <w:bookmarkStart w:id="291" w:name="_Toc192251467"/>
      <w:r w:rsidRPr="0037227A">
        <w:t>Représentation graphique des thèmes analysés dans le journal</w:t>
      </w:r>
      <w:r>
        <w:t xml:space="preserve"> Liberté</w:t>
      </w:r>
      <w:bookmarkEnd w:id="291"/>
    </w:p>
    <w:p w14:paraId="6A52C576" w14:textId="77777777" w:rsidR="00382D62" w:rsidRDefault="00382D62" w:rsidP="00B736D3">
      <w:pPr>
        <w:pStyle w:val="ae"/>
        <w:jc w:val="both"/>
      </w:pPr>
      <w:r>
        <w:rPr>
          <w:noProof/>
          <w:lang w:val="en-US"/>
        </w:rPr>
        <w:drawing>
          <wp:inline distT="0" distB="0" distL="0" distR="0" wp14:anchorId="36BC5388" wp14:editId="340123AE">
            <wp:extent cx="5916705" cy="2698376"/>
            <wp:effectExtent l="0" t="0" r="8255" b="6985"/>
            <wp:docPr id="931995711" name="مخطط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14:paraId="046E2014" w14:textId="10A1FD7B" w:rsidR="00382D62" w:rsidRPr="00692031" w:rsidRDefault="00382D62" w:rsidP="00B736D3">
      <w:pPr>
        <w:pStyle w:val="ae"/>
        <w:jc w:val="both"/>
        <w:rPr>
          <w:b/>
          <w:bCs/>
          <w:color w:val="auto"/>
          <w:sz w:val="22"/>
          <w:szCs w:val="22"/>
        </w:rPr>
      </w:pPr>
      <w:bookmarkStart w:id="292" w:name="_Toc192251215"/>
      <w:r w:rsidRPr="00692031">
        <w:rPr>
          <w:b/>
          <w:bCs/>
          <w:color w:val="auto"/>
          <w:sz w:val="22"/>
          <w:szCs w:val="22"/>
        </w:rPr>
        <w:t xml:space="preserve">Figure </w:t>
      </w:r>
      <w:r w:rsidRPr="00692031">
        <w:rPr>
          <w:b/>
          <w:bCs/>
          <w:color w:val="auto"/>
          <w:sz w:val="22"/>
          <w:szCs w:val="22"/>
        </w:rPr>
        <w:fldChar w:fldCharType="begin"/>
      </w:r>
      <w:r w:rsidRPr="00692031">
        <w:rPr>
          <w:b/>
          <w:bCs/>
          <w:color w:val="auto"/>
          <w:sz w:val="22"/>
          <w:szCs w:val="22"/>
        </w:rPr>
        <w:instrText xml:space="preserve"> SEQ Figure \* ARABIC </w:instrText>
      </w:r>
      <w:r w:rsidRPr="00692031">
        <w:rPr>
          <w:b/>
          <w:bCs/>
          <w:color w:val="auto"/>
          <w:sz w:val="22"/>
          <w:szCs w:val="22"/>
        </w:rPr>
        <w:fldChar w:fldCharType="separate"/>
      </w:r>
      <w:r w:rsidR="008862CB">
        <w:rPr>
          <w:b/>
          <w:bCs/>
          <w:noProof/>
          <w:color w:val="auto"/>
          <w:sz w:val="22"/>
          <w:szCs w:val="22"/>
        </w:rPr>
        <w:t>11</w:t>
      </w:r>
      <w:r w:rsidRPr="00692031">
        <w:rPr>
          <w:b/>
          <w:bCs/>
          <w:color w:val="auto"/>
          <w:sz w:val="22"/>
          <w:szCs w:val="22"/>
        </w:rPr>
        <w:fldChar w:fldCharType="end"/>
      </w:r>
      <w:r w:rsidRPr="00692031">
        <w:rPr>
          <w:b/>
          <w:bCs/>
          <w:noProof/>
          <w:color w:val="auto"/>
          <w:sz w:val="22"/>
          <w:szCs w:val="22"/>
        </w:rPr>
        <w:t>: les thèmes analysés dans le journal liberté</w:t>
      </w:r>
      <w:bookmarkEnd w:id="292"/>
    </w:p>
    <w:p w14:paraId="0FD15B70" w14:textId="7BDD975E" w:rsidR="00382D62" w:rsidRPr="0007319C" w:rsidRDefault="00382D62" w:rsidP="00B736D3">
      <w:pPr>
        <w:jc w:val="both"/>
      </w:pPr>
      <w:r>
        <w:t xml:space="preserve">Comme dans la presse </w:t>
      </w:r>
      <w:r w:rsidRPr="00BA0844">
        <w:rPr>
          <w:i/>
          <w:iCs/>
        </w:rPr>
        <w:t xml:space="preserve">El </w:t>
      </w:r>
      <w:proofErr w:type="spellStart"/>
      <w:r w:rsidRPr="00BA0844">
        <w:rPr>
          <w:i/>
          <w:iCs/>
        </w:rPr>
        <w:t>Watan</w:t>
      </w:r>
      <w:proofErr w:type="spellEnd"/>
      <w:r>
        <w:rPr>
          <w:i/>
          <w:iCs/>
        </w:rPr>
        <w:t>,</w:t>
      </w:r>
      <w:r>
        <w:t xml:space="preserve"> les thèmes qui ont été abordés d’une manière remarquable dans le journal </w:t>
      </w:r>
      <w:r w:rsidRPr="00BA0844">
        <w:rPr>
          <w:i/>
          <w:iCs/>
        </w:rPr>
        <w:t>Liberté</w:t>
      </w:r>
      <w:r>
        <w:t xml:space="preserve"> sont bien « Gaza sous l’occupation israélite » et « la cause palestinienne aux yeux de la société mondiale » ce qui renforce notre hypothèse qui dit que quand il y a un évènement qui se déclenche précisément à Gaza ou à la Cisjordanie il deviendrait le sujet primordial pour la presse internationale et particulièrement la presse algérienne.</w:t>
      </w:r>
    </w:p>
    <w:p w14:paraId="6DAD85B1" w14:textId="7BDD975E" w:rsidR="00382D62" w:rsidRDefault="00382D62" w:rsidP="00B736D3">
      <w:pPr>
        <w:pStyle w:val="1"/>
        <w:jc w:val="both"/>
      </w:pPr>
      <w:bookmarkStart w:id="293" w:name="_Toc192251468"/>
      <w:r>
        <w:lastRenderedPageBreak/>
        <w:t xml:space="preserve">Le pourcentage des thèmes analysés dans le journal </w:t>
      </w:r>
      <w:r w:rsidRPr="00BA0844">
        <w:rPr>
          <w:i/>
          <w:iCs/>
        </w:rPr>
        <w:t>Liberté</w:t>
      </w:r>
      <w:bookmarkEnd w:id="293"/>
      <w:r>
        <w:t xml:space="preserve"> </w:t>
      </w:r>
    </w:p>
    <w:p w14:paraId="34EEC55F" w14:textId="77777777" w:rsidR="00382D62" w:rsidRDefault="00382D62" w:rsidP="00B736D3">
      <w:pPr>
        <w:jc w:val="both"/>
      </w:pPr>
    </w:p>
    <w:p w14:paraId="4716A0E8" w14:textId="77777777" w:rsidR="00382D62" w:rsidRDefault="00382D62" w:rsidP="00B736D3">
      <w:pPr>
        <w:jc w:val="both"/>
      </w:pPr>
      <w:r>
        <w:rPr>
          <w:noProof/>
          <w:lang w:val="en-US"/>
        </w:rPr>
        <w:drawing>
          <wp:inline distT="0" distB="0" distL="0" distR="0" wp14:anchorId="561FF046" wp14:editId="22517F07">
            <wp:extent cx="5486400" cy="3200400"/>
            <wp:effectExtent l="0" t="0" r="0" b="0"/>
            <wp:docPr id="573198823" name="مخطط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4A27C47D" w14:textId="38DC61D2" w:rsidR="00382D62" w:rsidRPr="00131894" w:rsidRDefault="00382D62" w:rsidP="00B736D3">
      <w:pPr>
        <w:pStyle w:val="ae"/>
        <w:jc w:val="both"/>
        <w:rPr>
          <w:b/>
          <w:bCs/>
          <w:color w:val="000000" w:themeColor="text1"/>
          <w:sz w:val="22"/>
          <w:szCs w:val="22"/>
        </w:rPr>
      </w:pPr>
      <w:bookmarkStart w:id="294" w:name="_Toc192251216"/>
      <w:r w:rsidRPr="00131894">
        <w:rPr>
          <w:b/>
          <w:bCs/>
          <w:color w:val="000000" w:themeColor="text1"/>
          <w:sz w:val="22"/>
          <w:szCs w:val="22"/>
        </w:rPr>
        <w:t xml:space="preserve">Figure </w:t>
      </w:r>
      <w:r w:rsidRPr="00131894">
        <w:rPr>
          <w:b/>
          <w:bCs/>
          <w:color w:val="000000" w:themeColor="text1"/>
          <w:sz w:val="22"/>
          <w:szCs w:val="22"/>
        </w:rPr>
        <w:fldChar w:fldCharType="begin"/>
      </w:r>
      <w:r w:rsidRPr="00131894">
        <w:rPr>
          <w:b/>
          <w:bCs/>
          <w:color w:val="000000" w:themeColor="text1"/>
          <w:sz w:val="22"/>
          <w:szCs w:val="22"/>
        </w:rPr>
        <w:instrText xml:space="preserve"> SEQ Figure \* ARABIC </w:instrText>
      </w:r>
      <w:r w:rsidRPr="00131894">
        <w:rPr>
          <w:b/>
          <w:bCs/>
          <w:color w:val="000000" w:themeColor="text1"/>
          <w:sz w:val="22"/>
          <w:szCs w:val="22"/>
        </w:rPr>
        <w:fldChar w:fldCharType="separate"/>
      </w:r>
      <w:r w:rsidR="008862CB">
        <w:rPr>
          <w:b/>
          <w:bCs/>
          <w:noProof/>
          <w:color w:val="000000" w:themeColor="text1"/>
          <w:sz w:val="22"/>
          <w:szCs w:val="22"/>
        </w:rPr>
        <w:t>12</w:t>
      </w:r>
      <w:r w:rsidRPr="00131894">
        <w:rPr>
          <w:b/>
          <w:bCs/>
          <w:color w:val="000000" w:themeColor="text1"/>
          <w:sz w:val="22"/>
          <w:szCs w:val="22"/>
        </w:rPr>
        <w:fldChar w:fldCharType="end"/>
      </w:r>
      <w:r w:rsidRPr="00131894">
        <w:rPr>
          <w:b/>
          <w:bCs/>
          <w:color w:val="000000" w:themeColor="text1"/>
          <w:sz w:val="22"/>
          <w:szCs w:val="22"/>
        </w:rPr>
        <w:t>: pourcentage des thèmes analysés dans Liberté</w:t>
      </w:r>
      <w:bookmarkEnd w:id="294"/>
    </w:p>
    <w:p w14:paraId="72A9D1F0" w14:textId="77777777" w:rsidR="00382D62" w:rsidRPr="00DB379C" w:rsidRDefault="00382D62" w:rsidP="00AF4462">
      <w:pPr>
        <w:pStyle w:val="2"/>
        <w:numPr>
          <w:ilvl w:val="0"/>
          <w:numId w:val="53"/>
        </w:numPr>
        <w:ind w:left="360"/>
        <w:jc w:val="both"/>
        <w:rPr>
          <w:rtl/>
        </w:rPr>
      </w:pPr>
      <w:bookmarkStart w:id="295" w:name="_Toc192251469"/>
      <w:r>
        <w:t>Une classification chronologique des articles analysés</w:t>
      </w:r>
      <w:bookmarkEnd w:id="295"/>
    </w:p>
    <w:p w14:paraId="77E7DEEB" w14:textId="77777777" w:rsidR="00382D62" w:rsidRPr="00DB379C" w:rsidRDefault="00382D62" w:rsidP="00B736D3">
      <w:pPr>
        <w:jc w:val="both"/>
        <w:rPr>
          <w:rtl/>
          <w:lang w:bidi="ar-DZ"/>
        </w:rPr>
      </w:pPr>
      <w:r>
        <w:t>Dans ce qui suit, nous allons mettre en ordre chronologique tous les articles analysés des deux journaux, en mentionnant leurs intitulés ainsi que leurs dates d’apparition. Il importe de préciser que le jour et le mois d’apparition ne sont pas pris en compte dans cet ordre.</w:t>
      </w:r>
    </w:p>
    <w:p w14:paraId="155FCB98" w14:textId="77777777" w:rsidR="00382D62" w:rsidRDefault="00382D62" w:rsidP="00AF4462">
      <w:pPr>
        <w:pStyle w:val="1"/>
        <w:numPr>
          <w:ilvl w:val="1"/>
          <w:numId w:val="53"/>
        </w:numPr>
        <w:ind w:left="360"/>
        <w:jc w:val="both"/>
        <w:rPr>
          <w:i/>
          <w:iCs/>
        </w:rPr>
      </w:pPr>
      <w:bookmarkStart w:id="296" w:name="_Toc192251470"/>
      <w:r>
        <w:lastRenderedPageBreak/>
        <w:t>La chronologie des articles d’</w:t>
      </w:r>
      <w:r w:rsidRPr="0042367D">
        <w:rPr>
          <w:i/>
          <w:iCs/>
        </w:rPr>
        <w:t xml:space="preserve">El </w:t>
      </w:r>
      <w:proofErr w:type="spellStart"/>
      <w:r w:rsidRPr="0042367D">
        <w:rPr>
          <w:i/>
          <w:iCs/>
        </w:rPr>
        <w:t>Watan</w:t>
      </w:r>
      <w:bookmarkEnd w:id="296"/>
      <w:proofErr w:type="spellEnd"/>
    </w:p>
    <w:p w14:paraId="65EBD973" w14:textId="2ECF7AF8" w:rsidR="00912DAB" w:rsidRPr="00912DAB" w:rsidRDefault="00912DAB" w:rsidP="00912DAB">
      <w:r>
        <w:rPr>
          <w:noProof/>
          <w:lang w:val="en-US"/>
        </w:rPr>
        <w:drawing>
          <wp:inline distT="0" distB="0" distL="0" distR="0" wp14:anchorId="578F9A64" wp14:editId="2CEC000F">
            <wp:extent cx="5760720" cy="7446645"/>
            <wp:effectExtent l="0" t="0" r="0" b="1905"/>
            <wp:docPr id="801539610" name="صورة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539610" name="صورة 801539610"/>
                    <pic:cNvPicPr/>
                  </pic:nvPicPr>
                  <pic:blipFill>
                    <a:blip r:embed="rId128">
                      <a:extLst>
                        <a:ext uri="{28A0092B-C50C-407E-A947-70E740481C1C}">
                          <a14:useLocalDpi xmlns:a14="http://schemas.microsoft.com/office/drawing/2010/main" val="0"/>
                        </a:ext>
                      </a:extLst>
                    </a:blip>
                    <a:stretch>
                      <a:fillRect/>
                    </a:stretch>
                  </pic:blipFill>
                  <pic:spPr>
                    <a:xfrm>
                      <a:off x="0" y="0"/>
                      <a:ext cx="5760720" cy="7446645"/>
                    </a:xfrm>
                    <a:prstGeom prst="rect">
                      <a:avLst/>
                    </a:prstGeom>
                  </pic:spPr>
                </pic:pic>
              </a:graphicData>
            </a:graphic>
          </wp:inline>
        </w:drawing>
      </w:r>
    </w:p>
    <w:p w14:paraId="4D684E43" w14:textId="0D2C5917" w:rsidR="00490AE2" w:rsidRDefault="006F0FFF" w:rsidP="00B736D3">
      <w:pPr>
        <w:pStyle w:val="ae"/>
        <w:jc w:val="both"/>
        <w:rPr>
          <w:b/>
          <w:bCs/>
          <w:color w:val="auto"/>
          <w:sz w:val="22"/>
          <w:szCs w:val="22"/>
        </w:rPr>
      </w:pPr>
      <w:bookmarkStart w:id="297" w:name="_Hlk191417645"/>
      <w:r>
        <w:rPr>
          <w:b/>
          <w:bCs/>
          <w:noProof/>
          <w:color w:val="auto"/>
          <w:sz w:val="22"/>
          <w:szCs w:val="22"/>
          <w:lang w:val="en-US"/>
          <w14:ligatures w14:val="standardContextual"/>
        </w:rPr>
        <w:lastRenderedPageBreak/>
        <w:drawing>
          <wp:inline distT="0" distB="0" distL="0" distR="0" wp14:anchorId="7962907B" wp14:editId="001FD521">
            <wp:extent cx="5760720" cy="8359140"/>
            <wp:effectExtent l="0" t="0" r="0" b="3810"/>
            <wp:docPr id="1756032094" name="صورة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032094" name="صورة 1756032094"/>
                    <pic:cNvPicPr/>
                  </pic:nvPicPr>
                  <pic:blipFill>
                    <a:blip r:embed="rId129">
                      <a:extLst>
                        <a:ext uri="{28A0092B-C50C-407E-A947-70E740481C1C}">
                          <a14:useLocalDpi xmlns:a14="http://schemas.microsoft.com/office/drawing/2010/main" val="0"/>
                        </a:ext>
                      </a:extLst>
                    </a:blip>
                    <a:stretch>
                      <a:fillRect/>
                    </a:stretch>
                  </pic:blipFill>
                  <pic:spPr>
                    <a:xfrm>
                      <a:off x="0" y="0"/>
                      <a:ext cx="5760720" cy="8359140"/>
                    </a:xfrm>
                    <a:prstGeom prst="rect">
                      <a:avLst/>
                    </a:prstGeom>
                  </pic:spPr>
                </pic:pic>
              </a:graphicData>
            </a:graphic>
          </wp:inline>
        </w:drawing>
      </w:r>
    </w:p>
    <w:p w14:paraId="54B1B19F" w14:textId="0FF4DB0F" w:rsidR="00490AE2" w:rsidRDefault="006F0FFF" w:rsidP="00B736D3">
      <w:pPr>
        <w:pStyle w:val="ae"/>
        <w:jc w:val="both"/>
        <w:rPr>
          <w:b/>
          <w:bCs/>
          <w:color w:val="auto"/>
          <w:sz w:val="22"/>
          <w:szCs w:val="22"/>
        </w:rPr>
      </w:pPr>
      <w:r>
        <w:rPr>
          <w:b/>
          <w:bCs/>
          <w:noProof/>
          <w:color w:val="auto"/>
          <w:sz w:val="22"/>
          <w:szCs w:val="22"/>
          <w:lang w:val="en-US"/>
          <w14:ligatures w14:val="standardContextual"/>
        </w:rPr>
        <w:lastRenderedPageBreak/>
        <w:drawing>
          <wp:inline distT="0" distB="0" distL="0" distR="0" wp14:anchorId="3F8483F3" wp14:editId="6ADF7326">
            <wp:extent cx="5760720" cy="8736330"/>
            <wp:effectExtent l="0" t="0" r="0" b="7620"/>
            <wp:docPr id="1565838460" name="صورة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38460" name="صورة 1565838460"/>
                    <pic:cNvPicPr/>
                  </pic:nvPicPr>
                  <pic:blipFill>
                    <a:blip r:embed="rId130">
                      <a:extLst>
                        <a:ext uri="{28A0092B-C50C-407E-A947-70E740481C1C}">
                          <a14:useLocalDpi xmlns:a14="http://schemas.microsoft.com/office/drawing/2010/main" val="0"/>
                        </a:ext>
                      </a:extLst>
                    </a:blip>
                    <a:stretch>
                      <a:fillRect/>
                    </a:stretch>
                  </pic:blipFill>
                  <pic:spPr>
                    <a:xfrm>
                      <a:off x="0" y="0"/>
                      <a:ext cx="5760720" cy="8736330"/>
                    </a:xfrm>
                    <a:prstGeom prst="rect">
                      <a:avLst/>
                    </a:prstGeom>
                  </pic:spPr>
                </pic:pic>
              </a:graphicData>
            </a:graphic>
          </wp:inline>
        </w:drawing>
      </w:r>
    </w:p>
    <w:p w14:paraId="60A58CA2" w14:textId="0C7818E9" w:rsidR="006F0FFF" w:rsidRDefault="006F0FFF" w:rsidP="00B736D3">
      <w:pPr>
        <w:pStyle w:val="ae"/>
        <w:jc w:val="both"/>
        <w:rPr>
          <w:b/>
          <w:bCs/>
          <w:color w:val="auto"/>
          <w:sz w:val="22"/>
          <w:szCs w:val="22"/>
        </w:rPr>
      </w:pPr>
      <w:r>
        <w:rPr>
          <w:b/>
          <w:bCs/>
          <w:noProof/>
          <w:color w:val="auto"/>
          <w:sz w:val="22"/>
          <w:szCs w:val="22"/>
          <w:lang w:val="en-US"/>
          <w14:ligatures w14:val="standardContextual"/>
        </w:rPr>
        <w:lastRenderedPageBreak/>
        <w:drawing>
          <wp:inline distT="0" distB="0" distL="0" distR="0" wp14:anchorId="76605E6F" wp14:editId="46FDC895">
            <wp:extent cx="5760720" cy="8732520"/>
            <wp:effectExtent l="0" t="0" r="0" b="0"/>
            <wp:docPr id="2067629811" name="صورة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629811" name="صورة 2067629811"/>
                    <pic:cNvPicPr/>
                  </pic:nvPicPr>
                  <pic:blipFill>
                    <a:blip r:embed="rId131">
                      <a:extLst>
                        <a:ext uri="{28A0092B-C50C-407E-A947-70E740481C1C}">
                          <a14:useLocalDpi xmlns:a14="http://schemas.microsoft.com/office/drawing/2010/main" val="0"/>
                        </a:ext>
                      </a:extLst>
                    </a:blip>
                    <a:stretch>
                      <a:fillRect/>
                    </a:stretch>
                  </pic:blipFill>
                  <pic:spPr>
                    <a:xfrm>
                      <a:off x="0" y="0"/>
                      <a:ext cx="5760720" cy="8732520"/>
                    </a:xfrm>
                    <a:prstGeom prst="rect">
                      <a:avLst/>
                    </a:prstGeom>
                  </pic:spPr>
                </pic:pic>
              </a:graphicData>
            </a:graphic>
          </wp:inline>
        </w:drawing>
      </w:r>
    </w:p>
    <w:p w14:paraId="037FC687" w14:textId="251D0C52" w:rsidR="006F0FFF" w:rsidRDefault="006F0FFF" w:rsidP="00B736D3">
      <w:pPr>
        <w:pStyle w:val="ae"/>
        <w:jc w:val="both"/>
        <w:rPr>
          <w:b/>
          <w:bCs/>
          <w:color w:val="auto"/>
          <w:sz w:val="22"/>
          <w:szCs w:val="22"/>
        </w:rPr>
      </w:pPr>
      <w:r>
        <w:rPr>
          <w:b/>
          <w:bCs/>
          <w:noProof/>
          <w:color w:val="auto"/>
          <w:sz w:val="22"/>
          <w:szCs w:val="22"/>
          <w:lang w:val="en-US"/>
          <w14:ligatures w14:val="standardContextual"/>
        </w:rPr>
        <w:lastRenderedPageBreak/>
        <w:drawing>
          <wp:inline distT="0" distB="0" distL="0" distR="0" wp14:anchorId="666E79A2" wp14:editId="0040FAA0">
            <wp:extent cx="5760720" cy="8647430"/>
            <wp:effectExtent l="0" t="0" r="0" b="1270"/>
            <wp:docPr id="2047559051" name="صورة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559051" name="صورة 2047559051"/>
                    <pic:cNvPicPr/>
                  </pic:nvPicPr>
                  <pic:blipFill>
                    <a:blip r:embed="rId132">
                      <a:extLst>
                        <a:ext uri="{28A0092B-C50C-407E-A947-70E740481C1C}">
                          <a14:useLocalDpi xmlns:a14="http://schemas.microsoft.com/office/drawing/2010/main" val="0"/>
                        </a:ext>
                      </a:extLst>
                    </a:blip>
                    <a:stretch>
                      <a:fillRect/>
                    </a:stretch>
                  </pic:blipFill>
                  <pic:spPr>
                    <a:xfrm>
                      <a:off x="0" y="0"/>
                      <a:ext cx="5760720" cy="8647430"/>
                    </a:xfrm>
                    <a:prstGeom prst="rect">
                      <a:avLst/>
                    </a:prstGeom>
                  </pic:spPr>
                </pic:pic>
              </a:graphicData>
            </a:graphic>
          </wp:inline>
        </w:drawing>
      </w:r>
    </w:p>
    <w:p w14:paraId="1E0F5B64" w14:textId="48452FEA" w:rsidR="00382D62" w:rsidRPr="008C2E6B" w:rsidRDefault="00382D62" w:rsidP="00B736D3">
      <w:pPr>
        <w:pStyle w:val="ae"/>
        <w:jc w:val="both"/>
        <w:rPr>
          <w:rStyle w:val="1Char"/>
          <w:b w:val="0"/>
          <w:bCs/>
          <w:color w:val="auto"/>
          <w:sz w:val="32"/>
          <w:szCs w:val="48"/>
        </w:rPr>
      </w:pPr>
      <w:bookmarkStart w:id="298" w:name="_Toc192251174"/>
      <w:r w:rsidRPr="008C2E6B">
        <w:rPr>
          <w:b/>
          <w:bCs/>
          <w:color w:val="auto"/>
          <w:sz w:val="22"/>
          <w:szCs w:val="22"/>
        </w:rPr>
        <w:t xml:space="preserve">Tableau </w:t>
      </w:r>
      <w:r w:rsidRPr="008C2E6B">
        <w:rPr>
          <w:b/>
          <w:bCs/>
          <w:color w:val="auto"/>
          <w:sz w:val="22"/>
          <w:szCs w:val="22"/>
        </w:rPr>
        <w:fldChar w:fldCharType="begin"/>
      </w:r>
      <w:r w:rsidRPr="008C2E6B">
        <w:rPr>
          <w:b/>
          <w:bCs/>
          <w:color w:val="auto"/>
          <w:sz w:val="22"/>
          <w:szCs w:val="22"/>
        </w:rPr>
        <w:instrText xml:space="preserve"> SEQ Tableau \* ARABIC </w:instrText>
      </w:r>
      <w:r w:rsidRPr="008C2E6B">
        <w:rPr>
          <w:b/>
          <w:bCs/>
          <w:color w:val="auto"/>
          <w:sz w:val="22"/>
          <w:szCs w:val="22"/>
        </w:rPr>
        <w:fldChar w:fldCharType="separate"/>
      </w:r>
      <w:r w:rsidR="008862CB">
        <w:rPr>
          <w:b/>
          <w:bCs/>
          <w:noProof/>
          <w:color w:val="auto"/>
          <w:sz w:val="22"/>
          <w:szCs w:val="22"/>
        </w:rPr>
        <w:t>26</w:t>
      </w:r>
      <w:r w:rsidRPr="008C2E6B">
        <w:rPr>
          <w:b/>
          <w:bCs/>
          <w:color w:val="auto"/>
          <w:sz w:val="22"/>
          <w:szCs w:val="22"/>
        </w:rPr>
        <w:fldChar w:fldCharType="end"/>
      </w:r>
      <w:r w:rsidRPr="008C2E6B">
        <w:rPr>
          <w:b/>
          <w:bCs/>
          <w:color w:val="auto"/>
          <w:sz w:val="22"/>
          <w:szCs w:val="22"/>
        </w:rPr>
        <w:t xml:space="preserve">:tableau des thèmes dans El </w:t>
      </w:r>
      <w:proofErr w:type="spellStart"/>
      <w:r w:rsidRPr="008C2E6B">
        <w:rPr>
          <w:b/>
          <w:bCs/>
          <w:color w:val="auto"/>
          <w:sz w:val="22"/>
          <w:szCs w:val="22"/>
        </w:rPr>
        <w:t>Watan</w:t>
      </w:r>
      <w:bookmarkEnd w:id="298"/>
      <w:proofErr w:type="spellEnd"/>
    </w:p>
    <w:p w14:paraId="4E31BD61" w14:textId="77777777" w:rsidR="00382D62" w:rsidRDefault="00382D62" w:rsidP="00AF4462">
      <w:pPr>
        <w:pStyle w:val="1"/>
        <w:numPr>
          <w:ilvl w:val="1"/>
          <w:numId w:val="53"/>
        </w:numPr>
        <w:ind w:left="360"/>
        <w:jc w:val="both"/>
      </w:pPr>
      <w:bookmarkStart w:id="299" w:name="_Toc192251471"/>
      <w:bookmarkEnd w:id="297"/>
      <w:r w:rsidRPr="00C10F29">
        <w:rPr>
          <w:rStyle w:val="1Char"/>
          <w:b/>
        </w:rPr>
        <w:lastRenderedPageBreak/>
        <w:t>Représentation graphique de l’ordre chronologique des articles d’</w:t>
      </w:r>
      <w:r w:rsidRPr="0042367D">
        <w:rPr>
          <w:rStyle w:val="1Char"/>
          <w:b/>
          <w:i/>
          <w:iCs/>
        </w:rPr>
        <w:t xml:space="preserve">El </w:t>
      </w:r>
      <w:proofErr w:type="spellStart"/>
      <w:r w:rsidRPr="0042367D">
        <w:rPr>
          <w:rStyle w:val="1Char"/>
          <w:b/>
          <w:i/>
          <w:iCs/>
        </w:rPr>
        <w:t>Wata</w:t>
      </w:r>
      <w:r w:rsidRPr="0042367D">
        <w:rPr>
          <w:i/>
          <w:iCs/>
        </w:rPr>
        <w:t>n</w:t>
      </w:r>
      <w:bookmarkEnd w:id="299"/>
      <w:proofErr w:type="spellEnd"/>
    </w:p>
    <w:p w14:paraId="653B18F7" w14:textId="77777777" w:rsidR="00382D62" w:rsidRDefault="00382D62" w:rsidP="00B736D3">
      <w:pPr>
        <w:jc w:val="both"/>
      </w:pPr>
      <w:r>
        <w:rPr>
          <w:noProof/>
          <w:lang w:val="en-US"/>
        </w:rPr>
        <w:drawing>
          <wp:inline distT="0" distB="0" distL="0" distR="0" wp14:anchorId="2B8301F7" wp14:editId="5BEF3313">
            <wp:extent cx="5486400" cy="3200400"/>
            <wp:effectExtent l="0" t="0" r="0" b="0"/>
            <wp:docPr id="1297050034"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273996B2" w14:textId="06E60A36" w:rsidR="00382D62" w:rsidRPr="00692031" w:rsidRDefault="00382D62" w:rsidP="00B736D3">
      <w:pPr>
        <w:pStyle w:val="ae"/>
        <w:jc w:val="both"/>
        <w:rPr>
          <w:b/>
          <w:bCs/>
          <w:color w:val="auto"/>
          <w:sz w:val="22"/>
          <w:szCs w:val="22"/>
        </w:rPr>
      </w:pPr>
      <w:bookmarkStart w:id="300" w:name="_Toc192251217"/>
      <w:r w:rsidRPr="00692031">
        <w:rPr>
          <w:b/>
          <w:bCs/>
          <w:color w:val="auto"/>
          <w:sz w:val="22"/>
          <w:szCs w:val="22"/>
        </w:rPr>
        <w:t xml:space="preserve">Figure </w:t>
      </w:r>
      <w:r w:rsidRPr="00692031">
        <w:rPr>
          <w:b/>
          <w:bCs/>
          <w:color w:val="auto"/>
          <w:sz w:val="22"/>
          <w:szCs w:val="22"/>
        </w:rPr>
        <w:fldChar w:fldCharType="begin"/>
      </w:r>
      <w:r w:rsidRPr="00692031">
        <w:rPr>
          <w:b/>
          <w:bCs/>
          <w:color w:val="auto"/>
          <w:sz w:val="22"/>
          <w:szCs w:val="22"/>
        </w:rPr>
        <w:instrText xml:space="preserve"> SEQ Figure \* ARABIC </w:instrText>
      </w:r>
      <w:r w:rsidRPr="00692031">
        <w:rPr>
          <w:b/>
          <w:bCs/>
          <w:color w:val="auto"/>
          <w:sz w:val="22"/>
          <w:szCs w:val="22"/>
        </w:rPr>
        <w:fldChar w:fldCharType="separate"/>
      </w:r>
      <w:r w:rsidR="008862CB">
        <w:rPr>
          <w:b/>
          <w:bCs/>
          <w:noProof/>
          <w:color w:val="auto"/>
          <w:sz w:val="22"/>
          <w:szCs w:val="22"/>
        </w:rPr>
        <w:t>13</w:t>
      </w:r>
      <w:r w:rsidRPr="00692031">
        <w:rPr>
          <w:b/>
          <w:bCs/>
          <w:color w:val="auto"/>
          <w:sz w:val="22"/>
          <w:szCs w:val="22"/>
        </w:rPr>
        <w:fldChar w:fldCharType="end"/>
      </w:r>
      <w:r w:rsidRPr="00692031">
        <w:rPr>
          <w:b/>
          <w:bCs/>
          <w:noProof/>
          <w:color w:val="auto"/>
          <w:sz w:val="22"/>
          <w:szCs w:val="22"/>
        </w:rPr>
        <w:t>:l'ordre chronologique des articles El Watan</w:t>
      </w:r>
      <w:bookmarkEnd w:id="300"/>
    </w:p>
    <w:p w14:paraId="6756F1C5" w14:textId="50FA10DE" w:rsidR="00382D62" w:rsidRPr="00C10F29" w:rsidRDefault="00382D62" w:rsidP="00B736D3">
      <w:pPr>
        <w:jc w:val="both"/>
        <w:rPr>
          <w:lang w:bidi="ar-DZ"/>
        </w:rPr>
      </w:pPr>
      <w:r>
        <w:t xml:space="preserve">Les articles étudiés, dans </w:t>
      </w:r>
      <w:r w:rsidRPr="00804605">
        <w:rPr>
          <w:i/>
          <w:iCs/>
        </w:rPr>
        <w:t xml:space="preserve">El </w:t>
      </w:r>
      <w:proofErr w:type="spellStart"/>
      <w:r w:rsidRPr="00804605">
        <w:rPr>
          <w:i/>
          <w:iCs/>
        </w:rPr>
        <w:t>Watan</w:t>
      </w:r>
      <w:proofErr w:type="spellEnd"/>
      <w:r>
        <w:t xml:space="preserve">, sont tirés des journaux datant de 2020 à 2024, les articles analysés de 2021 sont les plus présents vus tout d’abord, </w:t>
      </w:r>
      <w:r w:rsidR="004A1B6A">
        <w:t xml:space="preserve">la montée des évènements au Gaza </w:t>
      </w:r>
      <w:r>
        <w:t xml:space="preserve">et </w:t>
      </w:r>
      <w:r>
        <w:rPr>
          <w:lang w:bidi="ar-DZ"/>
        </w:rPr>
        <w:t xml:space="preserve">la Cisjordanie, plus précisément, le bombardement à Gaza et l’expulsion du quartier Cheikh </w:t>
      </w:r>
      <w:proofErr w:type="spellStart"/>
      <w:r>
        <w:rPr>
          <w:lang w:bidi="ar-DZ"/>
        </w:rPr>
        <w:t>Jarah</w:t>
      </w:r>
      <w:proofErr w:type="spellEnd"/>
      <w:r>
        <w:rPr>
          <w:lang w:bidi="ar-DZ"/>
        </w:rPr>
        <w:t xml:space="preserve">. </w:t>
      </w:r>
    </w:p>
    <w:p w14:paraId="0D85FADF" w14:textId="77777777" w:rsidR="00382D62" w:rsidRDefault="00382D62" w:rsidP="00AF4462">
      <w:pPr>
        <w:pStyle w:val="1"/>
        <w:numPr>
          <w:ilvl w:val="1"/>
          <w:numId w:val="53"/>
        </w:numPr>
        <w:ind w:left="360"/>
        <w:jc w:val="both"/>
        <w:rPr>
          <w:lang w:bidi="ar-DZ"/>
        </w:rPr>
      </w:pPr>
      <w:bookmarkStart w:id="301" w:name="_Toc192251472"/>
      <w:r>
        <w:rPr>
          <w:lang w:bidi="ar-DZ"/>
        </w:rPr>
        <w:t>Représentation graphique du pourcentage de l’ordre chronologique des articles</w:t>
      </w:r>
      <w:bookmarkEnd w:id="301"/>
    </w:p>
    <w:p w14:paraId="67F5EA7E" w14:textId="77777777" w:rsidR="00382D62" w:rsidRDefault="00382D62" w:rsidP="00B736D3">
      <w:pPr>
        <w:jc w:val="both"/>
        <w:rPr>
          <w:lang w:bidi="ar-DZ"/>
        </w:rPr>
      </w:pPr>
      <w:r>
        <w:rPr>
          <w:noProof/>
          <w:rtl/>
          <w:lang w:val="en-US"/>
        </w:rPr>
        <w:drawing>
          <wp:inline distT="0" distB="0" distL="0" distR="0" wp14:anchorId="028751A6" wp14:editId="1C53F671">
            <wp:extent cx="5486400" cy="3200400"/>
            <wp:effectExtent l="0" t="0" r="0" b="0"/>
            <wp:docPr id="1506445207" name="مخطط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70BC90C3" w14:textId="301B4594" w:rsidR="00382D62" w:rsidRPr="006C1C79" w:rsidRDefault="00382D62" w:rsidP="006C1C79">
      <w:pPr>
        <w:pStyle w:val="ae"/>
        <w:jc w:val="both"/>
        <w:rPr>
          <w:b/>
          <w:bCs/>
          <w:color w:val="auto"/>
          <w:sz w:val="22"/>
          <w:szCs w:val="22"/>
          <w:rtl/>
          <w:lang w:bidi="ar-DZ"/>
        </w:rPr>
      </w:pPr>
      <w:bookmarkStart w:id="302" w:name="_Toc192251218"/>
      <w:r w:rsidRPr="00692031">
        <w:rPr>
          <w:b/>
          <w:bCs/>
          <w:color w:val="auto"/>
          <w:sz w:val="22"/>
          <w:szCs w:val="22"/>
        </w:rPr>
        <w:t xml:space="preserve">Figure </w:t>
      </w:r>
      <w:r w:rsidRPr="00692031">
        <w:rPr>
          <w:b/>
          <w:bCs/>
          <w:color w:val="auto"/>
          <w:sz w:val="22"/>
          <w:szCs w:val="22"/>
        </w:rPr>
        <w:fldChar w:fldCharType="begin"/>
      </w:r>
      <w:r w:rsidRPr="00692031">
        <w:rPr>
          <w:b/>
          <w:bCs/>
          <w:color w:val="auto"/>
          <w:sz w:val="22"/>
          <w:szCs w:val="22"/>
        </w:rPr>
        <w:instrText xml:space="preserve"> SEQ Figure \* ARABIC </w:instrText>
      </w:r>
      <w:r w:rsidRPr="00692031">
        <w:rPr>
          <w:b/>
          <w:bCs/>
          <w:color w:val="auto"/>
          <w:sz w:val="22"/>
          <w:szCs w:val="22"/>
        </w:rPr>
        <w:fldChar w:fldCharType="separate"/>
      </w:r>
      <w:r w:rsidR="008862CB">
        <w:rPr>
          <w:b/>
          <w:bCs/>
          <w:noProof/>
          <w:color w:val="auto"/>
          <w:sz w:val="22"/>
          <w:szCs w:val="22"/>
        </w:rPr>
        <w:t>14</w:t>
      </w:r>
      <w:r w:rsidRPr="00692031">
        <w:rPr>
          <w:b/>
          <w:bCs/>
          <w:color w:val="auto"/>
          <w:sz w:val="22"/>
          <w:szCs w:val="22"/>
        </w:rPr>
        <w:fldChar w:fldCharType="end"/>
      </w:r>
      <w:r w:rsidRPr="00692031">
        <w:rPr>
          <w:b/>
          <w:bCs/>
          <w:color w:val="auto"/>
          <w:sz w:val="22"/>
          <w:szCs w:val="22"/>
        </w:rPr>
        <w:t>: le pourcentage de l'ordre chronologique des articles</w:t>
      </w:r>
      <w:bookmarkEnd w:id="302"/>
    </w:p>
    <w:p w14:paraId="0D0A85D3" w14:textId="77777777" w:rsidR="00382D62" w:rsidRDefault="00382D62" w:rsidP="00AF4462">
      <w:pPr>
        <w:pStyle w:val="1"/>
        <w:numPr>
          <w:ilvl w:val="1"/>
          <w:numId w:val="53"/>
        </w:numPr>
        <w:ind w:left="360"/>
        <w:jc w:val="both"/>
        <w:rPr>
          <w:rtl/>
        </w:rPr>
      </w:pPr>
      <w:bookmarkStart w:id="303" w:name="_Toc192251473"/>
      <w:r>
        <w:lastRenderedPageBreak/>
        <w:t>La chronologie des articles Liberté</w:t>
      </w:r>
      <w:bookmarkStart w:id="304" w:name="_Hlk191417497"/>
      <w:bookmarkEnd w:id="303"/>
    </w:p>
    <w:bookmarkEnd w:id="304"/>
    <w:p w14:paraId="04121917" w14:textId="0C272410" w:rsidR="006C1C79" w:rsidRDefault="006C1C79" w:rsidP="00B736D3">
      <w:pPr>
        <w:pStyle w:val="ae"/>
        <w:jc w:val="both"/>
        <w:rPr>
          <w:b/>
          <w:bCs/>
          <w:color w:val="auto"/>
          <w:sz w:val="20"/>
          <w:szCs w:val="20"/>
        </w:rPr>
      </w:pPr>
      <w:r>
        <w:rPr>
          <w:b/>
          <w:bCs/>
          <w:noProof/>
          <w:color w:val="auto"/>
          <w:sz w:val="20"/>
          <w:szCs w:val="20"/>
          <w:lang w:val="en-US"/>
          <w14:ligatures w14:val="standardContextual"/>
        </w:rPr>
        <w:drawing>
          <wp:inline distT="0" distB="0" distL="0" distR="0" wp14:anchorId="549F27D1" wp14:editId="1BE3A42D">
            <wp:extent cx="5760720" cy="8471535"/>
            <wp:effectExtent l="0" t="0" r="0" b="5715"/>
            <wp:docPr id="1600425482" name="صورة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425482" name="صورة 1600425482"/>
                    <pic:cNvPicPr/>
                  </pic:nvPicPr>
                  <pic:blipFill>
                    <a:blip r:embed="rId135">
                      <a:extLst>
                        <a:ext uri="{28A0092B-C50C-407E-A947-70E740481C1C}">
                          <a14:useLocalDpi xmlns:a14="http://schemas.microsoft.com/office/drawing/2010/main" val="0"/>
                        </a:ext>
                      </a:extLst>
                    </a:blip>
                    <a:stretch>
                      <a:fillRect/>
                    </a:stretch>
                  </pic:blipFill>
                  <pic:spPr>
                    <a:xfrm>
                      <a:off x="0" y="0"/>
                      <a:ext cx="5760720" cy="8471535"/>
                    </a:xfrm>
                    <a:prstGeom prst="rect">
                      <a:avLst/>
                    </a:prstGeom>
                  </pic:spPr>
                </pic:pic>
              </a:graphicData>
            </a:graphic>
          </wp:inline>
        </w:drawing>
      </w:r>
    </w:p>
    <w:p w14:paraId="2AB1C933" w14:textId="09899DAA" w:rsidR="006C1C79" w:rsidRDefault="006C1C79" w:rsidP="00B736D3">
      <w:pPr>
        <w:pStyle w:val="ae"/>
        <w:jc w:val="both"/>
        <w:rPr>
          <w:b/>
          <w:bCs/>
          <w:color w:val="auto"/>
          <w:sz w:val="20"/>
          <w:szCs w:val="20"/>
        </w:rPr>
      </w:pPr>
      <w:r>
        <w:rPr>
          <w:b/>
          <w:bCs/>
          <w:noProof/>
          <w:color w:val="auto"/>
          <w:sz w:val="20"/>
          <w:szCs w:val="20"/>
          <w:lang w:val="en-US"/>
          <w14:ligatures w14:val="standardContextual"/>
        </w:rPr>
        <w:lastRenderedPageBreak/>
        <w:drawing>
          <wp:inline distT="0" distB="0" distL="0" distR="0" wp14:anchorId="2CBC131B" wp14:editId="164AF968">
            <wp:extent cx="5760720" cy="8508365"/>
            <wp:effectExtent l="0" t="0" r="0" b="6985"/>
            <wp:docPr id="370963" name="صورة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963" name="صورة 61"/>
                    <pic:cNvPicPr/>
                  </pic:nvPicPr>
                  <pic:blipFill>
                    <a:blip r:embed="rId136">
                      <a:extLst>
                        <a:ext uri="{28A0092B-C50C-407E-A947-70E740481C1C}">
                          <a14:useLocalDpi xmlns:a14="http://schemas.microsoft.com/office/drawing/2010/main" val="0"/>
                        </a:ext>
                      </a:extLst>
                    </a:blip>
                    <a:stretch>
                      <a:fillRect/>
                    </a:stretch>
                  </pic:blipFill>
                  <pic:spPr>
                    <a:xfrm>
                      <a:off x="0" y="0"/>
                      <a:ext cx="5760720" cy="8508365"/>
                    </a:xfrm>
                    <a:prstGeom prst="rect">
                      <a:avLst/>
                    </a:prstGeom>
                  </pic:spPr>
                </pic:pic>
              </a:graphicData>
            </a:graphic>
          </wp:inline>
        </w:drawing>
      </w:r>
    </w:p>
    <w:p w14:paraId="304AFE10" w14:textId="796C17A3" w:rsidR="00700E2B" w:rsidRDefault="00700E2B" w:rsidP="00B736D3">
      <w:pPr>
        <w:pStyle w:val="ae"/>
        <w:jc w:val="both"/>
        <w:rPr>
          <w:b/>
          <w:bCs/>
          <w:color w:val="auto"/>
          <w:sz w:val="20"/>
          <w:szCs w:val="20"/>
        </w:rPr>
      </w:pPr>
      <w:r>
        <w:rPr>
          <w:b/>
          <w:bCs/>
          <w:noProof/>
          <w:color w:val="auto"/>
          <w:sz w:val="20"/>
          <w:szCs w:val="20"/>
          <w:lang w:val="en-US"/>
          <w14:ligatures w14:val="standardContextual"/>
        </w:rPr>
        <w:lastRenderedPageBreak/>
        <w:drawing>
          <wp:inline distT="0" distB="0" distL="0" distR="0" wp14:anchorId="42D3B323" wp14:editId="589B5E89">
            <wp:extent cx="5760720" cy="8641080"/>
            <wp:effectExtent l="0" t="0" r="0" b="7620"/>
            <wp:docPr id="679909675" name="صورة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909675" name="صورة 679909675"/>
                    <pic:cNvPicPr/>
                  </pic:nvPicPr>
                  <pic:blipFill>
                    <a:blip r:embed="rId137">
                      <a:extLst>
                        <a:ext uri="{28A0092B-C50C-407E-A947-70E740481C1C}">
                          <a14:useLocalDpi xmlns:a14="http://schemas.microsoft.com/office/drawing/2010/main" val="0"/>
                        </a:ext>
                      </a:extLst>
                    </a:blip>
                    <a:stretch>
                      <a:fillRect/>
                    </a:stretch>
                  </pic:blipFill>
                  <pic:spPr>
                    <a:xfrm>
                      <a:off x="0" y="0"/>
                      <a:ext cx="5760720" cy="8641080"/>
                    </a:xfrm>
                    <a:prstGeom prst="rect">
                      <a:avLst/>
                    </a:prstGeom>
                  </pic:spPr>
                </pic:pic>
              </a:graphicData>
            </a:graphic>
          </wp:inline>
        </w:drawing>
      </w:r>
    </w:p>
    <w:p w14:paraId="54970BA0" w14:textId="132AAD6E" w:rsidR="00700E2B" w:rsidRDefault="00700E2B" w:rsidP="00B736D3">
      <w:pPr>
        <w:pStyle w:val="ae"/>
        <w:jc w:val="both"/>
        <w:rPr>
          <w:b/>
          <w:bCs/>
          <w:color w:val="auto"/>
          <w:sz w:val="20"/>
          <w:szCs w:val="20"/>
        </w:rPr>
      </w:pPr>
      <w:r>
        <w:rPr>
          <w:b/>
          <w:bCs/>
          <w:noProof/>
          <w:color w:val="auto"/>
          <w:sz w:val="20"/>
          <w:szCs w:val="20"/>
          <w:lang w:val="en-US"/>
          <w14:ligatures w14:val="standardContextual"/>
        </w:rPr>
        <w:lastRenderedPageBreak/>
        <w:drawing>
          <wp:inline distT="0" distB="0" distL="0" distR="0" wp14:anchorId="674C0A9C" wp14:editId="130A6795">
            <wp:extent cx="5760720" cy="8625840"/>
            <wp:effectExtent l="0" t="0" r="0" b="3810"/>
            <wp:docPr id="196937328" name="صورة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37328" name="صورة 196937328"/>
                    <pic:cNvPicPr/>
                  </pic:nvPicPr>
                  <pic:blipFill>
                    <a:blip r:embed="rId138">
                      <a:extLst>
                        <a:ext uri="{28A0092B-C50C-407E-A947-70E740481C1C}">
                          <a14:useLocalDpi xmlns:a14="http://schemas.microsoft.com/office/drawing/2010/main" val="0"/>
                        </a:ext>
                      </a:extLst>
                    </a:blip>
                    <a:stretch>
                      <a:fillRect/>
                    </a:stretch>
                  </pic:blipFill>
                  <pic:spPr>
                    <a:xfrm>
                      <a:off x="0" y="0"/>
                      <a:ext cx="5760720" cy="8625840"/>
                    </a:xfrm>
                    <a:prstGeom prst="rect">
                      <a:avLst/>
                    </a:prstGeom>
                  </pic:spPr>
                </pic:pic>
              </a:graphicData>
            </a:graphic>
          </wp:inline>
        </w:drawing>
      </w:r>
    </w:p>
    <w:p w14:paraId="233D4012" w14:textId="5E3D20CF" w:rsidR="00700E2B" w:rsidRDefault="00700E2B" w:rsidP="00B736D3">
      <w:pPr>
        <w:pStyle w:val="ae"/>
        <w:jc w:val="both"/>
        <w:rPr>
          <w:b/>
          <w:bCs/>
          <w:color w:val="auto"/>
          <w:sz w:val="20"/>
          <w:szCs w:val="20"/>
        </w:rPr>
      </w:pPr>
      <w:r>
        <w:rPr>
          <w:b/>
          <w:bCs/>
          <w:noProof/>
          <w:color w:val="auto"/>
          <w:sz w:val="20"/>
          <w:szCs w:val="20"/>
          <w:lang w:val="en-US"/>
          <w14:ligatures w14:val="standardContextual"/>
        </w:rPr>
        <w:lastRenderedPageBreak/>
        <w:drawing>
          <wp:inline distT="0" distB="0" distL="0" distR="0" wp14:anchorId="6A209D9B" wp14:editId="3E9058CC">
            <wp:extent cx="5760720" cy="7230110"/>
            <wp:effectExtent l="0" t="0" r="0" b="8890"/>
            <wp:docPr id="1198370712" name="صورة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370712" name="صورة 1198370712"/>
                    <pic:cNvPicPr/>
                  </pic:nvPicPr>
                  <pic:blipFill>
                    <a:blip r:embed="rId139">
                      <a:extLst>
                        <a:ext uri="{28A0092B-C50C-407E-A947-70E740481C1C}">
                          <a14:useLocalDpi xmlns:a14="http://schemas.microsoft.com/office/drawing/2010/main" val="0"/>
                        </a:ext>
                      </a:extLst>
                    </a:blip>
                    <a:stretch>
                      <a:fillRect/>
                    </a:stretch>
                  </pic:blipFill>
                  <pic:spPr>
                    <a:xfrm>
                      <a:off x="0" y="0"/>
                      <a:ext cx="5760720" cy="7230110"/>
                    </a:xfrm>
                    <a:prstGeom prst="rect">
                      <a:avLst/>
                    </a:prstGeom>
                  </pic:spPr>
                </pic:pic>
              </a:graphicData>
            </a:graphic>
          </wp:inline>
        </w:drawing>
      </w:r>
    </w:p>
    <w:p w14:paraId="65301E57" w14:textId="6DDEF1A0" w:rsidR="00382D62" w:rsidRPr="008C2E6B" w:rsidRDefault="00382D62" w:rsidP="00B736D3">
      <w:pPr>
        <w:pStyle w:val="ae"/>
        <w:jc w:val="both"/>
        <w:rPr>
          <w:rStyle w:val="1Char"/>
          <w:b w:val="0"/>
          <w:bCs/>
          <w:color w:val="auto"/>
          <w:sz w:val="28"/>
          <w:szCs w:val="44"/>
        </w:rPr>
      </w:pPr>
      <w:bookmarkStart w:id="305" w:name="_Toc192251175"/>
      <w:r w:rsidRPr="008C2E6B">
        <w:rPr>
          <w:b/>
          <w:bCs/>
          <w:color w:val="auto"/>
          <w:sz w:val="20"/>
          <w:szCs w:val="20"/>
        </w:rPr>
        <w:t xml:space="preserve">Tableau </w:t>
      </w:r>
      <w:r w:rsidRPr="008C2E6B">
        <w:rPr>
          <w:b/>
          <w:bCs/>
          <w:color w:val="auto"/>
          <w:sz w:val="20"/>
          <w:szCs w:val="20"/>
        </w:rPr>
        <w:fldChar w:fldCharType="begin"/>
      </w:r>
      <w:r w:rsidRPr="008C2E6B">
        <w:rPr>
          <w:b/>
          <w:bCs/>
          <w:color w:val="auto"/>
          <w:sz w:val="20"/>
          <w:szCs w:val="20"/>
        </w:rPr>
        <w:instrText xml:space="preserve"> SEQ Tableau \* ARABIC </w:instrText>
      </w:r>
      <w:r w:rsidRPr="008C2E6B">
        <w:rPr>
          <w:b/>
          <w:bCs/>
          <w:color w:val="auto"/>
          <w:sz w:val="20"/>
          <w:szCs w:val="20"/>
        </w:rPr>
        <w:fldChar w:fldCharType="separate"/>
      </w:r>
      <w:r w:rsidR="008862CB">
        <w:rPr>
          <w:b/>
          <w:bCs/>
          <w:noProof/>
          <w:color w:val="auto"/>
          <w:sz w:val="20"/>
          <w:szCs w:val="20"/>
        </w:rPr>
        <w:t>27</w:t>
      </w:r>
      <w:r w:rsidRPr="008C2E6B">
        <w:rPr>
          <w:b/>
          <w:bCs/>
          <w:color w:val="auto"/>
          <w:sz w:val="20"/>
          <w:szCs w:val="20"/>
        </w:rPr>
        <w:fldChar w:fldCharType="end"/>
      </w:r>
      <w:r w:rsidRPr="008C2E6B">
        <w:rPr>
          <w:b/>
          <w:bCs/>
          <w:noProof/>
          <w:color w:val="auto"/>
          <w:sz w:val="20"/>
          <w:szCs w:val="20"/>
        </w:rPr>
        <w:t>: les articles du journal Liberté organisé selon leur chronologie</w:t>
      </w:r>
      <w:bookmarkEnd w:id="305"/>
    </w:p>
    <w:p w14:paraId="0208DD14" w14:textId="77777777" w:rsidR="00382D62" w:rsidRDefault="00382D62" w:rsidP="00AF4462">
      <w:pPr>
        <w:pStyle w:val="1"/>
        <w:numPr>
          <w:ilvl w:val="1"/>
          <w:numId w:val="53"/>
        </w:numPr>
        <w:ind w:left="360"/>
        <w:jc w:val="both"/>
        <w:rPr>
          <w:rStyle w:val="1Char"/>
          <w:rFonts w:eastAsiaTheme="minorHAnsi" w:cstheme="minorBidi"/>
          <w:b/>
          <w:i/>
          <w:iCs/>
          <w:sz w:val="24"/>
          <w:szCs w:val="22"/>
        </w:rPr>
      </w:pPr>
      <w:bookmarkStart w:id="306" w:name="_Toc192251474"/>
      <w:r w:rsidRPr="00C10F29">
        <w:rPr>
          <w:rStyle w:val="1Char"/>
          <w:b/>
        </w:rPr>
        <w:lastRenderedPageBreak/>
        <w:t>Représen</w:t>
      </w:r>
      <w:r w:rsidRPr="00F90890">
        <w:rPr>
          <w:rStyle w:val="1Char"/>
          <w:b/>
          <w:szCs w:val="25"/>
        </w:rPr>
        <w:t>tation graphique de l’ordre chronologique des articles</w:t>
      </w:r>
      <w:r w:rsidRPr="00F90890">
        <w:rPr>
          <w:rStyle w:val="1Char"/>
          <w:rFonts w:eastAsiaTheme="minorHAnsi" w:cstheme="minorBidi"/>
          <w:b/>
          <w:szCs w:val="25"/>
        </w:rPr>
        <w:t xml:space="preserve"> de </w:t>
      </w:r>
      <w:r w:rsidRPr="00F90890">
        <w:rPr>
          <w:rStyle w:val="1Char"/>
          <w:rFonts w:eastAsiaTheme="minorHAnsi" w:cstheme="minorBidi"/>
          <w:b/>
          <w:i/>
          <w:iCs/>
          <w:szCs w:val="25"/>
        </w:rPr>
        <w:t>Liberté</w:t>
      </w:r>
      <w:r>
        <w:rPr>
          <w:rFonts w:eastAsiaTheme="minorHAnsi" w:cstheme="minorBidi"/>
          <w:noProof/>
          <w:sz w:val="24"/>
          <w:szCs w:val="22"/>
          <w:lang w:val="en-US"/>
        </w:rPr>
        <w:drawing>
          <wp:inline distT="0" distB="0" distL="0" distR="0" wp14:anchorId="5C221C2D" wp14:editId="239FD400">
            <wp:extent cx="5486400" cy="3200400"/>
            <wp:effectExtent l="0" t="0" r="0" b="0"/>
            <wp:docPr id="1027807652"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bookmarkEnd w:id="306"/>
    </w:p>
    <w:p w14:paraId="29160A34" w14:textId="6980733B" w:rsidR="00382D62" w:rsidRPr="00157A96" w:rsidRDefault="00382D62" w:rsidP="00B736D3">
      <w:pPr>
        <w:pStyle w:val="ae"/>
        <w:jc w:val="both"/>
      </w:pPr>
      <w:bookmarkStart w:id="307" w:name="_Toc192251219"/>
      <w:r>
        <w:t xml:space="preserve">Figure </w:t>
      </w:r>
      <w:fldSimple w:instr=" SEQ Figure \* ARABIC ">
        <w:r w:rsidR="008862CB">
          <w:rPr>
            <w:noProof/>
          </w:rPr>
          <w:t>15</w:t>
        </w:r>
      </w:fldSimple>
      <w:r>
        <w:rPr>
          <w:noProof/>
        </w:rPr>
        <w:t>: le nombre des articles de Liberté d'un point de vue chronologique</w:t>
      </w:r>
      <w:bookmarkEnd w:id="307"/>
    </w:p>
    <w:p w14:paraId="4D9240BD" w14:textId="77777777" w:rsidR="00382D62" w:rsidRPr="00A336A1" w:rsidRDefault="00382D62" w:rsidP="00B736D3">
      <w:pPr>
        <w:jc w:val="both"/>
        <w:rPr>
          <w:lang w:bidi="ar-DZ"/>
        </w:rPr>
      </w:pPr>
      <w:r>
        <w:t xml:space="preserve">Identiquement au journal </w:t>
      </w:r>
      <w:r w:rsidRPr="00600859">
        <w:rPr>
          <w:i/>
          <w:iCs/>
        </w:rPr>
        <w:t xml:space="preserve">El </w:t>
      </w:r>
      <w:proofErr w:type="spellStart"/>
      <w:r w:rsidRPr="00600859">
        <w:rPr>
          <w:i/>
          <w:iCs/>
        </w:rPr>
        <w:t>Watan</w:t>
      </w:r>
      <w:proofErr w:type="spellEnd"/>
      <w:r>
        <w:t xml:space="preserve">, les articles </w:t>
      </w:r>
      <w:r w:rsidRPr="00600859">
        <w:t>du journal</w:t>
      </w:r>
      <w:r>
        <w:t xml:space="preserve"> </w:t>
      </w:r>
      <w:r w:rsidRPr="00600859">
        <w:rPr>
          <w:i/>
          <w:iCs/>
        </w:rPr>
        <w:t>Liberté</w:t>
      </w:r>
      <w:r>
        <w:t xml:space="preserve">, vus les évènements qui ont été déclenchés en 2021, s’inscrivent globalement entre 2020 et 2022, cela veut dire que la pluralité des articles est tirée de ceux de 2021 pour des raisons thématiques et </w:t>
      </w:r>
      <w:proofErr w:type="spellStart"/>
      <w:r>
        <w:t>incidentales</w:t>
      </w:r>
      <w:proofErr w:type="spellEnd"/>
      <w:r>
        <w:t xml:space="preserve">. </w:t>
      </w:r>
    </w:p>
    <w:p w14:paraId="7ECA66F3" w14:textId="77777777" w:rsidR="00382D62" w:rsidRDefault="00382D62" w:rsidP="00AF4462">
      <w:pPr>
        <w:pStyle w:val="1"/>
        <w:numPr>
          <w:ilvl w:val="1"/>
          <w:numId w:val="53"/>
        </w:numPr>
        <w:ind w:left="360"/>
        <w:jc w:val="both"/>
        <w:rPr>
          <w:lang w:bidi="ar-DZ"/>
        </w:rPr>
      </w:pPr>
      <w:bookmarkStart w:id="308" w:name="_Toc192251475"/>
      <w:r>
        <w:rPr>
          <w:lang w:bidi="ar-DZ"/>
        </w:rPr>
        <w:t xml:space="preserve">Représentation graphique du pourcentage de l’ordre chronologique des articles de </w:t>
      </w:r>
      <w:r w:rsidRPr="00C66794">
        <w:rPr>
          <w:i/>
          <w:iCs/>
          <w:lang w:bidi="ar-DZ"/>
        </w:rPr>
        <w:t>Liberté</w:t>
      </w:r>
      <w:r>
        <w:rPr>
          <w:lang w:bidi="ar-DZ"/>
        </w:rPr>
        <w:t> :</w:t>
      </w:r>
      <w:r>
        <w:rPr>
          <w:noProof/>
          <w:lang w:val="en-US"/>
        </w:rPr>
        <w:drawing>
          <wp:inline distT="0" distB="0" distL="0" distR="0" wp14:anchorId="4594BBD2" wp14:editId="75F64D7D">
            <wp:extent cx="5486400" cy="3200400"/>
            <wp:effectExtent l="0" t="0" r="0" b="0"/>
            <wp:docPr id="2110110997" name="مخطط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bookmarkEnd w:id="308"/>
    </w:p>
    <w:p w14:paraId="35DC85BE" w14:textId="1DE2DD40" w:rsidR="00382D62" w:rsidRPr="00692031" w:rsidRDefault="00382D62" w:rsidP="00B736D3">
      <w:pPr>
        <w:pStyle w:val="ae"/>
        <w:jc w:val="both"/>
        <w:rPr>
          <w:b/>
          <w:bCs/>
          <w:color w:val="auto"/>
          <w:sz w:val="22"/>
          <w:szCs w:val="22"/>
          <w:lang w:bidi="ar-DZ"/>
        </w:rPr>
      </w:pPr>
      <w:bookmarkStart w:id="309" w:name="_Toc192251220"/>
      <w:r w:rsidRPr="00692031">
        <w:rPr>
          <w:b/>
          <w:bCs/>
          <w:color w:val="auto"/>
          <w:sz w:val="22"/>
          <w:szCs w:val="22"/>
        </w:rPr>
        <w:t xml:space="preserve">Figure </w:t>
      </w:r>
      <w:r w:rsidRPr="00692031">
        <w:rPr>
          <w:b/>
          <w:bCs/>
          <w:color w:val="auto"/>
          <w:sz w:val="22"/>
          <w:szCs w:val="22"/>
        </w:rPr>
        <w:fldChar w:fldCharType="begin"/>
      </w:r>
      <w:r w:rsidRPr="00692031">
        <w:rPr>
          <w:b/>
          <w:bCs/>
          <w:color w:val="auto"/>
          <w:sz w:val="22"/>
          <w:szCs w:val="22"/>
        </w:rPr>
        <w:instrText xml:space="preserve"> SEQ Figure \* ARABIC </w:instrText>
      </w:r>
      <w:r w:rsidRPr="00692031">
        <w:rPr>
          <w:b/>
          <w:bCs/>
          <w:color w:val="auto"/>
          <w:sz w:val="22"/>
          <w:szCs w:val="22"/>
        </w:rPr>
        <w:fldChar w:fldCharType="separate"/>
      </w:r>
      <w:r w:rsidR="008862CB">
        <w:rPr>
          <w:b/>
          <w:bCs/>
          <w:noProof/>
          <w:color w:val="auto"/>
          <w:sz w:val="22"/>
          <w:szCs w:val="22"/>
        </w:rPr>
        <w:t>16</w:t>
      </w:r>
      <w:r w:rsidRPr="00692031">
        <w:rPr>
          <w:b/>
          <w:bCs/>
          <w:color w:val="auto"/>
          <w:sz w:val="22"/>
          <w:szCs w:val="22"/>
        </w:rPr>
        <w:fldChar w:fldCharType="end"/>
      </w:r>
      <w:r w:rsidRPr="00692031">
        <w:rPr>
          <w:b/>
          <w:bCs/>
          <w:color w:val="auto"/>
          <w:sz w:val="22"/>
          <w:szCs w:val="22"/>
        </w:rPr>
        <w:t>:pourcentage de l'ordre chronologique des articles de Liberté</w:t>
      </w:r>
      <w:bookmarkEnd w:id="309"/>
    </w:p>
    <w:p w14:paraId="6803A176" w14:textId="77777777" w:rsidR="00382D62" w:rsidRPr="00A63C75" w:rsidRDefault="00382D62" w:rsidP="00B736D3">
      <w:pPr>
        <w:jc w:val="both"/>
      </w:pPr>
    </w:p>
    <w:p w14:paraId="6E562B18" w14:textId="77777777" w:rsidR="00382D62" w:rsidRDefault="00382D62" w:rsidP="00B736D3">
      <w:pPr>
        <w:pStyle w:val="2"/>
        <w:jc w:val="both"/>
      </w:pPr>
      <w:bookmarkStart w:id="310" w:name="_Hlk181032137"/>
    </w:p>
    <w:p w14:paraId="7AC021E4" w14:textId="77777777" w:rsidR="00382D62" w:rsidRDefault="00382D62" w:rsidP="00AF4462">
      <w:pPr>
        <w:pStyle w:val="1"/>
        <w:numPr>
          <w:ilvl w:val="0"/>
          <w:numId w:val="53"/>
        </w:numPr>
        <w:ind w:left="360"/>
        <w:jc w:val="both"/>
      </w:pPr>
      <w:bookmarkStart w:id="311" w:name="_Toc192251476"/>
      <w:r>
        <w:t xml:space="preserve">Nombre des verbes « pouvoir » et « devoir » analysés selon </w:t>
      </w:r>
      <w:bookmarkEnd w:id="310"/>
      <w:r w:rsidRPr="00600859">
        <w:rPr>
          <w:i/>
          <w:iCs/>
        </w:rPr>
        <w:t xml:space="preserve">El </w:t>
      </w:r>
      <w:proofErr w:type="spellStart"/>
      <w:r w:rsidRPr="00600859">
        <w:rPr>
          <w:i/>
          <w:iCs/>
        </w:rPr>
        <w:t>Watan</w:t>
      </w:r>
      <w:proofErr w:type="spellEnd"/>
      <w:r>
        <w:t xml:space="preserve"> et </w:t>
      </w:r>
      <w:r w:rsidRPr="00600859">
        <w:rPr>
          <w:i/>
          <w:iCs/>
        </w:rPr>
        <w:t>Liberté </w:t>
      </w:r>
      <w:r>
        <w:t>:</w:t>
      </w:r>
      <w:bookmarkEnd w:id="311"/>
    </w:p>
    <w:p w14:paraId="083E5CE2" w14:textId="4202E115" w:rsidR="006B4FCA" w:rsidRDefault="006B4FCA" w:rsidP="00B736D3">
      <w:pPr>
        <w:pStyle w:val="ae"/>
        <w:jc w:val="both"/>
        <w:rPr>
          <w:b/>
          <w:bCs/>
          <w:color w:val="auto"/>
          <w:sz w:val="20"/>
          <w:szCs w:val="20"/>
          <w:rtl/>
        </w:rPr>
      </w:pPr>
      <w:r>
        <w:rPr>
          <w:b/>
          <w:bCs/>
          <w:noProof/>
          <w:color w:val="auto"/>
          <w:sz w:val="20"/>
          <w:szCs w:val="20"/>
          <w:rtl/>
          <w:lang w:val="en-US"/>
          <w14:ligatures w14:val="standardContextual"/>
        </w:rPr>
        <w:drawing>
          <wp:inline distT="0" distB="0" distL="0" distR="0" wp14:anchorId="0381AC23" wp14:editId="6ADF5DBD">
            <wp:extent cx="5760720" cy="1525270"/>
            <wp:effectExtent l="0" t="0" r="0" b="0"/>
            <wp:docPr id="261611583" name="صورة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11583" name="صورة 261611583"/>
                    <pic:cNvPicPr/>
                  </pic:nvPicPr>
                  <pic:blipFill>
                    <a:blip r:embed="rId142">
                      <a:extLst>
                        <a:ext uri="{28A0092B-C50C-407E-A947-70E740481C1C}">
                          <a14:useLocalDpi xmlns:a14="http://schemas.microsoft.com/office/drawing/2010/main" val="0"/>
                        </a:ext>
                      </a:extLst>
                    </a:blip>
                    <a:stretch>
                      <a:fillRect/>
                    </a:stretch>
                  </pic:blipFill>
                  <pic:spPr>
                    <a:xfrm>
                      <a:off x="0" y="0"/>
                      <a:ext cx="5760720" cy="1525270"/>
                    </a:xfrm>
                    <a:prstGeom prst="rect">
                      <a:avLst/>
                    </a:prstGeom>
                  </pic:spPr>
                </pic:pic>
              </a:graphicData>
            </a:graphic>
          </wp:inline>
        </w:drawing>
      </w:r>
    </w:p>
    <w:p w14:paraId="783B1493" w14:textId="116C712C" w:rsidR="00382D62" w:rsidRPr="008C2E6B" w:rsidRDefault="00382D62" w:rsidP="00B736D3">
      <w:pPr>
        <w:pStyle w:val="ae"/>
        <w:jc w:val="both"/>
        <w:rPr>
          <w:b/>
          <w:bCs/>
          <w:color w:val="auto"/>
          <w:sz w:val="20"/>
          <w:szCs w:val="20"/>
        </w:rPr>
      </w:pPr>
      <w:bookmarkStart w:id="312" w:name="_Toc192251176"/>
      <w:r w:rsidRPr="008C2E6B">
        <w:rPr>
          <w:b/>
          <w:bCs/>
          <w:color w:val="auto"/>
          <w:sz w:val="20"/>
          <w:szCs w:val="20"/>
        </w:rPr>
        <w:t xml:space="preserve">Tableau </w:t>
      </w:r>
      <w:r w:rsidRPr="008C2E6B">
        <w:rPr>
          <w:b/>
          <w:bCs/>
          <w:color w:val="auto"/>
          <w:sz w:val="20"/>
          <w:szCs w:val="20"/>
        </w:rPr>
        <w:fldChar w:fldCharType="begin"/>
      </w:r>
      <w:r w:rsidRPr="008C2E6B">
        <w:rPr>
          <w:b/>
          <w:bCs/>
          <w:color w:val="auto"/>
          <w:sz w:val="20"/>
          <w:szCs w:val="20"/>
        </w:rPr>
        <w:instrText xml:space="preserve"> SEQ Tableau \* ARABIC </w:instrText>
      </w:r>
      <w:r w:rsidRPr="008C2E6B">
        <w:rPr>
          <w:b/>
          <w:bCs/>
          <w:color w:val="auto"/>
          <w:sz w:val="20"/>
          <w:szCs w:val="20"/>
        </w:rPr>
        <w:fldChar w:fldCharType="separate"/>
      </w:r>
      <w:r w:rsidR="008862CB">
        <w:rPr>
          <w:b/>
          <w:bCs/>
          <w:noProof/>
          <w:color w:val="auto"/>
          <w:sz w:val="20"/>
          <w:szCs w:val="20"/>
        </w:rPr>
        <w:t>28</w:t>
      </w:r>
      <w:r w:rsidRPr="008C2E6B">
        <w:rPr>
          <w:b/>
          <w:bCs/>
          <w:color w:val="auto"/>
          <w:sz w:val="20"/>
          <w:szCs w:val="20"/>
        </w:rPr>
        <w:fldChar w:fldCharType="end"/>
      </w:r>
      <w:r w:rsidRPr="008C2E6B">
        <w:rPr>
          <w:b/>
          <w:bCs/>
          <w:noProof/>
          <w:color w:val="auto"/>
          <w:sz w:val="20"/>
          <w:szCs w:val="20"/>
        </w:rPr>
        <w:t>: le nombre des verbes modaux analysés</w:t>
      </w:r>
      <w:bookmarkEnd w:id="312"/>
    </w:p>
    <w:p w14:paraId="0E0B4977" w14:textId="7ED57801" w:rsidR="00382D62" w:rsidRDefault="00382D62" w:rsidP="00AF4462">
      <w:pPr>
        <w:pStyle w:val="1"/>
        <w:numPr>
          <w:ilvl w:val="1"/>
          <w:numId w:val="53"/>
        </w:numPr>
        <w:ind w:left="360"/>
        <w:jc w:val="both"/>
      </w:pPr>
      <w:bookmarkStart w:id="313" w:name="_Toc192251477"/>
      <w:r>
        <w:t>Nombre des verbes analysés sous forme d’une représentation graphique dans les deux journaux :</w:t>
      </w:r>
      <w:bookmarkEnd w:id="313"/>
    </w:p>
    <w:p w14:paraId="620E10DA" w14:textId="77777777" w:rsidR="00382D62" w:rsidRDefault="00382D62" w:rsidP="00B736D3">
      <w:pPr>
        <w:jc w:val="both"/>
      </w:pPr>
    </w:p>
    <w:p w14:paraId="50A964FE" w14:textId="77777777" w:rsidR="00382D62" w:rsidRDefault="00382D62" w:rsidP="00B736D3">
      <w:pPr>
        <w:pStyle w:val="ae"/>
        <w:jc w:val="both"/>
      </w:pPr>
      <w:r>
        <w:rPr>
          <w:noProof/>
          <w:lang w:val="en-US"/>
        </w:rPr>
        <w:drawing>
          <wp:inline distT="0" distB="0" distL="0" distR="0" wp14:anchorId="0507AB53" wp14:editId="12444CD2">
            <wp:extent cx="5486400" cy="3200400"/>
            <wp:effectExtent l="0" t="0" r="0" b="0"/>
            <wp:docPr id="99281243" name="مخطط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14:paraId="0D945066" w14:textId="101EFCE6" w:rsidR="00382D62" w:rsidRPr="00692031" w:rsidRDefault="00382D62" w:rsidP="00B736D3">
      <w:pPr>
        <w:pStyle w:val="ae"/>
        <w:jc w:val="both"/>
        <w:rPr>
          <w:b/>
          <w:bCs/>
          <w:color w:val="auto"/>
          <w:sz w:val="22"/>
          <w:szCs w:val="22"/>
        </w:rPr>
      </w:pPr>
      <w:bookmarkStart w:id="314" w:name="_Toc192251221"/>
      <w:r w:rsidRPr="00692031">
        <w:rPr>
          <w:b/>
          <w:bCs/>
          <w:color w:val="auto"/>
          <w:sz w:val="22"/>
          <w:szCs w:val="22"/>
        </w:rPr>
        <w:t xml:space="preserve">Figure </w:t>
      </w:r>
      <w:r w:rsidRPr="00692031">
        <w:rPr>
          <w:b/>
          <w:bCs/>
          <w:color w:val="auto"/>
          <w:sz w:val="22"/>
          <w:szCs w:val="22"/>
        </w:rPr>
        <w:fldChar w:fldCharType="begin"/>
      </w:r>
      <w:r w:rsidRPr="00692031">
        <w:rPr>
          <w:b/>
          <w:bCs/>
          <w:color w:val="auto"/>
          <w:sz w:val="22"/>
          <w:szCs w:val="22"/>
        </w:rPr>
        <w:instrText xml:space="preserve"> SEQ Figure \* ARABIC </w:instrText>
      </w:r>
      <w:r w:rsidRPr="00692031">
        <w:rPr>
          <w:b/>
          <w:bCs/>
          <w:color w:val="auto"/>
          <w:sz w:val="22"/>
          <w:szCs w:val="22"/>
        </w:rPr>
        <w:fldChar w:fldCharType="separate"/>
      </w:r>
      <w:r w:rsidR="008862CB">
        <w:rPr>
          <w:b/>
          <w:bCs/>
          <w:noProof/>
          <w:color w:val="auto"/>
          <w:sz w:val="22"/>
          <w:szCs w:val="22"/>
        </w:rPr>
        <w:t>17</w:t>
      </w:r>
      <w:r w:rsidRPr="00692031">
        <w:rPr>
          <w:b/>
          <w:bCs/>
          <w:color w:val="auto"/>
          <w:sz w:val="22"/>
          <w:szCs w:val="22"/>
        </w:rPr>
        <w:fldChar w:fldCharType="end"/>
      </w:r>
      <w:r w:rsidRPr="00692031">
        <w:rPr>
          <w:b/>
          <w:bCs/>
          <w:noProof/>
          <w:color w:val="auto"/>
          <w:sz w:val="22"/>
          <w:szCs w:val="22"/>
        </w:rPr>
        <w:t>: les verbes analysés selon les deux journaux</w:t>
      </w:r>
      <w:bookmarkEnd w:id="314"/>
    </w:p>
    <w:p w14:paraId="0DDD10A8" w14:textId="77777777" w:rsidR="00382D62" w:rsidRPr="00600859" w:rsidRDefault="00382D62" w:rsidP="00B736D3">
      <w:pPr>
        <w:jc w:val="both"/>
      </w:pPr>
      <w:r>
        <w:t xml:space="preserve">La matière linguistique à analyser est tout court riche dans la presse écrite El </w:t>
      </w:r>
      <w:proofErr w:type="spellStart"/>
      <w:r w:rsidRPr="00BC4CF5">
        <w:rPr>
          <w:i/>
          <w:iCs/>
        </w:rPr>
        <w:t>Watan</w:t>
      </w:r>
      <w:proofErr w:type="spellEnd"/>
      <w:r>
        <w:t xml:space="preserve"> plus que dans celle de </w:t>
      </w:r>
      <w:r w:rsidRPr="00BC4CF5">
        <w:rPr>
          <w:i/>
          <w:iCs/>
        </w:rPr>
        <w:t>Liberté</w:t>
      </w:r>
      <w:r>
        <w:rPr>
          <w:i/>
          <w:iCs/>
        </w:rPr>
        <w:t xml:space="preserve">. </w:t>
      </w:r>
      <w:r>
        <w:t xml:space="preserve">Cela est à cause de deux facteurs : la substance linguistique étudiée dans </w:t>
      </w:r>
      <w:r w:rsidRPr="00BC4CF5">
        <w:rPr>
          <w:i/>
          <w:iCs/>
        </w:rPr>
        <w:t xml:space="preserve">El </w:t>
      </w:r>
      <w:proofErr w:type="spellStart"/>
      <w:r w:rsidRPr="00BC4CF5">
        <w:rPr>
          <w:i/>
          <w:iCs/>
        </w:rPr>
        <w:t>Watan</w:t>
      </w:r>
      <w:proofErr w:type="spellEnd"/>
      <w:r>
        <w:t xml:space="preserve"> dépasse celle de </w:t>
      </w:r>
      <w:r w:rsidRPr="00BC4CF5">
        <w:rPr>
          <w:i/>
          <w:iCs/>
        </w:rPr>
        <w:t>Liberté</w:t>
      </w:r>
      <w:r>
        <w:t xml:space="preserve"> ; la mise en arrêt de la presse écrite </w:t>
      </w:r>
      <w:r w:rsidRPr="00BC4CF5">
        <w:rPr>
          <w:i/>
          <w:iCs/>
        </w:rPr>
        <w:t>Liberté</w:t>
      </w:r>
      <w:r>
        <w:t xml:space="preserve"> en 2022 qui a réduit le champ thématique et linguistique des articles à étudier. </w:t>
      </w:r>
    </w:p>
    <w:p w14:paraId="74D4A7F6" w14:textId="77777777" w:rsidR="00382D62" w:rsidRDefault="00382D62" w:rsidP="00AF4462">
      <w:pPr>
        <w:pStyle w:val="1"/>
        <w:numPr>
          <w:ilvl w:val="1"/>
          <w:numId w:val="53"/>
        </w:numPr>
        <w:ind w:left="360"/>
        <w:jc w:val="both"/>
      </w:pPr>
      <w:bookmarkStart w:id="315" w:name="_Toc192251478"/>
      <w:r>
        <w:lastRenderedPageBreak/>
        <w:t>Pourcentage des verbes analysés sous forme d’une représentation graphique dans les deux journaux :</w:t>
      </w:r>
      <w:bookmarkEnd w:id="315"/>
    </w:p>
    <w:p w14:paraId="1D3C8BA5" w14:textId="77777777" w:rsidR="00382D62" w:rsidRDefault="00382D62" w:rsidP="00B736D3">
      <w:pPr>
        <w:jc w:val="both"/>
        <w:rPr>
          <w:rtl/>
        </w:rPr>
      </w:pPr>
      <w:r>
        <w:rPr>
          <w:noProof/>
          <w:lang w:val="en-US"/>
        </w:rPr>
        <w:drawing>
          <wp:inline distT="0" distB="0" distL="0" distR="0" wp14:anchorId="6143DA92" wp14:editId="0324FB6B">
            <wp:extent cx="5486400" cy="3200400"/>
            <wp:effectExtent l="0" t="0" r="0" b="0"/>
            <wp:docPr id="702437629" name="مخطط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p w14:paraId="36C5F569" w14:textId="302442C4" w:rsidR="00382D62" w:rsidRPr="00692031" w:rsidRDefault="00382D62" w:rsidP="00B736D3">
      <w:pPr>
        <w:pStyle w:val="ae"/>
        <w:jc w:val="both"/>
        <w:rPr>
          <w:b/>
          <w:bCs/>
          <w:color w:val="auto"/>
          <w:sz w:val="22"/>
          <w:szCs w:val="22"/>
        </w:rPr>
      </w:pPr>
      <w:bookmarkStart w:id="316" w:name="_Toc192251222"/>
      <w:r w:rsidRPr="00692031">
        <w:rPr>
          <w:b/>
          <w:bCs/>
          <w:color w:val="auto"/>
          <w:sz w:val="22"/>
          <w:szCs w:val="22"/>
        </w:rPr>
        <w:t xml:space="preserve">Figure </w:t>
      </w:r>
      <w:r w:rsidRPr="00692031">
        <w:rPr>
          <w:b/>
          <w:bCs/>
          <w:color w:val="auto"/>
          <w:sz w:val="22"/>
          <w:szCs w:val="22"/>
        </w:rPr>
        <w:fldChar w:fldCharType="begin"/>
      </w:r>
      <w:r w:rsidRPr="00692031">
        <w:rPr>
          <w:b/>
          <w:bCs/>
          <w:color w:val="auto"/>
          <w:sz w:val="22"/>
          <w:szCs w:val="22"/>
        </w:rPr>
        <w:instrText xml:space="preserve"> SEQ Figure \* ARABIC </w:instrText>
      </w:r>
      <w:r w:rsidRPr="00692031">
        <w:rPr>
          <w:b/>
          <w:bCs/>
          <w:color w:val="auto"/>
          <w:sz w:val="22"/>
          <w:szCs w:val="22"/>
        </w:rPr>
        <w:fldChar w:fldCharType="separate"/>
      </w:r>
      <w:r w:rsidR="008862CB">
        <w:rPr>
          <w:b/>
          <w:bCs/>
          <w:noProof/>
          <w:color w:val="auto"/>
          <w:sz w:val="22"/>
          <w:szCs w:val="22"/>
        </w:rPr>
        <w:t>18</w:t>
      </w:r>
      <w:r w:rsidRPr="00692031">
        <w:rPr>
          <w:b/>
          <w:bCs/>
          <w:color w:val="auto"/>
          <w:sz w:val="22"/>
          <w:szCs w:val="22"/>
        </w:rPr>
        <w:fldChar w:fldCharType="end"/>
      </w:r>
      <w:r w:rsidRPr="00692031">
        <w:rPr>
          <w:b/>
          <w:bCs/>
          <w:color w:val="auto"/>
          <w:sz w:val="22"/>
          <w:szCs w:val="22"/>
        </w:rPr>
        <w:t>: pourcentage des verbes analysés dans les deux journaux</w:t>
      </w:r>
      <w:bookmarkEnd w:id="316"/>
    </w:p>
    <w:p w14:paraId="63648706" w14:textId="77777777" w:rsidR="00382D62" w:rsidRPr="00CC1456" w:rsidRDefault="00382D62" w:rsidP="00B736D3">
      <w:pPr>
        <w:jc w:val="both"/>
      </w:pPr>
      <w:r>
        <w:t xml:space="preserve">Les articles analysés comprennent le verbe « pouvoir » plus que « devoir » vue sa nature flexible et ses sens et usages diversifiés. En conséquence, le journaliste opte plus pour l’usage du verbe « pouvoir » plus que « devoir » </w:t>
      </w:r>
    </w:p>
    <w:p w14:paraId="229CCEC4" w14:textId="77777777" w:rsidR="00382D62" w:rsidRDefault="00382D62" w:rsidP="00AF4462">
      <w:pPr>
        <w:pStyle w:val="2"/>
        <w:numPr>
          <w:ilvl w:val="0"/>
          <w:numId w:val="53"/>
        </w:numPr>
        <w:ind w:left="360"/>
        <w:jc w:val="both"/>
      </w:pPr>
      <w:bookmarkStart w:id="317" w:name="_Toc192251479"/>
      <w:r>
        <w:t>Représentation graphique du nombre des modalités dégagées</w:t>
      </w:r>
      <w:bookmarkEnd w:id="317"/>
    </w:p>
    <w:p w14:paraId="74B50A05" w14:textId="77777777" w:rsidR="00382D62" w:rsidRDefault="00382D62" w:rsidP="00B736D3">
      <w:pPr>
        <w:jc w:val="both"/>
        <w:rPr>
          <w:rtl/>
        </w:rPr>
      </w:pPr>
      <w:r>
        <w:t>Dans ce qui suit nous allons faire le nombre des modalités dégagées des énoncés analysés selon chaque journal ainsi que chaque verbe.</w:t>
      </w:r>
    </w:p>
    <w:p w14:paraId="604E5355" w14:textId="77777777" w:rsidR="00382D62" w:rsidRDefault="00382D62" w:rsidP="00AF4462">
      <w:pPr>
        <w:pStyle w:val="1"/>
        <w:numPr>
          <w:ilvl w:val="1"/>
          <w:numId w:val="53"/>
        </w:numPr>
        <w:ind w:left="360"/>
        <w:jc w:val="both"/>
      </w:pPr>
      <w:bookmarkStart w:id="318" w:name="_Toc192251480"/>
      <w:r>
        <w:t xml:space="preserve">Modalités exprimées par pouvoir dans </w:t>
      </w:r>
      <w:r w:rsidRPr="00C66794">
        <w:rPr>
          <w:i/>
          <w:iCs/>
        </w:rPr>
        <w:t xml:space="preserve">El </w:t>
      </w:r>
      <w:proofErr w:type="spellStart"/>
      <w:r w:rsidRPr="00C66794">
        <w:rPr>
          <w:i/>
          <w:iCs/>
        </w:rPr>
        <w:t>Watan</w:t>
      </w:r>
      <w:bookmarkEnd w:id="318"/>
      <w:proofErr w:type="spellEnd"/>
    </w:p>
    <w:p w14:paraId="37DFC4E9" w14:textId="6C6FB1AF" w:rsidR="00382D62" w:rsidRDefault="00382D62" w:rsidP="00B736D3">
      <w:pPr>
        <w:jc w:val="both"/>
      </w:pPr>
      <w:r>
        <w:t xml:space="preserve">La classification que nous exposons dans ce qui suit se base essentiellement sur les travaux de Le </w:t>
      </w:r>
      <w:proofErr w:type="spellStart"/>
      <w:r>
        <w:t>Querler</w:t>
      </w:r>
      <w:proofErr w:type="spellEnd"/>
      <w:r>
        <w:t xml:space="preserve"> (1996) selon laquelle il existe trois types typiques de modalités subjectives, intersubjectives, objectives</w:t>
      </w:r>
      <w:r w:rsidR="00B736D3">
        <w:t xml:space="preserve"> : là</w:t>
      </w:r>
      <w:r>
        <w:t>, il faut expliquer chaque type à part, avant d’exposer les résultats sur le tableau</w:t>
      </w:r>
    </w:p>
    <w:tbl>
      <w:tblPr>
        <w:tblStyle w:val="ad"/>
        <w:tblW w:w="0" w:type="auto"/>
        <w:tblLook w:val="04A0" w:firstRow="1" w:lastRow="0" w:firstColumn="1" w:lastColumn="0" w:noHBand="0" w:noVBand="1"/>
      </w:tblPr>
      <w:tblGrid>
        <w:gridCol w:w="2312"/>
        <w:gridCol w:w="2319"/>
        <w:gridCol w:w="2341"/>
        <w:gridCol w:w="2316"/>
      </w:tblGrid>
      <w:tr w:rsidR="00382D62" w14:paraId="383ACF71" w14:textId="77777777" w:rsidTr="002A143B">
        <w:tc>
          <w:tcPr>
            <w:tcW w:w="2371" w:type="dxa"/>
          </w:tcPr>
          <w:p w14:paraId="1E92011A" w14:textId="77777777" w:rsidR="00382D62" w:rsidRDefault="00382D62" w:rsidP="00B736D3">
            <w:pPr>
              <w:jc w:val="both"/>
            </w:pPr>
            <w:r>
              <w:t>Modalités</w:t>
            </w:r>
          </w:p>
        </w:tc>
        <w:tc>
          <w:tcPr>
            <w:tcW w:w="2371" w:type="dxa"/>
          </w:tcPr>
          <w:p w14:paraId="62410FD8" w14:textId="77777777" w:rsidR="00382D62" w:rsidRDefault="00382D62" w:rsidP="00B736D3">
            <w:pPr>
              <w:jc w:val="both"/>
            </w:pPr>
            <w:r>
              <w:t>Subjectives</w:t>
            </w:r>
          </w:p>
        </w:tc>
        <w:tc>
          <w:tcPr>
            <w:tcW w:w="2372" w:type="dxa"/>
          </w:tcPr>
          <w:p w14:paraId="7509C3A8" w14:textId="77777777" w:rsidR="00382D62" w:rsidRDefault="00382D62" w:rsidP="00B736D3">
            <w:pPr>
              <w:jc w:val="both"/>
            </w:pPr>
            <w:r>
              <w:t>Intersubjectives</w:t>
            </w:r>
          </w:p>
        </w:tc>
        <w:tc>
          <w:tcPr>
            <w:tcW w:w="2372" w:type="dxa"/>
          </w:tcPr>
          <w:p w14:paraId="12A3FD58" w14:textId="77777777" w:rsidR="00382D62" w:rsidRDefault="00382D62" w:rsidP="00B736D3">
            <w:pPr>
              <w:jc w:val="both"/>
            </w:pPr>
            <w:r>
              <w:t>Objectives</w:t>
            </w:r>
          </w:p>
        </w:tc>
      </w:tr>
      <w:tr w:rsidR="00382D62" w14:paraId="516566CD" w14:textId="77777777" w:rsidTr="002A143B">
        <w:tc>
          <w:tcPr>
            <w:tcW w:w="2371" w:type="dxa"/>
          </w:tcPr>
          <w:p w14:paraId="4334FDEA" w14:textId="77777777" w:rsidR="00382D62" w:rsidRDefault="00382D62" w:rsidP="00B736D3">
            <w:pPr>
              <w:jc w:val="both"/>
            </w:pPr>
            <w:r>
              <w:t>Nombre</w:t>
            </w:r>
          </w:p>
        </w:tc>
        <w:tc>
          <w:tcPr>
            <w:tcW w:w="2371" w:type="dxa"/>
          </w:tcPr>
          <w:p w14:paraId="62FDC802" w14:textId="77777777" w:rsidR="00382D62" w:rsidRDefault="00382D62" w:rsidP="00B736D3">
            <w:pPr>
              <w:jc w:val="both"/>
            </w:pPr>
            <w:r>
              <w:t>35</w:t>
            </w:r>
          </w:p>
        </w:tc>
        <w:tc>
          <w:tcPr>
            <w:tcW w:w="2372" w:type="dxa"/>
          </w:tcPr>
          <w:p w14:paraId="3CEED1F0" w14:textId="77777777" w:rsidR="00382D62" w:rsidRDefault="00382D62" w:rsidP="00B736D3">
            <w:pPr>
              <w:jc w:val="both"/>
            </w:pPr>
            <w:r>
              <w:t>45</w:t>
            </w:r>
          </w:p>
        </w:tc>
        <w:tc>
          <w:tcPr>
            <w:tcW w:w="2372" w:type="dxa"/>
          </w:tcPr>
          <w:p w14:paraId="30F8BC87" w14:textId="77777777" w:rsidR="00382D62" w:rsidRDefault="00382D62" w:rsidP="00B736D3">
            <w:pPr>
              <w:jc w:val="both"/>
            </w:pPr>
            <w:r>
              <w:t>8</w:t>
            </w:r>
          </w:p>
        </w:tc>
      </w:tr>
    </w:tbl>
    <w:p w14:paraId="3A25A58F" w14:textId="1AE84CBF" w:rsidR="00382D62" w:rsidRPr="008C2E6B" w:rsidRDefault="00382D62" w:rsidP="00B736D3">
      <w:pPr>
        <w:pStyle w:val="ae"/>
        <w:jc w:val="both"/>
        <w:rPr>
          <w:b/>
          <w:bCs/>
          <w:color w:val="auto"/>
          <w:sz w:val="22"/>
          <w:szCs w:val="22"/>
        </w:rPr>
      </w:pPr>
      <w:bookmarkStart w:id="319" w:name="_Toc192251177"/>
      <w:r w:rsidRPr="008C2E6B">
        <w:rPr>
          <w:b/>
          <w:bCs/>
          <w:color w:val="auto"/>
          <w:sz w:val="22"/>
          <w:szCs w:val="22"/>
        </w:rPr>
        <w:t xml:space="preserve">Tableau </w:t>
      </w:r>
      <w:r w:rsidRPr="008C2E6B">
        <w:rPr>
          <w:b/>
          <w:bCs/>
          <w:color w:val="auto"/>
          <w:sz w:val="22"/>
          <w:szCs w:val="22"/>
        </w:rPr>
        <w:fldChar w:fldCharType="begin"/>
      </w:r>
      <w:r w:rsidRPr="008C2E6B">
        <w:rPr>
          <w:b/>
          <w:bCs/>
          <w:color w:val="auto"/>
          <w:sz w:val="22"/>
          <w:szCs w:val="22"/>
        </w:rPr>
        <w:instrText xml:space="preserve"> SEQ Tableau \* ARABIC </w:instrText>
      </w:r>
      <w:r w:rsidRPr="008C2E6B">
        <w:rPr>
          <w:b/>
          <w:bCs/>
          <w:color w:val="auto"/>
          <w:sz w:val="22"/>
          <w:szCs w:val="22"/>
        </w:rPr>
        <w:fldChar w:fldCharType="separate"/>
      </w:r>
      <w:r w:rsidR="008862CB">
        <w:rPr>
          <w:b/>
          <w:bCs/>
          <w:noProof/>
          <w:color w:val="auto"/>
          <w:sz w:val="22"/>
          <w:szCs w:val="22"/>
        </w:rPr>
        <w:t>29</w:t>
      </w:r>
      <w:r w:rsidRPr="008C2E6B">
        <w:rPr>
          <w:b/>
          <w:bCs/>
          <w:color w:val="auto"/>
          <w:sz w:val="22"/>
          <w:szCs w:val="22"/>
        </w:rPr>
        <w:fldChar w:fldCharType="end"/>
      </w:r>
      <w:r w:rsidRPr="008C2E6B">
        <w:rPr>
          <w:b/>
          <w:bCs/>
          <w:noProof/>
          <w:color w:val="auto"/>
          <w:sz w:val="22"/>
          <w:szCs w:val="22"/>
        </w:rPr>
        <w:t>: les modalités dégagés</w:t>
      </w:r>
      <w:bookmarkEnd w:id="319"/>
    </w:p>
    <w:p w14:paraId="514D25AE" w14:textId="77777777" w:rsidR="00382D62" w:rsidRPr="00C66794" w:rsidRDefault="00382D62" w:rsidP="00AF4462">
      <w:pPr>
        <w:pStyle w:val="1"/>
        <w:numPr>
          <w:ilvl w:val="1"/>
          <w:numId w:val="53"/>
        </w:numPr>
        <w:ind w:left="360"/>
        <w:jc w:val="both"/>
        <w:rPr>
          <w:i/>
          <w:iCs/>
        </w:rPr>
      </w:pPr>
      <w:bookmarkStart w:id="320" w:name="_Toc192251481"/>
      <w:r>
        <w:lastRenderedPageBreak/>
        <w:t xml:space="preserve">Pourcentage des modalités exprimées par pouvoir dans </w:t>
      </w:r>
      <w:r w:rsidRPr="00C66794">
        <w:rPr>
          <w:i/>
          <w:iCs/>
        </w:rPr>
        <w:t xml:space="preserve">El </w:t>
      </w:r>
      <w:proofErr w:type="spellStart"/>
      <w:r w:rsidRPr="00C66794">
        <w:rPr>
          <w:i/>
          <w:iCs/>
        </w:rPr>
        <w:t>Watan</w:t>
      </w:r>
      <w:bookmarkEnd w:id="320"/>
      <w:proofErr w:type="spellEnd"/>
    </w:p>
    <w:p w14:paraId="17AB7009" w14:textId="77777777" w:rsidR="00382D62" w:rsidRDefault="00382D62" w:rsidP="00B736D3">
      <w:pPr>
        <w:jc w:val="both"/>
      </w:pPr>
      <w:r>
        <w:rPr>
          <w:noProof/>
          <w:lang w:val="en-US"/>
        </w:rPr>
        <w:drawing>
          <wp:inline distT="0" distB="0" distL="0" distR="0" wp14:anchorId="3CCDEC52" wp14:editId="42EFE553">
            <wp:extent cx="5486400" cy="3200400"/>
            <wp:effectExtent l="0" t="0" r="0" b="0"/>
            <wp:docPr id="325576656"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14:paraId="26F5CB5C" w14:textId="0FC2AA6B" w:rsidR="00382D62" w:rsidRPr="00692031" w:rsidRDefault="00382D62" w:rsidP="00B736D3">
      <w:pPr>
        <w:pStyle w:val="ae"/>
        <w:jc w:val="both"/>
        <w:rPr>
          <w:b/>
          <w:bCs/>
          <w:color w:val="auto"/>
          <w:sz w:val="22"/>
          <w:szCs w:val="22"/>
        </w:rPr>
      </w:pPr>
      <w:bookmarkStart w:id="321" w:name="_Toc192251223"/>
      <w:r w:rsidRPr="00692031">
        <w:rPr>
          <w:b/>
          <w:bCs/>
          <w:color w:val="auto"/>
          <w:sz w:val="22"/>
          <w:szCs w:val="22"/>
        </w:rPr>
        <w:t xml:space="preserve">Figure </w:t>
      </w:r>
      <w:r w:rsidRPr="00692031">
        <w:rPr>
          <w:b/>
          <w:bCs/>
          <w:color w:val="auto"/>
          <w:sz w:val="22"/>
          <w:szCs w:val="22"/>
        </w:rPr>
        <w:fldChar w:fldCharType="begin"/>
      </w:r>
      <w:r w:rsidRPr="00692031">
        <w:rPr>
          <w:b/>
          <w:bCs/>
          <w:color w:val="auto"/>
          <w:sz w:val="22"/>
          <w:szCs w:val="22"/>
        </w:rPr>
        <w:instrText xml:space="preserve"> SEQ Figure \* ARABIC </w:instrText>
      </w:r>
      <w:r w:rsidRPr="00692031">
        <w:rPr>
          <w:b/>
          <w:bCs/>
          <w:color w:val="auto"/>
          <w:sz w:val="22"/>
          <w:szCs w:val="22"/>
        </w:rPr>
        <w:fldChar w:fldCharType="separate"/>
      </w:r>
      <w:r w:rsidR="008862CB">
        <w:rPr>
          <w:b/>
          <w:bCs/>
          <w:noProof/>
          <w:color w:val="auto"/>
          <w:sz w:val="22"/>
          <w:szCs w:val="22"/>
        </w:rPr>
        <w:t>19</w:t>
      </w:r>
      <w:r w:rsidRPr="00692031">
        <w:rPr>
          <w:b/>
          <w:bCs/>
          <w:color w:val="auto"/>
          <w:sz w:val="22"/>
          <w:szCs w:val="22"/>
        </w:rPr>
        <w:fldChar w:fldCharType="end"/>
      </w:r>
      <w:r w:rsidRPr="00692031">
        <w:rPr>
          <w:b/>
          <w:bCs/>
          <w:noProof/>
          <w:color w:val="auto"/>
          <w:sz w:val="22"/>
          <w:szCs w:val="22"/>
        </w:rPr>
        <w:t>: le pourcentage des modalités exprimées par El Watan</w:t>
      </w:r>
      <w:bookmarkEnd w:id="321"/>
    </w:p>
    <w:p w14:paraId="3E8743D7" w14:textId="77777777" w:rsidR="00382D62" w:rsidRPr="00EE2D48" w:rsidRDefault="00382D62" w:rsidP="00B736D3">
      <w:pPr>
        <w:jc w:val="both"/>
      </w:pPr>
      <w:r>
        <w:t xml:space="preserve">Les modalités les plus identifiées sont celles de l’intersubjectives car, selon notre recherche, ce type englobe plusieurs modalités de nature radicale, déontique, discursive etc. les modalités subjectives ont été également repérées avec abondance, car elles englobent les modalités épistémiques qui sont généralement véhiculées par « pouvoir ». Cependant, les modalités objectives sont rarement repérées car la nature de la cause étudiée et l’écriture journalistique imposent une certaine subjectivité. </w:t>
      </w:r>
    </w:p>
    <w:p w14:paraId="66426A84" w14:textId="77777777" w:rsidR="00382D62" w:rsidRPr="00D60653" w:rsidRDefault="00382D62" w:rsidP="00AF4462">
      <w:pPr>
        <w:pStyle w:val="1"/>
        <w:numPr>
          <w:ilvl w:val="1"/>
          <w:numId w:val="53"/>
        </w:numPr>
        <w:ind w:left="360"/>
        <w:jc w:val="both"/>
      </w:pPr>
      <w:bookmarkStart w:id="322" w:name="_Toc192251482"/>
      <w:r>
        <w:t xml:space="preserve">Modalités exprimées par pouvoir dans </w:t>
      </w:r>
      <w:r w:rsidRPr="00C66794">
        <w:rPr>
          <w:i/>
          <w:iCs/>
        </w:rPr>
        <w:t>Liberté</w:t>
      </w:r>
      <w:bookmarkEnd w:id="322"/>
    </w:p>
    <w:p w14:paraId="25651DBA" w14:textId="08A81D9B" w:rsidR="00AE609D" w:rsidRDefault="00AE609D" w:rsidP="00B736D3">
      <w:pPr>
        <w:pStyle w:val="ae"/>
        <w:jc w:val="both"/>
        <w:rPr>
          <w:b/>
          <w:bCs/>
          <w:color w:val="auto"/>
          <w:sz w:val="22"/>
          <w:szCs w:val="22"/>
          <w:rtl/>
        </w:rPr>
      </w:pPr>
      <w:r>
        <w:rPr>
          <w:b/>
          <w:bCs/>
          <w:noProof/>
          <w:color w:val="auto"/>
          <w:sz w:val="22"/>
          <w:szCs w:val="22"/>
          <w:rtl/>
          <w:lang w:val="en-US"/>
          <w14:ligatures w14:val="standardContextual"/>
        </w:rPr>
        <w:drawing>
          <wp:inline distT="0" distB="0" distL="0" distR="0" wp14:anchorId="348481CD" wp14:editId="303FD30A">
            <wp:extent cx="5760720" cy="866775"/>
            <wp:effectExtent l="0" t="0" r="0" b="9525"/>
            <wp:docPr id="360098315" name="صورة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098315" name="صورة 360098315"/>
                    <pic:cNvPicPr/>
                  </pic:nvPicPr>
                  <pic:blipFill>
                    <a:blip r:embed="rId146">
                      <a:extLst>
                        <a:ext uri="{28A0092B-C50C-407E-A947-70E740481C1C}">
                          <a14:useLocalDpi xmlns:a14="http://schemas.microsoft.com/office/drawing/2010/main" val="0"/>
                        </a:ext>
                      </a:extLst>
                    </a:blip>
                    <a:stretch>
                      <a:fillRect/>
                    </a:stretch>
                  </pic:blipFill>
                  <pic:spPr>
                    <a:xfrm>
                      <a:off x="0" y="0"/>
                      <a:ext cx="5760720" cy="866775"/>
                    </a:xfrm>
                    <a:prstGeom prst="rect">
                      <a:avLst/>
                    </a:prstGeom>
                  </pic:spPr>
                </pic:pic>
              </a:graphicData>
            </a:graphic>
          </wp:inline>
        </w:drawing>
      </w:r>
    </w:p>
    <w:p w14:paraId="10BFBFFE" w14:textId="3C8069BC" w:rsidR="00382D62" w:rsidRPr="008C2E6B" w:rsidRDefault="00382D62" w:rsidP="00B736D3">
      <w:pPr>
        <w:pStyle w:val="ae"/>
        <w:jc w:val="both"/>
        <w:rPr>
          <w:b/>
          <w:bCs/>
          <w:color w:val="auto"/>
          <w:sz w:val="22"/>
          <w:szCs w:val="22"/>
        </w:rPr>
      </w:pPr>
      <w:bookmarkStart w:id="323" w:name="_Toc192251178"/>
      <w:r w:rsidRPr="008C2E6B">
        <w:rPr>
          <w:b/>
          <w:bCs/>
          <w:color w:val="auto"/>
          <w:sz w:val="22"/>
          <w:szCs w:val="22"/>
        </w:rPr>
        <w:t xml:space="preserve">Tableau </w:t>
      </w:r>
      <w:r w:rsidRPr="008C2E6B">
        <w:rPr>
          <w:b/>
          <w:bCs/>
          <w:color w:val="auto"/>
          <w:sz w:val="22"/>
          <w:szCs w:val="22"/>
        </w:rPr>
        <w:fldChar w:fldCharType="begin"/>
      </w:r>
      <w:r w:rsidRPr="008C2E6B">
        <w:rPr>
          <w:b/>
          <w:bCs/>
          <w:color w:val="auto"/>
          <w:sz w:val="22"/>
          <w:szCs w:val="22"/>
        </w:rPr>
        <w:instrText xml:space="preserve"> SEQ Tableau \* ARABIC </w:instrText>
      </w:r>
      <w:r w:rsidRPr="008C2E6B">
        <w:rPr>
          <w:b/>
          <w:bCs/>
          <w:color w:val="auto"/>
          <w:sz w:val="22"/>
          <w:szCs w:val="22"/>
        </w:rPr>
        <w:fldChar w:fldCharType="separate"/>
      </w:r>
      <w:r w:rsidR="008862CB">
        <w:rPr>
          <w:b/>
          <w:bCs/>
          <w:noProof/>
          <w:color w:val="auto"/>
          <w:sz w:val="22"/>
          <w:szCs w:val="22"/>
        </w:rPr>
        <w:t>30</w:t>
      </w:r>
      <w:r w:rsidRPr="008C2E6B">
        <w:rPr>
          <w:b/>
          <w:bCs/>
          <w:color w:val="auto"/>
          <w:sz w:val="22"/>
          <w:szCs w:val="22"/>
        </w:rPr>
        <w:fldChar w:fldCharType="end"/>
      </w:r>
      <w:r w:rsidRPr="008C2E6B">
        <w:rPr>
          <w:b/>
          <w:bCs/>
          <w:noProof/>
          <w:color w:val="auto"/>
          <w:sz w:val="22"/>
          <w:szCs w:val="22"/>
        </w:rPr>
        <w:t>: les modalités exprimées par Liberté</w:t>
      </w:r>
      <w:bookmarkEnd w:id="323"/>
    </w:p>
    <w:p w14:paraId="27353669" w14:textId="77777777" w:rsidR="00382D62" w:rsidRPr="00C66794" w:rsidRDefault="00382D62" w:rsidP="00AF4462">
      <w:pPr>
        <w:pStyle w:val="1"/>
        <w:numPr>
          <w:ilvl w:val="1"/>
          <w:numId w:val="53"/>
        </w:numPr>
        <w:ind w:left="360"/>
        <w:jc w:val="both"/>
        <w:rPr>
          <w:i/>
          <w:iCs/>
        </w:rPr>
      </w:pPr>
      <w:bookmarkStart w:id="324" w:name="_Toc192251483"/>
      <w:r>
        <w:lastRenderedPageBreak/>
        <w:t xml:space="preserve">Pourcentage des modalités exprimées par pouvoir dans </w:t>
      </w:r>
      <w:r w:rsidRPr="00C66794">
        <w:rPr>
          <w:i/>
          <w:iCs/>
        </w:rPr>
        <w:t>Liberté</w:t>
      </w:r>
      <w:bookmarkEnd w:id="324"/>
    </w:p>
    <w:p w14:paraId="3F752A65" w14:textId="77777777" w:rsidR="00382D62" w:rsidRDefault="00382D62" w:rsidP="00B736D3">
      <w:pPr>
        <w:jc w:val="both"/>
      </w:pPr>
      <w:r>
        <w:rPr>
          <w:noProof/>
          <w:lang w:val="en-US"/>
        </w:rPr>
        <w:drawing>
          <wp:inline distT="0" distB="0" distL="0" distR="0" wp14:anchorId="083D8257" wp14:editId="3ABDE746">
            <wp:extent cx="5486400" cy="3200400"/>
            <wp:effectExtent l="0" t="0" r="0" b="0"/>
            <wp:docPr id="1602485104" name="مخطط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14:paraId="061FFD67" w14:textId="4B560DA4" w:rsidR="00692031" w:rsidRPr="00692031" w:rsidRDefault="00692031" w:rsidP="00692031">
      <w:pPr>
        <w:pStyle w:val="ae"/>
        <w:rPr>
          <w:b/>
          <w:bCs/>
          <w:color w:val="auto"/>
          <w:sz w:val="22"/>
          <w:szCs w:val="22"/>
        </w:rPr>
      </w:pPr>
      <w:bookmarkStart w:id="325" w:name="_Toc192251224"/>
      <w:r w:rsidRPr="00692031">
        <w:rPr>
          <w:b/>
          <w:bCs/>
          <w:color w:val="auto"/>
          <w:sz w:val="22"/>
          <w:szCs w:val="22"/>
        </w:rPr>
        <w:t xml:space="preserve">Figure </w:t>
      </w:r>
      <w:r w:rsidRPr="00692031">
        <w:rPr>
          <w:b/>
          <w:bCs/>
          <w:color w:val="auto"/>
          <w:sz w:val="22"/>
          <w:szCs w:val="22"/>
        </w:rPr>
        <w:fldChar w:fldCharType="begin"/>
      </w:r>
      <w:r w:rsidRPr="00692031">
        <w:rPr>
          <w:b/>
          <w:bCs/>
          <w:color w:val="auto"/>
          <w:sz w:val="22"/>
          <w:szCs w:val="22"/>
        </w:rPr>
        <w:instrText xml:space="preserve"> SEQ Figure \* ARABIC </w:instrText>
      </w:r>
      <w:r w:rsidRPr="00692031">
        <w:rPr>
          <w:b/>
          <w:bCs/>
          <w:color w:val="auto"/>
          <w:sz w:val="22"/>
          <w:szCs w:val="22"/>
        </w:rPr>
        <w:fldChar w:fldCharType="separate"/>
      </w:r>
      <w:r w:rsidR="008862CB">
        <w:rPr>
          <w:b/>
          <w:bCs/>
          <w:noProof/>
          <w:color w:val="auto"/>
          <w:sz w:val="22"/>
          <w:szCs w:val="22"/>
        </w:rPr>
        <w:t>20</w:t>
      </w:r>
      <w:r w:rsidRPr="00692031">
        <w:rPr>
          <w:b/>
          <w:bCs/>
          <w:color w:val="auto"/>
          <w:sz w:val="22"/>
          <w:szCs w:val="22"/>
        </w:rPr>
        <w:fldChar w:fldCharType="end"/>
      </w:r>
      <w:r w:rsidRPr="00692031">
        <w:rPr>
          <w:b/>
          <w:bCs/>
          <w:color w:val="auto"/>
          <w:sz w:val="22"/>
          <w:szCs w:val="22"/>
        </w:rPr>
        <w:t>: pourcentage des modalités identifiées dans le journal Liberté</w:t>
      </w:r>
      <w:bookmarkEnd w:id="325"/>
    </w:p>
    <w:p w14:paraId="420A77BB" w14:textId="158E109C" w:rsidR="00382D62" w:rsidRPr="00703858" w:rsidRDefault="00382D62" w:rsidP="00B736D3">
      <w:pPr>
        <w:jc w:val="both"/>
      </w:pPr>
      <w:r>
        <w:t xml:space="preserve">Le journal </w:t>
      </w:r>
      <w:r w:rsidRPr="0042367D">
        <w:rPr>
          <w:i/>
          <w:iCs/>
        </w:rPr>
        <w:t>Liberté</w:t>
      </w:r>
      <w:r>
        <w:rPr>
          <w:i/>
          <w:iCs/>
        </w:rPr>
        <w:t xml:space="preserve"> </w:t>
      </w:r>
      <w:r>
        <w:t xml:space="preserve">comprend plusieurs énoncés comprenant le modal « pouvoir », ils véhiculent tous les types de modalités d’une manière hiérarchique car, ce modal exprime davantage les modalités intersubjectives, comme est le cas du journal El </w:t>
      </w:r>
      <w:proofErr w:type="spellStart"/>
      <w:r w:rsidRPr="0042367D">
        <w:rPr>
          <w:i/>
          <w:iCs/>
        </w:rPr>
        <w:t>Watan</w:t>
      </w:r>
      <w:proofErr w:type="spellEnd"/>
      <w:r>
        <w:t xml:space="preserve">, elles sont les plus véhiculées par ce dernier pour sa particularité sémantique.   </w:t>
      </w:r>
    </w:p>
    <w:p w14:paraId="26A00592" w14:textId="77777777" w:rsidR="00382D62" w:rsidRDefault="00382D62" w:rsidP="00AF4462">
      <w:pPr>
        <w:pStyle w:val="1"/>
        <w:numPr>
          <w:ilvl w:val="1"/>
          <w:numId w:val="53"/>
        </w:numPr>
        <w:ind w:left="360"/>
        <w:jc w:val="both"/>
      </w:pPr>
      <w:bookmarkStart w:id="326" w:name="_Toc192251484"/>
      <w:r>
        <w:t xml:space="preserve">Modalités exprimées par devoir dans El </w:t>
      </w:r>
      <w:proofErr w:type="spellStart"/>
      <w:r>
        <w:t>Watan</w:t>
      </w:r>
      <w:bookmarkEnd w:id="326"/>
      <w:proofErr w:type="spellEnd"/>
    </w:p>
    <w:p w14:paraId="7C9D4894" w14:textId="59CC0530" w:rsidR="00AE609D" w:rsidRDefault="00AE609D" w:rsidP="00B736D3">
      <w:pPr>
        <w:pStyle w:val="ae"/>
        <w:jc w:val="both"/>
        <w:rPr>
          <w:b/>
          <w:bCs/>
          <w:color w:val="auto"/>
          <w:sz w:val="22"/>
          <w:szCs w:val="22"/>
          <w:rtl/>
        </w:rPr>
      </w:pPr>
      <w:r>
        <w:rPr>
          <w:b/>
          <w:bCs/>
          <w:noProof/>
          <w:color w:val="auto"/>
          <w:sz w:val="22"/>
          <w:szCs w:val="22"/>
          <w:rtl/>
          <w:lang w:val="en-US"/>
          <w14:ligatures w14:val="standardContextual"/>
        </w:rPr>
        <w:drawing>
          <wp:inline distT="0" distB="0" distL="0" distR="0" wp14:anchorId="02EFF695" wp14:editId="311B0F29">
            <wp:extent cx="5760720" cy="917575"/>
            <wp:effectExtent l="0" t="0" r="0" b="0"/>
            <wp:docPr id="1632684685" name="صورة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684685" name="صورة 1632684685"/>
                    <pic:cNvPicPr/>
                  </pic:nvPicPr>
                  <pic:blipFill>
                    <a:blip r:embed="rId148">
                      <a:extLst>
                        <a:ext uri="{28A0092B-C50C-407E-A947-70E740481C1C}">
                          <a14:useLocalDpi xmlns:a14="http://schemas.microsoft.com/office/drawing/2010/main" val="0"/>
                        </a:ext>
                      </a:extLst>
                    </a:blip>
                    <a:stretch>
                      <a:fillRect/>
                    </a:stretch>
                  </pic:blipFill>
                  <pic:spPr>
                    <a:xfrm>
                      <a:off x="0" y="0"/>
                      <a:ext cx="5760720" cy="917575"/>
                    </a:xfrm>
                    <a:prstGeom prst="rect">
                      <a:avLst/>
                    </a:prstGeom>
                  </pic:spPr>
                </pic:pic>
              </a:graphicData>
            </a:graphic>
          </wp:inline>
        </w:drawing>
      </w:r>
    </w:p>
    <w:p w14:paraId="4DAB5F2E" w14:textId="1B8FF456" w:rsidR="00382D62" w:rsidRPr="00692031" w:rsidRDefault="00382D62" w:rsidP="00B736D3">
      <w:pPr>
        <w:pStyle w:val="ae"/>
        <w:jc w:val="both"/>
        <w:rPr>
          <w:b/>
          <w:bCs/>
          <w:color w:val="auto"/>
          <w:sz w:val="22"/>
          <w:szCs w:val="22"/>
        </w:rPr>
      </w:pPr>
      <w:bookmarkStart w:id="327" w:name="_Toc192251179"/>
      <w:r w:rsidRPr="00692031">
        <w:rPr>
          <w:b/>
          <w:bCs/>
          <w:color w:val="auto"/>
          <w:sz w:val="22"/>
          <w:szCs w:val="22"/>
        </w:rPr>
        <w:t xml:space="preserve">Tableau </w:t>
      </w:r>
      <w:r w:rsidRPr="00692031">
        <w:rPr>
          <w:b/>
          <w:bCs/>
          <w:color w:val="auto"/>
          <w:sz w:val="22"/>
          <w:szCs w:val="22"/>
        </w:rPr>
        <w:fldChar w:fldCharType="begin"/>
      </w:r>
      <w:r w:rsidRPr="00692031">
        <w:rPr>
          <w:b/>
          <w:bCs/>
          <w:color w:val="auto"/>
          <w:sz w:val="22"/>
          <w:szCs w:val="22"/>
        </w:rPr>
        <w:instrText xml:space="preserve"> SEQ Tableau \* ARABIC </w:instrText>
      </w:r>
      <w:r w:rsidRPr="00692031">
        <w:rPr>
          <w:b/>
          <w:bCs/>
          <w:color w:val="auto"/>
          <w:sz w:val="22"/>
          <w:szCs w:val="22"/>
        </w:rPr>
        <w:fldChar w:fldCharType="separate"/>
      </w:r>
      <w:r w:rsidR="008862CB">
        <w:rPr>
          <w:b/>
          <w:bCs/>
          <w:noProof/>
          <w:color w:val="auto"/>
          <w:sz w:val="22"/>
          <w:szCs w:val="22"/>
        </w:rPr>
        <w:t>31</w:t>
      </w:r>
      <w:r w:rsidRPr="00692031">
        <w:rPr>
          <w:b/>
          <w:bCs/>
          <w:color w:val="auto"/>
          <w:sz w:val="22"/>
          <w:szCs w:val="22"/>
        </w:rPr>
        <w:fldChar w:fldCharType="end"/>
      </w:r>
      <w:r w:rsidRPr="00692031">
        <w:rPr>
          <w:b/>
          <w:bCs/>
          <w:color w:val="auto"/>
          <w:sz w:val="22"/>
          <w:szCs w:val="22"/>
        </w:rPr>
        <w:t xml:space="preserve">: les modalités exprimées par devoir dans le journal El </w:t>
      </w:r>
      <w:proofErr w:type="spellStart"/>
      <w:r w:rsidRPr="00692031">
        <w:rPr>
          <w:b/>
          <w:bCs/>
          <w:color w:val="auto"/>
          <w:sz w:val="22"/>
          <w:szCs w:val="22"/>
        </w:rPr>
        <w:t>Watan</w:t>
      </w:r>
      <w:bookmarkEnd w:id="327"/>
      <w:proofErr w:type="spellEnd"/>
    </w:p>
    <w:p w14:paraId="426F4D9D" w14:textId="77777777" w:rsidR="00382D62" w:rsidRDefault="00382D62" w:rsidP="00AF4462">
      <w:pPr>
        <w:pStyle w:val="1"/>
        <w:numPr>
          <w:ilvl w:val="1"/>
          <w:numId w:val="53"/>
        </w:numPr>
        <w:ind w:left="360"/>
        <w:jc w:val="both"/>
      </w:pPr>
      <w:bookmarkStart w:id="328" w:name="_Toc192251485"/>
      <w:r>
        <w:lastRenderedPageBreak/>
        <w:t xml:space="preserve">Pourcentage des modalités exprimées par devoir dans </w:t>
      </w:r>
      <w:r w:rsidRPr="00C66794">
        <w:rPr>
          <w:i/>
          <w:iCs/>
        </w:rPr>
        <w:t xml:space="preserve">El </w:t>
      </w:r>
      <w:proofErr w:type="spellStart"/>
      <w:r w:rsidRPr="00C66794">
        <w:rPr>
          <w:i/>
          <w:iCs/>
        </w:rPr>
        <w:t>Watan</w:t>
      </w:r>
      <w:bookmarkEnd w:id="328"/>
      <w:proofErr w:type="spellEnd"/>
    </w:p>
    <w:p w14:paraId="43015B13" w14:textId="77777777" w:rsidR="00382D62" w:rsidRDefault="00382D62" w:rsidP="00B736D3">
      <w:pPr>
        <w:jc w:val="both"/>
      </w:pPr>
      <w:r>
        <w:rPr>
          <w:noProof/>
          <w:lang w:val="en-US"/>
        </w:rPr>
        <w:drawing>
          <wp:inline distT="0" distB="0" distL="0" distR="0" wp14:anchorId="225E2D97" wp14:editId="1207C66F">
            <wp:extent cx="5486400" cy="3200400"/>
            <wp:effectExtent l="0" t="0" r="0" b="0"/>
            <wp:docPr id="2035154669" name="مخطط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p w14:paraId="260FB5FB" w14:textId="1B441604" w:rsidR="00382D62" w:rsidRPr="00692031" w:rsidRDefault="00382D62" w:rsidP="00B736D3">
      <w:pPr>
        <w:pStyle w:val="ae"/>
        <w:jc w:val="both"/>
        <w:rPr>
          <w:b/>
          <w:bCs/>
          <w:color w:val="auto"/>
          <w:sz w:val="22"/>
          <w:szCs w:val="22"/>
        </w:rPr>
      </w:pPr>
      <w:bookmarkStart w:id="329" w:name="_Toc192251225"/>
      <w:r w:rsidRPr="00692031">
        <w:rPr>
          <w:b/>
          <w:bCs/>
          <w:color w:val="auto"/>
          <w:sz w:val="22"/>
          <w:szCs w:val="22"/>
        </w:rPr>
        <w:t xml:space="preserve">Figure </w:t>
      </w:r>
      <w:r w:rsidRPr="00692031">
        <w:rPr>
          <w:b/>
          <w:bCs/>
          <w:color w:val="auto"/>
          <w:sz w:val="22"/>
          <w:szCs w:val="22"/>
        </w:rPr>
        <w:fldChar w:fldCharType="begin"/>
      </w:r>
      <w:r w:rsidRPr="00692031">
        <w:rPr>
          <w:b/>
          <w:bCs/>
          <w:color w:val="auto"/>
          <w:sz w:val="22"/>
          <w:szCs w:val="22"/>
        </w:rPr>
        <w:instrText xml:space="preserve"> SEQ Figure \* ARABIC </w:instrText>
      </w:r>
      <w:r w:rsidRPr="00692031">
        <w:rPr>
          <w:b/>
          <w:bCs/>
          <w:color w:val="auto"/>
          <w:sz w:val="22"/>
          <w:szCs w:val="22"/>
        </w:rPr>
        <w:fldChar w:fldCharType="separate"/>
      </w:r>
      <w:r w:rsidR="008862CB">
        <w:rPr>
          <w:b/>
          <w:bCs/>
          <w:noProof/>
          <w:color w:val="auto"/>
          <w:sz w:val="22"/>
          <w:szCs w:val="22"/>
        </w:rPr>
        <w:t>21</w:t>
      </w:r>
      <w:r w:rsidRPr="00692031">
        <w:rPr>
          <w:b/>
          <w:bCs/>
          <w:color w:val="auto"/>
          <w:sz w:val="22"/>
          <w:szCs w:val="22"/>
        </w:rPr>
        <w:fldChar w:fldCharType="end"/>
      </w:r>
      <w:r w:rsidRPr="00692031">
        <w:rPr>
          <w:b/>
          <w:bCs/>
          <w:noProof/>
          <w:color w:val="auto"/>
          <w:sz w:val="22"/>
          <w:szCs w:val="22"/>
        </w:rPr>
        <w:t>: les modalités exprimées par devoir dans El Watan</w:t>
      </w:r>
      <w:bookmarkEnd w:id="329"/>
    </w:p>
    <w:p w14:paraId="43C51C00" w14:textId="77777777" w:rsidR="00382D62" w:rsidRPr="00D60653" w:rsidRDefault="00382D62" w:rsidP="00B736D3">
      <w:pPr>
        <w:jc w:val="both"/>
      </w:pPr>
      <w:r>
        <w:t>Le modal « devoir » véhicule moins de modalités par rapport à celui de « pouvoir » ainsi il exprime les trois grands types de modalités dont la majeure est bien l’intersubjective. Il est beaucoup plus proche du sens radical que de celui d’épistémique, ainsi, les exemples tirés et analysés témoignent de son intersubjectivité.</w:t>
      </w:r>
    </w:p>
    <w:p w14:paraId="7BD00037" w14:textId="77777777" w:rsidR="00382D62" w:rsidRPr="003B2541" w:rsidRDefault="00382D62" w:rsidP="00AF4462">
      <w:pPr>
        <w:pStyle w:val="1"/>
        <w:numPr>
          <w:ilvl w:val="1"/>
          <w:numId w:val="53"/>
        </w:numPr>
        <w:ind w:left="360"/>
        <w:jc w:val="both"/>
      </w:pPr>
      <w:bookmarkStart w:id="330" w:name="_Toc192251486"/>
      <w:r>
        <w:t xml:space="preserve">Modalités exprimées par devoir dans </w:t>
      </w:r>
      <w:r w:rsidRPr="00C66794">
        <w:rPr>
          <w:i/>
          <w:iCs/>
        </w:rPr>
        <w:t>Liberté</w:t>
      </w:r>
      <w:bookmarkEnd w:id="330"/>
    </w:p>
    <w:p w14:paraId="7D17BF53" w14:textId="7C778698" w:rsidR="00AE609D" w:rsidRDefault="00AE609D" w:rsidP="00B736D3">
      <w:pPr>
        <w:pStyle w:val="ae"/>
        <w:jc w:val="both"/>
        <w:rPr>
          <w:b/>
          <w:bCs/>
          <w:color w:val="auto"/>
          <w:sz w:val="22"/>
          <w:szCs w:val="22"/>
          <w:rtl/>
        </w:rPr>
      </w:pPr>
      <w:r>
        <w:rPr>
          <w:b/>
          <w:bCs/>
          <w:noProof/>
          <w:color w:val="auto"/>
          <w:sz w:val="22"/>
          <w:szCs w:val="22"/>
          <w:rtl/>
          <w:lang w:val="en-US"/>
          <w14:ligatures w14:val="standardContextual"/>
        </w:rPr>
        <w:drawing>
          <wp:inline distT="0" distB="0" distL="0" distR="0" wp14:anchorId="10736444" wp14:editId="1D77FC0F">
            <wp:extent cx="5760720" cy="953135"/>
            <wp:effectExtent l="0" t="0" r="0" b="0"/>
            <wp:docPr id="918947119" name="صورة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947119" name="صورة 918947119"/>
                    <pic:cNvPicPr/>
                  </pic:nvPicPr>
                  <pic:blipFill>
                    <a:blip r:embed="rId150">
                      <a:extLst>
                        <a:ext uri="{28A0092B-C50C-407E-A947-70E740481C1C}">
                          <a14:useLocalDpi xmlns:a14="http://schemas.microsoft.com/office/drawing/2010/main" val="0"/>
                        </a:ext>
                      </a:extLst>
                    </a:blip>
                    <a:stretch>
                      <a:fillRect/>
                    </a:stretch>
                  </pic:blipFill>
                  <pic:spPr>
                    <a:xfrm>
                      <a:off x="0" y="0"/>
                      <a:ext cx="5760720" cy="953135"/>
                    </a:xfrm>
                    <a:prstGeom prst="rect">
                      <a:avLst/>
                    </a:prstGeom>
                  </pic:spPr>
                </pic:pic>
              </a:graphicData>
            </a:graphic>
          </wp:inline>
        </w:drawing>
      </w:r>
    </w:p>
    <w:p w14:paraId="07970E90" w14:textId="3E338371" w:rsidR="00AE609D" w:rsidRPr="00AE609D" w:rsidRDefault="00382D62" w:rsidP="00AE609D">
      <w:pPr>
        <w:pStyle w:val="ae"/>
        <w:jc w:val="both"/>
        <w:rPr>
          <w:b/>
          <w:bCs/>
          <w:color w:val="auto"/>
          <w:sz w:val="22"/>
          <w:szCs w:val="22"/>
        </w:rPr>
      </w:pPr>
      <w:bookmarkStart w:id="331" w:name="_Toc192251180"/>
      <w:r w:rsidRPr="008C2E6B">
        <w:rPr>
          <w:b/>
          <w:bCs/>
          <w:color w:val="auto"/>
          <w:sz w:val="22"/>
          <w:szCs w:val="22"/>
        </w:rPr>
        <w:t xml:space="preserve">Tableau </w:t>
      </w:r>
      <w:r w:rsidRPr="008C2E6B">
        <w:rPr>
          <w:b/>
          <w:bCs/>
          <w:color w:val="auto"/>
          <w:sz w:val="22"/>
          <w:szCs w:val="22"/>
        </w:rPr>
        <w:fldChar w:fldCharType="begin"/>
      </w:r>
      <w:r w:rsidRPr="008C2E6B">
        <w:rPr>
          <w:b/>
          <w:bCs/>
          <w:color w:val="auto"/>
          <w:sz w:val="22"/>
          <w:szCs w:val="22"/>
        </w:rPr>
        <w:instrText xml:space="preserve"> SEQ Tableau \* ARABIC </w:instrText>
      </w:r>
      <w:r w:rsidRPr="008C2E6B">
        <w:rPr>
          <w:b/>
          <w:bCs/>
          <w:color w:val="auto"/>
          <w:sz w:val="22"/>
          <w:szCs w:val="22"/>
        </w:rPr>
        <w:fldChar w:fldCharType="separate"/>
      </w:r>
      <w:r w:rsidR="008862CB">
        <w:rPr>
          <w:b/>
          <w:bCs/>
          <w:noProof/>
          <w:color w:val="auto"/>
          <w:sz w:val="22"/>
          <w:szCs w:val="22"/>
        </w:rPr>
        <w:t>32</w:t>
      </w:r>
      <w:r w:rsidRPr="008C2E6B">
        <w:rPr>
          <w:b/>
          <w:bCs/>
          <w:color w:val="auto"/>
          <w:sz w:val="22"/>
          <w:szCs w:val="22"/>
        </w:rPr>
        <w:fldChar w:fldCharType="end"/>
      </w:r>
      <w:r w:rsidRPr="008C2E6B">
        <w:rPr>
          <w:b/>
          <w:bCs/>
          <w:color w:val="auto"/>
          <w:sz w:val="22"/>
          <w:szCs w:val="22"/>
        </w:rPr>
        <w:t>: les modalités exprimées par devoir dans Liberté</w:t>
      </w:r>
      <w:bookmarkEnd w:id="331"/>
    </w:p>
    <w:p w14:paraId="2DFD8972" w14:textId="77777777" w:rsidR="00382D62" w:rsidRDefault="00382D62" w:rsidP="00AF4462">
      <w:pPr>
        <w:pStyle w:val="1"/>
        <w:numPr>
          <w:ilvl w:val="1"/>
          <w:numId w:val="53"/>
        </w:numPr>
        <w:ind w:left="360"/>
        <w:jc w:val="both"/>
      </w:pPr>
      <w:bookmarkStart w:id="332" w:name="_Toc192251487"/>
      <w:r>
        <w:lastRenderedPageBreak/>
        <w:t xml:space="preserve">Pourcentage des modalités exprimées par devoir dans </w:t>
      </w:r>
      <w:r w:rsidRPr="00C66794">
        <w:rPr>
          <w:i/>
          <w:iCs/>
        </w:rPr>
        <w:t>Liberté</w:t>
      </w:r>
      <w:bookmarkEnd w:id="332"/>
    </w:p>
    <w:p w14:paraId="728EA138" w14:textId="77777777" w:rsidR="00382D62" w:rsidRDefault="00382D62" w:rsidP="00B736D3">
      <w:pPr>
        <w:jc w:val="both"/>
      </w:pPr>
      <w:r>
        <w:rPr>
          <w:noProof/>
          <w:lang w:val="en-US"/>
        </w:rPr>
        <w:drawing>
          <wp:inline distT="0" distB="0" distL="0" distR="0" wp14:anchorId="4F545C3A" wp14:editId="5F00BF48">
            <wp:extent cx="5365819" cy="2652765"/>
            <wp:effectExtent l="0" t="0" r="6350" b="14605"/>
            <wp:docPr id="962208910" name="مخطط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p w14:paraId="64CBD422" w14:textId="6BA70713" w:rsidR="00382D62" w:rsidRPr="00692031" w:rsidRDefault="00382D62" w:rsidP="00B736D3">
      <w:pPr>
        <w:pStyle w:val="ae"/>
        <w:jc w:val="both"/>
        <w:rPr>
          <w:b/>
          <w:bCs/>
          <w:color w:val="auto"/>
          <w:sz w:val="22"/>
          <w:szCs w:val="22"/>
        </w:rPr>
      </w:pPr>
      <w:bookmarkStart w:id="333" w:name="_Toc192251226"/>
      <w:r w:rsidRPr="00692031">
        <w:rPr>
          <w:b/>
          <w:bCs/>
          <w:color w:val="auto"/>
          <w:sz w:val="22"/>
          <w:szCs w:val="22"/>
        </w:rPr>
        <w:t xml:space="preserve">Figure </w:t>
      </w:r>
      <w:r w:rsidRPr="00692031">
        <w:rPr>
          <w:b/>
          <w:bCs/>
          <w:color w:val="auto"/>
          <w:sz w:val="22"/>
          <w:szCs w:val="22"/>
        </w:rPr>
        <w:fldChar w:fldCharType="begin"/>
      </w:r>
      <w:r w:rsidRPr="00692031">
        <w:rPr>
          <w:b/>
          <w:bCs/>
          <w:color w:val="auto"/>
          <w:sz w:val="22"/>
          <w:szCs w:val="22"/>
        </w:rPr>
        <w:instrText xml:space="preserve"> SEQ Figure \* ARABIC </w:instrText>
      </w:r>
      <w:r w:rsidRPr="00692031">
        <w:rPr>
          <w:b/>
          <w:bCs/>
          <w:color w:val="auto"/>
          <w:sz w:val="22"/>
          <w:szCs w:val="22"/>
        </w:rPr>
        <w:fldChar w:fldCharType="separate"/>
      </w:r>
      <w:r w:rsidR="008862CB">
        <w:rPr>
          <w:b/>
          <w:bCs/>
          <w:noProof/>
          <w:color w:val="auto"/>
          <w:sz w:val="22"/>
          <w:szCs w:val="22"/>
        </w:rPr>
        <w:t>22</w:t>
      </w:r>
      <w:r w:rsidRPr="00692031">
        <w:rPr>
          <w:b/>
          <w:bCs/>
          <w:color w:val="auto"/>
          <w:sz w:val="22"/>
          <w:szCs w:val="22"/>
        </w:rPr>
        <w:fldChar w:fldCharType="end"/>
      </w:r>
      <w:r w:rsidRPr="00692031">
        <w:rPr>
          <w:b/>
          <w:bCs/>
          <w:color w:val="auto"/>
          <w:sz w:val="22"/>
          <w:szCs w:val="22"/>
        </w:rPr>
        <w:t>: le pourcentage des modalités exprimées par devoir</w:t>
      </w:r>
      <w:bookmarkEnd w:id="333"/>
    </w:p>
    <w:p w14:paraId="7A9600AD" w14:textId="77777777" w:rsidR="00382D62" w:rsidRDefault="00382D62" w:rsidP="00B736D3">
      <w:pPr>
        <w:jc w:val="both"/>
      </w:pPr>
      <w:r>
        <w:t xml:space="preserve">Comme dans le cas du journal El </w:t>
      </w:r>
      <w:proofErr w:type="spellStart"/>
      <w:r w:rsidRPr="0042367D">
        <w:rPr>
          <w:i/>
          <w:iCs/>
        </w:rPr>
        <w:t>Watan</w:t>
      </w:r>
      <w:proofErr w:type="spellEnd"/>
      <w:r>
        <w:t>, le modal « devoir » dans liberté exprime plusieurs modalités dont les modalités intersubjectives sont les plus présentes, autrement dit, l’usage du « devoir » par les locuteurs journalistes permettrait d’exprimer tout sens radical ou proche du radical, il est loin d’</w:t>
      </w:r>
      <w:proofErr w:type="spellStart"/>
      <w:r>
        <w:t>etre</w:t>
      </w:r>
      <w:proofErr w:type="spellEnd"/>
      <w:r>
        <w:t xml:space="preserve"> épistémique sauf que dans certains cas où il est conjugué au conditionnel.</w:t>
      </w:r>
    </w:p>
    <w:p w14:paraId="67A4F55D" w14:textId="77777777" w:rsidR="00382D62" w:rsidRDefault="00382D62" w:rsidP="00B736D3">
      <w:pPr>
        <w:jc w:val="both"/>
      </w:pPr>
    </w:p>
    <w:p w14:paraId="3E65EF31" w14:textId="77777777" w:rsidR="00382D62" w:rsidRDefault="00382D62" w:rsidP="00B736D3">
      <w:pPr>
        <w:jc w:val="both"/>
      </w:pPr>
    </w:p>
    <w:p w14:paraId="6795EEAF" w14:textId="77777777" w:rsidR="00382D62" w:rsidRDefault="00382D62" w:rsidP="00B736D3">
      <w:pPr>
        <w:jc w:val="both"/>
      </w:pPr>
    </w:p>
    <w:p w14:paraId="7DF29F24" w14:textId="77777777" w:rsidR="00382D62" w:rsidRDefault="00382D62" w:rsidP="00B736D3">
      <w:pPr>
        <w:jc w:val="both"/>
      </w:pPr>
    </w:p>
    <w:p w14:paraId="5FD013AC" w14:textId="77777777" w:rsidR="00382D62" w:rsidRDefault="00382D62" w:rsidP="00B736D3">
      <w:pPr>
        <w:jc w:val="both"/>
      </w:pPr>
    </w:p>
    <w:p w14:paraId="4C8FA764" w14:textId="77777777" w:rsidR="00382D62" w:rsidRDefault="00382D62" w:rsidP="00B736D3">
      <w:pPr>
        <w:jc w:val="both"/>
      </w:pPr>
    </w:p>
    <w:p w14:paraId="3E159579" w14:textId="77777777" w:rsidR="00382D62" w:rsidRDefault="00382D62" w:rsidP="00B736D3">
      <w:pPr>
        <w:jc w:val="both"/>
      </w:pPr>
    </w:p>
    <w:p w14:paraId="5D141D3F" w14:textId="77777777" w:rsidR="00382D62" w:rsidRDefault="00382D62" w:rsidP="00B736D3">
      <w:pPr>
        <w:jc w:val="both"/>
      </w:pPr>
    </w:p>
    <w:p w14:paraId="12C30662" w14:textId="77777777" w:rsidR="00382D62" w:rsidRDefault="00382D62" w:rsidP="00B736D3">
      <w:pPr>
        <w:jc w:val="both"/>
      </w:pPr>
    </w:p>
    <w:p w14:paraId="5B69E3FC" w14:textId="77777777" w:rsidR="00382D62" w:rsidRDefault="00382D62" w:rsidP="00B736D3">
      <w:pPr>
        <w:jc w:val="both"/>
      </w:pPr>
    </w:p>
    <w:p w14:paraId="085C14D7" w14:textId="77777777" w:rsidR="00382D62" w:rsidRDefault="00382D62" w:rsidP="00B736D3">
      <w:pPr>
        <w:jc w:val="both"/>
      </w:pPr>
    </w:p>
    <w:p w14:paraId="4F982ADC" w14:textId="77777777" w:rsidR="00382D62" w:rsidRDefault="00382D62" w:rsidP="00B736D3">
      <w:pPr>
        <w:jc w:val="both"/>
      </w:pPr>
    </w:p>
    <w:p w14:paraId="1BB120F3" w14:textId="77777777" w:rsidR="00382D62" w:rsidRDefault="00382D62" w:rsidP="00B736D3">
      <w:pPr>
        <w:pStyle w:val="2"/>
        <w:jc w:val="both"/>
        <w:rPr>
          <w:lang w:bidi="ar-DZ"/>
        </w:rPr>
      </w:pPr>
      <w:bookmarkStart w:id="334" w:name="_Toc192251488"/>
      <w:r>
        <w:lastRenderedPageBreak/>
        <w:t>Conclusion</w:t>
      </w:r>
      <w:bookmarkEnd w:id="334"/>
    </w:p>
    <w:p w14:paraId="7549DABF" w14:textId="77777777" w:rsidR="00382D62" w:rsidRPr="00F27F8D" w:rsidRDefault="00382D62" w:rsidP="00B736D3">
      <w:pPr>
        <w:ind w:firstLine="708"/>
        <w:jc w:val="both"/>
      </w:pPr>
      <w:r>
        <w:t>Nous avons consacré ce chapitre à l’interprétation   des résultats (modalités et effets de sens identifiés) en mettant l’accent sur les statistiques (nombre, pourcentage) des articles analysés aux verbes modaux cibles étant « pouvoir » et « devoir ». Cette forme d’analyse nous a permis de faire dégager les articles analysés dans chaque journal, les énoncés comprenant les verbes modaux selon chaque presse écrite, les verbes modaux et les modalités qu’ils comportent.</w:t>
      </w:r>
    </w:p>
    <w:p w14:paraId="1D7FFEFA" w14:textId="77777777" w:rsidR="00382D62" w:rsidRDefault="00382D62" w:rsidP="00B736D3">
      <w:pPr>
        <w:jc w:val="both"/>
      </w:pPr>
    </w:p>
    <w:p w14:paraId="3453E8AC" w14:textId="77777777" w:rsidR="00382D62" w:rsidRDefault="00382D62" w:rsidP="00B736D3">
      <w:pPr>
        <w:jc w:val="both"/>
      </w:pPr>
    </w:p>
    <w:p w14:paraId="776A74A4" w14:textId="77777777" w:rsidR="00B736D3" w:rsidRDefault="00B736D3" w:rsidP="00B736D3">
      <w:pPr>
        <w:jc w:val="both"/>
      </w:pPr>
    </w:p>
    <w:p w14:paraId="713B4CA5" w14:textId="77777777" w:rsidR="00B736D3" w:rsidRDefault="00B736D3" w:rsidP="00B736D3">
      <w:pPr>
        <w:jc w:val="both"/>
      </w:pPr>
    </w:p>
    <w:p w14:paraId="6F5EF130" w14:textId="77777777" w:rsidR="00B736D3" w:rsidRDefault="00B736D3" w:rsidP="00B736D3">
      <w:pPr>
        <w:jc w:val="both"/>
      </w:pPr>
    </w:p>
    <w:p w14:paraId="4A1101B3" w14:textId="77777777" w:rsidR="00B736D3" w:rsidRDefault="00B736D3" w:rsidP="00B736D3">
      <w:pPr>
        <w:jc w:val="both"/>
      </w:pPr>
    </w:p>
    <w:p w14:paraId="51E867CB" w14:textId="77777777" w:rsidR="00B736D3" w:rsidRDefault="00B736D3" w:rsidP="00B736D3">
      <w:pPr>
        <w:jc w:val="both"/>
      </w:pPr>
    </w:p>
    <w:p w14:paraId="21472B8E" w14:textId="77777777" w:rsidR="00B736D3" w:rsidRDefault="00B736D3" w:rsidP="00B736D3">
      <w:pPr>
        <w:jc w:val="both"/>
      </w:pPr>
    </w:p>
    <w:p w14:paraId="46B89667" w14:textId="77777777" w:rsidR="00B736D3" w:rsidRDefault="00B736D3" w:rsidP="00B736D3">
      <w:pPr>
        <w:jc w:val="both"/>
      </w:pPr>
    </w:p>
    <w:p w14:paraId="5C527E01" w14:textId="77777777" w:rsidR="00B736D3" w:rsidRDefault="00B736D3" w:rsidP="00B736D3">
      <w:pPr>
        <w:jc w:val="both"/>
      </w:pPr>
    </w:p>
    <w:p w14:paraId="44BD91DC" w14:textId="77777777" w:rsidR="00B736D3" w:rsidRDefault="00B736D3" w:rsidP="00B736D3">
      <w:pPr>
        <w:jc w:val="both"/>
      </w:pPr>
    </w:p>
    <w:p w14:paraId="666D9158" w14:textId="77777777" w:rsidR="00B736D3" w:rsidRDefault="00B736D3" w:rsidP="00B736D3">
      <w:pPr>
        <w:jc w:val="both"/>
      </w:pPr>
    </w:p>
    <w:p w14:paraId="38E993A6" w14:textId="77777777" w:rsidR="000C13CD" w:rsidRDefault="000C13CD" w:rsidP="00B736D3">
      <w:pPr>
        <w:jc w:val="both"/>
        <w:sectPr w:rsidR="000C13CD" w:rsidSect="004F7776">
          <w:footerReference w:type="default" r:id="rId152"/>
          <w:pgSz w:w="11906" w:h="16838"/>
          <w:pgMar w:top="851" w:right="1417" w:bottom="1417" w:left="1417" w:header="708" w:footer="708" w:gutter="0"/>
          <w:cols w:space="708"/>
          <w:docGrid w:linePitch="360"/>
        </w:sectPr>
      </w:pPr>
    </w:p>
    <w:p w14:paraId="509D8E46" w14:textId="77777777" w:rsidR="00B736D3" w:rsidRDefault="00B736D3" w:rsidP="00B736D3">
      <w:pPr>
        <w:jc w:val="both"/>
      </w:pPr>
    </w:p>
    <w:p w14:paraId="7BF47FFB" w14:textId="77777777" w:rsidR="00B736D3" w:rsidRDefault="00B736D3" w:rsidP="00B736D3">
      <w:pPr>
        <w:jc w:val="both"/>
      </w:pPr>
    </w:p>
    <w:p w14:paraId="153F8B06" w14:textId="77777777" w:rsidR="00B736D3" w:rsidRDefault="00B736D3" w:rsidP="00B736D3">
      <w:pPr>
        <w:jc w:val="both"/>
      </w:pPr>
    </w:p>
    <w:p w14:paraId="4189341E" w14:textId="77777777" w:rsidR="00B736D3" w:rsidRDefault="00B736D3" w:rsidP="00B736D3">
      <w:pPr>
        <w:jc w:val="both"/>
      </w:pPr>
    </w:p>
    <w:p w14:paraId="0EB83AF1" w14:textId="77777777" w:rsidR="00B736D3" w:rsidRDefault="00B736D3" w:rsidP="00B736D3">
      <w:pPr>
        <w:jc w:val="both"/>
      </w:pPr>
    </w:p>
    <w:p w14:paraId="111C62AB" w14:textId="77777777" w:rsidR="00B736D3" w:rsidRDefault="00B736D3" w:rsidP="00B736D3">
      <w:pPr>
        <w:jc w:val="both"/>
      </w:pPr>
    </w:p>
    <w:p w14:paraId="2AF08DA7" w14:textId="77777777" w:rsidR="00B736D3" w:rsidRDefault="00B736D3" w:rsidP="00B736D3">
      <w:pPr>
        <w:jc w:val="both"/>
      </w:pPr>
    </w:p>
    <w:p w14:paraId="59A4AECF" w14:textId="77777777" w:rsidR="00B736D3" w:rsidRDefault="00B736D3" w:rsidP="00B736D3">
      <w:pPr>
        <w:jc w:val="center"/>
      </w:pPr>
    </w:p>
    <w:p w14:paraId="1DD31976" w14:textId="77777777" w:rsidR="00B736D3" w:rsidRDefault="00B736D3" w:rsidP="00B736D3">
      <w:pPr>
        <w:jc w:val="center"/>
      </w:pPr>
    </w:p>
    <w:p w14:paraId="46848AAD" w14:textId="77777777" w:rsidR="00B736D3" w:rsidRDefault="00B736D3" w:rsidP="00B736D3">
      <w:pPr>
        <w:jc w:val="center"/>
      </w:pPr>
    </w:p>
    <w:p w14:paraId="6D6E65C8" w14:textId="77777777" w:rsidR="00B736D3" w:rsidRDefault="00B736D3" w:rsidP="000C13CD"/>
    <w:p w14:paraId="3F43AA9C" w14:textId="77777777" w:rsidR="00B736D3" w:rsidRDefault="00B736D3" w:rsidP="00B736D3">
      <w:pPr>
        <w:jc w:val="center"/>
      </w:pPr>
      <w:bookmarkStart w:id="335" w:name="_Hlk192018941"/>
    </w:p>
    <w:p w14:paraId="21F4ED61" w14:textId="77777777" w:rsidR="00B736D3" w:rsidRDefault="00B736D3" w:rsidP="00B736D3">
      <w:pPr>
        <w:pStyle w:val="3"/>
      </w:pPr>
      <w:bookmarkStart w:id="336" w:name="_Toc192251489"/>
      <w:r w:rsidRPr="005A763D">
        <w:t>Conclusion générale</w:t>
      </w:r>
      <w:bookmarkEnd w:id="336"/>
    </w:p>
    <w:p w14:paraId="4C435963" w14:textId="77777777" w:rsidR="00B736D3" w:rsidRDefault="00B736D3" w:rsidP="00B736D3"/>
    <w:p w14:paraId="4EC8F8D1" w14:textId="77777777" w:rsidR="00B736D3" w:rsidRDefault="00B736D3" w:rsidP="00B736D3"/>
    <w:p w14:paraId="0EFE3934" w14:textId="77777777" w:rsidR="00B736D3" w:rsidRDefault="00B736D3" w:rsidP="00B736D3"/>
    <w:p w14:paraId="49E53A1C" w14:textId="77777777" w:rsidR="00B736D3" w:rsidRDefault="00B736D3" w:rsidP="00B736D3"/>
    <w:p w14:paraId="5B4D1136" w14:textId="77777777" w:rsidR="00D733B7" w:rsidRDefault="00D733B7" w:rsidP="00B736D3">
      <w:pPr>
        <w:sectPr w:rsidR="00D733B7" w:rsidSect="004F7776">
          <w:footerReference w:type="default" r:id="rId153"/>
          <w:pgSz w:w="11906" w:h="16838"/>
          <w:pgMar w:top="851" w:right="1417" w:bottom="1417" w:left="1417" w:header="708" w:footer="708" w:gutter="0"/>
          <w:cols w:space="708"/>
          <w:docGrid w:linePitch="360"/>
        </w:sectPr>
      </w:pPr>
    </w:p>
    <w:p w14:paraId="44721A8D" w14:textId="77777777" w:rsidR="00B736D3" w:rsidRDefault="00B736D3" w:rsidP="00B736D3"/>
    <w:p w14:paraId="06474104" w14:textId="77777777" w:rsidR="001B5645" w:rsidRDefault="001B5645" w:rsidP="001B5645">
      <w:pPr>
        <w:ind w:firstLine="708"/>
        <w:jc w:val="both"/>
        <w:rPr>
          <w:lang w:bidi="ar-DZ"/>
        </w:rPr>
      </w:pPr>
      <w:r>
        <w:rPr>
          <w:lang w:bidi="ar-DZ"/>
        </w:rPr>
        <w:t xml:space="preserve">A travers cette </w:t>
      </w:r>
      <w:r w:rsidRPr="00EF0279">
        <w:rPr>
          <w:color w:val="000000" w:themeColor="text1"/>
          <w:lang w:bidi="ar-DZ"/>
        </w:rPr>
        <w:t>étude</w:t>
      </w:r>
      <w:r>
        <w:rPr>
          <w:lang w:bidi="ar-DZ"/>
        </w:rPr>
        <w:t xml:space="preserve">, nous avons pu dégager une multitude de modalités et effets de sens de nature sémantique et discursive. </w:t>
      </w:r>
      <w:r w:rsidRPr="00EF0279">
        <w:rPr>
          <w:color w:val="000000" w:themeColor="text1"/>
          <w:lang w:bidi="ar-DZ"/>
        </w:rPr>
        <w:t>L’analyse montre qu</w:t>
      </w:r>
      <w:r>
        <w:rPr>
          <w:lang w:bidi="ar-DZ"/>
        </w:rPr>
        <w:t>’ils s’inscrivent exclusivement dans les trois grandes modalités subjectives, intersubjectives et objectives. La mise en place d’une interprétation numérique et statistique pour les effets de sens dégagés semblait une tâche compliquée voire infaisable vue la nature qualitative de ces effets, pour cela, nous avons analysé et dégagé une pluralité d’effets de sens citant : la nécessité et la possibilité abstraites des deux modalisateurs, l’obligation et la possibilité matérielle, la permission et la déontique, l’expression de l’ordre et de la suggestion, le conseil, le reproche, l’</w:t>
      </w:r>
      <w:proofErr w:type="spellStart"/>
      <w:r>
        <w:rPr>
          <w:lang w:bidi="ar-DZ"/>
        </w:rPr>
        <w:t>aléthicité</w:t>
      </w:r>
      <w:proofErr w:type="spellEnd"/>
      <w:r>
        <w:rPr>
          <w:lang w:bidi="ar-DZ"/>
        </w:rPr>
        <w:t xml:space="preserve"> pour « devoir », les effets de sens discursifs et pragmatiques, l’éventualité, l’épistémique et la sporadicité etc. Ce paysage sémantique difficilement tracé ne tolérait pas une mise en statistiques des résultats sémantiques.</w:t>
      </w:r>
    </w:p>
    <w:p w14:paraId="7695F5D7" w14:textId="77777777" w:rsidR="001B5645" w:rsidRDefault="001B5645" w:rsidP="001B5645">
      <w:pPr>
        <w:ind w:firstLine="708"/>
        <w:jc w:val="both"/>
        <w:rPr>
          <w:lang w:bidi="ar-DZ"/>
        </w:rPr>
      </w:pPr>
      <w:r>
        <w:rPr>
          <w:lang w:bidi="ar-DZ"/>
        </w:rPr>
        <w:t>Cependant, le discours de presse constitue un espace où le verbe, d’action, d’état ou modalisateur, puisse apparaitre pour remplir les tâches qui y sont attachées à savoir la description ou l’argumentation. Ce discours constitue également un compromis entre ce qui est dit et ce qui est lu, c’est-à-dire entre le journaliste écrivain et le lecteur car le premier, pour argumenter, convaincre, orienter ou modifier les représentations, se sert des éléments linguistiques comme les adverbes, les verbes, les adjectifs, l’ironie, la métaphore etc. Le recours des écrivains journalistes aux verbes modalisateurs comme « pouvoir » et « devoir » contribue à l’insertion de la modalité dans le discours pour signifier, reformuler et produire de sens.</w:t>
      </w:r>
    </w:p>
    <w:p w14:paraId="72052C91" w14:textId="77777777" w:rsidR="001B5645" w:rsidRDefault="001B5645" w:rsidP="001B5645">
      <w:pPr>
        <w:ind w:firstLine="708"/>
        <w:jc w:val="both"/>
        <w:rPr>
          <w:lang w:bidi="ar-DZ"/>
        </w:rPr>
      </w:pPr>
      <w:r>
        <w:rPr>
          <w:lang w:bidi="ar-DZ"/>
        </w:rPr>
        <w:t xml:space="preserve">Nicole Le </w:t>
      </w:r>
      <w:proofErr w:type="spellStart"/>
      <w:r>
        <w:rPr>
          <w:lang w:bidi="ar-DZ"/>
        </w:rPr>
        <w:t>Querler</w:t>
      </w:r>
      <w:proofErr w:type="spellEnd"/>
      <w:r>
        <w:rPr>
          <w:lang w:bidi="ar-DZ"/>
        </w:rPr>
        <w:t>, dans son ouvrage portant sur les modalités en français, pense que ces deux modalisateurs véhiculent plusieurs modalités et créent plusieurs effets sémantiques comme le cas des modalités déontiques, épistémiques, sporadiques et aléthiques et d’autres effets pragmatiques ou discursifs qui résultent du rapprochement sens et contexte. Ce dernier a fait couler beaucoup d’encre quant à son champ d’étude car il constitue l’objet d’étude de plusieurs disciplines ainsi qu’il est interdisciplinaire. Dans notre cas, le contexte est envisagé comme un environnement discursif où l’on produit le discours. Ainsi, la réalisation de cette étude de recherche se faisait sur deux niveaux théoriques, un niveau sémantique et un niveau pragmatique.</w:t>
      </w:r>
    </w:p>
    <w:p w14:paraId="4B8BB36E" w14:textId="77777777" w:rsidR="001B5645" w:rsidRDefault="001B5645" w:rsidP="001B5645">
      <w:pPr>
        <w:ind w:firstLine="708"/>
        <w:jc w:val="both"/>
        <w:rPr>
          <w:lang w:bidi="ar-DZ"/>
        </w:rPr>
      </w:pPr>
      <w:r>
        <w:rPr>
          <w:lang w:bidi="ar-DZ"/>
        </w:rPr>
        <w:t>La description sémantique complexe des deux verbes étudiés « pouvoir » et « devoir »</w:t>
      </w:r>
      <w:r>
        <w:rPr>
          <w:rFonts w:hint="cs"/>
          <w:rtl/>
          <w:lang w:bidi="ar-DZ"/>
        </w:rPr>
        <w:t xml:space="preserve"> </w:t>
      </w:r>
      <w:r>
        <w:rPr>
          <w:lang w:bidi="ar-DZ"/>
        </w:rPr>
        <w:t xml:space="preserve">se basait essentiellement sur la théorie de sémantique qui cherche les sens des sémantismes, les sémantismes verbaux ou modaux dans notre cas. Nous adoptons cette perspective pour </w:t>
      </w:r>
      <w:r>
        <w:rPr>
          <w:lang w:bidi="ar-DZ"/>
        </w:rPr>
        <w:lastRenderedPageBreak/>
        <w:t xml:space="preserve">dévoiler la polysémie modale de ces verbes et pour recenser les effets sémantiques qui peuvent être identifiés.  </w:t>
      </w:r>
    </w:p>
    <w:p w14:paraId="496F6D6F" w14:textId="08594CEA" w:rsidR="001B5645" w:rsidRDefault="001B5645" w:rsidP="001B5645">
      <w:pPr>
        <w:ind w:firstLine="708"/>
        <w:jc w:val="both"/>
      </w:pPr>
      <w:r>
        <w:t>Notre analyse s’appuie également sur la réflexion de Ducrot qui développait une perspective énonciative particulière en opposition à la théorie de communication en la définissant comme « </w:t>
      </w:r>
      <w:r w:rsidRPr="00A03076">
        <w:rPr>
          <w:i/>
          <w:iCs/>
        </w:rPr>
        <w:t xml:space="preserve">une pragmatique qui se veut </w:t>
      </w:r>
      <w:proofErr w:type="spellStart"/>
      <w:r w:rsidRPr="00A03076">
        <w:rPr>
          <w:i/>
          <w:iCs/>
        </w:rPr>
        <w:t>intégrée</w:t>
      </w:r>
      <w:proofErr w:type="spellEnd"/>
      <w:r w:rsidRPr="00A03076">
        <w:rPr>
          <w:i/>
          <w:iCs/>
        </w:rPr>
        <w:t xml:space="preserve"> à la linguistique, à savoir une discipline qui, loin de compléter la linguistique, en est une partie intégrant</w:t>
      </w:r>
      <w:r>
        <w:rPr>
          <w:i/>
          <w:iCs/>
        </w:rPr>
        <w:t>e[…]</w:t>
      </w:r>
      <w:r w:rsidRPr="008E0E03">
        <w:rPr>
          <w:i/>
          <w:iCs/>
        </w:rPr>
        <w:t xml:space="preserve">. » (MOESCHLER &amp; </w:t>
      </w:r>
      <w:proofErr w:type="spellStart"/>
      <w:r w:rsidRPr="008E0E03">
        <w:rPr>
          <w:i/>
          <w:iCs/>
        </w:rPr>
        <w:t>Reboul</w:t>
      </w:r>
      <w:proofErr w:type="spellEnd"/>
      <w:r w:rsidRPr="008E0E03">
        <w:rPr>
          <w:i/>
          <w:iCs/>
        </w:rPr>
        <w:t>,</w:t>
      </w:r>
      <w:r w:rsidR="00AE609D">
        <w:rPr>
          <w:rFonts w:hint="cs"/>
          <w:i/>
          <w:iCs/>
          <w:rtl/>
        </w:rPr>
        <w:t xml:space="preserve"> </w:t>
      </w:r>
      <w:r w:rsidRPr="00BD43AB">
        <w:t>1998)</w:t>
      </w:r>
      <w:r>
        <w:rPr>
          <w:i/>
          <w:iCs/>
        </w:rPr>
        <w:t>.</w:t>
      </w:r>
      <w:r>
        <w:t xml:space="preserve"> Nous avons constaté que les verbes modaux sont affectés par l’emploi des adverbes, des occurrences à l’image du </w:t>
      </w:r>
      <w:proofErr w:type="spellStart"/>
      <w:r>
        <w:t>r+ait</w:t>
      </w:r>
      <w:proofErr w:type="spellEnd"/>
      <w:r>
        <w:t xml:space="preserve"> etc. La raison pour laquelle nous avons opté pour Ducrot plutôt qu’Austin ou Searle est liée à la signification et les sens qui sont ancrés dans la matière linguistique.</w:t>
      </w:r>
    </w:p>
    <w:p w14:paraId="52C6196F" w14:textId="40142AF4" w:rsidR="001B5645" w:rsidRDefault="001B5645" w:rsidP="001B5645">
      <w:pPr>
        <w:ind w:firstLine="708"/>
        <w:jc w:val="both"/>
        <w:rPr>
          <w:lang w:bidi="ar-DZ"/>
        </w:rPr>
      </w:pPr>
      <w:r>
        <w:rPr>
          <w:lang w:bidi="ar-DZ"/>
        </w:rPr>
        <w:t xml:space="preserve">Cependant, notre perspective basée sur la classification modale et le rapprochement adopté du sens à modalité nous a permis de décrire tous les effets de sens dégagés </w:t>
      </w:r>
      <w:proofErr w:type="spellStart"/>
      <w:r>
        <w:rPr>
          <w:lang w:bidi="ar-DZ"/>
        </w:rPr>
        <w:t>quelque</w:t>
      </w:r>
      <w:proofErr w:type="spellEnd"/>
      <w:r>
        <w:rPr>
          <w:lang w:bidi="ar-DZ"/>
        </w:rPr>
        <w:t xml:space="preserve"> soit leur nature sémantique ou discursive. Il en résulte certaines remarques épistémologiquement critiques et contestables quant au modal « pouvoir » : nous avons trouvé que la modalité générale la plus exploitée par les journalistes était bien celle du « faire », ce qui veut dire </w:t>
      </w:r>
      <w:r w:rsidR="00AE609D">
        <w:rPr>
          <w:lang w:bidi="ar-DZ"/>
        </w:rPr>
        <w:t xml:space="preserve">le type modal intersubjectif </w:t>
      </w:r>
      <w:r>
        <w:rPr>
          <w:lang w:bidi="ar-DZ"/>
        </w:rPr>
        <w:t xml:space="preserve">proposé par Le </w:t>
      </w:r>
      <w:proofErr w:type="spellStart"/>
      <w:r>
        <w:rPr>
          <w:lang w:bidi="ar-DZ"/>
        </w:rPr>
        <w:t>Querler</w:t>
      </w:r>
      <w:proofErr w:type="spellEnd"/>
      <w:r w:rsidR="00AE609D">
        <w:rPr>
          <w:lang w:bidi="ar-DZ"/>
        </w:rPr>
        <w:t xml:space="preserve"> (1996)</w:t>
      </w:r>
      <w:r>
        <w:rPr>
          <w:lang w:bidi="ar-DZ"/>
        </w:rPr>
        <w:t>. En revanche, l’effet de sens pratiquement le plus présent c’est bien l’expression de l’attitude du locuteur sur l’ensemble du contenu de son énoncé, particulièrement l’effet de sens épistémique, l’aléthique et parfois éventuel. Ce chevauchement épistémologique nous a conduit à proposer de telles justifications :</w:t>
      </w:r>
    </w:p>
    <w:p w14:paraId="14CA9690" w14:textId="77777777" w:rsidR="001B5645" w:rsidRDefault="001B5645" w:rsidP="00AF4462">
      <w:pPr>
        <w:pStyle w:val="a6"/>
        <w:numPr>
          <w:ilvl w:val="0"/>
          <w:numId w:val="54"/>
        </w:numPr>
        <w:jc w:val="both"/>
        <w:rPr>
          <w:lang w:bidi="ar-DZ"/>
        </w:rPr>
      </w:pPr>
      <w:r>
        <w:rPr>
          <w:lang w:bidi="ar-DZ"/>
        </w:rPr>
        <w:t xml:space="preserve">Nous interprétons le recours des journalistes écrivains des deux presses analysés </w:t>
      </w:r>
      <w:r w:rsidRPr="005B38E8">
        <w:rPr>
          <w:i/>
          <w:iCs/>
          <w:lang w:bidi="ar-DZ"/>
        </w:rPr>
        <w:t xml:space="preserve">El </w:t>
      </w:r>
      <w:proofErr w:type="spellStart"/>
      <w:r w:rsidRPr="005B38E8">
        <w:rPr>
          <w:i/>
          <w:iCs/>
          <w:lang w:bidi="ar-DZ"/>
        </w:rPr>
        <w:t>Watan</w:t>
      </w:r>
      <w:proofErr w:type="spellEnd"/>
      <w:r w:rsidRPr="005B38E8">
        <w:rPr>
          <w:i/>
          <w:iCs/>
          <w:lang w:bidi="ar-DZ"/>
        </w:rPr>
        <w:t xml:space="preserve"> et Liberté</w:t>
      </w:r>
      <w:r>
        <w:rPr>
          <w:lang w:bidi="ar-DZ"/>
        </w:rPr>
        <w:t xml:space="preserve"> à la modalité intersubjective par le fait que cette dernière englobe plusieurs effets de sens radicaux et discursifs comme ils peuvent, toujours à travers cette forme, formuler l’implicite et tout sens qui n’est pas interprétable que dans son contexte d’apparition comme l’expression de l’ordre, la demande, la menace etc.</w:t>
      </w:r>
    </w:p>
    <w:p w14:paraId="3AFEC09E" w14:textId="77777777" w:rsidR="001B5645" w:rsidRDefault="001B5645" w:rsidP="00AF4462">
      <w:pPr>
        <w:pStyle w:val="a6"/>
        <w:numPr>
          <w:ilvl w:val="0"/>
          <w:numId w:val="54"/>
        </w:numPr>
        <w:jc w:val="both"/>
        <w:rPr>
          <w:lang w:bidi="ar-DZ"/>
        </w:rPr>
      </w:pPr>
      <w:r>
        <w:rPr>
          <w:lang w:bidi="ar-DZ"/>
        </w:rPr>
        <w:t>Le recours à l’effet de sens épistémique globalement utilisé en contradiction à la modalité intersubjective s’interprète par le fait que la modalité subjective ne comprend pas plusieurs effets sémantiques ainsi que, les écrivains dans les deux presses écrites se rapportent naturellement à ce sens pour exprimer leurs attitudes, jugements, opinions, doutes concernant des faits et des évènements portant sur la cause palestinienne sachant que cette cause est spéciale et particulière aux yeux des politiciens et journalistes algériens qui sont engagés.</w:t>
      </w:r>
    </w:p>
    <w:p w14:paraId="5A3050FA" w14:textId="77777777" w:rsidR="001B5645" w:rsidRDefault="001B5645" w:rsidP="00AF4462">
      <w:pPr>
        <w:pStyle w:val="a6"/>
        <w:numPr>
          <w:ilvl w:val="0"/>
          <w:numId w:val="54"/>
        </w:numPr>
        <w:jc w:val="both"/>
        <w:rPr>
          <w:lang w:bidi="ar-DZ"/>
        </w:rPr>
      </w:pPr>
      <w:r>
        <w:rPr>
          <w:lang w:bidi="ar-DZ"/>
        </w:rPr>
        <w:lastRenderedPageBreak/>
        <w:t>La nature de cette cause qui divise le monde journalistique en trois catégories : les adeptes de la libération de la Palestine, les antagonistes et les neutres. Notre position, de l’Etat au peuple, réclamant le droit des palestiniens pour l’autodétermination exige une presse qui porte des jugements, des commentaires, des avis et opinions vis-à-vis cette affaire.</w:t>
      </w:r>
      <w:r>
        <w:rPr>
          <w:rFonts w:hint="cs"/>
          <w:rtl/>
          <w:lang w:bidi="ar-DZ"/>
        </w:rPr>
        <w:t xml:space="preserve"> </w:t>
      </w:r>
      <w:r>
        <w:rPr>
          <w:lang w:bidi="ar-DZ"/>
        </w:rPr>
        <w:t xml:space="preserve">Donc, la presse écrite algérienne d’expression française via ses écrivains opterait pour les emplois épistémiques. </w:t>
      </w:r>
    </w:p>
    <w:p w14:paraId="0A9F7006" w14:textId="77777777" w:rsidR="001B5645" w:rsidRDefault="001B5645" w:rsidP="00AF4462">
      <w:pPr>
        <w:pStyle w:val="a6"/>
        <w:numPr>
          <w:ilvl w:val="0"/>
          <w:numId w:val="54"/>
        </w:numPr>
        <w:jc w:val="both"/>
        <w:rPr>
          <w:lang w:bidi="ar-DZ"/>
        </w:rPr>
      </w:pPr>
      <w:r>
        <w:rPr>
          <w:lang w:bidi="ar-DZ"/>
        </w:rPr>
        <w:t>Le discours de la presse est authentique et ses sémantismes verbaux sont conjugués généralement au présent de l’indicatif ce qui conduit aux interprétations bien déterminées.</w:t>
      </w:r>
    </w:p>
    <w:p w14:paraId="21994A8F" w14:textId="77777777" w:rsidR="001B5645" w:rsidRDefault="001B5645" w:rsidP="00AF4462">
      <w:pPr>
        <w:pStyle w:val="a6"/>
        <w:numPr>
          <w:ilvl w:val="0"/>
          <w:numId w:val="54"/>
        </w:numPr>
        <w:jc w:val="both"/>
        <w:rPr>
          <w:lang w:bidi="ar-DZ"/>
        </w:rPr>
      </w:pPr>
      <w:r>
        <w:rPr>
          <w:lang w:bidi="ar-DZ"/>
        </w:rPr>
        <w:t>Les sémantismes modaux « pouvoir » et « devoir » sont des verbes qui, au-delà de leur capacité sémantique, ont une force argumentative et locutoire qui permet aux journalistes d’exprimer, dire et formuler des avis pour des finalités proprement argumentatives.</w:t>
      </w:r>
    </w:p>
    <w:p w14:paraId="10CE0228" w14:textId="77777777" w:rsidR="001B5645" w:rsidRDefault="001B5645" w:rsidP="001B5645">
      <w:pPr>
        <w:ind w:firstLine="708"/>
        <w:jc w:val="both"/>
        <w:rPr>
          <w:lang w:bidi="ar-DZ"/>
        </w:rPr>
      </w:pPr>
      <w:r>
        <w:rPr>
          <w:lang w:bidi="ar-DZ"/>
        </w:rPr>
        <w:t xml:space="preserve">En opposition au modalisateur « pouvoir », le modal « devoir » exprime souvent la nécessité et l’obligation loin d’être, dans son usage général notamment au présent de l’indicatif, un verbe ayant trait à l’expression de l’avis. En conséquence, l’effet du sens qui a été pratiquement le plus véhiculé et fréquent par ce modal est la nécessité abstraite et l’obligation qui font partie de la modalité du faire. Autrement dit, l’analyse de ce modal n’a pas fait ressortir un problème de chevauchement sémantique car l’effet sémantique le plus fréquent qui le produit est inscrit dans la modalité la plus présente qu’il véhicule. </w:t>
      </w:r>
    </w:p>
    <w:p w14:paraId="4A356078" w14:textId="59198FC6" w:rsidR="001B5645" w:rsidRDefault="001B5645" w:rsidP="001B5645">
      <w:pPr>
        <w:ind w:firstLine="708"/>
        <w:jc w:val="both"/>
        <w:rPr>
          <w:b/>
          <w:bCs/>
          <w:color w:val="000000" w:themeColor="text1"/>
          <w:sz w:val="22"/>
          <w:szCs w:val="22"/>
        </w:rPr>
      </w:pPr>
      <w:r>
        <w:rPr>
          <w:lang w:bidi="ar-DZ"/>
        </w:rPr>
        <w:t xml:space="preserve">Au niveau de cette présente étude, nous avons collecté des articles de la presse écrite algérienne pour analyser des énoncés contenant les deux </w:t>
      </w:r>
      <w:r w:rsidR="004A1B6A">
        <w:rPr>
          <w:lang w:bidi="ar-DZ"/>
        </w:rPr>
        <w:t>sémantismes verbaux</w:t>
      </w:r>
      <w:r>
        <w:rPr>
          <w:lang w:bidi="ar-DZ"/>
        </w:rPr>
        <w:t xml:space="preserve"> « pouvoir » et « devoir » afin d’en dégager les effets de sens et les modalités véhiculées. Implicitement, nous avons aussi essayé de voir dans quelle mesure la pragmatique peut-elle servir les études modales pour lever toute image de sous-détermination. </w:t>
      </w:r>
    </w:p>
    <w:p w14:paraId="7CC2AE50" w14:textId="77777777" w:rsidR="001B5645" w:rsidRDefault="001B5645" w:rsidP="001B5645">
      <w:pPr>
        <w:ind w:firstLine="708"/>
        <w:jc w:val="both"/>
        <w:rPr>
          <w:lang w:bidi="ar-DZ"/>
        </w:rPr>
      </w:pPr>
      <w:r>
        <w:t>En guise de synthèse, nous avons remarqué que l’usage de « pouvoir » est plus fréquent que « devoir » car il est plus flexible et mène à plusieurs significations. « Devoir » est un sémantisme polysémique lié à l’</w:t>
      </w:r>
      <w:proofErr w:type="spellStart"/>
      <w:r>
        <w:t>évidentialité</w:t>
      </w:r>
      <w:proofErr w:type="spellEnd"/>
      <w:r>
        <w:t xml:space="preserve">. Le modal « pouvoir » est largement utilisé et, les écrivains journalistes s’en servent pour varier leurs intentions rédactionnelles et surtout, pour exprimer leurs opinions, jugements et leurs attitudes. Les deux modalisateurs étudiés sont polysémiques et se dotent des aspects grammaticaux et lexicaux voire discursifs dans l’objectif de signifier. L’écriture journalistique portant sur la cause palestinienne se distancierait de l’objectivité modale, elle se place du côté du subjectif et de l’intersubjectif. </w:t>
      </w:r>
      <w:r>
        <w:lastRenderedPageBreak/>
        <w:t xml:space="preserve">De même, son emploi des deux verbes modaux « pouvoir » et « devoir » viserait, respectivement, à porter des sens </w:t>
      </w:r>
      <w:r>
        <w:rPr>
          <w:lang w:bidi="ar-DZ"/>
        </w:rPr>
        <w:t>d’éventualité et d’obligation ou nécessité.</w:t>
      </w:r>
    </w:p>
    <w:p w14:paraId="53A62148" w14:textId="26FB9B8F" w:rsidR="001B5645" w:rsidRDefault="001B5645" w:rsidP="001B5645">
      <w:pPr>
        <w:ind w:firstLine="708"/>
        <w:jc w:val="both"/>
        <w:rPr>
          <w:lang w:bidi="ar-DZ"/>
        </w:rPr>
      </w:pPr>
      <w:r>
        <w:rPr>
          <w:lang w:bidi="ar-DZ"/>
        </w:rPr>
        <w:t xml:space="preserve">Finalement, toute recherche et toute étude scientifique départ d’un constat pour arriver à des éléments de réponse à la question de base, ces réponses sont, hors le cadre des expériences scientifiques, hypothétiquement affirmatives ou infirmatives. Ainsi, cette étude qui s’inscrit dans le cadre d’analyse du discours tente de trouver des éléments de réponse à notre interrogation portant sur les modalités et les effets </w:t>
      </w:r>
      <w:r w:rsidR="004A1B6A">
        <w:rPr>
          <w:lang w:bidi="ar-DZ"/>
        </w:rPr>
        <w:t>sémantiques</w:t>
      </w:r>
      <w:r>
        <w:rPr>
          <w:lang w:bidi="ar-DZ"/>
        </w:rPr>
        <w:t xml:space="preserve"> véhiculés par les </w:t>
      </w:r>
      <w:r w:rsidR="004A1B6A">
        <w:rPr>
          <w:lang w:bidi="ar-DZ"/>
        </w:rPr>
        <w:t>modalisateurs</w:t>
      </w:r>
      <w:r>
        <w:rPr>
          <w:lang w:bidi="ar-DZ"/>
        </w:rPr>
        <w:t xml:space="preserve"> « devoir » et « pouvoir ». Les résultats d’analyse collectés sont le fruit de notre démarche d’analyse et notre ambition de rapprocher « les modalités linguistiques en français » et « la pragmatique ». Par ailleurs, nous avons rencontré certaines difficultés en effectuant cette étude citant :</w:t>
      </w:r>
    </w:p>
    <w:p w14:paraId="2757A87D" w14:textId="77777777" w:rsidR="001B5645" w:rsidRDefault="001B5645" w:rsidP="00AF4462">
      <w:pPr>
        <w:pStyle w:val="a6"/>
        <w:numPr>
          <w:ilvl w:val="0"/>
          <w:numId w:val="54"/>
        </w:numPr>
        <w:jc w:val="both"/>
        <w:rPr>
          <w:lang w:bidi="ar-DZ"/>
        </w:rPr>
      </w:pPr>
      <w:r>
        <w:rPr>
          <w:lang w:bidi="ar-DZ"/>
        </w:rPr>
        <w:t>La fermeture subite de la presse écrite « </w:t>
      </w:r>
      <w:r w:rsidRPr="00782A44">
        <w:rPr>
          <w:lang w:bidi="ar-DZ"/>
        </w:rPr>
        <w:t>Liberté</w:t>
      </w:r>
      <w:r>
        <w:rPr>
          <w:lang w:bidi="ar-DZ"/>
        </w:rPr>
        <w:t xml:space="preserve"> » le 14 avril 2022 par son propriétaire </w:t>
      </w:r>
      <w:proofErr w:type="spellStart"/>
      <w:r>
        <w:rPr>
          <w:lang w:bidi="ar-DZ"/>
        </w:rPr>
        <w:t>Yessaad</w:t>
      </w:r>
      <w:proofErr w:type="spellEnd"/>
      <w:r>
        <w:rPr>
          <w:lang w:bidi="ar-DZ"/>
        </w:rPr>
        <w:t xml:space="preserve"> </w:t>
      </w:r>
      <w:proofErr w:type="spellStart"/>
      <w:r>
        <w:rPr>
          <w:lang w:bidi="ar-DZ"/>
        </w:rPr>
        <w:t>Rabrab</w:t>
      </w:r>
      <w:proofErr w:type="spellEnd"/>
      <w:r>
        <w:rPr>
          <w:lang w:bidi="ar-DZ"/>
        </w:rPr>
        <w:t xml:space="preserve"> qui voulait le liquider vue la diminution de sa notoriété. Or, la fermeture d’un média si important peut avoir des répercussions sur l’ensemble des voix et opinions dans l’espace publique.</w:t>
      </w:r>
    </w:p>
    <w:p w14:paraId="68E79B60" w14:textId="77777777" w:rsidR="001B5645" w:rsidRDefault="001B5645" w:rsidP="00AF4462">
      <w:pPr>
        <w:pStyle w:val="a6"/>
        <w:numPr>
          <w:ilvl w:val="0"/>
          <w:numId w:val="54"/>
        </w:numPr>
        <w:jc w:val="both"/>
        <w:rPr>
          <w:lang w:bidi="ar-DZ"/>
        </w:rPr>
      </w:pPr>
      <w:r>
        <w:rPr>
          <w:lang w:bidi="ar-DZ"/>
        </w:rPr>
        <w:t xml:space="preserve"> La polysémie des modalisateurs et leur difficulté intrinsèque en analyse ; les reformulations et les paraphrases des énoncés que nous proposons en les interprétant. Autrement dit, cette nature polysémique rend leur analyse complexe parce qu’il faut interpréter avec précision les nuances qu’ils apportent aux énoncés, c’est-à-dire que les reformulations et paraphrases proposées afin d’interpréter ces énoncés doivent être faites d’une façon soigneuse pour éviter les contresens et/ou les interprétations erronées.   </w:t>
      </w:r>
    </w:p>
    <w:p w14:paraId="18409528" w14:textId="77777777" w:rsidR="001B5645" w:rsidRDefault="001B5645" w:rsidP="00AF4462">
      <w:pPr>
        <w:pStyle w:val="a6"/>
        <w:numPr>
          <w:ilvl w:val="0"/>
          <w:numId w:val="54"/>
        </w:numPr>
        <w:jc w:val="both"/>
        <w:rPr>
          <w:lang w:bidi="ar-DZ"/>
        </w:rPr>
      </w:pPr>
      <w:r>
        <w:rPr>
          <w:lang w:bidi="ar-DZ"/>
        </w:rPr>
        <w:t xml:space="preserve"> La cause palestinienne est souvent marquée par une instabilité thématique dus à l’avènement et l’émergence fréquents de nouveaux évènements tels que les conflits, les négociations, le développement et le changement politique etc. car, chaque nouvel évènement contribue à la redéfinition des enjeux et des perspectives.  </w:t>
      </w:r>
    </w:p>
    <w:p w14:paraId="00A6ECDD" w14:textId="77777777" w:rsidR="001B5645" w:rsidRDefault="001B5645" w:rsidP="00AF4462">
      <w:pPr>
        <w:pStyle w:val="a6"/>
        <w:numPr>
          <w:ilvl w:val="0"/>
          <w:numId w:val="54"/>
        </w:numPr>
        <w:jc w:val="both"/>
        <w:rPr>
          <w:lang w:bidi="ar-DZ"/>
        </w:rPr>
      </w:pPr>
      <w:r>
        <w:rPr>
          <w:lang w:bidi="ar-DZ"/>
        </w:rPr>
        <w:t>L’interdisciplinarité des deux notions fondamentales dans notre recherche « verbe » et « modalité » crée un certain effacement des frontières entre les disciplines qui s’en occupent.</w:t>
      </w:r>
    </w:p>
    <w:p w14:paraId="1ED978C9" w14:textId="77777777" w:rsidR="001B5645" w:rsidRDefault="001B5645" w:rsidP="00AF4462">
      <w:pPr>
        <w:pStyle w:val="a6"/>
        <w:numPr>
          <w:ilvl w:val="0"/>
          <w:numId w:val="54"/>
        </w:numPr>
        <w:jc w:val="both"/>
        <w:rPr>
          <w:lang w:bidi="ar-DZ"/>
        </w:rPr>
      </w:pPr>
      <w:r>
        <w:rPr>
          <w:lang w:bidi="ar-DZ"/>
        </w:rPr>
        <w:t>La matière linguistique à analyser est rare dans les deux journaux, c’est ainsi que nous avons élargi l’espace temporel propre aux articles de l’an 2020 à 2024 car cette extension temporelle permet d’augmenter le volume disponible des données afin de parvenir à une analyse plus complète.</w:t>
      </w:r>
    </w:p>
    <w:p w14:paraId="17FB67BA" w14:textId="77777777" w:rsidR="001B5645" w:rsidRDefault="001B5645" w:rsidP="00AF4462">
      <w:pPr>
        <w:pStyle w:val="a6"/>
        <w:numPr>
          <w:ilvl w:val="0"/>
          <w:numId w:val="54"/>
        </w:numPr>
        <w:jc w:val="both"/>
        <w:rPr>
          <w:lang w:bidi="ar-DZ"/>
        </w:rPr>
      </w:pPr>
      <w:r>
        <w:rPr>
          <w:lang w:bidi="ar-DZ"/>
        </w:rPr>
        <w:lastRenderedPageBreak/>
        <w:t xml:space="preserve">L’adoption des deux méthodes quantitative et qualitative nécessite un effort harmonieux pour réussir l’étude car la méthode quantitative implique l’analyse de données numériques et statistiques, tandis que la méthode qualitative se concentre sur l’interprétation et la compréhension des nuances et des contextes. Donc, pour garantir que cette étude soit rigoureuse sur le plan statistique et riche en insights contextuels il vaut mieux une bonne utilisation combinée.  </w:t>
      </w:r>
    </w:p>
    <w:p w14:paraId="22C70C19" w14:textId="77777777" w:rsidR="001B5645" w:rsidRDefault="001B5645" w:rsidP="00AF4462">
      <w:pPr>
        <w:pStyle w:val="a6"/>
        <w:numPr>
          <w:ilvl w:val="0"/>
          <w:numId w:val="54"/>
        </w:numPr>
        <w:jc w:val="both"/>
        <w:rPr>
          <w:lang w:bidi="ar-DZ"/>
        </w:rPr>
      </w:pPr>
      <w:r>
        <w:rPr>
          <w:lang w:bidi="ar-DZ"/>
        </w:rPr>
        <w:t>Le rapport indéterminé entre les trois domaines « modalités en français », « pragmatique » et « sémantique ». Les modalités se réfèrent aux expressions des modalités, la sémantique se concentre sur la signification des mots et des phrases</w:t>
      </w:r>
      <w:r>
        <w:rPr>
          <w:rFonts w:hint="cs"/>
          <w:rtl/>
          <w:lang w:bidi="ar-DZ"/>
        </w:rPr>
        <w:t xml:space="preserve"> </w:t>
      </w:r>
      <w:r>
        <w:rPr>
          <w:lang w:bidi="ar-DZ"/>
        </w:rPr>
        <w:t>et la pragmatique étudie comment le contexte influence l’interprétation du langage.</w:t>
      </w:r>
    </w:p>
    <w:p w14:paraId="4927DBC8" w14:textId="77777777" w:rsidR="001B5645" w:rsidRDefault="001B5645" w:rsidP="00AF4462">
      <w:pPr>
        <w:pStyle w:val="a6"/>
        <w:numPr>
          <w:ilvl w:val="0"/>
          <w:numId w:val="54"/>
        </w:numPr>
        <w:jc w:val="both"/>
        <w:rPr>
          <w:lang w:bidi="ar-DZ"/>
        </w:rPr>
      </w:pPr>
      <w:r>
        <w:rPr>
          <w:lang w:bidi="ar-DZ"/>
        </w:rPr>
        <w:t>Le choix du thème et de la méthodologie de recherche adoptée exigeait une longue période car ils sont le résultat des lectures approfondies à propos des modalités, des effets sémantiques, la portée modale des sémantismes modaux etc. ainsi, le jumelage entre sémantique et pragmatique nécessite une maitrise résonnée car l’adoption des deux disciplines est pour un objectif complémentaire.</w:t>
      </w:r>
    </w:p>
    <w:p w14:paraId="19276ECC" w14:textId="77777777" w:rsidR="001B5645" w:rsidRDefault="001B5645" w:rsidP="001B5645">
      <w:pPr>
        <w:jc w:val="both"/>
        <w:rPr>
          <w:lang w:bidi="ar-DZ"/>
        </w:rPr>
      </w:pPr>
      <w:r>
        <w:rPr>
          <w:lang w:bidi="ar-DZ"/>
        </w:rPr>
        <w:t>Tout cela a constitué une série de problèmes d’un aspect théorique et méthodologique dans cette étude de recherche. Les défis théoriques se rapportent aux concepts et aux idées qui sous-tendent la recherche, l’interconnexion entre les trois concepts n’est pas assez claire. Tandis que les défis d’ordre méthodologique se rapportent à la façon d’entreprendre cette recherche.</w:t>
      </w:r>
    </w:p>
    <w:p w14:paraId="18D24FE5" w14:textId="5A1A4379" w:rsidR="001B5645" w:rsidRDefault="001B5645" w:rsidP="001B5645">
      <w:pPr>
        <w:ind w:firstLine="708"/>
        <w:jc w:val="both"/>
        <w:rPr>
          <w:lang w:bidi="ar-DZ"/>
        </w:rPr>
      </w:pPr>
      <w:r>
        <w:rPr>
          <w:lang w:bidi="ar-DZ"/>
        </w:rPr>
        <w:t xml:space="preserve">L’intérêt que nous attribuons à l’étude sémantique et modale des verbes modaux renvoie à notre attachement à la polysémie et la poly morphologie de ces derniers. Toutefois, les modalités sont vaguement exprimées et de différentes manières via d’autres matières linguistiques citant : les adverbes à l’image du « bien » qu’il est l’objet de plusieurs études modales, l’adverbe « peut-être » a aussi été largement analysé pour une finalité modale. D’autres marqueurs lexicaux comme des adjectifs extra prédicatifs </w:t>
      </w:r>
      <w:r w:rsidR="00511813">
        <w:rPr>
          <w:lang w:bidi="ar-DZ"/>
        </w:rPr>
        <w:t>utilisé</w:t>
      </w:r>
      <w:r>
        <w:rPr>
          <w:lang w:bidi="ar-DZ"/>
        </w:rPr>
        <w:t xml:space="preserve"> par le locuteur sur le </w:t>
      </w:r>
      <w:proofErr w:type="spellStart"/>
      <w:r w:rsidR="00511813">
        <w:rPr>
          <w:lang w:bidi="ar-DZ"/>
        </w:rPr>
        <w:t>le</w:t>
      </w:r>
      <w:proofErr w:type="spellEnd"/>
      <w:r w:rsidR="00511813">
        <w:rPr>
          <w:lang w:bidi="ar-DZ"/>
        </w:rPr>
        <w:t xml:space="preserve"> fond de l’énoncé</w:t>
      </w:r>
      <w:r>
        <w:rPr>
          <w:lang w:bidi="ar-DZ"/>
        </w:rPr>
        <w:t xml:space="preserve"> comme : génial et parfait ; de plus, nous avons certains adverbes marquant une attitude sur l’énoncé comme : heureusement qui a subi plusieurs études, malheureusement, hélas etc.</w:t>
      </w:r>
    </w:p>
    <w:p w14:paraId="574FB81E" w14:textId="77777777" w:rsidR="001B5645" w:rsidRDefault="001B5645" w:rsidP="001B5645">
      <w:pPr>
        <w:ind w:firstLine="708"/>
        <w:jc w:val="both"/>
        <w:rPr>
          <w:lang w:bidi="ar-DZ"/>
        </w:rPr>
      </w:pPr>
      <w:r>
        <w:rPr>
          <w:lang w:bidi="ar-DZ"/>
        </w:rPr>
        <w:t xml:space="preserve">Il existe effectivement d’autres marqueurs de type syntaxique pouvant véhiculer des sens modaux comme l’intonation et l’interrogation qui ont la capacité d’exprimer un ordre, une demande, un effet de sens épistémique, une modalité objective et bien d’autres effets de sens quasi-proches. Comme il est, selon la linguiste française Le </w:t>
      </w:r>
      <w:proofErr w:type="spellStart"/>
      <w:r>
        <w:rPr>
          <w:lang w:bidi="ar-DZ"/>
        </w:rPr>
        <w:t>Querler</w:t>
      </w:r>
      <w:proofErr w:type="spellEnd"/>
      <w:r>
        <w:rPr>
          <w:lang w:bidi="ar-DZ"/>
        </w:rPr>
        <w:t xml:space="preserve"> (1996), d’un point de vue linguistique, acceptable d’avoir plusieurs significations menant à plusieurs modalités </w:t>
      </w:r>
      <w:r>
        <w:rPr>
          <w:lang w:bidi="ar-DZ"/>
        </w:rPr>
        <w:lastRenderedPageBreak/>
        <w:t>dans un même énoncé comme le cas d’étude de l’adverbe « bien ». Dans ce cas, notre étude se présente comme un maillon d’une chaîne continue et poursuivie sur l’étude des modalités en français.</w:t>
      </w:r>
    </w:p>
    <w:p w14:paraId="28572C05" w14:textId="2DC41D82" w:rsidR="001B5645" w:rsidRPr="002B068F" w:rsidRDefault="001B5645" w:rsidP="001B5645">
      <w:pPr>
        <w:ind w:firstLine="708"/>
        <w:jc w:val="both"/>
        <w:rPr>
          <w:lang w:bidi="ar-DZ"/>
        </w:rPr>
      </w:pPr>
      <w:r>
        <w:rPr>
          <w:lang w:bidi="ar-DZ"/>
        </w:rPr>
        <w:t xml:space="preserve"> De Sueur (1975, 1976, 1977) à </w:t>
      </w:r>
      <w:proofErr w:type="spellStart"/>
      <w:r>
        <w:rPr>
          <w:lang w:bidi="ar-DZ"/>
        </w:rPr>
        <w:t>Kronning</w:t>
      </w:r>
      <w:proofErr w:type="spellEnd"/>
      <w:r>
        <w:rPr>
          <w:lang w:bidi="ar-DZ"/>
        </w:rPr>
        <w:t xml:space="preserve"> (1996), à Nicole Le </w:t>
      </w:r>
      <w:proofErr w:type="spellStart"/>
      <w:r>
        <w:rPr>
          <w:lang w:bidi="ar-DZ"/>
        </w:rPr>
        <w:t>Querler</w:t>
      </w:r>
      <w:proofErr w:type="spellEnd"/>
      <w:r>
        <w:rPr>
          <w:lang w:bidi="ar-DZ"/>
        </w:rPr>
        <w:t xml:space="preserve"> (1996-2001) et Barbet (2013), un paysage sémantico-modal vient de s’imposer à plein fouet dans les recherches linguistiques contemporaines ouvrant aux chercheurs l’occasion et l’opportunité de s’y mettre afin de l’enrichir et chercher à résoudre et trouver des réponses aux problématiques qui en découlent. Autrement dit, toute recherche mène à une autre, toute perspective doit à une autre, toute modalité dépend d’une autre et toute nouvelle réflexion est le fruit des lectures effectuées sur ce monde, c’est ainsi que nous avons élaboré et conçu notre vision applicable sur l’analyse des </w:t>
      </w:r>
      <w:r w:rsidR="004A1B6A">
        <w:rPr>
          <w:lang w:bidi="ar-DZ"/>
        </w:rPr>
        <w:t>sémantismes</w:t>
      </w:r>
      <w:r>
        <w:rPr>
          <w:lang w:bidi="ar-DZ"/>
        </w:rPr>
        <w:t xml:space="preserve"> modaux « devoir » et « pouvoir ».</w:t>
      </w:r>
    </w:p>
    <w:p w14:paraId="2CB14930" w14:textId="1D0FDB41" w:rsidR="00B736D3" w:rsidRDefault="00B736D3" w:rsidP="00B736D3">
      <w:pPr>
        <w:ind w:firstLine="708"/>
        <w:jc w:val="both"/>
        <w:rPr>
          <w:lang w:bidi="ar-DZ"/>
        </w:rPr>
      </w:pPr>
    </w:p>
    <w:p w14:paraId="5918C74B" w14:textId="77777777" w:rsidR="001B5645" w:rsidRDefault="001B5645" w:rsidP="00B736D3">
      <w:pPr>
        <w:ind w:firstLine="708"/>
        <w:jc w:val="both"/>
        <w:rPr>
          <w:lang w:bidi="ar-DZ"/>
        </w:rPr>
      </w:pPr>
    </w:p>
    <w:p w14:paraId="3E887871" w14:textId="77777777" w:rsidR="001B5645" w:rsidRDefault="001B5645" w:rsidP="00B736D3">
      <w:pPr>
        <w:ind w:firstLine="708"/>
        <w:jc w:val="both"/>
        <w:rPr>
          <w:lang w:bidi="ar-DZ"/>
        </w:rPr>
      </w:pPr>
    </w:p>
    <w:p w14:paraId="405274D0" w14:textId="77777777" w:rsidR="001B5645" w:rsidRDefault="001B5645" w:rsidP="00B736D3">
      <w:pPr>
        <w:ind w:firstLine="708"/>
        <w:jc w:val="both"/>
        <w:rPr>
          <w:lang w:bidi="ar-DZ"/>
        </w:rPr>
      </w:pPr>
    </w:p>
    <w:p w14:paraId="704759EE" w14:textId="77777777" w:rsidR="001B5645" w:rsidRDefault="001B5645" w:rsidP="00B736D3">
      <w:pPr>
        <w:ind w:firstLine="708"/>
        <w:jc w:val="both"/>
        <w:rPr>
          <w:lang w:bidi="ar-DZ"/>
        </w:rPr>
      </w:pPr>
    </w:p>
    <w:p w14:paraId="7028F5BF" w14:textId="77777777" w:rsidR="001B5645" w:rsidRDefault="001B5645" w:rsidP="00B736D3">
      <w:pPr>
        <w:ind w:firstLine="708"/>
        <w:jc w:val="both"/>
        <w:rPr>
          <w:lang w:bidi="ar-DZ"/>
        </w:rPr>
      </w:pPr>
    </w:p>
    <w:p w14:paraId="3A39C867" w14:textId="77777777" w:rsidR="001B5645" w:rsidRDefault="001B5645" w:rsidP="00B736D3">
      <w:pPr>
        <w:ind w:firstLine="708"/>
        <w:jc w:val="both"/>
        <w:rPr>
          <w:lang w:bidi="ar-DZ"/>
        </w:rPr>
      </w:pPr>
    </w:p>
    <w:p w14:paraId="3E6A4BF6" w14:textId="77777777" w:rsidR="001B5645" w:rsidRDefault="001B5645" w:rsidP="00B736D3">
      <w:pPr>
        <w:ind w:firstLine="708"/>
        <w:jc w:val="both"/>
        <w:rPr>
          <w:lang w:bidi="ar-DZ"/>
        </w:rPr>
      </w:pPr>
    </w:p>
    <w:p w14:paraId="2D71FC37" w14:textId="77777777" w:rsidR="00B736D3" w:rsidRDefault="00B736D3" w:rsidP="00B736D3">
      <w:pPr>
        <w:ind w:firstLine="708"/>
        <w:jc w:val="both"/>
        <w:rPr>
          <w:lang w:bidi="ar-DZ"/>
        </w:rPr>
      </w:pPr>
    </w:p>
    <w:p w14:paraId="6AB998C1" w14:textId="77777777" w:rsidR="00B736D3" w:rsidRDefault="00B736D3" w:rsidP="00B736D3">
      <w:pPr>
        <w:ind w:firstLine="708"/>
        <w:jc w:val="both"/>
        <w:rPr>
          <w:lang w:bidi="ar-DZ"/>
        </w:rPr>
      </w:pPr>
    </w:p>
    <w:p w14:paraId="69E1D964" w14:textId="77777777" w:rsidR="00B736D3" w:rsidRDefault="00B736D3" w:rsidP="00B736D3">
      <w:pPr>
        <w:ind w:firstLine="708"/>
        <w:jc w:val="both"/>
        <w:rPr>
          <w:lang w:bidi="ar-DZ"/>
        </w:rPr>
      </w:pPr>
    </w:p>
    <w:p w14:paraId="5F7EBFA2" w14:textId="77777777" w:rsidR="00B736D3" w:rsidRDefault="00B736D3" w:rsidP="00B736D3">
      <w:pPr>
        <w:ind w:firstLine="708"/>
        <w:jc w:val="both"/>
        <w:rPr>
          <w:lang w:bidi="ar-DZ"/>
        </w:rPr>
      </w:pPr>
    </w:p>
    <w:p w14:paraId="0A1021C9" w14:textId="77777777" w:rsidR="00B736D3" w:rsidRDefault="00B736D3" w:rsidP="00B736D3">
      <w:pPr>
        <w:ind w:firstLine="708"/>
        <w:jc w:val="both"/>
        <w:rPr>
          <w:lang w:bidi="ar-DZ"/>
        </w:rPr>
      </w:pPr>
    </w:p>
    <w:p w14:paraId="6E4C9DE9" w14:textId="77777777" w:rsidR="00150114" w:rsidRDefault="00150114" w:rsidP="00B736D3">
      <w:pPr>
        <w:ind w:firstLine="708"/>
        <w:jc w:val="both"/>
        <w:rPr>
          <w:lang w:bidi="ar-DZ"/>
        </w:rPr>
        <w:sectPr w:rsidR="00150114" w:rsidSect="004F7776">
          <w:footerReference w:type="default" r:id="rId154"/>
          <w:pgSz w:w="11906" w:h="16838"/>
          <w:pgMar w:top="851" w:right="1417" w:bottom="1417" w:left="1417" w:header="708" w:footer="708" w:gutter="0"/>
          <w:cols w:space="708"/>
          <w:docGrid w:linePitch="360"/>
        </w:sectPr>
      </w:pPr>
    </w:p>
    <w:p w14:paraId="430F0ABD" w14:textId="77777777" w:rsidR="00B736D3" w:rsidRDefault="00B736D3" w:rsidP="00B736D3">
      <w:pPr>
        <w:ind w:firstLine="708"/>
        <w:jc w:val="both"/>
        <w:rPr>
          <w:lang w:bidi="ar-DZ"/>
        </w:rPr>
      </w:pPr>
    </w:p>
    <w:p w14:paraId="4E5A8453" w14:textId="77777777" w:rsidR="00B736D3" w:rsidRDefault="00B736D3" w:rsidP="00B736D3">
      <w:pPr>
        <w:ind w:firstLine="708"/>
        <w:jc w:val="both"/>
        <w:rPr>
          <w:lang w:bidi="ar-DZ"/>
        </w:rPr>
      </w:pPr>
    </w:p>
    <w:p w14:paraId="09AF8016" w14:textId="77777777" w:rsidR="00B736D3" w:rsidRDefault="00B736D3" w:rsidP="00B736D3">
      <w:pPr>
        <w:ind w:firstLine="708"/>
        <w:jc w:val="both"/>
        <w:rPr>
          <w:lang w:bidi="ar-DZ"/>
        </w:rPr>
      </w:pPr>
    </w:p>
    <w:p w14:paraId="7BE03E17" w14:textId="77777777" w:rsidR="00B736D3" w:rsidRDefault="00B736D3" w:rsidP="00B736D3">
      <w:pPr>
        <w:ind w:firstLine="708"/>
        <w:jc w:val="both"/>
        <w:rPr>
          <w:lang w:bidi="ar-DZ"/>
        </w:rPr>
      </w:pPr>
    </w:p>
    <w:p w14:paraId="759D539F" w14:textId="77777777" w:rsidR="00B736D3" w:rsidRDefault="00B736D3" w:rsidP="00B736D3">
      <w:pPr>
        <w:ind w:firstLine="708"/>
        <w:jc w:val="both"/>
        <w:rPr>
          <w:lang w:bidi="ar-DZ"/>
        </w:rPr>
      </w:pPr>
    </w:p>
    <w:p w14:paraId="0118FCD1" w14:textId="77777777" w:rsidR="00B736D3" w:rsidRDefault="00B736D3" w:rsidP="000C13CD">
      <w:pPr>
        <w:pStyle w:val="3"/>
        <w:jc w:val="left"/>
        <w:rPr>
          <w:lang w:bidi="ar-DZ"/>
        </w:rPr>
      </w:pPr>
    </w:p>
    <w:p w14:paraId="266769CC" w14:textId="77777777" w:rsidR="001B5645" w:rsidRPr="001B5645" w:rsidRDefault="001B5645" w:rsidP="001B5645">
      <w:pPr>
        <w:rPr>
          <w:lang w:bidi="ar-DZ"/>
        </w:rPr>
      </w:pPr>
    </w:p>
    <w:p w14:paraId="7A0415D6" w14:textId="77777777" w:rsidR="001B5645" w:rsidRDefault="001B5645" w:rsidP="00B736D3">
      <w:pPr>
        <w:pStyle w:val="3"/>
        <w:rPr>
          <w:lang w:bidi="ar-DZ"/>
        </w:rPr>
      </w:pPr>
    </w:p>
    <w:p w14:paraId="260B2841" w14:textId="77777777" w:rsidR="001B5645" w:rsidRDefault="001B5645" w:rsidP="00B736D3">
      <w:pPr>
        <w:pStyle w:val="3"/>
        <w:rPr>
          <w:lang w:bidi="ar-DZ"/>
        </w:rPr>
      </w:pPr>
    </w:p>
    <w:p w14:paraId="3B58CCBE" w14:textId="77777777" w:rsidR="001B5645" w:rsidRDefault="001B5645" w:rsidP="00B736D3">
      <w:pPr>
        <w:pStyle w:val="3"/>
        <w:rPr>
          <w:lang w:bidi="ar-DZ"/>
        </w:rPr>
      </w:pPr>
    </w:p>
    <w:p w14:paraId="394CC855" w14:textId="7325AC7A" w:rsidR="00150114" w:rsidRDefault="00B736D3" w:rsidP="002A3050">
      <w:pPr>
        <w:pStyle w:val="3"/>
        <w:rPr>
          <w:lang w:bidi="ar-DZ"/>
        </w:rPr>
        <w:sectPr w:rsidR="00150114" w:rsidSect="004F7776">
          <w:footerReference w:type="default" r:id="rId155"/>
          <w:pgSz w:w="11906" w:h="16838"/>
          <w:pgMar w:top="851" w:right="1417" w:bottom="1417" w:left="1417" w:header="708" w:footer="708" w:gutter="0"/>
          <w:cols w:space="708"/>
          <w:docGrid w:linePitch="360"/>
        </w:sectPr>
      </w:pPr>
      <w:bookmarkStart w:id="337" w:name="_Toc192251490"/>
      <w:r>
        <w:rPr>
          <w:lang w:bidi="ar-DZ"/>
        </w:rPr>
        <w:t>Bibliographie</w:t>
      </w:r>
      <w:bookmarkEnd w:id="337"/>
    </w:p>
    <w:p w14:paraId="07CE98A6" w14:textId="77777777" w:rsidR="00382D62" w:rsidRDefault="00382D62" w:rsidP="00B736D3">
      <w:pPr>
        <w:jc w:val="both"/>
      </w:pPr>
    </w:p>
    <w:bookmarkStart w:id="338" w:name="_Hlk191419380" w:displacedByCustomXml="next"/>
    <w:sdt>
      <w:sdtPr>
        <w:rPr>
          <w:b/>
          <w:kern w:val="2"/>
          <w:szCs w:val="24"/>
          <w:lang w:val="ar-SA"/>
          <w14:ligatures w14:val="standardContextual"/>
        </w:rPr>
        <w:id w:val="-686906221"/>
        <w:docPartObj>
          <w:docPartGallery w:val="Bibliographies"/>
          <w:docPartUnique/>
        </w:docPartObj>
      </w:sdtPr>
      <w:sdtEndPr>
        <w:rPr>
          <w:b w:val="0"/>
          <w:bCs/>
          <w:lang w:val="fr-FR"/>
        </w:rPr>
      </w:sdtEndPr>
      <w:sdtContent>
        <w:p w14:paraId="2F0B830A" w14:textId="77777777" w:rsidR="007654BD" w:rsidRDefault="00827050" w:rsidP="007654BD">
          <w:pPr>
            <w:pStyle w:val="af4"/>
            <w:ind w:left="720" w:hanging="720"/>
            <w:rPr>
              <w:noProof/>
              <w:szCs w:val="24"/>
            </w:rPr>
          </w:pPr>
          <w:r>
            <w:rPr>
              <w:rFonts w:eastAsiaTheme="majorEastAsia" w:cstheme="majorBidi"/>
              <w:sz w:val="25"/>
            </w:rPr>
            <w:fldChar w:fldCharType="begin"/>
          </w:r>
          <w:r>
            <w:instrText>BIBLIOGRAPHY</w:instrText>
          </w:r>
          <w:r>
            <w:rPr>
              <w:rFonts w:eastAsiaTheme="majorEastAsia" w:cstheme="majorBidi"/>
              <w:sz w:val="25"/>
            </w:rPr>
            <w:fldChar w:fldCharType="separate"/>
          </w:r>
          <w:r w:rsidR="007654BD">
            <w:rPr>
              <w:noProof/>
            </w:rPr>
            <w:t>(1984).</w:t>
          </w:r>
        </w:p>
        <w:p w14:paraId="67AED0ED" w14:textId="77777777" w:rsidR="007654BD" w:rsidRDefault="007654BD" w:rsidP="007654BD">
          <w:pPr>
            <w:pStyle w:val="af4"/>
            <w:ind w:left="720" w:hanging="720"/>
            <w:rPr>
              <w:noProof/>
            </w:rPr>
          </w:pPr>
          <w:r>
            <w:rPr>
              <w:noProof/>
            </w:rPr>
            <w:t>abdellah, C. (2022/2023). https://biblio.cuniv-naama.dz/wp-content/uploads/2024/01/These-Cherfaoui-Abdellah-_-Laspect-argumentatif-de-la-modalite-dans-le-discours-de-la-presse-ecrite.-1.pdf. Naama, Université Naama, Algérie. Récupéré sur https://biblio.cuniv-naama.dz/wp-content/uploads/2024/01/These-Cherfaoui-Abdellah-_-Laspect-argumentatif-de-la-modalite-dans-le-discours-de-la-presse-ecrite.-1.pdf</w:t>
          </w:r>
        </w:p>
        <w:p w14:paraId="3891FA13" w14:textId="77777777" w:rsidR="007654BD" w:rsidRDefault="007654BD" w:rsidP="007654BD">
          <w:pPr>
            <w:pStyle w:val="af4"/>
            <w:ind w:left="720" w:hanging="720"/>
            <w:rPr>
              <w:noProof/>
            </w:rPr>
          </w:pPr>
          <w:r>
            <w:rPr>
              <w:noProof/>
            </w:rPr>
            <w:t xml:space="preserve">AFP. (2021). ILS SONT ROIS DANS LA VILLE DE LA DÉBROUILLE: En mer avec les pecheurs de Gaza. </w:t>
          </w:r>
          <w:r>
            <w:rPr>
              <w:i/>
              <w:iCs/>
              <w:noProof/>
            </w:rPr>
            <w:t>Liberté</w:t>
          </w:r>
          <w:r>
            <w:rPr>
              <w:noProof/>
            </w:rPr>
            <w:t>, 4.</w:t>
          </w:r>
        </w:p>
        <w:p w14:paraId="53338CE8" w14:textId="77777777" w:rsidR="007654BD" w:rsidRDefault="007654BD" w:rsidP="007654BD">
          <w:pPr>
            <w:pStyle w:val="af4"/>
            <w:ind w:left="720" w:hanging="720"/>
            <w:rPr>
              <w:noProof/>
            </w:rPr>
          </w:pPr>
          <w:r>
            <w:rPr>
              <w:noProof/>
            </w:rPr>
            <w:t xml:space="preserve">AFP. (2021). Khamenei appelle à revenir sur les accords de normalisation avec Israël. </w:t>
          </w:r>
          <w:r>
            <w:rPr>
              <w:i/>
              <w:iCs/>
              <w:noProof/>
            </w:rPr>
            <w:t>Liberté</w:t>
          </w:r>
          <w:r>
            <w:rPr>
              <w:noProof/>
            </w:rPr>
            <w:t>, 03.</w:t>
          </w:r>
        </w:p>
        <w:p w14:paraId="7BB19098" w14:textId="77777777" w:rsidR="007654BD" w:rsidRDefault="007654BD" w:rsidP="007654BD">
          <w:pPr>
            <w:pStyle w:val="af4"/>
            <w:ind w:left="720" w:hanging="720"/>
            <w:rPr>
              <w:noProof/>
            </w:rPr>
          </w:pPr>
          <w:r>
            <w:rPr>
              <w:noProof/>
            </w:rPr>
            <w:t xml:space="preserve">AFP. (2022). POUR METTRE EN SCÈNE LEUR VERSION DU CONFLIT ISRAÉLO-PALESTINIEN. </w:t>
          </w:r>
          <w:r>
            <w:rPr>
              <w:i/>
              <w:iCs/>
              <w:noProof/>
            </w:rPr>
            <w:t>Liberté</w:t>
          </w:r>
          <w:r>
            <w:rPr>
              <w:noProof/>
            </w:rPr>
            <w:t>, 04.</w:t>
          </w:r>
        </w:p>
        <w:p w14:paraId="66052222" w14:textId="77777777" w:rsidR="007654BD" w:rsidRDefault="007654BD" w:rsidP="007654BD">
          <w:pPr>
            <w:pStyle w:val="af4"/>
            <w:ind w:left="720" w:hanging="720"/>
            <w:rPr>
              <w:noProof/>
            </w:rPr>
          </w:pPr>
          <w:r>
            <w:rPr>
              <w:noProof/>
            </w:rPr>
            <w:t xml:space="preserve">Agences, I. R. (2021). ALORS QUE LES HEURTS DE VENDREDI ONT FAIT 320 BLESSÉS. </w:t>
          </w:r>
          <w:r>
            <w:rPr>
              <w:i/>
              <w:iCs/>
              <w:noProof/>
            </w:rPr>
            <w:t>Liberté</w:t>
          </w:r>
          <w:r>
            <w:rPr>
              <w:noProof/>
            </w:rPr>
            <w:t>, 3.</w:t>
          </w:r>
        </w:p>
        <w:p w14:paraId="6DFB698F" w14:textId="77777777" w:rsidR="007654BD" w:rsidRDefault="007654BD" w:rsidP="007654BD">
          <w:pPr>
            <w:pStyle w:val="af4"/>
            <w:ind w:left="720" w:hanging="720"/>
            <w:rPr>
              <w:noProof/>
            </w:rPr>
          </w:pPr>
          <w:r>
            <w:rPr>
              <w:noProof/>
            </w:rPr>
            <w:t xml:space="preserve">Agences, R. (2022). 35E SOMMET DE L’UNION AFRICAINE Israël ou le siège d’observateur qui fâche. </w:t>
          </w:r>
          <w:r>
            <w:rPr>
              <w:i/>
              <w:iCs/>
              <w:noProof/>
            </w:rPr>
            <w:t>Liberté</w:t>
          </w:r>
          <w:r>
            <w:rPr>
              <w:noProof/>
            </w:rPr>
            <w:t>, 3.</w:t>
          </w:r>
        </w:p>
        <w:p w14:paraId="610D92C6" w14:textId="77777777" w:rsidR="007654BD" w:rsidRDefault="007654BD" w:rsidP="007654BD">
          <w:pPr>
            <w:pStyle w:val="af4"/>
            <w:ind w:left="720" w:hanging="720"/>
            <w:rPr>
              <w:noProof/>
            </w:rPr>
          </w:pPr>
          <w:r>
            <w:rPr>
              <w:noProof/>
            </w:rPr>
            <w:t xml:space="preserve">Agences, R. I. (2021). Appel de parlementaires européens contre la colonisation israélienne. </w:t>
          </w:r>
          <w:r>
            <w:rPr>
              <w:i/>
              <w:iCs/>
              <w:noProof/>
            </w:rPr>
            <w:t>Liberté</w:t>
          </w:r>
          <w:r>
            <w:rPr>
              <w:noProof/>
            </w:rPr>
            <w:t>, 2-3.</w:t>
          </w:r>
        </w:p>
        <w:p w14:paraId="60C4B1A2" w14:textId="77777777" w:rsidR="007654BD" w:rsidRDefault="007654BD" w:rsidP="007654BD">
          <w:pPr>
            <w:pStyle w:val="af4"/>
            <w:ind w:left="720" w:hanging="720"/>
            <w:rPr>
              <w:noProof/>
            </w:rPr>
          </w:pPr>
          <w:r>
            <w:rPr>
              <w:noProof/>
            </w:rPr>
            <w:t xml:space="preserve">Andersen, H. L. (s.d.). L’interview comme genre médiatique : souscatégories pragmatiques et leurs traits linguistiques caractéristiques. </w:t>
          </w:r>
          <w:r>
            <w:rPr>
              <w:i/>
              <w:iCs/>
              <w:noProof/>
            </w:rPr>
            <w:t>2020-2021</w:t>
          </w:r>
          <w:r>
            <w:rPr>
              <w:noProof/>
            </w:rPr>
            <w:t>, p. 2.</w:t>
          </w:r>
        </w:p>
        <w:p w14:paraId="74DF8FC8" w14:textId="77777777" w:rsidR="007654BD" w:rsidRDefault="007654BD" w:rsidP="007654BD">
          <w:pPr>
            <w:pStyle w:val="af4"/>
            <w:ind w:left="720" w:hanging="720"/>
            <w:rPr>
              <w:noProof/>
            </w:rPr>
          </w:pPr>
          <w:r>
            <w:rPr>
              <w:noProof/>
            </w:rPr>
            <w:t xml:space="preserve">APS. (2022). Adoption de deux résolutions sur la Palestine. </w:t>
          </w:r>
          <w:r>
            <w:rPr>
              <w:i/>
              <w:iCs/>
              <w:noProof/>
            </w:rPr>
            <w:t>Liberté</w:t>
          </w:r>
          <w:r>
            <w:rPr>
              <w:noProof/>
            </w:rPr>
            <w:t>, 01.</w:t>
          </w:r>
        </w:p>
        <w:p w14:paraId="3F9BD621" w14:textId="77777777" w:rsidR="007654BD" w:rsidRDefault="007654BD" w:rsidP="007654BD">
          <w:pPr>
            <w:pStyle w:val="af4"/>
            <w:ind w:left="720" w:hanging="720"/>
            <w:rPr>
              <w:noProof/>
            </w:rPr>
          </w:pPr>
          <w:r>
            <w:rPr>
              <w:noProof/>
            </w:rPr>
            <w:t xml:space="preserve">APS. (2023, novembre 18). </w:t>
          </w:r>
          <w:r>
            <w:rPr>
              <w:i/>
              <w:iCs/>
              <w:noProof/>
            </w:rPr>
            <w:t>Algérie Presse Service.</w:t>
          </w:r>
          <w:r>
            <w:rPr>
              <w:noProof/>
            </w:rPr>
            <w:t xml:space="preserve"> Récupéré sur https://www.aps.dz/algerie/162824-le-soutien-de-l-algerie-a-la-cause-palestinienne-emane-de-la-position-profonde-et-constante-du-peuple.</w:t>
          </w:r>
        </w:p>
        <w:p w14:paraId="58728E2C" w14:textId="77777777" w:rsidR="007654BD" w:rsidRDefault="007654BD" w:rsidP="007654BD">
          <w:pPr>
            <w:pStyle w:val="af4"/>
            <w:ind w:left="720" w:hanging="720"/>
            <w:rPr>
              <w:noProof/>
            </w:rPr>
          </w:pPr>
          <w:r>
            <w:rPr>
              <w:noProof/>
            </w:rPr>
            <w:t xml:space="preserve">Armengaud. (2007). </w:t>
          </w:r>
          <w:r>
            <w:rPr>
              <w:i/>
              <w:iCs/>
              <w:noProof/>
            </w:rPr>
            <w:t>La pragmatique.</w:t>
          </w:r>
          <w:r>
            <w:rPr>
              <w:noProof/>
            </w:rPr>
            <w:t xml:space="preserve"> Paris: Presses universitaires de France.</w:t>
          </w:r>
        </w:p>
        <w:p w14:paraId="3DC51430" w14:textId="77777777" w:rsidR="007654BD" w:rsidRDefault="007654BD" w:rsidP="007654BD">
          <w:pPr>
            <w:pStyle w:val="af4"/>
            <w:ind w:left="720" w:hanging="720"/>
            <w:rPr>
              <w:noProof/>
            </w:rPr>
          </w:pPr>
          <w:r>
            <w:rPr>
              <w:noProof/>
            </w:rPr>
            <w:t xml:space="preserve">Armengaud, F. (2007). Introduction. </w:t>
          </w:r>
          <w:r>
            <w:rPr>
              <w:i/>
              <w:iCs/>
              <w:noProof/>
            </w:rPr>
            <w:t>La pragmatique</w:t>
          </w:r>
          <w:r>
            <w:rPr>
              <w:noProof/>
            </w:rPr>
            <w:t>, pp. 3-14.</w:t>
          </w:r>
        </w:p>
        <w:p w14:paraId="4CA445FC" w14:textId="77777777" w:rsidR="007654BD" w:rsidRDefault="007654BD" w:rsidP="007654BD">
          <w:pPr>
            <w:pStyle w:val="af4"/>
            <w:ind w:left="720" w:hanging="720"/>
            <w:rPr>
              <w:noProof/>
            </w:rPr>
          </w:pPr>
          <w:r>
            <w:rPr>
              <w:noProof/>
            </w:rPr>
            <w:t xml:space="preserve">Armengaud, F. (2007). </w:t>
          </w:r>
          <w:r>
            <w:rPr>
              <w:i/>
              <w:iCs/>
              <w:noProof/>
            </w:rPr>
            <w:t>La pragmatique.</w:t>
          </w:r>
          <w:r>
            <w:rPr>
              <w:noProof/>
            </w:rPr>
            <w:t xml:space="preserve"> Presses universitaires de France.</w:t>
          </w:r>
        </w:p>
        <w:p w14:paraId="551DB880" w14:textId="77777777" w:rsidR="007654BD" w:rsidRDefault="007654BD" w:rsidP="007654BD">
          <w:pPr>
            <w:pStyle w:val="af4"/>
            <w:ind w:left="720" w:hanging="720"/>
            <w:rPr>
              <w:noProof/>
            </w:rPr>
          </w:pPr>
          <w:r>
            <w:rPr>
              <w:noProof/>
            </w:rPr>
            <w:t xml:space="preserve">Austin, J. (1970). </w:t>
          </w:r>
          <w:r>
            <w:rPr>
              <w:i/>
              <w:iCs/>
              <w:noProof/>
            </w:rPr>
            <w:t>Quand dire c'est faire.</w:t>
          </w:r>
          <w:r>
            <w:rPr>
              <w:noProof/>
            </w:rPr>
            <w:t xml:space="preserve"> Paris: Edition du Seuil.</w:t>
          </w:r>
        </w:p>
        <w:p w14:paraId="703BEC2D" w14:textId="77777777" w:rsidR="007654BD" w:rsidRDefault="007654BD" w:rsidP="007654BD">
          <w:pPr>
            <w:pStyle w:val="af4"/>
            <w:ind w:left="720" w:hanging="720"/>
            <w:rPr>
              <w:noProof/>
            </w:rPr>
          </w:pPr>
          <w:r>
            <w:rPr>
              <w:noProof/>
            </w:rPr>
            <w:t xml:space="preserve">Bally, C. (1932). </w:t>
          </w:r>
          <w:r>
            <w:rPr>
              <w:i/>
              <w:iCs/>
              <w:noProof/>
            </w:rPr>
            <w:t>Linguistique générale et Linguistique française.</w:t>
          </w:r>
          <w:r>
            <w:rPr>
              <w:noProof/>
            </w:rPr>
            <w:t xml:space="preserve"> </w:t>
          </w:r>
        </w:p>
        <w:p w14:paraId="45E066D8" w14:textId="77777777" w:rsidR="007654BD" w:rsidRDefault="007654BD" w:rsidP="007654BD">
          <w:pPr>
            <w:pStyle w:val="af4"/>
            <w:ind w:left="720" w:hanging="720"/>
            <w:rPr>
              <w:noProof/>
            </w:rPr>
          </w:pPr>
          <w:r>
            <w:rPr>
              <w:noProof/>
            </w:rPr>
            <w:t xml:space="preserve">Barbet, C. (2012). Devoir et pouvoir, des marqueurs modaux ou évidentiels ? </w:t>
          </w:r>
          <w:r>
            <w:rPr>
              <w:i/>
              <w:iCs/>
              <w:noProof/>
            </w:rPr>
            <w:t>Langue française</w:t>
          </w:r>
          <w:r>
            <w:rPr>
              <w:noProof/>
            </w:rPr>
            <w:t>, pp. 49-63.</w:t>
          </w:r>
        </w:p>
        <w:p w14:paraId="4CD646E8" w14:textId="77777777" w:rsidR="007654BD" w:rsidRDefault="007654BD" w:rsidP="007654BD">
          <w:pPr>
            <w:pStyle w:val="af4"/>
            <w:ind w:left="720" w:hanging="720"/>
            <w:rPr>
              <w:noProof/>
            </w:rPr>
          </w:pPr>
          <w:r>
            <w:rPr>
              <w:noProof/>
            </w:rPr>
            <w:t xml:space="preserve">Barbet, C., &amp; Vetters, C. (2015). Les emplois illocutoir du verbe pouvoir. </w:t>
          </w:r>
          <w:r>
            <w:rPr>
              <w:i/>
              <w:iCs/>
              <w:noProof/>
            </w:rPr>
            <w:t>Lexique</w:t>
          </w:r>
          <w:r>
            <w:rPr>
              <w:noProof/>
            </w:rPr>
            <w:t>, pp. 171-188.</w:t>
          </w:r>
        </w:p>
        <w:p w14:paraId="536B1556" w14:textId="77777777" w:rsidR="007654BD" w:rsidRDefault="007654BD" w:rsidP="007654BD">
          <w:pPr>
            <w:pStyle w:val="af4"/>
            <w:ind w:left="720" w:hanging="720"/>
            <w:rPr>
              <w:noProof/>
            </w:rPr>
          </w:pPr>
          <w:r>
            <w:rPr>
              <w:noProof/>
            </w:rPr>
            <w:lastRenderedPageBreak/>
            <w:t xml:space="preserve">BARCELÓ, G. J., BRES, J., &amp; PATARD, A. (2006). Aspectualité, temporalité, modalité. </w:t>
          </w:r>
          <w:r>
            <w:rPr>
              <w:i/>
              <w:iCs/>
              <w:noProof/>
            </w:rPr>
            <w:t>Cahiers de Praxématique</w:t>
          </w:r>
          <w:r>
            <w:rPr>
              <w:noProof/>
            </w:rPr>
            <w:t>, pp. 7-13.</w:t>
          </w:r>
        </w:p>
        <w:p w14:paraId="4E1E6307" w14:textId="77777777" w:rsidR="007654BD" w:rsidRDefault="007654BD" w:rsidP="007654BD">
          <w:pPr>
            <w:pStyle w:val="af4"/>
            <w:ind w:left="720" w:hanging="720"/>
            <w:rPr>
              <w:noProof/>
            </w:rPr>
          </w:pPr>
          <w:r>
            <w:rPr>
              <w:noProof/>
            </w:rPr>
            <w:t xml:space="preserve">Barry, A. O. (s.d.). Les bases théoriques en analyse du discours. </w:t>
          </w:r>
          <w:r>
            <w:rPr>
              <w:i/>
              <w:iCs/>
              <w:noProof/>
            </w:rPr>
            <w:t>Les textes de méthodologie</w:t>
          </w:r>
          <w:r>
            <w:rPr>
              <w:noProof/>
            </w:rPr>
            <w:t>, pp. 1-35.</w:t>
          </w:r>
        </w:p>
        <w:p w14:paraId="7EC9D4C3" w14:textId="77777777" w:rsidR="007654BD" w:rsidRDefault="007654BD" w:rsidP="007654BD">
          <w:pPr>
            <w:pStyle w:val="af4"/>
            <w:ind w:left="720" w:hanging="720"/>
            <w:rPr>
              <w:noProof/>
            </w:rPr>
          </w:pPr>
          <w:r>
            <w:rPr>
              <w:noProof/>
            </w:rPr>
            <w:t>Baylon, &amp; Fabre, e. (1978).</w:t>
          </w:r>
        </w:p>
        <w:p w14:paraId="1FF43926" w14:textId="77777777" w:rsidR="007654BD" w:rsidRDefault="007654BD" w:rsidP="007654BD">
          <w:pPr>
            <w:pStyle w:val="af4"/>
            <w:ind w:left="720" w:hanging="720"/>
            <w:rPr>
              <w:noProof/>
            </w:rPr>
          </w:pPr>
          <w:r>
            <w:rPr>
              <w:noProof/>
            </w:rPr>
            <w:t xml:space="preserve">BENRAAD, M. (2024, janvier). </w:t>
          </w:r>
          <w:r>
            <w:rPr>
              <w:i/>
              <w:iCs/>
              <w:noProof/>
            </w:rPr>
            <w:t>Centre Français de Recherche sur le Renseignement.</w:t>
          </w:r>
          <w:r>
            <w:rPr>
              <w:noProof/>
            </w:rPr>
            <w:t xml:space="preserve"> Récupéré sur https://cf2r.org/actualite/du-deluge-dal-aqsa-a-glaive-de-fer-un-perilleux-engrenage-de-la-vengeance-au-proche-orient/.</w:t>
          </w:r>
        </w:p>
        <w:p w14:paraId="77412777" w14:textId="77777777" w:rsidR="007654BD" w:rsidRDefault="007654BD" w:rsidP="007654BD">
          <w:pPr>
            <w:pStyle w:val="af4"/>
            <w:ind w:left="720" w:hanging="720"/>
            <w:rPr>
              <w:noProof/>
            </w:rPr>
          </w:pPr>
          <w:r>
            <w:rPr>
              <w:noProof/>
            </w:rPr>
            <w:t xml:space="preserve">Bensaad, A. (2021). La solidarité est d’abord une “charité” pour soi-même. </w:t>
          </w:r>
          <w:r>
            <w:rPr>
              <w:i/>
              <w:iCs/>
              <w:noProof/>
            </w:rPr>
            <w:t>Liberté</w:t>
          </w:r>
          <w:r>
            <w:rPr>
              <w:noProof/>
            </w:rPr>
            <w:t>, 4.</w:t>
          </w:r>
        </w:p>
        <w:p w14:paraId="1993F712" w14:textId="77777777" w:rsidR="007654BD" w:rsidRDefault="007654BD" w:rsidP="007654BD">
          <w:pPr>
            <w:pStyle w:val="af4"/>
            <w:ind w:left="720" w:hanging="720"/>
            <w:rPr>
              <w:noProof/>
            </w:rPr>
          </w:pPr>
          <w:r>
            <w:rPr>
              <w:noProof/>
            </w:rPr>
            <w:t xml:space="preserve">Bensaad, A. (2021). La solidarité est d’abord une “charité” pour soi-même. </w:t>
          </w:r>
          <w:r>
            <w:rPr>
              <w:i/>
              <w:iCs/>
              <w:noProof/>
            </w:rPr>
            <w:t>Liberté</w:t>
          </w:r>
          <w:r>
            <w:rPr>
              <w:noProof/>
            </w:rPr>
            <w:t>, 03.</w:t>
          </w:r>
        </w:p>
        <w:p w14:paraId="5C7A244F" w14:textId="77777777" w:rsidR="007654BD" w:rsidRDefault="007654BD" w:rsidP="007654BD">
          <w:pPr>
            <w:pStyle w:val="af4"/>
            <w:ind w:left="720" w:hanging="720"/>
            <w:rPr>
              <w:noProof/>
            </w:rPr>
          </w:pPr>
          <w:r>
            <w:rPr>
              <w:noProof/>
            </w:rPr>
            <w:t xml:space="preserve">Bensaad, A. (2021). La solidarité est d’abord une “charité” pour soi-même. </w:t>
          </w:r>
          <w:r>
            <w:rPr>
              <w:i/>
              <w:iCs/>
              <w:noProof/>
            </w:rPr>
            <w:t>Liberté</w:t>
          </w:r>
          <w:r>
            <w:rPr>
              <w:noProof/>
            </w:rPr>
            <w:t>, 4.</w:t>
          </w:r>
        </w:p>
        <w:p w14:paraId="54CFE26F" w14:textId="77777777" w:rsidR="007654BD" w:rsidRDefault="007654BD" w:rsidP="007654BD">
          <w:pPr>
            <w:pStyle w:val="af4"/>
            <w:ind w:left="720" w:hanging="720"/>
            <w:rPr>
              <w:noProof/>
            </w:rPr>
          </w:pPr>
          <w:r>
            <w:rPr>
              <w:noProof/>
            </w:rPr>
            <w:t xml:space="preserve">Benveniste, E. (1966). </w:t>
          </w:r>
          <w:r>
            <w:rPr>
              <w:i/>
              <w:iCs/>
              <w:noProof/>
            </w:rPr>
            <w:t>Problèmes de linguistique générale.</w:t>
          </w:r>
          <w:r>
            <w:rPr>
              <w:noProof/>
            </w:rPr>
            <w:t xml:space="preserve"> Paris: Gallimard.</w:t>
          </w:r>
        </w:p>
        <w:p w14:paraId="462EA034" w14:textId="77777777" w:rsidR="007654BD" w:rsidRDefault="007654BD" w:rsidP="007654BD">
          <w:pPr>
            <w:pStyle w:val="af4"/>
            <w:ind w:left="720" w:hanging="720"/>
            <w:rPr>
              <w:noProof/>
            </w:rPr>
          </w:pPr>
          <w:r>
            <w:rPr>
              <w:noProof/>
            </w:rPr>
            <w:t xml:space="preserve">Bessaha, A. (2023). La responsabilité de la Grande-Bretagne dans l’origine du conflit israélo-palestinien. </w:t>
          </w:r>
          <w:r>
            <w:rPr>
              <w:i/>
              <w:iCs/>
              <w:noProof/>
            </w:rPr>
            <w:t>El Watan</w:t>
          </w:r>
          <w:r>
            <w:rPr>
              <w:noProof/>
            </w:rPr>
            <w:t>, 06.</w:t>
          </w:r>
        </w:p>
        <w:p w14:paraId="05C4C99B" w14:textId="77777777" w:rsidR="007654BD" w:rsidRDefault="007654BD" w:rsidP="007654BD">
          <w:pPr>
            <w:pStyle w:val="af4"/>
            <w:ind w:left="720" w:hanging="720"/>
            <w:rPr>
              <w:noProof/>
            </w:rPr>
          </w:pPr>
          <w:r>
            <w:rPr>
              <w:noProof/>
            </w:rPr>
            <w:t xml:space="preserve">Blanche, C., Benveniste, &amp; all. (1990). Le français parlé. Etudes grammaticales. (CNRS, Éd.) </w:t>
          </w:r>
          <w:r>
            <w:rPr>
              <w:i/>
              <w:iCs/>
              <w:noProof/>
            </w:rPr>
            <w:t>L'information grammaticale</w:t>
          </w:r>
          <w:r>
            <w:rPr>
              <w:noProof/>
            </w:rPr>
            <w:t>, pp. 58-59.</w:t>
          </w:r>
        </w:p>
        <w:p w14:paraId="6976E332" w14:textId="77777777" w:rsidR="007654BD" w:rsidRDefault="007654BD" w:rsidP="007654BD">
          <w:pPr>
            <w:pStyle w:val="af4"/>
            <w:ind w:left="720" w:hanging="720"/>
            <w:rPr>
              <w:noProof/>
            </w:rPr>
          </w:pPr>
          <w:r>
            <w:rPr>
              <w:noProof/>
            </w:rPr>
            <w:t xml:space="preserve">Blanché, R. (1970). </w:t>
          </w:r>
          <w:r>
            <w:rPr>
              <w:i/>
              <w:iCs/>
              <w:noProof/>
            </w:rPr>
            <w:t>la logique et son histoire (d'Aristote à Russel).</w:t>
          </w:r>
          <w:r>
            <w:rPr>
              <w:noProof/>
            </w:rPr>
            <w:t xml:space="preserve"> Paris: Armand Colin.</w:t>
          </w:r>
        </w:p>
        <w:p w14:paraId="10F6F598" w14:textId="77777777" w:rsidR="007654BD" w:rsidRDefault="007654BD" w:rsidP="007654BD">
          <w:pPr>
            <w:pStyle w:val="af4"/>
            <w:ind w:left="720" w:hanging="720"/>
            <w:rPr>
              <w:noProof/>
            </w:rPr>
          </w:pPr>
          <w:r>
            <w:rPr>
              <w:noProof/>
            </w:rPr>
            <w:t xml:space="preserve">Blanchet, P. (1995). </w:t>
          </w:r>
          <w:r>
            <w:rPr>
              <w:i/>
              <w:iCs/>
              <w:noProof/>
            </w:rPr>
            <w:t>La pragmatique.</w:t>
          </w:r>
          <w:r>
            <w:rPr>
              <w:noProof/>
            </w:rPr>
            <w:t xml:space="preserve"> </w:t>
          </w:r>
        </w:p>
        <w:p w14:paraId="6D38886E" w14:textId="77777777" w:rsidR="007654BD" w:rsidRDefault="007654BD" w:rsidP="007654BD">
          <w:pPr>
            <w:pStyle w:val="af4"/>
            <w:ind w:left="720" w:hanging="720"/>
            <w:rPr>
              <w:noProof/>
            </w:rPr>
          </w:pPr>
          <w:r>
            <w:rPr>
              <w:noProof/>
            </w:rPr>
            <w:t>Bloomfield. (1970).</w:t>
          </w:r>
        </w:p>
        <w:p w14:paraId="2CD6D75A" w14:textId="77777777" w:rsidR="007654BD" w:rsidRDefault="007654BD" w:rsidP="007654BD">
          <w:pPr>
            <w:pStyle w:val="af4"/>
            <w:ind w:left="720" w:hanging="720"/>
            <w:rPr>
              <w:noProof/>
            </w:rPr>
          </w:pPr>
          <w:r>
            <w:rPr>
              <w:noProof/>
            </w:rPr>
            <w:t xml:space="preserve">BOURMAUD, P. (2008, 05 14). </w:t>
          </w:r>
          <w:r>
            <w:rPr>
              <w:i/>
              <w:iCs/>
              <w:noProof/>
            </w:rPr>
            <w:t>Une histoire de la Palestine : enjeux et périls</w:t>
          </w:r>
          <w:r>
            <w:rPr>
              <w:noProof/>
            </w:rPr>
            <w:t>. Consulté le 07 25, 2024, sur la vie des idées: https://laviedesidees.fr/IMG/pdf/20080514_palestine.pdf</w:t>
          </w:r>
        </w:p>
        <w:p w14:paraId="4910670B" w14:textId="77777777" w:rsidR="007654BD" w:rsidRDefault="007654BD" w:rsidP="007654BD">
          <w:pPr>
            <w:pStyle w:val="af4"/>
            <w:ind w:left="720" w:hanging="720"/>
            <w:rPr>
              <w:noProof/>
            </w:rPr>
          </w:pPr>
          <w:r>
            <w:rPr>
              <w:noProof/>
            </w:rPr>
            <w:t xml:space="preserve">Bracops, M. (2006). </w:t>
          </w:r>
          <w:r>
            <w:rPr>
              <w:i/>
              <w:iCs/>
              <w:noProof/>
            </w:rPr>
            <w:t>Introduction à la pragmatique: Les théories fondatrices : actes de langage, pragmatique cognitive, pragmatique intégrée.</w:t>
          </w:r>
          <w:r>
            <w:rPr>
              <w:noProof/>
            </w:rPr>
            <w:t xml:space="preserve"> De Boeck Supérieur.</w:t>
          </w:r>
        </w:p>
        <w:p w14:paraId="154DF88D" w14:textId="77777777" w:rsidR="007654BD" w:rsidRDefault="007654BD" w:rsidP="007654BD">
          <w:pPr>
            <w:pStyle w:val="af4"/>
            <w:ind w:left="720" w:hanging="720"/>
            <w:rPr>
              <w:noProof/>
            </w:rPr>
          </w:pPr>
          <w:r>
            <w:rPr>
              <w:noProof/>
            </w:rPr>
            <w:t>Bréal. (1883).</w:t>
          </w:r>
        </w:p>
        <w:p w14:paraId="6B44EDBF" w14:textId="77777777" w:rsidR="007654BD" w:rsidRDefault="007654BD" w:rsidP="007654BD">
          <w:pPr>
            <w:pStyle w:val="af4"/>
            <w:ind w:left="720" w:hanging="720"/>
            <w:rPr>
              <w:noProof/>
            </w:rPr>
          </w:pPr>
          <w:r>
            <w:rPr>
              <w:noProof/>
            </w:rPr>
            <w:t xml:space="preserve">Brunot, F. (1922). </w:t>
          </w:r>
          <w:r>
            <w:rPr>
              <w:i/>
              <w:iCs/>
              <w:noProof/>
            </w:rPr>
            <w:t>la pensée et la langue.</w:t>
          </w:r>
          <w:r>
            <w:rPr>
              <w:noProof/>
            </w:rPr>
            <w:t xml:space="preserve"> Paris: Masson.</w:t>
          </w:r>
        </w:p>
        <w:p w14:paraId="4E619EE3" w14:textId="77777777" w:rsidR="007654BD" w:rsidRDefault="007654BD" w:rsidP="007654BD">
          <w:pPr>
            <w:pStyle w:val="af4"/>
            <w:ind w:left="720" w:hanging="720"/>
            <w:rPr>
              <w:noProof/>
            </w:rPr>
          </w:pPr>
          <w:r>
            <w:rPr>
              <w:noProof/>
            </w:rPr>
            <w:t xml:space="preserve">Brunot, F. (1936). </w:t>
          </w:r>
          <w:r>
            <w:rPr>
              <w:i/>
              <w:iCs/>
              <w:noProof/>
            </w:rPr>
            <w:t>La pensée et la langue : méthode, principes et plan d'une théorie nouvelle du langage appliquée au français.</w:t>
          </w:r>
          <w:r>
            <w:rPr>
              <w:noProof/>
            </w:rPr>
            <w:t xml:space="preserve"> Paris: Masson et Cie.</w:t>
          </w:r>
        </w:p>
        <w:p w14:paraId="121956E4" w14:textId="77777777" w:rsidR="007654BD" w:rsidRDefault="007654BD" w:rsidP="007654BD">
          <w:pPr>
            <w:pStyle w:val="af4"/>
            <w:ind w:left="720" w:hanging="720"/>
            <w:rPr>
              <w:noProof/>
            </w:rPr>
          </w:pPr>
          <w:r>
            <w:rPr>
              <w:noProof/>
            </w:rPr>
            <w:t xml:space="preserve">Chahin, F. (2021). Farès Chahine. Médecin, journaliste, corresponsant d’El Watan à Ghaza : «Je témoigne des souffrances de mon peuple». </w:t>
          </w:r>
          <w:r>
            <w:rPr>
              <w:i/>
              <w:iCs/>
              <w:noProof/>
            </w:rPr>
            <w:t>El Watan</w:t>
          </w:r>
          <w:r>
            <w:rPr>
              <w:noProof/>
            </w:rPr>
            <w:t>, 4.</w:t>
          </w:r>
        </w:p>
        <w:p w14:paraId="712715EF" w14:textId="77777777" w:rsidR="007654BD" w:rsidRDefault="007654BD" w:rsidP="007654BD">
          <w:pPr>
            <w:pStyle w:val="af4"/>
            <w:ind w:left="720" w:hanging="720"/>
            <w:rPr>
              <w:noProof/>
            </w:rPr>
          </w:pPr>
          <w:r>
            <w:rPr>
              <w:noProof/>
            </w:rPr>
            <w:t xml:space="preserve">Chahin, F. (2021). Joe Biden investi 46e président des États-Unis : Les Palestiniens se remettent à espérer. </w:t>
          </w:r>
          <w:r>
            <w:rPr>
              <w:i/>
              <w:iCs/>
              <w:noProof/>
            </w:rPr>
            <w:t>El Watan</w:t>
          </w:r>
          <w:r>
            <w:rPr>
              <w:noProof/>
            </w:rPr>
            <w:t>, 2-3.</w:t>
          </w:r>
        </w:p>
        <w:p w14:paraId="03815901" w14:textId="77777777" w:rsidR="007654BD" w:rsidRDefault="007654BD" w:rsidP="007654BD">
          <w:pPr>
            <w:pStyle w:val="af4"/>
            <w:ind w:left="720" w:hanging="720"/>
            <w:rPr>
              <w:noProof/>
            </w:rPr>
          </w:pPr>
          <w:r>
            <w:rPr>
              <w:noProof/>
            </w:rPr>
            <w:t xml:space="preserve">Chahine, F. (2020). Accord entre les mouvements Fatah et Hamas : Des élections dans 6 mois dans les Territoires palestiniens. </w:t>
          </w:r>
          <w:r>
            <w:rPr>
              <w:i/>
              <w:iCs/>
              <w:noProof/>
            </w:rPr>
            <w:t>El Watan</w:t>
          </w:r>
          <w:r>
            <w:rPr>
              <w:noProof/>
            </w:rPr>
            <w:t>, 03.</w:t>
          </w:r>
        </w:p>
        <w:p w14:paraId="1440337D" w14:textId="77777777" w:rsidR="007654BD" w:rsidRDefault="007654BD" w:rsidP="007654BD">
          <w:pPr>
            <w:pStyle w:val="af4"/>
            <w:ind w:left="720" w:hanging="720"/>
            <w:rPr>
              <w:noProof/>
            </w:rPr>
          </w:pPr>
          <w:r>
            <w:rPr>
              <w:noProof/>
            </w:rPr>
            <w:lastRenderedPageBreak/>
            <w:t xml:space="preserve">Chahine, F. (2020). Normalisation des relations entre Israël et les Émirats Arabes Unis : Un coup de poignard dans le dos des Palestiniens. </w:t>
          </w:r>
          <w:r>
            <w:rPr>
              <w:i/>
              <w:iCs/>
              <w:noProof/>
            </w:rPr>
            <w:t>El Watan</w:t>
          </w:r>
          <w:r>
            <w:rPr>
              <w:noProof/>
            </w:rPr>
            <w:t>, 03.</w:t>
          </w:r>
        </w:p>
        <w:p w14:paraId="7E03F7C1" w14:textId="77777777" w:rsidR="007654BD" w:rsidRDefault="007654BD" w:rsidP="007654BD">
          <w:pPr>
            <w:pStyle w:val="af4"/>
            <w:ind w:left="720" w:hanging="720"/>
            <w:rPr>
              <w:noProof/>
            </w:rPr>
          </w:pPr>
          <w:r>
            <w:rPr>
              <w:noProof/>
            </w:rPr>
            <w:t xml:space="preserve">Chahine, F. (2021). Cessez-le-feu entre la résistance palestinienne et Israël : Calme à Ghaza, heurts en Cisjordanie occupée. </w:t>
          </w:r>
          <w:r>
            <w:rPr>
              <w:i/>
              <w:iCs/>
              <w:noProof/>
            </w:rPr>
            <w:t>El Watan</w:t>
          </w:r>
          <w:r>
            <w:rPr>
              <w:noProof/>
            </w:rPr>
            <w:t>, 03.</w:t>
          </w:r>
        </w:p>
        <w:p w14:paraId="7944B3E6" w14:textId="77777777" w:rsidR="007654BD" w:rsidRDefault="007654BD" w:rsidP="007654BD">
          <w:pPr>
            <w:pStyle w:val="af4"/>
            <w:ind w:left="720" w:hanging="720"/>
            <w:rPr>
              <w:noProof/>
            </w:rPr>
          </w:pPr>
          <w:r>
            <w:rPr>
              <w:noProof/>
            </w:rPr>
            <w:t xml:space="preserve">Chahine, F. (2021). Haute tension à jérusalem : Plus de 180 blessés dans des heurts entre Palestiniens et Israéliens. </w:t>
          </w:r>
          <w:r>
            <w:rPr>
              <w:i/>
              <w:iCs/>
              <w:noProof/>
            </w:rPr>
            <w:t>El Watan</w:t>
          </w:r>
          <w:r>
            <w:rPr>
              <w:noProof/>
            </w:rPr>
            <w:t>, 3.</w:t>
          </w:r>
        </w:p>
        <w:p w14:paraId="5BB68A72" w14:textId="77777777" w:rsidR="007654BD" w:rsidRDefault="007654BD" w:rsidP="007654BD">
          <w:pPr>
            <w:pStyle w:val="af4"/>
            <w:ind w:left="720" w:hanging="720"/>
            <w:rPr>
              <w:noProof/>
            </w:rPr>
          </w:pPr>
          <w:r>
            <w:rPr>
              <w:noProof/>
            </w:rPr>
            <w:t xml:space="preserve">Chahine, F. (2021). La CPI étend sa juridiction aux territoires palestiniens occupés : Israël doit répondre de crimes contre l’humanité . </w:t>
          </w:r>
          <w:r>
            <w:rPr>
              <w:i/>
              <w:iCs/>
              <w:noProof/>
            </w:rPr>
            <w:t>El Watan</w:t>
          </w:r>
          <w:r>
            <w:rPr>
              <w:noProof/>
            </w:rPr>
            <w:t>, 03.</w:t>
          </w:r>
        </w:p>
        <w:p w14:paraId="04EA160D" w14:textId="77777777" w:rsidR="007654BD" w:rsidRDefault="007654BD" w:rsidP="007654BD">
          <w:pPr>
            <w:pStyle w:val="af4"/>
            <w:ind w:left="720" w:hanging="720"/>
            <w:rPr>
              <w:noProof/>
            </w:rPr>
          </w:pPr>
          <w:r>
            <w:rPr>
              <w:noProof/>
            </w:rPr>
            <w:t xml:space="preserve">Chahine, F. (2021). Les victimes civiles se comptent par centaines : Israël commet de nouveaux massacres à Ghaza. </w:t>
          </w:r>
          <w:r>
            <w:rPr>
              <w:i/>
              <w:iCs/>
              <w:noProof/>
            </w:rPr>
            <w:t>El Watan</w:t>
          </w:r>
          <w:r>
            <w:rPr>
              <w:noProof/>
            </w:rPr>
            <w:t>, 4.</w:t>
          </w:r>
        </w:p>
        <w:p w14:paraId="235CB403" w14:textId="77777777" w:rsidR="007654BD" w:rsidRDefault="007654BD" w:rsidP="007654BD">
          <w:pPr>
            <w:pStyle w:val="af4"/>
            <w:ind w:left="720" w:hanging="720"/>
            <w:rPr>
              <w:noProof/>
            </w:rPr>
          </w:pPr>
          <w:r>
            <w:rPr>
              <w:noProof/>
            </w:rPr>
            <w:t xml:space="preserve">Chahine, F. (2021). Opposition du Hamas et d’une partie de la rue palestinienne : Elections législatives palestiniennes reportées. </w:t>
          </w:r>
          <w:r>
            <w:rPr>
              <w:i/>
              <w:iCs/>
              <w:noProof/>
            </w:rPr>
            <w:t>El Watan</w:t>
          </w:r>
          <w:r>
            <w:rPr>
              <w:noProof/>
            </w:rPr>
            <w:t>, 03.</w:t>
          </w:r>
        </w:p>
        <w:p w14:paraId="36728EEA" w14:textId="77777777" w:rsidR="007654BD" w:rsidRDefault="007654BD" w:rsidP="007654BD">
          <w:pPr>
            <w:pStyle w:val="af4"/>
            <w:ind w:left="720" w:hanging="720"/>
            <w:rPr>
              <w:noProof/>
            </w:rPr>
          </w:pPr>
          <w:r>
            <w:rPr>
              <w:noProof/>
            </w:rPr>
            <w:t xml:space="preserve">Charaudeau, P. (1992). </w:t>
          </w:r>
          <w:r>
            <w:rPr>
              <w:i/>
              <w:iCs/>
              <w:noProof/>
            </w:rPr>
            <w:t>Grammaire du sens et de l'expression.</w:t>
          </w:r>
          <w:r>
            <w:rPr>
              <w:noProof/>
            </w:rPr>
            <w:t xml:space="preserve"> Paris: Hachette.</w:t>
          </w:r>
        </w:p>
        <w:p w14:paraId="63E166D8" w14:textId="77777777" w:rsidR="007654BD" w:rsidRDefault="007654BD" w:rsidP="007654BD">
          <w:pPr>
            <w:pStyle w:val="af4"/>
            <w:ind w:left="720" w:hanging="720"/>
            <w:rPr>
              <w:noProof/>
            </w:rPr>
          </w:pPr>
          <w:r>
            <w:rPr>
              <w:noProof/>
            </w:rPr>
            <w:t xml:space="preserve">Charaudeau, P. (1992). </w:t>
          </w:r>
          <w:r>
            <w:rPr>
              <w:i/>
              <w:iCs/>
              <w:noProof/>
            </w:rPr>
            <w:t>Grammaire du sens et de l'expression .</w:t>
          </w:r>
          <w:r>
            <w:rPr>
              <w:noProof/>
            </w:rPr>
            <w:t xml:space="preserve"> Paris: Hachette.</w:t>
          </w:r>
        </w:p>
        <w:p w14:paraId="59336361" w14:textId="77777777" w:rsidR="007654BD" w:rsidRDefault="007654BD" w:rsidP="007654BD">
          <w:pPr>
            <w:pStyle w:val="af4"/>
            <w:ind w:left="720" w:hanging="720"/>
            <w:rPr>
              <w:noProof/>
            </w:rPr>
          </w:pPr>
          <w:r>
            <w:rPr>
              <w:noProof/>
            </w:rPr>
            <w:t xml:space="preserve">Charlton, S., &amp; Marcotte, P. (2007). Événement rapporté et événement commenté dans le journalisme télévisé et radiophonique en campagne électorale. </w:t>
          </w:r>
          <w:r>
            <w:rPr>
              <w:i/>
              <w:iCs/>
              <w:noProof/>
            </w:rPr>
            <w:t>Colloque international sur les mises en scène du discours médiatique.</w:t>
          </w:r>
          <w:r>
            <w:rPr>
              <w:noProof/>
            </w:rPr>
            <w:t xml:space="preserve"> Québec: Universié Laval.</w:t>
          </w:r>
        </w:p>
        <w:p w14:paraId="23786432" w14:textId="77777777" w:rsidR="007654BD" w:rsidRDefault="007654BD" w:rsidP="007654BD">
          <w:pPr>
            <w:pStyle w:val="af4"/>
            <w:ind w:left="720" w:hanging="720"/>
            <w:rPr>
              <w:noProof/>
            </w:rPr>
          </w:pPr>
          <w:r>
            <w:rPr>
              <w:noProof/>
            </w:rPr>
            <w:t xml:space="preserve">Chirac, J. (s.d.). </w:t>
          </w:r>
          <w:r>
            <w:rPr>
              <w:i/>
              <w:iCs/>
              <w:noProof/>
            </w:rPr>
            <w:t>Le Monde</w:t>
          </w:r>
          <w:r>
            <w:rPr>
              <w:noProof/>
            </w:rPr>
            <w:t>, 28-2-86.</w:t>
          </w:r>
        </w:p>
        <w:p w14:paraId="5CA8917A" w14:textId="77777777" w:rsidR="007654BD" w:rsidRDefault="007654BD" w:rsidP="007654BD">
          <w:pPr>
            <w:pStyle w:val="af4"/>
            <w:ind w:left="720" w:hanging="720"/>
            <w:rPr>
              <w:noProof/>
            </w:rPr>
          </w:pPr>
          <w:r>
            <w:rPr>
              <w:noProof/>
            </w:rPr>
            <w:t>Chomsky, N. (1969). structures syntaxiques.</w:t>
          </w:r>
        </w:p>
        <w:p w14:paraId="49E1E1D1" w14:textId="77777777" w:rsidR="007654BD" w:rsidRDefault="007654BD" w:rsidP="007654BD">
          <w:pPr>
            <w:pStyle w:val="af4"/>
            <w:ind w:left="720" w:hanging="720"/>
            <w:rPr>
              <w:noProof/>
            </w:rPr>
          </w:pPr>
          <w:r>
            <w:rPr>
              <w:noProof/>
            </w:rPr>
            <w:t xml:space="preserve">Climat, P. (2010). </w:t>
          </w:r>
          <w:r>
            <w:rPr>
              <w:i/>
              <w:iCs/>
              <w:noProof/>
            </w:rPr>
            <w:t>Ministère de l’Écologie, de l’Énergie, du Développement durable et de la Mer, en charge des Technologies vertes et des Négociations sur le climat.</w:t>
          </w:r>
          <w:r>
            <w:rPr>
              <w:noProof/>
            </w:rPr>
            <w:t xml:space="preserve"> </w:t>
          </w:r>
        </w:p>
        <w:p w14:paraId="79A0E95C" w14:textId="77777777" w:rsidR="007654BD" w:rsidRDefault="007654BD" w:rsidP="007654BD">
          <w:pPr>
            <w:pStyle w:val="af4"/>
            <w:ind w:left="720" w:hanging="720"/>
            <w:rPr>
              <w:noProof/>
            </w:rPr>
          </w:pPr>
          <w:r>
            <w:rPr>
              <w:noProof/>
            </w:rPr>
            <w:t xml:space="preserve">Colletta, J.-M., &amp; de Nuchèze, V. (2002). </w:t>
          </w:r>
          <w:r>
            <w:rPr>
              <w:i/>
              <w:iCs/>
              <w:noProof/>
            </w:rPr>
            <w:t>Guide terminologique pour l‘analyse des discours: Lexique des approches pragmatiques du langage.</w:t>
          </w:r>
          <w:r>
            <w:rPr>
              <w:noProof/>
            </w:rPr>
            <w:t xml:space="preserve"> Peter Lang AG, Internationaler Verlag der.</w:t>
          </w:r>
        </w:p>
        <w:p w14:paraId="2D2577D8" w14:textId="77777777" w:rsidR="007654BD" w:rsidRDefault="007654BD" w:rsidP="007654BD">
          <w:pPr>
            <w:pStyle w:val="af4"/>
            <w:ind w:left="720" w:hanging="720"/>
            <w:rPr>
              <w:noProof/>
            </w:rPr>
          </w:pPr>
          <w:r>
            <w:rPr>
              <w:noProof/>
            </w:rPr>
            <w:t xml:space="preserve">Dendale, P. (1994). Devoir épistémique, marqueur modal ou évidentiel ? </w:t>
          </w:r>
          <w:r>
            <w:rPr>
              <w:i/>
              <w:iCs/>
              <w:noProof/>
            </w:rPr>
            <w:t>Langue française</w:t>
          </w:r>
          <w:r>
            <w:rPr>
              <w:noProof/>
            </w:rPr>
            <w:t>, pp. 24-40.</w:t>
          </w:r>
        </w:p>
        <w:p w14:paraId="1173520B" w14:textId="77777777" w:rsidR="007654BD" w:rsidRDefault="007654BD" w:rsidP="007654BD">
          <w:pPr>
            <w:pStyle w:val="af4"/>
            <w:ind w:left="720" w:hanging="720"/>
            <w:rPr>
              <w:noProof/>
            </w:rPr>
          </w:pPr>
          <w:r>
            <w:rPr>
              <w:noProof/>
            </w:rPr>
            <w:t>DFC. (s.d.).</w:t>
          </w:r>
        </w:p>
        <w:p w14:paraId="101F28CC" w14:textId="77777777" w:rsidR="007654BD" w:rsidRDefault="007654BD" w:rsidP="007654BD">
          <w:pPr>
            <w:pStyle w:val="af4"/>
            <w:ind w:left="720" w:hanging="720"/>
            <w:rPr>
              <w:noProof/>
            </w:rPr>
          </w:pPr>
          <w:r>
            <w:rPr>
              <w:noProof/>
            </w:rPr>
            <w:t xml:space="preserve">Djamila Bouhired s’implique pleinement dans la cause palestinienne. (2021). </w:t>
          </w:r>
          <w:r>
            <w:rPr>
              <w:i/>
              <w:iCs/>
              <w:noProof/>
            </w:rPr>
            <w:t>El Watan</w:t>
          </w:r>
          <w:r>
            <w:rPr>
              <w:noProof/>
            </w:rPr>
            <w:t>, 2.</w:t>
          </w:r>
        </w:p>
        <w:p w14:paraId="166CC173" w14:textId="77777777" w:rsidR="007654BD" w:rsidRDefault="007654BD" w:rsidP="007654BD">
          <w:pPr>
            <w:pStyle w:val="af4"/>
            <w:ind w:left="720" w:hanging="720"/>
            <w:rPr>
              <w:noProof/>
            </w:rPr>
          </w:pPr>
          <w:r>
            <w:rPr>
              <w:noProof/>
            </w:rPr>
            <w:t xml:space="preserve">Dominique, B. (1998). Sémantique et syntaxe dans l'acquisition des classes de mots : l'exemple des noms et des verbes en français. </w:t>
          </w:r>
          <w:r>
            <w:rPr>
              <w:i/>
              <w:iCs/>
              <w:noProof/>
            </w:rPr>
            <w:t>Langue française</w:t>
          </w:r>
          <w:r>
            <w:rPr>
              <w:noProof/>
            </w:rPr>
            <w:t>, pp. 26-48.</w:t>
          </w:r>
        </w:p>
        <w:p w14:paraId="65461A1D" w14:textId="77777777" w:rsidR="007654BD" w:rsidRDefault="007654BD" w:rsidP="007654BD">
          <w:pPr>
            <w:pStyle w:val="af4"/>
            <w:ind w:left="720" w:hanging="720"/>
            <w:rPr>
              <w:noProof/>
            </w:rPr>
          </w:pPr>
          <w:r>
            <w:rPr>
              <w:noProof/>
            </w:rPr>
            <w:t>Dubois, &amp; alii. (1973).</w:t>
          </w:r>
        </w:p>
        <w:p w14:paraId="4D64B35C" w14:textId="77777777" w:rsidR="007654BD" w:rsidRDefault="007654BD" w:rsidP="007654BD">
          <w:pPr>
            <w:pStyle w:val="af4"/>
            <w:ind w:left="720" w:hanging="720"/>
            <w:rPr>
              <w:noProof/>
            </w:rPr>
          </w:pPr>
          <w:r>
            <w:rPr>
              <w:noProof/>
            </w:rPr>
            <w:t xml:space="preserve">Ducrot, O. (1968). La description sémantique des énoncés français et la notion de présupposition. </w:t>
          </w:r>
          <w:r>
            <w:rPr>
              <w:i/>
              <w:iCs/>
              <w:noProof/>
            </w:rPr>
            <w:t>L'Homme</w:t>
          </w:r>
          <w:r>
            <w:rPr>
              <w:noProof/>
            </w:rPr>
            <w:t>, pp. 1-8.</w:t>
          </w:r>
        </w:p>
        <w:p w14:paraId="2B41AEAF" w14:textId="77777777" w:rsidR="007654BD" w:rsidRDefault="007654BD" w:rsidP="007654BD">
          <w:pPr>
            <w:pStyle w:val="af4"/>
            <w:ind w:left="720" w:hanging="720"/>
            <w:rPr>
              <w:noProof/>
            </w:rPr>
          </w:pPr>
          <w:r>
            <w:rPr>
              <w:noProof/>
            </w:rPr>
            <w:t xml:space="preserve">Ducrot, O. (1972). </w:t>
          </w:r>
          <w:r>
            <w:rPr>
              <w:i/>
              <w:iCs/>
              <w:noProof/>
            </w:rPr>
            <w:t>Dire et ne pas dire.</w:t>
          </w:r>
          <w:r>
            <w:rPr>
              <w:noProof/>
            </w:rPr>
            <w:t xml:space="preserve"> Paris: Hermann.</w:t>
          </w:r>
        </w:p>
        <w:p w14:paraId="11D73662" w14:textId="77777777" w:rsidR="007654BD" w:rsidRDefault="007654BD" w:rsidP="007654BD">
          <w:pPr>
            <w:pStyle w:val="af4"/>
            <w:ind w:left="720" w:hanging="720"/>
            <w:rPr>
              <w:noProof/>
            </w:rPr>
          </w:pPr>
          <w:r>
            <w:rPr>
              <w:noProof/>
            </w:rPr>
            <w:t xml:space="preserve">Ducrot, O. (1984). </w:t>
          </w:r>
          <w:r>
            <w:rPr>
              <w:i/>
              <w:iCs/>
              <w:noProof/>
            </w:rPr>
            <w:t>Le dire et le dit.</w:t>
          </w:r>
          <w:r>
            <w:rPr>
              <w:noProof/>
            </w:rPr>
            <w:t xml:space="preserve"> Paris: Minuit.</w:t>
          </w:r>
        </w:p>
        <w:p w14:paraId="084E1A08" w14:textId="77777777" w:rsidR="007654BD" w:rsidRPr="007654BD" w:rsidRDefault="007654BD" w:rsidP="007654BD">
          <w:pPr>
            <w:pStyle w:val="af4"/>
            <w:ind w:left="720" w:hanging="720"/>
            <w:rPr>
              <w:noProof/>
              <w:lang w:val="en-US"/>
            </w:rPr>
          </w:pPr>
          <w:r>
            <w:rPr>
              <w:noProof/>
            </w:rPr>
            <w:lastRenderedPageBreak/>
            <w:t xml:space="preserve">Ducrot, O. (1991). </w:t>
          </w:r>
          <w:r>
            <w:rPr>
              <w:i/>
              <w:iCs/>
              <w:noProof/>
            </w:rPr>
            <w:t>Dire et ne pas dire.</w:t>
          </w:r>
          <w:r>
            <w:rPr>
              <w:noProof/>
            </w:rPr>
            <w:t xml:space="preserve"> </w:t>
          </w:r>
          <w:r w:rsidRPr="007654BD">
            <w:rPr>
              <w:noProof/>
              <w:lang w:val="en-US"/>
            </w:rPr>
            <w:t>Paris: Hermann.</w:t>
          </w:r>
        </w:p>
        <w:p w14:paraId="374962DF" w14:textId="77777777" w:rsidR="007654BD" w:rsidRDefault="007654BD" w:rsidP="007654BD">
          <w:pPr>
            <w:pStyle w:val="af4"/>
            <w:ind w:left="720" w:hanging="720"/>
            <w:rPr>
              <w:noProof/>
            </w:rPr>
          </w:pPr>
          <w:r w:rsidRPr="007654BD">
            <w:rPr>
              <w:noProof/>
              <w:lang w:val="en-US"/>
            </w:rPr>
            <w:t xml:space="preserve">Ducrot, O., &amp; Todorov, T. (1972). </w:t>
          </w:r>
          <w:r>
            <w:rPr>
              <w:i/>
              <w:iCs/>
              <w:noProof/>
            </w:rPr>
            <w:t>Dictionnaire encyclopédique des sciences du langage.</w:t>
          </w:r>
          <w:r>
            <w:rPr>
              <w:noProof/>
            </w:rPr>
            <w:t xml:space="preserve"> Paris: Seuil.</w:t>
          </w:r>
        </w:p>
        <w:p w14:paraId="1562E72C" w14:textId="77777777" w:rsidR="007654BD" w:rsidRDefault="007654BD" w:rsidP="007654BD">
          <w:pPr>
            <w:pStyle w:val="af4"/>
            <w:ind w:left="720" w:hanging="720"/>
            <w:rPr>
              <w:noProof/>
            </w:rPr>
          </w:pPr>
          <w:r>
            <w:rPr>
              <w:noProof/>
            </w:rPr>
            <w:t xml:space="preserve">E.Roulet. (1980). Modalité et illocution. </w:t>
          </w:r>
          <w:r>
            <w:rPr>
              <w:i/>
              <w:iCs/>
              <w:noProof/>
            </w:rPr>
            <w:t>Communications</w:t>
          </w:r>
          <w:r>
            <w:rPr>
              <w:noProof/>
            </w:rPr>
            <w:t>, pp. 216-239.</w:t>
          </w:r>
        </w:p>
        <w:p w14:paraId="0E4B3484" w14:textId="77777777" w:rsidR="007654BD" w:rsidRDefault="007654BD" w:rsidP="007654BD">
          <w:pPr>
            <w:pStyle w:val="af4"/>
            <w:ind w:left="720" w:hanging="720"/>
            <w:rPr>
              <w:noProof/>
            </w:rPr>
          </w:pPr>
          <w:r>
            <w:rPr>
              <w:noProof/>
            </w:rPr>
            <w:t xml:space="preserve">ELwatan. (2013). Qui sommes-nous? </w:t>
          </w:r>
          <w:r>
            <w:rPr>
              <w:i/>
              <w:iCs/>
              <w:noProof/>
            </w:rPr>
            <w:t>El watan</w:t>
          </w:r>
          <w:r>
            <w:rPr>
              <w:noProof/>
            </w:rPr>
            <w:t>.</w:t>
          </w:r>
        </w:p>
        <w:p w14:paraId="762A61E6" w14:textId="77777777" w:rsidR="007654BD" w:rsidRDefault="007654BD" w:rsidP="007654BD">
          <w:pPr>
            <w:pStyle w:val="af4"/>
            <w:ind w:left="720" w:hanging="720"/>
            <w:rPr>
              <w:noProof/>
            </w:rPr>
          </w:pPr>
          <w:r>
            <w:rPr>
              <w:noProof/>
            </w:rPr>
            <w:t xml:space="preserve">Emediato, W. (2011, octobre 15). « L’argumentation dans le discours d’information médiatique ». </w:t>
          </w:r>
          <w:r>
            <w:rPr>
              <w:i/>
              <w:iCs/>
              <w:noProof/>
            </w:rPr>
            <w:t>Argumentation et Analyse du Discours [En ligne], 7</w:t>
          </w:r>
          <w:r>
            <w:rPr>
              <w:noProof/>
            </w:rPr>
            <w:t>. doi:https://doi.org/10.4000/aad.1209</w:t>
          </w:r>
        </w:p>
        <w:p w14:paraId="52FAAC5D" w14:textId="77777777" w:rsidR="007654BD" w:rsidRDefault="007654BD" w:rsidP="007654BD">
          <w:pPr>
            <w:pStyle w:val="af4"/>
            <w:ind w:left="720" w:hanging="720"/>
            <w:rPr>
              <w:noProof/>
            </w:rPr>
          </w:pPr>
          <w:r>
            <w:rPr>
              <w:noProof/>
            </w:rPr>
            <w:t xml:space="preserve">Emediato, W. (2011, octobre 15). « L’argumentation dans le discours d’information médiatique ». </w:t>
          </w:r>
          <w:r>
            <w:rPr>
              <w:i/>
              <w:iCs/>
              <w:noProof/>
            </w:rPr>
            <w:t>Argumentation et Analyse du Discours</w:t>
          </w:r>
          <w:r>
            <w:rPr>
              <w:noProof/>
            </w:rPr>
            <w:t>, p. 6. doi:10.4000/aad.1209</w:t>
          </w:r>
        </w:p>
        <w:p w14:paraId="75B356B4" w14:textId="77777777" w:rsidR="007654BD" w:rsidRDefault="007654BD" w:rsidP="007654BD">
          <w:pPr>
            <w:pStyle w:val="af4"/>
            <w:ind w:left="720" w:hanging="720"/>
            <w:rPr>
              <w:noProof/>
            </w:rPr>
          </w:pPr>
          <w:r>
            <w:rPr>
              <w:noProof/>
            </w:rPr>
            <w:t xml:space="preserve">F.Récanati. (1980). Qu'est-ce qu'un acte locutionnaire? </w:t>
          </w:r>
          <w:r>
            <w:rPr>
              <w:i/>
              <w:iCs/>
              <w:noProof/>
            </w:rPr>
            <w:t>Communications</w:t>
          </w:r>
          <w:r>
            <w:rPr>
              <w:noProof/>
            </w:rPr>
            <w:t>, pp. 190-215.</w:t>
          </w:r>
        </w:p>
        <w:p w14:paraId="7C123F4F" w14:textId="77777777" w:rsidR="007654BD" w:rsidRDefault="007654BD" w:rsidP="007654BD">
          <w:pPr>
            <w:pStyle w:val="af4"/>
            <w:ind w:left="720" w:hanging="720"/>
            <w:rPr>
              <w:noProof/>
            </w:rPr>
          </w:pPr>
          <w:r>
            <w:rPr>
              <w:noProof/>
            </w:rPr>
            <w:t>Fabrrizio Cabroni, D. R.-O. (2021, 07 10). “Le Palestinien n'est pas au centre des préoccupations de tout le monde”. (L. Menacer, Intervieweur)</w:t>
          </w:r>
        </w:p>
        <w:p w14:paraId="6313A6B8" w14:textId="77777777" w:rsidR="007654BD" w:rsidRDefault="007654BD" w:rsidP="007654BD">
          <w:pPr>
            <w:pStyle w:val="af4"/>
            <w:ind w:left="720" w:hanging="720"/>
            <w:rPr>
              <w:noProof/>
            </w:rPr>
          </w:pPr>
          <w:r>
            <w:rPr>
              <w:noProof/>
            </w:rPr>
            <w:t xml:space="preserve">Farah, Y. (2021). Manifestations pro-Palestine interdites en France : Le lobby pro-israélien derrière l’interdiction ? </w:t>
          </w:r>
          <w:r>
            <w:rPr>
              <w:i/>
              <w:iCs/>
              <w:noProof/>
            </w:rPr>
            <w:t>El Watan</w:t>
          </w:r>
          <w:r>
            <w:rPr>
              <w:noProof/>
            </w:rPr>
            <w:t>, 03.</w:t>
          </w:r>
        </w:p>
        <w:p w14:paraId="03EFC5C7" w14:textId="77777777" w:rsidR="007654BD" w:rsidRDefault="007654BD" w:rsidP="007654BD">
          <w:pPr>
            <w:pStyle w:val="af4"/>
            <w:ind w:left="720" w:hanging="720"/>
            <w:rPr>
              <w:noProof/>
            </w:rPr>
          </w:pPr>
          <w:r>
            <w:rPr>
              <w:noProof/>
            </w:rPr>
            <w:t xml:space="preserve">Flaubert, G. (1973-1998). </w:t>
          </w:r>
          <w:r>
            <w:rPr>
              <w:i/>
              <w:iCs/>
              <w:noProof/>
            </w:rPr>
            <w:t>correspondance.</w:t>
          </w:r>
          <w:r>
            <w:rPr>
              <w:noProof/>
            </w:rPr>
            <w:t xml:space="preserve"> Paris: Gallimard.</w:t>
          </w:r>
        </w:p>
        <w:p w14:paraId="20830A1C" w14:textId="77777777" w:rsidR="007654BD" w:rsidRDefault="007654BD" w:rsidP="007654BD">
          <w:pPr>
            <w:pStyle w:val="af4"/>
            <w:ind w:left="720" w:hanging="720"/>
            <w:rPr>
              <w:noProof/>
            </w:rPr>
          </w:pPr>
          <w:r>
            <w:rPr>
              <w:noProof/>
            </w:rPr>
            <w:t xml:space="preserve">Françoise, B. M. (1981). </w:t>
          </w:r>
          <w:r>
            <w:rPr>
              <w:i/>
              <w:iCs/>
              <w:noProof/>
            </w:rPr>
            <w:t>L’analyse linguistique dans l’Antiquité classique.</w:t>
          </w:r>
          <w:r>
            <w:rPr>
              <w:noProof/>
            </w:rPr>
            <w:t xml:space="preserve"> Klincksieck.</w:t>
          </w:r>
        </w:p>
        <w:p w14:paraId="5E278B18" w14:textId="77777777" w:rsidR="007654BD" w:rsidRDefault="007654BD" w:rsidP="007654BD">
          <w:pPr>
            <w:pStyle w:val="af4"/>
            <w:ind w:left="720" w:hanging="720"/>
            <w:rPr>
              <w:noProof/>
            </w:rPr>
          </w:pPr>
          <w:r>
            <w:rPr>
              <w:noProof/>
            </w:rPr>
            <w:t xml:space="preserve">Frontier, A. (1997). </w:t>
          </w:r>
          <w:r>
            <w:rPr>
              <w:i/>
              <w:iCs/>
              <w:noProof/>
            </w:rPr>
            <w:t>La grammaire du français .</w:t>
          </w:r>
          <w:r>
            <w:rPr>
              <w:noProof/>
            </w:rPr>
            <w:t xml:space="preserve"> Paris: Belin.</w:t>
          </w:r>
        </w:p>
        <w:p w14:paraId="2E0FF707" w14:textId="77777777" w:rsidR="007654BD" w:rsidRDefault="007654BD" w:rsidP="007654BD">
          <w:pPr>
            <w:pStyle w:val="af4"/>
            <w:ind w:left="720" w:hanging="720"/>
            <w:rPr>
              <w:noProof/>
            </w:rPr>
          </w:pPr>
          <w:r>
            <w:rPr>
              <w:noProof/>
            </w:rPr>
            <w:t xml:space="preserve">Fuchs, C., &amp; Guimier, C. (1989). L'opérateur pouvoir: valeurs, interprétations, reformulations. </w:t>
          </w:r>
          <w:r>
            <w:rPr>
              <w:i/>
              <w:iCs/>
              <w:noProof/>
            </w:rPr>
            <w:t>Langue française</w:t>
          </w:r>
          <w:r>
            <w:rPr>
              <w:noProof/>
            </w:rPr>
            <w:t>, pp. 4-8.</w:t>
          </w:r>
        </w:p>
        <w:p w14:paraId="3584A32E" w14:textId="77777777" w:rsidR="007654BD" w:rsidRDefault="007654BD" w:rsidP="007654BD">
          <w:pPr>
            <w:pStyle w:val="af4"/>
            <w:ind w:left="720" w:hanging="720"/>
            <w:rPr>
              <w:noProof/>
            </w:rPr>
          </w:pPr>
          <w:r>
            <w:rPr>
              <w:noProof/>
            </w:rPr>
            <w:t xml:space="preserve">Garric. (2007). </w:t>
          </w:r>
          <w:r>
            <w:rPr>
              <w:i/>
              <w:iCs/>
              <w:noProof/>
            </w:rPr>
            <w:t>pragmatique.</w:t>
          </w:r>
          <w:r>
            <w:rPr>
              <w:noProof/>
            </w:rPr>
            <w:t xml:space="preserve"> </w:t>
          </w:r>
        </w:p>
        <w:p w14:paraId="3C74FB2C" w14:textId="77777777" w:rsidR="007654BD" w:rsidRPr="007654BD" w:rsidRDefault="007654BD" w:rsidP="007654BD">
          <w:pPr>
            <w:pStyle w:val="af4"/>
            <w:ind w:left="720" w:hanging="720"/>
            <w:rPr>
              <w:noProof/>
              <w:lang w:val="en-US"/>
            </w:rPr>
          </w:pPr>
          <w:r>
            <w:rPr>
              <w:noProof/>
            </w:rPr>
            <w:t xml:space="preserve">Gosselin, L. (2010). </w:t>
          </w:r>
          <w:r>
            <w:rPr>
              <w:i/>
              <w:iCs/>
              <w:noProof/>
            </w:rPr>
            <w:t>les modalités en français.</w:t>
          </w:r>
          <w:r>
            <w:rPr>
              <w:noProof/>
            </w:rPr>
            <w:t xml:space="preserve"> </w:t>
          </w:r>
          <w:r w:rsidRPr="007654BD">
            <w:rPr>
              <w:noProof/>
              <w:lang w:val="en-US"/>
            </w:rPr>
            <w:t>Amesterdam-New York: Etude Chronos.</w:t>
          </w:r>
        </w:p>
        <w:p w14:paraId="6ED48A31" w14:textId="77777777" w:rsidR="007654BD" w:rsidRDefault="007654BD" w:rsidP="007654BD">
          <w:pPr>
            <w:pStyle w:val="af4"/>
            <w:ind w:left="720" w:hanging="720"/>
            <w:rPr>
              <w:noProof/>
            </w:rPr>
          </w:pPr>
          <w:r>
            <w:rPr>
              <w:noProof/>
            </w:rPr>
            <w:t xml:space="preserve">Guillaume, G. (1964). </w:t>
          </w:r>
          <w:r>
            <w:rPr>
              <w:i/>
              <w:iCs/>
              <w:noProof/>
            </w:rPr>
            <w:t>Langage et science du langage.</w:t>
          </w:r>
          <w:r>
            <w:rPr>
              <w:noProof/>
            </w:rPr>
            <w:t xml:space="preserve"> Paris: Nizet.</w:t>
          </w:r>
        </w:p>
        <w:p w14:paraId="6AC67761" w14:textId="77777777" w:rsidR="007654BD" w:rsidRDefault="007654BD" w:rsidP="007654BD">
          <w:pPr>
            <w:pStyle w:val="af4"/>
            <w:ind w:left="720" w:hanging="720"/>
            <w:rPr>
              <w:noProof/>
            </w:rPr>
          </w:pPr>
          <w:r>
            <w:rPr>
              <w:noProof/>
            </w:rPr>
            <w:t xml:space="preserve">Guillaume, G. (1981). L'aspect verbal chez G. Guillaume et ses disciples. </w:t>
          </w:r>
          <w:r>
            <w:rPr>
              <w:i/>
              <w:iCs/>
              <w:noProof/>
            </w:rPr>
            <w:t>L'information grammaticale</w:t>
          </w:r>
          <w:r>
            <w:rPr>
              <w:noProof/>
            </w:rPr>
            <w:t>, pp. 6-12.</w:t>
          </w:r>
        </w:p>
        <w:p w14:paraId="5ADEAE8F" w14:textId="77777777" w:rsidR="007654BD" w:rsidRDefault="007654BD" w:rsidP="007654BD">
          <w:pPr>
            <w:pStyle w:val="af4"/>
            <w:ind w:left="720" w:hanging="720"/>
            <w:rPr>
              <w:noProof/>
            </w:rPr>
          </w:pPr>
          <w:r>
            <w:rPr>
              <w:noProof/>
            </w:rPr>
            <w:t xml:space="preserve">Guillaume, G. (s.d.). </w:t>
          </w:r>
          <w:r>
            <w:rPr>
              <w:i/>
              <w:iCs/>
              <w:noProof/>
            </w:rPr>
            <w:t>Problèmes de linguistique théorique.</w:t>
          </w:r>
          <w:r>
            <w:rPr>
              <w:noProof/>
            </w:rPr>
            <w:t xml:space="preserve"> </w:t>
          </w:r>
        </w:p>
        <w:p w14:paraId="2BDB9A90" w14:textId="77777777" w:rsidR="007654BD" w:rsidRDefault="007654BD" w:rsidP="007654BD">
          <w:pPr>
            <w:pStyle w:val="af4"/>
            <w:ind w:left="720" w:hanging="720"/>
            <w:rPr>
              <w:noProof/>
            </w:rPr>
          </w:pPr>
          <w:r>
            <w:rPr>
              <w:noProof/>
            </w:rPr>
            <w:t xml:space="preserve">Guimier, C. (1988). </w:t>
          </w:r>
          <w:r>
            <w:rPr>
              <w:i/>
              <w:iCs/>
              <w:noProof/>
            </w:rPr>
            <w:t>syntaxe de l'adverbe en anglais.</w:t>
          </w:r>
          <w:r>
            <w:rPr>
              <w:noProof/>
            </w:rPr>
            <w:t xml:space="preserve"> Lille: Presses universitaires.</w:t>
          </w:r>
        </w:p>
        <w:p w14:paraId="22C54E65" w14:textId="77777777" w:rsidR="007654BD" w:rsidRDefault="007654BD" w:rsidP="007654BD">
          <w:pPr>
            <w:pStyle w:val="af4"/>
            <w:ind w:left="720" w:hanging="720"/>
            <w:rPr>
              <w:noProof/>
            </w:rPr>
          </w:pPr>
          <w:r>
            <w:rPr>
              <w:noProof/>
            </w:rPr>
            <w:t xml:space="preserve">Guimier, C. (1989). Constructions syntaxiques et interprétations de pouvoir. </w:t>
          </w:r>
          <w:r>
            <w:rPr>
              <w:i/>
              <w:iCs/>
              <w:noProof/>
            </w:rPr>
            <w:t>Langue Française</w:t>
          </w:r>
          <w:r>
            <w:rPr>
              <w:noProof/>
            </w:rPr>
            <w:t>, pp. 9-23.</w:t>
          </w:r>
        </w:p>
        <w:p w14:paraId="065D487E" w14:textId="77777777" w:rsidR="007654BD" w:rsidRDefault="007654BD" w:rsidP="007654BD">
          <w:pPr>
            <w:pStyle w:val="af4"/>
            <w:ind w:left="720" w:hanging="720"/>
            <w:rPr>
              <w:noProof/>
            </w:rPr>
          </w:pPr>
          <w:r>
            <w:rPr>
              <w:noProof/>
            </w:rPr>
            <w:t xml:space="preserve">Guiraud, P. (1955). </w:t>
          </w:r>
          <w:r>
            <w:rPr>
              <w:i/>
              <w:iCs/>
              <w:noProof/>
            </w:rPr>
            <w:t>La sémantique.</w:t>
          </w:r>
          <w:r>
            <w:rPr>
              <w:noProof/>
            </w:rPr>
            <w:t xml:space="preserve"> </w:t>
          </w:r>
        </w:p>
        <w:p w14:paraId="43B2CE68" w14:textId="77777777" w:rsidR="007654BD" w:rsidRPr="007654BD" w:rsidRDefault="007654BD" w:rsidP="007654BD">
          <w:pPr>
            <w:pStyle w:val="af4"/>
            <w:ind w:left="720" w:hanging="720"/>
            <w:rPr>
              <w:noProof/>
              <w:lang w:val="en-US"/>
            </w:rPr>
          </w:pPr>
          <w:r>
            <w:rPr>
              <w:noProof/>
            </w:rPr>
            <w:t xml:space="preserve">Hammouche, M. (2021). POLITIQUE, DICTATURES ET DOCTEUR FOLAMOUR. </w:t>
          </w:r>
          <w:r w:rsidRPr="007654BD">
            <w:rPr>
              <w:i/>
              <w:iCs/>
              <w:noProof/>
              <w:lang w:val="en-US"/>
            </w:rPr>
            <w:t>Liberté</w:t>
          </w:r>
          <w:r w:rsidRPr="007654BD">
            <w:rPr>
              <w:noProof/>
              <w:lang w:val="en-US"/>
            </w:rPr>
            <w:t>, 2.</w:t>
          </w:r>
        </w:p>
        <w:p w14:paraId="3DA5544F" w14:textId="77777777" w:rsidR="007654BD" w:rsidRPr="007654BD" w:rsidRDefault="007654BD" w:rsidP="007654BD">
          <w:pPr>
            <w:pStyle w:val="af4"/>
            <w:ind w:left="720" w:hanging="720"/>
            <w:rPr>
              <w:noProof/>
              <w:lang w:val="en-US"/>
            </w:rPr>
          </w:pPr>
          <w:r w:rsidRPr="007654BD">
            <w:rPr>
              <w:noProof/>
              <w:lang w:val="en-US"/>
            </w:rPr>
            <w:t xml:space="preserve">Happ, H. (1975). </w:t>
          </w:r>
          <w:r w:rsidRPr="007654BD">
            <w:rPr>
              <w:i/>
              <w:iCs/>
              <w:noProof/>
              <w:lang w:val="en-US"/>
            </w:rPr>
            <w:t>Grundfragen einer Dependenz-Grammatik des Lateinischen.</w:t>
          </w:r>
          <w:r w:rsidRPr="007654BD">
            <w:rPr>
              <w:noProof/>
              <w:lang w:val="en-US"/>
            </w:rPr>
            <w:t xml:space="preserve"> Gottingen: vandenhoeck and Ruprecht.</w:t>
          </w:r>
        </w:p>
        <w:p w14:paraId="0AA01D17" w14:textId="77777777" w:rsidR="007654BD" w:rsidRPr="007654BD" w:rsidRDefault="007654BD" w:rsidP="007654BD">
          <w:pPr>
            <w:pStyle w:val="af4"/>
            <w:ind w:left="720" w:hanging="720"/>
            <w:rPr>
              <w:noProof/>
              <w:lang w:val="en-US"/>
            </w:rPr>
          </w:pPr>
          <w:r w:rsidRPr="007654BD">
            <w:rPr>
              <w:noProof/>
              <w:lang w:val="en-US"/>
            </w:rPr>
            <w:t>Harris. (1961). p. 15.</w:t>
          </w:r>
        </w:p>
        <w:p w14:paraId="3B88AC49" w14:textId="77777777" w:rsidR="007654BD" w:rsidRPr="007654BD" w:rsidRDefault="007654BD" w:rsidP="007654BD">
          <w:pPr>
            <w:pStyle w:val="af4"/>
            <w:ind w:left="720" w:hanging="720"/>
            <w:rPr>
              <w:noProof/>
              <w:lang w:val="en-US"/>
            </w:rPr>
          </w:pPr>
          <w:r w:rsidRPr="007654BD">
            <w:rPr>
              <w:noProof/>
              <w:lang w:val="en-US"/>
            </w:rPr>
            <w:lastRenderedPageBreak/>
            <w:t>Helbig, G. (1971).</w:t>
          </w:r>
        </w:p>
        <w:p w14:paraId="05463774" w14:textId="77777777" w:rsidR="007654BD" w:rsidRDefault="007654BD" w:rsidP="007654BD">
          <w:pPr>
            <w:pStyle w:val="af4"/>
            <w:ind w:left="720" w:hanging="720"/>
            <w:rPr>
              <w:noProof/>
            </w:rPr>
          </w:pPr>
          <w:r w:rsidRPr="007654BD">
            <w:rPr>
              <w:noProof/>
              <w:lang w:val="en-US"/>
            </w:rPr>
            <w:t xml:space="preserve">Herman, T., &amp; Nicole, J. (2001). </w:t>
          </w:r>
          <w:r>
            <w:rPr>
              <w:noProof/>
            </w:rPr>
            <w:t xml:space="preserve">« L'éditorial, « vitrine idéologique du journal » ? ». </w:t>
          </w:r>
          <w:r>
            <w:rPr>
              <w:i/>
              <w:iCs/>
              <w:noProof/>
            </w:rPr>
            <w:t>Semen</w:t>
          </w:r>
          <w:r>
            <w:rPr>
              <w:noProof/>
            </w:rPr>
            <w:t>.</w:t>
          </w:r>
        </w:p>
        <w:p w14:paraId="71CA02D4" w14:textId="77777777" w:rsidR="007654BD" w:rsidRDefault="007654BD" w:rsidP="007654BD">
          <w:pPr>
            <w:pStyle w:val="af4"/>
            <w:ind w:left="720" w:hanging="720"/>
            <w:rPr>
              <w:noProof/>
            </w:rPr>
          </w:pPr>
          <w:r>
            <w:rPr>
              <w:noProof/>
            </w:rPr>
            <w:t xml:space="preserve">Hounet, Y. B. (2023, octobre 22). </w:t>
          </w:r>
          <w:r>
            <w:rPr>
              <w:i/>
              <w:iCs/>
              <w:noProof/>
            </w:rPr>
            <w:t>Nous sommes avec La Palestine</w:t>
          </w:r>
          <w:r>
            <w:rPr>
              <w:noProof/>
            </w:rPr>
            <w:t>. Récupéré sur https://blogs.mediapart.fr/yazidben-hounet/blog/221023/nous-sommes-avec-la-palestine.</w:t>
          </w:r>
        </w:p>
        <w:p w14:paraId="6DDB66DD" w14:textId="77777777" w:rsidR="007654BD" w:rsidRDefault="007654BD" w:rsidP="007654BD">
          <w:pPr>
            <w:pStyle w:val="af4"/>
            <w:ind w:left="720" w:hanging="720"/>
            <w:rPr>
              <w:noProof/>
            </w:rPr>
          </w:pPr>
          <w:r w:rsidRPr="007654BD">
            <w:rPr>
              <w:noProof/>
              <w:lang w:val="en-US"/>
            </w:rPr>
            <w:t xml:space="preserve">Hugues, &amp; Cresswell. (1968). </w:t>
          </w:r>
          <w:r w:rsidRPr="007654BD">
            <w:rPr>
              <w:i/>
              <w:iCs/>
              <w:noProof/>
              <w:lang w:val="en-US"/>
            </w:rPr>
            <w:t>An Introduction to Modal Logic.</w:t>
          </w:r>
          <w:r w:rsidRPr="007654BD">
            <w:rPr>
              <w:noProof/>
              <w:lang w:val="en-US"/>
            </w:rPr>
            <w:t xml:space="preserve"> </w:t>
          </w:r>
          <w:r>
            <w:rPr>
              <w:noProof/>
            </w:rPr>
            <w:t>Londres.</w:t>
          </w:r>
        </w:p>
        <w:p w14:paraId="15062333" w14:textId="77777777" w:rsidR="007654BD" w:rsidRDefault="007654BD" w:rsidP="007654BD">
          <w:pPr>
            <w:pStyle w:val="af4"/>
            <w:ind w:left="720" w:hanging="720"/>
            <w:rPr>
              <w:noProof/>
            </w:rPr>
          </w:pPr>
          <w:r>
            <w:rPr>
              <w:noProof/>
            </w:rPr>
            <w:t xml:space="preserve">Huot, H. (1974). </w:t>
          </w:r>
          <w:r>
            <w:rPr>
              <w:i/>
              <w:iCs/>
              <w:noProof/>
            </w:rPr>
            <w:t>Le verbe devoir étude synchronique et diachronique</w:t>
          </w:r>
          <w:r>
            <w:rPr>
              <w:noProof/>
            </w:rPr>
            <w:t xml:space="preserve"> (éd. Publications de l'Université de Paris X, Nanterre, Lettres et sciences humaines. série A, Thèses et travaux ; 27). Paris: Klincksieck.</w:t>
          </w:r>
        </w:p>
        <w:p w14:paraId="27811932" w14:textId="77777777" w:rsidR="007654BD" w:rsidRDefault="007654BD" w:rsidP="007654BD">
          <w:pPr>
            <w:pStyle w:val="af4"/>
            <w:ind w:left="720" w:hanging="720"/>
            <w:rPr>
              <w:noProof/>
            </w:rPr>
          </w:pPr>
          <w:r>
            <w:rPr>
              <w:noProof/>
            </w:rPr>
            <w:t xml:space="preserve">J.C.Anscombre. (1980). voulez-vous dériver avec moi? </w:t>
          </w:r>
          <w:r>
            <w:rPr>
              <w:i/>
              <w:iCs/>
              <w:noProof/>
            </w:rPr>
            <w:t>Communications</w:t>
          </w:r>
          <w:r>
            <w:rPr>
              <w:noProof/>
            </w:rPr>
            <w:t>, pp. 61-124.</w:t>
          </w:r>
        </w:p>
        <w:p w14:paraId="1EB05973" w14:textId="77777777" w:rsidR="007654BD" w:rsidRDefault="007654BD" w:rsidP="007654BD">
          <w:pPr>
            <w:pStyle w:val="af4"/>
            <w:ind w:left="720" w:hanging="720"/>
            <w:rPr>
              <w:noProof/>
            </w:rPr>
          </w:pPr>
          <w:r>
            <w:rPr>
              <w:noProof/>
            </w:rPr>
            <w:t xml:space="preserve">J.R.Searle. (1979). </w:t>
          </w:r>
          <w:r w:rsidRPr="007654BD">
            <w:rPr>
              <w:i/>
              <w:iCs/>
              <w:noProof/>
              <w:lang w:val="en-US"/>
            </w:rPr>
            <w:t>Expression and Meaning.</w:t>
          </w:r>
          <w:r w:rsidRPr="007654BD">
            <w:rPr>
              <w:noProof/>
              <w:lang w:val="en-US"/>
            </w:rPr>
            <w:t xml:space="preserve"> (J.Proust, Trad.) </w:t>
          </w:r>
          <w:r>
            <w:rPr>
              <w:noProof/>
            </w:rPr>
            <w:t>Paris: Minuit.</w:t>
          </w:r>
        </w:p>
        <w:p w14:paraId="6E6452C9" w14:textId="77777777" w:rsidR="007654BD" w:rsidRDefault="007654BD" w:rsidP="007654BD">
          <w:pPr>
            <w:pStyle w:val="af4"/>
            <w:ind w:left="720" w:hanging="720"/>
            <w:rPr>
              <w:noProof/>
            </w:rPr>
          </w:pPr>
          <w:r>
            <w:rPr>
              <w:noProof/>
            </w:rPr>
            <w:t xml:space="preserve">Jabareen, Y. (2021). En Israël, les Arabes désemparés. </w:t>
          </w:r>
          <w:r>
            <w:rPr>
              <w:i/>
              <w:iCs/>
              <w:noProof/>
            </w:rPr>
            <w:t>Liberté</w:t>
          </w:r>
          <w:r>
            <w:rPr>
              <w:noProof/>
            </w:rPr>
            <w:t>.</w:t>
          </w:r>
        </w:p>
        <w:p w14:paraId="19C8EA33" w14:textId="77777777" w:rsidR="007654BD" w:rsidRDefault="007654BD" w:rsidP="007654BD">
          <w:pPr>
            <w:pStyle w:val="af4"/>
            <w:ind w:left="720" w:hanging="720"/>
            <w:rPr>
              <w:noProof/>
            </w:rPr>
          </w:pPr>
          <w:r>
            <w:rPr>
              <w:noProof/>
            </w:rPr>
            <w:t xml:space="preserve">JeuneAfrique. (2023, octobre 19). </w:t>
          </w:r>
          <w:r>
            <w:rPr>
              <w:i/>
              <w:iCs/>
              <w:noProof/>
            </w:rPr>
            <w:t>Jeuneafrique</w:t>
          </w:r>
          <w:r>
            <w:rPr>
              <w:noProof/>
            </w:rPr>
            <w:t>. Récupéré sur https://www.jeuneafrique.com/1495278/politique/en-algerie-la-palestine-restaure-le-droit-de-manifester/.</w:t>
          </w:r>
        </w:p>
        <w:p w14:paraId="4BCD5FB2" w14:textId="77777777" w:rsidR="007654BD" w:rsidRDefault="007654BD" w:rsidP="007654BD">
          <w:pPr>
            <w:pStyle w:val="af4"/>
            <w:ind w:left="720" w:hanging="720"/>
            <w:rPr>
              <w:noProof/>
            </w:rPr>
          </w:pPr>
          <w:r>
            <w:rPr>
              <w:noProof/>
            </w:rPr>
            <w:t xml:space="preserve">Kerbrat-Orecchioni. (1988). L'implicite [compte-rendu]. </w:t>
          </w:r>
          <w:r>
            <w:rPr>
              <w:i/>
              <w:iCs/>
              <w:noProof/>
            </w:rPr>
            <w:t>l'information grammaticale</w:t>
          </w:r>
          <w:r>
            <w:rPr>
              <w:noProof/>
            </w:rPr>
            <w:t>, pp. 44-45.</w:t>
          </w:r>
        </w:p>
        <w:p w14:paraId="20DD2035" w14:textId="77777777" w:rsidR="007654BD" w:rsidRDefault="007654BD" w:rsidP="007654BD">
          <w:pPr>
            <w:pStyle w:val="af4"/>
            <w:ind w:left="720" w:hanging="720"/>
            <w:rPr>
              <w:noProof/>
            </w:rPr>
          </w:pPr>
          <w:r>
            <w:rPr>
              <w:noProof/>
            </w:rPr>
            <w:t xml:space="preserve">Kerbrat-Orecchioni, C. (2008). </w:t>
          </w:r>
          <w:r>
            <w:rPr>
              <w:i/>
              <w:iCs/>
              <w:noProof/>
            </w:rPr>
            <w:t>Les actes de langage dans le discours -théorie et fonctionnement.</w:t>
          </w:r>
          <w:r>
            <w:rPr>
              <w:noProof/>
            </w:rPr>
            <w:t xml:space="preserve"> Paris: Armand Colin.</w:t>
          </w:r>
        </w:p>
        <w:p w14:paraId="5E296459" w14:textId="77777777" w:rsidR="007654BD" w:rsidRDefault="007654BD" w:rsidP="007654BD">
          <w:pPr>
            <w:pStyle w:val="af4"/>
            <w:ind w:left="720" w:hanging="720"/>
            <w:rPr>
              <w:noProof/>
            </w:rPr>
          </w:pPr>
          <w:r>
            <w:rPr>
              <w:noProof/>
            </w:rPr>
            <w:t xml:space="preserve">KHENIFER, A. (2015-2016). </w:t>
          </w:r>
          <w:r>
            <w:rPr>
              <w:i/>
              <w:iCs/>
              <w:noProof/>
            </w:rPr>
            <w:t>Idéologie et implicite dans le discours de la presse algérienne à propos du procès Khalifa.</w:t>
          </w:r>
          <w:r>
            <w:rPr>
              <w:noProof/>
            </w:rPr>
            <w:t xml:space="preserve"> Oran: Université d'Oran.</w:t>
          </w:r>
        </w:p>
        <w:p w14:paraId="74FB9507" w14:textId="77777777" w:rsidR="007654BD" w:rsidRDefault="007654BD" w:rsidP="007654BD">
          <w:pPr>
            <w:pStyle w:val="af4"/>
            <w:ind w:left="720" w:hanging="720"/>
            <w:rPr>
              <w:noProof/>
            </w:rPr>
          </w:pPr>
          <w:r>
            <w:rPr>
              <w:noProof/>
            </w:rPr>
            <w:t xml:space="preserve">Kleiber, G. (1986). Déictiques, embrayeurs, "token-réflexives", symboles indexicaux, etc. : comment les définir ? </w:t>
          </w:r>
          <w:r>
            <w:rPr>
              <w:i/>
              <w:iCs/>
              <w:noProof/>
            </w:rPr>
            <w:t>L'information grammaticale</w:t>
          </w:r>
          <w:r>
            <w:rPr>
              <w:noProof/>
            </w:rPr>
            <w:t>, pp. 3-22.</w:t>
          </w:r>
        </w:p>
        <w:p w14:paraId="7291208E" w14:textId="77777777" w:rsidR="007654BD" w:rsidRPr="007654BD" w:rsidRDefault="007654BD" w:rsidP="007654BD">
          <w:pPr>
            <w:pStyle w:val="af4"/>
            <w:ind w:left="720" w:hanging="720"/>
            <w:rPr>
              <w:noProof/>
              <w:lang w:val="en-US"/>
            </w:rPr>
          </w:pPr>
          <w:r>
            <w:rPr>
              <w:noProof/>
            </w:rPr>
            <w:t xml:space="preserve">Kronning, H. (1996). </w:t>
          </w:r>
          <w:r>
            <w:rPr>
              <w:i/>
              <w:iCs/>
              <w:noProof/>
            </w:rPr>
            <w:t>Modalité, cognition et polysémie: sémantique du verbe modal devoir.</w:t>
          </w:r>
          <w:r>
            <w:rPr>
              <w:noProof/>
            </w:rPr>
            <w:t xml:space="preserve"> </w:t>
          </w:r>
          <w:r w:rsidRPr="007654BD">
            <w:rPr>
              <w:noProof/>
              <w:lang w:val="en-US"/>
            </w:rPr>
            <w:t>Uppsala: Acta Universitatis Upsaliensis.</w:t>
          </w:r>
        </w:p>
        <w:p w14:paraId="449AE0E5" w14:textId="77777777" w:rsidR="007654BD" w:rsidRPr="007654BD" w:rsidRDefault="007654BD" w:rsidP="007654BD">
          <w:pPr>
            <w:pStyle w:val="af4"/>
            <w:ind w:left="720" w:hanging="720"/>
            <w:rPr>
              <w:noProof/>
              <w:lang w:val="en-US"/>
            </w:rPr>
          </w:pPr>
          <w:r w:rsidRPr="007654BD">
            <w:rPr>
              <w:noProof/>
              <w:lang w:val="en-US"/>
            </w:rPr>
            <w:t>Lagardette, M. (1994).</w:t>
          </w:r>
        </w:p>
        <w:p w14:paraId="04B28E08" w14:textId="77777777" w:rsidR="007654BD" w:rsidRPr="007654BD" w:rsidRDefault="007654BD" w:rsidP="007654BD">
          <w:pPr>
            <w:pStyle w:val="af4"/>
            <w:ind w:left="720" w:hanging="720"/>
            <w:rPr>
              <w:noProof/>
              <w:lang w:val="en-US"/>
            </w:rPr>
          </w:pPr>
          <w:r w:rsidRPr="007654BD">
            <w:rPr>
              <w:noProof/>
              <w:lang w:val="en-US"/>
            </w:rPr>
            <w:t xml:space="preserve">Lakoff, G. (1987). Concepts and conceptual development: Ecological and intellectual factors. </w:t>
          </w:r>
          <w:r w:rsidRPr="007654BD">
            <w:rPr>
              <w:i/>
              <w:iCs/>
              <w:noProof/>
              <w:lang w:val="en-US"/>
            </w:rPr>
            <w:t>categorization</w:t>
          </w:r>
          <w:r w:rsidRPr="007654BD">
            <w:rPr>
              <w:noProof/>
              <w:lang w:val="en-US"/>
            </w:rPr>
            <w:t>, pp. 63-100.</w:t>
          </w:r>
        </w:p>
        <w:p w14:paraId="50FF7E68" w14:textId="77777777" w:rsidR="007654BD" w:rsidRDefault="007654BD" w:rsidP="007654BD">
          <w:pPr>
            <w:pStyle w:val="af4"/>
            <w:ind w:left="720" w:hanging="720"/>
            <w:rPr>
              <w:noProof/>
            </w:rPr>
          </w:pPr>
          <w:r>
            <w:rPr>
              <w:noProof/>
            </w:rPr>
            <w:t xml:space="preserve">Lallot, J. (1998). </w:t>
          </w:r>
          <w:r>
            <w:rPr>
              <w:i/>
              <w:iCs/>
              <w:noProof/>
            </w:rPr>
            <w:t>La grammaire de Denys le Thrace.</w:t>
          </w:r>
          <w:r>
            <w:rPr>
              <w:noProof/>
            </w:rPr>
            <w:t xml:space="preserve"> CNRS.</w:t>
          </w:r>
        </w:p>
        <w:p w14:paraId="74A129C7" w14:textId="77777777" w:rsidR="007654BD" w:rsidRPr="007654BD" w:rsidRDefault="007654BD" w:rsidP="007654BD">
          <w:pPr>
            <w:pStyle w:val="af4"/>
            <w:ind w:left="720" w:hanging="720"/>
            <w:rPr>
              <w:noProof/>
              <w:lang w:val="en-US"/>
            </w:rPr>
          </w:pPr>
          <w:r>
            <w:rPr>
              <w:noProof/>
            </w:rPr>
            <w:t xml:space="preserve">Lamari, S. (2021). FORFAIT DU JUDOKA FETHI NOURREDINE AUX JO AFIN D’ÉVITER UN ATHLÈTE ISRAÉLIEN. </w:t>
          </w:r>
          <w:r w:rsidRPr="007654BD">
            <w:rPr>
              <w:i/>
              <w:iCs/>
              <w:noProof/>
              <w:lang w:val="en-US"/>
            </w:rPr>
            <w:t>Liberté</w:t>
          </w:r>
          <w:r w:rsidRPr="007654BD">
            <w:rPr>
              <w:noProof/>
              <w:lang w:val="en-US"/>
            </w:rPr>
            <w:t>, 3.</w:t>
          </w:r>
        </w:p>
        <w:p w14:paraId="65CCBADD" w14:textId="77777777" w:rsidR="007654BD" w:rsidRDefault="007654BD" w:rsidP="007654BD">
          <w:pPr>
            <w:pStyle w:val="af4"/>
            <w:ind w:left="720" w:hanging="720"/>
            <w:rPr>
              <w:noProof/>
            </w:rPr>
          </w:pPr>
          <w:r w:rsidRPr="007654BD">
            <w:rPr>
              <w:noProof/>
              <w:lang w:val="en-US"/>
            </w:rPr>
            <w:t xml:space="preserve">Langacker, R. (1987). </w:t>
          </w:r>
          <w:r w:rsidRPr="007654BD">
            <w:rPr>
              <w:i/>
              <w:iCs/>
              <w:noProof/>
              <w:lang w:val="en-US"/>
            </w:rPr>
            <w:t>Foundation of Cognitive Grammar (Vol. 1) Theoretical Prerequisites.</w:t>
          </w:r>
          <w:r w:rsidRPr="007654BD">
            <w:rPr>
              <w:noProof/>
              <w:lang w:val="en-US"/>
            </w:rPr>
            <w:t xml:space="preserve"> </w:t>
          </w:r>
          <w:r>
            <w:rPr>
              <w:noProof/>
            </w:rPr>
            <w:t>Stanford, California, USA: Stanford University Press.</w:t>
          </w:r>
        </w:p>
        <w:p w14:paraId="7A29AEFC" w14:textId="77777777" w:rsidR="007654BD" w:rsidRDefault="007654BD" w:rsidP="007654BD">
          <w:pPr>
            <w:pStyle w:val="af4"/>
            <w:ind w:left="720" w:hanging="720"/>
            <w:rPr>
              <w:noProof/>
            </w:rPr>
          </w:pPr>
          <w:r>
            <w:rPr>
              <w:i/>
              <w:iCs/>
              <w:noProof/>
            </w:rPr>
            <w:lastRenderedPageBreak/>
            <w:t>Le conflit israélo-palestinien : Un siècle d’histoire en 15 minutes !</w:t>
          </w:r>
          <w:r>
            <w:rPr>
              <w:noProof/>
            </w:rPr>
            <w:t xml:space="preserve"> (2009). Consulté le 07 25, 2024, sur CADTM- comité pour l'abolition de dettes illégitimes: https://www.cadtm.org/IMG/pdf/historique_conflit_israelo-palestinien.pdf</w:t>
          </w:r>
        </w:p>
        <w:p w14:paraId="2C2AFFAC" w14:textId="77777777" w:rsidR="007654BD" w:rsidRDefault="007654BD" w:rsidP="007654BD">
          <w:pPr>
            <w:pStyle w:val="af4"/>
            <w:ind w:left="720" w:hanging="720"/>
            <w:rPr>
              <w:noProof/>
            </w:rPr>
          </w:pPr>
          <w:r>
            <w:rPr>
              <w:noProof/>
            </w:rPr>
            <w:t xml:space="preserve">Le Querler, N. (2004). Les modalités en français. </w:t>
          </w:r>
          <w:r>
            <w:rPr>
              <w:i/>
              <w:iCs/>
              <w:noProof/>
            </w:rPr>
            <w:t>Revue belge de philologie et</w:t>
          </w:r>
          <w:r>
            <w:rPr>
              <w:noProof/>
            </w:rPr>
            <w:t>, pp. 643-656.</w:t>
          </w:r>
        </w:p>
        <w:p w14:paraId="089F225C" w14:textId="77777777" w:rsidR="007654BD" w:rsidRDefault="007654BD" w:rsidP="007654BD">
          <w:pPr>
            <w:pStyle w:val="af4"/>
            <w:ind w:left="720" w:hanging="720"/>
            <w:rPr>
              <w:noProof/>
            </w:rPr>
          </w:pPr>
          <w:r>
            <w:rPr>
              <w:noProof/>
            </w:rPr>
            <w:t xml:space="preserve">LeMonde. (1969, 02 07). </w:t>
          </w:r>
          <w:r>
            <w:rPr>
              <w:i/>
              <w:iCs/>
              <w:noProof/>
            </w:rPr>
            <w:t>Le colonel Boumediène : les pays arabes ne peuvent décider du sort des Palestiniens</w:t>
          </w:r>
          <w:r>
            <w:rPr>
              <w:noProof/>
            </w:rPr>
            <w:t>. Récupéré sur https://www.lemonde.fr/archives/article/1969/02/07/le-colonel-boumediene-les-pays-arabes-ne-peuvent-decider-du-sort-des-palestiniens_2431041_1819218.html.</w:t>
          </w:r>
        </w:p>
        <w:p w14:paraId="5BF5D1BA" w14:textId="77777777" w:rsidR="007654BD" w:rsidRDefault="007654BD" w:rsidP="007654BD">
          <w:pPr>
            <w:pStyle w:val="af4"/>
            <w:ind w:left="720" w:hanging="720"/>
            <w:rPr>
              <w:noProof/>
            </w:rPr>
          </w:pPr>
          <w:r>
            <w:rPr>
              <w:noProof/>
            </w:rPr>
            <w:t xml:space="preserve">LeQuerler. (1996). Typologies des modalités. </w:t>
          </w:r>
          <w:r>
            <w:rPr>
              <w:i/>
              <w:iCs/>
              <w:noProof/>
            </w:rPr>
            <w:t>presses universitaires</w:t>
          </w:r>
          <w:r>
            <w:rPr>
              <w:noProof/>
            </w:rPr>
            <w:t>, 159.</w:t>
          </w:r>
        </w:p>
        <w:p w14:paraId="007BB027" w14:textId="77777777" w:rsidR="007654BD" w:rsidRDefault="007654BD" w:rsidP="007654BD">
          <w:pPr>
            <w:pStyle w:val="af4"/>
            <w:ind w:left="720" w:hanging="720"/>
            <w:rPr>
              <w:noProof/>
            </w:rPr>
          </w:pPr>
          <w:r>
            <w:rPr>
              <w:noProof/>
            </w:rPr>
            <w:t xml:space="preserve">LeQuerler, N. (1996). </w:t>
          </w:r>
          <w:r>
            <w:rPr>
              <w:i/>
              <w:iCs/>
              <w:noProof/>
            </w:rPr>
            <w:t>Typologie des modalités.</w:t>
          </w:r>
          <w:r>
            <w:rPr>
              <w:noProof/>
            </w:rPr>
            <w:t xml:space="preserve"> Caen: Presses universitaires de Caen.</w:t>
          </w:r>
        </w:p>
        <w:p w14:paraId="24218B02" w14:textId="77777777" w:rsidR="007654BD" w:rsidRDefault="007654BD" w:rsidP="007654BD">
          <w:pPr>
            <w:pStyle w:val="af4"/>
            <w:ind w:left="720" w:hanging="720"/>
            <w:rPr>
              <w:noProof/>
            </w:rPr>
          </w:pPr>
          <w:r>
            <w:rPr>
              <w:noProof/>
            </w:rPr>
            <w:t xml:space="preserve">LeQuerler, N. (2004). Les modalités en français. </w:t>
          </w:r>
          <w:r>
            <w:rPr>
              <w:i/>
              <w:iCs/>
              <w:noProof/>
            </w:rPr>
            <w:t>Revue belge de Philologie et d'Histoire</w:t>
          </w:r>
          <w:r>
            <w:rPr>
              <w:noProof/>
            </w:rPr>
            <w:t>, pp. 643-656.</w:t>
          </w:r>
        </w:p>
        <w:p w14:paraId="35DE801B" w14:textId="77777777" w:rsidR="007654BD" w:rsidRDefault="007654BD" w:rsidP="007654BD">
          <w:pPr>
            <w:pStyle w:val="af4"/>
            <w:ind w:left="720" w:hanging="720"/>
            <w:rPr>
              <w:noProof/>
            </w:rPr>
          </w:pPr>
          <w:r>
            <w:rPr>
              <w:noProof/>
            </w:rPr>
            <w:t xml:space="preserve">LeQuotidien. (2024, mai 13). </w:t>
          </w:r>
          <w:r>
            <w:rPr>
              <w:i/>
              <w:iCs/>
              <w:noProof/>
            </w:rPr>
            <w:t>Palestine. Mieux vaut tôt que jamais</w:t>
          </w:r>
          <w:r>
            <w:rPr>
              <w:noProof/>
            </w:rPr>
            <w:t>. Récupéré sur Le Quotidien d'Algérie: https://lequotidienalgerie.org/2024/05/13/palestine-mieux-vaut-tot-que-jamais/</w:t>
          </w:r>
        </w:p>
        <w:p w14:paraId="33E54983" w14:textId="77777777" w:rsidR="007654BD" w:rsidRDefault="007654BD" w:rsidP="007654BD">
          <w:pPr>
            <w:pStyle w:val="af4"/>
            <w:ind w:left="720" w:hanging="720"/>
            <w:rPr>
              <w:noProof/>
            </w:rPr>
          </w:pPr>
          <w:r>
            <w:rPr>
              <w:noProof/>
            </w:rPr>
            <w:t xml:space="preserve">Lerat, P. (1983). </w:t>
          </w:r>
          <w:r>
            <w:rPr>
              <w:i/>
              <w:iCs/>
              <w:noProof/>
            </w:rPr>
            <w:t>Sémantique descriptive.</w:t>
          </w:r>
          <w:r>
            <w:rPr>
              <w:noProof/>
            </w:rPr>
            <w:t xml:space="preserve"> </w:t>
          </w:r>
        </w:p>
        <w:p w14:paraId="7E42037F" w14:textId="77777777" w:rsidR="007654BD" w:rsidRDefault="007654BD" w:rsidP="007654BD">
          <w:pPr>
            <w:pStyle w:val="af4"/>
            <w:ind w:left="720" w:hanging="720"/>
            <w:rPr>
              <w:noProof/>
            </w:rPr>
          </w:pPr>
          <w:r>
            <w:rPr>
              <w:noProof/>
            </w:rPr>
            <w:t xml:space="preserve">LeSoir. (2023, 09 18). </w:t>
          </w:r>
          <w:r>
            <w:rPr>
              <w:i/>
              <w:iCs/>
              <w:noProof/>
            </w:rPr>
            <w:t>Mahmoud Abbas salue la position historique de l’Algérie en faveur de la cause palestinienne</w:t>
          </w:r>
          <w:r>
            <w:rPr>
              <w:noProof/>
            </w:rPr>
            <w:t>. Récupéré sur Le Soir d'Algérie: https://www.lesoirdalgerie.com/actualites/mahmoud-abbas-salue-la-position-historique-de-l-algerie-en-faveur-de-la-cause-palestinienne-105390</w:t>
          </w:r>
        </w:p>
        <w:p w14:paraId="458D2855" w14:textId="77777777" w:rsidR="007654BD" w:rsidRDefault="007654BD" w:rsidP="007654BD">
          <w:pPr>
            <w:pStyle w:val="af4"/>
            <w:ind w:left="720" w:hanging="720"/>
            <w:rPr>
              <w:noProof/>
            </w:rPr>
          </w:pPr>
          <w:r>
            <w:rPr>
              <w:noProof/>
            </w:rPr>
            <w:t xml:space="preserve">L'Expressiondz. (2018, janvier 02). </w:t>
          </w:r>
          <w:r>
            <w:rPr>
              <w:i/>
              <w:iCs/>
              <w:noProof/>
            </w:rPr>
            <w:t>MESSAGE DE BOUTEFLIKA À MAHMOUD ABBÈS"Notre soutien à la Palestine est indéfectible"</w:t>
          </w:r>
          <w:r>
            <w:rPr>
              <w:noProof/>
            </w:rPr>
            <w:t>. Récupéré sur https://www.lexpressiondz.com/nationale/notre-soutien-a-la-palestine-est-indefectible-283034.</w:t>
          </w:r>
        </w:p>
        <w:p w14:paraId="53510ED5" w14:textId="77777777" w:rsidR="007654BD" w:rsidRDefault="007654BD" w:rsidP="007654BD">
          <w:pPr>
            <w:pStyle w:val="af4"/>
            <w:ind w:left="720" w:hanging="720"/>
            <w:rPr>
              <w:noProof/>
            </w:rPr>
          </w:pPr>
          <w:r>
            <w:rPr>
              <w:noProof/>
            </w:rPr>
            <w:t>LNPR. (s.d.).</w:t>
          </w:r>
        </w:p>
        <w:p w14:paraId="67B2E5EE" w14:textId="77777777" w:rsidR="007654BD" w:rsidRDefault="007654BD" w:rsidP="007654BD">
          <w:pPr>
            <w:pStyle w:val="af4"/>
            <w:ind w:left="720" w:hanging="720"/>
            <w:rPr>
              <w:noProof/>
            </w:rPr>
          </w:pPr>
          <w:r>
            <w:rPr>
              <w:noProof/>
            </w:rPr>
            <w:t>LNPR. (1993).</w:t>
          </w:r>
        </w:p>
        <w:p w14:paraId="552BD285" w14:textId="77777777" w:rsidR="007654BD" w:rsidRDefault="007654BD" w:rsidP="007654BD">
          <w:pPr>
            <w:pStyle w:val="af4"/>
            <w:ind w:left="720" w:hanging="720"/>
            <w:rPr>
              <w:noProof/>
            </w:rPr>
          </w:pPr>
          <w:r>
            <w:rPr>
              <w:noProof/>
            </w:rPr>
            <w:t xml:space="preserve">Lyons, J. (1978). </w:t>
          </w:r>
          <w:r>
            <w:rPr>
              <w:i/>
              <w:iCs/>
              <w:noProof/>
            </w:rPr>
            <w:t>Éléments de sémantique.</w:t>
          </w:r>
          <w:r>
            <w:rPr>
              <w:noProof/>
            </w:rPr>
            <w:t xml:space="preserve"> </w:t>
          </w:r>
        </w:p>
        <w:p w14:paraId="0D382A36" w14:textId="77777777" w:rsidR="007654BD" w:rsidRDefault="007654BD" w:rsidP="007654BD">
          <w:pPr>
            <w:pStyle w:val="af4"/>
            <w:ind w:left="720" w:hanging="720"/>
            <w:rPr>
              <w:noProof/>
            </w:rPr>
          </w:pPr>
          <w:r>
            <w:rPr>
              <w:noProof/>
            </w:rPr>
            <w:t xml:space="preserve">Maingueneau, D. (2020). Chapitre 13. Présupposés et sous-entendus. Dans D. Maingueneau, </w:t>
          </w:r>
          <w:r>
            <w:rPr>
              <w:i/>
              <w:iCs/>
              <w:noProof/>
            </w:rPr>
            <w:t>Manuel de linguistique pour les textes littéraires</w:t>
          </w:r>
          <w:r>
            <w:rPr>
              <w:noProof/>
            </w:rPr>
            <w:t xml:space="preserve"> (pp. 343-360). Paris: Armand Colin.</w:t>
          </w:r>
        </w:p>
        <w:p w14:paraId="3EB810B1" w14:textId="77777777" w:rsidR="007654BD" w:rsidRDefault="007654BD" w:rsidP="007654BD">
          <w:pPr>
            <w:pStyle w:val="af4"/>
            <w:ind w:left="720" w:hanging="720"/>
            <w:rPr>
              <w:noProof/>
            </w:rPr>
          </w:pPr>
          <w:r>
            <w:rPr>
              <w:noProof/>
            </w:rPr>
            <w:t xml:space="preserve">Maiz, M. (2021). L’ENJEU GÉOSTRATÉGIQUE DE LA QUESTION SAHRAOUIE. </w:t>
          </w:r>
          <w:r>
            <w:rPr>
              <w:i/>
              <w:iCs/>
              <w:noProof/>
            </w:rPr>
            <w:t>Liberté</w:t>
          </w:r>
          <w:r>
            <w:rPr>
              <w:noProof/>
            </w:rPr>
            <w:t>, 5.</w:t>
          </w:r>
        </w:p>
        <w:p w14:paraId="36651D2F" w14:textId="77777777" w:rsidR="007654BD" w:rsidRDefault="007654BD" w:rsidP="007654BD">
          <w:pPr>
            <w:pStyle w:val="af4"/>
            <w:ind w:left="720" w:hanging="720"/>
            <w:rPr>
              <w:noProof/>
            </w:rPr>
          </w:pPr>
          <w:r>
            <w:rPr>
              <w:noProof/>
            </w:rPr>
            <w:t>Marcus. (1981). 1981 , p p . 13-14). pp. 13-14.</w:t>
          </w:r>
        </w:p>
        <w:p w14:paraId="601D6778" w14:textId="77777777" w:rsidR="007654BD" w:rsidRDefault="007654BD" w:rsidP="007654BD">
          <w:pPr>
            <w:pStyle w:val="af4"/>
            <w:ind w:left="720" w:hanging="720"/>
            <w:rPr>
              <w:noProof/>
            </w:rPr>
          </w:pPr>
          <w:r>
            <w:rPr>
              <w:noProof/>
            </w:rPr>
            <w:t xml:space="preserve">Marouzeau. (1969). </w:t>
          </w:r>
          <w:r>
            <w:rPr>
              <w:i/>
              <w:iCs/>
              <w:noProof/>
            </w:rPr>
            <w:t>le Lexique.</w:t>
          </w:r>
          <w:r>
            <w:rPr>
              <w:noProof/>
            </w:rPr>
            <w:t xml:space="preserve"> </w:t>
          </w:r>
        </w:p>
        <w:p w14:paraId="631746CD" w14:textId="77777777" w:rsidR="007654BD" w:rsidRDefault="007654BD" w:rsidP="007654BD">
          <w:pPr>
            <w:pStyle w:val="af4"/>
            <w:ind w:left="720" w:hanging="720"/>
            <w:rPr>
              <w:noProof/>
            </w:rPr>
          </w:pPr>
          <w:r>
            <w:rPr>
              <w:noProof/>
            </w:rPr>
            <w:t>Martin. (1983).</w:t>
          </w:r>
        </w:p>
        <w:p w14:paraId="0F040902" w14:textId="77777777" w:rsidR="007654BD" w:rsidRDefault="007654BD" w:rsidP="007654BD">
          <w:pPr>
            <w:pStyle w:val="af4"/>
            <w:ind w:left="720" w:hanging="720"/>
            <w:rPr>
              <w:noProof/>
            </w:rPr>
          </w:pPr>
          <w:r>
            <w:rPr>
              <w:noProof/>
            </w:rPr>
            <w:t xml:space="preserve">Martin, R. (2005). Définir la modalité. </w:t>
          </w:r>
          <w:r>
            <w:rPr>
              <w:i/>
              <w:iCs/>
              <w:noProof/>
            </w:rPr>
            <w:t>Revue de linguistique romane</w:t>
          </w:r>
          <w:r>
            <w:rPr>
              <w:noProof/>
            </w:rPr>
            <w:t>, pp. 7-18.</w:t>
          </w:r>
        </w:p>
        <w:p w14:paraId="28DA3FBC" w14:textId="77777777" w:rsidR="007654BD" w:rsidRDefault="007654BD" w:rsidP="007654BD">
          <w:pPr>
            <w:pStyle w:val="af4"/>
            <w:ind w:left="720" w:hanging="720"/>
            <w:rPr>
              <w:noProof/>
            </w:rPr>
          </w:pPr>
          <w:r>
            <w:rPr>
              <w:noProof/>
            </w:rPr>
            <w:lastRenderedPageBreak/>
            <w:t xml:space="preserve">Meunier, A. (1981). </w:t>
          </w:r>
          <w:r>
            <w:rPr>
              <w:i/>
              <w:iCs/>
              <w:noProof/>
            </w:rPr>
            <w:t>Grammaires du français et modalités.</w:t>
          </w:r>
          <w:r>
            <w:rPr>
              <w:noProof/>
            </w:rPr>
            <w:t xml:space="preserve"> </w:t>
          </w:r>
        </w:p>
        <w:p w14:paraId="57CBD701" w14:textId="77777777" w:rsidR="007654BD" w:rsidRDefault="007654BD" w:rsidP="007654BD">
          <w:pPr>
            <w:pStyle w:val="af4"/>
            <w:ind w:left="720" w:hanging="720"/>
            <w:rPr>
              <w:noProof/>
            </w:rPr>
          </w:pPr>
          <w:r>
            <w:rPr>
              <w:noProof/>
            </w:rPr>
            <w:t xml:space="preserve">Moeschler, c. (1989). Marques linguistiques,interprétation pragmatique et conversation. </w:t>
          </w:r>
          <w:r>
            <w:rPr>
              <w:i/>
              <w:iCs/>
              <w:noProof/>
            </w:rPr>
            <w:t>Cahiers de la linguistique française</w:t>
          </w:r>
          <w:r>
            <w:rPr>
              <w:noProof/>
            </w:rPr>
            <w:t>, pp. 44-75.</w:t>
          </w:r>
        </w:p>
        <w:p w14:paraId="420414AF" w14:textId="77777777" w:rsidR="007654BD" w:rsidRDefault="007654BD" w:rsidP="007654BD">
          <w:pPr>
            <w:pStyle w:val="af4"/>
            <w:ind w:left="720" w:hanging="720"/>
            <w:rPr>
              <w:noProof/>
            </w:rPr>
          </w:pPr>
          <w:r>
            <w:rPr>
              <w:noProof/>
            </w:rPr>
            <w:t xml:space="preserve">Moeschler, J., &amp; Auchlin, A. (2009). </w:t>
          </w:r>
          <w:r>
            <w:rPr>
              <w:i/>
              <w:iCs/>
              <w:noProof/>
            </w:rPr>
            <w:t>introduction à la linguistique contemporaine</w:t>
          </w:r>
          <w:r>
            <w:rPr>
              <w:noProof/>
            </w:rPr>
            <w:t xml:space="preserve"> (Vol. 3). Paris: Armand Colin.</w:t>
          </w:r>
        </w:p>
        <w:p w14:paraId="319A56D1" w14:textId="77777777" w:rsidR="007654BD" w:rsidRDefault="007654BD" w:rsidP="007654BD">
          <w:pPr>
            <w:pStyle w:val="af4"/>
            <w:ind w:left="720" w:hanging="720"/>
            <w:rPr>
              <w:noProof/>
            </w:rPr>
          </w:pPr>
          <w:r>
            <w:rPr>
              <w:noProof/>
            </w:rPr>
            <w:t xml:space="preserve">MOESCHLER, J., &amp; Reboul, A. (1998). </w:t>
          </w:r>
          <w:r>
            <w:rPr>
              <w:i/>
              <w:iCs/>
              <w:noProof/>
            </w:rPr>
            <w:t>La pragmatique aujourd'hui.</w:t>
          </w:r>
          <w:r>
            <w:rPr>
              <w:noProof/>
            </w:rPr>
            <w:t xml:space="preserve"> Seuil.</w:t>
          </w:r>
        </w:p>
        <w:p w14:paraId="09015038" w14:textId="77777777" w:rsidR="007654BD" w:rsidRDefault="007654BD" w:rsidP="007654BD">
          <w:pPr>
            <w:pStyle w:val="af4"/>
            <w:ind w:left="720" w:hanging="720"/>
            <w:rPr>
              <w:noProof/>
            </w:rPr>
          </w:pPr>
          <w:r>
            <w:rPr>
              <w:noProof/>
            </w:rPr>
            <w:t xml:space="preserve">Morris, C. (1985). Du pragmatisme à la pragmatique. </w:t>
          </w:r>
          <w:r>
            <w:rPr>
              <w:i/>
              <w:iCs/>
              <w:noProof/>
            </w:rPr>
            <w:t>Langages</w:t>
          </w:r>
          <w:r>
            <w:rPr>
              <w:noProof/>
            </w:rPr>
            <w:t>, pp. 75-83.</w:t>
          </w:r>
        </w:p>
        <w:p w14:paraId="126F21FA" w14:textId="77777777" w:rsidR="007654BD" w:rsidRPr="007654BD" w:rsidRDefault="007654BD" w:rsidP="007654BD">
          <w:pPr>
            <w:pStyle w:val="af4"/>
            <w:ind w:left="720" w:hanging="720"/>
            <w:rPr>
              <w:noProof/>
              <w:lang w:val="en-US"/>
            </w:rPr>
          </w:pPr>
          <w:r>
            <w:rPr>
              <w:noProof/>
            </w:rPr>
            <w:t xml:space="preserve">Moschler, A. e. (2009). </w:t>
          </w:r>
          <w:r>
            <w:rPr>
              <w:i/>
              <w:iCs/>
              <w:noProof/>
            </w:rPr>
            <w:t>Introduction à la linguistique contemporaine.</w:t>
          </w:r>
          <w:r>
            <w:rPr>
              <w:noProof/>
            </w:rPr>
            <w:t xml:space="preserve"> </w:t>
          </w:r>
          <w:r w:rsidRPr="007654BD">
            <w:rPr>
              <w:noProof/>
              <w:lang w:val="en-US"/>
            </w:rPr>
            <w:t>Paris: Armand Colin.</w:t>
          </w:r>
        </w:p>
        <w:p w14:paraId="4C773F0C" w14:textId="77777777" w:rsidR="007654BD" w:rsidRDefault="007654BD" w:rsidP="007654BD">
          <w:pPr>
            <w:pStyle w:val="af4"/>
            <w:ind w:left="720" w:hanging="720"/>
            <w:rPr>
              <w:noProof/>
            </w:rPr>
          </w:pPr>
          <w:r w:rsidRPr="007654BD">
            <w:rPr>
              <w:noProof/>
              <w:lang w:val="en-US"/>
            </w:rPr>
            <w:t xml:space="preserve">NIELSEN, F. (2001). Replik til journalistikken – mikroanalyse af medieinterviewet-viewet. </w:t>
          </w:r>
          <w:r>
            <w:rPr>
              <w:i/>
              <w:iCs/>
              <w:noProof/>
            </w:rPr>
            <w:t>Akademisk Forlag</w:t>
          </w:r>
          <w:r>
            <w:rPr>
              <w:noProof/>
            </w:rPr>
            <w:t>.</w:t>
          </w:r>
        </w:p>
        <w:p w14:paraId="15BA974A" w14:textId="77777777" w:rsidR="007654BD" w:rsidRDefault="007654BD" w:rsidP="007654BD">
          <w:pPr>
            <w:pStyle w:val="af4"/>
            <w:ind w:left="720" w:hanging="720"/>
            <w:rPr>
              <w:noProof/>
            </w:rPr>
          </w:pPr>
          <w:r>
            <w:rPr>
              <w:noProof/>
            </w:rPr>
            <w:t xml:space="preserve">Ny, J. F. (2001). La sémantique des verbes et la représentation des situations. </w:t>
          </w:r>
          <w:r>
            <w:rPr>
              <w:i/>
              <w:iCs/>
              <w:noProof/>
            </w:rPr>
            <w:t>Syntaxe &amp; Sémantique</w:t>
          </w:r>
          <w:r>
            <w:rPr>
              <w:noProof/>
            </w:rPr>
            <w:t>, pp. 17-54.</w:t>
          </w:r>
        </w:p>
        <w:p w14:paraId="324AA2E3" w14:textId="77777777" w:rsidR="007654BD" w:rsidRDefault="007654BD" w:rsidP="007654BD">
          <w:pPr>
            <w:pStyle w:val="af4"/>
            <w:ind w:left="720" w:hanging="720"/>
            <w:rPr>
              <w:noProof/>
            </w:rPr>
          </w:pPr>
          <w:r>
            <w:rPr>
              <w:noProof/>
            </w:rPr>
            <w:t xml:space="preserve">office, f. l. (2000). </w:t>
          </w:r>
          <w:r>
            <w:rPr>
              <w:i/>
              <w:iCs/>
              <w:noProof/>
            </w:rPr>
            <w:t>https://www.oqlf.gouv.qc.ca/</w:t>
          </w:r>
          <w:r>
            <w:rPr>
              <w:noProof/>
            </w:rPr>
            <w:t>. Récupéré sur site de l'office québecois de la langue française.</w:t>
          </w:r>
        </w:p>
        <w:p w14:paraId="7457B05C" w14:textId="77777777" w:rsidR="007654BD" w:rsidRDefault="007654BD" w:rsidP="007654BD">
          <w:pPr>
            <w:pStyle w:val="af4"/>
            <w:ind w:left="720" w:hanging="720"/>
            <w:rPr>
              <w:noProof/>
            </w:rPr>
          </w:pPr>
          <w:r>
            <w:rPr>
              <w:noProof/>
            </w:rPr>
            <w:t xml:space="preserve">Orecchioni, K. (1990). </w:t>
          </w:r>
          <w:r>
            <w:rPr>
              <w:i/>
              <w:iCs/>
              <w:noProof/>
            </w:rPr>
            <w:t>les interractions verbales.</w:t>
          </w:r>
          <w:r>
            <w:rPr>
              <w:noProof/>
            </w:rPr>
            <w:t xml:space="preserve"> Paris : Armand Colin.</w:t>
          </w:r>
        </w:p>
        <w:p w14:paraId="6315A7B7" w14:textId="77777777" w:rsidR="007654BD" w:rsidRDefault="007654BD" w:rsidP="007654BD">
          <w:pPr>
            <w:pStyle w:val="af4"/>
            <w:ind w:left="720" w:hanging="720"/>
            <w:rPr>
              <w:noProof/>
            </w:rPr>
          </w:pPr>
          <w:r>
            <w:rPr>
              <w:noProof/>
            </w:rPr>
            <w:t xml:space="preserve">Oumiloud, Daoud, M., &amp; Mustapha. (1979). </w:t>
          </w:r>
          <w:r>
            <w:rPr>
              <w:i/>
              <w:iCs/>
              <w:noProof/>
            </w:rPr>
            <w:t>LA PRESSE QUOTIDIENNE ACTUELLE.</w:t>
          </w:r>
          <w:r>
            <w:rPr>
              <w:noProof/>
            </w:rPr>
            <w:t xml:space="preserve"> </w:t>
          </w:r>
        </w:p>
        <w:p w14:paraId="50CFFFB4" w14:textId="77777777" w:rsidR="007654BD" w:rsidRDefault="007654BD" w:rsidP="007654BD">
          <w:pPr>
            <w:pStyle w:val="af4"/>
            <w:ind w:left="720" w:hanging="720"/>
            <w:rPr>
              <w:noProof/>
            </w:rPr>
          </w:pPr>
          <w:r>
            <w:rPr>
              <w:i/>
              <w:iCs/>
              <w:noProof/>
            </w:rPr>
            <w:t>Palestine de 1917 à nos jours la frise chronologique</w:t>
          </w:r>
          <w:r>
            <w:rPr>
              <w:noProof/>
            </w:rPr>
            <w:t>. (2017). Consulté le 07 27, 2024, sur Plateforme des ONG françaises pour la Palestine: https://plateforme-palestine.org/IMG/pdf/la_frise_chronologique.pdf</w:t>
          </w:r>
        </w:p>
        <w:p w14:paraId="56918FA1" w14:textId="77777777" w:rsidR="007654BD" w:rsidRDefault="007654BD" w:rsidP="007654BD">
          <w:pPr>
            <w:pStyle w:val="af4"/>
            <w:ind w:left="720" w:hanging="720"/>
            <w:rPr>
              <w:noProof/>
            </w:rPr>
          </w:pPr>
          <w:r>
            <w:rPr>
              <w:noProof/>
            </w:rPr>
            <w:t xml:space="preserve">Paveau, M.-A., &amp; Sarfati, G.-E. (2003). </w:t>
          </w:r>
          <w:r>
            <w:rPr>
              <w:i/>
              <w:iCs/>
              <w:noProof/>
            </w:rPr>
            <w:t>Les grandes théories de la linguistique. De la grammaire comparée à la pragmatique.</w:t>
          </w:r>
          <w:r>
            <w:rPr>
              <w:noProof/>
            </w:rPr>
            <w:t xml:space="preserve"> Paris: Armand Colin.</w:t>
          </w:r>
        </w:p>
        <w:p w14:paraId="293FFB44" w14:textId="77777777" w:rsidR="007654BD" w:rsidRDefault="007654BD" w:rsidP="007654BD">
          <w:pPr>
            <w:pStyle w:val="af4"/>
            <w:ind w:left="720" w:hanging="720"/>
            <w:rPr>
              <w:noProof/>
            </w:rPr>
          </w:pPr>
          <w:r>
            <w:rPr>
              <w:noProof/>
            </w:rPr>
            <w:t xml:space="preserve">Perleman, C., &amp; Olbrechts-Tyteca. (1970). </w:t>
          </w:r>
          <w:r>
            <w:rPr>
              <w:i/>
              <w:iCs/>
              <w:noProof/>
            </w:rPr>
            <w:t>Traité de l'argumentation.</w:t>
          </w:r>
          <w:r>
            <w:rPr>
              <w:noProof/>
            </w:rPr>
            <w:t xml:space="preserve"> Bruxelles: Edition de l'université de Bruxelles.</w:t>
          </w:r>
        </w:p>
        <w:p w14:paraId="16972923" w14:textId="77777777" w:rsidR="007654BD" w:rsidRDefault="007654BD" w:rsidP="007654BD">
          <w:pPr>
            <w:pStyle w:val="af4"/>
            <w:ind w:left="720" w:hanging="720"/>
            <w:rPr>
              <w:noProof/>
            </w:rPr>
          </w:pPr>
          <w:r>
            <w:rPr>
              <w:noProof/>
            </w:rPr>
            <w:t xml:space="preserve">Pierre, B., Darbord, B., Devarrieux, J., Fuchs, C., Garnier, G., &amp; Guimier, C. (1989). Paramètres énonciatifs et interprétations de pouvoir. </w:t>
          </w:r>
          <w:r>
            <w:rPr>
              <w:i/>
              <w:iCs/>
              <w:noProof/>
            </w:rPr>
            <w:t>Langue française</w:t>
          </w:r>
          <w:r>
            <w:rPr>
              <w:noProof/>
            </w:rPr>
            <w:t>, pp. 24-69.</w:t>
          </w:r>
        </w:p>
        <w:p w14:paraId="4011D77E" w14:textId="77777777" w:rsidR="007654BD" w:rsidRDefault="007654BD" w:rsidP="007654BD">
          <w:pPr>
            <w:pStyle w:val="af4"/>
            <w:ind w:left="720" w:hanging="720"/>
            <w:rPr>
              <w:noProof/>
            </w:rPr>
          </w:pPr>
          <w:r>
            <w:rPr>
              <w:noProof/>
            </w:rPr>
            <w:t xml:space="preserve">Plungian, V., &amp; AUWERA, V. d. (1998). Modality’s semantic map. </w:t>
          </w:r>
          <w:r>
            <w:rPr>
              <w:i/>
              <w:iCs/>
              <w:noProof/>
            </w:rPr>
            <w:t>Linguistic typologie</w:t>
          </w:r>
          <w:r>
            <w:rPr>
              <w:noProof/>
            </w:rPr>
            <w:t>, pp. 79-124.</w:t>
          </w:r>
        </w:p>
        <w:p w14:paraId="0784C3F6" w14:textId="77777777" w:rsidR="007654BD" w:rsidRDefault="007654BD" w:rsidP="007654BD">
          <w:pPr>
            <w:pStyle w:val="af4"/>
            <w:ind w:left="720" w:hanging="720"/>
            <w:rPr>
              <w:noProof/>
            </w:rPr>
          </w:pPr>
          <w:r>
            <w:rPr>
              <w:noProof/>
            </w:rPr>
            <w:t>Posner. (1978). p. 71.</w:t>
          </w:r>
        </w:p>
        <w:p w14:paraId="0B5E56EA" w14:textId="77777777" w:rsidR="007654BD" w:rsidRDefault="007654BD" w:rsidP="007654BD">
          <w:pPr>
            <w:pStyle w:val="af4"/>
            <w:ind w:left="720" w:hanging="720"/>
            <w:rPr>
              <w:noProof/>
            </w:rPr>
          </w:pPr>
          <w:r>
            <w:rPr>
              <w:noProof/>
            </w:rPr>
            <w:t>Pottier. (1963).</w:t>
          </w:r>
        </w:p>
        <w:p w14:paraId="3D38F85E" w14:textId="77777777" w:rsidR="007654BD" w:rsidRDefault="007654BD" w:rsidP="007654BD">
          <w:pPr>
            <w:pStyle w:val="af4"/>
            <w:ind w:left="720" w:hanging="720"/>
            <w:rPr>
              <w:noProof/>
            </w:rPr>
          </w:pPr>
          <w:r>
            <w:rPr>
              <w:noProof/>
            </w:rPr>
            <w:t xml:space="preserve">Pottier. (1980). Sémantique et noémique. </w:t>
          </w:r>
          <w:r>
            <w:rPr>
              <w:i/>
              <w:iCs/>
              <w:noProof/>
            </w:rPr>
            <w:t>Annuario de Estudios filologicos</w:t>
          </w:r>
          <w:r>
            <w:rPr>
              <w:noProof/>
            </w:rPr>
            <w:t>, 169.</w:t>
          </w:r>
        </w:p>
        <w:p w14:paraId="4D9D122D" w14:textId="77777777" w:rsidR="007654BD" w:rsidRDefault="007654BD" w:rsidP="007654BD">
          <w:pPr>
            <w:pStyle w:val="af4"/>
            <w:ind w:left="720" w:hanging="720"/>
            <w:rPr>
              <w:noProof/>
            </w:rPr>
          </w:pPr>
          <w:r>
            <w:rPr>
              <w:noProof/>
            </w:rPr>
            <w:t xml:space="preserve">Pottier, B. (1976). Sur la formulation des modalités en linguistique. </w:t>
          </w:r>
          <w:r>
            <w:rPr>
              <w:i/>
              <w:iCs/>
              <w:noProof/>
            </w:rPr>
            <w:t xml:space="preserve">Langages </w:t>
          </w:r>
          <w:r>
            <w:rPr>
              <w:noProof/>
            </w:rPr>
            <w:t>, pp. 39-46.</w:t>
          </w:r>
        </w:p>
        <w:p w14:paraId="1DCF34FF" w14:textId="77777777" w:rsidR="007654BD" w:rsidRDefault="007654BD" w:rsidP="007654BD">
          <w:pPr>
            <w:pStyle w:val="af4"/>
            <w:ind w:left="720" w:hanging="720"/>
            <w:rPr>
              <w:noProof/>
            </w:rPr>
          </w:pPr>
          <w:r>
            <w:rPr>
              <w:noProof/>
            </w:rPr>
            <w:t>Queneau, F. d. (s.d.). Fondements de la littérature.</w:t>
          </w:r>
        </w:p>
        <w:p w14:paraId="3130DCA6" w14:textId="77777777" w:rsidR="007654BD" w:rsidRDefault="007654BD" w:rsidP="007654BD">
          <w:pPr>
            <w:pStyle w:val="af4"/>
            <w:ind w:left="720" w:hanging="720"/>
            <w:rPr>
              <w:noProof/>
            </w:rPr>
          </w:pPr>
          <w:r>
            <w:rPr>
              <w:noProof/>
            </w:rPr>
            <w:t xml:space="preserve">Querler, L. (1996). </w:t>
          </w:r>
          <w:r>
            <w:rPr>
              <w:i/>
              <w:iCs/>
              <w:noProof/>
            </w:rPr>
            <w:t>Typologie des Modalités.</w:t>
          </w:r>
          <w:r>
            <w:rPr>
              <w:noProof/>
            </w:rPr>
            <w:t xml:space="preserve"> Caen: Université de Caen.</w:t>
          </w:r>
        </w:p>
        <w:p w14:paraId="3A8DA71E" w14:textId="77777777" w:rsidR="007654BD" w:rsidRDefault="007654BD" w:rsidP="007654BD">
          <w:pPr>
            <w:pStyle w:val="af4"/>
            <w:ind w:left="720" w:hanging="720"/>
            <w:rPr>
              <w:noProof/>
            </w:rPr>
          </w:pPr>
          <w:r>
            <w:rPr>
              <w:noProof/>
            </w:rPr>
            <w:t xml:space="preserve">R, D. (2021). Cheikh Jarrah : Un quartier palestinien de Jérusalem en Sursis. </w:t>
          </w:r>
          <w:r>
            <w:rPr>
              <w:i/>
              <w:iCs/>
              <w:noProof/>
            </w:rPr>
            <w:t>El Watan</w:t>
          </w:r>
          <w:r>
            <w:rPr>
              <w:noProof/>
            </w:rPr>
            <w:t>, 02.</w:t>
          </w:r>
        </w:p>
        <w:p w14:paraId="6751096E" w14:textId="77777777" w:rsidR="007654BD" w:rsidRDefault="007654BD" w:rsidP="007654BD">
          <w:pPr>
            <w:pStyle w:val="af4"/>
            <w:ind w:left="720" w:hanging="720"/>
            <w:rPr>
              <w:noProof/>
            </w:rPr>
          </w:pPr>
          <w:r>
            <w:rPr>
              <w:noProof/>
            </w:rPr>
            <w:lastRenderedPageBreak/>
            <w:t xml:space="preserve">R.I. (2021). Après la trêve entre Israël et le Hamas : Les Nations unies appellent à régler les «causes profondes» du conflit. </w:t>
          </w:r>
          <w:r>
            <w:rPr>
              <w:i/>
              <w:iCs/>
              <w:noProof/>
            </w:rPr>
            <w:t>El Watan</w:t>
          </w:r>
          <w:r>
            <w:rPr>
              <w:noProof/>
            </w:rPr>
            <w:t>, 2.</w:t>
          </w:r>
        </w:p>
        <w:p w14:paraId="2AE3B181" w14:textId="77777777" w:rsidR="007654BD" w:rsidRDefault="007654BD" w:rsidP="007654BD">
          <w:pPr>
            <w:pStyle w:val="af4"/>
            <w:ind w:left="720" w:hanging="720"/>
            <w:rPr>
              <w:noProof/>
            </w:rPr>
          </w:pPr>
          <w:r>
            <w:rPr>
              <w:noProof/>
            </w:rPr>
            <w:t xml:space="preserve">R.I. (2021). Pour des liens avec les colonies israéliennes: Un gros fonds norvégien se retire d’Alstom, Altice et Motorola. </w:t>
          </w:r>
          <w:r>
            <w:rPr>
              <w:i/>
              <w:iCs/>
              <w:noProof/>
            </w:rPr>
            <w:t>El Watan</w:t>
          </w:r>
          <w:r>
            <w:rPr>
              <w:noProof/>
            </w:rPr>
            <w:t>, 2.</w:t>
          </w:r>
        </w:p>
        <w:p w14:paraId="7C1D74F5" w14:textId="77777777" w:rsidR="007654BD" w:rsidRDefault="007654BD" w:rsidP="007654BD">
          <w:pPr>
            <w:pStyle w:val="af4"/>
            <w:ind w:left="720" w:hanging="720"/>
            <w:rPr>
              <w:noProof/>
            </w:rPr>
          </w:pPr>
          <w:r>
            <w:rPr>
              <w:noProof/>
            </w:rPr>
            <w:t xml:space="preserve">R.I. (2022). L’Allemagne envisage de se doter d’un bouclier antimissile. </w:t>
          </w:r>
          <w:r>
            <w:rPr>
              <w:i/>
              <w:iCs/>
              <w:noProof/>
            </w:rPr>
            <w:t>Liberté</w:t>
          </w:r>
          <w:r>
            <w:rPr>
              <w:noProof/>
            </w:rPr>
            <w:t>, 2.</w:t>
          </w:r>
        </w:p>
        <w:p w14:paraId="111CC5B4" w14:textId="77777777" w:rsidR="007654BD" w:rsidRDefault="007654BD" w:rsidP="007654BD">
          <w:pPr>
            <w:pStyle w:val="af4"/>
            <w:ind w:left="720" w:hanging="720"/>
            <w:rPr>
              <w:noProof/>
            </w:rPr>
          </w:pPr>
          <w:r>
            <w:rPr>
              <w:noProof/>
            </w:rPr>
            <w:t xml:space="preserve">Rafa, A. (2021). LES BOMBARDEMENTS PAR ISRAËL ONT FAIT 119 MORTS ET 830 BLESSÉS Gaza sous un déluge. </w:t>
          </w:r>
          <w:r>
            <w:rPr>
              <w:i/>
              <w:iCs/>
              <w:noProof/>
            </w:rPr>
            <w:t>Liberté</w:t>
          </w:r>
          <w:r>
            <w:rPr>
              <w:noProof/>
            </w:rPr>
            <w:t>, 3.</w:t>
          </w:r>
        </w:p>
        <w:p w14:paraId="17D9570C" w14:textId="77777777" w:rsidR="007654BD" w:rsidRDefault="007654BD" w:rsidP="007654BD">
          <w:pPr>
            <w:pStyle w:val="af4"/>
            <w:ind w:left="720" w:hanging="720"/>
            <w:rPr>
              <w:noProof/>
            </w:rPr>
          </w:pPr>
          <w:r>
            <w:rPr>
              <w:noProof/>
            </w:rPr>
            <w:t xml:space="preserve">Rastier, F. (1987). sémantique interprétative. </w:t>
          </w:r>
          <w:r>
            <w:rPr>
              <w:i/>
              <w:iCs/>
              <w:noProof/>
            </w:rPr>
            <w:t>presses universitaires de France</w:t>
          </w:r>
          <w:r>
            <w:rPr>
              <w:noProof/>
            </w:rPr>
            <w:t>, p. 213.</w:t>
          </w:r>
        </w:p>
        <w:p w14:paraId="07ED13DF" w14:textId="77777777" w:rsidR="007654BD" w:rsidRDefault="007654BD" w:rsidP="007654BD">
          <w:pPr>
            <w:pStyle w:val="af4"/>
            <w:ind w:left="720" w:hanging="720"/>
            <w:rPr>
              <w:noProof/>
            </w:rPr>
          </w:pPr>
          <w:r>
            <w:rPr>
              <w:noProof/>
            </w:rPr>
            <w:t xml:space="preserve">Reuter, Y. (1996). </w:t>
          </w:r>
          <w:r>
            <w:rPr>
              <w:i/>
              <w:iCs/>
              <w:noProof/>
            </w:rPr>
            <w:t>Enseigner et Apprendre à écrire. Construire une didactique de l'écriture.</w:t>
          </w:r>
          <w:r>
            <w:rPr>
              <w:noProof/>
            </w:rPr>
            <w:t xml:space="preserve"> Paris.</w:t>
          </w:r>
        </w:p>
        <w:p w14:paraId="2D200171" w14:textId="77777777" w:rsidR="007654BD" w:rsidRDefault="007654BD" w:rsidP="007654BD">
          <w:pPr>
            <w:pStyle w:val="af4"/>
            <w:ind w:left="720" w:hanging="720"/>
            <w:rPr>
              <w:noProof/>
            </w:rPr>
          </w:pPr>
          <w:r>
            <w:rPr>
              <w:noProof/>
            </w:rPr>
            <w:t>Richards, O. (1923). Londres.</w:t>
          </w:r>
        </w:p>
        <w:p w14:paraId="3FE42511" w14:textId="77777777" w:rsidR="007654BD" w:rsidRDefault="007654BD" w:rsidP="007654BD">
          <w:pPr>
            <w:pStyle w:val="af4"/>
            <w:ind w:left="720" w:hanging="720"/>
            <w:rPr>
              <w:noProof/>
            </w:rPr>
          </w:pPr>
          <w:r>
            <w:rPr>
              <w:noProof/>
            </w:rPr>
            <w:t xml:space="preserve">Riegel, M., Pellat, J.-C., &amp; Rioul, R. (1996). </w:t>
          </w:r>
          <w:r>
            <w:rPr>
              <w:i/>
              <w:iCs/>
              <w:noProof/>
            </w:rPr>
            <w:t>Grammaire Méthodique du français.</w:t>
          </w:r>
          <w:r>
            <w:rPr>
              <w:noProof/>
            </w:rPr>
            <w:t xml:space="preserve"> Presses universitaires de France.</w:t>
          </w:r>
        </w:p>
        <w:p w14:paraId="2E6ECEED" w14:textId="77777777" w:rsidR="007654BD" w:rsidRPr="007654BD" w:rsidRDefault="007654BD" w:rsidP="007654BD">
          <w:pPr>
            <w:pStyle w:val="af4"/>
            <w:ind w:left="720" w:hanging="720"/>
            <w:rPr>
              <w:noProof/>
              <w:lang w:val="en-US"/>
            </w:rPr>
          </w:pPr>
          <w:r w:rsidRPr="007654BD">
            <w:rPr>
              <w:noProof/>
              <w:lang w:val="en-US"/>
            </w:rPr>
            <w:t>Robert, L. (s.d.).</w:t>
          </w:r>
        </w:p>
        <w:p w14:paraId="6C051417" w14:textId="77777777" w:rsidR="007654BD" w:rsidRDefault="007654BD" w:rsidP="007654BD">
          <w:pPr>
            <w:pStyle w:val="af4"/>
            <w:ind w:left="720" w:hanging="720"/>
            <w:rPr>
              <w:noProof/>
            </w:rPr>
          </w:pPr>
          <w:r w:rsidRPr="007654BD">
            <w:rPr>
              <w:noProof/>
              <w:lang w:val="en-US"/>
            </w:rPr>
            <w:t xml:space="preserve">Rosenthal, V. (1989). </w:t>
          </w:r>
          <w:r>
            <w:rPr>
              <w:noProof/>
            </w:rPr>
            <w:t xml:space="preserve">Les modules de l'esprit. Compte rendu : J.A. Fodor, The Modularity of Mind, 1983. Traduction : La modularité de l'esprit, 1986. </w:t>
          </w:r>
          <w:r>
            <w:rPr>
              <w:i/>
              <w:iCs/>
              <w:noProof/>
            </w:rPr>
            <w:t>Intellectica</w:t>
          </w:r>
          <w:r>
            <w:rPr>
              <w:noProof/>
            </w:rPr>
            <w:t>, pp. 1-16.</w:t>
          </w:r>
        </w:p>
        <w:p w14:paraId="19E0A6D3" w14:textId="77777777" w:rsidR="007654BD" w:rsidRDefault="007654BD" w:rsidP="007654BD">
          <w:pPr>
            <w:pStyle w:val="af4"/>
            <w:ind w:left="720" w:hanging="720"/>
            <w:rPr>
              <w:noProof/>
            </w:rPr>
          </w:pPr>
          <w:r>
            <w:rPr>
              <w:noProof/>
            </w:rPr>
            <w:t xml:space="preserve">Saussure, D. (2014). Verbes modaux et enrichissement pragmatique. </w:t>
          </w:r>
          <w:r>
            <w:rPr>
              <w:i/>
              <w:iCs/>
              <w:noProof/>
            </w:rPr>
            <w:t>Langages</w:t>
          </w:r>
          <w:r>
            <w:rPr>
              <w:noProof/>
            </w:rPr>
            <w:t>, pp. 113-126.</w:t>
          </w:r>
        </w:p>
        <w:p w14:paraId="5A6CB8DA" w14:textId="77777777" w:rsidR="007654BD" w:rsidRDefault="007654BD" w:rsidP="007654BD">
          <w:pPr>
            <w:pStyle w:val="af4"/>
            <w:ind w:left="720" w:hanging="720"/>
            <w:rPr>
              <w:noProof/>
            </w:rPr>
          </w:pPr>
          <w:r>
            <w:rPr>
              <w:noProof/>
            </w:rPr>
            <w:t xml:space="preserve">Sayad, A. (2011). </w:t>
          </w:r>
          <w:r>
            <w:rPr>
              <w:i/>
              <w:iCs/>
              <w:noProof/>
            </w:rPr>
            <w:t>LES STRATEGIES ARGUMENTATIVES DANS LA PRESSE ALGERIENNE.</w:t>
          </w:r>
          <w:r>
            <w:rPr>
              <w:noProof/>
            </w:rPr>
            <w:t xml:space="preserve"> </w:t>
          </w:r>
        </w:p>
        <w:p w14:paraId="17FC78FC" w14:textId="77777777" w:rsidR="007654BD" w:rsidRPr="007654BD" w:rsidRDefault="007654BD" w:rsidP="007654BD">
          <w:pPr>
            <w:pStyle w:val="af4"/>
            <w:ind w:left="720" w:hanging="720"/>
            <w:rPr>
              <w:noProof/>
              <w:lang w:val="en-US"/>
            </w:rPr>
          </w:pPr>
          <w:r w:rsidRPr="007654BD">
            <w:rPr>
              <w:noProof/>
              <w:lang w:val="en-US"/>
            </w:rPr>
            <w:t>Schleiermacher. (s.d.).</w:t>
          </w:r>
        </w:p>
        <w:p w14:paraId="4BBA23B4" w14:textId="77777777" w:rsidR="007654BD" w:rsidRDefault="007654BD" w:rsidP="007654BD">
          <w:pPr>
            <w:pStyle w:val="af4"/>
            <w:ind w:left="720" w:hanging="720"/>
            <w:rPr>
              <w:noProof/>
            </w:rPr>
          </w:pPr>
          <w:r w:rsidRPr="007654BD">
            <w:rPr>
              <w:noProof/>
              <w:lang w:val="en-US"/>
            </w:rPr>
            <w:t xml:space="preserve">Shaff, A. (1960). </w:t>
          </w:r>
          <w:r>
            <w:rPr>
              <w:i/>
              <w:iCs/>
              <w:noProof/>
            </w:rPr>
            <w:t>Introduction à la sémantique.</w:t>
          </w:r>
          <w:r>
            <w:rPr>
              <w:noProof/>
            </w:rPr>
            <w:t xml:space="preserve"> Paris: Edition Anthropos.</w:t>
          </w:r>
        </w:p>
        <w:p w14:paraId="3EF88728" w14:textId="77777777" w:rsidR="007654BD" w:rsidRDefault="007654BD" w:rsidP="007654BD">
          <w:pPr>
            <w:pStyle w:val="af4"/>
            <w:ind w:left="720" w:hanging="720"/>
            <w:rPr>
              <w:noProof/>
            </w:rPr>
          </w:pPr>
          <w:r>
            <w:rPr>
              <w:noProof/>
            </w:rPr>
            <w:t xml:space="preserve">Slimani, M. (2023). Hosni Kitouni. Chercheur en histoire et auteur : «L’Etat d’Israël est une base militaire avancée de l’Occident collectif au Moyen-Orient». </w:t>
          </w:r>
          <w:r>
            <w:rPr>
              <w:i/>
              <w:iCs/>
              <w:noProof/>
            </w:rPr>
            <w:t>El Watan</w:t>
          </w:r>
          <w:r>
            <w:rPr>
              <w:noProof/>
            </w:rPr>
            <w:t>, 6.</w:t>
          </w:r>
        </w:p>
        <w:p w14:paraId="5F65F068" w14:textId="77777777" w:rsidR="007654BD" w:rsidRDefault="007654BD" w:rsidP="007654BD">
          <w:pPr>
            <w:pStyle w:val="af4"/>
            <w:ind w:left="720" w:hanging="720"/>
            <w:rPr>
              <w:noProof/>
            </w:rPr>
          </w:pPr>
          <w:r>
            <w:rPr>
              <w:noProof/>
            </w:rPr>
            <w:t xml:space="preserve">Sperber, D., &amp; Deirdre, W. (1989). </w:t>
          </w:r>
          <w:r>
            <w:rPr>
              <w:i/>
              <w:iCs/>
              <w:noProof/>
            </w:rPr>
            <w:t>La Pertinence : communication et cognition.</w:t>
          </w:r>
          <w:r>
            <w:rPr>
              <w:noProof/>
            </w:rPr>
            <w:t xml:space="preserve"> Paris: Minuit.</w:t>
          </w:r>
        </w:p>
        <w:p w14:paraId="64C4AEAE" w14:textId="77777777" w:rsidR="007654BD" w:rsidRDefault="007654BD" w:rsidP="007654BD">
          <w:pPr>
            <w:pStyle w:val="af4"/>
            <w:ind w:left="720" w:hanging="720"/>
            <w:rPr>
              <w:noProof/>
            </w:rPr>
          </w:pPr>
          <w:r>
            <w:rPr>
              <w:noProof/>
            </w:rPr>
            <w:t xml:space="preserve">STALNAKER. (1973). Presuppositions. </w:t>
          </w:r>
          <w:r>
            <w:rPr>
              <w:i/>
              <w:iCs/>
              <w:noProof/>
            </w:rPr>
            <w:t>Journal of Philosophical Logic</w:t>
          </w:r>
          <w:r>
            <w:rPr>
              <w:noProof/>
            </w:rPr>
            <w:t>, pp. 447-457.</w:t>
          </w:r>
        </w:p>
        <w:p w14:paraId="686E2E70" w14:textId="77777777" w:rsidR="007654BD" w:rsidRDefault="007654BD" w:rsidP="007654BD">
          <w:pPr>
            <w:pStyle w:val="af4"/>
            <w:ind w:left="720" w:hanging="720"/>
            <w:rPr>
              <w:noProof/>
            </w:rPr>
          </w:pPr>
          <w:r>
            <w:rPr>
              <w:noProof/>
            </w:rPr>
            <w:t>Stati. (1979). p. 34.</w:t>
          </w:r>
        </w:p>
        <w:p w14:paraId="65F867BC" w14:textId="77777777" w:rsidR="007654BD" w:rsidRDefault="007654BD" w:rsidP="007654BD">
          <w:pPr>
            <w:pStyle w:val="af4"/>
            <w:ind w:left="720" w:hanging="720"/>
            <w:rPr>
              <w:noProof/>
            </w:rPr>
          </w:pPr>
          <w:r>
            <w:rPr>
              <w:noProof/>
            </w:rPr>
            <w:t xml:space="preserve">Sueur, J.-P. (1979, avril 1). Une analyse sémantique des verbes pouvoir et devoir. </w:t>
          </w:r>
          <w:r>
            <w:rPr>
              <w:i/>
              <w:iCs/>
              <w:noProof/>
            </w:rPr>
            <w:t>Le français moderne</w:t>
          </w:r>
          <w:r>
            <w:rPr>
              <w:noProof/>
            </w:rPr>
            <w:t>, pp. 97-120.</w:t>
          </w:r>
        </w:p>
        <w:p w14:paraId="05B08A77" w14:textId="77777777" w:rsidR="007654BD" w:rsidRPr="007654BD" w:rsidRDefault="007654BD" w:rsidP="007654BD">
          <w:pPr>
            <w:pStyle w:val="af4"/>
            <w:ind w:left="720" w:hanging="720"/>
            <w:rPr>
              <w:noProof/>
              <w:lang w:val="en-US"/>
            </w:rPr>
          </w:pPr>
          <w:r>
            <w:rPr>
              <w:noProof/>
            </w:rPr>
            <w:t xml:space="preserve">T.B. (2020). La Palestine de la discorde. </w:t>
          </w:r>
          <w:r w:rsidRPr="007654BD">
            <w:rPr>
              <w:i/>
              <w:iCs/>
              <w:noProof/>
              <w:lang w:val="en-US"/>
            </w:rPr>
            <w:t>El Watan</w:t>
          </w:r>
          <w:r w:rsidRPr="007654BD">
            <w:rPr>
              <w:noProof/>
              <w:lang w:val="en-US"/>
            </w:rPr>
            <w:t>, 1.</w:t>
          </w:r>
        </w:p>
        <w:p w14:paraId="60BCB1AC" w14:textId="77777777" w:rsidR="007654BD" w:rsidRPr="007654BD" w:rsidRDefault="007654BD" w:rsidP="007654BD">
          <w:pPr>
            <w:pStyle w:val="af4"/>
            <w:ind w:left="720" w:hanging="720"/>
            <w:rPr>
              <w:noProof/>
              <w:lang w:val="en-US"/>
            </w:rPr>
          </w:pPr>
          <w:r w:rsidRPr="007654BD">
            <w:rPr>
              <w:noProof/>
              <w:lang w:val="en-US"/>
            </w:rPr>
            <w:t>Tamba-Mecz. (1988).</w:t>
          </w:r>
        </w:p>
        <w:p w14:paraId="41F90766" w14:textId="77777777" w:rsidR="007654BD" w:rsidRDefault="007654BD" w:rsidP="007654BD">
          <w:pPr>
            <w:pStyle w:val="af4"/>
            <w:ind w:left="720" w:hanging="720"/>
            <w:rPr>
              <w:noProof/>
            </w:rPr>
          </w:pPr>
          <w:r w:rsidRPr="007654BD">
            <w:rPr>
              <w:noProof/>
              <w:lang w:val="en-US"/>
            </w:rPr>
            <w:t xml:space="preserve">Telemçani, S. (2024). </w:t>
          </w:r>
          <w:r>
            <w:rPr>
              <w:noProof/>
            </w:rPr>
            <w:t xml:space="preserve">Réunion de l’AG de l’ONU sur la colonisation : Israël et ses alliés opposés à la résolution palestinienne. </w:t>
          </w:r>
          <w:r>
            <w:rPr>
              <w:i/>
              <w:iCs/>
              <w:noProof/>
            </w:rPr>
            <w:t>El Watan</w:t>
          </w:r>
          <w:r>
            <w:rPr>
              <w:noProof/>
            </w:rPr>
            <w:t>, 3.</w:t>
          </w:r>
        </w:p>
        <w:p w14:paraId="099DADD3" w14:textId="77777777" w:rsidR="007654BD" w:rsidRDefault="007654BD" w:rsidP="007654BD">
          <w:pPr>
            <w:pStyle w:val="af4"/>
            <w:ind w:left="720" w:hanging="720"/>
            <w:rPr>
              <w:noProof/>
            </w:rPr>
          </w:pPr>
          <w:r>
            <w:rPr>
              <w:noProof/>
            </w:rPr>
            <w:t xml:space="preserve">Teresa, M., &amp; Cañete, P. (2011). La construction discursive de l’événement rapporté dans les textes des genres informatifs de la presse française. </w:t>
          </w:r>
          <w:r>
            <w:rPr>
              <w:i/>
              <w:iCs/>
              <w:noProof/>
            </w:rPr>
            <w:t>Çédille</w:t>
          </w:r>
          <w:r>
            <w:rPr>
              <w:noProof/>
            </w:rPr>
            <w:t>.</w:t>
          </w:r>
        </w:p>
        <w:p w14:paraId="01221BFF" w14:textId="77777777" w:rsidR="007654BD" w:rsidRDefault="007654BD" w:rsidP="007654BD">
          <w:pPr>
            <w:pStyle w:val="af4"/>
            <w:ind w:left="720" w:hanging="720"/>
            <w:rPr>
              <w:noProof/>
            </w:rPr>
          </w:pPr>
          <w:r>
            <w:rPr>
              <w:noProof/>
            </w:rPr>
            <w:lastRenderedPageBreak/>
            <w:t xml:space="preserve">Tesnière, L. (1966). </w:t>
          </w:r>
          <w:r>
            <w:rPr>
              <w:i/>
              <w:iCs/>
              <w:noProof/>
            </w:rPr>
            <w:t>Eléments de syntaxe structurale.</w:t>
          </w:r>
          <w:r>
            <w:rPr>
              <w:noProof/>
            </w:rPr>
            <w:t xml:space="preserve"> Paris: Klinck -Sieck.</w:t>
          </w:r>
        </w:p>
        <w:p w14:paraId="1498BCC9" w14:textId="77777777" w:rsidR="007654BD" w:rsidRDefault="007654BD" w:rsidP="007654BD">
          <w:pPr>
            <w:pStyle w:val="af4"/>
            <w:ind w:left="720" w:hanging="720"/>
            <w:rPr>
              <w:noProof/>
            </w:rPr>
          </w:pPr>
          <w:r>
            <w:rPr>
              <w:noProof/>
            </w:rPr>
            <w:t xml:space="preserve">Touratier, C. (2010). </w:t>
          </w:r>
          <w:r>
            <w:rPr>
              <w:i/>
              <w:iCs/>
              <w:noProof/>
            </w:rPr>
            <w:t>la sémantique.</w:t>
          </w:r>
          <w:r>
            <w:rPr>
              <w:noProof/>
            </w:rPr>
            <w:t xml:space="preserve"> Paris: Armand Colin.</w:t>
          </w:r>
        </w:p>
        <w:p w14:paraId="428F38DF" w14:textId="77777777" w:rsidR="007654BD" w:rsidRDefault="007654BD" w:rsidP="007654BD">
          <w:pPr>
            <w:pStyle w:val="af4"/>
            <w:ind w:left="720" w:hanging="720"/>
            <w:rPr>
              <w:noProof/>
            </w:rPr>
          </w:pPr>
          <w:r>
            <w:rPr>
              <w:noProof/>
            </w:rPr>
            <w:t xml:space="preserve">Trier, J. (1931). </w:t>
          </w:r>
          <w:r>
            <w:rPr>
              <w:i/>
              <w:iCs/>
              <w:noProof/>
            </w:rPr>
            <w:t>Der deutshe wortschatz im sinnbezirk des verstandes.</w:t>
          </w:r>
          <w:r>
            <w:rPr>
              <w:noProof/>
            </w:rPr>
            <w:t xml:space="preserve"> Carl Winter.</w:t>
          </w:r>
        </w:p>
        <w:p w14:paraId="0B859DCA" w14:textId="77777777" w:rsidR="007654BD" w:rsidRDefault="007654BD" w:rsidP="007654BD">
          <w:pPr>
            <w:pStyle w:val="af4"/>
            <w:ind w:left="720" w:hanging="720"/>
            <w:rPr>
              <w:noProof/>
            </w:rPr>
          </w:pPr>
          <w:r>
            <w:rPr>
              <w:noProof/>
            </w:rPr>
            <w:t>Tutescu, M. (1978). Précis de sémantique française.</w:t>
          </w:r>
        </w:p>
        <w:p w14:paraId="20031737" w14:textId="77777777" w:rsidR="007654BD" w:rsidRDefault="007654BD" w:rsidP="007654BD">
          <w:pPr>
            <w:pStyle w:val="af4"/>
            <w:ind w:left="720" w:hanging="720"/>
            <w:rPr>
              <w:noProof/>
            </w:rPr>
          </w:pPr>
          <w:r>
            <w:rPr>
              <w:noProof/>
            </w:rPr>
            <w:t>Ullman. (1969).</w:t>
          </w:r>
        </w:p>
        <w:p w14:paraId="319E61BD" w14:textId="77777777" w:rsidR="007654BD" w:rsidRDefault="007654BD" w:rsidP="007654BD">
          <w:pPr>
            <w:pStyle w:val="af4"/>
            <w:ind w:left="720" w:hanging="720"/>
            <w:rPr>
              <w:noProof/>
            </w:rPr>
          </w:pPr>
          <w:r>
            <w:rPr>
              <w:noProof/>
            </w:rPr>
            <w:t xml:space="preserve">Vetters, C. (2004). Les verbes modaux pouvoir et devoir en français. </w:t>
          </w:r>
          <w:r>
            <w:rPr>
              <w:i/>
              <w:iCs/>
              <w:noProof/>
            </w:rPr>
            <w:t>Revue belge de philologie et d'histoire</w:t>
          </w:r>
          <w:r>
            <w:rPr>
              <w:noProof/>
            </w:rPr>
            <w:t>, pp. 657-671.</w:t>
          </w:r>
        </w:p>
        <w:p w14:paraId="24185173" w14:textId="77777777" w:rsidR="007654BD" w:rsidRDefault="007654BD" w:rsidP="007654BD">
          <w:pPr>
            <w:pStyle w:val="af4"/>
            <w:ind w:left="720" w:hanging="720"/>
            <w:rPr>
              <w:noProof/>
            </w:rPr>
          </w:pPr>
          <w:r>
            <w:rPr>
              <w:noProof/>
            </w:rPr>
            <w:t xml:space="preserve">Vetters, C. (2012, janvier). modalité et évidentialité dans pouvoir et devoir:typologie et discussions. </w:t>
          </w:r>
          <w:r>
            <w:rPr>
              <w:i/>
              <w:iCs/>
              <w:noProof/>
            </w:rPr>
            <w:t>Langue française</w:t>
          </w:r>
          <w:r>
            <w:rPr>
              <w:noProof/>
            </w:rPr>
            <w:t>, pp. 31-47.</w:t>
          </w:r>
        </w:p>
        <w:p w14:paraId="53F96EAF" w14:textId="77777777" w:rsidR="007654BD" w:rsidRDefault="007654BD" w:rsidP="007654BD">
          <w:pPr>
            <w:pStyle w:val="af4"/>
            <w:ind w:left="720" w:hanging="720"/>
            <w:rPr>
              <w:noProof/>
            </w:rPr>
          </w:pPr>
          <w:r>
            <w:rPr>
              <w:noProof/>
            </w:rPr>
            <w:t xml:space="preserve">Voirol, M. (2001). </w:t>
          </w:r>
          <w:r>
            <w:rPr>
              <w:i/>
              <w:iCs/>
              <w:noProof/>
            </w:rPr>
            <w:t>Guide de la rédaction.</w:t>
          </w:r>
          <w:r>
            <w:rPr>
              <w:noProof/>
            </w:rPr>
            <w:t xml:space="preserve"> </w:t>
          </w:r>
        </w:p>
        <w:p w14:paraId="23181B79" w14:textId="77777777" w:rsidR="007654BD" w:rsidRDefault="007654BD" w:rsidP="007654BD">
          <w:pPr>
            <w:pStyle w:val="af4"/>
            <w:ind w:left="720" w:hanging="720"/>
            <w:rPr>
              <w:noProof/>
            </w:rPr>
          </w:pPr>
          <w:r>
            <w:rPr>
              <w:noProof/>
            </w:rPr>
            <w:t xml:space="preserve">Vold, E. T. (2008). </w:t>
          </w:r>
          <w:r>
            <w:rPr>
              <w:i/>
              <w:iCs/>
              <w:noProof/>
            </w:rPr>
            <w:t>Modalité épistémique et discours scientifique: Une étude contrastive des modalisateurs épistémiques dans des articles de recherche français, norvégiens et anglais, en linguistique et médecine.</w:t>
          </w:r>
          <w:r>
            <w:rPr>
              <w:noProof/>
            </w:rPr>
            <w:t xml:space="preserve"> Bergen: université de Bergen.</w:t>
          </w:r>
        </w:p>
        <w:p w14:paraId="6EE2BA02" w14:textId="77777777" w:rsidR="007654BD" w:rsidRDefault="007654BD" w:rsidP="007654BD">
          <w:pPr>
            <w:pStyle w:val="af4"/>
            <w:ind w:left="720" w:hanging="720"/>
            <w:rPr>
              <w:noProof/>
            </w:rPr>
          </w:pPr>
          <w:r>
            <w:rPr>
              <w:noProof/>
            </w:rPr>
            <w:t xml:space="preserve">Zask, J. (2008). Situation ou contexte: Une lecture de Dewey. </w:t>
          </w:r>
          <w:r>
            <w:rPr>
              <w:i/>
              <w:iCs/>
              <w:noProof/>
            </w:rPr>
            <w:t>Revue internationale de philosophie</w:t>
          </w:r>
          <w:r>
            <w:rPr>
              <w:noProof/>
            </w:rPr>
            <w:t>, pp. 313-328. doi:https://doi.org/10.3917/rip.245.0313</w:t>
          </w:r>
        </w:p>
        <w:p w14:paraId="6E81EE82" w14:textId="381C6E15" w:rsidR="00827050" w:rsidRDefault="00827050" w:rsidP="007654BD">
          <w:r>
            <w:rPr>
              <w:b/>
              <w:bCs/>
            </w:rPr>
            <w:fldChar w:fldCharType="end"/>
          </w:r>
        </w:p>
      </w:sdtContent>
    </w:sdt>
    <w:bookmarkEnd w:id="338" w:displacedByCustomXml="prev"/>
    <w:p w14:paraId="1D41101D" w14:textId="77777777" w:rsidR="00382D62" w:rsidRDefault="00382D62" w:rsidP="00B736D3">
      <w:pPr>
        <w:jc w:val="both"/>
      </w:pPr>
    </w:p>
    <w:p w14:paraId="69288E0B" w14:textId="77777777" w:rsidR="00382D62" w:rsidRDefault="00382D62" w:rsidP="00B736D3">
      <w:pPr>
        <w:jc w:val="both"/>
      </w:pPr>
    </w:p>
    <w:p w14:paraId="0E2E73EC" w14:textId="77777777" w:rsidR="00382D62" w:rsidRDefault="00382D62" w:rsidP="00B736D3">
      <w:pPr>
        <w:jc w:val="both"/>
      </w:pPr>
    </w:p>
    <w:p w14:paraId="7DAE50C6" w14:textId="77777777" w:rsidR="00957FC7" w:rsidRDefault="00957FC7" w:rsidP="00B736D3">
      <w:pPr>
        <w:jc w:val="both"/>
      </w:pPr>
    </w:p>
    <w:p w14:paraId="5C272B9F" w14:textId="77777777" w:rsidR="00957FC7" w:rsidRDefault="00957FC7" w:rsidP="00B736D3">
      <w:pPr>
        <w:jc w:val="both"/>
      </w:pPr>
    </w:p>
    <w:p w14:paraId="7F3812D8" w14:textId="77777777" w:rsidR="00150114" w:rsidRDefault="00150114" w:rsidP="00B736D3">
      <w:pPr>
        <w:jc w:val="both"/>
        <w:rPr>
          <w:rtl/>
          <w:lang w:bidi="ar-DZ"/>
        </w:rPr>
        <w:sectPr w:rsidR="00150114" w:rsidSect="004F7776">
          <w:footerReference w:type="default" r:id="rId156"/>
          <w:pgSz w:w="11906" w:h="16838"/>
          <w:pgMar w:top="851" w:right="1417" w:bottom="1417" w:left="1417" w:header="708" w:footer="708" w:gutter="0"/>
          <w:cols w:space="708"/>
          <w:docGrid w:linePitch="360"/>
        </w:sectPr>
      </w:pPr>
    </w:p>
    <w:p w14:paraId="433A2667" w14:textId="77777777" w:rsidR="00957FC7" w:rsidRDefault="00957FC7" w:rsidP="00B736D3">
      <w:pPr>
        <w:jc w:val="both"/>
      </w:pPr>
    </w:p>
    <w:p w14:paraId="37B2731B" w14:textId="77777777" w:rsidR="00957FC7" w:rsidRDefault="00957FC7" w:rsidP="00B736D3">
      <w:pPr>
        <w:jc w:val="both"/>
      </w:pPr>
    </w:p>
    <w:p w14:paraId="39754C0A" w14:textId="77777777" w:rsidR="00957FC7" w:rsidRDefault="00957FC7" w:rsidP="00B736D3">
      <w:pPr>
        <w:jc w:val="both"/>
      </w:pPr>
    </w:p>
    <w:p w14:paraId="772AFDE1" w14:textId="77777777" w:rsidR="00957FC7" w:rsidRDefault="00957FC7" w:rsidP="00B736D3">
      <w:pPr>
        <w:jc w:val="both"/>
      </w:pPr>
    </w:p>
    <w:p w14:paraId="7C559E6D" w14:textId="77777777" w:rsidR="00957FC7" w:rsidRDefault="00957FC7" w:rsidP="00B736D3">
      <w:pPr>
        <w:jc w:val="both"/>
      </w:pPr>
    </w:p>
    <w:p w14:paraId="07EB86CE" w14:textId="77777777" w:rsidR="00957FC7" w:rsidRDefault="00957FC7" w:rsidP="00B736D3">
      <w:pPr>
        <w:jc w:val="both"/>
      </w:pPr>
    </w:p>
    <w:p w14:paraId="05678F41" w14:textId="77777777" w:rsidR="00957FC7" w:rsidRDefault="00957FC7" w:rsidP="00B736D3">
      <w:pPr>
        <w:jc w:val="both"/>
      </w:pPr>
    </w:p>
    <w:p w14:paraId="2D4C7C18" w14:textId="77777777" w:rsidR="00957FC7" w:rsidRDefault="00957FC7" w:rsidP="00B736D3">
      <w:pPr>
        <w:jc w:val="both"/>
      </w:pPr>
    </w:p>
    <w:p w14:paraId="6C6A9396" w14:textId="77777777" w:rsidR="00957FC7" w:rsidRDefault="00957FC7" w:rsidP="00B736D3">
      <w:pPr>
        <w:jc w:val="both"/>
      </w:pPr>
    </w:p>
    <w:p w14:paraId="33FF9692" w14:textId="77777777" w:rsidR="00957FC7" w:rsidRDefault="00957FC7" w:rsidP="00B736D3">
      <w:pPr>
        <w:jc w:val="both"/>
      </w:pPr>
    </w:p>
    <w:p w14:paraId="0C435364" w14:textId="77777777" w:rsidR="00957FC7" w:rsidRDefault="00957FC7" w:rsidP="00B736D3">
      <w:pPr>
        <w:jc w:val="both"/>
      </w:pPr>
    </w:p>
    <w:p w14:paraId="51E473AE" w14:textId="77777777" w:rsidR="00957FC7" w:rsidRDefault="00957FC7" w:rsidP="00B736D3">
      <w:pPr>
        <w:jc w:val="both"/>
      </w:pPr>
    </w:p>
    <w:p w14:paraId="0349D584" w14:textId="77777777" w:rsidR="00957FC7" w:rsidRDefault="00957FC7" w:rsidP="00B736D3">
      <w:pPr>
        <w:jc w:val="both"/>
      </w:pPr>
    </w:p>
    <w:p w14:paraId="4C25A576" w14:textId="77777777" w:rsidR="00957FC7" w:rsidRDefault="00957FC7" w:rsidP="00B736D3">
      <w:pPr>
        <w:jc w:val="both"/>
      </w:pPr>
    </w:p>
    <w:p w14:paraId="32CEBEDA" w14:textId="71DC63C1" w:rsidR="00150114" w:rsidRDefault="00150114" w:rsidP="00150114">
      <w:pPr>
        <w:pStyle w:val="3"/>
        <w:sectPr w:rsidR="00150114" w:rsidSect="004F7776">
          <w:footerReference w:type="default" r:id="rId157"/>
          <w:pgSz w:w="11906" w:h="16838"/>
          <w:pgMar w:top="851" w:right="1417" w:bottom="1417" w:left="1417" w:header="708" w:footer="708" w:gutter="0"/>
          <w:cols w:space="708"/>
          <w:docGrid w:linePitch="360"/>
        </w:sectPr>
      </w:pPr>
      <w:bookmarkStart w:id="339" w:name="_Toc192251491"/>
      <w:r>
        <w:t>Annexes</w:t>
      </w:r>
      <w:bookmarkEnd w:id="339"/>
    </w:p>
    <w:p w14:paraId="21C994F3" w14:textId="77777777" w:rsidR="00150114" w:rsidRDefault="00150114" w:rsidP="00957FC7"/>
    <w:p w14:paraId="1B0F08DF" w14:textId="5B1EFF47" w:rsidR="00957FC7" w:rsidRDefault="00E91BE4" w:rsidP="00AF4462">
      <w:pPr>
        <w:pStyle w:val="1"/>
        <w:numPr>
          <w:ilvl w:val="0"/>
          <w:numId w:val="55"/>
        </w:numPr>
      </w:pPr>
      <w:bookmarkStart w:id="340" w:name="_Toc192251492"/>
      <w:r>
        <w:t xml:space="preserve">Les articles du journal El </w:t>
      </w:r>
      <w:proofErr w:type="spellStart"/>
      <w:r>
        <w:t>Watan</w:t>
      </w:r>
      <w:bookmarkEnd w:id="340"/>
      <w:proofErr w:type="spellEnd"/>
    </w:p>
    <w:p w14:paraId="242C0E06" w14:textId="6C72E20C" w:rsidR="00957FC7" w:rsidRDefault="00CC4D8B" w:rsidP="00957FC7">
      <w:bookmarkStart w:id="341" w:name="_Hlk191418087"/>
      <w:r>
        <w:rPr>
          <w:noProof/>
          <w:lang w:val="en-US"/>
        </w:rPr>
        <w:drawing>
          <wp:inline distT="0" distB="0" distL="0" distR="0" wp14:anchorId="0E56C5E5" wp14:editId="76934945">
            <wp:extent cx="6609152" cy="7680080"/>
            <wp:effectExtent l="0" t="0" r="1270" b="0"/>
            <wp:docPr id="295081072" name="صورة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081072" name="صورة 295081072"/>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6641288" cy="7717423"/>
                    </a:xfrm>
                    <a:prstGeom prst="rect">
                      <a:avLst/>
                    </a:prstGeom>
                  </pic:spPr>
                </pic:pic>
              </a:graphicData>
            </a:graphic>
          </wp:inline>
        </w:drawing>
      </w:r>
    </w:p>
    <w:p w14:paraId="5385A885" w14:textId="77777777" w:rsidR="00957FC7" w:rsidRDefault="00957FC7" w:rsidP="00957FC7"/>
    <w:p w14:paraId="6D11ADFD" w14:textId="77777777" w:rsidR="00E91BE4" w:rsidRDefault="00E91BE4" w:rsidP="00957FC7"/>
    <w:p w14:paraId="48E6DAE8" w14:textId="072AB988" w:rsidR="00E91BE4" w:rsidRDefault="0034677C" w:rsidP="00957FC7">
      <w:r>
        <w:rPr>
          <w:noProof/>
          <w:lang w:val="en-US"/>
        </w:rPr>
        <w:lastRenderedPageBreak/>
        <w:drawing>
          <wp:inline distT="0" distB="0" distL="0" distR="0" wp14:anchorId="62722267" wp14:editId="464DFFE9">
            <wp:extent cx="6582976" cy="8029976"/>
            <wp:effectExtent l="0" t="0" r="8890" b="0"/>
            <wp:docPr id="2105754135" name="صورة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6595665" cy="8045454"/>
                    </a:xfrm>
                    <a:prstGeom prst="rect">
                      <a:avLst/>
                    </a:prstGeom>
                    <a:noFill/>
                  </pic:spPr>
                </pic:pic>
              </a:graphicData>
            </a:graphic>
          </wp:inline>
        </w:drawing>
      </w:r>
    </w:p>
    <w:p w14:paraId="5FE81CB7" w14:textId="77777777" w:rsidR="00E91BE4" w:rsidRDefault="00E91BE4" w:rsidP="00957FC7"/>
    <w:p w14:paraId="13126B53" w14:textId="77777777" w:rsidR="00A35272" w:rsidRDefault="00A35272" w:rsidP="00957FC7"/>
    <w:p w14:paraId="1501F6C5" w14:textId="77777777" w:rsidR="00A35272" w:rsidRDefault="00A35272" w:rsidP="00957FC7"/>
    <w:p w14:paraId="03EB443A" w14:textId="4606BC45" w:rsidR="00E91BE4" w:rsidRDefault="00E91BE4" w:rsidP="00957FC7"/>
    <w:p w14:paraId="21DC0B51" w14:textId="17EAFFF1" w:rsidR="00E91BE4" w:rsidRDefault="00CC4D8B" w:rsidP="00957FC7">
      <w:r>
        <w:rPr>
          <w:noProof/>
          <w:lang w:val="en-US"/>
        </w:rPr>
        <w:drawing>
          <wp:inline distT="0" distB="0" distL="0" distR="0" wp14:anchorId="2D69753A" wp14:editId="14F42DF2">
            <wp:extent cx="6628430" cy="7560155"/>
            <wp:effectExtent l="0" t="0" r="1270" b="3175"/>
            <wp:docPr id="1699738325" name="صورة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738325" name="صورة 1699738325"/>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6657757" cy="7593604"/>
                    </a:xfrm>
                    <a:prstGeom prst="rect">
                      <a:avLst/>
                    </a:prstGeom>
                  </pic:spPr>
                </pic:pic>
              </a:graphicData>
            </a:graphic>
          </wp:inline>
        </w:drawing>
      </w:r>
    </w:p>
    <w:p w14:paraId="59951E35" w14:textId="77777777" w:rsidR="00574A92" w:rsidRDefault="00574A92" w:rsidP="00957FC7"/>
    <w:p w14:paraId="7E03940C" w14:textId="232B52A5" w:rsidR="00CC4D8B" w:rsidRDefault="00CC4D8B" w:rsidP="00957FC7">
      <w:r>
        <w:rPr>
          <w:noProof/>
          <w:lang w:val="en-US"/>
        </w:rPr>
        <w:lastRenderedPageBreak/>
        <w:drawing>
          <wp:inline distT="0" distB="0" distL="0" distR="0" wp14:anchorId="500E48BA" wp14:editId="52EB22B5">
            <wp:extent cx="6611620" cy="3456633"/>
            <wp:effectExtent l="0" t="0" r="0" b="0"/>
            <wp:docPr id="259697498" name="صورة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697498" name="صورة 259697498"/>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6645257" cy="3474219"/>
                    </a:xfrm>
                    <a:prstGeom prst="rect">
                      <a:avLst/>
                    </a:prstGeom>
                  </pic:spPr>
                </pic:pic>
              </a:graphicData>
            </a:graphic>
          </wp:inline>
        </w:drawing>
      </w:r>
    </w:p>
    <w:p w14:paraId="6EB82846" w14:textId="77777777" w:rsidR="00957FC7" w:rsidRDefault="00957FC7" w:rsidP="00957FC7"/>
    <w:p w14:paraId="15383674" w14:textId="77777777" w:rsidR="00CC4D8B" w:rsidRDefault="00CC4D8B" w:rsidP="00957FC7"/>
    <w:p w14:paraId="61D9C76B" w14:textId="77777777" w:rsidR="00CC4D8B" w:rsidRDefault="00CC4D8B" w:rsidP="00957FC7"/>
    <w:p w14:paraId="5D2C412C" w14:textId="77777777" w:rsidR="00CC4D8B" w:rsidRDefault="00CC4D8B" w:rsidP="00957FC7"/>
    <w:p w14:paraId="211BD84E" w14:textId="77777777" w:rsidR="00CC4D8B" w:rsidRDefault="00CC4D8B" w:rsidP="00957FC7"/>
    <w:p w14:paraId="15B7640D" w14:textId="77777777" w:rsidR="00CC4D8B" w:rsidRDefault="00CC4D8B" w:rsidP="00957FC7"/>
    <w:p w14:paraId="681D8158" w14:textId="77777777" w:rsidR="00CC4D8B" w:rsidRDefault="00CC4D8B" w:rsidP="00957FC7"/>
    <w:p w14:paraId="1A9C5944" w14:textId="77777777" w:rsidR="00CC4D8B" w:rsidRDefault="00CC4D8B" w:rsidP="00957FC7"/>
    <w:p w14:paraId="19C39D5A" w14:textId="77777777" w:rsidR="00CC4D8B" w:rsidRDefault="00CC4D8B" w:rsidP="00957FC7"/>
    <w:p w14:paraId="3698D0DF" w14:textId="77777777" w:rsidR="00CC4D8B" w:rsidRDefault="00CC4D8B" w:rsidP="00957FC7"/>
    <w:p w14:paraId="4B5B3B5B" w14:textId="77777777" w:rsidR="00CC4D8B" w:rsidRDefault="00CC4D8B" w:rsidP="00957FC7"/>
    <w:p w14:paraId="4FCEC53F" w14:textId="77777777" w:rsidR="00CC4D8B" w:rsidRDefault="00CC4D8B" w:rsidP="00957FC7"/>
    <w:p w14:paraId="26D59BBE" w14:textId="77777777" w:rsidR="00CC4D8B" w:rsidRDefault="00CC4D8B" w:rsidP="00957FC7"/>
    <w:p w14:paraId="3B7AC90C" w14:textId="77777777" w:rsidR="00CC4D8B" w:rsidRDefault="00CC4D8B" w:rsidP="00957FC7"/>
    <w:p w14:paraId="568B6578" w14:textId="77777777" w:rsidR="00CC4D8B" w:rsidRDefault="00CC4D8B" w:rsidP="00957FC7"/>
    <w:p w14:paraId="2C04820B" w14:textId="453E0C53" w:rsidR="00957FC7" w:rsidRDefault="00E91BE4" w:rsidP="00AF4462">
      <w:pPr>
        <w:pStyle w:val="1"/>
        <w:numPr>
          <w:ilvl w:val="0"/>
          <w:numId w:val="55"/>
        </w:numPr>
      </w:pPr>
      <w:bookmarkStart w:id="342" w:name="_Toc192251493"/>
      <w:r>
        <w:lastRenderedPageBreak/>
        <w:t>Les articles du journal Liberté</w:t>
      </w:r>
      <w:bookmarkEnd w:id="342"/>
    </w:p>
    <w:p w14:paraId="1E51D1B3" w14:textId="44B2C147" w:rsidR="00957FC7" w:rsidRDefault="00CC4D8B" w:rsidP="00CC4D8B">
      <w:r>
        <w:rPr>
          <w:noProof/>
          <w:lang w:val="en-US"/>
        </w:rPr>
        <w:drawing>
          <wp:inline distT="0" distB="0" distL="0" distR="0" wp14:anchorId="366D3AF8" wp14:editId="4F8DCFC0">
            <wp:extent cx="6620510" cy="7606602"/>
            <wp:effectExtent l="0" t="0" r="8890" b="0"/>
            <wp:docPr id="1320740714" name="صورة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740714" name="صورة 1320740714"/>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6636871" cy="7625400"/>
                    </a:xfrm>
                    <a:prstGeom prst="rect">
                      <a:avLst/>
                    </a:prstGeom>
                  </pic:spPr>
                </pic:pic>
              </a:graphicData>
            </a:graphic>
          </wp:inline>
        </w:drawing>
      </w:r>
      <w:bookmarkStart w:id="343" w:name="_Hlk191418213"/>
      <w:bookmarkEnd w:id="341"/>
    </w:p>
    <w:p w14:paraId="7DEC4ADF" w14:textId="69D10D19" w:rsidR="00957FC7" w:rsidRDefault="00CC4D8B" w:rsidP="00957FC7">
      <w:pPr>
        <w:pStyle w:val="3"/>
      </w:pPr>
      <w:bookmarkStart w:id="344" w:name="_Toc192251494"/>
      <w:r>
        <w:rPr>
          <w:noProof/>
          <w:lang w:val="en-US"/>
        </w:rPr>
        <w:lastRenderedPageBreak/>
        <w:drawing>
          <wp:inline distT="0" distB="0" distL="0" distR="0" wp14:anchorId="13F05E83" wp14:editId="23231BF4">
            <wp:extent cx="6689331" cy="7817492"/>
            <wp:effectExtent l="0" t="0" r="0" b="0"/>
            <wp:docPr id="782219684" name="صورة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219684" name="صورة 782219684"/>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6704986" cy="7835787"/>
                    </a:xfrm>
                    <a:prstGeom prst="rect">
                      <a:avLst/>
                    </a:prstGeom>
                  </pic:spPr>
                </pic:pic>
              </a:graphicData>
            </a:graphic>
          </wp:inline>
        </w:drawing>
      </w:r>
      <w:bookmarkEnd w:id="344"/>
    </w:p>
    <w:p w14:paraId="67213B89" w14:textId="77777777" w:rsidR="00957FC7" w:rsidRDefault="00957FC7" w:rsidP="00957FC7">
      <w:pPr>
        <w:pStyle w:val="3"/>
      </w:pPr>
    </w:p>
    <w:bookmarkEnd w:id="343"/>
    <w:p w14:paraId="24F81032" w14:textId="77777777" w:rsidR="008567C6" w:rsidRDefault="008567C6" w:rsidP="008567C6"/>
    <w:p w14:paraId="1CBE1EDD" w14:textId="77777777" w:rsidR="00CC4D8B" w:rsidRDefault="00CC4D8B" w:rsidP="008567C6"/>
    <w:p w14:paraId="10A844F4" w14:textId="6C14F1F0" w:rsidR="008567C6" w:rsidRDefault="00CC4D8B" w:rsidP="008567C6">
      <w:r>
        <w:rPr>
          <w:noProof/>
          <w:lang w:val="en-US"/>
        </w:rPr>
        <w:lastRenderedPageBreak/>
        <w:drawing>
          <wp:inline distT="0" distB="0" distL="0" distR="0" wp14:anchorId="7A926C69" wp14:editId="487DF4BF">
            <wp:extent cx="6661560" cy="7797521"/>
            <wp:effectExtent l="0" t="0" r="6350" b="0"/>
            <wp:docPr id="228764894" name="صورة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764894" name="صورة 228764894"/>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6676348" cy="7814831"/>
                    </a:xfrm>
                    <a:prstGeom prst="rect">
                      <a:avLst/>
                    </a:prstGeom>
                  </pic:spPr>
                </pic:pic>
              </a:graphicData>
            </a:graphic>
          </wp:inline>
        </w:drawing>
      </w:r>
    </w:p>
    <w:p w14:paraId="56C7E3EA" w14:textId="77777777" w:rsidR="008567C6" w:rsidRDefault="008567C6" w:rsidP="008567C6"/>
    <w:p w14:paraId="2B8BCB7D" w14:textId="77777777" w:rsidR="008567C6" w:rsidRDefault="008567C6" w:rsidP="008567C6"/>
    <w:p w14:paraId="7C721968" w14:textId="77777777" w:rsidR="008567C6" w:rsidRDefault="008567C6" w:rsidP="008567C6"/>
    <w:p w14:paraId="4B671B2C" w14:textId="77777777" w:rsidR="008567C6" w:rsidRDefault="008567C6" w:rsidP="008567C6"/>
    <w:p w14:paraId="4E277654" w14:textId="02CD51CE" w:rsidR="008567C6" w:rsidRDefault="00CC4D8B" w:rsidP="008567C6">
      <w:r>
        <w:rPr>
          <w:noProof/>
          <w:lang w:val="en-US"/>
        </w:rPr>
        <w:drawing>
          <wp:inline distT="0" distB="0" distL="0" distR="0" wp14:anchorId="19C7F7E5" wp14:editId="27319125">
            <wp:extent cx="6699501" cy="8852354"/>
            <wp:effectExtent l="0" t="0" r="6350" b="6350"/>
            <wp:docPr id="2020838412" name="صورة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838412" name="صورة 2020838412"/>
                    <pic:cNvPicPr/>
                  </pic:nvPicPr>
                  <pic:blipFill>
                    <a:blip r:embed="rId165">
                      <a:extLst>
                        <a:ext uri="{28A0092B-C50C-407E-A947-70E740481C1C}">
                          <a14:useLocalDpi xmlns:a14="http://schemas.microsoft.com/office/drawing/2010/main" val="0"/>
                        </a:ext>
                      </a:extLst>
                    </a:blip>
                    <a:stretch>
                      <a:fillRect/>
                    </a:stretch>
                  </pic:blipFill>
                  <pic:spPr>
                    <a:xfrm>
                      <a:off x="0" y="0"/>
                      <a:ext cx="6722073" cy="8882180"/>
                    </a:xfrm>
                    <a:prstGeom prst="rect">
                      <a:avLst/>
                    </a:prstGeom>
                  </pic:spPr>
                </pic:pic>
              </a:graphicData>
            </a:graphic>
          </wp:inline>
        </w:drawing>
      </w:r>
    </w:p>
    <w:p w14:paraId="4559507A" w14:textId="77777777" w:rsidR="008567C6" w:rsidRDefault="008567C6" w:rsidP="008567C6"/>
    <w:p w14:paraId="28A9748A" w14:textId="7E61AD7F" w:rsidR="008567C6" w:rsidRDefault="000263FA" w:rsidP="008567C6">
      <w:r>
        <w:rPr>
          <w:noProof/>
          <w:lang w:val="en-US"/>
        </w:rPr>
        <w:drawing>
          <wp:inline distT="0" distB="0" distL="0" distR="0" wp14:anchorId="0449D0C9" wp14:editId="54365D6B">
            <wp:extent cx="5760720" cy="2736674"/>
            <wp:effectExtent l="0" t="0" r="0" b="6985"/>
            <wp:docPr id="1505773184" name="صورة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773184" name="صورة 1505773184"/>
                    <pic:cNvPicPr/>
                  </pic:nvPicPr>
                  <pic:blipFill>
                    <a:blip r:embed="rId166">
                      <a:extLst>
                        <a:ext uri="{28A0092B-C50C-407E-A947-70E740481C1C}">
                          <a14:useLocalDpi xmlns:a14="http://schemas.microsoft.com/office/drawing/2010/main" val="0"/>
                        </a:ext>
                      </a:extLst>
                    </a:blip>
                    <a:stretch>
                      <a:fillRect/>
                    </a:stretch>
                  </pic:blipFill>
                  <pic:spPr>
                    <a:xfrm>
                      <a:off x="0" y="0"/>
                      <a:ext cx="5760720" cy="2736674"/>
                    </a:xfrm>
                    <a:prstGeom prst="rect">
                      <a:avLst/>
                    </a:prstGeom>
                  </pic:spPr>
                </pic:pic>
              </a:graphicData>
            </a:graphic>
          </wp:inline>
        </w:drawing>
      </w:r>
    </w:p>
    <w:p w14:paraId="04176143" w14:textId="62E2C687" w:rsidR="008567C6" w:rsidRDefault="008567C6" w:rsidP="008567C6"/>
    <w:p w14:paraId="2B01CF43" w14:textId="77777777" w:rsidR="008567C6" w:rsidRDefault="008567C6" w:rsidP="008567C6"/>
    <w:p w14:paraId="61E5C39E" w14:textId="77777777" w:rsidR="008567C6" w:rsidRDefault="008567C6" w:rsidP="008567C6"/>
    <w:p w14:paraId="5F8B52C7" w14:textId="77777777" w:rsidR="008567C6" w:rsidRDefault="008567C6" w:rsidP="008567C6"/>
    <w:p w14:paraId="5FB9A8FC" w14:textId="77777777" w:rsidR="008567C6" w:rsidRDefault="008567C6" w:rsidP="008567C6"/>
    <w:p w14:paraId="12D00AAC" w14:textId="77777777" w:rsidR="008567C6" w:rsidRDefault="008567C6" w:rsidP="008567C6"/>
    <w:p w14:paraId="031A642E" w14:textId="77777777" w:rsidR="008567C6" w:rsidRDefault="008567C6" w:rsidP="008567C6"/>
    <w:p w14:paraId="44C4A975" w14:textId="77777777" w:rsidR="008567C6" w:rsidRDefault="008567C6" w:rsidP="008567C6"/>
    <w:p w14:paraId="3B900727" w14:textId="77777777" w:rsidR="008567C6" w:rsidRDefault="008567C6" w:rsidP="008567C6"/>
    <w:p w14:paraId="0992A6C1" w14:textId="77777777" w:rsidR="008567C6" w:rsidRDefault="008567C6" w:rsidP="008567C6"/>
    <w:p w14:paraId="64CEDCAA" w14:textId="77777777" w:rsidR="000263FA" w:rsidRDefault="000263FA" w:rsidP="008567C6"/>
    <w:p w14:paraId="447C2027" w14:textId="77777777" w:rsidR="000263FA" w:rsidRDefault="000263FA" w:rsidP="008567C6"/>
    <w:p w14:paraId="4C268DA7" w14:textId="77777777" w:rsidR="008567C6" w:rsidRDefault="008567C6" w:rsidP="008567C6"/>
    <w:p w14:paraId="0B803664" w14:textId="77777777" w:rsidR="008567C6" w:rsidRDefault="008567C6" w:rsidP="008567C6"/>
    <w:p w14:paraId="0C350D0F" w14:textId="77777777" w:rsidR="008567C6" w:rsidRDefault="008567C6" w:rsidP="008567C6"/>
    <w:p w14:paraId="7DA42790" w14:textId="77777777" w:rsidR="000263FA" w:rsidRDefault="000263FA" w:rsidP="008567C6">
      <w:pPr>
        <w:pStyle w:val="3"/>
      </w:pPr>
    </w:p>
    <w:p w14:paraId="07A0E4C7" w14:textId="77777777" w:rsidR="000263FA" w:rsidRDefault="000263FA" w:rsidP="008567C6">
      <w:pPr>
        <w:pStyle w:val="3"/>
      </w:pPr>
    </w:p>
    <w:p w14:paraId="299A5C68" w14:textId="77777777" w:rsidR="000263FA" w:rsidRDefault="000263FA" w:rsidP="008567C6">
      <w:pPr>
        <w:pStyle w:val="3"/>
      </w:pPr>
    </w:p>
    <w:p w14:paraId="6DB5BB19" w14:textId="77777777" w:rsidR="000263FA" w:rsidRDefault="000263FA" w:rsidP="008567C6">
      <w:pPr>
        <w:pStyle w:val="3"/>
      </w:pPr>
    </w:p>
    <w:p w14:paraId="40E4113B" w14:textId="77777777" w:rsidR="000263FA" w:rsidRDefault="000263FA" w:rsidP="008567C6">
      <w:pPr>
        <w:pStyle w:val="3"/>
      </w:pPr>
    </w:p>
    <w:p w14:paraId="29AC99D5" w14:textId="77777777" w:rsidR="000263FA" w:rsidRDefault="000263FA" w:rsidP="008567C6">
      <w:pPr>
        <w:pStyle w:val="3"/>
      </w:pPr>
    </w:p>
    <w:p w14:paraId="692A4961" w14:textId="77777777" w:rsidR="000263FA" w:rsidRDefault="000263FA" w:rsidP="008567C6">
      <w:pPr>
        <w:pStyle w:val="3"/>
      </w:pPr>
    </w:p>
    <w:p w14:paraId="49D7EA61" w14:textId="77777777" w:rsidR="000263FA" w:rsidRDefault="000263FA" w:rsidP="008567C6">
      <w:pPr>
        <w:pStyle w:val="3"/>
      </w:pPr>
    </w:p>
    <w:p w14:paraId="1CD59D3C" w14:textId="164E030E" w:rsidR="008567C6" w:rsidRDefault="0039304B" w:rsidP="008567C6">
      <w:pPr>
        <w:pStyle w:val="3"/>
      </w:pPr>
      <w:bookmarkStart w:id="345" w:name="_Toc192251495"/>
      <w:r>
        <w:t>Liste</w:t>
      </w:r>
      <w:r w:rsidR="008567C6">
        <w:t xml:space="preserve"> de</w:t>
      </w:r>
      <w:r>
        <w:t>s</w:t>
      </w:r>
      <w:r w:rsidR="008567C6">
        <w:t xml:space="preserve"> </w:t>
      </w:r>
      <w:r w:rsidR="007425A8">
        <w:t>tableaux</w:t>
      </w:r>
      <w:bookmarkEnd w:id="345"/>
    </w:p>
    <w:p w14:paraId="25F0AF7B" w14:textId="77777777" w:rsidR="008567C6" w:rsidRDefault="008567C6" w:rsidP="008567C6"/>
    <w:p w14:paraId="252F82CE" w14:textId="77777777" w:rsidR="008567C6" w:rsidRDefault="008567C6" w:rsidP="008567C6"/>
    <w:p w14:paraId="35CBA021" w14:textId="77777777" w:rsidR="008567C6" w:rsidRDefault="008567C6" w:rsidP="008567C6"/>
    <w:p w14:paraId="07CE69CB" w14:textId="77777777" w:rsidR="008567C6" w:rsidRDefault="008567C6" w:rsidP="008567C6"/>
    <w:p w14:paraId="3C8A4965" w14:textId="77777777" w:rsidR="008567C6" w:rsidRDefault="008567C6" w:rsidP="008567C6"/>
    <w:p w14:paraId="344003AA" w14:textId="77777777" w:rsidR="008567C6" w:rsidRDefault="008567C6" w:rsidP="008567C6"/>
    <w:p w14:paraId="2BFE16B9" w14:textId="77777777" w:rsidR="008567C6" w:rsidRDefault="008567C6" w:rsidP="008567C6"/>
    <w:p w14:paraId="0852D6EF" w14:textId="77777777" w:rsidR="008567C6" w:rsidRDefault="008567C6" w:rsidP="008567C6"/>
    <w:p w14:paraId="099A9E2F" w14:textId="77777777" w:rsidR="008567C6" w:rsidRDefault="008567C6" w:rsidP="008567C6"/>
    <w:p w14:paraId="347D8C44" w14:textId="77777777" w:rsidR="008567C6" w:rsidRDefault="008567C6" w:rsidP="008567C6"/>
    <w:p w14:paraId="38897891" w14:textId="77777777" w:rsidR="008567C6" w:rsidRDefault="008567C6" w:rsidP="007654BD">
      <w:pPr>
        <w:ind w:firstLine="708"/>
      </w:pPr>
      <w:bookmarkStart w:id="346" w:name="_Hlk191419507"/>
    </w:p>
    <w:p w14:paraId="67667F3E" w14:textId="5833BF3E" w:rsidR="007654BD" w:rsidRDefault="007425A8">
      <w:pPr>
        <w:pStyle w:val="af6"/>
        <w:tabs>
          <w:tab w:val="right" w:leader="dot" w:pos="9062"/>
        </w:tabs>
        <w:rPr>
          <w:rFonts w:eastAsiaTheme="minorEastAsia" w:cstheme="minorBidi"/>
          <w:i w:val="0"/>
          <w:iCs w:val="0"/>
          <w:noProof/>
          <w:sz w:val="24"/>
          <w:lang w:eastAsia="fr-FR"/>
        </w:rPr>
      </w:pPr>
      <w:r>
        <w:fldChar w:fldCharType="begin"/>
      </w:r>
      <w:r>
        <w:instrText xml:space="preserve"> TOC \h \z \c "Tableau" </w:instrText>
      </w:r>
      <w:r>
        <w:fldChar w:fldCharType="separate"/>
      </w:r>
      <w:hyperlink w:anchor="_Toc192251149" w:history="1">
        <w:r w:rsidR="007654BD" w:rsidRPr="000B04F0">
          <w:rPr>
            <w:rStyle w:val="Hyperlink"/>
            <w:b/>
            <w:bCs/>
            <w:noProof/>
            <w:lang w:bidi="ar-DZ"/>
          </w:rPr>
          <w:t xml:space="preserve">Tableau 1les caractéristiques du léxème « chaise » </w:t>
        </w:r>
        <w:r w:rsidR="007654BD" w:rsidRPr="000B04F0">
          <w:rPr>
            <w:rStyle w:val="Hyperlink"/>
            <w:noProof/>
            <w:lang w:bidi="ar-DZ"/>
          </w:rPr>
          <w:t>(Touratier, 2010)</w:t>
        </w:r>
        <w:r w:rsidR="007654BD">
          <w:rPr>
            <w:noProof/>
            <w:webHidden/>
          </w:rPr>
          <w:tab/>
        </w:r>
        <w:r w:rsidR="007654BD">
          <w:rPr>
            <w:noProof/>
            <w:webHidden/>
          </w:rPr>
          <w:fldChar w:fldCharType="begin"/>
        </w:r>
        <w:r w:rsidR="007654BD">
          <w:rPr>
            <w:noProof/>
            <w:webHidden/>
          </w:rPr>
          <w:instrText xml:space="preserve"> PAGEREF _Toc192251149 \h </w:instrText>
        </w:r>
        <w:r w:rsidR="007654BD">
          <w:rPr>
            <w:noProof/>
            <w:webHidden/>
          </w:rPr>
        </w:r>
        <w:r w:rsidR="007654BD">
          <w:rPr>
            <w:noProof/>
            <w:webHidden/>
          </w:rPr>
          <w:fldChar w:fldCharType="separate"/>
        </w:r>
        <w:r w:rsidR="008862CB">
          <w:rPr>
            <w:noProof/>
            <w:webHidden/>
          </w:rPr>
          <w:t>19</w:t>
        </w:r>
        <w:r w:rsidR="007654BD">
          <w:rPr>
            <w:noProof/>
            <w:webHidden/>
          </w:rPr>
          <w:fldChar w:fldCharType="end"/>
        </w:r>
      </w:hyperlink>
    </w:p>
    <w:p w14:paraId="622C67E1" w14:textId="4ADE119B" w:rsidR="007654BD" w:rsidRDefault="000C360E">
      <w:pPr>
        <w:pStyle w:val="af6"/>
        <w:tabs>
          <w:tab w:val="right" w:leader="dot" w:pos="9062"/>
        </w:tabs>
        <w:rPr>
          <w:rFonts w:eastAsiaTheme="minorEastAsia" w:cstheme="minorBidi"/>
          <w:i w:val="0"/>
          <w:iCs w:val="0"/>
          <w:noProof/>
          <w:sz w:val="24"/>
          <w:lang w:eastAsia="fr-FR"/>
        </w:rPr>
      </w:pPr>
      <w:hyperlink w:anchor="_Toc192251150" w:history="1">
        <w:r w:rsidR="007654BD" w:rsidRPr="000B04F0">
          <w:rPr>
            <w:rStyle w:val="Hyperlink"/>
            <w:b/>
            <w:bCs/>
            <w:noProof/>
          </w:rPr>
          <w:t>Tableau 2 la catégorie des modalités selon Patrick Charaudeau</w:t>
        </w:r>
        <w:r w:rsidR="007654BD">
          <w:rPr>
            <w:noProof/>
            <w:webHidden/>
          </w:rPr>
          <w:tab/>
        </w:r>
        <w:r w:rsidR="007654BD">
          <w:rPr>
            <w:noProof/>
            <w:webHidden/>
          </w:rPr>
          <w:fldChar w:fldCharType="begin"/>
        </w:r>
        <w:r w:rsidR="007654BD">
          <w:rPr>
            <w:noProof/>
            <w:webHidden/>
          </w:rPr>
          <w:instrText xml:space="preserve"> PAGEREF _Toc192251150 \h </w:instrText>
        </w:r>
        <w:r w:rsidR="007654BD">
          <w:rPr>
            <w:noProof/>
            <w:webHidden/>
          </w:rPr>
        </w:r>
        <w:r w:rsidR="007654BD">
          <w:rPr>
            <w:noProof/>
            <w:webHidden/>
          </w:rPr>
          <w:fldChar w:fldCharType="separate"/>
        </w:r>
        <w:r w:rsidR="008862CB">
          <w:rPr>
            <w:noProof/>
            <w:webHidden/>
          </w:rPr>
          <w:t>56</w:t>
        </w:r>
        <w:r w:rsidR="007654BD">
          <w:rPr>
            <w:noProof/>
            <w:webHidden/>
          </w:rPr>
          <w:fldChar w:fldCharType="end"/>
        </w:r>
      </w:hyperlink>
    </w:p>
    <w:p w14:paraId="5C9A1454" w14:textId="41A9F730" w:rsidR="007654BD" w:rsidRDefault="000C360E">
      <w:pPr>
        <w:pStyle w:val="af6"/>
        <w:tabs>
          <w:tab w:val="right" w:leader="dot" w:pos="9062"/>
        </w:tabs>
        <w:rPr>
          <w:rFonts w:eastAsiaTheme="minorEastAsia" w:cstheme="minorBidi"/>
          <w:i w:val="0"/>
          <w:iCs w:val="0"/>
          <w:noProof/>
          <w:sz w:val="24"/>
          <w:lang w:eastAsia="fr-FR"/>
        </w:rPr>
      </w:pPr>
      <w:hyperlink w:anchor="_Toc192251151" w:history="1">
        <w:r w:rsidR="007654BD" w:rsidRPr="000B04F0">
          <w:rPr>
            <w:rStyle w:val="Hyperlink"/>
            <w:b/>
            <w:bCs/>
            <w:noProof/>
          </w:rPr>
          <w:t>Tableau 3: Les types des modalités selon Gosselin</w:t>
        </w:r>
        <w:r w:rsidR="007654BD">
          <w:rPr>
            <w:noProof/>
            <w:webHidden/>
          </w:rPr>
          <w:tab/>
        </w:r>
        <w:r w:rsidR="007654BD">
          <w:rPr>
            <w:noProof/>
            <w:webHidden/>
          </w:rPr>
          <w:fldChar w:fldCharType="begin"/>
        </w:r>
        <w:r w:rsidR="007654BD">
          <w:rPr>
            <w:noProof/>
            <w:webHidden/>
          </w:rPr>
          <w:instrText xml:space="preserve"> PAGEREF _Toc192251151 \h </w:instrText>
        </w:r>
        <w:r w:rsidR="007654BD">
          <w:rPr>
            <w:noProof/>
            <w:webHidden/>
          </w:rPr>
        </w:r>
        <w:r w:rsidR="007654BD">
          <w:rPr>
            <w:noProof/>
            <w:webHidden/>
          </w:rPr>
          <w:fldChar w:fldCharType="separate"/>
        </w:r>
        <w:r w:rsidR="008862CB">
          <w:rPr>
            <w:noProof/>
            <w:webHidden/>
          </w:rPr>
          <w:t>59</w:t>
        </w:r>
        <w:r w:rsidR="007654BD">
          <w:rPr>
            <w:noProof/>
            <w:webHidden/>
          </w:rPr>
          <w:fldChar w:fldCharType="end"/>
        </w:r>
      </w:hyperlink>
    </w:p>
    <w:p w14:paraId="1E0AC272" w14:textId="292C03EA" w:rsidR="007654BD" w:rsidRDefault="000C360E">
      <w:pPr>
        <w:pStyle w:val="af6"/>
        <w:tabs>
          <w:tab w:val="right" w:leader="dot" w:pos="9062"/>
        </w:tabs>
        <w:rPr>
          <w:rFonts w:eastAsiaTheme="minorEastAsia" w:cstheme="minorBidi"/>
          <w:i w:val="0"/>
          <w:iCs w:val="0"/>
          <w:noProof/>
          <w:sz w:val="24"/>
          <w:lang w:eastAsia="fr-FR"/>
        </w:rPr>
      </w:pPr>
      <w:hyperlink w:anchor="_Toc192251152" w:history="1">
        <w:r w:rsidR="007654BD" w:rsidRPr="000B04F0">
          <w:rPr>
            <w:rStyle w:val="Hyperlink"/>
            <w:b/>
            <w:bCs/>
            <w:noProof/>
          </w:rPr>
          <w:t>Tableau 4</w:t>
        </w:r>
        <w:r w:rsidR="007654BD" w:rsidRPr="000B04F0">
          <w:rPr>
            <w:rStyle w:val="Hyperlink"/>
            <w:b/>
            <w:bCs/>
            <w:noProof/>
            <w:lang w:bidi="ar-DZ"/>
          </w:rPr>
          <w:t xml:space="preserve"> Modalité chez Le Querler (1996, p. 159) :</w:t>
        </w:r>
        <w:r w:rsidR="007654BD">
          <w:rPr>
            <w:noProof/>
            <w:webHidden/>
          </w:rPr>
          <w:tab/>
        </w:r>
        <w:r w:rsidR="007654BD">
          <w:rPr>
            <w:noProof/>
            <w:webHidden/>
          </w:rPr>
          <w:fldChar w:fldCharType="begin"/>
        </w:r>
        <w:r w:rsidR="007654BD">
          <w:rPr>
            <w:noProof/>
            <w:webHidden/>
          </w:rPr>
          <w:instrText xml:space="preserve"> PAGEREF _Toc192251152 \h </w:instrText>
        </w:r>
        <w:r w:rsidR="007654BD">
          <w:rPr>
            <w:noProof/>
            <w:webHidden/>
          </w:rPr>
        </w:r>
        <w:r w:rsidR="007654BD">
          <w:rPr>
            <w:noProof/>
            <w:webHidden/>
          </w:rPr>
          <w:fldChar w:fldCharType="separate"/>
        </w:r>
        <w:r w:rsidR="008862CB">
          <w:rPr>
            <w:noProof/>
            <w:webHidden/>
          </w:rPr>
          <w:t>60</w:t>
        </w:r>
        <w:r w:rsidR="007654BD">
          <w:rPr>
            <w:noProof/>
            <w:webHidden/>
          </w:rPr>
          <w:fldChar w:fldCharType="end"/>
        </w:r>
      </w:hyperlink>
    </w:p>
    <w:p w14:paraId="1DD2406B" w14:textId="0A38B7AE" w:rsidR="007654BD" w:rsidRDefault="000C360E">
      <w:pPr>
        <w:pStyle w:val="af6"/>
        <w:tabs>
          <w:tab w:val="right" w:leader="dot" w:pos="9062"/>
        </w:tabs>
        <w:rPr>
          <w:rFonts w:eastAsiaTheme="minorEastAsia" w:cstheme="minorBidi"/>
          <w:i w:val="0"/>
          <w:iCs w:val="0"/>
          <w:noProof/>
          <w:sz w:val="24"/>
          <w:lang w:eastAsia="fr-FR"/>
        </w:rPr>
      </w:pPr>
      <w:hyperlink w:anchor="_Toc192251153" w:history="1">
        <w:r w:rsidR="007654BD" w:rsidRPr="000B04F0">
          <w:rPr>
            <w:rStyle w:val="Hyperlink"/>
            <w:b/>
            <w:bCs/>
            <w:noProof/>
          </w:rPr>
          <w:t xml:space="preserve">Tableau 5 la relation prédicative </w:t>
        </w:r>
        <w:r w:rsidR="007654BD" w:rsidRPr="000B04F0">
          <w:rPr>
            <w:rStyle w:val="Hyperlink"/>
            <w:noProof/>
            <w:lang w:bidi="ar-DZ"/>
          </w:rPr>
          <w:t>(Le Querler, 2004)</w:t>
        </w:r>
        <w:r w:rsidR="007654BD">
          <w:rPr>
            <w:noProof/>
            <w:webHidden/>
          </w:rPr>
          <w:tab/>
        </w:r>
        <w:r w:rsidR="007654BD">
          <w:rPr>
            <w:noProof/>
            <w:webHidden/>
          </w:rPr>
          <w:fldChar w:fldCharType="begin"/>
        </w:r>
        <w:r w:rsidR="007654BD">
          <w:rPr>
            <w:noProof/>
            <w:webHidden/>
          </w:rPr>
          <w:instrText xml:space="preserve"> PAGEREF _Toc192251153 \h </w:instrText>
        </w:r>
        <w:r w:rsidR="007654BD">
          <w:rPr>
            <w:noProof/>
            <w:webHidden/>
          </w:rPr>
        </w:r>
        <w:r w:rsidR="007654BD">
          <w:rPr>
            <w:noProof/>
            <w:webHidden/>
          </w:rPr>
          <w:fldChar w:fldCharType="separate"/>
        </w:r>
        <w:r w:rsidR="008862CB">
          <w:rPr>
            <w:noProof/>
            <w:webHidden/>
          </w:rPr>
          <w:t>65</w:t>
        </w:r>
        <w:r w:rsidR="007654BD">
          <w:rPr>
            <w:noProof/>
            <w:webHidden/>
          </w:rPr>
          <w:fldChar w:fldCharType="end"/>
        </w:r>
      </w:hyperlink>
    </w:p>
    <w:p w14:paraId="25FE1AC5" w14:textId="0D6C9F34" w:rsidR="007654BD" w:rsidRDefault="000C360E">
      <w:pPr>
        <w:pStyle w:val="af6"/>
        <w:tabs>
          <w:tab w:val="right" w:leader="dot" w:pos="9062"/>
        </w:tabs>
        <w:rPr>
          <w:rFonts w:eastAsiaTheme="minorEastAsia" w:cstheme="minorBidi"/>
          <w:i w:val="0"/>
          <w:iCs w:val="0"/>
          <w:noProof/>
          <w:sz w:val="24"/>
          <w:lang w:eastAsia="fr-FR"/>
        </w:rPr>
      </w:pPr>
      <w:hyperlink w:anchor="_Toc192251154" w:history="1">
        <w:r w:rsidR="007654BD" w:rsidRPr="000B04F0">
          <w:rPr>
            <w:rStyle w:val="Hyperlink"/>
            <w:b/>
            <w:bCs/>
            <w:noProof/>
          </w:rPr>
          <w:t xml:space="preserve">Tableau 6 les marqueurs de la modalité épistémiques </w:t>
        </w:r>
        <w:r w:rsidR="007654BD" w:rsidRPr="000B04F0">
          <w:rPr>
            <w:rStyle w:val="Hyperlink"/>
            <w:noProof/>
          </w:rPr>
          <w:t>(LeQuerler N. , Typologie des modalités, 1996, pp. 71-79)</w:t>
        </w:r>
        <w:r w:rsidR="007654BD">
          <w:rPr>
            <w:noProof/>
            <w:webHidden/>
          </w:rPr>
          <w:tab/>
        </w:r>
        <w:r w:rsidR="007654BD">
          <w:rPr>
            <w:noProof/>
            <w:webHidden/>
          </w:rPr>
          <w:fldChar w:fldCharType="begin"/>
        </w:r>
        <w:r w:rsidR="007654BD">
          <w:rPr>
            <w:noProof/>
            <w:webHidden/>
          </w:rPr>
          <w:instrText xml:space="preserve"> PAGEREF _Toc192251154 \h </w:instrText>
        </w:r>
        <w:r w:rsidR="007654BD">
          <w:rPr>
            <w:noProof/>
            <w:webHidden/>
          </w:rPr>
        </w:r>
        <w:r w:rsidR="007654BD">
          <w:rPr>
            <w:noProof/>
            <w:webHidden/>
          </w:rPr>
          <w:fldChar w:fldCharType="separate"/>
        </w:r>
        <w:r w:rsidR="008862CB">
          <w:rPr>
            <w:noProof/>
            <w:webHidden/>
          </w:rPr>
          <w:t>71</w:t>
        </w:r>
        <w:r w:rsidR="007654BD">
          <w:rPr>
            <w:noProof/>
            <w:webHidden/>
          </w:rPr>
          <w:fldChar w:fldCharType="end"/>
        </w:r>
      </w:hyperlink>
    </w:p>
    <w:p w14:paraId="2055BF80" w14:textId="123EBC58" w:rsidR="007654BD" w:rsidRDefault="000C360E">
      <w:pPr>
        <w:pStyle w:val="af6"/>
        <w:tabs>
          <w:tab w:val="right" w:leader="dot" w:pos="9062"/>
        </w:tabs>
        <w:rPr>
          <w:rFonts w:eastAsiaTheme="minorEastAsia" w:cstheme="minorBidi"/>
          <w:i w:val="0"/>
          <w:iCs w:val="0"/>
          <w:noProof/>
          <w:sz w:val="24"/>
          <w:lang w:eastAsia="fr-FR"/>
        </w:rPr>
      </w:pPr>
      <w:hyperlink w:anchor="_Toc192251155" w:history="1">
        <w:r w:rsidR="007654BD" w:rsidRPr="000B04F0">
          <w:rPr>
            <w:rStyle w:val="Hyperlink"/>
            <w:b/>
            <w:bCs/>
            <w:noProof/>
          </w:rPr>
          <w:t>Tableau 7 :l'obligation interne et externe</w:t>
        </w:r>
        <w:r w:rsidR="007654BD">
          <w:rPr>
            <w:noProof/>
            <w:webHidden/>
          </w:rPr>
          <w:tab/>
        </w:r>
        <w:r w:rsidR="007654BD">
          <w:rPr>
            <w:noProof/>
            <w:webHidden/>
          </w:rPr>
          <w:fldChar w:fldCharType="begin"/>
        </w:r>
        <w:r w:rsidR="007654BD">
          <w:rPr>
            <w:noProof/>
            <w:webHidden/>
          </w:rPr>
          <w:instrText xml:space="preserve"> PAGEREF _Toc192251155 \h </w:instrText>
        </w:r>
        <w:r w:rsidR="007654BD">
          <w:rPr>
            <w:noProof/>
            <w:webHidden/>
          </w:rPr>
        </w:r>
        <w:r w:rsidR="007654BD">
          <w:rPr>
            <w:noProof/>
            <w:webHidden/>
          </w:rPr>
          <w:fldChar w:fldCharType="separate"/>
        </w:r>
        <w:r w:rsidR="008862CB">
          <w:rPr>
            <w:noProof/>
            <w:webHidden/>
          </w:rPr>
          <w:t>87</w:t>
        </w:r>
        <w:r w:rsidR="007654BD">
          <w:rPr>
            <w:noProof/>
            <w:webHidden/>
          </w:rPr>
          <w:fldChar w:fldCharType="end"/>
        </w:r>
      </w:hyperlink>
    </w:p>
    <w:p w14:paraId="14A0535D" w14:textId="6A8D639D" w:rsidR="007654BD" w:rsidRDefault="000C360E">
      <w:pPr>
        <w:pStyle w:val="af6"/>
        <w:tabs>
          <w:tab w:val="right" w:leader="dot" w:pos="9062"/>
        </w:tabs>
        <w:rPr>
          <w:rFonts w:eastAsiaTheme="minorEastAsia" w:cstheme="minorBidi"/>
          <w:i w:val="0"/>
          <w:iCs w:val="0"/>
          <w:noProof/>
          <w:sz w:val="24"/>
          <w:lang w:eastAsia="fr-FR"/>
        </w:rPr>
      </w:pPr>
      <w:hyperlink w:anchor="_Toc192251156" w:history="1">
        <w:r w:rsidR="007654BD" w:rsidRPr="000B04F0">
          <w:rPr>
            <w:rStyle w:val="Hyperlink"/>
            <w:b/>
            <w:bCs/>
            <w:noProof/>
          </w:rPr>
          <w:t>Tableau8 : tableau illustratif des actes illocutoires exprimés par Devoir</w:t>
        </w:r>
        <w:r w:rsidR="007654BD">
          <w:rPr>
            <w:noProof/>
            <w:webHidden/>
          </w:rPr>
          <w:tab/>
        </w:r>
        <w:r w:rsidR="007654BD">
          <w:rPr>
            <w:noProof/>
            <w:webHidden/>
          </w:rPr>
          <w:fldChar w:fldCharType="begin"/>
        </w:r>
        <w:r w:rsidR="007654BD">
          <w:rPr>
            <w:noProof/>
            <w:webHidden/>
          </w:rPr>
          <w:instrText xml:space="preserve"> PAGEREF _Toc192251156 \h </w:instrText>
        </w:r>
        <w:r w:rsidR="007654BD">
          <w:rPr>
            <w:noProof/>
            <w:webHidden/>
          </w:rPr>
        </w:r>
        <w:r w:rsidR="007654BD">
          <w:rPr>
            <w:noProof/>
            <w:webHidden/>
          </w:rPr>
          <w:fldChar w:fldCharType="separate"/>
        </w:r>
        <w:r w:rsidR="008862CB">
          <w:rPr>
            <w:noProof/>
            <w:webHidden/>
          </w:rPr>
          <w:t>88</w:t>
        </w:r>
        <w:r w:rsidR="007654BD">
          <w:rPr>
            <w:noProof/>
            <w:webHidden/>
          </w:rPr>
          <w:fldChar w:fldCharType="end"/>
        </w:r>
      </w:hyperlink>
    </w:p>
    <w:p w14:paraId="65AAE3A9" w14:textId="4EF2B3E0" w:rsidR="007654BD" w:rsidRDefault="000C360E">
      <w:pPr>
        <w:pStyle w:val="af6"/>
        <w:tabs>
          <w:tab w:val="right" w:leader="dot" w:pos="9062"/>
        </w:tabs>
        <w:rPr>
          <w:rFonts w:eastAsiaTheme="minorEastAsia" w:cstheme="minorBidi"/>
          <w:i w:val="0"/>
          <w:iCs w:val="0"/>
          <w:noProof/>
          <w:sz w:val="24"/>
          <w:lang w:eastAsia="fr-FR"/>
        </w:rPr>
      </w:pPr>
      <w:hyperlink w:anchor="_Toc192251157" w:history="1">
        <w:r w:rsidR="007654BD" w:rsidRPr="000B04F0">
          <w:rPr>
            <w:rStyle w:val="Hyperlink"/>
            <w:b/>
            <w:bCs/>
            <w:noProof/>
          </w:rPr>
          <w:t>Tableau 9 les valeurs discursives du devoir</w:t>
        </w:r>
        <w:r w:rsidR="007654BD">
          <w:rPr>
            <w:noProof/>
            <w:webHidden/>
          </w:rPr>
          <w:tab/>
        </w:r>
        <w:r w:rsidR="007654BD">
          <w:rPr>
            <w:noProof/>
            <w:webHidden/>
          </w:rPr>
          <w:fldChar w:fldCharType="begin"/>
        </w:r>
        <w:r w:rsidR="007654BD">
          <w:rPr>
            <w:noProof/>
            <w:webHidden/>
          </w:rPr>
          <w:instrText xml:space="preserve"> PAGEREF _Toc192251157 \h </w:instrText>
        </w:r>
        <w:r w:rsidR="007654BD">
          <w:rPr>
            <w:noProof/>
            <w:webHidden/>
          </w:rPr>
        </w:r>
        <w:r w:rsidR="007654BD">
          <w:rPr>
            <w:noProof/>
            <w:webHidden/>
          </w:rPr>
          <w:fldChar w:fldCharType="separate"/>
        </w:r>
        <w:r w:rsidR="008862CB">
          <w:rPr>
            <w:noProof/>
            <w:webHidden/>
          </w:rPr>
          <w:t>94</w:t>
        </w:r>
        <w:r w:rsidR="007654BD">
          <w:rPr>
            <w:noProof/>
            <w:webHidden/>
          </w:rPr>
          <w:fldChar w:fldCharType="end"/>
        </w:r>
      </w:hyperlink>
    </w:p>
    <w:p w14:paraId="67ECB22B" w14:textId="016FA0A6" w:rsidR="007654BD" w:rsidRDefault="000C360E">
      <w:pPr>
        <w:pStyle w:val="af6"/>
        <w:tabs>
          <w:tab w:val="right" w:leader="dot" w:pos="9062"/>
        </w:tabs>
        <w:rPr>
          <w:rFonts w:eastAsiaTheme="minorEastAsia" w:cstheme="minorBidi"/>
          <w:i w:val="0"/>
          <w:iCs w:val="0"/>
          <w:noProof/>
          <w:sz w:val="24"/>
          <w:lang w:eastAsia="fr-FR"/>
        </w:rPr>
      </w:pPr>
      <w:hyperlink w:anchor="_Toc192251158" w:history="1">
        <w:r w:rsidR="007654BD" w:rsidRPr="000B04F0">
          <w:rPr>
            <w:rStyle w:val="Hyperlink"/>
            <w:b/>
            <w:bCs/>
            <w:noProof/>
          </w:rPr>
          <w:t>Tableau 10: les valeurs sémantiques du pouvoir</w:t>
        </w:r>
        <w:r w:rsidR="007654BD">
          <w:rPr>
            <w:noProof/>
            <w:webHidden/>
          </w:rPr>
          <w:tab/>
        </w:r>
        <w:r w:rsidR="007654BD">
          <w:rPr>
            <w:noProof/>
            <w:webHidden/>
          </w:rPr>
          <w:fldChar w:fldCharType="begin"/>
        </w:r>
        <w:r w:rsidR="007654BD">
          <w:rPr>
            <w:noProof/>
            <w:webHidden/>
          </w:rPr>
          <w:instrText xml:space="preserve"> PAGEREF _Toc192251158 \h </w:instrText>
        </w:r>
        <w:r w:rsidR="007654BD">
          <w:rPr>
            <w:noProof/>
            <w:webHidden/>
          </w:rPr>
        </w:r>
        <w:r w:rsidR="007654BD">
          <w:rPr>
            <w:noProof/>
            <w:webHidden/>
          </w:rPr>
          <w:fldChar w:fldCharType="separate"/>
        </w:r>
        <w:r w:rsidR="008862CB">
          <w:rPr>
            <w:noProof/>
            <w:webHidden/>
          </w:rPr>
          <w:t>98</w:t>
        </w:r>
        <w:r w:rsidR="007654BD">
          <w:rPr>
            <w:noProof/>
            <w:webHidden/>
          </w:rPr>
          <w:fldChar w:fldCharType="end"/>
        </w:r>
      </w:hyperlink>
    </w:p>
    <w:p w14:paraId="7E7C0B69" w14:textId="547AB53E" w:rsidR="007654BD" w:rsidRDefault="000C360E">
      <w:pPr>
        <w:pStyle w:val="af6"/>
        <w:tabs>
          <w:tab w:val="right" w:leader="dot" w:pos="9062"/>
        </w:tabs>
        <w:rPr>
          <w:rFonts w:eastAsiaTheme="minorEastAsia" w:cstheme="minorBidi"/>
          <w:i w:val="0"/>
          <w:iCs w:val="0"/>
          <w:noProof/>
          <w:sz w:val="24"/>
          <w:lang w:eastAsia="fr-FR"/>
        </w:rPr>
      </w:pPr>
      <w:hyperlink w:anchor="_Toc192251159" w:history="1">
        <w:r w:rsidR="007654BD" w:rsidRPr="000B04F0">
          <w:rPr>
            <w:rStyle w:val="Hyperlink"/>
            <w:b/>
            <w:bCs/>
            <w:noProof/>
          </w:rPr>
          <w:t>Tableau 11 possibilité interne vs possibilité externe du verbe pouvoir</w:t>
        </w:r>
        <w:r w:rsidR="007654BD">
          <w:rPr>
            <w:noProof/>
            <w:webHidden/>
          </w:rPr>
          <w:tab/>
        </w:r>
        <w:r w:rsidR="007654BD">
          <w:rPr>
            <w:noProof/>
            <w:webHidden/>
          </w:rPr>
          <w:fldChar w:fldCharType="begin"/>
        </w:r>
        <w:r w:rsidR="007654BD">
          <w:rPr>
            <w:noProof/>
            <w:webHidden/>
          </w:rPr>
          <w:instrText xml:space="preserve"> PAGEREF _Toc192251159 \h </w:instrText>
        </w:r>
        <w:r w:rsidR="007654BD">
          <w:rPr>
            <w:noProof/>
            <w:webHidden/>
          </w:rPr>
        </w:r>
        <w:r w:rsidR="007654BD">
          <w:rPr>
            <w:noProof/>
            <w:webHidden/>
          </w:rPr>
          <w:fldChar w:fldCharType="separate"/>
        </w:r>
        <w:r w:rsidR="008862CB">
          <w:rPr>
            <w:noProof/>
            <w:webHidden/>
          </w:rPr>
          <w:t>98</w:t>
        </w:r>
        <w:r w:rsidR="007654BD">
          <w:rPr>
            <w:noProof/>
            <w:webHidden/>
          </w:rPr>
          <w:fldChar w:fldCharType="end"/>
        </w:r>
      </w:hyperlink>
    </w:p>
    <w:p w14:paraId="77CEBBA5" w14:textId="19AABB89" w:rsidR="007654BD" w:rsidRDefault="000C360E">
      <w:pPr>
        <w:pStyle w:val="af6"/>
        <w:tabs>
          <w:tab w:val="right" w:leader="dot" w:pos="9062"/>
        </w:tabs>
        <w:rPr>
          <w:rFonts w:eastAsiaTheme="minorEastAsia" w:cstheme="minorBidi"/>
          <w:i w:val="0"/>
          <w:iCs w:val="0"/>
          <w:noProof/>
          <w:sz w:val="24"/>
          <w:lang w:eastAsia="fr-FR"/>
        </w:rPr>
      </w:pPr>
      <w:hyperlink w:anchor="_Toc192251160" w:history="1">
        <w:r w:rsidR="007654BD" w:rsidRPr="000B04F0">
          <w:rPr>
            <w:rStyle w:val="Hyperlink"/>
            <w:b/>
            <w:bCs/>
            <w:noProof/>
          </w:rPr>
          <w:t>Tableau 12: les valeurs sémantiques du verbe devoir</w:t>
        </w:r>
        <w:r w:rsidR="007654BD">
          <w:rPr>
            <w:noProof/>
            <w:webHidden/>
          </w:rPr>
          <w:tab/>
        </w:r>
        <w:r w:rsidR="007654BD">
          <w:rPr>
            <w:noProof/>
            <w:webHidden/>
          </w:rPr>
          <w:fldChar w:fldCharType="begin"/>
        </w:r>
        <w:r w:rsidR="007654BD">
          <w:rPr>
            <w:noProof/>
            <w:webHidden/>
          </w:rPr>
          <w:instrText xml:space="preserve"> PAGEREF _Toc192251160 \h </w:instrText>
        </w:r>
        <w:r w:rsidR="007654BD">
          <w:rPr>
            <w:noProof/>
            <w:webHidden/>
          </w:rPr>
        </w:r>
        <w:r w:rsidR="007654BD">
          <w:rPr>
            <w:noProof/>
            <w:webHidden/>
          </w:rPr>
          <w:fldChar w:fldCharType="separate"/>
        </w:r>
        <w:r w:rsidR="008862CB">
          <w:rPr>
            <w:noProof/>
            <w:webHidden/>
          </w:rPr>
          <w:t>99</w:t>
        </w:r>
        <w:r w:rsidR="007654BD">
          <w:rPr>
            <w:noProof/>
            <w:webHidden/>
          </w:rPr>
          <w:fldChar w:fldCharType="end"/>
        </w:r>
      </w:hyperlink>
    </w:p>
    <w:p w14:paraId="51019690" w14:textId="787FF0D7" w:rsidR="007654BD" w:rsidRDefault="000C360E">
      <w:pPr>
        <w:pStyle w:val="af6"/>
        <w:tabs>
          <w:tab w:val="right" w:leader="dot" w:pos="9062"/>
        </w:tabs>
        <w:rPr>
          <w:rFonts w:eastAsiaTheme="minorEastAsia" w:cstheme="minorBidi"/>
          <w:i w:val="0"/>
          <w:iCs w:val="0"/>
          <w:noProof/>
          <w:sz w:val="24"/>
          <w:lang w:eastAsia="fr-FR"/>
        </w:rPr>
      </w:pPr>
      <w:hyperlink w:anchor="_Toc192251161" w:history="1">
        <w:r w:rsidR="007654BD" w:rsidRPr="000B04F0">
          <w:rPr>
            <w:rStyle w:val="Hyperlink"/>
            <w:b/>
            <w:bCs/>
            <w:noProof/>
          </w:rPr>
          <w:t>Tableau 13: les effets de sens discursifs</w:t>
        </w:r>
        <w:r w:rsidR="007654BD">
          <w:rPr>
            <w:noProof/>
            <w:webHidden/>
          </w:rPr>
          <w:tab/>
        </w:r>
        <w:r w:rsidR="007654BD">
          <w:rPr>
            <w:noProof/>
            <w:webHidden/>
          </w:rPr>
          <w:fldChar w:fldCharType="begin"/>
        </w:r>
        <w:r w:rsidR="007654BD">
          <w:rPr>
            <w:noProof/>
            <w:webHidden/>
          </w:rPr>
          <w:instrText xml:space="preserve"> PAGEREF _Toc192251161 \h </w:instrText>
        </w:r>
        <w:r w:rsidR="007654BD">
          <w:rPr>
            <w:noProof/>
            <w:webHidden/>
          </w:rPr>
        </w:r>
        <w:r w:rsidR="007654BD">
          <w:rPr>
            <w:noProof/>
            <w:webHidden/>
          </w:rPr>
          <w:fldChar w:fldCharType="separate"/>
        </w:r>
        <w:r w:rsidR="008862CB">
          <w:rPr>
            <w:noProof/>
            <w:webHidden/>
          </w:rPr>
          <w:t>100</w:t>
        </w:r>
        <w:r w:rsidR="007654BD">
          <w:rPr>
            <w:noProof/>
            <w:webHidden/>
          </w:rPr>
          <w:fldChar w:fldCharType="end"/>
        </w:r>
      </w:hyperlink>
    </w:p>
    <w:p w14:paraId="44F9E243" w14:textId="2D696C59" w:rsidR="007654BD" w:rsidRDefault="000C360E">
      <w:pPr>
        <w:pStyle w:val="af6"/>
        <w:tabs>
          <w:tab w:val="right" w:leader="dot" w:pos="9062"/>
        </w:tabs>
        <w:rPr>
          <w:rFonts w:eastAsiaTheme="minorEastAsia" w:cstheme="minorBidi"/>
          <w:i w:val="0"/>
          <w:iCs w:val="0"/>
          <w:noProof/>
          <w:sz w:val="24"/>
          <w:lang w:eastAsia="fr-FR"/>
        </w:rPr>
      </w:pPr>
      <w:hyperlink w:anchor="_Toc192251162" w:history="1">
        <w:r w:rsidR="007654BD" w:rsidRPr="000B04F0">
          <w:rPr>
            <w:rStyle w:val="Hyperlink"/>
            <w:b/>
            <w:bCs/>
            <w:noProof/>
          </w:rPr>
          <w:t>Tableau 14 : tableau illustratif de la perspective de Barbet</w:t>
        </w:r>
        <w:r w:rsidR="007654BD">
          <w:rPr>
            <w:noProof/>
            <w:webHidden/>
          </w:rPr>
          <w:tab/>
        </w:r>
        <w:r w:rsidR="007654BD">
          <w:rPr>
            <w:noProof/>
            <w:webHidden/>
          </w:rPr>
          <w:fldChar w:fldCharType="begin"/>
        </w:r>
        <w:r w:rsidR="007654BD">
          <w:rPr>
            <w:noProof/>
            <w:webHidden/>
          </w:rPr>
          <w:instrText xml:space="preserve"> PAGEREF _Toc192251162 \h </w:instrText>
        </w:r>
        <w:r w:rsidR="007654BD">
          <w:rPr>
            <w:noProof/>
            <w:webHidden/>
          </w:rPr>
        </w:r>
        <w:r w:rsidR="007654BD">
          <w:rPr>
            <w:noProof/>
            <w:webHidden/>
          </w:rPr>
          <w:fldChar w:fldCharType="separate"/>
        </w:r>
        <w:r w:rsidR="008862CB">
          <w:rPr>
            <w:noProof/>
            <w:webHidden/>
          </w:rPr>
          <w:t>101</w:t>
        </w:r>
        <w:r w:rsidR="007654BD">
          <w:rPr>
            <w:noProof/>
            <w:webHidden/>
          </w:rPr>
          <w:fldChar w:fldCharType="end"/>
        </w:r>
      </w:hyperlink>
    </w:p>
    <w:p w14:paraId="4169F6E9" w14:textId="1510AAA4" w:rsidR="007654BD" w:rsidRDefault="000C360E">
      <w:pPr>
        <w:pStyle w:val="af6"/>
        <w:tabs>
          <w:tab w:val="right" w:leader="dot" w:pos="9062"/>
        </w:tabs>
        <w:rPr>
          <w:rFonts w:eastAsiaTheme="minorEastAsia" w:cstheme="minorBidi"/>
          <w:i w:val="0"/>
          <w:iCs w:val="0"/>
          <w:noProof/>
          <w:sz w:val="24"/>
          <w:lang w:eastAsia="fr-FR"/>
        </w:rPr>
      </w:pPr>
      <w:hyperlink w:anchor="_Toc192251163" w:history="1">
        <w:r w:rsidR="007654BD" w:rsidRPr="000B04F0">
          <w:rPr>
            <w:rStyle w:val="Hyperlink"/>
            <w:b/>
            <w:bCs/>
            <w:noProof/>
          </w:rPr>
          <w:t>Tableau 15 : Les valeurs canoniques du pouvoir</w:t>
        </w:r>
        <w:r w:rsidR="007654BD">
          <w:rPr>
            <w:noProof/>
            <w:webHidden/>
          </w:rPr>
          <w:tab/>
        </w:r>
        <w:r w:rsidR="007654BD">
          <w:rPr>
            <w:noProof/>
            <w:webHidden/>
          </w:rPr>
          <w:fldChar w:fldCharType="begin"/>
        </w:r>
        <w:r w:rsidR="007654BD">
          <w:rPr>
            <w:noProof/>
            <w:webHidden/>
          </w:rPr>
          <w:instrText xml:space="preserve"> PAGEREF _Toc192251163 \h </w:instrText>
        </w:r>
        <w:r w:rsidR="007654BD">
          <w:rPr>
            <w:noProof/>
            <w:webHidden/>
          </w:rPr>
        </w:r>
        <w:r w:rsidR="007654BD">
          <w:rPr>
            <w:noProof/>
            <w:webHidden/>
          </w:rPr>
          <w:fldChar w:fldCharType="separate"/>
        </w:r>
        <w:r w:rsidR="008862CB">
          <w:rPr>
            <w:noProof/>
            <w:webHidden/>
          </w:rPr>
          <w:t>103</w:t>
        </w:r>
        <w:r w:rsidR="007654BD">
          <w:rPr>
            <w:noProof/>
            <w:webHidden/>
          </w:rPr>
          <w:fldChar w:fldCharType="end"/>
        </w:r>
      </w:hyperlink>
    </w:p>
    <w:p w14:paraId="193228EE" w14:textId="229129EB" w:rsidR="007654BD" w:rsidRDefault="000C360E">
      <w:pPr>
        <w:pStyle w:val="af6"/>
        <w:tabs>
          <w:tab w:val="right" w:leader="dot" w:pos="9062"/>
        </w:tabs>
        <w:rPr>
          <w:rFonts w:eastAsiaTheme="minorEastAsia" w:cstheme="minorBidi"/>
          <w:i w:val="0"/>
          <w:iCs w:val="0"/>
          <w:noProof/>
          <w:sz w:val="24"/>
          <w:lang w:eastAsia="fr-FR"/>
        </w:rPr>
      </w:pPr>
      <w:hyperlink w:anchor="_Toc192251164" w:history="1">
        <w:r w:rsidR="007654BD" w:rsidRPr="000B04F0">
          <w:rPr>
            <w:rStyle w:val="Hyperlink"/>
            <w:b/>
            <w:bCs/>
            <w:noProof/>
          </w:rPr>
          <w:t>Tableau 16 les effets de sens discursifs et leurs domaines de modalisation</w:t>
        </w:r>
        <w:r w:rsidR="007654BD">
          <w:rPr>
            <w:noProof/>
            <w:webHidden/>
          </w:rPr>
          <w:tab/>
        </w:r>
        <w:r w:rsidR="007654BD">
          <w:rPr>
            <w:noProof/>
            <w:webHidden/>
          </w:rPr>
          <w:fldChar w:fldCharType="begin"/>
        </w:r>
        <w:r w:rsidR="007654BD">
          <w:rPr>
            <w:noProof/>
            <w:webHidden/>
          </w:rPr>
          <w:instrText xml:space="preserve"> PAGEREF _Toc192251164 \h </w:instrText>
        </w:r>
        <w:r w:rsidR="007654BD">
          <w:rPr>
            <w:noProof/>
            <w:webHidden/>
          </w:rPr>
        </w:r>
        <w:r w:rsidR="007654BD">
          <w:rPr>
            <w:noProof/>
            <w:webHidden/>
          </w:rPr>
          <w:fldChar w:fldCharType="separate"/>
        </w:r>
        <w:r w:rsidR="008862CB">
          <w:rPr>
            <w:noProof/>
            <w:webHidden/>
          </w:rPr>
          <w:t>105</w:t>
        </w:r>
        <w:r w:rsidR="007654BD">
          <w:rPr>
            <w:noProof/>
            <w:webHidden/>
          </w:rPr>
          <w:fldChar w:fldCharType="end"/>
        </w:r>
      </w:hyperlink>
    </w:p>
    <w:p w14:paraId="3458F599" w14:textId="461AAD70" w:rsidR="007654BD" w:rsidRDefault="000C360E">
      <w:pPr>
        <w:pStyle w:val="af6"/>
        <w:tabs>
          <w:tab w:val="right" w:leader="dot" w:pos="9062"/>
        </w:tabs>
        <w:rPr>
          <w:rFonts w:eastAsiaTheme="minorEastAsia" w:cstheme="minorBidi"/>
          <w:i w:val="0"/>
          <w:iCs w:val="0"/>
          <w:noProof/>
          <w:sz w:val="24"/>
          <w:lang w:eastAsia="fr-FR"/>
        </w:rPr>
      </w:pPr>
      <w:hyperlink w:anchor="_Toc192251165" w:history="1">
        <w:r w:rsidR="007654BD" w:rsidRPr="000B04F0">
          <w:rPr>
            <w:rStyle w:val="Hyperlink"/>
            <w:b/>
            <w:bCs/>
            <w:noProof/>
          </w:rPr>
          <w:t>Tableau 17 : les valeurs sémantiques des deux modaux : pouvoir et devoir</w:t>
        </w:r>
        <w:r w:rsidR="007654BD">
          <w:rPr>
            <w:noProof/>
            <w:webHidden/>
          </w:rPr>
          <w:tab/>
        </w:r>
        <w:r w:rsidR="007654BD">
          <w:rPr>
            <w:noProof/>
            <w:webHidden/>
          </w:rPr>
          <w:fldChar w:fldCharType="begin"/>
        </w:r>
        <w:r w:rsidR="007654BD">
          <w:rPr>
            <w:noProof/>
            <w:webHidden/>
          </w:rPr>
          <w:instrText xml:space="preserve"> PAGEREF _Toc192251165 \h </w:instrText>
        </w:r>
        <w:r w:rsidR="007654BD">
          <w:rPr>
            <w:noProof/>
            <w:webHidden/>
          </w:rPr>
        </w:r>
        <w:r w:rsidR="007654BD">
          <w:rPr>
            <w:noProof/>
            <w:webHidden/>
          </w:rPr>
          <w:fldChar w:fldCharType="separate"/>
        </w:r>
        <w:r w:rsidR="008862CB">
          <w:rPr>
            <w:noProof/>
            <w:webHidden/>
          </w:rPr>
          <w:t>111</w:t>
        </w:r>
        <w:r w:rsidR="007654BD">
          <w:rPr>
            <w:noProof/>
            <w:webHidden/>
          </w:rPr>
          <w:fldChar w:fldCharType="end"/>
        </w:r>
      </w:hyperlink>
    </w:p>
    <w:p w14:paraId="53D2BED4" w14:textId="5673ECA9" w:rsidR="007654BD" w:rsidRDefault="000C360E">
      <w:pPr>
        <w:pStyle w:val="af6"/>
        <w:tabs>
          <w:tab w:val="right" w:leader="dot" w:pos="9062"/>
        </w:tabs>
        <w:rPr>
          <w:rFonts w:eastAsiaTheme="minorEastAsia" w:cstheme="minorBidi"/>
          <w:i w:val="0"/>
          <w:iCs w:val="0"/>
          <w:noProof/>
          <w:sz w:val="24"/>
          <w:lang w:eastAsia="fr-FR"/>
        </w:rPr>
      </w:pPr>
      <w:hyperlink w:anchor="_Toc192251166" w:history="1">
        <w:r w:rsidR="007654BD" w:rsidRPr="000B04F0">
          <w:rPr>
            <w:rStyle w:val="Hyperlink"/>
            <w:b/>
            <w:bCs/>
            <w:noProof/>
          </w:rPr>
          <w:t>Tableau 18 les journaux indépendants</w:t>
        </w:r>
        <w:r w:rsidR="007654BD">
          <w:rPr>
            <w:noProof/>
            <w:webHidden/>
          </w:rPr>
          <w:tab/>
        </w:r>
        <w:r w:rsidR="007654BD">
          <w:rPr>
            <w:noProof/>
            <w:webHidden/>
          </w:rPr>
          <w:fldChar w:fldCharType="begin"/>
        </w:r>
        <w:r w:rsidR="007654BD">
          <w:rPr>
            <w:noProof/>
            <w:webHidden/>
          </w:rPr>
          <w:instrText xml:space="preserve"> PAGEREF _Toc192251166 \h </w:instrText>
        </w:r>
        <w:r w:rsidR="007654BD">
          <w:rPr>
            <w:noProof/>
            <w:webHidden/>
          </w:rPr>
        </w:r>
        <w:r w:rsidR="007654BD">
          <w:rPr>
            <w:noProof/>
            <w:webHidden/>
          </w:rPr>
          <w:fldChar w:fldCharType="separate"/>
        </w:r>
        <w:r w:rsidR="008862CB">
          <w:rPr>
            <w:noProof/>
            <w:webHidden/>
          </w:rPr>
          <w:t>122</w:t>
        </w:r>
        <w:r w:rsidR="007654BD">
          <w:rPr>
            <w:noProof/>
            <w:webHidden/>
          </w:rPr>
          <w:fldChar w:fldCharType="end"/>
        </w:r>
      </w:hyperlink>
    </w:p>
    <w:p w14:paraId="56EFB975" w14:textId="5722E2D9" w:rsidR="007654BD" w:rsidRDefault="000C360E">
      <w:pPr>
        <w:pStyle w:val="af6"/>
        <w:tabs>
          <w:tab w:val="right" w:leader="dot" w:pos="9062"/>
        </w:tabs>
        <w:rPr>
          <w:rFonts w:eastAsiaTheme="minorEastAsia" w:cstheme="minorBidi"/>
          <w:i w:val="0"/>
          <w:iCs w:val="0"/>
          <w:noProof/>
          <w:sz w:val="24"/>
          <w:lang w:eastAsia="fr-FR"/>
        </w:rPr>
      </w:pPr>
      <w:hyperlink w:anchor="_Toc192251167" w:history="1">
        <w:r w:rsidR="007654BD" w:rsidRPr="000B04F0">
          <w:rPr>
            <w:rStyle w:val="Hyperlink"/>
            <w:b/>
            <w:bCs/>
            <w:noProof/>
          </w:rPr>
          <w:t xml:space="preserve">Tableau 19 certains journaux indépendants </w:t>
        </w:r>
        <w:r w:rsidR="007654BD" w:rsidRPr="000B04F0">
          <w:rPr>
            <w:rStyle w:val="Hyperlink"/>
            <w:noProof/>
          </w:rPr>
          <w:t>(KHENIFER, 2015-2016, p. 165)</w:t>
        </w:r>
        <w:r w:rsidR="007654BD">
          <w:rPr>
            <w:noProof/>
            <w:webHidden/>
          </w:rPr>
          <w:tab/>
        </w:r>
        <w:r w:rsidR="007654BD">
          <w:rPr>
            <w:noProof/>
            <w:webHidden/>
          </w:rPr>
          <w:fldChar w:fldCharType="begin"/>
        </w:r>
        <w:r w:rsidR="007654BD">
          <w:rPr>
            <w:noProof/>
            <w:webHidden/>
          </w:rPr>
          <w:instrText xml:space="preserve"> PAGEREF _Toc192251167 \h </w:instrText>
        </w:r>
        <w:r w:rsidR="007654BD">
          <w:rPr>
            <w:noProof/>
            <w:webHidden/>
          </w:rPr>
        </w:r>
        <w:r w:rsidR="007654BD">
          <w:rPr>
            <w:noProof/>
            <w:webHidden/>
          </w:rPr>
          <w:fldChar w:fldCharType="separate"/>
        </w:r>
        <w:r w:rsidR="008862CB">
          <w:rPr>
            <w:noProof/>
            <w:webHidden/>
          </w:rPr>
          <w:t>123</w:t>
        </w:r>
        <w:r w:rsidR="007654BD">
          <w:rPr>
            <w:noProof/>
            <w:webHidden/>
          </w:rPr>
          <w:fldChar w:fldCharType="end"/>
        </w:r>
      </w:hyperlink>
    </w:p>
    <w:p w14:paraId="45AAB3AA" w14:textId="251CF451" w:rsidR="007654BD" w:rsidRDefault="000C360E">
      <w:pPr>
        <w:pStyle w:val="af6"/>
        <w:tabs>
          <w:tab w:val="right" w:leader="dot" w:pos="9062"/>
        </w:tabs>
        <w:rPr>
          <w:rFonts w:eastAsiaTheme="minorEastAsia" w:cstheme="minorBidi"/>
          <w:i w:val="0"/>
          <w:iCs w:val="0"/>
          <w:noProof/>
          <w:sz w:val="24"/>
          <w:lang w:eastAsia="fr-FR"/>
        </w:rPr>
      </w:pPr>
      <w:hyperlink w:anchor="_Toc192251168" w:history="1">
        <w:r w:rsidR="007654BD" w:rsidRPr="000B04F0">
          <w:rPr>
            <w:rStyle w:val="Hyperlink"/>
            <w:b/>
            <w:bCs/>
            <w:noProof/>
          </w:rPr>
          <w:t>Tableau 20: le nombre des articles analysés</w:t>
        </w:r>
        <w:r w:rsidR="007654BD" w:rsidRPr="000B04F0">
          <w:rPr>
            <w:rStyle w:val="Hyperlink"/>
            <w:noProof/>
            <w:rtl/>
          </w:rPr>
          <w:t>.</w:t>
        </w:r>
        <w:r w:rsidR="007654BD">
          <w:rPr>
            <w:noProof/>
            <w:webHidden/>
          </w:rPr>
          <w:tab/>
        </w:r>
        <w:r w:rsidR="007654BD">
          <w:rPr>
            <w:noProof/>
            <w:webHidden/>
          </w:rPr>
          <w:fldChar w:fldCharType="begin"/>
        </w:r>
        <w:r w:rsidR="007654BD">
          <w:rPr>
            <w:noProof/>
            <w:webHidden/>
          </w:rPr>
          <w:instrText xml:space="preserve"> PAGEREF _Toc192251168 \h </w:instrText>
        </w:r>
        <w:r w:rsidR="007654BD">
          <w:rPr>
            <w:noProof/>
            <w:webHidden/>
          </w:rPr>
        </w:r>
        <w:r w:rsidR="007654BD">
          <w:rPr>
            <w:noProof/>
            <w:webHidden/>
          </w:rPr>
          <w:fldChar w:fldCharType="separate"/>
        </w:r>
        <w:r w:rsidR="008862CB">
          <w:rPr>
            <w:noProof/>
            <w:webHidden/>
          </w:rPr>
          <w:t>168</w:t>
        </w:r>
        <w:r w:rsidR="007654BD">
          <w:rPr>
            <w:noProof/>
            <w:webHidden/>
          </w:rPr>
          <w:fldChar w:fldCharType="end"/>
        </w:r>
      </w:hyperlink>
    </w:p>
    <w:p w14:paraId="40BB6BC1" w14:textId="68F4C103" w:rsidR="007654BD" w:rsidRDefault="000C360E">
      <w:pPr>
        <w:pStyle w:val="af6"/>
        <w:tabs>
          <w:tab w:val="right" w:leader="dot" w:pos="9062"/>
        </w:tabs>
        <w:rPr>
          <w:rFonts w:eastAsiaTheme="minorEastAsia" w:cstheme="minorBidi"/>
          <w:i w:val="0"/>
          <w:iCs w:val="0"/>
          <w:noProof/>
          <w:sz w:val="24"/>
          <w:lang w:eastAsia="fr-FR"/>
        </w:rPr>
      </w:pPr>
      <w:hyperlink w:anchor="_Toc192251169" w:history="1">
        <w:r w:rsidR="007654BD" w:rsidRPr="000B04F0">
          <w:rPr>
            <w:rStyle w:val="Hyperlink"/>
            <w:b/>
            <w:bCs/>
            <w:noProof/>
          </w:rPr>
          <w:t>Tableau 21 : le nombre des énoncés analysés.</w:t>
        </w:r>
        <w:r w:rsidR="007654BD">
          <w:rPr>
            <w:noProof/>
            <w:webHidden/>
          </w:rPr>
          <w:tab/>
        </w:r>
        <w:r w:rsidR="007654BD">
          <w:rPr>
            <w:noProof/>
            <w:webHidden/>
          </w:rPr>
          <w:fldChar w:fldCharType="begin"/>
        </w:r>
        <w:r w:rsidR="007654BD">
          <w:rPr>
            <w:noProof/>
            <w:webHidden/>
          </w:rPr>
          <w:instrText xml:space="preserve"> PAGEREF _Toc192251169 \h </w:instrText>
        </w:r>
        <w:r w:rsidR="007654BD">
          <w:rPr>
            <w:noProof/>
            <w:webHidden/>
          </w:rPr>
        </w:r>
        <w:r w:rsidR="007654BD">
          <w:rPr>
            <w:noProof/>
            <w:webHidden/>
          </w:rPr>
          <w:fldChar w:fldCharType="separate"/>
        </w:r>
        <w:r w:rsidR="008862CB">
          <w:rPr>
            <w:noProof/>
            <w:webHidden/>
          </w:rPr>
          <w:t>168</w:t>
        </w:r>
        <w:r w:rsidR="007654BD">
          <w:rPr>
            <w:noProof/>
            <w:webHidden/>
          </w:rPr>
          <w:fldChar w:fldCharType="end"/>
        </w:r>
      </w:hyperlink>
    </w:p>
    <w:p w14:paraId="7121B3A3" w14:textId="19640275" w:rsidR="007654BD" w:rsidRDefault="000C360E">
      <w:pPr>
        <w:pStyle w:val="af6"/>
        <w:tabs>
          <w:tab w:val="right" w:leader="dot" w:pos="9062"/>
        </w:tabs>
        <w:rPr>
          <w:rFonts w:eastAsiaTheme="minorEastAsia" w:cstheme="minorBidi"/>
          <w:i w:val="0"/>
          <w:iCs w:val="0"/>
          <w:noProof/>
          <w:sz w:val="24"/>
          <w:lang w:eastAsia="fr-FR"/>
        </w:rPr>
      </w:pPr>
      <w:hyperlink w:anchor="_Toc192251170" w:history="1">
        <w:r w:rsidR="007654BD" w:rsidRPr="000B04F0">
          <w:rPr>
            <w:rStyle w:val="Hyperlink"/>
            <w:b/>
            <w:bCs/>
            <w:noProof/>
          </w:rPr>
          <w:t>Tableau 22 le pourcentage des articles analysés</w:t>
        </w:r>
        <w:r w:rsidR="007654BD">
          <w:rPr>
            <w:noProof/>
            <w:webHidden/>
          </w:rPr>
          <w:tab/>
        </w:r>
        <w:r w:rsidR="007654BD">
          <w:rPr>
            <w:noProof/>
            <w:webHidden/>
          </w:rPr>
          <w:fldChar w:fldCharType="begin"/>
        </w:r>
        <w:r w:rsidR="007654BD">
          <w:rPr>
            <w:noProof/>
            <w:webHidden/>
          </w:rPr>
          <w:instrText xml:space="preserve"> PAGEREF _Toc192251170 \h </w:instrText>
        </w:r>
        <w:r w:rsidR="007654BD">
          <w:rPr>
            <w:noProof/>
            <w:webHidden/>
          </w:rPr>
        </w:r>
        <w:r w:rsidR="007654BD">
          <w:rPr>
            <w:noProof/>
            <w:webHidden/>
          </w:rPr>
          <w:fldChar w:fldCharType="separate"/>
        </w:r>
        <w:r w:rsidR="008862CB">
          <w:rPr>
            <w:noProof/>
            <w:webHidden/>
          </w:rPr>
          <w:t>169</w:t>
        </w:r>
        <w:r w:rsidR="007654BD">
          <w:rPr>
            <w:noProof/>
            <w:webHidden/>
          </w:rPr>
          <w:fldChar w:fldCharType="end"/>
        </w:r>
      </w:hyperlink>
    </w:p>
    <w:p w14:paraId="34F55CF7" w14:textId="1D4C336D" w:rsidR="007654BD" w:rsidRDefault="000C360E">
      <w:pPr>
        <w:pStyle w:val="af6"/>
        <w:tabs>
          <w:tab w:val="right" w:leader="dot" w:pos="9062"/>
        </w:tabs>
        <w:rPr>
          <w:rFonts w:eastAsiaTheme="minorEastAsia" w:cstheme="minorBidi"/>
          <w:i w:val="0"/>
          <w:iCs w:val="0"/>
          <w:noProof/>
          <w:sz w:val="24"/>
          <w:lang w:eastAsia="fr-FR"/>
        </w:rPr>
      </w:pPr>
      <w:hyperlink w:anchor="_Toc192251171" w:history="1">
        <w:r w:rsidR="007654BD" w:rsidRPr="000B04F0">
          <w:rPr>
            <w:rStyle w:val="Hyperlink"/>
            <w:b/>
            <w:bCs/>
            <w:noProof/>
          </w:rPr>
          <w:t>Tableau 23 le pourcentage des énoncés analysés</w:t>
        </w:r>
        <w:r w:rsidR="007654BD" w:rsidRPr="000B04F0">
          <w:rPr>
            <w:rStyle w:val="Hyperlink"/>
            <w:b/>
            <w:bCs/>
            <w:noProof/>
            <w:lang w:bidi="ar-DZ"/>
          </w:rPr>
          <w:t>.</w:t>
        </w:r>
        <w:r w:rsidR="007654BD">
          <w:rPr>
            <w:noProof/>
            <w:webHidden/>
          </w:rPr>
          <w:tab/>
        </w:r>
        <w:r w:rsidR="007654BD">
          <w:rPr>
            <w:noProof/>
            <w:webHidden/>
          </w:rPr>
          <w:fldChar w:fldCharType="begin"/>
        </w:r>
        <w:r w:rsidR="007654BD">
          <w:rPr>
            <w:noProof/>
            <w:webHidden/>
          </w:rPr>
          <w:instrText xml:space="preserve"> PAGEREF _Toc192251171 \h </w:instrText>
        </w:r>
        <w:r w:rsidR="007654BD">
          <w:rPr>
            <w:noProof/>
            <w:webHidden/>
          </w:rPr>
        </w:r>
        <w:r w:rsidR="007654BD">
          <w:rPr>
            <w:noProof/>
            <w:webHidden/>
          </w:rPr>
          <w:fldChar w:fldCharType="separate"/>
        </w:r>
        <w:r w:rsidR="008862CB">
          <w:rPr>
            <w:noProof/>
            <w:webHidden/>
          </w:rPr>
          <w:t>169</w:t>
        </w:r>
        <w:r w:rsidR="007654BD">
          <w:rPr>
            <w:noProof/>
            <w:webHidden/>
          </w:rPr>
          <w:fldChar w:fldCharType="end"/>
        </w:r>
      </w:hyperlink>
    </w:p>
    <w:p w14:paraId="43FC472C" w14:textId="34ADD91B" w:rsidR="007654BD" w:rsidRDefault="000C360E">
      <w:pPr>
        <w:pStyle w:val="af6"/>
        <w:tabs>
          <w:tab w:val="right" w:leader="dot" w:pos="9062"/>
        </w:tabs>
        <w:rPr>
          <w:rFonts w:eastAsiaTheme="minorEastAsia" w:cstheme="minorBidi"/>
          <w:i w:val="0"/>
          <w:iCs w:val="0"/>
          <w:noProof/>
          <w:sz w:val="24"/>
          <w:lang w:eastAsia="fr-FR"/>
        </w:rPr>
      </w:pPr>
      <w:hyperlink w:anchor="_Toc192251172" w:history="1">
        <w:r w:rsidR="007654BD" w:rsidRPr="000B04F0">
          <w:rPr>
            <w:rStyle w:val="Hyperlink"/>
            <w:b/>
            <w:bCs/>
            <w:noProof/>
          </w:rPr>
          <w:t>Tableau 24: nombre d'articles dans le journal El Watan</w:t>
        </w:r>
        <w:r w:rsidR="007654BD">
          <w:rPr>
            <w:noProof/>
            <w:webHidden/>
          </w:rPr>
          <w:tab/>
        </w:r>
        <w:r w:rsidR="007654BD">
          <w:rPr>
            <w:noProof/>
            <w:webHidden/>
          </w:rPr>
          <w:fldChar w:fldCharType="begin"/>
        </w:r>
        <w:r w:rsidR="007654BD">
          <w:rPr>
            <w:noProof/>
            <w:webHidden/>
          </w:rPr>
          <w:instrText xml:space="preserve"> PAGEREF _Toc192251172 \h </w:instrText>
        </w:r>
        <w:r w:rsidR="007654BD">
          <w:rPr>
            <w:noProof/>
            <w:webHidden/>
          </w:rPr>
        </w:r>
        <w:r w:rsidR="007654BD">
          <w:rPr>
            <w:noProof/>
            <w:webHidden/>
          </w:rPr>
          <w:fldChar w:fldCharType="separate"/>
        </w:r>
        <w:r w:rsidR="008862CB">
          <w:rPr>
            <w:noProof/>
            <w:webHidden/>
          </w:rPr>
          <w:t>171</w:t>
        </w:r>
        <w:r w:rsidR="007654BD">
          <w:rPr>
            <w:noProof/>
            <w:webHidden/>
          </w:rPr>
          <w:fldChar w:fldCharType="end"/>
        </w:r>
      </w:hyperlink>
    </w:p>
    <w:p w14:paraId="40433BDA" w14:textId="35B329A2" w:rsidR="007654BD" w:rsidRDefault="000C360E">
      <w:pPr>
        <w:pStyle w:val="af6"/>
        <w:tabs>
          <w:tab w:val="right" w:leader="dot" w:pos="9062"/>
        </w:tabs>
        <w:rPr>
          <w:rFonts w:eastAsiaTheme="minorEastAsia" w:cstheme="minorBidi"/>
          <w:i w:val="0"/>
          <w:iCs w:val="0"/>
          <w:noProof/>
          <w:sz w:val="24"/>
          <w:lang w:eastAsia="fr-FR"/>
        </w:rPr>
      </w:pPr>
      <w:hyperlink w:anchor="_Toc192251173" w:history="1">
        <w:r w:rsidR="007654BD" w:rsidRPr="000B04F0">
          <w:rPr>
            <w:rStyle w:val="Hyperlink"/>
            <w:b/>
            <w:bCs/>
            <w:noProof/>
          </w:rPr>
          <w:t>Tableau 25: les thèmes dans le journal Liberté</w:t>
        </w:r>
        <w:r w:rsidR="007654BD">
          <w:rPr>
            <w:noProof/>
            <w:webHidden/>
          </w:rPr>
          <w:tab/>
        </w:r>
        <w:r w:rsidR="007654BD">
          <w:rPr>
            <w:noProof/>
            <w:webHidden/>
          </w:rPr>
          <w:fldChar w:fldCharType="begin"/>
        </w:r>
        <w:r w:rsidR="007654BD">
          <w:rPr>
            <w:noProof/>
            <w:webHidden/>
          </w:rPr>
          <w:instrText xml:space="preserve"> PAGEREF _Toc192251173 \h </w:instrText>
        </w:r>
        <w:r w:rsidR="007654BD">
          <w:rPr>
            <w:noProof/>
            <w:webHidden/>
          </w:rPr>
        </w:r>
        <w:r w:rsidR="007654BD">
          <w:rPr>
            <w:noProof/>
            <w:webHidden/>
          </w:rPr>
          <w:fldChar w:fldCharType="separate"/>
        </w:r>
        <w:r w:rsidR="008862CB">
          <w:rPr>
            <w:noProof/>
            <w:webHidden/>
          </w:rPr>
          <w:t>173</w:t>
        </w:r>
        <w:r w:rsidR="007654BD">
          <w:rPr>
            <w:noProof/>
            <w:webHidden/>
          </w:rPr>
          <w:fldChar w:fldCharType="end"/>
        </w:r>
      </w:hyperlink>
    </w:p>
    <w:p w14:paraId="6E5BDE01" w14:textId="78C740FB" w:rsidR="007654BD" w:rsidRDefault="000C360E">
      <w:pPr>
        <w:pStyle w:val="af6"/>
        <w:tabs>
          <w:tab w:val="right" w:leader="dot" w:pos="9062"/>
        </w:tabs>
        <w:rPr>
          <w:rFonts w:eastAsiaTheme="minorEastAsia" w:cstheme="minorBidi"/>
          <w:i w:val="0"/>
          <w:iCs w:val="0"/>
          <w:noProof/>
          <w:sz w:val="24"/>
          <w:lang w:eastAsia="fr-FR"/>
        </w:rPr>
      </w:pPr>
      <w:hyperlink w:anchor="_Toc192251174" w:history="1">
        <w:r w:rsidR="007654BD" w:rsidRPr="000B04F0">
          <w:rPr>
            <w:rStyle w:val="Hyperlink"/>
            <w:b/>
            <w:bCs/>
            <w:noProof/>
          </w:rPr>
          <w:t>Tableau 26:tableau des thèmes dans El Watan</w:t>
        </w:r>
        <w:r w:rsidR="007654BD">
          <w:rPr>
            <w:noProof/>
            <w:webHidden/>
          </w:rPr>
          <w:tab/>
        </w:r>
        <w:r w:rsidR="007654BD">
          <w:rPr>
            <w:noProof/>
            <w:webHidden/>
          </w:rPr>
          <w:fldChar w:fldCharType="begin"/>
        </w:r>
        <w:r w:rsidR="007654BD">
          <w:rPr>
            <w:noProof/>
            <w:webHidden/>
          </w:rPr>
          <w:instrText xml:space="preserve"> PAGEREF _Toc192251174 \h </w:instrText>
        </w:r>
        <w:r w:rsidR="007654BD">
          <w:rPr>
            <w:noProof/>
            <w:webHidden/>
          </w:rPr>
        </w:r>
        <w:r w:rsidR="007654BD">
          <w:rPr>
            <w:noProof/>
            <w:webHidden/>
          </w:rPr>
          <w:fldChar w:fldCharType="separate"/>
        </w:r>
        <w:r w:rsidR="008862CB">
          <w:rPr>
            <w:noProof/>
            <w:webHidden/>
          </w:rPr>
          <w:t>179</w:t>
        </w:r>
        <w:r w:rsidR="007654BD">
          <w:rPr>
            <w:noProof/>
            <w:webHidden/>
          </w:rPr>
          <w:fldChar w:fldCharType="end"/>
        </w:r>
      </w:hyperlink>
    </w:p>
    <w:p w14:paraId="5560B4F6" w14:textId="1AA3A0EB" w:rsidR="007654BD" w:rsidRDefault="000C360E">
      <w:pPr>
        <w:pStyle w:val="af6"/>
        <w:tabs>
          <w:tab w:val="right" w:leader="dot" w:pos="9062"/>
        </w:tabs>
        <w:rPr>
          <w:rFonts w:eastAsiaTheme="minorEastAsia" w:cstheme="minorBidi"/>
          <w:i w:val="0"/>
          <w:iCs w:val="0"/>
          <w:noProof/>
          <w:sz w:val="24"/>
          <w:lang w:eastAsia="fr-FR"/>
        </w:rPr>
      </w:pPr>
      <w:hyperlink w:anchor="_Toc192251175" w:history="1">
        <w:r w:rsidR="007654BD" w:rsidRPr="000B04F0">
          <w:rPr>
            <w:rStyle w:val="Hyperlink"/>
            <w:b/>
            <w:bCs/>
            <w:noProof/>
          </w:rPr>
          <w:t>Tableau 27: les articles du journal Liberté organisé selon leur chronologie</w:t>
        </w:r>
        <w:r w:rsidR="007654BD">
          <w:rPr>
            <w:noProof/>
            <w:webHidden/>
          </w:rPr>
          <w:tab/>
        </w:r>
        <w:r w:rsidR="007654BD">
          <w:rPr>
            <w:noProof/>
            <w:webHidden/>
          </w:rPr>
          <w:fldChar w:fldCharType="begin"/>
        </w:r>
        <w:r w:rsidR="007654BD">
          <w:rPr>
            <w:noProof/>
            <w:webHidden/>
          </w:rPr>
          <w:instrText xml:space="preserve"> PAGEREF _Toc192251175 \h </w:instrText>
        </w:r>
        <w:r w:rsidR="007654BD">
          <w:rPr>
            <w:noProof/>
            <w:webHidden/>
          </w:rPr>
        </w:r>
        <w:r w:rsidR="007654BD">
          <w:rPr>
            <w:noProof/>
            <w:webHidden/>
          </w:rPr>
          <w:fldChar w:fldCharType="separate"/>
        </w:r>
        <w:r w:rsidR="008862CB">
          <w:rPr>
            <w:noProof/>
            <w:webHidden/>
          </w:rPr>
          <w:t>185</w:t>
        </w:r>
        <w:r w:rsidR="007654BD">
          <w:rPr>
            <w:noProof/>
            <w:webHidden/>
          </w:rPr>
          <w:fldChar w:fldCharType="end"/>
        </w:r>
      </w:hyperlink>
    </w:p>
    <w:p w14:paraId="7A0B3115" w14:textId="5AB4DD6C" w:rsidR="007654BD" w:rsidRDefault="000C360E">
      <w:pPr>
        <w:pStyle w:val="af6"/>
        <w:tabs>
          <w:tab w:val="right" w:leader="dot" w:pos="9062"/>
        </w:tabs>
        <w:rPr>
          <w:rFonts w:eastAsiaTheme="minorEastAsia" w:cstheme="minorBidi"/>
          <w:i w:val="0"/>
          <w:iCs w:val="0"/>
          <w:noProof/>
          <w:sz w:val="24"/>
          <w:lang w:eastAsia="fr-FR"/>
        </w:rPr>
      </w:pPr>
      <w:hyperlink w:anchor="_Toc192251176" w:history="1">
        <w:r w:rsidR="007654BD" w:rsidRPr="000B04F0">
          <w:rPr>
            <w:rStyle w:val="Hyperlink"/>
            <w:b/>
            <w:bCs/>
            <w:noProof/>
          </w:rPr>
          <w:t>Tableau 28: le nombre des verbes modaux analysés</w:t>
        </w:r>
        <w:r w:rsidR="007654BD">
          <w:rPr>
            <w:noProof/>
            <w:webHidden/>
          </w:rPr>
          <w:tab/>
        </w:r>
        <w:r w:rsidR="007654BD">
          <w:rPr>
            <w:noProof/>
            <w:webHidden/>
          </w:rPr>
          <w:fldChar w:fldCharType="begin"/>
        </w:r>
        <w:r w:rsidR="007654BD">
          <w:rPr>
            <w:noProof/>
            <w:webHidden/>
          </w:rPr>
          <w:instrText xml:space="preserve"> PAGEREF _Toc192251176 \h </w:instrText>
        </w:r>
        <w:r w:rsidR="007654BD">
          <w:rPr>
            <w:noProof/>
            <w:webHidden/>
          </w:rPr>
        </w:r>
        <w:r w:rsidR="007654BD">
          <w:rPr>
            <w:noProof/>
            <w:webHidden/>
          </w:rPr>
          <w:fldChar w:fldCharType="separate"/>
        </w:r>
        <w:r w:rsidR="008862CB">
          <w:rPr>
            <w:noProof/>
            <w:webHidden/>
          </w:rPr>
          <w:t>187</w:t>
        </w:r>
        <w:r w:rsidR="007654BD">
          <w:rPr>
            <w:noProof/>
            <w:webHidden/>
          </w:rPr>
          <w:fldChar w:fldCharType="end"/>
        </w:r>
      </w:hyperlink>
    </w:p>
    <w:p w14:paraId="1A66EC2A" w14:textId="116F838B" w:rsidR="007654BD" w:rsidRDefault="000C360E">
      <w:pPr>
        <w:pStyle w:val="af6"/>
        <w:tabs>
          <w:tab w:val="right" w:leader="dot" w:pos="9062"/>
        </w:tabs>
        <w:rPr>
          <w:rFonts w:eastAsiaTheme="minorEastAsia" w:cstheme="minorBidi"/>
          <w:i w:val="0"/>
          <w:iCs w:val="0"/>
          <w:noProof/>
          <w:sz w:val="24"/>
          <w:lang w:eastAsia="fr-FR"/>
        </w:rPr>
      </w:pPr>
      <w:hyperlink w:anchor="_Toc192251177" w:history="1">
        <w:r w:rsidR="007654BD" w:rsidRPr="000B04F0">
          <w:rPr>
            <w:rStyle w:val="Hyperlink"/>
            <w:b/>
            <w:bCs/>
            <w:noProof/>
          </w:rPr>
          <w:t>Tableau 29: les modalités dégagés</w:t>
        </w:r>
        <w:r w:rsidR="007654BD">
          <w:rPr>
            <w:noProof/>
            <w:webHidden/>
          </w:rPr>
          <w:tab/>
        </w:r>
        <w:r w:rsidR="007654BD">
          <w:rPr>
            <w:noProof/>
            <w:webHidden/>
          </w:rPr>
          <w:fldChar w:fldCharType="begin"/>
        </w:r>
        <w:r w:rsidR="007654BD">
          <w:rPr>
            <w:noProof/>
            <w:webHidden/>
          </w:rPr>
          <w:instrText xml:space="preserve"> PAGEREF _Toc192251177 \h </w:instrText>
        </w:r>
        <w:r w:rsidR="007654BD">
          <w:rPr>
            <w:noProof/>
            <w:webHidden/>
          </w:rPr>
        </w:r>
        <w:r w:rsidR="007654BD">
          <w:rPr>
            <w:noProof/>
            <w:webHidden/>
          </w:rPr>
          <w:fldChar w:fldCharType="separate"/>
        </w:r>
        <w:r w:rsidR="008862CB">
          <w:rPr>
            <w:noProof/>
            <w:webHidden/>
          </w:rPr>
          <w:t>188</w:t>
        </w:r>
        <w:r w:rsidR="007654BD">
          <w:rPr>
            <w:noProof/>
            <w:webHidden/>
          </w:rPr>
          <w:fldChar w:fldCharType="end"/>
        </w:r>
      </w:hyperlink>
    </w:p>
    <w:p w14:paraId="797ED2B5" w14:textId="6F72B827" w:rsidR="007654BD" w:rsidRDefault="000C360E">
      <w:pPr>
        <w:pStyle w:val="af6"/>
        <w:tabs>
          <w:tab w:val="right" w:leader="dot" w:pos="9062"/>
        </w:tabs>
        <w:rPr>
          <w:rFonts w:eastAsiaTheme="minorEastAsia" w:cstheme="minorBidi"/>
          <w:i w:val="0"/>
          <w:iCs w:val="0"/>
          <w:noProof/>
          <w:sz w:val="24"/>
          <w:lang w:eastAsia="fr-FR"/>
        </w:rPr>
      </w:pPr>
      <w:hyperlink w:anchor="_Toc192251178" w:history="1">
        <w:r w:rsidR="007654BD" w:rsidRPr="000B04F0">
          <w:rPr>
            <w:rStyle w:val="Hyperlink"/>
            <w:b/>
            <w:bCs/>
            <w:noProof/>
          </w:rPr>
          <w:t>Tableau 30: les modalités exprimées par Liberté</w:t>
        </w:r>
        <w:r w:rsidR="007654BD">
          <w:rPr>
            <w:noProof/>
            <w:webHidden/>
          </w:rPr>
          <w:tab/>
        </w:r>
        <w:r w:rsidR="007654BD">
          <w:rPr>
            <w:noProof/>
            <w:webHidden/>
          </w:rPr>
          <w:fldChar w:fldCharType="begin"/>
        </w:r>
        <w:r w:rsidR="007654BD">
          <w:rPr>
            <w:noProof/>
            <w:webHidden/>
          </w:rPr>
          <w:instrText xml:space="preserve"> PAGEREF _Toc192251178 \h </w:instrText>
        </w:r>
        <w:r w:rsidR="007654BD">
          <w:rPr>
            <w:noProof/>
            <w:webHidden/>
          </w:rPr>
        </w:r>
        <w:r w:rsidR="007654BD">
          <w:rPr>
            <w:noProof/>
            <w:webHidden/>
          </w:rPr>
          <w:fldChar w:fldCharType="separate"/>
        </w:r>
        <w:r w:rsidR="008862CB">
          <w:rPr>
            <w:noProof/>
            <w:webHidden/>
          </w:rPr>
          <w:t>189</w:t>
        </w:r>
        <w:r w:rsidR="007654BD">
          <w:rPr>
            <w:noProof/>
            <w:webHidden/>
          </w:rPr>
          <w:fldChar w:fldCharType="end"/>
        </w:r>
      </w:hyperlink>
    </w:p>
    <w:p w14:paraId="11666696" w14:textId="0CFD0BF2" w:rsidR="007654BD" w:rsidRDefault="000C360E">
      <w:pPr>
        <w:pStyle w:val="af6"/>
        <w:tabs>
          <w:tab w:val="right" w:leader="dot" w:pos="9062"/>
        </w:tabs>
        <w:rPr>
          <w:rFonts w:eastAsiaTheme="minorEastAsia" w:cstheme="minorBidi"/>
          <w:i w:val="0"/>
          <w:iCs w:val="0"/>
          <w:noProof/>
          <w:sz w:val="24"/>
          <w:lang w:eastAsia="fr-FR"/>
        </w:rPr>
      </w:pPr>
      <w:hyperlink w:anchor="_Toc192251179" w:history="1">
        <w:r w:rsidR="007654BD" w:rsidRPr="000B04F0">
          <w:rPr>
            <w:rStyle w:val="Hyperlink"/>
            <w:b/>
            <w:bCs/>
            <w:noProof/>
          </w:rPr>
          <w:t>Tableau 31: les modalités exprimées par devoir dans le journal El Watan</w:t>
        </w:r>
        <w:r w:rsidR="007654BD">
          <w:rPr>
            <w:noProof/>
            <w:webHidden/>
          </w:rPr>
          <w:tab/>
        </w:r>
        <w:r w:rsidR="007654BD">
          <w:rPr>
            <w:noProof/>
            <w:webHidden/>
          </w:rPr>
          <w:fldChar w:fldCharType="begin"/>
        </w:r>
        <w:r w:rsidR="007654BD">
          <w:rPr>
            <w:noProof/>
            <w:webHidden/>
          </w:rPr>
          <w:instrText xml:space="preserve"> PAGEREF _Toc192251179 \h </w:instrText>
        </w:r>
        <w:r w:rsidR="007654BD">
          <w:rPr>
            <w:noProof/>
            <w:webHidden/>
          </w:rPr>
        </w:r>
        <w:r w:rsidR="007654BD">
          <w:rPr>
            <w:noProof/>
            <w:webHidden/>
          </w:rPr>
          <w:fldChar w:fldCharType="separate"/>
        </w:r>
        <w:r w:rsidR="008862CB">
          <w:rPr>
            <w:noProof/>
            <w:webHidden/>
          </w:rPr>
          <w:t>190</w:t>
        </w:r>
        <w:r w:rsidR="007654BD">
          <w:rPr>
            <w:noProof/>
            <w:webHidden/>
          </w:rPr>
          <w:fldChar w:fldCharType="end"/>
        </w:r>
      </w:hyperlink>
    </w:p>
    <w:p w14:paraId="207A53A6" w14:textId="38CFE10B" w:rsidR="007654BD" w:rsidRDefault="000C360E">
      <w:pPr>
        <w:pStyle w:val="af6"/>
        <w:tabs>
          <w:tab w:val="right" w:leader="dot" w:pos="9062"/>
        </w:tabs>
        <w:rPr>
          <w:rFonts w:eastAsiaTheme="minorEastAsia" w:cstheme="minorBidi"/>
          <w:i w:val="0"/>
          <w:iCs w:val="0"/>
          <w:noProof/>
          <w:sz w:val="24"/>
          <w:lang w:eastAsia="fr-FR"/>
        </w:rPr>
      </w:pPr>
      <w:hyperlink w:anchor="_Toc192251180" w:history="1">
        <w:r w:rsidR="007654BD" w:rsidRPr="000B04F0">
          <w:rPr>
            <w:rStyle w:val="Hyperlink"/>
            <w:b/>
            <w:bCs/>
            <w:noProof/>
          </w:rPr>
          <w:t>Tableau 32: les modalités exprimées par devoir dans Liberté</w:t>
        </w:r>
        <w:r w:rsidR="007654BD">
          <w:rPr>
            <w:noProof/>
            <w:webHidden/>
          </w:rPr>
          <w:tab/>
        </w:r>
        <w:r w:rsidR="007654BD">
          <w:rPr>
            <w:noProof/>
            <w:webHidden/>
          </w:rPr>
          <w:fldChar w:fldCharType="begin"/>
        </w:r>
        <w:r w:rsidR="007654BD">
          <w:rPr>
            <w:noProof/>
            <w:webHidden/>
          </w:rPr>
          <w:instrText xml:space="preserve"> PAGEREF _Toc192251180 \h </w:instrText>
        </w:r>
        <w:r w:rsidR="007654BD">
          <w:rPr>
            <w:noProof/>
            <w:webHidden/>
          </w:rPr>
        </w:r>
        <w:r w:rsidR="007654BD">
          <w:rPr>
            <w:noProof/>
            <w:webHidden/>
          </w:rPr>
          <w:fldChar w:fldCharType="separate"/>
        </w:r>
        <w:r w:rsidR="008862CB">
          <w:rPr>
            <w:noProof/>
            <w:webHidden/>
          </w:rPr>
          <w:t>191</w:t>
        </w:r>
        <w:r w:rsidR="007654BD">
          <w:rPr>
            <w:noProof/>
            <w:webHidden/>
          </w:rPr>
          <w:fldChar w:fldCharType="end"/>
        </w:r>
      </w:hyperlink>
    </w:p>
    <w:p w14:paraId="001EAD6D" w14:textId="0FE7C1E7" w:rsidR="008567C6" w:rsidRPr="008567C6" w:rsidRDefault="007425A8" w:rsidP="008567C6">
      <w:r>
        <w:fldChar w:fldCharType="end"/>
      </w:r>
    </w:p>
    <w:p w14:paraId="2863C422" w14:textId="77777777" w:rsidR="008567C6" w:rsidRDefault="008567C6" w:rsidP="008567C6">
      <w:pPr>
        <w:rPr>
          <w:rtl/>
          <w:lang w:bidi="ar-DZ"/>
        </w:rPr>
      </w:pPr>
    </w:p>
    <w:p w14:paraId="3420BC63" w14:textId="77777777" w:rsidR="008567C6" w:rsidRDefault="008567C6" w:rsidP="008567C6"/>
    <w:p w14:paraId="6D1B5ADA" w14:textId="77777777" w:rsidR="008567C6" w:rsidRDefault="008567C6" w:rsidP="008567C6"/>
    <w:p w14:paraId="3EF35E00" w14:textId="77777777" w:rsidR="008567C6" w:rsidRDefault="008567C6" w:rsidP="008567C6"/>
    <w:p w14:paraId="0FB72D3E" w14:textId="77777777" w:rsidR="008567C6" w:rsidRDefault="008567C6" w:rsidP="008567C6"/>
    <w:p w14:paraId="5B818FE7" w14:textId="77777777" w:rsidR="008567C6" w:rsidRDefault="008567C6" w:rsidP="008567C6"/>
    <w:p w14:paraId="3B3E24FF" w14:textId="77777777" w:rsidR="008567C6" w:rsidRDefault="008567C6" w:rsidP="008567C6"/>
    <w:p w14:paraId="4FCC409D" w14:textId="77777777" w:rsidR="008567C6" w:rsidRDefault="008567C6" w:rsidP="008567C6"/>
    <w:p w14:paraId="12E424CA" w14:textId="77777777" w:rsidR="008567C6" w:rsidRDefault="008567C6" w:rsidP="008567C6"/>
    <w:p w14:paraId="7973AF6B" w14:textId="77777777" w:rsidR="008567C6" w:rsidRDefault="008567C6" w:rsidP="008567C6"/>
    <w:p w14:paraId="5A3F275B" w14:textId="77777777" w:rsidR="00E91BE4" w:rsidRDefault="00E91BE4" w:rsidP="0039304B">
      <w:pPr>
        <w:pStyle w:val="3"/>
      </w:pPr>
    </w:p>
    <w:p w14:paraId="783D8136" w14:textId="77777777" w:rsidR="00E91BE4" w:rsidRDefault="00E91BE4" w:rsidP="0039304B">
      <w:pPr>
        <w:pStyle w:val="3"/>
      </w:pPr>
    </w:p>
    <w:p w14:paraId="23E940E7" w14:textId="77777777" w:rsidR="00E91BE4" w:rsidRDefault="00E91BE4" w:rsidP="0039304B">
      <w:pPr>
        <w:pStyle w:val="3"/>
      </w:pPr>
    </w:p>
    <w:p w14:paraId="19D98C90" w14:textId="6A92FC63" w:rsidR="008567C6" w:rsidRDefault="0039304B" w:rsidP="0039304B">
      <w:pPr>
        <w:pStyle w:val="3"/>
      </w:pPr>
      <w:bookmarkStart w:id="347" w:name="_Toc192251496"/>
      <w:r>
        <w:t>Liste des figures</w:t>
      </w:r>
      <w:bookmarkEnd w:id="347"/>
    </w:p>
    <w:p w14:paraId="6DDFF9AD" w14:textId="77777777" w:rsidR="008567C6" w:rsidRDefault="008567C6" w:rsidP="008567C6"/>
    <w:p w14:paraId="2316A0D1" w14:textId="77777777" w:rsidR="008567C6" w:rsidRDefault="008567C6" w:rsidP="008567C6"/>
    <w:p w14:paraId="28701BE7" w14:textId="77777777" w:rsidR="008567C6" w:rsidRDefault="008567C6" w:rsidP="008567C6"/>
    <w:p w14:paraId="2FE6B393" w14:textId="77777777" w:rsidR="008567C6" w:rsidRDefault="008567C6" w:rsidP="008567C6"/>
    <w:p w14:paraId="1AAE9B08" w14:textId="77777777" w:rsidR="008567C6" w:rsidRDefault="008567C6" w:rsidP="008567C6"/>
    <w:p w14:paraId="02E65ED8" w14:textId="77777777" w:rsidR="008567C6" w:rsidRDefault="008567C6" w:rsidP="008567C6"/>
    <w:p w14:paraId="24CCAE14" w14:textId="77777777" w:rsidR="008567C6" w:rsidRDefault="008567C6" w:rsidP="008567C6"/>
    <w:p w14:paraId="17E96D65" w14:textId="77777777" w:rsidR="008567C6" w:rsidRDefault="008567C6" w:rsidP="008567C6"/>
    <w:p w14:paraId="080F0FA1" w14:textId="77777777" w:rsidR="008567C6" w:rsidRDefault="008567C6" w:rsidP="008567C6"/>
    <w:p w14:paraId="5E749FF5" w14:textId="77777777" w:rsidR="008567C6" w:rsidRDefault="008567C6" w:rsidP="008567C6"/>
    <w:p w14:paraId="227B6845" w14:textId="77777777" w:rsidR="0039304B" w:rsidRDefault="0039304B" w:rsidP="0039304B"/>
    <w:p w14:paraId="7AEACDCF" w14:textId="24D29BCB" w:rsidR="007654BD" w:rsidRDefault="0039304B">
      <w:pPr>
        <w:pStyle w:val="af6"/>
        <w:tabs>
          <w:tab w:val="right" w:leader="underscore" w:pos="9062"/>
        </w:tabs>
        <w:rPr>
          <w:rFonts w:eastAsiaTheme="minorEastAsia" w:cstheme="minorBidi"/>
          <w:i w:val="0"/>
          <w:iCs w:val="0"/>
          <w:noProof/>
          <w:sz w:val="24"/>
          <w:lang w:eastAsia="fr-FR"/>
        </w:rPr>
      </w:pPr>
      <w:r>
        <w:lastRenderedPageBreak/>
        <w:fldChar w:fldCharType="begin"/>
      </w:r>
      <w:r>
        <w:instrText xml:space="preserve"> TOC \h \z \c "Figure" </w:instrText>
      </w:r>
      <w:r>
        <w:fldChar w:fldCharType="separate"/>
      </w:r>
      <w:hyperlink w:anchor="_Toc192251205" w:history="1">
        <w:r w:rsidR="007654BD" w:rsidRPr="006B6629">
          <w:rPr>
            <w:rStyle w:val="Hyperlink"/>
            <w:b/>
            <w:bCs/>
            <w:noProof/>
          </w:rPr>
          <w:t>Figure 1: schéma de la conception sémantique</w:t>
        </w:r>
        <w:r w:rsidR="007654BD">
          <w:rPr>
            <w:noProof/>
            <w:webHidden/>
          </w:rPr>
          <w:tab/>
        </w:r>
        <w:r w:rsidR="007654BD">
          <w:rPr>
            <w:noProof/>
            <w:webHidden/>
          </w:rPr>
          <w:fldChar w:fldCharType="begin"/>
        </w:r>
        <w:r w:rsidR="007654BD">
          <w:rPr>
            <w:noProof/>
            <w:webHidden/>
          </w:rPr>
          <w:instrText xml:space="preserve"> PAGEREF _Toc192251205 \h </w:instrText>
        </w:r>
        <w:r w:rsidR="007654BD">
          <w:rPr>
            <w:noProof/>
            <w:webHidden/>
          </w:rPr>
        </w:r>
        <w:r w:rsidR="007654BD">
          <w:rPr>
            <w:noProof/>
            <w:webHidden/>
          </w:rPr>
          <w:fldChar w:fldCharType="separate"/>
        </w:r>
        <w:r w:rsidR="008862CB">
          <w:rPr>
            <w:noProof/>
            <w:webHidden/>
          </w:rPr>
          <w:t>20</w:t>
        </w:r>
        <w:r w:rsidR="007654BD">
          <w:rPr>
            <w:noProof/>
            <w:webHidden/>
          </w:rPr>
          <w:fldChar w:fldCharType="end"/>
        </w:r>
      </w:hyperlink>
    </w:p>
    <w:p w14:paraId="1CE674D0" w14:textId="619960FC" w:rsidR="007654BD" w:rsidRDefault="000C360E">
      <w:pPr>
        <w:pStyle w:val="af6"/>
        <w:tabs>
          <w:tab w:val="right" w:leader="underscore" w:pos="9062"/>
        </w:tabs>
        <w:rPr>
          <w:rFonts w:eastAsiaTheme="minorEastAsia" w:cstheme="minorBidi"/>
          <w:i w:val="0"/>
          <w:iCs w:val="0"/>
          <w:noProof/>
          <w:sz w:val="24"/>
          <w:lang w:eastAsia="fr-FR"/>
        </w:rPr>
      </w:pPr>
      <w:hyperlink w:anchor="_Toc192251206" w:history="1">
        <w:r w:rsidR="007654BD" w:rsidRPr="006B6629">
          <w:rPr>
            <w:rStyle w:val="Hyperlink"/>
            <w:b/>
            <w:bCs/>
            <w:noProof/>
            <w:lang w:bidi="ar-DZ"/>
          </w:rPr>
          <w:t>Figure 2 le schéma de la compétence d'interprétation</w:t>
        </w:r>
        <w:r w:rsidR="007654BD">
          <w:rPr>
            <w:noProof/>
            <w:webHidden/>
          </w:rPr>
          <w:tab/>
        </w:r>
        <w:r w:rsidR="007654BD">
          <w:rPr>
            <w:noProof/>
            <w:webHidden/>
          </w:rPr>
          <w:fldChar w:fldCharType="begin"/>
        </w:r>
        <w:r w:rsidR="007654BD">
          <w:rPr>
            <w:noProof/>
            <w:webHidden/>
          </w:rPr>
          <w:instrText xml:space="preserve"> PAGEREF _Toc192251206 \h </w:instrText>
        </w:r>
        <w:r w:rsidR="007654BD">
          <w:rPr>
            <w:noProof/>
            <w:webHidden/>
          </w:rPr>
        </w:r>
        <w:r w:rsidR="007654BD">
          <w:rPr>
            <w:noProof/>
            <w:webHidden/>
          </w:rPr>
          <w:fldChar w:fldCharType="separate"/>
        </w:r>
        <w:r w:rsidR="008862CB">
          <w:rPr>
            <w:noProof/>
            <w:webHidden/>
          </w:rPr>
          <w:t>34</w:t>
        </w:r>
        <w:r w:rsidR="007654BD">
          <w:rPr>
            <w:noProof/>
            <w:webHidden/>
          </w:rPr>
          <w:fldChar w:fldCharType="end"/>
        </w:r>
      </w:hyperlink>
    </w:p>
    <w:p w14:paraId="501C17B8" w14:textId="5C72C75F" w:rsidR="007654BD" w:rsidRDefault="000C360E">
      <w:pPr>
        <w:pStyle w:val="af6"/>
        <w:tabs>
          <w:tab w:val="right" w:leader="underscore" w:pos="9062"/>
        </w:tabs>
        <w:rPr>
          <w:rFonts w:eastAsiaTheme="minorEastAsia" w:cstheme="minorBidi"/>
          <w:i w:val="0"/>
          <w:iCs w:val="0"/>
          <w:noProof/>
          <w:sz w:val="24"/>
          <w:lang w:eastAsia="fr-FR"/>
        </w:rPr>
      </w:pPr>
      <w:hyperlink w:anchor="_Toc192251207" w:history="1">
        <w:r w:rsidR="007654BD" w:rsidRPr="006B6629">
          <w:rPr>
            <w:rStyle w:val="Hyperlink"/>
            <w:b/>
            <w:bCs/>
            <w:noProof/>
          </w:rPr>
          <w:t>Figure 3: la logique d'Aristote</w:t>
        </w:r>
        <w:r w:rsidR="007654BD">
          <w:rPr>
            <w:noProof/>
            <w:webHidden/>
          </w:rPr>
          <w:tab/>
        </w:r>
        <w:r w:rsidR="007654BD">
          <w:rPr>
            <w:noProof/>
            <w:webHidden/>
          </w:rPr>
          <w:fldChar w:fldCharType="begin"/>
        </w:r>
        <w:r w:rsidR="007654BD">
          <w:rPr>
            <w:noProof/>
            <w:webHidden/>
          </w:rPr>
          <w:instrText xml:space="preserve"> PAGEREF _Toc192251207 \h </w:instrText>
        </w:r>
        <w:r w:rsidR="007654BD">
          <w:rPr>
            <w:noProof/>
            <w:webHidden/>
          </w:rPr>
        </w:r>
        <w:r w:rsidR="007654BD">
          <w:rPr>
            <w:noProof/>
            <w:webHidden/>
          </w:rPr>
          <w:fldChar w:fldCharType="separate"/>
        </w:r>
        <w:r w:rsidR="008862CB">
          <w:rPr>
            <w:noProof/>
            <w:webHidden/>
          </w:rPr>
          <w:t>53</w:t>
        </w:r>
        <w:r w:rsidR="007654BD">
          <w:rPr>
            <w:noProof/>
            <w:webHidden/>
          </w:rPr>
          <w:fldChar w:fldCharType="end"/>
        </w:r>
      </w:hyperlink>
    </w:p>
    <w:p w14:paraId="60C6C49C" w14:textId="09141D8A" w:rsidR="007654BD" w:rsidRDefault="000C360E">
      <w:pPr>
        <w:pStyle w:val="af6"/>
        <w:tabs>
          <w:tab w:val="right" w:leader="underscore" w:pos="9062"/>
        </w:tabs>
        <w:rPr>
          <w:rFonts w:eastAsiaTheme="minorEastAsia" w:cstheme="minorBidi"/>
          <w:i w:val="0"/>
          <w:iCs w:val="0"/>
          <w:noProof/>
          <w:sz w:val="24"/>
          <w:lang w:eastAsia="fr-FR"/>
        </w:rPr>
      </w:pPr>
      <w:hyperlink w:anchor="_Toc192251208" w:history="1">
        <w:r w:rsidR="007654BD" w:rsidRPr="006B6629">
          <w:rPr>
            <w:rStyle w:val="Hyperlink"/>
            <w:b/>
            <w:bCs/>
            <w:noProof/>
          </w:rPr>
          <w:t>Figure 4 : le plan cognitif</w:t>
        </w:r>
        <w:r w:rsidR="007654BD">
          <w:rPr>
            <w:noProof/>
            <w:webHidden/>
          </w:rPr>
          <w:tab/>
        </w:r>
        <w:r w:rsidR="007654BD">
          <w:rPr>
            <w:noProof/>
            <w:webHidden/>
          </w:rPr>
          <w:fldChar w:fldCharType="begin"/>
        </w:r>
        <w:r w:rsidR="007654BD">
          <w:rPr>
            <w:noProof/>
            <w:webHidden/>
          </w:rPr>
          <w:instrText xml:space="preserve"> PAGEREF _Toc192251208 \h </w:instrText>
        </w:r>
        <w:r w:rsidR="007654BD">
          <w:rPr>
            <w:noProof/>
            <w:webHidden/>
          </w:rPr>
        </w:r>
        <w:r w:rsidR="007654BD">
          <w:rPr>
            <w:noProof/>
            <w:webHidden/>
          </w:rPr>
          <w:fldChar w:fldCharType="separate"/>
        </w:r>
        <w:r w:rsidR="008862CB">
          <w:rPr>
            <w:noProof/>
            <w:webHidden/>
          </w:rPr>
          <w:t>60</w:t>
        </w:r>
        <w:r w:rsidR="007654BD">
          <w:rPr>
            <w:noProof/>
            <w:webHidden/>
          </w:rPr>
          <w:fldChar w:fldCharType="end"/>
        </w:r>
      </w:hyperlink>
    </w:p>
    <w:p w14:paraId="44717B8C" w14:textId="5AA036A1" w:rsidR="007654BD" w:rsidRDefault="000C360E">
      <w:pPr>
        <w:pStyle w:val="af6"/>
        <w:tabs>
          <w:tab w:val="right" w:leader="underscore" w:pos="9062"/>
        </w:tabs>
        <w:rPr>
          <w:rFonts w:eastAsiaTheme="minorEastAsia" w:cstheme="minorBidi"/>
          <w:i w:val="0"/>
          <w:iCs w:val="0"/>
          <w:noProof/>
          <w:sz w:val="24"/>
          <w:lang w:eastAsia="fr-FR"/>
        </w:rPr>
      </w:pPr>
      <w:hyperlink w:anchor="_Toc192251209" w:history="1">
        <w:r w:rsidR="007654BD" w:rsidRPr="006B6629">
          <w:rPr>
            <w:rStyle w:val="Hyperlink"/>
            <w:b/>
            <w:bCs/>
            <w:noProof/>
          </w:rPr>
          <w:t>Figure 5Un schéma explicatif de la collecte des données</w:t>
        </w:r>
        <w:r w:rsidR="007654BD">
          <w:rPr>
            <w:noProof/>
            <w:webHidden/>
          </w:rPr>
          <w:tab/>
        </w:r>
        <w:r w:rsidR="007654BD">
          <w:rPr>
            <w:noProof/>
            <w:webHidden/>
          </w:rPr>
          <w:fldChar w:fldCharType="begin"/>
        </w:r>
        <w:r w:rsidR="007654BD">
          <w:rPr>
            <w:noProof/>
            <w:webHidden/>
          </w:rPr>
          <w:instrText xml:space="preserve"> PAGEREF _Toc192251209 \h </w:instrText>
        </w:r>
        <w:r w:rsidR="007654BD">
          <w:rPr>
            <w:noProof/>
            <w:webHidden/>
          </w:rPr>
        </w:r>
        <w:r w:rsidR="007654BD">
          <w:rPr>
            <w:noProof/>
            <w:webHidden/>
          </w:rPr>
          <w:fldChar w:fldCharType="separate"/>
        </w:r>
        <w:r w:rsidR="008862CB">
          <w:rPr>
            <w:noProof/>
            <w:webHidden/>
          </w:rPr>
          <w:t>166</w:t>
        </w:r>
        <w:r w:rsidR="007654BD">
          <w:rPr>
            <w:noProof/>
            <w:webHidden/>
          </w:rPr>
          <w:fldChar w:fldCharType="end"/>
        </w:r>
      </w:hyperlink>
    </w:p>
    <w:p w14:paraId="509D92C2" w14:textId="039EB41E" w:rsidR="007654BD" w:rsidRDefault="000C360E">
      <w:pPr>
        <w:pStyle w:val="af6"/>
        <w:tabs>
          <w:tab w:val="right" w:leader="underscore" w:pos="9062"/>
        </w:tabs>
        <w:rPr>
          <w:rFonts w:eastAsiaTheme="minorEastAsia" w:cstheme="minorBidi"/>
          <w:i w:val="0"/>
          <w:iCs w:val="0"/>
          <w:noProof/>
          <w:sz w:val="24"/>
          <w:lang w:eastAsia="fr-FR"/>
        </w:rPr>
      </w:pPr>
      <w:hyperlink w:anchor="_Toc192251210" w:history="1">
        <w:r w:rsidR="007654BD" w:rsidRPr="006B6629">
          <w:rPr>
            <w:rStyle w:val="Hyperlink"/>
            <w:b/>
            <w:bCs/>
            <w:noProof/>
          </w:rPr>
          <w:t>Figure 6 nombre des articles analysés</w:t>
        </w:r>
        <w:r w:rsidR="007654BD">
          <w:rPr>
            <w:noProof/>
            <w:webHidden/>
          </w:rPr>
          <w:tab/>
        </w:r>
        <w:r w:rsidR="007654BD">
          <w:rPr>
            <w:noProof/>
            <w:webHidden/>
          </w:rPr>
          <w:fldChar w:fldCharType="begin"/>
        </w:r>
        <w:r w:rsidR="007654BD">
          <w:rPr>
            <w:noProof/>
            <w:webHidden/>
          </w:rPr>
          <w:instrText xml:space="preserve"> PAGEREF _Toc192251210 \h </w:instrText>
        </w:r>
        <w:r w:rsidR="007654BD">
          <w:rPr>
            <w:noProof/>
            <w:webHidden/>
          </w:rPr>
        </w:r>
        <w:r w:rsidR="007654BD">
          <w:rPr>
            <w:noProof/>
            <w:webHidden/>
          </w:rPr>
          <w:fldChar w:fldCharType="separate"/>
        </w:r>
        <w:r w:rsidR="008862CB">
          <w:rPr>
            <w:noProof/>
            <w:webHidden/>
          </w:rPr>
          <w:t>169</w:t>
        </w:r>
        <w:r w:rsidR="007654BD">
          <w:rPr>
            <w:noProof/>
            <w:webHidden/>
          </w:rPr>
          <w:fldChar w:fldCharType="end"/>
        </w:r>
      </w:hyperlink>
    </w:p>
    <w:p w14:paraId="481401B4" w14:textId="6A3047AD" w:rsidR="007654BD" w:rsidRDefault="000C360E">
      <w:pPr>
        <w:pStyle w:val="af6"/>
        <w:tabs>
          <w:tab w:val="right" w:leader="underscore" w:pos="9062"/>
        </w:tabs>
        <w:rPr>
          <w:rFonts w:eastAsiaTheme="minorEastAsia" w:cstheme="minorBidi"/>
          <w:i w:val="0"/>
          <w:iCs w:val="0"/>
          <w:noProof/>
          <w:sz w:val="24"/>
          <w:lang w:eastAsia="fr-FR"/>
        </w:rPr>
      </w:pPr>
      <w:hyperlink w:anchor="_Toc192251211" w:history="1">
        <w:r w:rsidR="007654BD" w:rsidRPr="006B6629">
          <w:rPr>
            <w:rStyle w:val="Hyperlink"/>
            <w:b/>
            <w:bCs/>
            <w:noProof/>
          </w:rPr>
          <w:t>Figure 7nombre des énoncés analysés</w:t>
        </w:r>
        <w:r w:rsidR="007654BD">
          <w:rPr>
            <w:noProof/>
            <w:webHidden/>
          </w:rPr>
          <w:tab/>
        </w:r>
        <w:r w:rsidR="007654BD">
          <w:rPr>
            <w:noProof/>
            <w:webHidden/>
          </w:rPr>
          <w:fldChar w:fldCharType="begin"/>
        </w:r>
        <w:r w:rsidR="007654BD">
          <w:rPr>
            <w:noProof/>
            <w:webHidden/>
          </w:rPr>
          <w:instrText xml:space="preserve"> PAGEREF _Toc192251211 \h </w:instrText>
        </w:r>
        <w:r w:rsidR="007654BD">
          <w:rPr>
            <w:noProof/>
            <w:webHidden/>
          </w:rPr>
        </w:r>
        <w:r w:rsidR="007654BD">
          <w:rPr>
            <w:noProof/>
            <w:webHidden/>
          </w:rPr>
          <w:fldChar w:fldCharType="separate"/>
        </w:r>
        <w:r w:rsidR="008862CB">
          <w:rPr>
            <w:noProof/>
            <w:webHidden/>
          </w:rPr>
          <w:t>170</w:t>
        </w:r>
        <w:r w:rsidR="007654BD">
          <w:rPr>
            <w:noProof/>
            <w:webHidden/>
          </w:rPr>
          <w:fldChar w:fldCharType="end"/>
        </w:r>
      </w:hyperlink>
    </w:p>
    <w:p w14:paraId="42923F71" w14:textId="6FDDB9A4" w:rsidR="007654BD" w:rsidRDefault="000C360E">
      <w:pPr>
        <w:pStyle w:val="af6"/>
        <w:tabs>
          <w:tab w:val="right" w:leader="underscore" w:pos="9062"/>
        </w:tabs>
        <w:rPr>
          <w:rFonts w:eastAsiaTheme="minorEastAsia" w:cstheme="minorBidi"/>
          <w:i w:val="0"/>
          <w:iCs w:val="0"/>
          <w:noProof/>
          <w:sz w:val="24"/>
          <w:lang w:eastAsia="fr-FR"/>
        </w:rPr>
      </w:pPr>
      <w:hyperlink w:anchor="_Toc192251212" w:history="1">
        <w:r w:rsidR="007654BD" w:rsidRPr="006B6629">
          <w:rPr>
            <w:rStyle w:val="Hyperlink"/>
            <w:b/>
            <w:bCs/>
            <w:noProof/>
          </w:rPr>
          <w:t>Figure 8 pourcentage des énoncés analysés</w:t>
        </w:r>
        <w:r w:rsidR="007654BD">
          <w:rPr>
            <w:noProof/>
            <w:webHidden/>
          </w:rPr>
          <w:tab/>
        </w:r>
        <w:r w:rsidR="007654BD">
          <w:rPr>
            <w:noProof/>
            <w:webHidden/>
          </w:rPr>
          <w:fldChar w:fldCharType="begin"/>
        </w:r>
        <w:r w:rsidR="007654BD">
          <w:rPr>
            <w:noProof/>
            <w:webHidden/>
          </w:rPr>
          <w:instrText xml:space="preserve"> PAGEREF _Toc192251212 \h </w:instrText>
        </w:r>
        <w:r w:rsidR="007654BD">
          <w:rPr>
            <w:noProof/>
            <w:webHidden/>
          </w:rPr>
        </w:r>
        <w:r w:rsidR="007654BD">
          <w:rPr>
            <w:noProof/>
            <w:webHidden/>
          </w:rPr>
          <w:fldChar w:fldCharType="separate"/>
        </w:r>
        <w:r w:rsidR="008862CB">
          <w:rPr>
            <w:noProof/>
            <w:webHidden/>
          </w:rPr>
          <w:t>171</w:t>
        </w:r>
        <w:r w:rsidR="007654BD">
          <w:rPr>
            <w:noProof/>
            <w:webHidden/>
          </w:rPr>
          <w:fldChar w:fldCharType="end"/>
        </w:r>
      </w:hyperlink>
    </w:p>
    <w:p w14:paraId="7F989ED9" w14:textId="77F7149B" w:rsidR="007654BD" w:rsidRDefault="000C360E">
      <w:pPr>
        <w:pStyle w:val="af6"/>
        <w:tabs>
          <w:tab w:val="right" w:leader="underscore" w:pos="9062"/>
        </w:tabs>
        <w:rPr>
          <w:rFonts w:eastAsiaTheme="minorEastAsia" w:cstheme="minorBidi"/>
          <w:i w:val="0"/>
          <w:iCs w:val="0"/>
          <w:noProof/>
          <w:sz w:val="24"/>
          <w:lang w:eastAsia="fr-FR"/>
        </w:rPr>
      </w:pPr>
      <w:hyperlink w:anchor="_Toc192251213" w:history="1">
        <w:r w:rsidR="007654BD" w:rsidRPr="006B6629">
          <w:rPr>
            <w:rStyle w:val="Hyperlink"/>
            <w:b/>
            <w:bCs/>
            <w:noProof/>
          </w:rPr>
          <w:t>Figure 9: Les thèmes dans le journal El Watan</w:t>
        </w:r>
        <w:r w:rsidR="007654BD">
          <w:rPr>
            <w:noProof/>
            <w:webHidden/>
          </w:rPr>
          <w:tab/>
        </w:r>
        <w:r w:rsidR="007654BD">
          <w:rPr>
            <w:noProof/>
            <w:webHidden/>
          </w:rPr>
          <w:fldChar w:fldCharType="begin"/>
        </w:r>
        <w:r w:rsidR="007654BD">
          <w:rPr>
            <w:noProof/>
            <w:webHidden/>
          </w:rPr>
          <w:instrText xml:space="preserve"> PAGEREF _Toc192251213 \h </w:instrText>
        </w:r>
        <w:r w:rsidR="007654BD">
          <w:rPr>
            <w:noProof/>
            <w:webHidden/>
          </w:rPr>
        </w:r>
        <w:r w:rsidR="007654BD">
          <w:rPr>
            <w:noProof/>
            <w:webHidden/>
          </w:rPr>
          <w:fldChar w:fldCharType="separate"/>
        </w:r>
        <w:r w:rsidR="008862CB">
          <w:rPr>
            <w:noProof/>
            <w:webHidden/>
          </w:rPr>
          <w:t>172</w:t>
        </w:r>
        <w:r w:rsidR="007654BD">
          <w:rPr>
            <w:noProof/>
            <w:webHidden/>
          </w:rPr>
          <w:fldChar w:fldCharType="end"/>
        </w:r>
      </w:hyperlink>
    </w:p>
    <w:p w14:paraId="1D12F201" w14:textId="4791B9C9" w:rsidR="007654BD" w:rsidRDefault="000C360E">
      <w:pPr>
        <w:pStyle w:val="af6"/>
        <w:tabs>
          <w:tab w:val="right" w:leader="underscore" w:pos="9062"/>
        </w:tabs>
        <w:rPr>
          <w:rFonts w:eastAsiaTheme="minorEastAsia" w:cstheme="minorBidi"/>
          <w:i w:val="0"/>
          <w:iCs w:val="0"/>
          <w:noProof/>
          <w:sz w:val="24"/>
          <w:lang w:eastAsia="fr-FR"/>
        </w:rPr>
      </w:pPr>
      <w:hyperlink w:anchor="_Toc192251214" w:history="1">
        <w:r w:rsidR="007654BD" w:rsidRPr="006B6629">
          <w:rPr>
            <w:rStyle w:val="Hyperlink"/>
            <w:b/>
            <w:bCs/>
            <w:noProof/>
          </w:rPr>
          <w:t>Figure 10: le pourcentage des thèmes dans le journal El Watan</w:t>
        </w:r>
        <w:r w:rsidR="007654BD">
          <w:rPr>
            <w:noProof/>
            <w:webHidden/>
          </w:rPr>
          <w:tab/>
        </w:r>
        <w:r w:rsidR="007654BD">
          <w:rPr>
            <w:noProof/>
            <w:webHidden/>
          </w:rPr>
          <w:fldChar w:fldCharType="begin"/>
        </w:r>
        <w:r w:rsidR="007654BD">
          <w:rPr>
            <w:noProof/>
            <w:webHidden/>
          </w:rPr>
          <w:instrText xml:space="preserve"> PAGEREF _Toc192251214 \h </w:instrText>
        </w:r>
        <w:r w:rsidR="007654BD">
          <w:rPr>
            <w:noProof/>
            <w:webHidden/>
          </w:rPr>
        </w:r>
        <w:r w:rsidR="007654BD">
          <w:rPr>
            <w:noProof/>
            <w:webHidden/>
          </w:rPr>
          <w:fldChar w:fldCharType="separate"/>
        </w:r>
        <w:r w:rsidR="008862CB">
          <w:rPr>
            <w:noProof/>
            <w:webHidden/>
          </w:rPr>
          <w:t>172</w:t>
        </w:r>
        <w:r w:rsidR="007654BD">
          <w:rPr>
            <w:noProof/>
            <w:webHidden/>
          </w:rPr>
          <w:fldChar w:fldCharType="end"/>
        </w:r>
      </w:hyperlink>
    </w:p>
    <w:p w14:paraId="7ADADDE9" w14:textId="415C2B83" w:rsidR="007654BD" w:rsidRDefault="000C360E">
      <w:pPr>
        <w:pStyle w:val="af6"/>
        <w:tabs>
          <w:tab w:val="right" w:leader="underscore" w:pos="9062"/>
        </w:tabs>
        <w:rPr>
          <w:rFonts w:eastAsiaTheme="minorEastAsia" w:cstheme="minorBidi"/>
          <w:i w:val="0"/>
          <w:iCs w:val="0"/>
          <w:noProof/>
          <w:sz w:val="24"/>
          <w:lang w:eastAsia="fr-FR"/>
        </w:rPr>
      </w:pPr>
      <w:hyperlink w:anchor="_Toc192251215" w:history="1">
        <w:r w:rsidR="007654BD" w:rsidRPr="006B6629">
          <w:rPr>
            <w:rStyle w:val="Hyperlink"/>
            <w:b/>
            <w:bCs/>
            <w:noProof/>
          </w:rPr>
          <w:t>Figure 11: les thèmes analysés dans le journal liberté</w:t>
        </w:r>
        <w:r w:rsidR="007654BD">
          <w:rPr>
            <w:noProof/>
            <w:webHidden/>
          </w:rPr>
          <w:tab/>
        </w:r>
        <w:r w:rsidR="007654BD">
          <w:rPr>
            <w:noProof/>
            <w:webHidden/>
          </w:rPr>
          <w:fldChar w:fldCharType="begin"/>
        </w:r>
        <w:r w:rsidR="007654BD">
          <w:rPr>
            <w:noProof/>
            <w:webHidden/>
          </w:rPr>
          <w:instrText xml:space="preserve"> PAGEREF _Toc192251215 \h </w:instrText>
        </w:r>
        <w:r w:rsidR="007654BD">
          <w:rPr>
            <w:noProof/>
            <w:webHidden/>
          </w:rPr>
        </w:r>
        <w:r w:rsidR="007654BD">
          <w:rPr>
            <w:noProof/>
            <w:webHidden/>
          </w:rPr>
          <w:fldChar w:fldCharType="separate"/>
        </w:r>
        <w:r w:rsidR="008862CB">
          <w:rPr>
            <w:noProof/>
            <w:webHidden/>
          </w:rPr>
          <w:t>173</w:t>
        </w:r>
        <w:r w:rsidR="007654BD">
          <w:rPr>
            <w:noProof/>
            <w:webHidden/>
          </w:rPr>
          <w:fldChar w:fldCharType="end"/>
        </w:r>
      </w:hyperlink>
    </w:p>
    <w:p w14:paraId="398033C6" w14:textId="35D622B8" w:rsidR="007654BD" w:rsidRDefault="000C360E">
      <w:pPr>
        <w:pStyle w:val="af6"/>
        <w:tabs>
          <w:tab w:val="right" w:leader="underscore" w:pos="9062"/>
        </w:tabs>
        <w:rPr>
          <w:rFonts w:eastAsiaTheme="minorEastAsia" w:cstheme="minorBidi"/>
          <w:i w:val="0"/>
          <w:iCs w:val="0"/>
          <w:noProof/>
          <w:sz w:val="24"/>
          <w:lang w:eastAsia="fr-FR"/>
        </w:rPr>
      </w:pPr>
      <w:hyperlink w:anchor="_Toc192251216" w:history="1">
        <w:r w:rsidR="007654BD" w:rsidRPr="006B6629">
          <w:rPr>
            <w:rStyle w:val="Hyperlink"/>
            <w:b/>
            <w:bCs/>
            <w:noProof/>
          </w:rPr>
          <w:t>Figure 12: pourcentage des thèmes analysés dans Liberté</w:t>
        </w:r>
        <w:r w:rsidR="007654BD">
          <w:rPr>
            <w:noProof/>
            <w:webHidden/>
          </w:rPr>
          <w:tab/>
        </w:r>
        <w:r w:rsidR="007654BD">
          <w:rPr>
            <w:noProof/>
            <w:webHidden/>
          </w:rPr>
          <w:fldChar w:fldCharType="begin"/>
        </w:r>
        <w:r w:rsidR="007654BD">
          <w:rPr>
            <w:noProof/>
            <w:webHidden/>
          </w:rPr>
          <w:instrText xml:space="preserve"> PAGEREF _Toc192251216 \h </w:instrText>
        </w:r>
        <w:r w:rsidR="007654BD">
          <w:rPr>
            <w:noProof/>
            <w:webHidden/>
          </w:rPr>
        </w:r>
        <w:r w:rsidR="007654BD">
          <w:rPr>
            <w:noProof/>
            <w:webHidden/>
          </w:rPr>
          <w:fldChar w:fldCharType="separate"/>
        </w:r>
        <w:r w:rsidR="008862CB">
          <w:rPr>
            <w:noProof/>
            <w:webHidden/>
          </w:rPr>
          <w:t>174</w:t>
        </w:r>
        <w:r w:rsidR="007654BD">
          <w:rPr>
            <w:noProof/>
            <w:webHidden/>
          </w:rPr>
          <w:fldChar w:fldCharType="end"/>
        </w:r>
      </w:hyperlink>
    </w:p>
    <w:p w14:paraId="064EFDC9" w14:textId="5EB44FCA" w:rsidR="007654BD" w:rsidRDefault="000C360E">
      <w:pPr>
        <w:pStyle w:val="af6"/>
        <w:tabs>
          <w:tab w:val="right" w:leader="underscore" w:pos="9062"/>
        </w:tabs>
        <w:rPr>
          <w:rFonts w:eastAsiaTheme="minorEastAsia" w:cstheme="minorBidi"/>
          <w:i w:val="0"/>
          <w:iCs w:val="0"/>
          <w:noProof/>
          <w:sz w:val="24"/>
          <w:lang w:eastAsia="fr-FR"/>
        </w:rPr>
      </w:pPr>
      <w:hyperlink w:anchor="_Toc192251217" w:history="1">
        <w:r w:rsidR="007654BD" w:rsidRPr="006B6629">
          <w:rPr>
            <w:rStyle w:val="Hyperlink"/>
            <w:b/>
            <w:bCs/>
            <w:noProof/>
          </w:rPr>
          <w:t>Figure 13:l'ordre chronologique des articles El Watan</w:t>
        </w:r>
        <w:r w:rsidR="007654BD">
          <w:rPr>
            <w:noProof/>
            <w:webHidden/>
          </w:rPr>
          <w:tab/>
        </w:r>
        <w:r w:rsidR="007654BD">
          <w:rPr>
            <w:noProof/>
            <w:webHidden/>
          </w:rPr>
          <w:fldChar w:fldCharType="begin"/>
        </w:r>
        <w:r w:rsidR="007654BD">
          <w:rPr>
            <w:noProof/>
            <w:webHidden/>
          </w:rPr>
          <w:instrText xml:space="preserve"> PAGEREF _Toc192251217 \h </w:instrText>
        </w:r>
        <w:r w:rsidR="007654BD">
          <w:rPr>
            <w:noProof/>
            <w:webHidden/>
          </w:rPr>
        </w:r>
        <w:r w:rsidR="007654BD">
          <w:rPr>
            <w:noProof/>
            <w:webHidden/>
          </w:rPr>
          <w:fldChar w:fldCharType="separate"/>
        </w:r>
        <w:r w:rsidR="008862CB">
          <w:rPr>
            <w:noProof/>
            <w:webHidden/>
          </w:rPr>
          <w:t>180</w:t>
        </w:r>
        <w:r w:rsidR="007654BD">
          <w:rPr>
            <w:noProof/>
            <w:webHidden/>
          </w:rPr>
          <w:fldChar w:fldCharType="end"/>
        </w:r>
      </w:hyperlink>
    </w:p>
    <w:p w14:paraId="1F6ACD1B" w14:textId="376FAD1E" w:rsidR="007654BD" w:rsidRDefault="000C360E">
      <w:pPr>
        <w:pStyle w:val="af6"/>
        <w:tabs>
          <w:tab w:val="right" w:leader="underscore" w:pos="9062"/>
        </w:tabs>
        <w:rPr>
          <w:rFonts w:eastAsiaTheme="minorEastAsia" w:cstheme="minorBidi"/>
          <w:i w:val="0"/>
          <w:iCs w:val="0"/>
          <w:noProof/>
          <w:sz w:val="24"/>
          <w:lang w:eastAsia="fr-FR"/>
        </w:rPr>
      </w:pPr>
      <w:hyperlink w:anchor="_Toc192251218" w:history="1">
        <w:r w:rsidR="007654BD" w:rsidRPr="006B6629">
          <w:rPr>
            <w:rStyle w:val="Hyperlink"/>
            <w:b/>
            <w:bCs/>
            <w:noProof/>
          </w:rPr>
          <w:t>Figure 14: le pourcentage de l'ordre chronologique des articles</w:t>
        </w:r>
        <w:r w:rsidR="007654BD">
          <w:rPr>
            <w:noProof/>
            <w:webHidden/>
          </w:rPr>
          <w:tab/>
        </w:r>
        <w:r w:rsidR="007654BD">
          <w:rPr>
            <w:noProof/>
            <w:webHidden/>
          </w:rPr>
          <w:fldChar w:fldCharType="begin"/>
        </w:r>
        <w:r w:rsidR="007654BD">
          <w:rPr>
            <w:noProof/>
            <w:webHidden/>
          </w:rPr>
          <w:instrText xml:space="preserve"> PAGEREF _Toc192251218 \h </w:instrText>
        </w:r>
        <w:r w:rsidR="007654BD">
          <w:rPr>
            <w:noProof/>
            <w:webHidden/>
          </w:rPr>
        </w:r>
        <w:r w:rsidR="007654BD">
          <w:rPr>
            <w:noProof/>
            <w:webHidden/>
          </w:rPr>
          <w:fldChar w:fldCharType="separate"/>
        </w:r>
        <w:r w:rsidR="008862CB">
          <w:rPr>
            <w:noProof/>
            <w:webHidden/>
          </w:rPr>
          <w:t>180</w:t>
        </w:r>
        <w:r w:rsidR="007654BD">
          <w:rPr>
            <w:noProof/>
            <w:webHidden/>
          </w:rPr>
          <w:fldChar w:fldCharType="end"/>
        </w:r>
      </w:hyperlink>
    </w:p>
    <w:p w14:paraId="5F4B4A6A" w14:textId="46802CA2" w:rsidR="007654BD" w:rsidRDefault="000C360E">
      <w:pPr>
        <w:pStyle w:val="af6"/>
        <w:tabs>
          <w:tab w:val="right" w:leader="underscore" w:pos="9062"/>
        </w:tabs>
        <w:rPr>
          <w:rFonts w:eastAsiaTheme="minorEastAsia" w:cstheme="minorBidi"/>
          <w:i w:val="0"/>
          <w:iCs w:val="0"/>
          <w:noProof/>
          <w:sz w:val="24"/>
          <w:lang w:eastAsia="fr-FR"/>
        </w:rPr>
      </w:pPr>
      <w:hyperlink w:anchor="_Toc192251219" w:history="1">
        <w:r w:rsidR="007654BD" w:rsidRPr="006B6629">
          <w:rPr>
            <w:rStyle w:val="Hyperlink"/>
            <w:noProof/>
          </w:rPr>
          <w:t>Figure 15: le nombre des articles de Liberté d'un point de vue chronologique</w:t>
        </w:r>
        <w:r w:rsidR="007654BD">
          <w:rPr>
            <w:noProof/>
            <w:webHidden/>
          </w:rPr>
          <w:tab/>
        </w:r>
        <w:r w:rsidR="007654BD">
          <w:rPr>
            <w:noProof/>
            <w:webHidden/>
          </w:rPr>
          <w:fldChar w:fldCharType="begin"/>
        </w:r>
        <w:r w:rsidR="007654BD">
          <w:rPr>
            <w:noProof/>
            <w:webHidden/>
          </w:rPr>
          <w:instrText xml:space="preserve"> PAGEREF _Toc192251219 \h </w:instrText>
        </w:r>
        <w:r w:rsidR="007654BD">
          <w:rPr>
            <w:noProof/>
            <w:webHidden/>
          </w:rPr>
        </w:r>
        <w:r w:rsidR="007654BD">
          <w:rPr>
            <w:noProof/>
            <w:webHidden/>
          </w:rPr>
          <w:fldChar w:fldCharType="separate"/>
        </w:r>
        <w:r w:rsidR="008862CB">
          <w:rPr>
            <w:noProof/>
            <w:webHidden/>
          </w:rPr>
          <w:t>186</w:t>
        </w:r>
        <w:r w:rsidR="007654BD">
          <w:rPr>
            <w:noProof/>
            <w:webHidden/>
          </w:rPr>
          <w:fldChar w:fldCharType="end"/>
        </w:r>
      </w:hyperlink>
    </w:p>
    <w:p w14:paraId="6672BAE4" w14:textId="61D72AAE" w:rsidR="007654BD" w:rsidRDefault="000C360E">
      <w:pPr>
        <w:pStyle w:val="af6"/>
        <w:tabs>
          <w:tab w:val="right" w:leader="underscore" w:pos="9062"/>
        </w:tabs>
        <w:rPr>
          <w:rFonts w:eastAsiaTheme="minorEastAsia" w:cstheme="minorBidi"/>
          <w:i w:val="0"/>
          <w:iCs w:val="0"/>
          <w:noProof/>
          <w:sz w:val="24"/>
          <w:lang w:eastAsia="fr-FR"/>
        </w:rPr>
      </w:pPr>
      <w:hyperlink w:anchor="_Toc192251220" w:history="1">
        <w:r w:rsidR="007654BD" w:rsidRPr="006B6629">
          <w:rPr>
            <w:rStyle w:val="Hyperlink"/>
            <w:b/>
            <w:bCs/>
            <w:noProof/>
          </w:rPr>
          <w:t>Figure 16:pourcentage de l'ordre chronologique des articles de Liberté</w:t>
        </w:r>
        <w:r w:rsidR="007654BD">
          <w:rPr>
            <w:noProof/>
            <w:webHidden/>
          </w:rPr>
          <w:tab/>
        </w:r>
        <w:r w:rsidR="007654BD">
          <w:rPr>
            <w:noProof/>
            <w:webHidden/>
          </w:rPr>
          <w:fldChar w:fldCharType="begin"/>
        </w:r>
        <w:r w:rsidR="007654BD">
          <w:rPr>
            <w:noProof/>
            <w:webHidden/>
          </w:rPr>
          <w:instrText xml:space="preserve"> PAGEREF _Toc192251220 \h </w:instrText>
        </w:r>
        <w:r w:rsidR="007654BD">
          <w:rPr>
            <w:noProof/>
            <w:webHidden/>
          </w:rPr>
        </w:r>
        <w:r w:rsidR="007654BD">
          <w:rPr>
            <w:noProof/>
            <w:webHidden/>
          </w:rPr>
          <w:fldChar w:fldCharType="separate"/>
        </w:r>
        <w:r w:rsidR="008862CB">
          <w:rPr>
            <w:noProof/>
            <w:webHidden/>
          </w:rPr>
          <w:t>186</w:t>
        </w:r>
        <w:r w:rsidR="007654BD">
          <w:rPr>
            <w:noProof/>
            <w:webHidden/>
          </w:rPr>
          <w:fldChar w:fldCharType="end"/>
        </w:r>
      </w:hyperlink>
    </w:p>
    <w:p w14:paraId="5A78BCBB" w14:textId="4E974331" w:rsidR="007654BD" w:rsidRDefault="000C360E">
      <w:pPr>
        <w:pStyle w:val="af6"/>
        <w:tabs>
          <w:tab w:val="right" w:leader="underscore" w:pos="9062"/>
        </w:tabs>
        <w:rPr>
          <w:rFonts w:eastAsiaTheme="minorEastAsia" w:cstheme="minorBidi"/>
          <w:i w:val="0"/>
          <w:iCs w:val="0"/>
          <w:noProof/>
          <w:sz w:val="24"/>
          <w:lang w:eastAsia="fr-FR"/>
        </w:rPr>
      </w:pPr>
      <w:hyperlink w:anchor="_Toc192251221" w:history="1">
        <w:r w:rsidR="007654BD" w:rsidRPr="006B6629">
          <w:rPr>
            <w:rStyle w:val="Hyperlink"/>
            <w:b/>
            <w:bCs/>
            <w:noProof/>
          </w:rPr>
          <w:t>Figure 17: les verbes analysés selon les deux journaux</w:t>
        </w:r>
        <w:r w:rsidR="007654BD">
          <w:rPr>
            <w:noProof/>
            <w:webHidden/>
          </w:rPr>
          <w:tab/>
        </w:r>
        <w:r w:rsidR="007654BD">
          <w:rPr>
            <w:noProof/>
            <w:webHidden/>
          </w:rPr>
          <w:fldChar w:fldCharType="begin"/>
        </w:r>
        <w:r w:rsidR="007654BD">
          <w:rPr>
            <w:noProof/>
            <w:webHidden/>
          </w:rPr>
          <w:instrText xml:space="preserve"> PAGEREF _Toc192251221 \h </w:instrText>
        </w:r>
        <w:r w:rsidR="007654BD">
          <w:rPr>
            <w:noProof/>
            <w:webHidden/>
          </w:rPr>
        </w:r>
        <w:r w:rsidR="007654BD">
          <w:rPr>
            <w:noProof/>
            <w:webHidden/>
          </w:rPr>
          <w:fldChar w:fldCharType="separate"/>
        </w:r>
        <w:r w:rsidR="008862CB">
          <w:rPr>
            <w:noProof/>
            <w:webHidden/>
          </w:rPr>
          <w:t>187</w:t>
        </w:r>
        <w:r w:rsidR="007654BD">
          <w:rPr>
            <w:noProof/>
            <w:webHidden/>
          </w:rPr>
          <w:fldChar w:fldCharType="end"/>
        </w:r>
      </w:hyperlink>
    </w:p>
    <w:p w14:paraId="64ED2E18" w14:textId="136A8910" w:rsidR="007654BD" w:rsidRDefault="000C360E">
      <w:pPr>
        <w:pStyle w:val="af6"/>
        <w:tabs>
          <w:tab w:val="right" w:leader="underscore" w:pos="9062"/>
        </w:tabs>
        <w:rPr>
          <w:rFonts w:eastAsiaTheme="minorEastAsia" w:cstheme="minorBidi"/>
          <w:i w:val="0"/>
          <w:iCs w:val="0"/>
          <w:noProof/>
          <w:sz w:val="24"/>
          <w:lang w:eastAsia="fr-FR"/>
        </w:rPr>
      </w:pPr>
      <w:hyperlink w:anchor="_Toc192251222" w:history="1">
        <w:r w:rsidR="007654BD" w:rsidRPr="006B6629">
          <w:rPr>
            <w:rStyle w:val="Hyperlink"/>
            <w:b/>
            <w:bCs/>
            <w:noProof/>
          </w:rPr>
          <w:t>Figure 18: pourcentage des verbes analysés dans les deux journaux</w:t>
        </w:r>
        <w:r w:rsidR="007654BD">
          <w:rPr>
            <w:noProof/>
            <w:webHidden/>
          </w:rPr>
          <w:tab/>
        </w:r>
        <w:r w:rsidR="007654BD">
          <w:rPr>
            <w:noProof/>
            <w:webHidden/>
          </w:rPr>
          <w:fldChar w:fldCharType="begin"/>
        </w:r>
        <w:r w:rsidR="007654BD">
          <w:rPr>
            <w:noProof/>
            <w:webHidden/>
          </w:rPr>
          <w:instrText xml:space="preserve"> PAGEREF _Toc192251222 \h </w:instrText>
        </w:r>
        <w:r w:rsidR="007654BD">
          <w:rPr>
            <w:noProof/>
            <w:webHidden/>
          </w:rPr>
        </w:r>
        <w:r w:rsidR="007654BD">
          <w:rPr>
            <w:noProof/>
            <w:webHidden/>
          </w:rPr>
          <w:fldChar w:fldCharType="separate"/>
        </w:r>
        <w:r w:rsidR="008862CB">
          <w:rPr>
            <w:noProof/>
            <w:webHidden/>
          </w:rPr>
          <w:t>188</w:t>
        </w:r>
        <w:r w:rsidR="007654BD">
          <w:rPr>
            <w:noProof/>
            <w:webHidden/>
          </w:rPr>
          <w:fldChar w:fldCharType="end"/>
        </w:r>
      </w:hyperlink>
    </w:p>
    <w:p w14:paraId="7A0E3897" w14:textId="59FE7F33" w:rsidR="007654BD" w:rsidRDefault="000C360E">
      <w:pPr>
        <w:pStyle w:val="af6"/>
        <w:tabs>
          <w:tab w:val="right" w:leader="underscore" w:pos="9062"/>
        </w:tabs>
        <w:rPr>
          <w:rFonts w:eastAsiaTheme="minorEastAsia" w:cstheme="minorBidi"/>
          <w:i w:val="0"/>
          <w:iCs w:val="0"/>
          <w:noProof/>
          <w:sz w:val="24"/>
          <w:lang w:eastAsia="fr-FR"/>
        </w:rPr>
      </w:pPr>
      <w:hyperlink w:anchor="_Toc192251223" w:history="1">
        <w:r w:rsidR="007654BD" w:rsidRPr="006B6629">
          <w:rPr>
            <w:rStyle w:val="Hyperlink"/>
            <w:b/>
            <w:bCs/>
            <w:noProof/>
          </w:rPr>
          <w:t>Figure 19: le pourcentage des modalités exprimées par El Watan</w:t>
        </w:r>
        <w:r w:rsidR="007654BD">
          <w:rPr>
            <w:noProof/>
            <w:webHidden/>
          </w:rPr>
          <w:tab/>
        </w:r>
        <w:r w:rsidR="007654BD">
          <w:rPr>
            <w:noProof/>
            <w:webHidden/>
          </w:rPr>
          <w:fldChar w:fldCharType="begin"/>
        </w:r>
        <w:r w:rsidR="007654BD">
          <w:rPr>
            <w:noProof/>
            <w:webHidden/>
          </w:rPr>
          <w:instrText xml:space="preserve"> PAGEREF _Toc192251223 \h </w:instrText>
        </w:r>
        <w:r w:rsidR="007654BD">
          <w:rPr>
            <w:noProof/>
            <w:webHidden/>
          </w:rPr>
        </w:r>
        <w:r w:rsidR="007654BD">
          <w:rPr>
            <w:noProof/>
            <w:webHidden/>
          </w:rPr>
          <w:fldChar w:fldCharType="separate"/>
        </w:r>
        <w:r w:rsidR="008862CB">
          <w:rPr>
            <w:noProof/>
            <w:webHidden/>
          </w:rPr>
          <w:t>189</w:t>
        </w:r>
        <w:r w:rsidR="007654BD">
          <w:rPr>
            <w:noProof/>
            <w:webHidden/>
          </w:rPr>
          <w:fldChar w:fldCharType="end"/>
        </w:r>
      </w:hyperlink>
    </w:p>
    <w:p w14:paraId="0E9DEBF3" w14:textId="38290899" w:rsidR="007654BD" w:rsidRDefault="000C360E">
      <w:pPr>
        <w:pStyle w:val="af6"/>
        <w:tabs>
          <w:tab w:val="right" w:leader="underscore" w:pos="9062"/>
        </w:tabs>
        <w:rPr>
          <w:rFonts w:eastAsiaTheme="minorEastAsia" w:cstheme="minorBidi"/>
          <w:i w:val="0"/>
          <w:iCs w:val="0"/>
          <w:noProof/>
          <w:sz w:val="24"/>
          <w:lang w:eastAsia="fr-FR"/>
        </w:rPr>
      </w:pPr>
      <w:hyperlink w:anchor="_Toc192251224" w:history="1">
        <w:r w:rsidR="007654BD" w:rsidRPr="006B6629">
          <w:rPr>
            <w:rStyle w:val="Hyperlink"/>
            <w:b/>
            <w:bCs/>
            <w:noProof/>
          </w:rPr>
          <w:t>Figure 20: pourcentage des modalités identifiées dans le journal Liberté</w:t>
        </w:r>
        <w:r w:rsidR="007654BD">
          <w:rPr>
            <w:noProof/>
            <w:webHidden/>
          </w:rPr>
          <w:tab/>
        </w:r>
        <w:r w:rsidR="007654BD">
          <w:rPr>
            <w:noProof/>
            <w:webHidden/>
          </w:rPr>
          <w:fldChar w:fldCharType="begin"/>
        </w:r>
        <w:r w:rsidR="007654BD">
          <w:rPr>
            <w:noProof/>
            <w:webHidden/>
          </w:rPr>
          <w:instrText xml:space="preserve"> PAGEREF _Toc192251224 \h </w:instrText>
        </w:r>
        <w:r w:rsidR="007654BD">
          <w:rPr>
            <w:noProof/>
            <w:webHidden/>
          </w:rPr>
        </w:r>
        <w:r w:rsidR="007654BD">
          <w:rPr>
            <w:noProof/>
            <w:webHidden/>
          </w:rPr>
          <w:fldChar w:fldCharType="separate"/>
        </w:r>
        <w:r w:rsidR="008862CB">
          <w:rPr>
            <w:noProof/>
            <w:webHidden/>
          </w:rPr>
          <w:t>190</w:t>
        </w:r>
        <w:r w:rsidR="007654BD">
          <w:rPr>
            <w:noProof/>
            <w:webHidden/>
          </w:rPr>
          <w:fldChar w:fldCharType="end"/>
        </w:r>
      </w:hyperlink>
    </w:p>
    <w:p w14:paraId="5B717CC0" w14:textId="10169E3E" w:rsidR="007654BD" w:rsidRDefault="000C360E">
      <w:pPr>
        <w:pStyle w:val="af6"/>
        <w:tabs>
          <w:tab w:val="right" w:leader="underscore" w:pos="9062"/>
        </w:tabs>
        <w:rPr>
          <w:rFonts w:eastAsiaTheme="minorEastAsia" w:cstheme="minorBidi"/>
          <w:i w:val="0"/>
          <w:iCs w:val="0"/>
          <w:noProof/>
          <w:sz w:val="24"/>
          <w:lang w:eastAsia="fr-FR"/>
        </w:rPr>
      </w:pPr>
      <w:hyperlink w:anchor="_Toc192251225" w:history="1">
        <w:r w:rsidR="007654BD" w:rsidRPr="006B6629">
          <w:rPr>
            <w:rStyle w:val="Hyperlink"/>
            <w:b/>
            <w:bCs/>
            <w:noProof/>
          </w:rPr>
          <w:t>Figure 21: les modalités exprimées par devoir dans El Watan</w:t>
        </w:r>
        <w:r w:rsidR="007654BD">
          <w:rPr>
            <w:noProof/>
            <w:webHidden/>
          </w:rPr>
          <w:tab/>
        </w:r>
        <w:r w:rsidR="007654BD">
          <w:rPr>
            <w:noProof/>
            <w:webHidden/>
          </w:rPr>
          <w:fldChar w:fldCharType="begin"/>
        </w:r>
        <w:r w:rsidR="007654BD">
          <w:rPr>
            <w:noProof/>
            <w:webHidden/>
          </w:rPr>
          <w:instrText xml:space="preserve"> PAGEREF _Toc192251225 \h </w:instrText>
        </w:r>
        <w:r w:rsidR="007654BD">
          <w:rPr>
            <w:noProof/>
            <w:webHidden/>
          </w:rPr>
        </w:r>
        <w:r w:rsidR="007654BD">
          <w:rPr>
            <w:noProof/>
            <w:webHidden/>
          </w:rPr>
          <w:fldChar w:fldCharType="separate"/>
        </w:r>
        <w:r w:rsidR="008862CB">
          <w:rPr>
            <w:noProof/>
            <w:webHidden/>
          </w:rPr>
          <w:t>191</w:t>
        </w:r>
        <w:r w:rsidR="007654BD">
          <w:rPr>
            <w:noProof/>
            <w:webHidden/>
          </w:rPr>
          <w:fldChar w:fldCharType="end"/>
        </w:r>
      </w:hyperlink>
    </w:p>
    <w:p w14:paraId="2BCBC9C9" w14:textId="0A932BA5" w:rsidR="007654BD" w:rsidRDefault="000C360E">
      <w:pPr>
        <w:pStyle w:val="af6"/>
        <w:tabs>
          <w:tab w:val="right" w:leader="underscore" w:pos="9062"/>
        </w:tabs>
        <w:rPr>
          <w:rFonts w:eastAsiaTheme="minorEastAsia" w:cstheme="minorBidi"/>
          <w:i w:val="0"/>
          <w:iCs w:val="0"/>
          <w:noProof/>
          <w:sz w:val="24"/>
          <w:lang w:eastAsia="fr-FR"/>
        </w:rPr>
      </w:pPr>
      <w:hyperlink w:anchor="_Toc192251226" w:history="1">
        <w:r w:rsidR="007654BD" w:rsidRPr="006B6629">
          <w:rPr>
            <w:rStyle w:val="Hyperlink"/>
            <w:b/>
            <w:bCs/>
            <w:noProof/>
          </w:rPr>
          <w:t>Figure 22: le pourcentage des modalités exprimées par devoir</w:t>
        </w:r>
        <w:r w:rsidR="007654BD">
          <w:rPr>
            <w:noProof/>
            <w:webHidden/>
          </w:rPr>
          <w:tab/>
        </w:r>
        <w:r w:rsidR="007654BD">
          <w:rPr>
            <w:noProof/>
            <w:webHidden/>
          </w:rPr>
          <w:fldChar w:fldCharType="begin"/>
        </w:r>
        <w:r w:rsidR="007654BD">
          <w:rPr>
            <w:noProof/>
            <w:webHidden/>
          </w:rPr>
          <w:instrText xml:space="preserve"> PAGEREF _Toc192251226 \h </w:instrText>
        </w:r>
        <w:r w:rsidR="007654BD">
          <w:rPr>
            <w:noProof/>
            <w:webHidden/>
          </w:rPr>
        </w:r>
        <w:r w:rsidR="007654BD">
          <w:rPr>
            <w:noProof/>
            <w:webHidden/>
          </w:rPr>
          <w:fldChar w:fldCharType="separate"/>
        </w:r>
        <w:r w:rsidR="008862CB">
          <w:rPr>
            <w:noProof/>
            <w:webHidden/>
          </w:rPr>
          <w:t>192</w:t>
        </w:r>
        <w:r w:rsidR="007654BD">
          <w:rPr>
            <w:noProof/>
            <w:webHidden/>
          </w:rPr>
          <w:fldChar w:fldCharType="end"/>
        </w:r>
      </w:hyperlink>
    </w:p>
    <w:p w14:paraId="45713086" w14:textId="4408FD69" w:rsidR="0039304B" w:rsidRDefault="0039304B" w:rsidP="0039304B">
      <w:r>
        <w:fldChar w:fldCharType="end"/>
      </w:r>
    </w:p>
    <w:p w14:paraId="5E3F9EA1" w14:textId="77777777" w:rsidR="0039304B" w:rsidRDefault="0039304B" w:rsidP="0039304B"/>
    <w:p w14:paraId="4397B50A" w14:textId="77777777" w:rsidR="0039304B" w:rsidRDefault="0039304B" w:rsidP="0039304B"/>
    <w:p w14:paraId="2DC24BB5" w14:textId="77777777" w:rsidR="0039304B" w:rsidRDefault="0039304B" w:rsidP="0039304B"/>
    <w:p w14:paraId="3BC18E6F" w14:textId="77777777" w:rsidR="0039304B" w:rsidRDefault="0039304B" w:rsidP="0039304B"/>
    <w:p w14:paraId="17B20A6D" w14:textId="77777777" w:rsidR="0039304B" w:rsidRDefault="0039304B" w:rsidP="0039304B"/>
    <w:p w14:paraId="4579F0F2" w14:textId="77777777" w:rsidR="0039304B" w:rsidRDefault="0039304B" w:rsidP="0039304B"/>
    <w:p w14:paraId="69E08F69" w14:textId="77777777" w:rsidR="0039304B" w:rsidRDefault="0039304B" w:rsidP="0039304B"/>
    <w:p w14:paraId="539243CC" w14:textId="77777777" w:rsidR="0039304B" w:rsidRDefault="0039304B" w:rsidP="0039304B"/>
    <w:p w14:paraId="03D5E28E" w14:textId="77777777" w:rsidR="0039304B" w:rsidRDefault="0039304B" w:rsidP="0039304B"/>
    <w:p w14:paraId="6C1F2CEE" w14:textId="77777777" w:rsidR="0039304B" w:rsidRPr="0039304B" w:rsidRDefault="0039304B" w:rsidP="0039304B"/>
    <w:p w14:paraId="1A3499BC" w14:textId="77777777" w:rsidR="00E91BE4" w:rsidRDefault="00E91BE4" w:rsidP="00957FC7">
      <w:pPr>
        <w:pStyle w:val="3"/>
      </w:pPr>
    </w:p>
    <w:p w14:paraId="1B7DE929" w14:textId="77777777" w:rsidR="00E91BE4" w:rsidRDefault="00E91BE4" w:rsidP="00957FC7">
      <w:pPr>
        <w:pStyle w:val="3"/>
      </w:pPr>
    </w:p>
    <w:p w14:paraId="22D849AA" w14:textId="77777777" w:rsidR="00E91BE4" w:rsidRDefault="00E91BE4" w:rsidP="00957FC7">
      <w:pPr>
        <w:pStyle w:val="3"/>
      </w:pPr>
    </w:p>
    <w:p w14:paraId="245B2DD5" w14:textId="77777777" w:rsidR="00E91BE4" w:rsidRDefault="00E91BE4" w:rsidP="00957FC7">
      <w:pPr>
        <w:pStyle w:val="3"/>
      </w:pPr>
    </w:p>
    <w:p w14:paraId="0A7DC906" w14:textId="77777777" w:rsidR="00E91BE4" w:rsidRDefault="00E91BE4" w:rsidP="00957FC7">
      <w:pPr>
        <w:pStyle w:val="3"/>
      </w:pPr>
    </w:p>
    <w:p w14:paraId="07168C23" w14:textId="77777777" w:rsidR="00E91BE4" w:rsidRDefault="00E91BE4" w:rsidP="00957FC7">
      <w:pPr>
        <w:pStyle w:val="3"/>
      </w:pPr>
    </w:p>
    <w:p w14:paraId="42281B68" w14:textId="77777777" w:rsidR="00E91BE4" w:rsidRDefault="00E91BE4" w:rsidP="00957FC7">
      <w:pPr>
        <w:pStyle w:val="3"/>
      </w:pPr>
    </w:p>
    <w:p w14:paraId="2DC93E33" w14:textId="070ABE03" w:rsidR="00957FC7" w:rsidRDefault="00957FC7" w:rsidP="00957FC7">
      <w:pPr>
        <w:pStyle w:val="3"/>
      </w:pPr>
      <w:bookmarkStart w:id="348" w:name="_Toc192251497"/>
      <w:r>
        <w:t>Table des matières</w:t>
      </w:r>
      <w:bookmarkEnd w:id="348"/>
    </w:p>
    <w:p w14:paraId="67064F0C" w14:textId="77777777" w:rsidR="00957FC7" w:rsidRDefault="00957FC7" w:rsidP="00957FC7"/>
    <w:p w14:paraId="1F25A815" w14:textId="77777777" w:rsidR="00957FC7" w:rsidRPr="00957FC7" w:rsidRDefault="00957FC7" w:rsidP="00957FC7"/>
    <w:p w14:paraId="56BE54D1" w14:textId="77777777" w:rsidR="00382D62" w:rsidRDefault="00382D62" w:rsidP="00B736D3">
      <w:pPr>
        <w:jc w:val="both"/>
      </w:pPr>
    </w:p>
    <w:p w14:paraId="579921F0" w14:textId="77777777" w:rsidR="00957FC7" w:rsidRDefault="00957FC7" w:rsidP="00B736D3">
      <w:pPr>
        <w:jc w:val="both"/>
      </w:pPr>
    </w:p>
    <w:p w14:paraId="2FB80516" w14:textId="77777777" w:rsidR="00957FC7" w:rsidRDefault="00957FC7" w:rsidP="00B736D3">
      <w:pPr>
        <w:jc w:val="both"/>
      </w:pPr>
    </w:p>
    <w:p w14:paraId="605F6175" w14:textId="77777777" w:rsidR="00957FC7" w:rsidRDefault="00957FC7" w:rsidP="00B736D3">
      <w:pPr>
        <w:jc w:val="both"/>
      </w:pPr>
    </w:p>
    <w:p w14:paraId="71516989" w14:textId="77777777" w:rsidR="00957FC7" w:rsidRDefault="00957FC7" w:rsidP="00B736D3">
      <w:pPr>
        <w:jc w:val="both"/>
      </w:pPr>
    </w:p>
    <w:p w14:paraId="5A424522" w14:textId="77777777" w:rsidR="00957FC7" w:rsidRDefault="00957FC7" w:rsidP="00B736D3">
      <w:pPr>
        <w:jc w:val="both"/>
      </w:pPr>
    </w:p>
    <w:p w14:paraId="60C05D7F" w14:textId="77777777" w:rsidR="00957FC7" w:rsidRDefault="00957FC7" w:rsidP="00B736D3">
      <w:pPr>
        <w:jc w:val="both"/>
      </w:pPr>
    </w:p>
    <w:p w14:paraId="12D8C839" w14:textId="77777777" w:rsidR="00957FC7" w:rsidRDefault="00957FC7" w:rsidP="00B736D3">
      <w:pPr>
        <w:jc w:val="both"/>
      </w:pPr>
    </w:p>
    <w:p w14:paraId="3BD97CC4" w14:textId="77777777" w:rsidR="008633E9" w:rsidRDefault="008633E9" w:rsidP="00B736D3">
      <w:pPr>
        <w:jc w:val="both"/>
      </w:pPr>
    </w:p>
    <w:p w14:paraId="76F418A7" w14:textId="77777777" w:rsidR="00957FC7" w:rsidRDefault="00957FC7" w:rsidP="00B736D3">
      <w:pPr>
        <w:jc w:val="both"/>
      </w:pPr>
    </w:p>
    <w:p w14:paraId="20F65AB0" w14:textId="77777777" w:rsidR="00957FC7" w:rsidRPr="00511813" w:rsidRDefault="00957FC7" w:rsidP="00B736D3">
      <w:pPr>
        <w:jc w:val="both"/>
        <w:rPr>
          <w:rFonts w:cstheme="majorBidi"/>
        </w:rPr>
      </w:pPr>
    </w:p>
    <w:p w14:paraId="41FEBDD4" w14:textId="1A6A346F" w:rsidR="007654BD" w:rsidRPr="007654BD" w:rsidRDefault="00FB24A9">
      <w:pPr>
        <w:pStyle w:val="30"/>
        <w:tabs>
          <w:tab w:val="right" w:leader="dot" w:pos="9062"/>
        </w:tabs>
        <w:rPr>
          <w:rFonts w:asciiTheme="majorBidi" w:eastAsiaTheme="minorEastAsia" w:hAnsiTheme="majorBidi" w:cstheme="majorBidi"/>
          <w:b/>
          <w:bCs/>
          <w:i/>
          <w:iCs/>
          <w:noProof/>
          <w:sz w:val="24"/>
          <w:lang w:eastAsia="fr-FR"/>
        </w:rPr>
      </w:pPr>
      <w:r w:rsidRPr="00511813">
        <w:rPr>
          <w:rFonts w:asciiTheme="majorBidi" w:hAnsiTheme="majorBidi" w:cstheme="majorBidi"/>
          <w:b/>
          <w:bCs/>
          <w:i/>
          <w:iCs/>
          <w:sz w:val="24"/>
        </w:rPr>
        <w:fldChar w:fldCharType="begin"/>
      </w:r>
      <w:r w:rsidRPr="00511813">
        <w:rPr>
          <w:rFonts w:asciiTheme="majorBidi" w:hAnsiTheme="majorBidi" w:cstheme="majorBidi"/>
          <w:b/>
          <w:bCs/>
          <w:i/>
          <w:iCs/>
          <w:sz w:val="24"/>
        </w:rPr>
        <w:instrText xml:space="preserve"> TOC \o "1-3" \h \z \u </w:instrText>
      </w:r>
      <w:r w:rsidRPr="00511813">
        <w:rPr>
          <w:rFonts w:asciiTheme="majorBidi" w:hAnsiTheme="majorBidi" w:cstheme="majorBidi"/>
          <w:b/>
          <w:bCs/>
          <w:i/>
          <w:iCs/>
          <w:sz w:val="24"/>
        </w:rPr>
        <w:fldChar w:fldCharType="separate"/>
      </w:r>
      <w:hyperlink w:anchor="_Toc192251228" w:history="1">
        <w:r w:rsidR="007654BD" w:rsidRPr="007654BD">
          <w:rPr>
            <w:rStyle w:val="Hyperlink"/>
            <w:rFonts w:asciiTheme="majorBidi" w:hAnsiTheme="majorBidi" w:cstheme="majorBidi"/>
            <w:b/>
            <w:bCs/>
            <w:i/>
            <w:iCs/>
            <w:noProof/>
            <w:sz w:val="24"/>
          </w:rPr>
          <w:t>Introduction générale</w:t>
        </w:r>
        <w:r w:rsidR="007654BD" w:rsidRPr="007654BD">
          <w:rPr>
            <w:rFonts w:asciiTheme="majorBidi" w:hAnsiTheme="majorBidi" w:cstheme="majorBidi"/>
            <w:b/>
            <w:bCs/>
            <w:i/>
            <w:iCs/>
            <w:noProof/>
            <w:webHidden/>
            <w:sz w:val="24"/>
          </w:rPr>
          <w:tab/>
        </w:r>
        <w:r w:rsidR="007654BD" w:rsidRPr="007654BD">
          <w:rPr>
            <w:rFonts w:asciiTheme="majorBidi" w:hAnsiTheme="majorBidi" w:cstheme="majorBidi"/>
            <w:b/>
            <w:bCs/>
            <w:i/>
            <w:iCs/>
            <w:noProof/>
            <w:webHidden/>
            <w:sz w:val="24"/>
          </w:rPr>
          <w:fldChar w:fldCharType="begin"/>
        </w:r>
        <w:r w:rsidR="007654BD" w:rsidRPr="007654BD">
          <w:rPr>
            <w:rFonts w:asciiTheme="majorBidi" w:hAnsiTheme="majorBidi" w:cstheme="majorBidi"/>
            <w:b/>
            <w:bCs/>
            <w:i/>
            <w:iCs/>
            <w:noProof/>
            <w:webHidden/>
            <w:sz w:val="24"/>
          </w:rPr>
          <w:instrText xml:space="preserve"> PAGEREF _Toc192251228 \h </w:instrText>
        </w:r>
        <w:r w:rsidR="007654BD" w:rsidRPr="007654BD">
          <w:rPr>
            <w:rFonts w:asciiTheme="majorBidi" w:hAnsiTheme="majorBidi" w:cstheme="majorBidi"/>
            <w:b/>
            <w:bCs/>
            <w:i/>
            <w:iCs/>
            <w:noProof/>
            <w:webHidden/>
            <w:sz w:val="24"/>
          </w:rPr>
        </w:r>
        <w:r w:rsidR="007654BD" w:rsidRPr="007654BD">
          <w:rPr>
            <w:rFonts w:asciiTheme="majorBidi" w:hAnsiTheme="majorBidi" w:cstheme="majorBidi"/>
            <w:b/>
            <w:bCs/>
            <w:i/>
            <w:iCs/>
            <w:noProof/>
            <w:webHidden/>
            <w:sz w:val="24"/>
          </w:rPr>
          <w:fldChar w:fldCharType="separate"/>
        </w:r>
        <w:r w:rsidR="008862CB">
          <w:rPr>
            <w:rFonts w:asciiTheme="majorBidi" w:hAnsiTheme="majorBidi" w:cstheme="majorBidi"/>
            <w:b/>
            <w:bCs/>
            <w:i/>
            <w:iCs/>
            <w:noProof/>
            <w:webHidden/>
            <w:sz w:val="24"/>
          </w:rPr>
          <w:t>5</w:t>
        </w:r>
        <w:r w:rsidR="007654BD" w:rsidRPr="007654BD">
          <w:rPr>
            <w:rFonts w:asciiTheme="majorBidi" w:hAnsiTheme="majorBidi" w:cstheme="majorBidi"/>
            <w:b/>
            <w:bCs/>
            <w:i/>
            <w:iCs/>
            <w:noProof/>
            <w:webHidden/>
            <w:sz w:val="24"/>
          </w:rPr>
          <w:fldChar w:fldCharType="end"/>
        </w:r>
      </w:hyperlink>
    </w:p>
    <w:p w14:paraId="64C53F16" w14:textId="0BAC55DF" w:rsidR="007654BD" w:rsidRPr="007654BD" w:rsidRDefault="000C360E">
      <w:pPr>
        <w:pStyle w:val="30"/>
        <w:tabs>
          <w:tab w:val="right" w:leader="dot" w:pos="9062"/>
        </w:tabs>
        <w:rPr>
          <w:rFonts w:asciiTheme="majorBidi" w:eastAsiaTheme="minorEastAsia" w:hAnsiTheme="majorBidi" w:cstheme="majorBidi"/>
          <w:b/>
          <w:bCs/>
          <w:i/>
          <w:iCs/>
          <w:noProof/>
          <w:sz w:val="24"/>
          <w:lang w:eastAsia="fr-FR"/>
        </w:rPr>
      </w:pPr>
      <w:hyperlink w:anchor="_Toc192251229" w:history="1">
        <w:r w:rsidR="007654BD" w:rsidRPr="007654BD">
          <w:rPr>
            <w:rStyle w:val="Hyperlink"/>
            <w:rFonts w:asciiTheme="majorBidi" w:hAnsiTheme="majorBidi" w:cstheme="majorBidi"/>
            <w:b/>
            <w:bCs/>
            <w:i/>
            <w:iCs/>
            <w:noProof/>
            <w:sz w:val="24"/>
            <w:lang w:bidi="ar-DZ"/>
          </w:rPr>
          <w:t>Partie I</w:t>
        </w:r>
        <w:r w:rsidR="007654BD" w:rsidRPr="007654BD">
          <w:rPr>
            <w:rFonts w:asciiTheme="majorBidi" w:hAnsiTheme="majorBidi" w:cstheme="majorBidi"/>
            <w:b/>
            <w:bCs/>
            <w:i/>
            <w:iCs/>
            <w:noProof/>
            <w:webHidden/>
            <w:sz w:val="24"/>
          </w:rPr>
          <w:tab/>
        </w:r>
        <w:r w:rsidR="007654BD" w:rsidRPr="007654BD">
          <w:rPr>
            <w:rFonts w:asciiTheme="majorBidi" w:hAnsiTheme="majorBidi" w:cstheme="majorBidi"/>
            <w:b/>
            <w:bCs/>
            <w:i/>
            <w:iCs/>
            <w:noProof/>
            <w:webHidden/>
            <w:sz w:val="24"/>
          </w:rPr>
          <w:fldChar w:fldCharType="begin"/>
        </w:r>
        <w:r w:rsidR="007654BD" w:rsidRPr="007654BD">
          <w:rPr>
            <w:rFonts w:asciiTheme="majorBidi" w:hAnsiTheme="majorBidi" w:cstheme="majorBidi"/>
            <w:b/>
            <w:bCs/>
            <w:i/>
            <w:iCs/>
            <w:noProof/>
            <w:webHidden/>
            <w:sz w:val="24"/>
          </w:rPr>
          <w:instrText xml:space="preserve"> PAGEREF _Toc192251229 \h </w:instrText>
        </w:r>
        <w:r w:rsidR="007654BD" w:rsidRPr="007654BD">
          <w:rPr>
            <w:rFonts w:asciiTheme="majorBidi" w:hAnsiTheme="majorBidi" w:cstheme="majorBidi"/>
            <w:b/>
            <w:bCs/>
            <w:i/>
            <w:iCs/>
            <w:noProof/>
            <w:webHidden/>
            <w:sz w:val="24"/>
          </w:rPr>
        </w:r>
        <w:r w:rsidR="007654BD" w:rsidRPr="007654BD">
          <w:rPr>
            <w:rFonts w:asciiTheme="majorBidi" w:hAnsiTheme="majorBidi" w:cstheme="majorBidi"/>
            <w:b/>
            <w:bCs/>
            <w:i/>
            <w:iCs/>
            <w:noProof/>
            <w:webHidden/>
            <w:sz w:val="24"/>
          </w:rPr>
          <w:fldChar w:fldCharType="separate"/>
        </w:r>
        <w:r w:rsidR="008862CB">
          <w:rPr>
            <w:rFonts w:asciiTheme="majorBidi" w:hAnsiTheme="majorBidi" w:cstheme="majorBidi"/>
            <w:b/>
            <w:bCs/>
            <w:i/>
            <w:iCs/>
            <w:noProof/>
            <w:webHidden/>
            <w:sz w:val="24"/>
          </w:rPr>
          <w:t>14</w:t>
        </w:r>
        <w:r w:rsidR="007654BD" w:rsidRPr="007654BD">
          <w:rPr>
            <w:rFonts w:asciiTheme="majorBidi" w:hAnsiTheme="majorBidi" w:cstheme="majorBidi"/>
            <w:b/>
            <w:bCs/>
            <w:i/>
            <w:iCs/>
            <w:noProof/>
            <w:webHidden/>
            <w:sz w:val="24"/>
          </w:rPr>
          <w:fldChar w:fldCharType="end"/>
        </w:r>
      </w:hyperlink>
    </w:p>
    <w:p w14:paraId="7E121D5C" w14:textId="06B62F15" w:rsidR="007654BD" w:rsidRPr="007654BD" w:rsidRDefault="000C360E">
      <w:pPr>
        <w:pStyle w:val="30"/>
        <w:tabs>
          <w:tab w:val="right" w:leader="dot" w:pos="9062"/>
        </w:tabs>
        <w:rPr>
          <w:rFonts w:asciiTheme="majorBidi" w:eastAsiaTheme="minorEastAsia" w:hAnsiTheme="majorBidi" w:cstheme="majorBidi"/>
          <w:b/>
          <w:bCs/>
          <w:i/>
          <w:iCs/>
          <w:noProof/>
          <w:sz w:val="24"/>
          <w:lang w:eastAsia="fr-FR"/>
        </w:rPr>
      </w:pPr>
      <w:hyperlink w:anchor="_Toc192251230" w:history="1">
        <w:r w:rsidR="007654BD" w:rsidRPr="007654BD">
          <w:rPr>
            <w:rStyle w:val="Hyperlink"/>
            <w:rFonts w:asciiTheme="majorBidi" w:hAnsiTheme="majorBidi" w:cstheme="majorBidi"/>
            <w:b/>
            <w:bCs/>
            <w:i/>
            <w:iCs/>
            <w:noProof/>
            <w:sz w:val="24"/>
            <w:lang w:bidi="ar-DZ"/>
          </w:rPr>
          <w:t>Cadre théorique et épistémologique</w:t>
        </w:r>
        <w:r w:rsidR="007654BD" w:rsidRPr="007654BD">
          <w:rPr>
            <w:rFonts w:asciiTheme="majorBidi" w:hAnsiTheme="majorBidi" w:cstheme="majorBidi"/>
            <w:b/>
            <w:bCs/>
            <w:i/>
            <w:iCs/>
            <w:noProof/>
            <w:webHidden/>
            <w:sz w:val="24"/>
          </w:rPr>
          <w:tab/>
        </w:r>
        <w:r w:rsidR="007654BD" w:rsidRPr="007654BD">
          <w:rPr>
            <w:rFonts w:asciiTheme="majorBidi" w:hAnsiTheme="majorBidi" w:cstheme="majorBidi"/>
            <w:b/>
            <w:bCs/>
            <w:i/>
            <w:iCs/>
            <w:noProof/>
            <w:webHidden/>
            <w:sz w:val="24"/>
          </w:rPr>
          <w:fldChar w:fldCharType="begin"/>
        </w:r>
        <w:r w:rsidR="007654BD" w:rsidRPr="007654BD">
          <w:rPr>
            <w:rFonts w:asciiTheme="majorBidi" w:hAnsiTheme="majorBidi" w:cstheme="majorBidi"/>
            <w:b/>
            <w:bCs/>
            <w:i/>
            <w:iCs/>
            <w:noProof/>
            <w:webHidden/>
            <w:sz w:val="24"/>
          </w:rPr>
          <w:instrText xml:space="preserve"> PAGEREF _Toc192251230 \h </w:instrText>
        </w:r>
        <w:r w:rsidR="007654BD" w:rsidRPr="007654BD">
          <w:rPr>
            <w:rFonts w:asciiTheme="majorBidi" w:hAnsiTheme="majorBidi" w:cstheme="majorBidi"/>
            <w:b/>
            <w:bCs/>
            <w:i/>
            <w:iCs/>
            <w:noProof/>
            <w:webHidden/>
            <w:sz w:val="24"/>
          </w:rPr>
        </w:r>
        <w:r w:rsidR="007654BD" w:rsidRPr="007654BD">
          <w:rPr>
            <w:rFonts w:asciiTheme="majorBidi" w:hAnsiTheme="majorBidi" w:cstheme="majorBidi"/>
            <w:b/>
            <w:bCs/>
            <w:i/>
            <w:iCs/>
            <w:noProof/>
            <w:webHidden/>
            <w:sz w:val="24"/>
          </w:rPr>
          <w:fldChar w:fldCharType="separate"/>
        </w:r>
        <w:r w:rsidR="008862CB">
          <w:rPr>
            <w:rFonts w:asciiTheme="majorBidi" w:hAnsiTheme="majorBidi" w:cstheme="majorBidi"/>
            <w:b/>
            <w:bCs/>
            <w:i/>
            <w:iCs/>
            <w:noProof/>
            <w:webHidden/>
            <w:sz w:val="24"/>
          </w:rPr>
          <w:t>14</w:t>
        </w:r>
        <w:r w:rsidR="007654BD" w:rsidRPr="007654BD">
          <w:rPr>
            <w:rFonts w:asciiTheme="majorBidi" w:hAnsiTheme="majorBidi" w:cstheme="majorBidi"/>
            <w:b/>
            <w:bCs/>
            <w:i/>
            <w:iCs/>
            <w:noProof/>
            <w:webHidden/>
            <w:sz w:val="24"/>
          </w:rPr>
          <w:fldChar w:fldCharType="end"/>
        </w:r>
      </w:hyperlink>
    </w:p>
    <w:p w14:paraId="17FD419E" w14:textId="3E90F7C9" w:rsidR="007654BD" w:rsidRPr="007654BD" w:rsidRDefault="000C360E">
      <w:pPr>
        <w:pStyle w:val="30"/>
        <w:tabs>
          <w:tab w:val="right" w:leader="dot" w:pos="9062"/>
        </w:tabs>
        <w:rPr>
          <w:rFonts w:asciiTheme="majorBidi" w:eastAsiaTheme="minorEastAsia" w:hAnsiTheme="majorBidi" w:cstheme="majorBidi"/>
          <w:b/>
          <w:bCs/>
          <w:i/>
          <w:iCs/>
          <w:noProof/>
          <w:sz w:val="24"/>
          <w:lang w:eastAsia="fr-FR"/>
        </w:rPr>
      </w:pPr>
      <w:hyperlink w:anchor="_Toc192251231" w:history="1">
        <w:r w:rsidR="007654BD" w:rsidRPr="007654BD">
          <w:rPr>
            <w:rStyle w:val="Hyperlink"/>
            <w:rFonts w:asciiTheme="majorBidi" w:hAnsiTheme="majorBidi" w:cstheme="majorBidi"/>
            <w:b/>
            <w:bCs/>
            <w:i/>
            <w:iCs/>
            <w:noProof/>
            <w:sz w:val="24"/>
            <w:lang w:bidi="ar-DZ"/>
          </w:rPr>
          <w:t>Chapitre I</w:t>
        </w:r>
        <w:r w:rsidR="007654BD" w:rsidRPr="007654BD">
          <w:rPr>
            <w:rFonts w:asciiTheme="majorBidi" w:hAnsiTheme="majorBidi" w:cstheme="majorBidi"/>
            <w:b/>
            <w:bCs/>
            <w:i/>
            <w:iCs/>
            <w:noProof/>
            <w:webHidden/>
            <w:sz w:val="24"/>
          </w:rPr>
          <w:tab/>
        </w:r>
        <w:r w:rsidR="007654BD" w:rsidRPr="007654BD">
          <w:rPr>
            <w:rFonts w:asciiTheme="majorBidi" w:hAnsiTheme="majorBidi" w:cstheme="majorBidi"/>
            <w:b/>
            <w:bCs/>
            <w:i/>
            <w:iCs/>
            <w:noProof/>
            <w:webHidden/>
            <w:sz w:val="24"/>
          </w:rPr>
          <w:fldChar w:fldCharType="begin"/>
        </w:r>
        <w:r w:rsidR="007654BD" w:rsidRPr="007654BD">
          <w:rPr>
            <w:rFonts w:asciiTheme="majorBidi" w:hAnsiTheme="majorBidi" w:cstheme="majorBidi"/>
            <w:b/>
            <w:bCs/>
            <w:i/>
            <w:iCs/>
            <w:noProof/>
            <w:webHidden/>
            <w:sz w:val="24"/>
          </w:rPr>
          <w:instrText xml:space="preserve"> PAGEREF _Toc192251231 \h </w:instrText>
        </w:r>
        <w:r w:rsidR="007654BD" w:rsidRPr="007654BD">
          <w:rPr>
            <w:rFonts w:asciiTheme="majorBidi" w:hAnsiTheme="majorBidi" w:cstheme="majorBidi"/>
            <w:b/>
            <w:bCs/>
            <w:i/>
            <w:iCs/>
            <w:noProof/>
            <w:webHidden/>
            <w:sz w:val="24"/>
          </w:rPr>
        </w:r>
        <w:r w:rsidR="007654BD" w:rsidRPr="007654BD">
          <w:rPr>
            <w:rFonts w:asciiTheme="majorBidi" w:hAnsiTheme="majorBidi" w:cstheme="majorBidi"/>
            <w:b/>
            <w:bCs/>
            <w:i/>
            <w:iCs/>
            <w:noProof/>
            <w:webHidden/>
            <w:sz w:val="24"/>
          </w:rPr>
          <w:fldChar w:fldCharType="separate"/>
        </w:r>
        <w:r w:rsidR="008862CB">
          <w:rPr>
            <w:rFonts w:asciiTheme="majorBidi" w:hAnsiTheme="majorBidi" w:cstheme="majorBidi"/>
            <w:b/>
            <w:bCs/>
            <w:i/>
            <w:iCs/>
            <w:noProof/>
            <w:webHidden/>
            <w:sz w:val="24"/>
          </w:rPr>
          <w:t>15</w:t>
        </w:r>
        <w:r w:rsidR="007654BD" w:rsidRPr="007654BD">
          <w:rPr>
            <w:rFonts w:asciiTheme="majorBidi" w:hAnsiTheme="majorBidi" w:cstheme="majorBidi"/>
            <w:b/>
            <w:bCs/>
            <w:i/>
            <w:iCs/>
            <w:noProof/>
            <w:webHidden/>
            <w:sz w:val="24"/>
          </w:rPr>
          <w:fldChar w:fldCharType="end"/>
        </w:r>
      </w:hyperlink>
    </w:p>
    <w:p w14:paraId="69CB1327" w14:textId="4FE20912" w:rsidR="007654BD" w:rsidRPr="007654BD" w:rsidRDefault="000C360E">
      <w:pPr>
        <w:pStyle w:val="30"/>
        <w:tabs>
          <w:tab w:val="right" w:leader="dot" w:pos="9062"/>
        </w:tabs>
        <w:rPr>
          <w:rFonts w:asciiTheme="majorBidi" w:eastAsiaTheme="minorEastAsia" w:hAnsiTheme="majorBidi" w:cstheme="majorBidi"/>
          <w:b/>
          <w:bCs/>
          <w:i/>
          <w:iCs/>
          <w:noProof/>
          <w:sz w:val="24"/>
          <w:lang w:eastAsia="fr-FR"/>
        </w:rPr>
      </w:pPr>
      <w:hyperlink w:anchor="_Toc192251232" w:history="1">
        <w:r w:rsidR="007654BD" w:rsidRPr="007654BD">
          <w:rPr>
            <w:rStyle w:val="Hyperlink"/>
            <w:rFonts w:asciiTheme="majorBidi" w:hAnsiTheme="majorBidi" w:cstheme="majorBidi"/>
            <w:b/>
            <w:bCs/>
            <w:i/>
            <w:iCs/>
            <w:noProof/>
            <w:sz w:val="24"/>
            <w:lang w:bidi="ar-DZ"/>
          </w:rPr>
          <w:t>De la sémantique à la pragmatique :de l’histoire à la théorie</w:t>
        </w:r>
        <w:r w:rsidR="007654BD" w:rsidRPr="007654BD">
          <w:rPr>
            <w:rFonts w:asciiTheme="majorBidi" w:hAnsiTheme="majorBidi" w:cstheme="majorBidi"/>
            <w:b/>
            <w:bCs/>
            <w:i/>
            <w:iCs/>
            <w:noProof/>
            <w:webHidden/>
            <w:sz w:val="24"/>
          </w:rPr>
          <w:tab/>
        </w:r>
        <w:r w:rsidR="007654BD" w:rsidRPr="007654BD">
          <w:rPr>
            <w:rFonts w:asciiTheme="majorBidi" w:hAnsiTheme="majorBidi" w:cstheme="majorBidi"/>
            <w:b/>
            <w:bCs/>
            <w:i/>
            <w:iCs/>
            <w:noProof/>
            <w:webHidden/>
            <w:sz w:val="24"/>
          </w:rPr>
          <w:fldChar w:fldCharType="begin"/>
        </w:r>
        <w:r w:rsidR="007654BD" w:rsidRPr="007654BD">
          <w:rPr>
            <w:rFonts w:asciiTheme="majorBidi" w:hAnsiTheme="majorBidi" w:cstheme="majorBidi"/>
            <w:b/>
            <w:bCs/>
            <w:i/>
            <w:iCs/>
            <w:noProof/>
            <w:webHidden/>
            <w:sz w:val="24"/>
          </w:rPr>
          <w:instrText xml:space="preserve"> PAGEREF _Toc192251232 \h </w:instrText>
        </w:r>
        <w:r w:rsidR="007654BD" w:rsidRPr="007654BD">
          <w:rPr>
            <w:rFonts w:asciiTheme="majorBidi" w:hAnsiTheme="majorBidi" w:cstheme="majorBidi"/>
            <w:b/>
            <w:bCs/>
            <w:i/>
            <w:iCs/>
            <w:noProof/>
            <w:webHidden/>
            <w:sz w:val="24"/>
          </w:rPr>
        </w:r>
        <w:r w:rsidR="007654BD" w:rsidRPr="007654BD">
          <w:rPr>
            <w:rFonts w:asciiTheme="majorBidi" w:hAnsiTheme="majorBidi" w:cstheme="majorBidi"/>
            <w:b/>
            <w:bCs/>
            <w:i/>
            <w:iCs/>
            <w:noProof/>
            <w:webHidden/>
            <w:sz w:val="24"/>
          </w:rPr>
          <w:fldChar w:fldCharType="separate"/>
        </w:r>
        <w:r w:rsidR="008862CB">
          <w:rPr>
            <w:rFonts w:asciiTheme="majorBidi" w:hAnsiTheme="majorBidi" w:cstheme="majorBidi"/>
            <w:b/>
            <w:bCs/>
            <w:i/>
            <w:iCs/>
            <w:noProof/>
            <w:webHidden/>
            <w:sz w:val="24"/>
          </w:rPr>
          <w:t>15</w:t>
        </w:r>
        <w:r w:rsidR="007654BD" w:rsidRPr="007654BD">
          <w:rPr>
            <w:rFonts w:asciiTheme="majorBidi" w:hAnsiTheme="majorBidi" w:cstheme="majorBidi"/>
            <w:b/>
            <w:bCs/>
            <w:i/>
            <w:iCs/>
            <w:noProof/>
            <w:webHidden/>
            <w:sz w:val="24"/>
          </w:rPr>
          <w:fldChar w:fldCharType="end"/>
        </w:r>
      </w:hyperlink>
    </w:p>
    <w:p w14:paraId="2EAAA752" w14:textId="0EBC3C58" w:rsidR="007654BD" w:rsidRPr="007654BD" w:rsidRDefault="000C360E">
      <w:pPr>
        <w:pStyle w:val="20"/>
        <w:tabs>
          <w:tab w:val="right" w:leader="dot" w:pos="9062"/>
        </w:tabs>
        <w:rPr>
          <w:rFonts w:asciiTheme="majorBidi" w:eastAsiaTheme="minorEastAsia" w:hAnsiTheme="majorBidi" w:cstheme="majorBidi"/>
          <w:i/>
          <w:iCs/>
          <w:noProof/>
          <w:sz w:val="24"/>
          <w:szCs w:val="24"/>
          <w:lang w:eastAsia="fr-FR"/>
        </w:rPr>
      </w:pPr>
      <w:hyperlink w:anchor="_Toc192251233" w:history="1">
        <w:r w:rsidR="007654BD" w:rsidRPr="007654BD">
          <w:rPr>
            <w:rStyle w:val="Hyperlink"/>
            <w:rFonts w:asciiTheme="majorBidi" w:hAnsiTheme="majorBidi" w:cstheme="majorBidi"/>
            <w:i/>
            <w:iCs/>
            <w:noProof/>
            <w:sz w:val="24"/>
            <w:szCs w:val="24"/>
            <w:lang w:bidi="ar-DZ"/>
          </w:rPr>
          <w:t>Introduction</w:t>
        </w:r>
        <w:r w:rsidR="007654BD" w:rsidRPr="007654BD">
          <w:rPr>
            <w:rFonts w:asciiTheme="majorBidi" w:hAnsiTheme="majorBidi" w:cstheme="majorBidi"/>
            <w:i/>
            <w:iCs/>
            <w:noProof/>
            <w:webHidden/>
            <w:sz w:val="24"/>
            <w:szCs w:val="24"/>
          </w:rPr>
          <w:tab/>
        </w:r>
        <w:r w:rsidR="007654BD" w:rsidRPr="007654BD">
          <w:rPr>
            <w:rFonts w:asciiTheme="majorBidi" w:hAnsiTheme="majorBidi" w:cstheme="majorBidi"/>
            <w:i/>
            <w:iCs/>
            <w:noProof/>
            <w:webHidden/>
            <w:sz w:val="24"/>
            <w:szCs w:val="24"/>
          </w:rPr>
          <w:fldChar w:fldCharType="begin"/>
        </w:r>
        <w:r w:rsidR="007654BD" w:rsidRPr="007654BD">
          <w:rPr>
            <w:rFonts w:asciiTheme="majorBidi" w:hAnsiTheme="majorBidi" w:cstheme="majorBidi"/>
            <w:i/>
            <w:iCs/>
            <w:noProof/>
            <w:webHidden/>
            <w:sz w:val="24"/>
            <w:szCs w:val="24"/>
          </w:rPr>
          <w:instrText xml:space="preserve"> PAGEREF _Toc192251233 \h </w:instrText>
        </w:r>
        <w:r w:rsidR="007654BD" w:rsidRPr="007654BD">
          <w:rPr>
            <w:rFonts w:asciiTheme="majorBidi" w:hAnsiTheme="majorBidi" w:cstheme="majorBidi"/>
            <w:i/>
            <w:iCs/>
            <w:noProof/>
            <w:webHidden/>
            <w:sz w:val="24"/>
            <w:szCs w:val="24"/>
          </w:rPr>
        </w:r>
        <w:r w:rsidR="007654BD" w:rsidRPr="007654BD">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16</w:t>
        </w:r>
        <w:r w:rsidR="007654BD" w:rsidRPr="007654BD">
          <w:rPr>
            <w:rFonts w:asciiTheme="majorBidi" w:hAnsiTheme="majorBidi" w:cstheme="majorBidi"/>
            <w:i/>
            <w:iCs/>
            <w:noProof/>
            <w:webHidden/>
            <w:sz w:val="24"/>
            <w:szCs w:val="24"/>
          </w:rPr>
          <w:fldChar w:fldCharType="end"/>
        </w:r>
      </w:hyperlink>
    </w:p>
    <w:p w14:paraId="63E1BAB2" w14:textId="11992CD6" w:rsidR="007654BD" w:rsidRPr="007654BD" w:rsidRDefault="000C360E">
      <w:pPr>
        <w:pStyle w:val="20"/>
        <w:tabs>
          <w:tab w:val="right" w:leader="dot" w:pos="9062"/>
        </w:tabs>
        <w:rPr>
          <w:rFonts w:asciiTheme="majorBidi" w:eastAsiaTheme="minorEastAsia" w:hAnsiTheme="majorBidi" w:cstheme="majorBidi"/>
          <w:b w:val="0"/>
          <w:bCs w:val="0"/>
          <w:noProof/>
          <w:sz w:val="24"/>
          <w:szCs w:val="24"/>
          <w:lang w:eastAsia="fr-FR"/>
        </w:rPr>
      </w:pPr>
      <w:hyperlink w:anchor="_Toc192251234" w:history="1">
        <w:r w:rsidR="007654BD" w:rsidRPr="007654BD">
          <w:rPr>
            <w:rStyle w:val="Hyperlink"/>
            <w:rFonts w:asciiTheme="majorBidi" w:hAnsiTheme="majorBidi" w:cstheme="majorBidi"/>
            <w:noProof/>
            <w:sz w:val="24"/>
            <w:szCs w:val="24"/>
            <w:lang w:bidi="ar-DZ"/>
          </w:rPr>
          <w:t>1. La sémantique</w:t>
        </w:r>
        <w:r w:rsidR="007654BD" w:rsidRPr="007654BD">
          <w:rPr>
            <w:rFonts w:asciiTheme="majorBidi" w:hAnsiTheme="majorBidi" w:cstheme="majorBidi"/>
            <w:noProof/>
            <w:webHidden/>
            <w:sz w:val="24"/>
            <w:szCs w:val="24"/>
          </w:rPr>
          <w:tab/>
        </w:r>
        <w:r w:rsidR="007654BD" w:rsidRPr="007654BD">
          <w:rPr>
            <w:rFonts w:asciiTheme="majorBidi" w:hAnsiTheme="majorBidi" w:cstheme="majorBidi"/>
            <w:noProof/>
            <w:webHidden/>
            <w:sz w:val="24"/>
            <w:szCs w:val="24"/>
          </w:rPr>
          <w:fldChar w:fldCharType="begin"/>
        </w:r>
        <w:r w:rsidR="007654BD" w:rsidRPr="007654BD">
          <w:rPr>
            <w:rFonts w:asciiTheme="majorBidi" w:hAnsiTheme="majorBidi" w:cstheme="majorBidi"/>
            <w:noProof/>
            <w:webHidden/>
            <w:sz w:val="24"/>
            <w:szCs w:val="24"/>
          </w:rPr>
          <w:instrText xml:space="preserve"> PAGEREF _Toc192251234 \h </w:instrText>
        </w:r>
        <w:r w:rsidR="007654BD" w:rsidRPr="007654BD">
          <w:rPr>
            <w:rFonts w:asciiTheme="majorBidi" w:hAnsiTheme="majorBidi" w:cstheme="majorBidi"/>
            <w:noProof/>
            <w:webHidden/>
            <w:sz w:val="24"/>
            <w:szCs w:val="24"/>
          </w:rPr>
        </w:r>
        <w:r w:rsidR="007654BD" w:rsidRPr="007654BD">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17</w:t>
        </w:r>
        <w:r w:rsidR="007654BD" w:rsidRPr="007654BD">
          <w:rPr>
            <w:rFonts w:asciiTheme="majorBidi" w:hAnsiTheme="majorBidi" w:cstheme="majorBidi"/>
            <w:noProof/>
            <w:webHidden/>
            <w:sz w:val="24"/>
            <w:szCs w:val="24"/>
          </w:rPr>
          <w:fldChar w:fldCharType="end"/>
        </w:r>
      </w:hyperlink>
    </w:p>
    <w:p w14:paraId="65C42A8F" w14:textId="6C33AFFA" w:rsidR="007654BD" w:rsidRPr="007654BD" w:rsidRDefault="000C360E" w:rsidP="007654BD">
      <w:pPr>
        <w:pStyle w:val="12"/>
        <w:rPr>
          <w:rFonts w:eastAsiaTheme="minorEastAsia"/>
          <w:lang w:eastAsia="fr-FR"/>
        </w:rPr>
      </w:pPr>
      <w:hyperlink w:anchor="_Toc192251235" w:history="1">
        <w:r w:rsidR="007654BD" w:rsidRPr="007654BD">
          <w:rPr>
            <w:rStyle w:val="Hyperlink"/>
            <w:szCs w:val="24"/>
            <w:lang w:bidi="ar-DZ"/>
          </w:rPr>
          <w:t>1.1</w:t>
        </w:r>
        <w:r w:rsidR="007654BD" w:rsidRPr="007654BD">
          <w:rPr>
            <w:rFonts w:eastAsiaTheme="minorEastAsia"/>
            <w:lang w:eastAsia="fr-FR"/>
          </w:rPr>
          <w:tab/>
        </w:r>
        <w:r w:rsidR="007654BD" w:rsidRPr="007654BD">
          <w:rPr>
            <w:rStyle w:val="Hyperlink"/>
            <w:szCs w:val="24"/>
            <w:lang w:bidi="ar-DZ"/>
          </w:rPr>
          <w:t>Signification</w:t>
        </w:r>
        <w:r w:rsidR="007654BD" w:rsidRPr="007654BD">
          <w:rPr>
            <w:webHidden/>
          </w:rPr>
          <w:tab/>
        </w:r>
        <w:r w:rsidR="007654BD" w:rsidRPr="007654BD">
          <w:rPr>
            <w:webHidden/>
          </w:rPr>
          <w:fldChar w:fldCharType="begin"/>
        </w:r>
        <w:r w:rsidR="007654BD" w:rsidRPr="007654BD">
          <w:rPr>
            <w:webHidden/>
          </w:rPr>
          <w:instrText xml:space="preserve"> PAGEREF _Toc192251235 \h </w:instrText>
        </w:r>
        <w:r w:rsidR="007654BD" w:rsidRPr="007654BD">
          <w:rPr>
            <w:webHidden/>
          </w:rPr>
        </w:r>
        <w:r w:rsidR="007654BD" w:rsidRPr="007654BD">
          <w:rPr>
            <w:webHidden/>
          </w:rPr>
          <w:fldChar w:fldCharType="separate"/>
        </w:r>
        <w:r w:rsidR="008862CB">
          <w:rPr>
            <w:webHidden/>
          </w:rPr>
          <w:t>17</w:t>
        </w:r>
        <w:r w:rsidR="007654BD" w:rsidRPr="007654BD">
          <w:rPr>
            <w:webHidden/>
          </w:rPr>
          <w:fldChar w:fldCharType="end"/>
        </w:r>
      </w:hyperlink>
    </w:p>
    <w:p w14:paraId="31A19F5E" w14:textId="4E14D31B" w:rsidR="007654BD" w:rsidRPr="007654BD" w:rsidRDefault="000C360E" w:rsidP="007654BD">
      <w:pPr>
        <w:pStyle w:val="12"/>
        <w:rPr>
          <w:rFonts w:eastAsiaTheme="minorEastAsia"/>
          <w:lang w:eastAsia="fr-FR"/>
        </w:rPr>
      </w:pPr>
      <w:hyperlink w:anchor="_Toc192251236" w:history="1">
        <w:r w:rsidR="007654BD" w:rsidRPr="007654BD">
          <w:rPr>
            <w:rStyle w:val="Hyperlink"/>
            <w:szCs w:val="24"/>
            <w:lang w:bidi="ar-DZ"/>
          </w:rPr>
          <w:t>1.1.1</w:t>
        </w:r>
        <w:r w:rsidR="007654BD" w:rsidRPr="007654BD">
          <w:rPr>
            <w:rFonts w:eastAsiaTheme="minorEastAsia"/>
            <w:lang w:eastAsia="fr-FR"/>
          </w:rPr>
          <w:tab/>
        </w:r>
        <w:r w:rsidR="007654BD" w:rsidRPr="007654BD">
          <w:rPr>
            <w:rStyle w:val="Hyperlink"/>
            <w:szCs w:val="24"/>
            <w:lang w:bidi="ar-DZ"/>
          </w:rPr>
          <w:t>Signification et Sens</w:t>
        </w:r>
        <w:r w:rsidR="007654BD" w:rsidRPr="007654BD">
          <w:rPr>
            <w:webHidden/>
          </w:rPr>
          <w:tab/>
        </w:r>
        <w:r w:rsidR="007654BD" w:rsidRPr="007654BD">
          <w:rPr>
            <w:webHidden/>
          </w:rPr>
          <w:fldChar w:fldCharType="begin"/>
        </w:r>
        <w:r w:rsidR="007654BD" w:rsidRPr="007654BD">
          <w:rPr>
            <w:webHidden/>
          </w:rPr>
          <w:instrText xml:space="preserve"> PAGEREF _Toc192251236 \h </w:instrText>
        </w:r>
        <w:r w:rsidR="007654BD" w:rsidRPr="007654BD">
          <w:rPr>
            <w:webHidden/>
          </w:rPr>
        </w:r>
        <w:r w:rsidR="007654BD" w:rsidRPr="007654BD">
          <w:rPr>
            <w:webHidden/>
          </w:rPr>
          <w:fldChar w:fldCharType="separate"/>
        </w:r>
        <w:r w:rsidR="008862CB">
          <w:rPr>
            <w:webHidden/>
          </w:rPr>
          <w:t>17</w:t>
        </w:r>
        <w:r w:rsidR="007654BD" w:rsidRPr="007654BD">
          <w:rPr>
            <w:webHidden/>
          </w:rPr>
          <w:fldChar w:fldCharType="end"/>
        </w:r>
      </w:hyperlink>
    </w:p>
    <w:p w14:paraId="206BB6D0" w14:textId="0855BC75" w:rsidR="007654BD" w:rsidRPr="007654BD" w:rsidRDefault="000C360E" w:rsidP="007654BD">
      <w:pPr>
        <w:pStyle w:val="12"/>
        <w:rPr>
          <w:rFonts w:eastAsiaTheme="minorEastAsia"/>
          <w:lang w:eastAsia="fr-FR"/>
        </w:rPr>
      </w:pPr>
      <w:hyperlink w:anchor="_Toc192251237" w:history="1">
        <w:r w:rsidR="007654BD" w:rsidRPr="007654BD">
          <w:rPr>
            <w:rStyle w:val="Hyperlink"/>
            <w:szCs w:val="24"/>
            <w:lang w:bidi="ar-DZ"/>
          </w:rPr>
          <w:t>1.1.2</w:t>
        </w:r>
        <w:r w:rsidR="007654BD" w:rsidRPr="007654BD">
          <w:rPr>
            <w:rFonts w:eastAsiaTheme="minorEastAsia"/>
            <w:lang w:eastAsia="fr-FR"/>
          </w:rPr>
          <w:tab/>
        </w:r>
        <w:r w:rsidR="007654BD" w:rsidRPr="007654BD">
          <w:rPr>
            <w:rStyle w:val="Hyperlink"/>
            <w:szCs w:val="24"/>
            <w:lang w:bidi="ar-DZ"/>
          </w:rPr>
          <w:t>Signification et concept</w:t>
        </w:r>
        <w:r w:rsidR="007654BD" w:rsidRPr="007654BD">
          <w:rPr>
            <w:webHidden/>
          </w:rPr>
          <w:tab/>
        </w:r>
        <w:r w:rsidR="007654BD" w:rsidRPr="007654BD">
          <w:rPr>
            <w:webHidden/>
          </w:rPr>
          <w:fldChar w:fldCharType="begin"/>
        </w:r>
        <w:r w:rsidR="007654BD" w:rsidRPr="007654BD">
          <w:rPr>
            <w:webHidden/>
          </w:rPr>
          <w:instrText xml:space="preserve"> PAGEREF _Toc192251237 \h </w:instrText>
        </w:r>
        <w:r w:rsidR="007654BD" w:rsidRPr="007654BD">
          <w:rPr>
            <w:webHidden/>
          </w:rPr>
        </w:r>
        <w:r w:rsidR="007654BD" w:rsidRPr="007654BD">
          <w:rPr>
            <w:webHidden/>
          </w:rPr>
          <w:fldChar w:fldCharType="separate"/>
        </w:r>
        <w:r w:rsidR="008862CB">
          <w:rPr>
            <w:webHidden/>
          </w:rPr>
          <w:t>18</w:t>
        </w:r>
        <w:r w:rsidR="007654BD" w:rsidRPr="007654BD">
          <w:rPr>
            <w:webHidden/>
          </w:rPr>
          <w:fldChar w:fldCharType="end"/>
        </w:r>
      </w:hyperlink>
    </w:p>
    <w:p w14:paraId="5F50FEFC" w14:textId="75A51326" w:rsidR="007654BD" w:rsidRPr="007654BD" w:rsidRDefault="000C360E">
      <w:pPr>
        <w:pStyle w:val="20"/>
        <w:tabs>
          <w:tab w:val="left" w:pos="720"/>
          <w:tab w:val="right" w:leader="dot" w:pos="9062"/>
        </w:tabs>
        <w:rPr>
          <w:rFonts w:asciiTheme="majorBidi" w:eastAsiaTheme="minorEastAsia" w:hAnsiTheme="majorBidi" w:cstheme="majorBidi"/>
          <w:b w:val="0"/>
          <w:bCs w:val="0"/>
          <w:noProof/>
          <w:sz w:val="24"/>
          <w:szCs w:val="24"/>
          <w:lang w:eastAsia="fr-FR"/>
        </w:rPr>
      </w:pPr>
      <w:hyperlink w:anchor="_Toc192251238" w:history="1">
        <w:r w:rsidR="007654BD" w:rsidRPr="007654BD">
          <w:rPr>
            <w:rStyle w:val="Hyperlink"/>
            <w:rFonts w:asciiTheme="majorBidi" w:hAnsiTheme="majorBidi" w:cstheme="majorBidi"/>
            <w:noProof/>
            <w:sz w:val="24"/>
            <w:szCs w:val="24"/>
            <w:lang w:bidi="ar-DZ"/>
          </w:rPr>
          <w:t>2.</w:t>
        </w:r>
        <w:r w:rsidR="007654BD" w:rsidRPr="007654BD">
          <w:rPr>
            <w:rFonts w:asciiTheme="majorBidi" w:eastAsiaTheme="minorEastAsia" w:hAnsiTheme="majorBidi" w:cstheme="majorBidi"/>
            <w:b w:val="0"/>
            <w:bCs w:val="0"/>
            <w:noProof/>
            <w:sz w:val="24"/>
            <w:szCs w:val="24"/>
            <w:lang w:eastAsia="fr-FR"/>
          </w:rPr>
          <w:tab/>
        </w:r>
        <w:r w:rsidR="007654BD" w:rsidRPr="007654BD">
          <w:rPr>
            <w:rStyle w:val="Hyperlink"/>
            <w:rFonts w:asciiTheme="majorBidi" w:hAnsiTheme="majorBidi" w:cstheme="majorBidi"/>
            <w:noProof/>
            <w:sz w:val="24"/>
            <w:szCs w:val="24"/>
            <w:lang w:bidi="ar-DZ"/>
          </w:rPr>
          <w:t>La sémantique structurale</w:t>
        </w:r>
        <w:r w:rsidR="007654BD" w:rsidRPr="007654BD">
          <w:rPr>
            <w:rFonts w:asciiTheme="majorBidi" w:hAnsiTheme="majorBidi" w:cstheme="majorBidi"/>
            <w:noProof/>
            <w:webHidden/>
            <w:sz w:val="24"/>
            <w:szCs w:val="24"/>
          </w:rPr>
          <w:tab/>
        </w:r>
        <w:r w:rsidR="007654BD" w:rsidRPr="007654BD">
          <w:rPr>
            <w:rFonts w:asciiTheme="majorBidi" w:hAnsiTheme="majorBidi" w:cstheme="majorBidi"/>
            <w:noProof/>
            <w:webHidden/>
            <w:sz w:val="24"/>
            <w:szCs w:val="24"/>
          </w:rPr>
          <w:fldChar w:fldCharType="begin"/>
        </w:r>
        <w:r w:rsidR="007654BD" w:rsidRPr="007654BD">
          <w:rPr>
            <w:rFonts w:asciiTheme="majorBidi" w:hAnsiTheme="majorBidi" w:cstheme="majorBidi"/>
            <w:noProof/>
            <w:webHidden/>
            <w:sz w:val="24"/>
            <w:szCs w:val="24"/>
          </w:rPr>
          <w:instrText xml:space="preserve"> PAGEREF _Toc192251238 \h </w:instrText>
        </w:r>
        <w:r w:rsidR="007654BD" w:rsidRPr="007654BD">
          <w:rPr>
            <w:rFonts w:asciiTheme="majorBidi" w:hAnsiTheme="majorBidi" w:cstheme="majorBidi"/>
            <w:noProof/>
            <w:webHidden/>
            <w:sz w:val="24"/>
            <w:szCs w:val="24"/>
          </w:rPr>
        </w:r>
        <w:r w:rsidR="007654BD" w:rsidRPr="007654BD">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18</w:t>
        </w:r>
        <w:r w:rsidR="007654BD" w:rsidRPr="007654BD">
          <w:rPr>
            <w:rFonts w:asciiTheme="majorBidi" w:hAnsiTheme="majorBidi" w:cstheme="majorBidi"/>
            <w:noProof/>
            <w:webHidden/>
            <w:sz w:val="24"/>
            <w:szCs w:val="24"/>
          </w:rPr>
          <w:fldChar w:fldCharType="end"/>
        </w:r>
      </w:hyperlink>
    </w:p>
    <w:p w14:paraId="4152F6F1" w14:textId="34BD2C47" w:rsidR="007654BD" w:rsidRPr="007654BD" w:rsidRDefault="000C360E" w:rsidP="007654BD">
      <w:pPr>
        <w:pStyle w:val="12"/>
        <w:rPr>
          <w:rFonts w:eastAsiaTheme="minorEastAsia"/>
          <w:lang w:eastAsia="fr-FR"/>
        </w:rPr>
      </w:pPr>
      <w:hyperlink w:anchor="_Toc192251239" w:history="1">
        <w:r w:rsidR="007654BD" w:rsidRPr="007654BD">
          <w:rPr>
            <w:rStyle w:val="Hyperlink"/>
            <w:szCs w:val="24"/>
            <w:lang w:bidi="ar-DZ"/>
          </w:rPr>
          <w:t>2.1</w:t>
        </w:r>
        <w:r w:rsidR="007654BD" w:rsidRPr="007654BD">
          <w:rPr>
            <w:rFonts w:eastAsiaTheme="minorEastAsia"/>
            <w:lang w:eastAsia="fr-FR"/>
          </w:rPr>
          <w:tab/>
        </w:r>
        <w:r w:rsidR="007654BD" w:rsidRPr="007654BD">
          <w:rPr>
            <w:rStyle w:val="Hyperlink"/>
            <w:szCs w:val="24"/>
            <w:lang w:bidi="ar-DZ"/>
          </w:rPr>
          <w:t>Sème et Sémème</w:t>
        </w:r>
        <w:r w:rsidR="007654BD" w:rsidRPr="007654BD">
          <w:rPr>
            <w:webHidden/>
          </w:rPr>
          <w:tab/>
        </w:r>
        <w:r w:rsidR="007654BD" w:rsidRPr="007654BD">
          <w:rPr>
            <w:webHidden/>
          </w:rPr>
          <w:fldChar w:fldCharType="begin"/>
        </w:r>
        <w:r w:rsidR="007654BD" w:rsidRPr="007654BD">
          <w:rPr>
            <w:webHidden/>
          </w:rPr>
          <w:instrText xml:space="preserve"> PAGEREF _Toc192251239 \h </w:instrText>
        </w:r>
        <w:r w:rsidR="007654BD" w:rsidRPr="007654BD">
          <w:rPr>
            <w:webHidden/>
          </w:rPr>
        </w:r>
        <w:r w:rsidR="007654BD" w:rsidRPr="007654BD">
          <w:rPr>
            <w:webHidden/>
          </w:rPr>
          <w:fldChar w:fldCharType="separate"/>
        </w:r>
        <w:r w:rsidR="008862CB">
          <w:rPr>
            <w:webHidden/>
          </w:rPr>
          <w:t>19</w:t>
        </w:r>
        <w:r w:rsidR="007654BD" w:rsidRPr="007654BD">
          <w:rPr>
            <w:webHidden/>
          </w:rPr>
          <w:fldChar w:fldCharType="end"/>
        </w:r>
      </w:hyperlink>
    </w:p>
    <w:p w14:paraId="26D85CE2" w14:textId="460D08DF" w:rsidR="007654BD" w:rsidRPr="007654BD" w:rsidRDefault="000C360E">
      <w:pPr>
        <w:pStyle w:val="20"/>
        <w:tabs>
          <w:tab w:val="left" w:pos="720"/>
          <w:tab w:val="right" w:leader="dot" w:pos="9062"/>
        </w:tabs>
        <w:rPr>
          <w:rFonts w:asciiTheme="majorBidi" w:eastAsiaTheme="minorEastAsia" w:hAnsiTheme="majorBidi" w:cstheme="majorBidi"/>
          <w:b w:val="0"/>
          <w:bCs w:val="0"/>
          <w:noProof/>
          <w:sz w:val="24"/>
          <w:szCs w:val="24"/>
          <w:lang w:eastAsia="fr-FR"/>
        </w:rPr>
      </w:pPr>
      <w:hyperlink w:anchor="_Toc192251240" w:history="1">
        <w:r w:rsidR="007654BD" w:rsidRPr="007654BD">
          <w:rPr>
            <w:rStyle w:val="Hyperlink"/>
            <w:rFonts w:asciiTheme="majorBidi" w:hAnsiTheme="majorBidi" w:cstheme="majorBidi"/>
            <w:noProof/>
            <w:sz w:val="24"/>
            <w:szCs w:val="24"/>
            <w:lang w:bidi="ar-DZ"/>
          </w:rPr>
          <w:t>3.</w:t>
        </w:r>
        <w:r w:rsidR="007654BD" w:rsidRPr="007654BD">
          <w:rPr>
            <w:rFonts w:asciiTheme="majorBidi" w:eastAsiaTheme="minorEastAsia" w:hAnsiTheme="majorBidi" w:cstheme="majorBidi"/>
            <w:b w:val="0"/>
            <w:bCs w:val="0"/>
            <w:noProof/>
            <w:sz w:val="24"/>
            <w:szCs w:val="24"/>
            <w:lang w:eastAsia="fr-FR"/>
          </w:rPr>
          <w:tab/>
        </w:r>
        <w:r w:rsidR="007654BD" w:rsidRPr="007654BD">
          <w:rPr>
            <w:rStyle w:val="Hyperlink"/>
            <w:rFonts w:asciiTheme="majorBidi" w:hAnsiTheme="majorBidi" w:cstheme="majorBidi"/>
            <w:noProof/>
            <w:sz w:val="24"/>
            <w:szCs w:val="24"/>
            <w:lang w:bidi="ar-DZ"/>
          </w:rPr>
          <w:t>Variante de sens/effet de sens</w:t>
        </w:r>
        <w:r w:rsidR="007654BD" w:rsidRPr="007654BD">
          <w:rPr>
            <w:rFonts w:asciiTheme="majorBidi" w:hAnsiTheme="majorBidi" w:cstheme="majorBidi"/>
            <w:noProof/>
            <w:webHidden/>
            <w:sz w:val="24"/>
            <w:szCs w:val="24"/>
          </w:rPr>
          <w:tab/>
        </w:r>
        <w:r w:rsidR="007654BD" w:rsidRPr="007654BD">
          <w:rPr>
            <w:rFonts w:asciiTheme="majorBidi" w:hAnsiTheme="majorBidi" w:cstheme="majorBidi"/>
            <w:noProof/>
            <w:webHidden/>
            <w:sz w:val="24"/>
            <w:szCs w:val="24"/>
          </w:rPr>
          <w:fldChar w:fldCharType="begin"/>
        </w:r>
        <w:r w:rsidR="007654BD" w:rsidRPr="007654BD">
          <w:rPr>
            <w:rFonts w:asciiTheme="majorBidi" w:hAnsiTheme="majorBidi" w:cstheme="majorBidi"/>
            <w:noProof/>
            <w:webHidden/>
            <w:sz w:val="24"/>
            <w:szCs w:val="24"/>
          </w:rPr>
          <w:instrText xml:space="preserve"> PAGEREF _Toc192251240 \h </w:instrText>
        </w:r>
        <w:r w:rsidR="007654BD" w:rsidRPr="007654BD">
          <w:rPr>
            <w:rFonts w:asciiTheme="majorBidi" w:hAnsiTheme="majorBidi" w:cstheme="majorBidi"/>
            <w:noProof/>
            <w:webHidden/>
            <w:sz w:val="24"/>
            <w:szCs w:val="24"/>
          </w:rPr>
        </w:r>
        <w:r w:rsidR="007654BD" w:rsidRPr="007654BD">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20</w:t>
        </w:r>
        <w:r w:rsidR="007654BD" w:rsidRPr="007654BD">
          <w:rPr>
            <w:rFonts w:asciiTheme="majorBidi" w:hAnsiTheme="majorBidi" w:cstheme="majorBidi"/>
            <w:noProof/>
            <w:webHidden/>
            <w:sz w:val="24"/>
            <w:szCs w:val="24"/>
          </w:rPr>
          <w:fldChar w:fldCharType="end"/>
        </w:r>
      </w:hyperlink>
    </w:p>
    <w:p w14:paraId="55702211" w14:textId="306DDA23" w:rsidR="007654BD" w:rsidRPr="007654BD" w:rsidRDefault="000C360E">
      <w:pPr>
        <w:pStyle w:val="20"/>
        <w:tabs>
          <w:tab w:val="left" w:pos="720"/>
          <w:tab w:val="right" w:leader="dot" w:pos="9062"/>
        </w:tabs>
        <w:rPr>
          <w:rFonts w:asciiTheme="majorBidi" w:eastAsiaTheme="minorEastAsia" w:hAnsiTheme="majorBidi" w:cstheme="majorBidi"/>
          <w:b w:val="0"/>
          <w:bCs w:val="0"/>
          <w:noProof/>
          <w:sz w:val="24"/>
          <w:szCs w:val="24"/>
          <w:lang w:eastAsia="fr-FR"/>
        </w:rPr>
      </w:pPr>
      <w:hyperlink w:anchor="_Toc192251241" w:history="1">
        <w:r w:rsidR="007654BD" w:rsidRPr="007654BD">
          <w:rPr>
            <w:rStyle w:val="Hyperlink"/>
            <w:rFonts w:asciiTheme="majorBidi" w:hAnsiTheme="majorBidi" w:cstheme="majorBidi"/>
            <w:noProof/>
            <w:sz w:val="24"/>
            <w:szCs w:val="24"/>
            <w:lang w:bidi="ar-DZ"/>
          </w:rPr>
          <w:t>4.</w:t>
        </w:r>
        <w:r w:rsidR="007654BD" w:rsidRPr="007654BD">
          <w:rPr>
            <w:rFonts w:asciiTheme="majorBidi" w:eastAsiaTheme="minorEastAsia" w:hAnsiTheme="majorBidi" w:cstheme="majorBidi"/>
            <w:b w:val="0"/>
            <w:bCs w:val="0"/>
            <w:noProof/>
            <w:sz w:val="24"/>
            <w:szCs w:val="24"/>
            <w:lang w:eastAsia="fr-FR"/>
          </w:rPr>
          <w:tab/>
        </w:r>
        <w:r w:rsidR="007654BD" w:rsidRPr="007654BD">
          <w:rPr>
            <w:rStyle w:val="Hyperlink"/>
            <w:rFonts w:asciiTheme="majorBidi" w:hAnsiTheme="majorBidi" w:cstheme="majorBidi"/>
            <w:noProof/>
            <w:sz w:val="24"/>
            <w:szCs w:val="24"/>
            <w:lang w:bidi="ar-DZ"/>
          </w:rPr>
          <w:t>Polysémie</w:t>
        </w:r>
        <w:r w:rsidR="007654BD" w:rsidRPr="007654BD">
          <w:rPr>
            <w:rFonts w:asciiTheme="majorBidi" w:hAnsiTheme="majorBidi" w:cstheme="majorBidi"/>
            <w:noProof/>
            <w:webHidden/>
            <w:sz w:val="24"/>
            <w:szCs w:val="24"/>
          </w:rPr>
          <w:tab/>
        </w:r>
        <w:r w:rsidR="007654BD" w:rsidRPr="007654BD">
          <w:rPr>
            <w:rFonts w:asciiTheme="majorBidi" w:hAnsiTheme="majorBidi" w:cstheme="majorBidi"/>
            <w:noProof/>
            <w:webHidden/>
            <w:sz w:val="24"/>
            <w:szCs w:val="24"/>
          </w:rPr>
          <w:fldChar w:fldCharType="begin"/>
        </w:r>
        <w:r w:rsidR="007654BD" w:rsidRPr="007654BD">
          <w:rPr>
            <w:rFonts w:asciiTheme="majorBidi" w:hAnsiTheme="majorBidi" w:cstheme="majorBidi"/>
            <w:noProof/>
            <w:webHidden/>
            <w:sz w:val="24"/>
            <w:szCs w:val="24"/>
          </w:rPr>
          <w:instrText xml:space="preserve"> PAGEREF _Toc192251241 \h </w:instrText>
        </w:r>
        <w:r w:rsidR="007654BD" w:rsidRPr="007654BD">
          <w:rPr>
            <w:rFonts w:asciiTheme="majorBidi" w:hAnsiTheme="majorBidi" w:cstheme="majorBidi"/>
            <w:noProof/>
            <w:webHidden/>
            <w:sz w:val="24"/>
            <w:szCs w:val="24"/>
          </w:rPr>
        </w:r>
        <w:r w:rsidR="007654BD" w:rsidRPr="007654BD">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21</w:t>
        </w:r>
        <w:r w:rsidR="007654BD" w:rsidRPr="007654BD">
          <w:rPr>
            <w:rFonts w:asciiTheme="majorBidi" w:hAnsiTheme="majorBidi" w:cstheme="majorBidi"/>
            <w:noProof/>
            <w:webHidden/>
            <w:sz w:val="24"/>
            <w:szCs w:val="24"/>
          </w:rPr>
          <w:fldChar w:fldCharType="end"/>
        </w:r>
      </w:hyperlink>
    </w:p>
    <w:p w14:paraId="49D7C975" w14:textId="0790D51E" w:rsidR="007654BD" w:rsidRPr="007654BD" w:rsidRDefault="000C360E" w:rsidP="007654BD">
      <w:pPr>
        <w:pStyle w:val="12"/>
        <w:rPr>
          <w:rFonts w:eastAsiaTheme="minorEastAsia"/>
          <w:lang w:eastAsia="fr-FR"/>
        </w:rPr>
      </w:pPr>
      <w:hyperlink w:anchor="_Toc192251242" w:history="1">
        <w:r w:rsidR="007654BD" w:rsidRPr="007654BD">
          <w:rPr>
            <w:rStyle w:val="Hyperlink"/>
            <w:szCs w:val="24"/>
            <w:lang w:bidi="ar-DZ"/>
          </w:rPr>
          <w:t>4.1</w:t>
        </w:r>
        <w:r w:rsidR="007654BD" w:rsidRPr="007654BD">
          <w:rPr>
            <w:rFonts w:eastAsiaTheme="minorEastAsia"/>
            <w:lang w:eastAsia="fr-FR"/>
          </w:rPr>
          <w:tab/>
        </w:r>
        <w:r w:rsidR="007654BD" w:rsidRPr="007654BD">
          <w:rPr>
            <w:rStyle w:val="Hyperlink"/>
            <w:szCs w:val="24"/>
            <w:lang w:bidi="ar-DZ"/>
          </w:rPr>
          <w:t>Formes de polysémie</w:t>
        </w:r>
        <w:r w:rsidR="007654BD" w:rsidRPr="007654BD">
          <w:rPr>
            <w:webHidden/>
          </w:rPr>
          <w:tab/>
        </w:r>
        <w:r w:rsidR="007654BD" w:rsidRPr="007654BD">
          <w:rPr>
            <w:webHidden/>
          </w:rPr>
          <w:fldChar w:fldCharType="begin"/>
        </w:r>
        <w:r w:rsidR="007654BD" w:rsidRPr="007654BD">
          <w:rPr>
            <w:webHidden/>
          </w:rPr>
          <w:instrText xml:space="preserve"> PAGEREF _Toc192251242 \h </w:instrText>
        </w:r>
        <w:r w:rsidR="007654BD" w:rsidRPr="007654BD">
          <w:rPr>
            <w:webHidden/>
          </w:rPr>
        </w:r>
        <w:r w:rsidR="007654BD" w:rsidRPr="007654BD">
          <w:rPr>
            <w:webHidden/>
          </w:rPr>
          <w:fldChar w:fldCharType="separate"/>
        </w:r>
        <w:r w:rsidR="008862CB">
          <w:rPr>
            <w:webHidden/>
          </w:rPr>
          <w:t>21</w:t>
        </w:r>
        <w:r w:rsidR="007654BD" w:rsidRPr="007654BD">
          <w:rPr>
            <w:webHidden/>
          </w:rPr>
          <w:fldChar w:fldCharType="end"/>
        </w:r>
      </w:hyperlink>
    </w:p>
    <w:p w14:paraId="76585AD4" w14:textId="7BA3A338" w:rsidR="007654BD" w:rsidRPr="007654BD" w:rsidRDefault="000C360E" w:rsidP="007654BD">
      <w:pPr>
        <w:pStyle w:val="12"/>
        <w:rPr>
          <w:rFonts w:eastAsiaTheme="minorEastAsia"/>
          <w:lang w:eastAsia="fr-FR"/>
        </w:rPr>
      </w:pPr>
      <w:hyperlink w:anchor="_Toc192251243" w:history="1">
        <w:r w:rsidR="007654BD" w:rsidRPr="007654BD">
          <w:rPr>
            <w:rStyle w:val="Hyperlink"/>
            <w:szCs w:val="24"/>
            <w:lang w:bidi="ar-DZ"/>
          </w:rPr>
          <w:t>4.1.1</w:t>
        </w:r>
        <w:r w:rsidR="007654BD" w:rsidRPr="007654BD">
          <w:rPr>
            <w:rFonts w:eastAsiaTheme="minorEastAsia"/>
            <w:lang w:eastAsia="fr-FR"/>
          </w:rPr>
          <w:tab/>
        </w:r>
        <w:r w:rsidR="007654BD" w:rsidRPr="007654BD">
          <w:rPr>
            <w:rStyle w:val="Hyperlink"/>
            <w:szCs w:val="24"/>
            <w:lang w:bidi="ar-DZ"/>
          </w:rPr>
          <w:t>Sens restreint</w:t>
        </w:r>
        <w:r w:rsidR="007654BD" w:rsidRPr="007654BD">
          <w:rPr>
            <w:webHidden/>
          </w:rPr>
          <w:tab/>
        </w:r>
        <w:r w:rsidR="007654BD" w:rsidRPr="007654BD">
          <w:rPr>
            <w:webHidden/>
          </w:rPr>
          <w:fldChar w:fldCharType="begin"/>
        </w:r>
        <w:r w:rsidR="007654BD" w:rsidRPr="007654BD">
          <w:rPr>
            <w:webHidden/>
          </w:rPr>
          <w:instrText xml:space="preserve"> PAGEREF _Toc192251243 \h </w:instrText>
        </w:r>
        <w:r w:rsidR="007654BD" w:rsidRPr="007654BD">
          <w:rPr>
            <w:webHidden/>
          </w:rPr>
        </w:r>
        <w:r w:rsidR="007654BD" w:rsidRPr="007654BD">
          <w:rPr>
            <w:webHidden/>
          </w:rPr>
          <w:fldChar w:fldCharType="separate"/>
        </w:r>
        <w:r w:rsidR="008862CB">
          <w:rPr>
            <w:webHidden/>
          </w:rPr>
          <w:t>22</w:t>
        </w:r>
        <w:r w:rsidR="007654BD" w:rsidRPr="007654BD">
          <w:rPr>
            <w:webHidden/>
          </w:rPr>
          <w:fldChar w:fldCharType="end"/>
        </w:r>
      </w:hyperlink>
    </w:p>
    <w:p w14:paraId="36A1623D" w14:textId="59B16454" w:rsidR="007654BD" w:rsidRPr="007654BD" w:rsidRDefault="000C360E" w:rsidP="007654BD">
      <w:pPr>
        <w:pStyle w:val="12"/>
        <w:rPr>
          <w:rFonts w:eastAsiaTheme="minorEastAsia"/>
          <w:lang w:eastAsia="fr-FR"/>
        </w:rPr>
      </w:pPr>
      <w:hyperlink w:anchor="_Toc192251244" w:history="1">
        <w:r w:rsidR="007654BD" w:rsidRPr="007654BD">
          <w:rPr>
            <w:rStyle w:val="Hyperlink"/>
            <w:szCs w:val="24"/>
            <w:lang w:bidi="ar-DZ"/>
          </w:rPr>
          <w:t>4.1.2</w:t>
        </w:r>
        <w:r w:rsidR="007654BD" w:rsidRPr="007654BD">
          <w:rPr>
            <w:rFonts w:eastAsiaTheme="minorEastAsia"/>
            <w:lang w:eastAsia="fr-FR"/>
          </w:rPr>
          <w:tab/>
        </w:r>
        <w:r w:rsidR="007654BD" w:rsidRPr="007654BD">
          <w:rPr>
            <w:rStyle w:val="Hyperlink"/>
            <w:szCs w:val="24"/>
            <w:lang w:bidi="ar-DZ"/>
          </w:rPr>
          <w:t>L’extension du sens</w:t>
        </w:r>
        <w:r w:rsidR="007654BD" w:rsidRPr="007654BD">
          <w:rPr>
            <w:webHidden/>
          </w:rPr>
          <w:tab/>
        </w:r>
        <w:r w:rsidR="007654BD" w:rsidRPr="007654BD">
          <w:rPr>
            <w:webHidden/>
          </w:rPr>
          <w:fldChar w:fldCharType="begin"/>
        </w:r>
        <w:r w:rsidR="007654BD" w:rsidRPr="007654BD">
          <w:rPr>
            <w:webHidden/>
          </w:rPr>
          <w:instrText xml:space="preserve"> PAGEREF _Toc192251244 \h </w:instrText>
        </w:r>
        <w:r w:rsidR="007654BD" w:rsidRPr="007654BD">
          <w:rPr>
            <w:webHidden/>
          </w:rPr>
        </w:r>
        <w:r w:rsidR="007654BD" w:rsidRPr="007654BD">
          <w:rPr>
            <w:webHidden/>
          </w:rPr>
          <w:fldChar w:fldCharType="separate"/>
        </w:r>
        <w:r w:rsidR="008862CB">
          <w:rPr>
            <w:webHidden/>
          </w:rPr>
          <w:t>22</w:t>
        </w:r>
        <w:r w:rsidR="007654BD" w:rsidRPr="007654BD">
          <w:rPr>
            <w:webHidden/>
          </w:rPr>
          <w:fldChar w:fldCharType="end"/>
        </w:r>
      </w:hyperlink>
    </w:p>
    <w:p w14:paraId="6842954D" w14:textId="3618E04D" w:rsidR="007654BD" w:rsidRPr="007654BD" w:rsidRDefault="000C360E" w:rsidP="007654BD">
      <w:pPr>
        <w:pStyle w:val="12"/>
        <w:rPr>
          <w:rFonts w:eastAsiaTheme="minorEastAsia"/>
          <w:lang w:eastAsia="fr-FR"/>
        </w:rPr>
      </w:pPr>
      <w:hyperlink w:anchor="_Toc192251245" w:history="1">
        <w:r w:rsidR="007654BD" w:rsidRPr="007654BD">
          <w:rPr>
            <w:rStyle w:val="Hyperlink"/>
            <w:szCs w:val="24"/>
            <w:lang w:bidi="ar-DZ"/>
          </w:rPr>
          <w:t>4.1.3</w:t>
        </w:r>
        <w:r w:rsidR="007654BD" w:rsidRPr="007654BD">
          <w:rPr>
            <w:rFonts w:eastAsiaTheme="minorEastAsia"/>
            <w:lang w:eastAsia="fr-FR"/>
          </w:rPr>
          <w:tab/>
        </w:r>
        <w:r w:rsidR="007654BD" w:rsidRPr="007654BD">
          <w:rPr>
            <w:rStyle w:val="Hyperlink"/>
            <w:szCs w:val="24"/>
            <w:lang w:bidi="ar-DZ"/>
          </w:rPr>
          <w:t>La métonymie et la métaphore</w:t>
        </w:r>
        <w:r w:rsidR="007654BD" w:rsidRPr="007654BD">
          <w:rPr>
            <w:webHidden/>
          </w:rPr>
          <w:tab/>
        </w:r>
        <w:r w:rsidR="007654BD" w:rsidRPr="007654BD">
          <w:rPr>
            <w:webHidden/>
          </w:rPr>
          <w:fldChar w:fldCharType="begin"/>
        </w:r>
        <w:r w:rsidR="007654BD" w:rsidRPr="007654BD">
          <w:rPr>
            <w:webHidden/>
          </w:rPr>
          <w:instrText xml:space="preserve"> PAGEREF _Toc192251245 \h </w:instrText>
        </w:r>
        <w:r w:rsidR="007654BD" w:rsidRPr="007654BD">
          <w:rPr>
            <w:webHidden/>
          </w:rPr>
        </w:r>
        <w:r w:rsidR="007654BD" w:rsidRPr="007654BD">
          <w:rPr>
            <w:webHidden/>
          </w:rPr>
          <w:fldChar w:fldCharType="separate"/>
        </w:r>
        <w:r w:rsidR="008862CB">
          <w:rPr>
            <w:webHidden/>
          </w:rPr>
          <w:t>23</w:t>
        </w:r>
        <w:r w:rsidR="007654BD" w:rsidRPr="007654BD">
          <w:rPr>
            <w:webHidden/>
          </w:rPr>
          <w:fldChar w:fldCharType="end"/>
        </w:r>
      </w:hyperlink>
    </w:p>
    <w:p w14:paraId="5D668E53" w14:textId="285A0B0C" w:rsidR="007654BD" w:rsidRPr="007654BD" w:rsidRDefault="000C360E" w:rsidP="007654BD">
      <w:pPr>
        <w:pStyle w:val="12"/>
        <w:rPr>
          <w:rFonts w:eastAsiaTheme="minorEastAsia"/>
          <w:lang w:eastAsia="fr-FR"/>
        </w:rPr>
      </w:pPr>
      <w:hyperlink w:anchor="_Toc192251246" w:history="1">
        <w:r w:rsidR="007654BD" w:rsidRPr="007654BD">
          <w:rPr>
            <w:rStyle w:val="Hyperlink"/>
            <w:szCs w:val="24"/>
            <w:lang w:bidi="ar-DZ"/>
          </w:rPr>
          <w:t>4.1.4</w:t>
        </w:r>
        <w:r w:rsidR="007654BD" w:rsidRPr="007654BD">
          <w:rPr>
            <w:rFonts w:eastAsiaTheme="minorEastAsia"/>
            <w:lang w:eastAsia="fr-FR"/>
          </w:rPr>
          <w:tab/>
        </w:r>
        <w:r w:rsidR="007654BD" w:rsidRPr="007654BD">
          <w:rPr>
            <w:rStyle w:val="Hyperlink"/>
            <w:szCs w:val="24"/>
            <w:lang w:bidi="ar-DZ"/>
          </w:rPr>
          <w:t>La polysémie étroite</w:t>
        </w:r>
        <w:r w:rsidR="007654BD" w:rsidRPr="007654BD">
          <w:rPr>
            <w:webHidden/>
          </w:rPr>
          <w:tab/>
        </w:r>
        <w:r w:rsidR="007654BD" w:rsidRPr="007654BD">
          <w:rPr>
            <w:webHidden/>
          </w:rPr>
          <w:fldChar w:fldCharType="begin"/>
        </w:r>
        <w:r w:rsidR="007654BD" w:rsidRPr="007654BD">
          <w:rPr>
            <w:webHidden/>
          </w:rPr>
          <w:instrText xml:space="preserve"> PAGEREF _Toc192251246 \h </w:instrText>
        </w:r>
        <w:r w:rsidR="007654BD" w:rsidRPr="007654BD">
          <w:rPr>
            <w:webHidden/>
          </w:rPr>
        </w:r>
        <w:r w:rsidR="007654BD" w:rsidRPr="007654BD">
          <w:rPr>
            <w:webHidden/>
          </w:rPr>
          <w:fldChar w:fldCharType="separate"/>
        </w:r>
        <w:r w:rsidR="008862CB">
          <w:rPr>
            <w:webHidden/>
          </w:rPr>
          <w:t>23</w:t>
        </w:r>
        <w:r w:rsidR="007654BD" w:rsidRPr="007654BD">
          <w:rPr>
            <w:webHidden/>
          </w:rPr>
          <w:fldChar w:fldCharType="end"/>
        </w:r>
      </w:hyperlink>
    </w:p>
    <w:p w14:paraId="426F00CF" w14:textId="01E88AAF" w:rsidR="007654BD" w:rsidRPr="007654BD" w:rsidRDefault="000C360E" w:rsidP="007654BD">
      <w:pPr>
        <w:pStyle w:val="12"/>
        <w:rPr>
          <w:rFonts w:eastAsiaTheme="minorEastAsia"/>
          <w:lang w:eastAsia="fr-FR"/>
        </w:rPr>
      </w:pPr>
      <w:hyperlink w:anchor="_Toc192251247" w:history="1">
        <w:r w:rsidR="007654BD" w:rsidRPr="007654BD">
          <w:rPr>
            <w:rStyle w:val="Hyperlink"/>
            <w:szCs w:val="24"/>
            <w:lang w:bidi="ar-DZ"/>
          </w:rPr>
          <w:t>4.1.5</w:t>
        </w:r>
        <w:r w:rsidR="007654BD" w:rsidRPr="007654BD">
          <w:rPr>
            <w:rFonts w:eastAsiaTheme="minorEastAsia"/>
            <w:lang w:eastAsia="fr-FR"/>
          </w:rPr>
          <w:tab/>
        </w:r>
        <w:r w:rsidR="007654BD" w:rsidRPr="007654BD">
          <w:rPr>
            <w:rStyle w:val="Hyperlink"/>
            <w:szCs w:val="24"/>
            <w:lang w:bidi="ar-DZ"/>
          </w:rPr>
          <w:t>La polysémie lâche</w:t>
        </w:r>
        <w:r w:rsidR="007654BD" w:rsidRPr="007654BD">
          <w:rPr>
            <w:webHidden/>
          </w:rPr>
          <w:tab/>
        </w:r>
        <w:r w:rsidR="007654BD" w:rsidRPr="007654BD">
          <w:rPr>
            <w:webHidden/>
          </w:rPr>
          <w:fldChar w:fldCharType="begin"/>
        </w:r>
        <w:r w:rsidR="007654BD" w:rsidRPr="007654BD">
          <w:rPr>
            <w:webHidden/>
          </w:rPr>
          <w:instrText xml:space="preserve"> PAGEREF _Toc192251247 \h </w:instrText>
        </w:r>
        <w:r w:rsidR="007654BD" w:rsidRPr="007654BD">
          <w:rPr>
            <w:webHidden/>
          </w:rPr>
        </w:r>
        <w:r w:rsidR="007654BD" w:rsidRPr="007654BD">
          <w:rPr>
            <w:webHidden/>
          </w:rPr>
          <w:fldChar w:fldCharType="separate"/>
        </w:r>
        <w:r w:rsidR="008862CB">
          <w:rPr>
            <w:webHidden/>
          </w:rPr>
          <w:t>24</w:t>
        </w:r>
        <w:r w:rsidR="007654BD" w:rsidRPr="007654BD">
          <w:rPr>
            <w:webHidden/>
          </w:rPr>
          <w:fldChar w:fldCharType="end"/>
        </w:r>
      </w:hyperlink>
    </w:p>
    <w:p w14:paraId="377EEC4D" w14:textId="2E8EB5A6" w:rsidR="007654BD" w:rsidRPr="007654BD" w:rsidRDefault="000C360E">
      <w:pPr>
        <w:pStyle w:val="20"/>
        <w:tabs>
          <w:tab w:val="left" w:pos="720"/>
          <w:tab w:val="right" w:leader="dot" w:pos="9062"/>
        </w:tabs>
        <w:rPr>
          <w:rFonts w:asciiTheme="majorBidi" w:eastAsiaTheme="minorEastAsia" w:hAnsiTheme="majorBidi" w:cstheme="majorBidi"/>
          <w:b w:val="0"/>
          <w:bCs w:val="0"/>
          <w:noProof/>
          <w:sz w:val="24"/>
          <w:szCs w:val="24"/>
          <w:lang w:eastAsia="fr-FR"/>
        </w:rPr>
      </w:pPr>
      <w:hyperlink w:anchor="_Toc192251248" w:history="1">
        <w:r w:rsidR="007654BD" w:rsidRPr="007654BD">
          <w:rPr>
            <w:rStyle w:val="Hyperlink"/>
            <w:rFonts w:asciiTheme="majorBidi" w:hAnsiTheme="majorBidi" w:cstheme="majorBidi"/>
            <w:noProof/>
            <w:sz w:val="24"/>
            <w:szCs w:val="24"/>
            <w:lang w:bidi="ar-DZ"/>
          </w:rPr>
          <w:t>5.</w:t>
        </w:r>
        <w:r w:rsidR="007654BD" w:rsidRPr="007654BD">
          <w:rPr>
            <w:rFonts w:asciiTheme="majorBidi" w:eastAsiaTheme="minorEastAsia" w:hAnsiTheme="majorBidi" w:cstheme="majorBidi"/>
            <w:b w:val="0"/>
            <w:bCs w:val="0"/>
            <w:noProof/>
            <w:sz w:val="24"/>
            <w:szCs w:val="24"/>
            <w:lang w:eastAsia="fr-FR"/>
          </w:rPr>
          <w:tab/>
        </w:r>
        <w:r w:rsidR="007654BD" w:rsidRPr="007654BD">
          <w:rPr>
            <w:rStyle w:val="Hyperlink"/>
            <w:rFonts w:asciiTheme="majorBidi" w:hAnsiTheme="majorBidi" w:cstheme="majorBidi"/>
            <w:noProof/>
            <w:sz w:val="24"/>
            <w:szCs w:val="24"/>
            <w:lang w:bidi="ar-DZ"/>
          </w:rPr>
          <w:t>La pluralité du sens</w:t>
        </w:r>
        <w:r w:rsidR="007654BD" w:rsidRPr="007654BD">
          <w:rPr>
            <w:rFonts w:asciiTheme="majorBidi" w:hAnsiTheme="majorBidi" w:cstheme="majorBidi"/>
            <w:noProof/>
            <w:webHidden/>
            <w:sz w:val="24"/>
            <w:szCs w:val="24"/>
          </w:rPr>
          <w:tab/>
        </w:r>
        <w:r w:rsidR="007654BD" w:rsidRPr="007654BD">
          <w:rPr>
            <w:rFonts w:asciiTheme="majorBidi" w:hAnsiTheme="majorBidi" w:cstheme="majorBidi"/>
            <w:noProof/>
            <w:webHidden/>
            <w:sz w:val="24"/>
            <w:szCs w:val="24"/>
          </w:rPr>
          <w:fldChar w:fldCharType="begin"/>
        </w:r>
        <w:r w:rsidR="007654BD" w:rsidRPr="007654BD">
          <w:rPr>
            <w:rFonts w:asciiTheme="majorBidi" w:hAnsiTheme="majorBidi" w:cstheme="majorBidi"/>
            <w:noProof/>
            <w:webHidden/>
            <w:sz w:val="24"/>
            <w:szCs w:val="24"/>
          </w:rPr>
          <w:instrText xml:space="preserve"> PAGEREF _Toc192251248 \h </w:instrText>
        </w:r>
        <w:r w:rsidR="007654BD" w:rsidRPr="007654BD">
          <w:rPr>
            <w:rFonts w:asciiTheme="majorBidi" w:hAnsiTheme="majorBidi" w:cstheme="majorBidi"/>
            <w:noProof/>
            <w:webHidden/>
            <w:sz w:val="24"/>
            <w:szCs w:val="24"/>
          </w:rPr>
        </w:r>
        <w:r w:rsidR="007654BD" w:rsidRPr="007654BD">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25</w:t>
        </w:r>
        <w:r w:rsidR="007654BD" w:rsidRPr="007654BD">
          <w:rPr>
            <w:rFonts w:asciiTheme="majorBidi" w:hAnsiTheme="majorBidi" w:cstheme="majorBidi"/>
            <w:noProof/>
            <w:webHidden/>
            <w:sz w:val="24"/>
            <w:szCs w:val="24"/>
          </w:rPr>
          <w:fldChar w:fldCharType="end"/>
        </w:r>
      </w:hyperlink>
    </w:p>
    <w:p w14:paraId="1B3C1D6B" w14:textId="6A43A9EA" w:rsidR="007654BD" w:rsidRPr="007654BD" w:rsidRDefault="000C360E">
      <w:pPr>
        <w:pStyle w:val="20"/>
        <w:tabs>
          <w:tab w:val="left" w:pos="720"/>
          <w:tab w:val="right" w:leader="dot" w:pos="9062"/>
        </w:tabs>
        <w:rPr>
          <w:rFonts w:asciiTheme="majorBidi" w:eastAsiaTheme="minorEastAsia" w:hAnsiTheme="majorBidi" w:cstheme="majorBidi"/>
          <w:b w:val="0"/>
          <w:bCs w:val="0"/>
          <w:noProof/>
          <w:sz w:val="24"/>
          <w:szCs w:val="24"/>
          <w:lang w:eastAsia="fr-FR"/>
        </w:rPr>
      </w:pPr>
      <w:hyperlink w:anchor="_Toc192251249" w:history="1">
        <w:r w:rsidR="007654BD" w:rsidRPr="007654BD">
          <w:rPr>
            <w:rStyle w:val="Hyperlink"/>
            <w:rFonts w:asciiTheme="majorBidi" w:hAnsiTheme="majorBidi" w:cstheme="majorBidi"/>
            <w:noProof/>
            <w:sz w:val="24"/>
            <w:szCs w:val="24"/>
            <w:lang w:bidi="ar-DZ"/>
          </w:rPr>
          <w:t>6.</w:t>
        </w:r>
        <w:r w:rsidR="007654BD" w:rsidRPr="007654BD">
          <w:rPr>
            <w:rFonts w:asciiTheme="majorBidi" w:eastAsiaTheme="minorEastAsia" w:hAnsiTheme="majorBidi" w:cstheme="majorBidi"/>
            <w:b w:val="0"/>
            <w:bCs w:val="0"/>
            <w:noProof/>
            <w:sz w:val="24"/>
            <w:szCs w:val="24"/>
            <w:lang w:eastAsia="fr-FR"/>
          </w:rPr>
          <w:tab/>
        </w:r>
        <w:r w:rsidR="007654BD" w:rsidRPr="007654BD">
          <w:rPr>
            <w:rStyle w:val="Hyperlink"/>
            <w:rFonts w:asciiTheme="majorBidi" w:hAnsiTheme="majorBidi" w:cstheme="majorBidi"/>
            <w:noProof/>
            <w:sz w:val="24"/>
            <w:szCs w:val="24"/>
            <w:lang w:bidi="ar-DZ"/>
          </w:rPr>
          <w:t>La sémantique du verbe</w:t>
        </w:r>
        <w:r w:rsidR="007654BD" w:rsidRPr="007654BD">
          <w:rPr>
            <w:rFonts w:asciiTheme="majorBidi" w:hAnsiTheme="majorBidi" w:cstheme="majorBidi"/>
            <w:noProof/>
            <w:webHidden/>
            <w:sz w:val="24"/>
            <w:szCs w:val="24"/>
          </w:rPr>
          <w:tab/>
        </w:r>
        <w:r w:rsidR="007654BD" w:rsidRPr="007654BD">
          <w:rPr>
            <w:rFonts w:asciiTheme="majorBidi" w:hAnsiTheme="majorBidi" w:cstheme="majorBidi"/>
            <w:noProof/>
            <w:webHidden/>
            <w:sz w:val="24"/>
            <w:szCs w:val="24"/>
          </w:rPr>
          <w:fldChar w:fldCharType="begin"/>
        </w:r>
        <w:r w:rsidR="007654BD" w:rsidRPr="007654BD">
          <w:rPr>
            <w:rFonts w:asciiTheme="majorBidi" w:hAnsiTheme="majorBidi" w:cstheme="majorBidi"/>
            <w:noProof/>
            <w:webHidden/>
            <w:sz w:val="24"/>
            <w:szCs w:val="24"/>
          </w:rPr>
          <w:instrText xml:space="preserve"> PAGEREF _Toc192251249 \h </w:instrText>
        </w:r>
        <w:r w:rsidR="007654BD" w:rsidRPr="007654BD">
          <w:rPr>
            <w:rFonts w:asciiTheme="majorBidi" w:hAnsiTheme="majorBidi" w:cstheme="majorBidi"/>
            <w:noProof/>
            <w:webHidden/>
            <w:sz w:val="24"/>
            <w:szCs w:val="24"/>
          </w:rPr>
        </w:r>
        <w:r w:rsidR="007654BD" w:rsidRPr="007654BD">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25</w:t>
        </w:r>
        <w:r w:rsidR="007654BD" w:rsidRPr="007654BD">
          <w:rPr>
            <w:rFonts w:asciiTheme="majorBidi" w:hAnsiTheme="majorBidi" w:cstheme="majorBidi"/>
            <w:noProof/>
            <w:webHidden/>
            <w:sz w:val="24"/>
            <w:szCs w:val="24"/>
          </w:rPr>
          <w:fldChar w:fldCharType="end"/>
        </w:r>
      </w:hyperlink>
    </w:p>
    <w:p w14:paraId="6C41445F" w14:textId="4351B282" w:rsidR="007654BD" w:rsidRPr="007654BD" w:rsidRDefault="000C360E" w:rsidP="007654BD">
      <w:pPr>
        <w:pStyle w:val="12"/>
        <w:rPr>
          <w:rFonts w:eastAsiaTheme="minorEastAsia"/>
          <w:lang w:eastAsia="fr-FR"/>
        </w:rPr>
      </w:pPr>
      <w:hyperlink w:anchor="_Toc192251250" w:history="1">
        <w:r w:rsidR="007654BD" w:rsidRPr="007654BD">
          <w:rPr>
            <w:rStyle w:val="Hyperlink"/>
            <w:szCs w:val="24"/>
            <w:lang w:bidi="ar-DZ"/>
          </w:rPr>
          <w:t>6.1</w:t>
        </w:r>
        <w:r w:rsidR="007654BD" w:rsidRPr="007654BD">
          <w:rPr>
            <w:rFonts w:eastAsiaTheme="minorEastAsia"/>
            <w:lang w:eastAsia="fr-FR"/>
          </w:rPr>
          <w:tab/>
        </w:r>
        <w:r w:rsidR="007654BD" w:rsidRPr="007654BD">
          <w:rPr>
            <w:rStyle w:val="Hyperlink"/>
            <w:szCs w:val="24"/>
            <w:lang w:bidi="ar-DZ"/>
          </w:rPr>
          <w:t>La notion de valence</w:t>
        </w:r>
        <w:r w:rsidR="007654BD" w:rsidRPr="007654BD">
          <w:rPr>
            <w:webHidden/>
          </w:rPr>
          <w:tab/>
        </w:r>
        <w:r w:rsidR="007654BD" w:rsidRPr="007654BD">
          <w:rPr>
            <w:webHidden/>
          </w:rPr>
          <w:fldChar w:fldCharType="begin"/>
        </w:r>
        <w:r w:rsidR="007654BD" w:rsidRPr="007654BD">
          <w:rPr>
            <w:webHidden/>
          </w:rPr>
          <w:instrText xml:space="preserve"> PAGEREF _Toc192251250 \h </w:instrText>
        </w:r>
        <w:r w:rsidR="007654BD" w:rsidRPr="007654BD">
          <w:rPr>
            <w:webHidden/>
          </w:rPr>
        </w:r>
        <w:r w:rsidR="007654BD" w:rsidRPr="007654BD">
          <w:rPr>
            <w:webHidden/>
          </w:rPr>
          <w:fldChar w:fldCharType="separate"/>
        </w:r>
        <w:r w:rsidR="008862CB">
          <w:rPr>
            <w:webHidden/>
          </w:rPr>
          <w:t>26</w:t>
        </w:r>
        <w:r w:rsidR="007654BD" w:rsidRPr="007654BD">
          <w:rPr>
            <w:webHidden/>
          </w:rPr>
          <w:fldChar w:fldCharType="end"/>
        </w:r>
      </w:hyperlink>
    </w:p>
    <w:p w14:paraId="1EE8DAB0" w14:textId="1BD3E8BC" w:rsidR="007654BD" w:rsidRPr="007654BD" w:rsidRDefault="000C360E" w:rsidP="007654BD">
      <w:pPr>
        <w:pStyle w:val="12"/>
        <w:rPr>
          <w:rFonts w:eastAsiaTheme="minorEastAsia"/>
          <w:lang w:eastAsia="fr-FR"/>
        </w:rPr>
      </w:pPr>
      <w:hyperlink w:anchor="_Toc192251251" w:history="1">
        <w:r w:rsidR="007654BD" w:rsidRPr="007654BD">
          <w:rPr>
            <w:rStyle w:val="Hyperlink"/>
            <w:szCs w:val="24"/>
            <w:lang w:bidi="ar-DZ"/>
          </w:rPr>
          <w:t>6.2</w:t>
        </w:r>
        <w:r w:rsidR="007654BD" w:rsidRPr="007654BD">
          <w:rPr>
            <w:rFonts w:eastAsiaTheme="minorEastAsia"/>
            <w:lang w:eastAsia="fr-FR"/>
          </w:rPr>
          <w:tab/>
        </w:r>
        <w:r w:rsidR="007654BD" w:rsidRPr="007654BD">
          <w:rPr>
            <w:rStyle w:val="Hyperlink"/>
            <w:szCs w:val="24"/>
            <w:lang w:bidi="ar-DZ"/>
          </w:rPr>
          <w:t>De la valence logique</w:t>
        </w:r>
        <w:r w:rsidR="007654BD" w:rsidRPr="007654BD">
          <w:rPr>
            <w:webHidden/>
          </w:rPr>
          <w:tab/>
        </w:r>
        <w:r w:rsidR="007654BD" w:rsidRPr="007654BD">
          <w:rPr>
            <w:webHidden/>
          </w:rPr>
          <w:fldChar w:fldCharType="begin"/>
        </w:r>
        <w:r w:rsidR="007654BD" w:rsidRPr="007654BD">
          <w:rPr>
            <w:webHidden/>
          </w:rPr>
          <w:instrText xml:space="preserve"> PAGEREF _Toc192251251 \h </w:instrText>
        </w:r>
        <w:r w:rsidR="007654BD" w:rsidRPr="007654BD">
          <w:rPr>
            <w:webHidden/>
          </w:rPr>
        </w:r>
        <w:r w:rsidR="007654BD" w:rsidRPr="007654BD">
          <w:rPr>
            <w:webHidden/>
          </w:rPr>
          <w:fldChar w:fldCharType="separate"/>
        </w:r>
        <w:r w:rsidR="008862CB">
          <w:rPr>
            <w:webHidden/>
          </w:rPr>
          <w:t>26</w:t>
        </w:r>
        <w:r w:rsidR="007654BD" w:rsidRPr="007654BD">
          <w:rPr>
            <w:webHidden/>
          </w:rPr>
          <w:fldChar w:fldCharType="end"/>
        </w:r>
      </w:hyperlink>
    </w:p>
    <w:p w14:paraId="661A543F" w14:textId="149A1CE0" w:rsidR="007654BD" w:rsidRPr="007654BD" w:rsidRDefault="000C360E" w:rsidP="007654BD">
      <w:pPr>
        <w:pStyle w:val="12"/>
        <w:rPr>
          <w:rFonts w:eastAsiaTheme="minorEastAsia"/>
          <w:lang w:eastAsia="fr-FR"/>
        </w:rPr>
      </w:pPr>
      <w:hyperlink w:anchor="_Toc192251252" w:history="1">
        <w:r w:rsidR="007654BD" w:rsidRPr="007654BD">
          <w:rPr>
            <w:rStyle w:val="Hyperlink"/>
            <w:szCs w:val="24"/>
            <w:lang w:bidi="ar-DZ"/>
          </w:rPr>
          <w:t>6.3</w:t>
        </w:r>
        <w:r w:rsidR="007654BD" w:rsidRPr="007654BD">
          <w:rPr>
            <w:rFonts w:eastAsiaTheme="minorEastAsia"/>
            <w:lang w:eastAsia="fr-FR"/>
          </w:rPr>
          <w:tab/>
        </w:r>
        <w:r w:rsidR="007654BD" w:rsidRPr="007654BD">
          <w:rPr>
            <w:rStyle w:val="Hyperlink"/>
            <w:szCs w:val="24"/>
            <w:lang w:bidi="ar-DZ"/>
          </w:rPr>
          <w:t>De la classe sémantique et grammaticale des verbes</w:t>
        </w:r>
        <w:r w:rsidR="007654BD" w:rsidRPr="007654BD">
          <w:rPr>
            <w:webHidden/>
          </w:rPr>
          <w:tab/>
        </w:r>
        <w:r w:rsidR="007654BD" w:rsidRPr="007654BD">
          <w:rPr>
            <w:webHidden/>
          </w:rPr>
          <w:fldChar w:fldCharType="begin"/>
        </w:r>
        <w:r w:rsidR="007654BD" w:rsidRPr="007654BD">
          <w:rPr>
            <w:webHidden/>
          </w:rPr>
          <w:instrText xml:space="preserve"> PAGEREF _Toc192251252 \h </w:instrText>
        </w:r>
        <w:r w:rsidR="007654BD" w:rsidRPr="007654BD">
          <w:rPr>
            <w:webHidden/>
          </w:rPr>
        </w:r>
        <w:r w:rsidR="007654BD" w:rsidRPr="007654BD">
          <w:rPr>
            <w:webHidden/>
          </w:rPr>
          <w:fldChar w:fldCharType="separate"/>
        </w:r>
        <w:r w:rsidR="008862CB">
          <w:rPr>
            <w:webHidden/>
          </w:rPr>
          <w:t>27</w:t>
        </w:r>
        <w:r w:rsidR="007654BD" w:rsidRPr="007654BD">
          <w:rPr>
            <w:webHidden/>
          </w:rPr>
          <w:fldChar w:fldCharType="end"/>
        </w:r>
      </w:hyperlink>
    </w:p>
    <w:p w14:paraId="1B1EEB93" w14:textId="7D1E64AE" w:rsidR="007654BD" w:rsidRPr="007654BD" w:rsidRDefault="000C360E" w:rsidP="007654BD">
      <w:pPr>
        <w:pStyle w:val="12"/>
        <w:rPr>
          <w:rFonts w:eastAsiaTheme="minorEastAsia"/>
          <w:lang w:eastAsia="fr-FR"/>
        </w:rPr>
      </w:pPr>
      <w:hyperlink w:anchor="_Toc192251253" w:history="1">
        <w:r w:rsidR="007654BD" w:rsidRPr="007654BD">
          <w:rPr>
            <w:rStyle w:val="Hyperlink"/>
            <w:szCs w:val="24"/>
            <w:lang w:bidi="ar-DZ"/>
          </w:rPr>
          <w:t>6.4</w:t>
        </w:r>
        <w:r w:rsidR="007654BD" w:rsidRPr="007654BD">
          <w:rPr>
            <w:rFonts w:eastAsiaTheme="minorEastAsia"/>
            <w:lang w:eastAsia="fr-FR"/>
          </w:rPr>
          <w:tab/>
        </w:r>
        <w:r w:rsidR="007654BD" w:rsidRPr="007654BD">
          <w:rPr>
            <w:rStyle w:val="Hyperlink"/>
            <w:szCs w:val="24"/>
            <w:lang w:bidi="ar-DZ"/>
          </w:rPr>
          <w:t>Les relations sémantiques des verbes</w:t>
        </w:r>
        <w:r w:rsidR="007654BD" w:rsidRPr="007654BD">
          <w:rPr>
            <w:webHidden/>
          </w:rPr>
          <w:tab/>
        </w:r>
        <w:r w:rsidR="007654BD" w:rsidRPr="007654BD">
          <w:rPr>
            <w:webHidden/>
          </w:rPr>
          <w:fldChar w:fldCharType="begin"/>
        </w:r>
        <w:r w:rsidR="007654BD" w:rsidRPr="007654BD">
          <w:rPr>
            <w:webHidden/>
          </w:rPr>
          <w:instrText xml:space="preserve"> PAGEREF _Toc192251253 \h </w:instrText>
        </w:r>
        <w:r w:rsidR="007654BD" w:rsidRPr="007654BD">
          <w:rPr>
            <w:webHidden/>
          </w:rPr>
        </w:r>
        <w:r w:rsidR="007654BD" w:rsidRPr="007654BD">
          <w:rPr>
            <w:webHidden/>
          </w:rPr>
          <w:fldChar w:fldCharType="separate"/>
        </w:r>
        <w:r w:rsidR="008862CB">
          <w:rPr>
            <w:webHidden/>
          </w:rPr>
          <w:t>27</w:t>
        </w:r>
        <w:r w:rsidR="007654BD" w:rsidRPr="007654BD">
          <w:rPr>
            <w:webHidden/>
          </w:rPr>
          <w:fldChar w:fldCharType="end"/>
        </w:r>
      </w:hyperlink>
    </w:p>
    <w:p w14:paraId="0C403575" w14:textId="4DFFCFF4" w:rsidR="007654BD" w:rsidRDefault="000C360E">
      <w:pPr>
        <w:pStyle w:val="20"/>
        <w:tabs>
          <w:tab w:val="left" w:pos="720"/>
          <w:tab w:val="right" w:leader="dot" w:pos="9062"/>
        </w:tabs>
        <w:rPr>
          <w:rFonts w:eastAsiaTheme="minorEastAsia" w:cstheme="minorBidi"/>
          <w:b w:val="0"/>
          <w:bCs w:val="0"/>
          <w:noProof/>
          <w:sz w:val="24"/>
          <w:szCs w:val="24"/>
          <w:lang w:eastAsia="fr-FR"/>
        </w:rPr>
      </w:pPr>
      <w:hyperlink w:anchor="_Toc192251254" w:history="1">
        <w:r w:rsidR="007654BD" w:rsidRPr="007654BD">
          <w:rPr>
            <w:rStyle w:val="Hyperlink"/>
            <w:rFonts w:asciiTheme="majorBidi" w:hAnsiTheme="majorBidi" w:cstheme="majorBidi"/>
            <w:noProof/>
            <w:sz w:val="24"/>
            <w:szCs w:val="24"/>
            <w:lang w:bidi="ar-DZ"/>
          </w:rPr>
          <w:t>7.</w:t>
        </w:r>
        <w:r w:rsidR="007654BD" w:rsidRPr="007654BD">
          <w:rPr>
            <w:rFonts w:asciiTheme="majorBidi" w:eastAsiaTheme="minorEastAsia" w:hAnsiTheme="majorBidi" w:cstheme="majorBidi"/>
            <w:b w:val="0"/>
            <w:bCs w:val="0"/>
            <w:noProof/>
            <w:sz w:val="24"/>
            <w:szCs w:val="24"/>
            <w:lang w:eastAsia="fr-FR"/>
          </w:rPr>
          <w:tab/>
        </w:r>
        <w:r w:rsidR="007654BD" w:rsidRPr="007654BD">
          <w:rPr>
            <w:rStyle w:val="Hyperlink"/>
            <w:rFonts w:asciiTheme="majorBidi" w:hAnsiTheme="majorBidi" w:cstheme="majorBidi"/>
            <w:noProof/>
            <w:sz w:val="24"/>
            <w:szCs w:val="24"/>
            <w:lang w:bidi="ar-DZ"/>
          </w:rPr>
          <w:t>L’interprétation en linguistique</w:t>
        </w:r>
        <w:r w:rsidR="007654BD" w:rsidRPr="007654BD">
          <w:rPr>
            <w:rFonts w:asciiTheme="majorBidi" w:hAnsiTheme="majorBidi" w:cstheme="majorBidi"/>
            <w:noProof/>
            <w:webHidden/>
            <w:sz w:val="24"/>
            <w:szCs w:val="24"/>
          </w:rPr>
          <w:tab/>
        </w:r>
        <w:r w:rsidR="007654BD" w:rsidRPr="007654BD">
          <w:rPr>
            <w:rFonts w:asciiTheme="majorBidi" w:hAnsiTheme="majorBidi" w:cstheme="majorBidi"/>
            <w:noProof/>
            <w:webHidden/>
            <w:sz w:val="24"/>
            <w:szCs w:val="24"/>
          </w:rPr>
          <w:fldChar w:fldCharType="begin"/>
        </w:r>
        <w:r w:rsidR="007654BD" w:rsidRPr="007654BD">
          <w:rPr>
            <w:rFonts w:asciiTheme="majorBidi" w:hAnsiTheme="majorBidi" w:cstheme="majorBidi"/>
            <w:noProof/>
            <w:webHidden/>
            <w:sz w:val="24"/>
            <w:szCs w:val="24"/>
          </w:rPr>
          <w:instrText xml:space="preserve"> PAGEREF _Toc192251254 \h </w:instrText>
        </w:r>
        <w:r w:rsidR="007654BD" w:rsidRPr="007654BD">
          <w:rPr>
            <w:rFonts w:asciiTheme="majorBidi" w:hAnsiTheme="majorBidi" w:cstheme="majorBidi"/>
            <w:noProof/>
            <w:webHidden/>
            <w:sz w:val="24"/>
            <w:szCs w:val="24"/>
          </w:rPr>
        </w:r>
        <w:r w:rsidR="007654BD" w:rsidRPr="007654BD">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28</w:t>
        </w:r>
        <w:r w:rsidR="007654BD" w:rsidRPr="007654BD">
          <w:rPr>
            <w:rFonts w:asciiTheme="majorBidi" w:hAnsiTheme="majorBidi" w:cstheme="majorBidi"/>
            <w:noProof/>
            <w:webHidden/>
            <w:sz w:val="24"/>
            <w:szCs w:val="24"/>
          </w:rPr>
          <w:fldChar w:fldCharType="end"/>
        </w:r>
      </w:hyperlink>
    </w:p>
    <w:p w14:paraId="164F6ED2" w14:textId="0A7AAFFC" w:rsidR="007654BD" w:rsidRPr="007654BD" w:rsidRDefault="000C360E" w:rsidP="007654BD">
      <w:pPr>
        <w:pStyle w:val="12"/>
        <w:rPr>
          <w:rFonts w:eastAsiaTheme="minorEastAsia"/>
          <w:lang w:eastAsia="fr-FR"/>
        </w:rPr>
      </w:pPr>
      <w:hyperlink w:anchor="_Toc192251255" w:history="1">
        <w:r w:rsidR="007654BD" w:rsidRPr="007654BD">
          <w:rPr>
            <w:rStyle w:val="Hyperlink"/>
            <w:szCs w:val="24"/>
            <w:lang w:bidi="ar-DZ"/>
          </w:rPr>
          <w:t>7.1</w:t>
        </w:r>
        <w:r w:rsidR="007654BD" w:rsidRPr="007654BD">
          <w:rPr>
            <w:rFonts w:eastAsiaTheme="minorEastAsia"/>
            <w:lang w:eastAsia="fr-FR"/>
          </w:rPr>
          <w:tab/>
        </w:r>
        <w:r w:rsidR="007654BD" w:rsidRPr="007654BD">
          <w:rPr>
            <w:rStyle w:val="Hyperlink"/>
            <w:szCs w:val="24"/>
            <w:lang w:bidi="ar-DZ"/>
          </w:rPr>
          <w:t>L’objet d’interprétation sémantique en linguistique</w:t>
        </w:r>
        <w:r w:rsidR="007654BD" w:rsidRPr="007654BD">
          <w:rPr>
            <w:webHidden/>
          </w:rPr>
          <w:tab/>
        </w:r>
        <w:r w:rsidR="007654BD" w:rsidRPr="007654BD">
          <w:rPr>
            <w:webHidden/>
          </w:rPr>
          <w:fldChar w:fldCharType="begin"/>
        </w:r>
        <w:r w:rsidR="007654BD" w:rsidRPr="007654BD">
          <w:rPr>
            <w:webHidden/>
          </w:rPr>
          <w:instrText xml:space="preserve"> PAGEREF _Toc192251255 \h </w:instrText>
        </w:r>
        <w:r w:rsidR="007654BD" w:rsidRPr="007654BD">
          <w:rPr>
            <w:webHidden/>
          </w:rPr>
        </w:r>
        <w:r w:rsidR="007654BD" w:rsidRPr="007654BD">
          <w:rPr>
            <w:webHidden/>
          </w:rPr>
          <w:fldChar w:fldCharType="separate"/>
        </w:r>
        <w:r w:rsidR="008862CB">
          <w:rPr>
            <w:webHidden/>
          </w:rPr>
          <w:t>29</w:t>
        </w:r>
        <w:r w:rsidR="007654BD" w:rsidRPr="007654BD">
          <w:rPr>
            <w:webHidden/>
          </w:rPr>
          <w:fldChar w:fldCharType="end"/>
        </w:r>
      </w:hyperlink>
    </w:p>
    <w:p w14:paraId="005B334D" w14:textId="140C2533" w:rsidR="007654BD" w:rsidRPr="007654BD" w:rsidRDefault="000C360E" w:rsidP="007654BD">
      <w:pPr>
        <w:pStyle w:val="12"/>
        <w:rPr>
          <w:rFonts w:eastAsiaTheme="minorEastAsia"/>
          <w:lang w:eastAsia="fr-FR"/>
        </w:rPr>
      </w:pPr>
      <w:hyperlink w:anchor="_Toc192251256" w:history="1">
        <w:r w:rsidR="007654BD" w:rsidRPr="007654BD">
          <w:rPr>
            <w:rStyle w:val="Hyperlink"/>
            <w:szCs w:val="24"/>
            <w:lang w:bidi="ar-DZ"/>
          </w:rPr>
          <w:t>7.1.1</w:t>
        </w:r>
        <w:r w:rsidR="007654BD" w:rsidRPr="007654BD">
          <w:rPr>
            <w:rFonts w:eastAsiaTheme="minorEastAsia"/>
            <w:lang w:eastAsia="fr-FR"/>
          </w:rPr>
          <w:tab/>
        </w:r>
        <w:r w:rsidR="007654BD" w:rsidRPr="007654BD">
          <w:rPr>
            <w:rStyle w:val="Hyperlink"/>
            <w:szCs w:val="24"/>
            <w:lang w:bidi="ar-DZ"/>
          </w:rPr>
          <w:t>Les phonèmes et les graphèmes</w:t>
        </w:r>
        <w:r w:rsidR="007654BD" w:rsidRPr="007654BD">
          <w:rPr>
            <w:webHidden/>
          </w:rPr>
          <w:tab/>
        </w:r>
        <w:r w:rsidR="007654BD" w:rsidRPr="007654BD">
          <w:rPr>
            <w:webHidden/>
          </w:rPr>
          <w:fldChar w:fldCharType="begin"/>
        </w:r>
        <w:r w:rsidR="007654BD" w:rsidRPr="007654BD">
          <w:rPr>
            <w:webHidden/>
          </w:rPr>
          <w:instrText xml:space="preserve"> PAGEREF _Toc192251256 \h </w:instrText>
        </w:r>
        <w:r w:rsidR="007654BD" w:rsidRPr="007654BD">
          <w:rPr>
            <w:webHidden/>
          </w:rPr>
        </w:r>
        <w:r w:rsidR="007654BD" w:rsidRPr="007654BD">
          <w:rPr>
            <w:webHidden/>
          </w:rPr>
          <w:fldChar w:fldCharType="separate"/>
        </w:r>
        <w:r w:rsidR="008862CB">
          <w:rPr>
            <w:webHidden/>
          </w:rPr>
          <w:t>29</w:t>
        </w:r>
        <w:r w:rsidR="007654BD" w:rsidRPr="007654BD">
          <w:rPr>
            <w:webHidden/>
          </w:rPr>
          <w:fldChar w:fldCharType="end"/>
        </w:r>
      </w:hyperlink>
    </w:p>
    <w:p w14:paraId="45CBCF9D" w14:textId="03AE78AD" w:rsidR="007654BD" w:rsidRPr="007654BD" w:rsidRDefault="000C360E" w:rsidP="007654BD">
      <w:pPr>
        <w:pStyle w:val="12"/>
        <w:rPr>
          <w:rFonts w:eastAsiaTheme="minorEastAsia"/>
          <w:lang w:eastAsia="fr-FR"/>
        </w:rPr>
      </w:pPr>
      <w:hyperlink w:anchor="_Toc192251257" w:history="1">
        <w:r w:rsidR="007654BD" w:rsidRPr="007654BD">
          <w:rPr>
            <w:rStyle w:val="Hyperlink"/>
            <w:szCs w:val="24"/>
            <w:lang w:bidi="ar-DZ"/>
          </w:rPr>
          <w:t>7.1.2</w:t>
        </w:r>
        <w:r w:rsidR="007654BD" w:rsidRPr="007654BD">
          <w:rPr>
            <w:rFonts w:eastAsiaTheme="minorEastAsia"/>
            <w:lang w:eastAsia="fr-FR"/>
          </w:rPr>
          <w:tab/>
        </w:r>
        <w:r w:rsidR="007654BD" w:rsidRPr="007654BD">
          <w:rPr>
            <w:rStyle w:val="Hyperlink"/>
            <w:szCs w:val="24"/>
            <w:lang w:bidi="ar-DZ"/>
          </w:rPr>
          <w:t>Les morphèmes</w:t>
        </w:r>
        <w:r w:rsidR="007654BD" w:rsidRPr="007654BD">
          <w:rPr>
            <w:webHidden/>
          </w:rPr>
          <w:tab/>
        </w:r>
        <w:r w:rsidR="007654BD" w:rsidRPr="007654BD">
          <w:rPr>
            <w:webHidden/>
          </w:rPr>
          <w:fldChar w:fldCharType="begin"/>
        </w:r>
        <w:r w:rsidR="007654BD" w:rsidRPr="007654BD">
          <w:rPr>
            <w:webHidden/>
          </w:rPr>
          <w:instrText xml:space="preserve"> PAGEREF _Toc192251257 \h </w:instrText>
        </w:r>
        <w:r w:rsidR="007654BD" w:rsidRPr="007654BD">
          <w:rPr>
            <w:webHidden/>
          </w:rPr>
        </w:r>
        <w:r w:rsidR="007654BD" w:rsidRPr="007654BD">
          <w:rPr>
            <w:webHidden/>
          </w:rPr>
          <w:fldChar w:fldCharType="separate"/>
        </w:r>
        <w:r w:rsidR="008862CB">
          <w:rPr>
            <w:webHidden/>
          </w:rPr>
          <w:t>30</w:t>
        </w:r>
        <w:r w:rsidR="007654BD" w:rsidRPr="007654BD">
          <w:rPr>
            <w:webHidden/>
          </w:rPr>
          <w:fldChar w:fldCharType="end"/>
        </w:r>
      </w:hyperlink>
    </w:p>
    <w:p w14:paraId="36E88E2F" w14:textId="7D9368FD" w:rsidR="007654BD" w:rsidRPr="007654BD" w:rsidRDefault="000C360E" w:rsidP="007654BD">
      <w:pPr>
        <w:pStyle w:val="12"/>
        <w:rPr>
          <w:rFonts w:eastAsiaTheme="minorEastAsia"/>
          <w:lang w:eastAsia="fr-FR"/>
        </w:rPr>
      </w:pPr>
      <w:hyperlink w:anchor="_Toc192251258" w:history="1">
        <w:r w:rsidR="007654BD" w:rsidRPr="007654BD">
          <w:rPr>
            <w:rStyle w:val="Hyperlink"/>
            <w:szCs w:val="24"/>
            <w:lang w:bidi="ar-DZ"/>
          </w:rPr>
          <w:t>7.1.3</w:t>
        </w:r>
        <w:r w:rsidR="007654BD" w:rsidRPr="007654BD">
          <w:rPr>
            <w:rFonts w:eastAsiaTheme="minorEastAsia"/>
            <w:lang w:eastAsia="fr-FR"/>
          </w:rPr>
          <w:tab/>
        </w:r>
        <w:r w:rsidR="007654BD" w:rsidRPr="007654BD">
          <w:rPr>
            <w:rStyle w:val="Hyperlink"/>
            <w:szCs w:val="24"/>
            <w:lang w:bidi="ar-DZ"/>
          </w:rPr>
          <w:t>Le contenu sémantique</w:t>
        </w:r>
        <w:r w:rsidR="007654BD" w:rsidRPr="007654BD">
          <w:rPr>
            <w:webHidden/>
          </w:rPr>
          <w:tab/>
        </w:r>
        <w:r w:rsidR="007654BD" w:rsidRPr="007654BD">
          <w:rPr>
            <w:webHidden/>
          </w:rPr>
          <w:fldChar w:fldCharType="begin"/>
        </w:r>
        <w:r w:rsidR="007654BD" w:rsidRPr="007654BD">
          <w:rPr>
            <w:webHidden/>
          </w:rPr>
          <w:instrText xml:space="preserve"> PAGEREF _Toc192251258 \h </w:instrText>
        </w:r>
        <w:r w:rsidR="007654BD" w:rsidRPr="007654BD">
          <w:rPr>
            <w:webHidden/>
          </w:rPr>
        </w:r>
        <w:r w:rsidR="007654BD" w:rsidRPr="007654BD">
          <w:rPr>
            <w:webHidden/>
          </w:rPr>
          <w:fldChar w:fldCharType="separate"/>
        </w:r>
        <w:r w:rsidR="008862CB">
          <w:rPr>
            <w:webHidden/>
          </w:rPr>
          <w:t>31</w:t>
        </w:r>
        <w:r w:rsidR="007654BD" w:rsidRPr="007654BD">
          <w:rPr>
            <w:webHidden/>
          </w:rPr>
          <w:fldChar w:fldCharType="end"/>
        </w:r>
      </w:hyperlink>
    </w:p>
    <w:p w14:paraId="12A36244" w14:textId="7F04F902" w:rsidR="007654BD" w:rsidRPr="007654BD" w:rsidRDefault="000C360E">
      <w:pPr>
        <w:pStyle w:val="20"/>
        <w:tabs>
          <w:tab w:val="left" w:pos="720"/>
          <w:tab w:val="right" w:leader="dot" w:pos="9062"/>
        </w:tabs>
        <w:rPr>
          <w:rFonts w:asciiTheme="majorBidi" w:eastAsiaTheme="minorEastAsia" w:hAnsiTheme="majorBidi" w:cstheme="majorBidi"/>
          <w:b w:val="0"/>
          <w:bCs w:val="0"/>
          <w:noProof/>
          <w:sz w:val="24"/>
          <w:szCs w:val="24"/>
          <w:lang w:eastAsia="fr-FR"/>
        </w:rPr>
      </w:pPr>
      <w:hyperlink w:anchor="_Toc192251259" w:history="1">
        <w:r w:rsidR="007654BD" w:rsidRPr="007654BD">
          <w:rPr>
            <w:rStyle w:val="Hyperlink"/>
            <w:rFonts w:asciiTheme="majorBidi" w:hAnsiTheme="majorBidi" w:cstheme="majorBidi"/>
            <w:noProof/>
            <w:sz w:val="24"/>
            <w:szCs w:val="24"/>
            <w:lang w:bidi="ar-DZ"/>
          </w:rPr>
          <w:t>8.</w:t>
        </w:r>
        <w:r w:rsidR="007654BD" w:rsidRPr="007654BD">
          <w:rPr>
            <w:rFonts w:asciiTheme="majorBidi" w:eastAsiaTheme="minorEastAsia" w:hAnsiTheme="majorBidi" w:cstheme="majorBidi"/>
            <w:b w:val="0"/>
            <w:bCs w:val="0"/>
            <w:noProof/>
            <w:sz w:val="24"/>
            <w:szCs w:val="24"/>
            <w:lang w:eastAsia="fr-FR"/>
          </w:rPr>
          <w:tab/>
        </w:r>
        <w:r w:rsidR="007654BD" w:rsidRPr="007654BD">
          <w:rPr>
            <w:rStyle w:val="Hyperlink"/>
            <w:rFonts w:asciiTheme="majorBidi" w:hAnsiTheme="majorBidi" w:cstheme="majorBidi"/>
            <w:noProof/>
            <w:sz w:val="24"/>
            <w:szCs w:val="24"/>
            <w:lang w:bidi="ar-DZ"/>
          </w:rPr>
          <w:t>Le contexte</w:t>
        </w:r>
        <w:r w:rsidR="007654BD" w:rsidRPr="007654BD">
          <w:rPr>
            <w:rFonts w:asciiTheme="majorBidi" w:hAnsiTheme="majorBidi" w:cstheme="majorBidi"/>
            <w:noProof/>
            <w:webHidden/>
            <w:sz w:val="24"/>
            <w:szCs w:val="24"/>
          </w:rPr>
          <w:tab/>
        </w:r>
        <w:r w:rsidR="007654BD" w:rsidRPr="007654BD">
          <w:rPr>
            <w:rFonts w:asciiTheme="majorBidi" w:hAnsiTheme="majorBidi" w:cstheme="majorBidi"/>
            <w:noProof/>
            <w:webHidden/>
            <w:sz w:val="24"/>
            <w:szCs w:val="24"/>
          </w:rPr>
          <w:fldChar w:fldCharType="begin"/>
        </w:r>
        <w:r w:rsidR="007654BD" w:rsidRPr="007654BD">
          <w:rPr>
            <w:rFonts w:asciiTheme="majorBidi" w:hAnsiTheme="majorBidi" w:cstheme="majorBidi"/>
            <w:noProof/>
            <w:webHidden/>
            <w:sz w:val="24"/>
            <w:szCs w:val="24"/>
          </w:rPr>
          <w:instrText xml:space="preserve"> PAGEREF _Toc192251259 \h </w:instrText>
        </w:r>
        <w:r w:rsidR="007654BD" w:rsidRPr="007654BD">
          <w:rPr>
            <w:rFonts w:asciiTheme="majorBidi" w:hAnsiTheme="majorBidi" w:cstheme="majorBidi"/>
            <w:noProof/>
            <w:webHidden/>
            <w:sz w:val="24"/>
            <w:szCs w:val="24"/>
          </w:rPr>
        </w:r>
        <w:r w:rsidR="007654BD" w:rsidRPr="007654BD">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31</w:t>
        </w:r>
        <w:r w:rsidR="007654BD" w:rsidRPr="007654BD">
          <w:rPr>
            <w:rFonts w:asciiTheme="majorBidi" w:hAnsiTheme="majorBidi" w:cstheme="majorBidi"/>
            <w:noProof/>
            <w:webHidden/>
            <w:sz w:val="24"/>
            <w:szCs w:val="24"/>
          </w:rPr>
          <w:fldChar w:fldCharType="end"/>
        </w:r>
      </w:hyperlink>
    </w:p>
    <w:p w14:paraId="20FD7F3B" w14:textId="5C51C626" w:rsidR="007654BD" w:rsidRPr="007654BD" w:rsidRDefault="000C360E" w:rsidP="007654BD">
      <w:pPr>
        <w:pStyle w:val="12"/>
        <w:rPr>
          <w:rFonts w:eastAsiaTheme="minorEastAsia"/>
          <w:lang w:eastAsia="fr-FR"/>
        </w:rPr>
      </w:pPr>
      <w:hyperlink w:anchor="_Toc192251260" w:history="1">
        <w:r w:rsidR="007654BD" w:rsidRPr="007654BD">
          <w:rPr>
            <w:rStyle w:val="Hyperlink"/>
            <w:szCs w:val="24"/>
            <w:lang w:bidi="ar-DZ"/>
          </w:rPr>
          <w:t>8.1</w:t>
        </w:r>
        <w:r w:rsidR="007654BD" w:rsidRPr="007654BD">
          <w:rPr>
            <w:rFonts w:eastAsiaTheme="minorEastAsia"/>
            <w:lang w:eastAsia="fr-FR"/>
          </w:rPr>
          <w:tab/>
        </w:r>
        <w:r w:rsidR="007654BD" w:rsidRPr="007654BD">
          <w:rPr>
            <w:rStyle w:val="Hyperlink"/>
            <w:szCs w:val="24"/>
            <w:lang w:bidi="ar-DZ"/>
          </w:rPr>
          <w:t>Le contexte linguistique</w:t>
        </w:r>
        <w:r w:rsidR="007654BD" w:rsidRPr="007654BD">
          <w:rPr>
            <w:webHidden/>
          </w:rPr>
          <w:tab/>
        </w:r>
        <w:r w:rsidR="007654BD" w:rsidRPr="007654BD">
          <w:rPr>
            <w:webHidden/>
          </w:rPr>
          <w:fldChar w:fldCharType="begin"/>
        </w:r>
        <w:r w:rsidR="007654BD" w:rsidRPr="007654BD">
          <w:rPr>
            <w:webHidden/>
          </w:rPr>
          <w:instrText xml:space="preserve"> PAGEREF _Toc192251260 \h </w:instrText>
        </w:r>
        <w:r w:rsidR="007654BD" w:rsidRPr="007654BD">
          <w:rPr>
            <w:webHidden/>
          </w:rPr>
        </w:r>
        <w:r w:rsidR="007654BD" w:rsidRPr="007654BD">
          <w:rPr>
            <w:webHidden/>
          </w:rPr>
          <w:fldChar w:fldCharType="separate"/>
        </w:r>
        <w:r w:rsidR="008862CB">
          <w:rPr>
            <w:webHidden/>
          </w:rPr>
          <w:t>32</w:t>
        </w:r>
        <w:r w:rsidR="007654BD" w:rsidRPr="007654BD">
          <w:rPr>
            <w:webHidden/>
          </w:rPr>
          <w:fldChar w:fldCharType="end"/>
        </w:r>
      </w:hyperlink>
    </w:p>
    <w:p w14:paraId="3806BA93" w14:textId="668DE890" w:rsidR="007654BD" w:rsidRPr="007654BD" w:rsidRDefault="000C360E">
      <w:pPr>
        <w:pStyle w:val="20"/>
        <w:tabs>
          <w:tab w:val="left" w:pos="720"/>
          <w:tab w:val="right" w:leader="dot" w:pos="9062"/>
        </w:tabs>
        <w:rPr>
          <w:rFonts w:asciiTheme="majorBidi" w:eastAsiaTheme="minorEastAsia" w:hAnsiTheme="majorBidi" w:cstheme="majorBidi"/>
          <w:b w:val="0"/>
          <w:bCs w:val="0"/>
          <w:noProof/>
          <w:sz w:val="24"/>
          <w:szCs w:val="24"/>
          <w:lang w:eastAsia="fr-FR"/>
        </w:rPr>
      </w:pPr>
      <w:hyperlink w:anchor="_Toc192251261" w:history="1">
        <w:r w:rsidR="007654BD" w:rsidRPr="007654BD">
          <w:rPr>
            <w:rStyle w:val="Hyperlink"/>
            <w:rFonts w:asciiTheme="majorBidi" w:hAnsiTheme="majorBidi" w:cstheme="majorBidi"/>
            <w:noProof/>
            <w:sz w:val="24"/>
            <w:szCs w:val="24"/>
            <w:lang w:bidi="ar-DZ"/>
          </w:rPr>
          <w:t>9.</w:t>
        </w:r>
        <w:r w:rsidR="007654BD" w:rsidRPr="007654BD">
          <w:rPr>
            <w:rFonts w:asciiTheme="majorBidi" w:eastAsiaTheme="minorEastAsia" w:hAnsiTheme="majorBidi" w:cstheme="majorBidi"/>
            <w:b w:val="0"/>
            <w:bCs w:val="0"/>
            <w:noProof/>
            <w:sz w:val="24"/>
            <w:szCs w:val="24"/>
            <w:lang w:eastAsia="fr-FR"/>
          </w:rPr>
          <w:tab/>
        </w:r>
        <w:r w:rsidR="007654BD" w:rsidRPr="007654BD">
          <w:rPr>
            <w:rStyle w:val="Hyperlink"/>
            <w:rFonts w:asciiTheme="majorBidi" w:hAnsiTheme="majorBidi" w:cstheme="majorBidi"/>
            <w:noProof/>
            <w:sz w:val="24"/>
            <w:szCs w:val="24"/>
            <w:lang w:bidi="ar-DZ"/>
          </w:rPr>
          <w:t>L’encyclopédie ou savoirs encyclopédiques</w:t>
        </w:r>
        <w:r w:rsidR="007654BD" w:rsidRPr="007654BD">
          <w:rPr>
            <w:rFonts w:asciiTheme="majorBidi" w:hAnsiTheme="majorBidi" w:cstheme="majorBidi"/>
            <w:noProof/>
            <w:webHidden/>
            <w:sz w:val="24"/>
            <w:szCs w:val="24"/>
          </w:rPr>
          <w:tab/>
        </w:r>
        <w:r w:rsidR="007654BD" w:rsidRPr="007654BD">
          <w:rPr>
            <w:rFonts w:asciiTheme="majorBidi" w:hAnsiTheme="majorBidi" w:cstheme="majorBidi"/>
            <w:noProof/>
            <w:webHidden/>
            <w:sz w:val="24"/>
            <w:szCs w:val="24"/>
          </w:rPr>
          <w:fldChar w:fldCharType="begin"/>
        </w:r>
        <w:r w:rsidR="007654BD" w:rsidRPr="007654BD">
          <w:rPr>
            <w:rFonts w:asciiTheme="majorBidi" w:hAnsiTheme="majorBidi" w:cstheme="majorBidi"/>
            <w:noProof/>
            <w:webHidden/>
            <w:sz w:val="24"/>
            <w:szCs w:val="24"/>
          </w:rPr>
          <w:instrText xml:space="preserve"> PAGEREF _Toc192251261 \h </w:instrText>
        </w:r>
        <w:r w:rsidR="007654BD" w:rsidRPr="007654BD">
          <w:rPr>
            <w:rFonts w:asciiTheme="majorBidi" w:hAnsiTheme="majorBidi" w:cstheme="majorBidi"/>
            <w:noProof/>
            <w:webHidden/>
            <w:sz w:val="24"/>
            <w:szCs w:val="24"/>
          </w:rPr>
        </w:r>
        <w:r w:rsidR="007654BD" w:rsidRPr="007654BD">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32</w:t>
        </w:r>
        <w:r w:rsidR="007654BD" w:rsidRPr="007654BD">
          <w:rPr>
            <w:rFonts w:asciiTheme="majorBidi" w:hAnsiTheme="majorBidi" w:cstheme="majorBidi"/>
            <w:noProof/>
            <w:webHidden/>
            <w:sz w:val="24"/>
            <w:szCs w:val="24"/>
          </w:rPr>
          <w:fldChar w:fldCharType="end"/>
        </w:r>
      </w:hyperlink>
    </w:p>
    <w:p w14:paraId="75305F75" w14:textId="7CE1302A" w:rsidR="007654BD" w:rsidRPr="007654BD" w:rsidRDefault="000C360E" w:rsidP="007654BD">
      <w:pPr>
        <w:pStyle w:val="12"/>
        <w:rPr>
          <w:rFonts w:eastAsiaTheme="minorEastAsia"/>
          <w:lang w:eastAsia="fr-FR"/>
        </w:rPr>
      </w:pPr>
      <w:hyperlink w:anchor="_Toc192251262" w:history="1">
        <w:r w:rsidR="007654BD" w:rsidRPr="007654BD">
          <w:rPr>
            <w:rStyle w:val="Hyperlink"/>
            <w:szCs w:val="24"/>
            <w:lang w:bidi="ar-DZ"/>
          </w:rPr>
          <w:t>9.1</w:t>
        </w:r>
        <w:r w:rsidR="007654BD" w:rsidRPr="007654BD">
          <w:rPr>
            <w:rFonts w:eastAsiaTheme="minorEastAsia"/>
            <w:lang w:eastAsia="fr-FR"/>
          </w:rPr>
          <w:tab/>
        </w:r>
        <w:r w:rsidR="007654BD" w:rsidRPr="007654BD">
          <w:rPr>
            <w:rStyle w:val="Hyperlink"/>
            <w:szCs w:val="24"/>
            <w:lang w:bidi="ar-DZ"/>
          </w:rPr>
          <w:t>L’usage de l’encyclopédie</w:t>
        </w:r>
        <w:r w:rsidR="007654BD" w:rsidRPr="007654BD">
          <w:rPr>
            <w:webHidden/>
          </w:rPr>
          <w:tab/>
        </w:r>
        <w:r w:rsidR="007654BD" w:rsidRPr="007654BD">
          <w:rPr>
            <w:webHidden/>
          </w:rPr>
          <w:fldChar w:fldCharType="begin"/>
        </w:r>
        <w:r w:rsidR="007654BD" w:rsidRPr="007654BD">
          <w:rPr>
            <w:webHidden/>
          </w:rPr>
          <w:instrText xml:space="preserve"> PAGEREF _Toc192251262 \h </w:instrText>
        </w:r>
        <w:r w:rsidR="007654BD" w:rsidRPr="007654BD">
          <w:rPr>
            <w:webHidden/>
          </w:rPr>
        </w:r>
        <w:r w:rsidR="007654BD" w:rsidRPr="007654BD">
          <w:rPr>
            <w:webHidden/>
          </w:rPr>
          <w:fldChar w:fldCharType="separate"/>
        </w:r>
        <w:r w:rsidR="008862CB">
          <w:rPr>
            <w:webHidden/>
          </w:rPr>
          <w:t>33</w:t>
        </w:r>
        <w:r w:rsidR="007654BD" w:rsidRPr="007654BD">
          <w:rPr>
            <w:webHidden/>
          </w:rPr>
          <w:fldChar w:fldCharType="end"/>
        </w:r>
      </w:hyperlink>
    </w:p>
    <w:p w14:paraId="5BCB0556" w14:textId="51D70984" w:rsidR="007654BD" w:rsidRPr="007654BD" w:rsidRDefault="000C360E">
      <w:pPr>
        <w:pStyle w:val="20"/>
        <w:tabs>
          <w:tab w:val="left" w:pos="960"/>
          <w:tab w:val="right" w:leader="dot" w:pos="9062"/>
        </w:tabs>
        <w:rPr>
          <w:rFonts w:asciiTheme="majorBidi" w:eastAsiaTheme="minorEastAsia" w:hAnsiTheme="majorBidi" w:cstheme="majorBidi"/>
          <w:b w:val="0"/>
          <w:bCs w:val="0"/>
          <w:noProof/>
          <w:sz w:val="24"/>
          <w:szCs w:val="24"/>
          <w:lang w:eastAsia="fr-FR"/>
        </w:rPr>
      </w:pPr>
      <w:hyperlink w:anchor="_Toc192251263" w:history="1">
        <w:r w:rsidR="007654BD" w:rsidRPr="007654BD">
          <w:rPr>
            <w:rStyle w:val="Hyperlink"/>
            <w:rFonts w:asciiTheme="majorBidi" w:hAnsiTheme="majorBidi" w:cstheme="majorBidi"/>
            <w:noProof/>
            <w:sz w:val="24"/>
            <w:szCs w:val="24"/>
            <w:rtl/>
            <w:lang w:bidi="ar-DZ"/>
          </w:rPr>
          <w:t>10.</w:t>
        </w:r>
        <w:r w:rsidR="007654BD" w:rsidRPr="007654BD">
          <w:rPr>
            <w:rFonts w:asciiTheme="majorBidi" w:eastAsiaTheme="minorEastAsia" w:hAnsiTheme="majorBidi" w:cstheme="majorBidi"/>
            <w:b w:val="0"/>
            <w:bCs w:val="0"/>
            <w:noProof/>
            <w:sz w:val="24"/>
            <w:szCs w:val="24"/>
            <w:lang w:eastAsia="fr-FR"/>
          </w:rPr>
          <w:tab/>
        </w:r>
        <w:r w:rsidR="007654BD" w:rsidRPr="007654BD">
          <w:rPr>
            <w:rStyle w:val="Hyperlink"/>
            <w:rFonts w:asciiTheme="majorBidi" w:hAnsiTheme="majorBidi" w:cstheme="majorBidi"/>
            <w:noProof/>
            <w:sz w:val="24"/>
            <w:szCs w:val="24"/>
            <w:lang w:bidi="ar-DZ"/>
          </w:rPr>
          <w:t>La compétence interprétative</w:t>
        </w:r>
        <w:r w:rsidR="007654BD" w:rsidRPr="007654BD">
          <w:rPr>
            <w:rFonts w:asciiTheme="majorBidi" w:hAnsiTheme="majorBidi" w:cstheme="majorBidi"/>
            <w:noProof/>
            <w:webHidden/>
            <w:sz w:val="24"/>
            <w:szCs w:val="24"/>
          </w:rPr>
          <w:tab/>
        </w:r>
        <w:r w:rsidR="007654BD" w:rsidRPr="007654BD">
          <w:rPr>
            <w:rFonts w:asciiTheme="majorBidi" w:hAnsiTheme="majorBidi" w:cstheme="majorBidi"/>
            <w:noProof/>
            <w:webHidden/>
            <w:sz w:val="24"/>
            <w:szCs w:val="24"/>
          </w:rPr>
          <w:fldChar w:fldCharType="begin"/>
        </w:r>
        <w:r w:rsidR="007654BD" w:rsidRPr="007654BD">
          <w:rPr>
            <w:rFonts w:asciiTheme="majorBidi" w:hAnsiTheme="majorBidi" w:cstheme="majorBidi"/>
            <w:noProof/>
            <w:webHidden/>
            <w:sz w:val="24"/>
            <w:szCs w:val="24"/>
          </w:rPr>
          <w:instrText xml:space="preserve"> PAGEREF _Toc192251263 \h </w:instrText>
        </w:r>
        <w:r w:rsidR="007654BD" w:rsidRPr="007654BD">
          <w:rPr>
            <w:rFonts w:asciiTheme="majorBidi" w:hAnsiTheme="majorBidi" w:cstheme="majorBidi"/>
            <w:noProof/>
            <w:webHidden/>
            <w:sz w:val="24"/>
            <w:szCs w:val="24"/>
          </w:rPr>
        </w:r>
        <w:r w:rsidR="007654BD" w:rsidRPr="007654BD">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34</w:t>
        </w:r>
        <w:r w:rsidR="007654BD" w:rsidRPr="007654BD">
          <w:rPr>
            <w:rFonts w:asciiTheme="majorBidi" w:hAnsiTheme="majorBidi" w:cstheme="majorBidi"/>
            <w:noProof/>
            <w:webHidden/>
            <w:sz w:val="24"/>
            <w:szCs w:val="24"/>
          </w:rPr>
          <w:fldChar w:fldCharType="end"/>
        </w:r>
      </w:hyperlink>
    </w:p>
    <w:p w14:paraId="16989B92" w14:textId="1934EBA7" w:rsidR="007654BD" w:rsidRPr="007654BD" w:rsidRDefault="000C360E">
      <w:pPr>
        <w:pStyle w:val="20"/>
        <w:tabs>
          <w:tab w:val="left" w:pos="720"/>
          <w:tab w:val="right" w:leader="dot" w:pos="9062"/>
        </w:tabs>
        <w:rPr>
          <w:rFonts w:asciiTheme="majorBidi" w:eastAsiaTheme="minorEastAsia" w:hAnsiTheme="majorBidi" w:cstheme="majorBidi"/>
          <w:b w:val="0"/>
          <w:bCs w:val="0"/>
          <w:noProof/>
          <w:sz w:val="24"/>
          <w:szCs w:val="24"/>
          <w:lang w:eastAsia="fr-FR"/>
        </w:rPr>
      </w:pPr>
      <w:hyperlink w:anchor="_Toc192251264" w:history="1">
        <w:r w:rsidR="007654BD" w:rsidRPr="007654BD">
          <w:rPr>
            <w:rStyle w:val="Hyperlink"/>
            <w:rFonts w:asciiTheme="majorBidi" w:hAnsiTheme="majorBidi" w:cstheme="majorBidi"/>
            <w:noProof/>
            <w:sz w:val="24"/>
            <w:szCs w:val="24"/>
            <w:lang w:bidi="ar-DZ"/>
          </w:rPr>
          <w:t>2.</w:t>
        </w:r>
        <w:r w:rsidR="007654BD" w:rsidRPr="007654BD">
          <w:rPr>
            <w:rFonts w:asciiTheme="majorBidi" w:eastAsiaTheme="minorEastAsia" w:hAnsiTheme="majorBidi" w:cstheme="majorBidi"/>
            <w:b w:val="0"/>
            <w:bCs w:val="0"/>
            <w:noProof/>
            <w:sz w:val="24"/>
            <w:szCs w:val="24"/>
            <w:lang w:eastAsia="fr-FR"/>
          </w:rPr>
          <w:tab/>
        </w:r>
        <w:r w:rsidR="007654BD" w:rsidRPr="007654BD">
          <w:rPr>
            <w:rStyle w:val="Hyperlink"/>
            <w:rFonts w:asciiTheme="majorBidi" w:hAnsiTheme="majorBidi" w:cstheme="majorBidi"/>
            <w:noProof/>
            <w:sz w:val="24"/>
            <w:szCs w:val="24"/>
            <w:lang w:bidi="ar-DZ"/>
          </w:rPr>
          <w:t>Pragmatique</w:t>
        </w:r>
        <w:r w:rsidR="007654BD" w:rsidRPr="007654BD">
          <w:rPr>
            <w:rFonts w:asciiTheme="majorBidi" w:hAnsiTheme="majorBidi" w:cstheme="majorBidi"/>
            <w:noProof/>
            <w:webHidden/>
            <w:sz w:val="24"/>
            <w:szCs w:val="24"/>
          </w:rPr>
          <w:tab/>
        </w:r>
        <w:r w:rsidR="007654BD" w:rsidRPr="007654BD">
          <w:rPr>
            <w:rFonts w:asciiTheme="majorBidi" w:hAnsiTheme="majorBidi" w:cstheme="majorBidi"/>
            <w:noProof/>
            <w:webHidden/>
            <w:sz w:val="24"/>
            <w:szCs w:val="24"/>
          </w:rPr>
          <w:fldChar w:fldCharType="begin"/>
        </w:r>
        <w:r w:rsidR="007654BD" w:rsidRPr="007654BD">
          <w:rPr>
            <w:rFonts w:asciiTheme="majorBidi" w:hAnsiTheme="majorBidi" w:cstheme="majorBidi"/>
            <w:noProof/>
            <w:webHidden/>
            <w:sz w:val="24"/>
            <w:szCs w:val="24"/>
          </w:rPr>
          <w:instrText xml:space="preserve"> PAGEREF _Toc192251264 \h </w:instrText>
        </w:r>
        <w:r w:rsidR="007654BD" w:rsidRPr="007654BD">
          <w:rPr>
            <w:rFonts w:asciiTheme="majorBidi" w:hAnsiTheme="majorBidi" w:cstheme="majorBidi"/>
            <w:noProof/>
            <w:webHidden/>
            <w:sz w:val="24"/>
            <w:szCs w:val="24"/>
          </w:rPr>
        </w:r>
        <w:r w:rsidR="007654BD" w:rsidRPr="007654BD">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35</w:t>
        </w:r>
        <w:r w:rsidR="007654BD" w:rsidRPr="007654BD">
          <w:rPr>
            <w:rFonts w:asciiTheme="majorBidi" w:hAnsiTheme="majorBidi" w:cstheme="majorBidi"/>
            <w:noProof/>
            <w:webHidden/>
            <w:sz w:val="24"/>
            <w:szCs w:val="24"/>
          </w:rPr>
          <w:fldChar w:fldCharType="end"/>
        </w:r>
      </w:hyperlink>
    </w:p>
    <w:p w14:paraId="7794F605" w14:textId="20169AC2" w:rsidR="007654BD" w:rsidRPr="007654BD" w:rsidRDefault="000C360E" w:rsidP="007654BD">
      <w:pPr>
        <w:pStyle w:val="12"/>
        <w:rPr>
          <w:rFonts w:eastAsiaTheme="minorEastAsia"/>
          <w:lang w:eastAsia="fr-FR"/>
        </w:rPr>
      </w:pPr>
      <w:hyperlink w:anchor="_Toc192251265" w:history="1">
        <w:r w:rsidR="007654BD" w:rsidRPr="007654BD">
          <w:rPr>
            <w:rStyle w:val="Hyperlink"/>
            <w:szCs w:val="24"/>
            <w:lang w:bidi="ar-DZ"/>
          </w:rPr>
          <w:t>2.1</w:t>
        </w:r>
        <w:r w:rsidR="007654BD" w:rsidRPr="007654BD">
          <w:rPr>
            <w:rFonts w:eastAsiaTheme="minorEastAsia"/>
            <w:lang w:eastAsia="fr-FR"/>
          </w:rPr>
          <w:tab/>
        </w:r>
        <w:r w:rsidR="007654BD" w:rsidRPr="007654BD">
          <w:rPr>
            <w:rStyle w:val="Hyperlink"/>
            <w:szCs w:val="24"/>
            <w:lang w:bidi="ar-DZ"/>
          </w:rPr>
          <w:t>Aperçu historique</w:t>
        </w:r>
        <w:r w:rsidR="007654BD" w:rsidRPr="007654BD">
          <w:rPr>
            <w:webHidden/>
          </w:rPr>
          <w:tab/>
        </w:r>
        <w:r w:rsidR="007654BD" w:rsidRPr="007654BD">
          <w:rPr>
            <w:webHidden/>
          </w:rPr>
          <w:fldChar w:fldCharType="begin"/>
        </w:r>
        <w:r w:rsidR="007654BD" w:rsidRPr="007654BD">
          <w:rPr>
            <w:webHidden/>
          </w:rPr>
          <w:instrText xml:space="preserve"> PAGEREF _Toc192251265 \h </w:instrText>
        </w:r>
        <w:r w:rsidR="007654BD" w:rsidRPr="007654BD">
          <w:rPr>
            <w:webHidden/>
          </w:rPr>
        </w:r>
        <w:r w:rsidR="007654BD" w:rsidRPr="007654BD">
          <w:rPr>
            <w:webHidden/>
          </w:rPr>
          <w:fldChar w:fldCharType="separate"/>
        </w:r>
        <w:r w:rsidR="008862CB">
          <w:rPr>
            <w:webHidden/>
          </w:rPr>
          <w:t>35</w:t>
        </w:r>
        <w:r w:rsidR="007654BD" w:rsidRPr="007654BD">
          <w:rPr>
            <w:webHidden/>
          </w:rPr>
          <w:fldChar w:fldCharType="end"/>
        </w:r>
      </w:hyperlink>
    </w:p>
    <w:p w14:paraId="28AF10AF" w14:textId="5DD2FC8B" w:rsidR="007654BD" w:rsidRPr="007654BD" w:rsidRDefault="000C360E" w:rsidP="007654BD">
      <w:pPr>
        <w:pStyle w:val="12"/>
        <w:rPr>
          <w:rFonts w:eastAsiaTheme="minorEastAsia"/>
          <w:lang w:eastAsia="fr-FR"/>
        </w:rPr>
      </w:pPr>
      <w:hyperlink w:anchor="_Toc192251266" w:history="1">
        <w:r w:rsidR="007654BD" w:rsidRPr="007654BD">
          <w:rPr>
            <w:rStyle w:val="Hyperlink"/>
            <w:szCs w:val="24"/>
            <w:lang w:bidi="ar-DZ"/>
          </w:rPr>
          <w:t>2.2</w:t>
        </w:r>
        <w:r w:rsidR="007654BD" w:rsidRPr="007654BD">
          <w:rPr>
            <w:rFonts w:eastAsiaTheme="minorEastAsia"/>
            <w:lang w:eastAsia="fr-FR"/>
          </w:rPr>
          <w:tab/>
        </w:r>
        <w:r w:rsidR="007654BD" w:rsidRPr="007654BD">
          <w:rPr>
            <w:rStyle w:val="Hyperlink"/>
            <w:szCs w:val="24"/>
            <w:lang w:bidi="ar-DZ"/>
          </w:rPr>
          <w:t>Essais de définitions</w:t>
        </w:r>
        <w:r w:rsidR="007654BD" w:rsidRPr="007654BD">
          <w:rPr>
            <w:webHidden/>
          </w:rPr>
          <w:tab/>
        </w:r>
        <w:r w:rsidR="007654BD" w:rsidRPr="007654BD">
          <w:rPr>
            <w:webHidden/>
          </w:rPr>
          <w:fldChar w:fldCharType="begin"/>
        </w:r>
        <w:r w:rsidR="007654BD" w:rsidRPr="007654BD">
          <w:rPr>
            <w:webHidden/>
          </w:rPr>
          <w:instrText xml:space="preserve"> PAGEREF _Toc192251266 \h </w:instrText>
        </w:r>
        <w:r w:rsidR="007654BD" w:rsidRPr="007654BD">
          <w:rPr>
            <w:webHidden/>
          </w:rPr>
        </w:r>
        <w:r w:rsidR="007654BD" w:rsidRPr="007654BD">
          <w:rPr>
            <w:webHidden/>
          </w:rPr>
          <w:fldChar w:fldCharType="separate"/>
        </w:r>
        <w:r w:rsidR="008862CB">
          <w:rPr>
            <w:webHidden/>
          </w:rPr>
          <w:t>36</w:t>
        </w:r>
        <w:r w:rsidR="007654BD" w:rsidRPr="007654BD">
          <w:rPr>
            <w:webHidden/>
          </w:rPr>
          <w:fldChar w:fldCharType="end"/>
        </w:r>
      </w:hyperlink>
    </w:p>
    <w:p w14:paraId="5F1FCE95" w14:textId="4BDC3EB9" w:rsidR="007654BD" w:rsidRPr="007654BD" w:rsidRDefault="000C360E">
      <w:pPr>
        <w:pStyle w:val="20"/>
        <w:tabs>
          <w:tab w:val="left" w:pos="720"/>
          <w:tab w:val="right" w:leader="dot" w:pos="9062"/>
        </w:tabs>
        <w:rPr>
          <w:rFonts w:asciiTheme="majorBidi" w:eastAsiaTheme="minorEastAsia" w:hAnsiTheme="majorBidi" w:cstheme="majorBidi"/>
          <w:b w:val="0"/>
          <w:bCs w:val="0"/>
          <w:noProof/>
          <w:sz w:val="24"/>
          <w:szCs w:val="24"/>
          <w:lang w:eastAsia="fr-FR"/>
        </w:rPr>
      </w:pPr>
      <w:hyperlink w:anchor="_Toc192251267" w:history="1">
        <w:r w:rsidR="007654BD" w:rsidRPr="007654BD">
          <w:rPr>
            <w:rStyle w:val="Hyperlink"/>
            <w:rFonts w:asciiTheme="majorBidi" w:hAnsiTheme="majorBidi" w:cstheme="majorBidi"/>
            <w:noProof/>
            <w:sz w:val="24"/>
            <w:szCs w:val="24"/>
            <w:lang w:bidi="ar-DZ"/>
          </w:rPr>
          <w:t>3</w:t>
        </w:r>
        <w:r w:rsidR="007654BD" w:rsidRPr="007654BD">
          <w:rPr>
            <w:rFonts w:asciiTheme="majorBidi" w:eastAsiaTheme="minorEastAsia" w:hAnsiTheme="majorBidi" w:cstheme="majorBidi"/>
            <w:b w:val="0"/>
            <w:bCs w:val="0"/>
            <w:noProof/>
            <w:sz w:val="24"/>
            <w:szCs w:val="24"/>
            <w:lang w:eastAsia="fr-FR"/>
          </w:rPr>
          <w:tab/>
        </w:r>
        <w:r w:rsidR="007654BD" w:rsidRPr="007654BD">
          <w:rPr>
            <w:rStyle w:val="Hyperlink"/>
            <w:rFonts w:asciiTheme="majorBidi" w:hAnsiTheme="majorBidi" w:cstheme="majorBidi"/>
            <w:noProof/>
            <w:sz w:val="24"/>
            <w:szCs w:val="24"/>
            <w:lang w:bidi="ar-DZ"/>
          </w:rPr>
          <w:t>La pragmatique selon Austin</w:t>
        </w:r>
        <w:r w:rsidR="007654BD" w:rsidRPr="007654BD">
          <w:rPr>
            <w:rFonts w:asciiTheme="majorBidi" w:hAnsiTheme="majorBidi" w:cstheme="majorBidi"/>
            <w:noProof/>
            <w:webHidden/>
            <w:sz w:val="24"/>
            <w:szCs w:val="24"/>
          </w:rPr>
          <w:tab/>
        </w:r>
        <w:r w:rsidR="007654BD" w:rsidRPr="007654BD">
          <w:rPr>
            <w:rFonts w:asciiTheme="majorBidi" w:hAnsiTheme="majorBidi" w:cstheme="majorBidi"/>
            <w:noProof/>
            <w:webHidden/>
            <w:sz w:val="24"/>
            <w:szCs w:val="24"/>
          </w:rPr>
          <w:fldChar w:fldCharType="begin"/>
        </w:r>
        <w:r w:rsidR="007654BD" w:rsidRPr="007654BD">
          <w:rPr>
            <w:rFonts w:asciiTheme="majorBidi" w:hAnsiTheme="majorBidi" w:cstheme="majorBidi"/>
            <w:noProof/>
            <w:webHidden/>
            <w:sz w:val="24"/>
            <w:szCs w:val="24"/>
          </w:rPr>
          <w:instrText xml:space="preserve"> PAGEREF _Toc192251267 \h </w:instrText>
        </w:r>
        <w:r w:rsidR="007654BD" w:rsidRPr="007654BD">
          <w:rPr>
            <w:rFonts w:asciiTheme="majorBidi" w:hAnsiTheme="majorBidi" w:cstheme="majorBidi"/>
            <w:noProof/>
            <w:webHidden/>
            <w:sz w:val="24"/>
            <w:szCs w:val="24"/>
          </w:rPr>
        </w:r>
        <w:r w:rsidR="007654BD" w:rsidRPr="007654BD">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37</w:t>
        </w:r>
        <w:r w:rsidR="007654BD" w:rsidRPr="007654BD">
          <w:rPr>
            <w:rFonts w:asciiTheme="majorBidi" w:hAnsiTheme="majorBidi" w:cstheme="majorBidi"/>
            <w:noProof/>
            <w:webHidden/>
            <w:sz w:val="24"/>
            <w:szCs w:val="24"/>
          </w:rPr>
          <w:fldChar w:fldCharType="end"/>
        </w:r>
      </w:hyperlink>
    </w:p>
    <w:p w14:paraId="62450F21" w14:textId="67D99A3D" w:rsidR="007654BD" w:rsidRPr="007654BD" w:rsidRDefault="000C360E" w:rsidP="007654BD">
      <w:pPr>
        <w:pStyle w:val="12"/>
        <w:rPr>
          <w:rFonts w:eastAsiaTheme="minorEastAsia"/>
          <w:lang w:eastAsia="fr-FR"/>
        </w:rPr>
      </w:pPr>
      <w:hyperlink w:anchor="_Toc192251268" w:history="1">
        <w:r w:rsidR="007654BD" w:rsidRPr="007654BD">
          <w:rPr>
            <w:rStyle w:val="Hyperlink"/>
            <w:szCs w:val="24"/>
            <w:lang w:bidi="ar-DZ"/>
          </w:rPr>
          <w:t>3.1</w:t>
        </w:r>
        <w:r w:rsidR="007654BD" w:rsidRPr="007654BD">
          <w:rPr>
            <w:rFonts w:eastAsiaTheme="minorEastAsia"/>
            <w:lang w:eastAsia="fr-FR"/>
          </w:rPr>
          <w:tab/>
        </w:r>
        <w:r w:rsidR="007654BD" w:rsidRPr="007654BD">
          <w:rPr>
            <w:rStyle w:val="Hyperlink"/>
            <w:szCs w:val="24"/>
            <w:lang w:bidi="ar-DZ"/>
          </w:rPr>
          <w:t>La théorie des actes de langage</w:t>
        </w:r>
        <w:r w:rsidR="007654BD" w:rsidRPr="007654BD">
          <w:rPr>
            <w:webHidden/>
          </w:rPr>
          <w:tab/>
        </w:r>
        <w:r w:rsidR="007654BD" w:rsidRPr="007654BD">
          <w:rPr>
            <w:webHidden/>
          </w:rPr>
          <w:fldChar w:fldCharType="begin"/>
        </w:r>
        <w:r w:rsidR="007654BD" w:rsidRPr="007654BD">
          <w:rPr>
            <w:webHidden/>
          </w:rPr>
          <w:instrText xml:space="preserve"> PAGEREF _Toc192251268 \h </w:instrText>
        </w:r>
        <w:r w:rsidR="007654BD" w:rsidRPr="007654BD">
          <w:rPr>
            <w:webHidden/>
          </w:rPr>
        </w:r>
        <w:r w:rsidR="007654BD" w:rsidRPr="007654BD">
          <w:rPr>
            <w:webHidden/>
          </w:rPr>
          <w:fldChar w:fldCharType="separate"/>
        </w:r>
        <w:r w:rsidR="008862CB">
          <w:rPr>
            <w:webHidden/>
          </w:rPr>
          <w:t>37</w:t>
        </w:r>
        <w:r w:rsidR="007654BD" w:rsidRPr="007654BD">
          <w:rPr>
            <w:webHidden/>
          </w:rPr>
          <w:fldChar w:fldCharType="end"/>
        </w:r>
      </w:hyperlink>
    </w:p>
    <w:p w14:paraId="0E625F80" w14:textId="698A2468" w:rsidR="007654BD" w:rsidRPr="007654BD" w:rsidRDefault="000C360E" w:rsidP="007654BD">
      <w:pPr>
        <w:pStyle w:val="12"/>
        <w:rPr>
          <w:rFonts w:eastAsiaTheme="minorEastAsia"/>
          <w:lang w:eastAsia="fr-FR"/>
        </w:rPr>
      </w:pPr>
      <w:hyperlink w:anchor="_Toc192251269" w:history="1">
        <w:r w:rsidR="007654BD" w:rsidRPr="007654BD">
          <w:rPr>
            <w:rStyle w:val="Hyperlink"/>
            <w:szCs w:val="24"/>
            <w:lang w:bidi="ar-DZ"/>
          </w:rPr>
          <w:t>3.2</w:t>
        </w:r>
        <w:r w:rsidR="007654BD" w:rsidRPr="007654BD">
          <w:rPr>
            <w:rFonts w:eastAsiaTheme="minorEastAsia"/>
            <w:lang w:eastAsia="fr-FR"/>
          </w:rPr>
          <w:tab/>
        </w:r>
        <w:r w:rsidR="007654BD" w:rsidRPr="007654BD">
          <w:rPr>
            <w:rStyle w:val="Hyperlink"/>
            <w:szCs w:val="24"/>
            <w:lang w:bidi="ar-DZ"/>
          </w:rPr>
          <w:t>L’énoncé performatif vs l’énoncé constatif</w:t>
        </w:r>
        <w:r w:rsidR="007654BD" w:rsidRPr="007654BD">
          <w:rPr>
            <w:webHidden/>
          </w:rPr>
          <w:tab/>
        </w:r>
        <w:r w:rsidR="007654BD" w:rsidRPr="007654BD">
          <w:rPr>
            <w:webHidden/>
          </w:rPr>
          <w:fldChar w:fldCharType="begin"/>
        </w:r>
        <w:r w:rsidR="007654BD" w:rsidRPr="007654BD">
          <w:rPr>
            <w:webHidden/>
          </w:rPr>
          <w:instrText xml:space="preserve"> PAGEREF _Toc192251269 \h </w:instrText>
        </w:r>
        <w:r w:rsidR="007654BD" w:rsidRPr="007654BD">
          <w:rPr>
            <w:webHidden/>
          </w:rPr>
        </w:r>
        <w:r w:rsidR="007654BD" w:rsidRPr="007654BD">
          <w:rPr>
            <w:webHidden/>
          </w:rPr>
          <w:fldChar w:fldCharType="separate"/>
        </w:r>
        <w:r w:rsidR="008862CB">
          <w:rPr>
            <w:webHidden/>
          </w:rPr>
          <w:t>39</w:t>
        </w:r>
        <w:r w:rsidR="007654BD" w:rsidRPr="007654BD">
          <w:rPr>
            <w:webHidden/>
          </w:rPr>
          <w:fldChar w:fldCharType="end"/>
        </w:r>
      </w:hyperlink>
    </w:p>
    <w:p w14:paraId="6EF6644D" w14:textId="6C29F069" w:rsidR="007654BD" w:rsidRPr="007654BD" w:rsidRDefault="000C360E" w:rsidP="007654BD">
      <w:pPr>
        <w:pStyle w:val="12"/>
        <w:rPr>
          <w:rFonts w:eastAsiaTheme="minorEastAsia"/>
          <w:lang w:eastAsia="fr-FR"/>
        </w:rPr>
      </w:pPr>
      <w:hyperlink w:anchor="_Toc192251270" w:history="1">
        <w:r w:rsidR="007654BD" w:rsidRPr="007654BD">
          <w:rPr>
            <w:rStyle w:val="Hyperlink"/>
            <w:szCs w:val="24"/>
            <w:lang w:bidi="ar-DZ"/>
          </w:rPr>
          <w:t>3.2.1</w:t>
        </w:r>
        <w:r w:rsidR="007654BD" w:rsidRPr="007654BD">
          <w:rPr>
            <w:rFonts w:eastAsiaTheme="minorEastAsia"/>
            <w:lang w:eastAsia="fr-FR"/>
          </w:rPr>
          <w:tab/>
        </w:r>
        <w:r w:rsidR="007654BD" w:rsidRPr="007654BD">
          <w:rPr>
            <w:rStyle w:val="Hyperlink"/>
            <w:szCs w:val="24"/>
            <w:lang w:bidi="ar-DZ"/>
          </w:rPr>
          <w:t>L’énoncé performatif</w:t>
        </w:r>
        <w:r w:rsidR="007654BD" w:rsidRPr="007654BD">
          <w:rPr>
            <w:webHidden/>
          </w:rPr>
          <w:tab/>
        </w:r>
        <w:r w:rsidR="007654BD" w:rsidRPr="007654BD">
          <w:rPr>
            <w:webHidden/>
          </w:rPr>
          <w:fldChar w:fldCharType="begin"/>
        </w:r>
        <w:r w:rsidR="007654BD" w:rsidRPr="007654BD">
          <w:rPr>
            <w:webHidden/>
          </w:rPr>
          <w:instrText xml:space="preserve"> PAGEREF _Toc192251270 \h </w:instrText>
        </w:r>
        <w:r w:rsidR="007654BD" w:rsidRPr="007654BD">
          <w:rPr>
            <w:webHidden/>
          </w:rPr>
        </w:r>
        <w:r w:rsidR="007654BD" w:rsidRPr="007654BD">
          <w:rPr>
            <w:webHidden/>
          </w:rPr>
          <w:fldChar w:fldCharType="separate"/>
        </w:r>
        <w:r w:rsidR="008862CB">
          <w:rPr>
            <w:webHidden/>
          </w:rPr>
          <w:t>39</w:t>
        </w:r>
        <w:r w:rsidR="007654BD" w:rsidRPr="007654BD">
          <w:rPr>
            <w:webHidden/>
          </w:rPr>
          <w:fldChar w:fldCharType="end"/>
        </w:r>
      </w:hyperlink>
    </w:p>
    <w:p w14:paraId="7D72BDA7" w14:textId="368A5995" w:rsidR="007654BD" w:rsidRPr="007654BD" w:rsidRDefault="000C360E" w:rsidP="007654BD">
      <w:pPr>
        <w:pStyle w:val="12"/>
        <w:rPr>
          <w:rFonts w:eastAsiaTheme="minorEastAsia"/>
          <w:lang w:eastAsia="fr-FR"/>
        </w:rPr>
      </w:pPr>
      <w:hyperlink w:anchor="_Toc192251271" w:history="1">
        <w:r w:rsidR="007654BD" w:rsidRPr="007654BD">
          <w:rPr>
            <w:rStyle w:val="Hyperlink"/>
            <w:szCs w:val="24"/>
            <w:lang w:bidi="ar-DZ"/>
          </w:rPr>
          <w:t>3.2.1.1</w:t>
        </w:r>
        <w:r w:rsidR="007654BD" w:rsidRPr="007654BD">
          <w:rPr>
            <w:rFonts w:eastAsiaTheme="minorEastAsia"/>
            <w:lang w:eastAsia="fr-FR"/>
          </w:rPr>
          <w:tab/>
        </w:r>
        <w:r w:rsidR="007654BD" w:rsidRPr="007654BD">
          <w:rPr>
            <w:rStyle w:val="Hyperlink"/>
            <w:szCs w:val="24"/>
            <w:lang w:bidi="ar-DZ"/>
          </w:rPr>
          <w:t>Exemples d’énoncés performatifs</w:t>
        </w:r>
        <w:r w:rsidR="007654BD" w:rsidRPr="007654BD">
          <w:rPr>
            <w:webHidden/>
          </w:rPr>
          <w:tab/>
        </w:r>
        <w:r w:rsidR="007654BD" w:rsidRPr="007654BD">
          <w:rPr>
            <w:webHidden/>
          </w:rPr>
          <w:fldChar w:fldCharType="begin"/>
        </w:r>
        <w:r w:rsidR="007654BD" w:rsidRPr="007654BD">
          <w:rPr>
            <w:webHidden/>
          </w:rPr>
          <w:instrText xml:space="preserve"> PAGEREF _Toc192251271 \h </w:instrText>
        </w:r>
        <w:r w:rsidR="007654BD" w:rsidRPr="007654BD">
          <w:rPr>
            <w:webHidden/>
          </w:rPr>
        </w:r>
        <w:r w:rsidR="007654BD" w:rsidRPr="007654BD">
          <w:rPr>
            <w:webHidden/>
          </w:rPr>
          <w:fldChar w:fldCharType="separate"/>
        </w:r>
        <w:r w:rsidR="008862CB">
          <w:rPr>
            <w:webHidden/>
          </w:rPr>
          <w:t>39</w:t>
        </w:r>
        <w:r w:rsidR="007654BD" w:rsidRPr="007654BD">
          <w:rPr>
            <w:webHidden/>
          </w:rPr>
          <w:fldChar w:fldCharType="end"/>
        </w:r>
      </w:hyperlink>
    </w:p>
    <w:p w14:paraId="35E2AE39" w14:textId="1BE2F9AD" w:rsidR="007654BD" w:rsidRPr="007654BD" w:rsidRDefault="000C360E" w:rsidP="007654BD">
      <w:pPr>
        <w:pStyle w:val="12"/>
        <w:rPr>
          <w:rFonts w:eastAsiaTheme="minorEastAsia"/>
          <w:lang w:eastAsia="fr-FR"/>
        </w:rPr>
      </w:pPr>
      <w:hyperlink w:anchor="_Toc192251272" w:history="1">
        <w:r w:rsidR="007654BD" w:rsidRPr="007654BD">
          <w:rPr>
            <w:rStyle w:val="Hyperlink"/>
            <w:szCs w:val="24"/>
            <w:lang w:bidi="ar-DZ"/>
          </w:rPr>
          <w:t>3.2.1.2</w:t>
        </w:r>
        <w:r w:rsidR="007654BD" w:rsidRPr="007654BD">
          <w:rPr>
            <w:rFonts w:eastAsiaTheme="minorEastAsia"/>
            <w:lang w:eastAsia="fr-FR"/>
          </w:rPr>
          <w:tab/>
        </w:r>
        <w:r w:rsidR="007654BD" w:rsidRPr="007654BD">
          <w:rPr>
            <w:rStyle w:val="Hyperlink"/>
            <w:szCs w:val="24"/>
            <w:lang w:bidi="ar-DZ"/>
          </w:rPr>
          <w:t>Les contraintes du performatif</w:t>
        </w:r>
        <w:r w:rsidR="007654BD" w:rsidRPr="007654BD">
          <w:rPr>
            <w:webHidden/>
          </w:rPr>
          <w:tab/>
        </w:r>
        <w:r w:rsidR="007654BD" w:rsidRPr="007654BD">
          <w:rPr>
            <w:webHidden/>
          </w:rPr>
          <w:fldChar w:fldCharType="begin"/>
        </w:r>
        <w:r w:rsidR="007654BD" w:rsidRPr="007654BD">
          <w:rPr>
            <w:webHidden/>
          </w:rPr>
          <w:instrText xml:space="preserve"> PAGEREF _Toc192251272 \h </w:instrText>
        </w:r>
        <w:r w:rsidR="007654BD" w:rsidRPr="007654BD">
          <w:rPr>
            <w:webHidden/>
          </w:rPr>
        </w:r>
        <w:r w:rsidR="007654BD" w:rsidRPr="007654BD">
          <w:rPr>
            <w:webHidden/>
          </w:rPr>
          <w:fldChar w:fldCharType="separate"/>
        </w:r>
        <w:r w:rsidR="008862CB">
          <w:rPr>
            <w:webHidden/>
          </w:rPr>
          <w:t>40</w:t>
        </w:r>
        <w:r w:rsidR="007654BD" w:rsidRPr="007654BD">
          <w:rPr>
            <w:webHidden/>
          </w:rPr>
          <w:fldChar w:fldCharType="end"/>
        </w:r>
      </w:hyperlink>
    </w:p>
    <w:p w14:paraId="5442929A" w14:textId="2E40158D" w:rsidR="007654BD" w:rsidRPr="007654BD" w:rsidRDefault="000C360E" w:rsidP="007654BD">
      <w:pPr>
        <w:pStyle w:val="12"/>
        <w:rPr>
          <w:rFonts w:eastAsiaTheme="minorEastAsia"/>
          <w:lang w:eastAsia="fr-FR"/>
        </w:rPr>
      </w:pPr>
      <w:hyperlink w:anchor="_Toc192251273" w:history="1">
        <w:r w:rsidR="007654BD" w:rsidRPr="007654BD">
          <w:rPr>
            <w:rStyle w:val="Hyperlink"/>
            <w:szCs w:val="24"/>
            <w:lang w:bidi="ar-DZ"/>
          </w:rPr>
          <w:t>3.2.2</w:t>
        </w:r>
        <w:r w:rsidR="007654BD" w:rsidRPr="007654BD">
          <w:rPr>
            <w:rFonts w:eastAsiaTheme="minorEastAsia"/>
            <w:lang w:eastAsia="fr-FR"/>
          </w:rPr>
          <w:tab/>
        </w:r>
        <w:r w:rsidR="007654BD" w:rsidRPr="007654BD">
          <w:rPr>
            <w:rStyle w:val="Hyperlink"/>
            <w:szCs w:val="24"/>
            <w:lang w:bidi="ar-DZ"/>
          </w:rPr>
          <w:t>L’énoncé constatif</w:t>
        </w:r>
        <w:r w:rsidR="007654BD" w:rsidRPr="007654BD">
          <w:rPr>
            <w:webHidden/>
          </w:rPr>
          <w:tab/>
        </w:r>
        <w:r w:rsidR="007654BD" w:rsidRPr="007654BD">
          <w:rPr>
            <w:webHidden/>
          </w:rPr>
          <w:fldChar w:fldCharType="begin"/>
        </w:r>
        <w:r w:rsidR="007654BD" w:rsidRPr="007654BD">
          <w:rPr>
            <w:webHidden/>
          </w:rPr>
          <w:instrText xml:space="preserve"> PAGEREF _Toc192251273 \h </w:instrText>
        </w:r>
        <w:r w:rsidR="007654BD" w:rsidRPr="007654BD">
          <w:rPr>
            <w:webHidden/>
          </w:rPr>
        </w:r>
        <w:r w:rsidR="007654BD" w:rsidRPr="007654BD">
          <w:rPr>
            <w:webHidden/>
          </w:rPr>
          <w:fldChar w:fldCharType="separate"/>
        </w:r>
        <w:r w:rsidR="008862CB">
          <w:rPr>
            <w:webHidden/>
          </w:rPr>
          <w:t>40</w:t>
        </w:r>
        <w:r w:rsidR="007654BD" w:rsidRPr="007654BD">
          <w:rPr>
            <w:webHidden/>
          </w:rPr>
          <w:fldChar w:fldCharType="end"/>
        </w:r>
      </w:hyperlink>
    </w:p>
    <w:p w14:paraId="18FF0C3E" w14:textId="1463E335" w:rsidR="007654BD" w:rsidRPr="007654BD" w:rsidRDefault="000C360E" w:rsidP="007654BD">
      <w:pPr>
        <w:pStyle w:val="12"/>
        <w:rPr>
          <w:rFonts w:eastAsiaTheme="minorEastAsia"/>
          <w:lang w:eastAsia="fr-FR"/>
        </w:rPr>
      </w:pPr>
      <w:hyperlink w:anchor="_Toc192251274" w:history="1">
        <w:r w:rsidR="007654BD" w:rsidRPr="007654BD">
          <w:rPr>
            <w:rStyle w:val="Hyperlink"/>
            <w:szCs w:val="24"/>
            <w:rtl/>
            <w:lang w:bidi="ar-DZ"/>
          </w:rPr>
          <w:t>3.3</w:t>
        </w:r>
        <w:r w:rsidR="007654BD" w:rsidRPr="007654BD">
          <w:rPr>
            <w:rFonts w:eastAsiaTheme="minorEastAsia"/>
            <w:lang w:eastAsia="fr-FR"/>
          </w:rPr>
          <w:tab/>
        </w:r>
        <w:r w:rsidR="007654BD" w:rsidRPr="007654BD">
          <w:rPr>
            <w:rStyle w:val="Hyperlink"/>
            <w:szCs w:val="24"/>
            <w:lang w:bidi="ar-DZ"/>
          </w:rPr>
          <w:t>L’instabilité de la distinction constatif/performatif</w:t>
        </w:r>
        <w:r w:rsidR="007654BD" w:rsidRPr="007654BD">
          <w:rPr>
            <w:webHidden/>
          </w:rPr>
          <w:tab/>
        </w:r>
        <w:r w:rsidR="007654BD" w:rsidRPr="007654BD">
          <w:rPr>
            <w:webHidden/>
          </w:rPr>
          <w:fldChar w:fldCharType="begin"/>
        </w:r>
        <w:r w:rsidR="007654BD" w:rsidRPr="007654BD">
          <w:rPr>
            <w:webHidden/>
          </w:rPr>
          <w:instrText xml:space="preserve"> PAGEREF _Toc192251274 \h </w:instrText>
        </w:r>
        <w:r w:rsidR="007654BD" w:rsidRPr="007654BD">
          <w:rPr>
            <w:webHidden/>
          </w:rPr>
        </w:r>
        <w:r w:rsidR="007654BD" w:rsidRPr="007654BD">
          <w:rPr>
            <w:webHidden/>
          </w:rPr>
          <w:fldChar w:fldCharType="separate"/>
        </w:r>
        <w:r w:rsidR="008862CB">
          <w:rPr>
            <w:webHidden/>
          </w:rPr>
          <w:t>40</w:t>
        </w:r>
        <w:r w:rsidR="007654BD" w:rsidRPr="007654BD">
          <w:rPr>
            <w:webHidden/>
          </w:rPr>
          <w:fldChar w:fldCharType="end"/>
        </w:r>
      </w:hyperlink>
    </w:p>
    <w:p w14:paraId="0B856864" w14:textId="1ACB598F" w:rsidR="007654BD" w:rsidRPr="007654BD" w:rsidRDefault="000C360E">
      <w:pPr>
        <w:pStyle w:val="20"/>
        <w:tabs>
          <w:tab w:val="left" w:pos="720"/>
          <w:tab w:val="right" w:leader="dot" w:pos="9062"/>
        </w:tabs>
        <w:rPr>
          <w:rFonts w:asciiTheme="majorBidi" w:eastAsiaTheme="minorEastAsia" w:hAnsiTheme="majorBidi" w:cstheme="majorBidi"/>
          <w:b w:val="0"/>
          <w:bCs w:val="0"/>
          <w:noProof/>
          <w:sz w:val="24"/>
          <w:szCs w:val="24"/>
          <w:lang w:eastAsia="fr-FR"/>
        </w:rPr>
      </w:pPr>
      <w:hyperlink w:anchor="_Toc192251275" w:history="1">
        <w:r w:rsidR="007654BD" w:rsidRPr="007654BD">
          <w:rPr>
            <w:rStyle w:val="Hyperlink"/>
            <w:rFonts w:asciiTheme="majorBidi" w:hAnsiTheme="majorBidi" w:cstheme="majorBidi"/>
            <w:noProof/>
            <w:sz w:val="24"/>
            <w:szCs w:val="24"/>
            <w:lang w:bidi="ar-DZ"/>
          </w:rPr>
          <w:t>4</w:t>
        </w:r>
        <w:r w:rsidR="007654BD" w:rsidRPr="007654BD">
          <w:rPr>
            <w:rFonts w:asciiTheme="majorBidi" w:eastAsiaTheme="minorEastAsia" w:hAnsiTheme="majorBidi" w:cstheme="majorBidi"/>
            <w:b w:val="0"/>
            <w:bCs w:val="0"/>
            <w:noProof/>
            <w:sz w:val="24"/>
            <w:szCs w:val="24"/>
            <w:lang w:eastAsia="fr-FR"/>
          </w:rPr>
          <w:tab/>
        </w:r>
        <w:r w:rsidR="007654BD" w:rsidRPr="007654BD">
          <w:rPr>
            <w:rStyle w:val="Hyperlink"/>
            <w:rFonts w:asciiTheme="majorBidi" w:hAnsiTheme="majorBidi" w:cstheme="majorBidi"/>
            <w:noProof/>
            <w:sz w:val="24"/>
            <w:szCs w:val="24"/>
            <w:lang w:bidi="ar-DZ"/>
          </w:rPr>
          <w:t>La pragmatique intégrée : Oswald Ducrot</w:t>
        </w:r>
        <w:r w:rsidR="007654BD" w:rsidRPr="007654BD">
          <w:rPr>
            <w:rFonts w:asciiTheme="majorBidi" w:hAnsiTheme="majorBidi" w:cstheme="majorBidi"/>
            <w:noProof/>
            <w:webHidden/>
            <w:sz w:val="24"/>
            <w:szCs w:val="24"/>
          </w:rPr>
          <w:tab/>
        </w:r>
        <w:r w:rsidR="007654BD" w:rsidRPr="007654BD">
          <w:rPr>
            <w:rFonts w:asciiTheme="majorBidi" w:hAnsiTheme="majorBidi" w:cstheme="majorBidi"/>
            <w:noProof/>
            <w:webHidden/>
            <w:sz w:val="24"/>
            <w:szCs w:val="24"/>
          </w:rPr>
          <w:fldChar w:fldCharType="begin"/>
        </w:r>
        <w:r w:rsidR="007654BD" w:rsidRPr="007654BD">
          <w:rPr>
            <w:rFonts w:asciiTheme="majorBidi" w:hAnsiTheme="majorBidi" w:cstheme="majorBidi"/>
            <w:noProof/>
            <w:webHidden/>
            <w:sz w:val="24"/>
            <w:szCs w:val="24"/>
          </w:rPr>
          <w:instrText xml:space="preserve"> PAGEREF _Toc192251275 \h </w:instrText>
        </w:r>
        <w:r w:rsidR="007654BD" w:rsidRPr="007654BD">
          <w:rPr>
            <w:rFonts w:asciiTheme="majorBidi" w:hAnsiTheme="majorBidi" w:cstheme="majorBidi"/>
            <w:noProof/>
            <w:webHidden/>
            <w:sz w:val="24"/>
            <w:szCs w:val="24"/>
          </w:rPr>
        </w:r>
        <w:r w:rsidR="007654BD" w:rsidRPr="007654BD">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41</w:t>
        </w:r>
        <w:r w:rsidR="007654BD" w:rsidRPr="007654BD">
          <w:rPr>
            <w:rFonts w:asciiTheme="majorBidi" w:hAnsiTheme="majorBidi" w:cstheme="majorBidi"/>
            <w:noProof/>
            <w:webHidden/>
            <w:sz w:val="24"/>
            <w:szCs w:val="24"/>
          </w:rPr>
          <w:fldChar w:fldCharType="end"/>
        </w:r>
      </w:hyperlink>
    </w:p>
    <w:p w14:paraId="18026AD8" w14:textId="50F283B7" w:rsidR="007654BD" w:rsidRPr="007654BD" w:rsidRDefault="000C360E" w:rsidP="007654BD">
      <w:pPr>
        <w:pStyle w:val="12"/>
        <w:rPr>
          <w:rFonts w:eastAsiaTheme="minorEastAsia"/>
          <w:lang w:eastAsia="fr-FR"/>
        </w:rPr>
      </w:pPr>
      <w:hyperlink w:anchor="_Toc192251276" w:history="1">
        <w:r w:rsidR="007654BD" w:rsidRPr="007654BD">
          <w:rPr>
            <w:rStyle w:val="Hyperlink"/>
            <w:szCs w:val="24"/>
            <w:lang w:bidi="ar-DZ"/>
          </w:rPr>
          <w:t>4.1</w:t>
        </w:r>
        <w:r w:rsidR="007654BD" w:rsidRPr="007654BD">
          <w:rPr>
            <w:rFonts w:eastAsiaTheme="minorEastAsia"/>
            <w:lang w:eastAsia="fr-FR"/>
          </w:rPr>
          <w:tab/>
        </w:r>
        <w:r w:rsidR="007654BD" w:rsidRPr="007654BD">
          <w:rPr>
            <w:rStyle w:val="Hyperlink"/>
            <w:szCs w:val="24"/>
            <w:lang w:bidi="ar-DZ"/>
          </w:rPr>
          <w:t>L’implicite</w:t>
        </w:r>
        <w:r w:rsidR="007654BD" w:rsidRPr="007654BD">
          <w:rPr>
            <w:webHidden/>
          </w:rPr>
          <w:tab/>
        </w:r>
        <w:r w:rsidR="007654BD" w:rsidRPr="007654BD">
          <w:rPr>
            <w:webHidden/>
          </w:rPr>
          <w:fldChar w:fldCharType="begin"/>
        </w:r>
        <w:r w:rsidR="007654BD" w:rsidRPr="007654BD">
          <w:rPr>
            <w:webHidden/>
          </w:rPr>
          <w:instrText xml:space="preserve"> PAGEREF _Toc192251276 \h </w:instrText>
        </w:r>
        <w:r w:rsidR="007654BD" w:rsidRPr="007654BD">
          <w:rPr>
            <w:webHidden/>
          </w:rPr>
        </w:r>
        <w:r w:rsidR="007654BD" w:rsidRPr="007654BD">
          <w:rPr>
            <w:webHidden/>
          </w:rPr>
          <w:fldChar w:fldCharType="separate"/>
        </w:r>
        <w:r w:rsidR="008862CB">
          <w:rPr>
            <w:webHidden/>
          </w:rPr>
          <w:t>42</w:t>
        </w:r>
        <w:r w:rsidR="007654BD" w:rsidRPr="007654BD">
          <w:rPr>
            <w:webHidden/>
          </w:rPr>
          <w:fldChar w:fldCharType="end"/>
        </w:r>
      </w:hyperlink>
    </w:p>
    <w:p w14:paraId="2FC9A1E2" w14:textId="7169BA77" w:rsidR="007654BD" w:rsidRPr="007654BD" w:rsidRDefault="000C360E" w:rsidP="007654BD">
      <w:pPr>
        <w:pStyle w:val="12"/>
        <w:rPr>
          <w:rFonts w:eastAsiaTheme="minorEastAsia"/>
          <w:lang w:eastAsia="fr-FR"/>
        </w:rPr>
      </w:pPr>
      <w:hyperlink w:anchor="_Toc192251277" w:history="1">
        <w:r w:rsidR="007654BD" w:rsidRPr="007654BD">
          <w:rPr>
            <w:rStyle w:val="Hyperlink"/>
            <w:szCs w:val="24"/>
            <w:lang w:bidi="ar-DZ"/>
          </w:rPr>
          <w:t>4.2</w:t>
        </w:r>
        <w:r w:rsidR="007654BD" w:rsidRPr="007654BD">
          <w:rPr>
            <w:rFonts w:eastAsiaTheme="minorEastAsia"/>
            <w:lang w:eastAsia="fr-FR"/>
          </w:rPr>
          <w:tab/>
        </w:r>
        <w:r w:rsidR="007654BD" w:rsidRPr="007654BD">
          <w:rPr>
            <w:rStyle w:val="Hyperlink"/>
            <w:szCs w:val="24"/>
            <w:lang w:bidi="ar-DZ"/>
          </w:rPr>
          <w:t>Le sous-entendu</w:t>
        </w:r>
        <w:r w:rsidR="007654BD" w:rsidRPr="007654BD">
          <w:rPr>
            <w:webHidden/>
          </w:rPr>
          <w:tab/>
        </w:r>
        <w:r w:rsidR="007654BD" w:rsidRPr="007654BD">
          <w:rPr>
            <w:webHidden/>
          </w:rPr>
          <w:fldChar w:fldCharType="begin"/>
        </w:r>
        <w:r w:rsidR="007654BD" w:rsidRPr="007654BD">
          <w:rPr>
            <w:webHidden/>
          </w:rPr>
          <w:instrText xml:space="preserve"> PAGEREF _Toc192251277 \h </w:instrText>
        </w:r>
        <w:r w:rsidR="007654BD" w:rsidRPr="007654BD">
          <w:rPr>
            <w:webHidden/>
          </w:rPr>
        </w:r>
        <w:r w:rsidR="007654BD" w:rsidRPr="007654BD">
          <w:rPr>
            <w:webHidden/>
          </w:rPr>
          <w:fldChar w:fldCharType="separate"/>
        </w:r>
        <w:r w:rsidR="008862CB">
          <w:rPr>
            <w:webHidden/>
          </w:rPr>
          <w:t>42</w:t>
        </w:r>
        <w:r w:rsidR="007654BD" w:rsidRPr="007654BD">
          <w:rPr>
            <w:webHidden/>
          </w:rPr>
          <w:fldChar w:fldCharType="end"/>
        </w:r>
      </w:hyperlink>
    </w:p>
    <w:p w14:paraId="65542488" w14:textId="22E25C6C" w:rsidR="007654BD" w:rsidRPr="007654BD" w:rsidRDefault="000C360E" w:rsidP="007654BD">
      <w:pPr>
        <w:pStyle w:val="12"/>
        <w:rPr>
          <w:rFonts w:eastAsiaTheme="minorEastAsia"/>
          <w:lang w:eastAsia="fr-FR"/>
        </w:rPr>
      </w:pPr>
      <w:hyperlink w:anchor="_Toc192251278" w:history="1">
        <w:r w:rsidR="007654BD" w:rsidRPr="007654BD">
          <w:rPr>
            <w:rStyle w:val="Hyperlink"/>
            <w:szCs w:val="24"/>
            <w:lang w:bidi="ar-DZ"/>
          </w:rPr>
          <w:t>4.3</w:t>
        </w:r>
        <w:r w:rsidR="007654BD" w:rsidRPr="007654BD">
          <w:rPr>
            <w:rFonts w:eastAsiaTheme="minorEastAsia"/>
            <w:lang w:eastAsia="fr-FR"/>
          </w:rPr>
          <w:tab/>
        </w:r>
        <w:r w:rsidR="007654BD" w:rsidRPr="007654BD">
          <w:rPr>
            <w:rStyle w:val="Hyperlink"/>
            <w:szCs w:val="24"/>
            <w:lang w:bidi="ar-DZ"/>
          </w:rPr>
          <w:t>Le présupposé</w:t>
        </w:r>
        <w:r w:rsidR="007654BD" w:rsidRPr="007654BD">
          <w:rPr>
            <w:webHidden/>
          </w:rPr>
          <w:tab/>
        </w:r>
        <w:r w:rsidR="007654BD" w:rsidRPr="007654BD">
          <w:rPr>
            <w:webHidden/>
          </w:rPr>
          <w:fldChar w:fldCharType="begin"/>
        </w:r>
        <w:r w:rsidR="007654BD" w:rsidRPr="007654BD">
          <w:rPr>
            <w:webHidden/>
          </w:rPr>
          <w:instrText xml:space="preserve"> PAGEREF _Toc192251278 \h </w:instrText>
        </w:r>
        <w:r w:rsidR="007654BD" w:rsidRPr="007654BD">
          <w:rPr>
            <w:webHidden/>
          </w:rPr>
        </w:r>
        <w:r w:rsidR="007654BD" w:rsidRPr="007654BD">
          <w:rPr>
            <w:webHidden/>
          </w:rPr>
          <w:fldChar w:fldCharType="separate"/>
        </w:r>
        <w:r w:rsidR="008862CB">
          <w:rPr>
            <w:webHidden/>
          </w:rPr>
          <w:t>43</w:t>
        </w:r>
        <w:r w:rsidR="007654BD" w:rsidRPr="007654BD">
          <w:rPr>
            <w:webHidden/>
          </w:rPr>
          <w:fldChar w:fldCharType="end"/>
        </w:r>
      </w:hyperlink>
    </w:p>
    <w:p w14:paraId="680A4F8B" w14:textId="048845B1" w:rsidR="007654BD" w:rsidRPr="007654BD" w:rsidRDefault="000C360E">
      <w:pPr>
        <w:pStyle w:val="20"/>
        <w:tabs>
          <w:tab w:val="left" w:pos="720"/>
          <w:tab w:val="right" w:leader="dot" w:pos="9062"/>
        </w:tabs>
        <w:rPr>
          <w:rFonts w:asciiTheme="majorBidi" w:eastAsiaTheme="minorEastAsia" w:hAnsiTheme="majorBidi" w:cstheme="majorBidi"/>
          <w:b w:val="0"/>
          <w:bCs w:val="0"/>
          <w:noProof/>
          <w:sz w:val="24"/>
          <w:szCs w:val="24"/>
          <w:lang w:eastAsia="fr-FR"/>
        </w:rPr>
      </w:pPr>
      <w:hyperlink w:anchor="_Toc192251279" w:history="1">
        <w:r w:rsidR="007654BD" w:rsidRPr="007654BD">
          <w:rPr>
            <w:rStyle w:val="Hyperlink"/>
            <w:rFonts w:asciiTheme="majorBidi" w:hAnsiTheme="majorBidi" w:cstheme="majorBidi"/>
            <w:noProof/>
            <w:sz w:val="24"/>
            <w:szCs w:val="24"/>
            <w:rtl/>
            <w:lang w:bidi="ar-DZ"/>
          </w:rPr>
          <w:t>5</w:t>
        </w:r>
        <w:r w:rsidR="007654BD" w:rsidRPr="007654BD">
          <w:rPr>
            <w:rFonts w:asciiTheme="majorBidi" w:eastAsiaTheme="minorEastAsia" w:hAnsiTheme="majorBidi" w:cstheme="majorBidi"/>
            <w:b w:val="0"/>
            <w:bCs w:val="0"/>
            <w:noProof/>
            <w:sz w:val="24"/>
            <w:szCs w:val="24"/>
            <w:lang w:eastAsia="fr-FR"/>
          </w:rPr>
          <w:tab/>
        </w:r>
        <w:r w:rsidR="007654BD" w:rsidRPr="007654BD">
          <w:rPr>
            <w:rStyle w:val="Hyperlink"/>
            <w:rFonts w:asciiTheme="majorBidi" w:hAnsiTheme="majorBidi" w:cstheme="majorBidi"/>
            <w:noProof/>
            <w:sz w:val="24"/>
            <w:szCs w:val="24"/>
            <w:lang w:bidi="ar-DZ"/>
          </w:rPr>
          <w:t>Le contexte</w:t>
        </w:r>
        <w:r w:rsidR="007654BD" w:rsidRPr="007654BD">
          <w:rPr>
            <w:rFonts w:asciiTheme="majorBidi" w:hAnsiTheme="majorBidi" w:cstheme="majorBidi"/>
            <w:noProof/>
            <w:webHidden/>
            <w:sz w:val="24"/>
            <w:szCs w:val="24"/>
          </w:rPr>
          <w:tab/>
        </w:r>
        <w:r w:rsidR="007654BD" w:rsidRPr="007654BD">
          <w:rPr>
            <w:rFonts w:asciiTheme="majorBidi" w:hAnsiTheme="majorBidi" w:cstheme="majorBidi"/>
            <w:noProof/>
            <w:webHidden/>
            <w:sz w:val="24"/>
            <w:szCs w:val="24"/>
          </w:rPr>
          <w:fldChar w:fldCharType="begin"/>
        </w:r>
        <w:r w:rsidR="007654BD" w:rsidRPr="007654BD">
          <w:rPr>
            <w:rFonts w:asciiTheme="majorBidi" w:hAnsiTheme="majorBidi" w:cstheme="majorBidi"/>
            <w:noProof/>
            <w:webHidden/>
            <w:sz w:val="24"/>
            <w:szCs w:val="24"/>
          </w:rPr>
          <w:instrText xml:space="preserve"> PAGEREF _Toc192251279 \h </w:instrText>
        </w:r>
        <w:r w:rsidR="007654BD" w:rsidRPr="007654BD">
          <w:rPr>
            <w:rFonts w:asciiTheme="majorBidi" w:hAnsiTheme="majorBidi" w:cstheme="majorBidi"/>
            <w:noProof/>
            <w:webHidden/>
            <w:sz w:val="24"/>
            <w:szCs w:val="24"/>
          </w:rPr>
        </w:r>
        <w:r w:rsidR="007654BD" w:rsidRPr="007654BD">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45</w:t>
        </w:r>
        <w:r w:rsidR="007654BD" w:rsidRPr="007654BD">
          <w:rPr>
            <w:rFonts w:asciiTheme="majorBidi" w:hAnsiTheme="majorBidi" w:cstheme="majorBidi"/>
            <w:noProof/>
            <w:webHidden/>
            <w:sz w:val="24"/>
            <w:szCs w:val="24"/>
          </w:rPr>
          <w:fldChar w:fldCharType="end"/>
        </w:r>
      </w:hyperlink>
    </w:p>
    <w:p w14:paraId="6E9A750A" w14:textId="3AD746AC" w:rsidR="007654BD" w:rsidRPr="007654BD" w:rsidRDefault="000C360E" w:rsidP="007654BD">
      <w:pPr>
        <w:pStyle w:val="12"/>
        <w:rPr>
          <w:rFonts w:eastAsiaTheme="minorEastAsia"/>
          <w:lang w:eastAsia="fr-FR"/>
        </w:rPr>
      </w:pPr>
      <w:hyperlink w:anchor="_Toc192251280" w:history="1">
        <w:r w:rsidR="007654BD" w:rsidRPr="007654BD">
          <w:rPr>
            <w:rStyle w:val="Hyperlink"/>
            <w:szCs w:val="24"/>
            <w:lang w:bidi="ar-DZ"/>
          </w:rPr>
          <w:t>5.1</w:t>
        </w:r>
        <w:r w:rsidR="007654BD" w:rsidRPr="007654BD">
          <w:rPr>
            <w:rFonts w:eastAsiaTheme="minorEastAsia"/>
            <w:lang w:eastAsia="fr-FR"/>
          </w:rPr>
          <w:tab/>
        </w:r>
        <w:r w:rsidR="007654BD" w:rsidRPr="007654BD">
          <w:rPr>
            <w:rStyle w:val="Hyperlink"/>
            <w:szCs w:val="24"/>
            <w:lang w:bidi="ar-DZ"/>
          </w:rPr>
          <w:t>Aperçu historique</w:t>
        </w:r>
        <w:r w:rsidR="007654BD" w:rsidRPr="007654BD">
          <w:rPr>
            <w:webHidden/>
          </w:rPr>
          <w:tab/>
        </w:r>
        <w:r w:rsidR="007654BD" w:rsidRPr="007654BD">
          <w:rPr>
            <w:webHidden/>
          </w:rPr>
          <w:fldChar w:fldCharType="begin"/>
        </w:r>
        <w:r w:rsidR="007654BD" w:rsidRPr="007654BD">
          <w:rPr>
            <w:webHidden/>
          </w:rPr>
          <w:instrText xml:space="preserve"> PAGEREF _Toc192251280 \h </w:instrText>
        </w:r>
        <w:r w:rsidR="007654BD" w:rsidRPr="007654BD">
          <w:rPr>
            <w:webHidden/>
          </w:rPr>
        </w:r>
        <w:r w:rsidR="007654BD" w:rsidRPr="007654BD">
          <w:rPr>
            <w:webHidden/>
          </w:rPr>
          <w:fldChar w:fldCharType="separate"/>
        </w:r>
        <w:r w:rsidR="008862CB">
          <w:rPr>
            <w:webHidden/>
          </w:rPr>
          <w:t>45</w:t>
        </w:r>
        <w:r w:rsidR="007654BD" w:rsidRPr="007654BD">
          <w:rPr>
            <w:webHidden/>
          </w:rPr>
          <w:fldChar w:fldCharType="end"/>
        </w:r>
      </w:hyperlink>
    </w:p>
    <w:p w14:paraId="3688EFE7" w14:textId="43CBE224" w:rsidR="007654BD" w:rsidRDefault="000C360E" w:rsidP="007654BD">
      <w:pPr>
        <w:pStyle w:val="12"/>
        <w:rPr>
          <w:rFonts w:eastAsiaTheme="minorEastAsia" w:cstheme="minorBidi"/>
          <w:szCs w:val="24"/>
          <w:lang w:eastAsia="fr-FR"/>
        </w:rPr>
      </w:pPr>
      <w:hyperlink w:anchor="_Toc192251281" w:history="1">
        <w:r w:rsidR="007654BD" w:rsidRPr="00F03AA1">
          <w:rPr>
            <w:rStyle w:val="Hyperlink"/>
            <w:lang w:bidi="ar-DZ"/>
          </w:rPr>
          <w:t>5.2</w:t>
        </w:r>
        <w:r w:rsidR="007654BD">
          <w:rPr>
            <w:rFonts w:eastAsiaTheme="minorEastAsia" w:cstheme="minorBidi"/>
            <w:szCs w:val="24"/>
            <w:lang w:eastAsia="fr-FR"/>
          </w:rPr>
          <w:tab/>
        </w:r>
        <w:r w:rsidR="007654BD" w:rsidRPr="00F03AA1">
          <w:rPr>
            <w:rStyle w:val="Hyperlink"/>
            <w:lang w:bidi="ar-DZ"/>
          </w:rPr>
          <w:t>Contexte : essais de définitions</w:t>
        </w:r>
        <w:r w:rsidR="007654BD">
          <w:rPr>
            <w:webHidden/>
          </w:rPr>
          <w:tab/>
        </w:r>
        <w:r w:rsidR="007654BD">
          <w:rPr>
            <w:webHidden/>
          </w:rPr>
          <w:fldChar w:fldCharType="begin"/>
        </w:r>
        <w:r w:rsidR="007654BD">
          <w:rPr>
            <w:webHidden/>
          </w:rPr>
          <w:instrText xml:space="preserve"> PAGEREF _Toc192251281 \h </w:instrText>
        </w:r>
        <w:r w:rsidR="007654BD">
          <w:rPr>
            <w:webHidden/>
          </w:rPr>
        </w:r>
        <w:r w:rsidR="007654BD">
          <w:rPr>
            <w:webHidden/>
          </w:rPr>
          <w:fldChar w:fldCharType="separate"/>
        </w:r>
        <w:r w:rsidR="008862CB">
          <w:rPr>
            <w:webHidden/>
          </w:rPr>
          <w:t>46</w:t>
        </w:r>
        <w:r w:rsidR="007654BD">
          <w:rPr>
            <w:webHidden/>
          </w:rPr>
          <w:fldChar w:fldCharType="end"/>
        </w:r>
      </w:hyperlink>
    </w:p>
    <w:p w14:paraId="3E6840B8" w14:textId="4E4E02E1" w:rsidR="007654BD" w:rsidRPr="007654BD" w:rsidRDefault="000C360E" w:rsidP="007654BD">
      <w:pPr>
        <w:pStyle w:val="12"/>
        <w:rPr>
          <w:rFonts w:eastAsiaTheme="minorEastAsia"/>
          <w:lang w:eastAsia="fr-FR"/>
        </w:rPr>
      </w:pPr>
      <w:hyperlink w:anchor="_Toc192251282" w:history="1">
        <w:r w:rsidR="007654BD" w:rsidRPr="007654BD">
          <w:rPr>
            <w:rStyle w:val="Hyperlink"/>
            <w:szCs w:val="24"/>
            <w:lang w:bidi="ar-DZ"/>
          </w:rPr>
          <w:t>5.3</w:t>
        </w:r>
        <w:r w:rsidR="007654BD" w:rsidRPr="007654BD">
          <w:rPr>
            <w:rFonts w:eastAsiaTheme="minorEastAsia"/>
            <w:lang w:eastAsia="fr-FR"/>
          </w:rPr>
          <w:tab/>
        </w:r>
        <w:r w:rsidR="007654BD" w:rsidRPr="007654BD">
          <w:rPr>
            <w:rStyle w:val="Hyperlink"/>
            <w:szCs w:val="24"/>
            <w:lang w:bidi="ar-DZ"/>
          </w:rPr>
          <w:t>Les types du contexte</w:t>
        </w:r>
        <w:r w:rsidR="007654BD" w:rsidRPr="007654BD">
          <w:rPr>
            <w:webHidden/>
          </w:rPr>
          <w:tab/>
        </w:r>
        <w:r w:rsidR="007654BD" w:rsidRPr="007654BD">
          <w:rPr>
            <w:webHidden/>
          </w:rPr>
          <w:fldChar w:fldCharType="begin"/>
        </w:r>
        <w:r w:rsidR="007654BD" w:rsidRPr="007654BD">
          <w:rPr>
            <w:webHidden/>
          </w:rPr>
          <w:instrText xml:space="preserve"> PAGEREF _Toc192251282 \h </w:instrText>
        </w:r>
        <w:r w:rsidR="007654BD" w:rsidRPr="007654BD">
          <w:rPr>
            <w:webHidden/>
          </w:rPr>
        </w:r>
        <w:r w:rsidR="007654BD" w:rsidRPr="007654BD">
          <w:rPr>
            <w:webHidden/>
          </w:rPr>
          <w:fldChar w:fldCharType="separate"/>
        </w:r>
        <w:r w:rsidR="008862CB">
          <w:rPr>
            <w:webHidden/>
          </w:rPr>
          <w:t>47</w:t>
        </w:r>
        <w:r w:rsidR="007654BD" w:rsidRPr="007654BD">
          <w:rPr>
            <w:webHidden/>
          </w:rPr>
          <w:fldChar w:fldCharType="end"/>
        </w:r>
      </w:hyperlink>
    </w:p>
    <w:p w14:paraId="4087977A" w14:textId="2F420AF9" w:rsidR="007654BD" w:rsidRPr="007654BD" w:rsidRDefault="000C360E">
      <w:pPr>
        <w:pStyle w:val="20"/>
        <w:tabs>
          <w:tab w:val="left" w:pos="720"/>
          <w:tab w:val="right" w:leader="dot" w:pos="9062"/>
        </w:tabs>
        <w:rPr>
          <w:rFonts w:asciiTheme="majorBidi" w:eastAsiaTheme="minorEastAsia" w:hAnsiTheme="majorBidi" w:cstheme="majorBidi"/>
          <w:b w:val="0"/>
          <w:bCs w:val="0"/>
          <w:noProof/>
          <w:sz w:val="24"/>
          <w:szCs w:val="24"/>
          <w:lang w:eastAsia="fr-FR"/>
        </w:rPr>
      </w:pPr>
      <w:hyperlink w:anchor="_Toc192251283" w:history="1">
        <w:r w:rsidR="007654BD" w:rsidRPr="007654BD">
          <w:rPr>
            <w:rStyle w:val="Hyperlink"/>
            <w:rFonts w:asciiTheme="majorBidi" w:hAnsiTheme="majorBidi" w:cstheme="majorBidi"/>
            <w:noProof/>
            <w:sz w:val="24"/>
            <w:szCs w:val="24"/>
            <w:lang w:bidi="ar-DZ"/>
          </w:rPr>
          <w:t>6</w:t>
        </w:r>
        <w:r w:rsidR="007654BD" w:rsidRPr="007654BD">
          <w:rPr>
            <w:rFonts w:asciiTheme="majorBidi" w:eastAsiaTheme="minorEastAsia" w:hAnsiTheme="majorBidi" w:cstheme="majorBidi"/>
            <w:b w:val="0"/>
            <w:bCs w:val="0"/>
            <w:noProof/>
            <w:sz w:val="24"/>
            <w:szCs w:val="24"/>
            <w:lang w:eastAsia="fr-FR"/>
          </w:rPr>
          <w:tab/>
        </w:r>
        <w:r w:rsidR="007654BD" w:rsidRPr="007654BD">
          <w:rPr>
            <w:rStyle w:val="Hyperlink"/>
            <w:rFonts w:asciiTheme="majorBidi" w:hAnsiTheme="majorBidi" w:cstheme="majorBidi"/>
            <w:noProof/>
            <w:sz w:val="24"/>
            <w:szCs w:val="24"/>
            <w:lang w:bidi="ar-DZ"/>
          </w:rPr>
          <w:t>La théorie de la pertinence</w:t>
        </w:r>
        <w:r w:rsidR="007654BD" w:rsidRPr="007654BD">
          <w:rPr>
            <w:rFonts w:asciiTheme="majorBidi" w:hAnsiTheme="majorBidi" w:cstheme="majorBidi"/>
            <w:noProof/>
            <w:webHidden/>
            <w:sz w:val="24"/>
            <w:szCs w:val="24"/>
          </w:rPr>
          <w:tab/>
        </w:r>
        <w:r w:rsidR="007654BD" w:rsidRPr="007654BD">
          <w:rPr>
            <w:rFonts w:asciiTheme="majorBidi" w:hAnsiTheme="majorBidi" w:cstheme="majorBidi"/>
            <w:noProof/>
            <w:webHidden/>
            <w:sz w:val="24"/>
            <w:szCs w:val="24"/>
          </w:rPr>
          <w:fldChar w:fldCharType="begin"/>
        </w:r>
        <w:r w:rsidR="007654BD" w:rsidRPr="007654BD">
          <w:rPr>
            <w:rFonts w:asciiTheme="majorBidi" w:hAnsiTheme="majorBidi" w:cstheme="majorBidi"/>
            <w:noProof/>
            <w:webHidden/>
            <w:sz w:val="24"/>
            <w:szCs w:val="24"/>
          </w:rPr>
          <w:instrText xml:space="preserve"> PAGEREF _Toc192251283 \h </w:instrText>
        </w:r>
        <w:r w:rsidR="007654BD" w:rsidRPr="007654BD">
          <w:rPr>
            <w:rFonts w:asciiTheme="majorBidi" w:hAnsiTheme="majorBidi" w:cstheme="majorBidi"/>
            <w:noProof/>
            <w:webHidden/>
            <w:sz w:val="24"/>
            <w:szCs w:val="24"/>
          </w:rPr>
        </w:r>
        <w:r w:rsidR="007654BD" w:rsidRPr="007654BD">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48</w:t>
        </w:r>
        <w:r w:rsidR="007654BD" w:rsidRPr="007654BD">
          <w:rPr>
            <w:rFonts w:asciiTheme="majorBidi" w:hAnsiTheme="majorBidi" w:cstheme="majorBidi"/>
            <w:noProof/>
            <w:webHidden/>
            <w:sz w:val="24"/>
            <w:szCs w:val="24"/>
          </w:rPr>
          <w:fldChar w:fldCharType="end"/>
        </w:r>
      </w:hyperlink>
    </w:p>
    <w:p w14:paraId="2CCB0BD9" w14:textId="10BB6DB9" w:rsidR="007654BD" w:rsidRPr="007654BD" w:rsidRDefault="000C360E" w:rsidP="007654BD">
      <w:pPr>
        <w:pStyle w:val="12"/>
        <w:rPr>
          <w:rFonts w:eastAsiaTheme="minorEastAsia"/>
          <w:lang w:eastAsia="fr-FR"/>
        </w:rPr>
      </w:pPr>
      <w:hyperlink w:anchor="_Toc192251284" w:history="1">
        <w:r w:rsidR="007654BD" w:rsidRPr="007654BD">
          <w:rPr>
            <w:rStyle w:val="Hyperlink"/>
            <w:szCs w:val="24"/>
            <w:lang w:bidi="ar-DZ"/>
          </w:rPr>
          <w:t>6.1</w:t>
        </w:r>
        <w:r w:rsidR="007654BD" w:rsidRPr="007654BD">
          <w:rPr>
            <w:rFonts w:eastAsiaTheme="minorEastAsia"/>
            <w:lang w:eastAsia="fr-FR"/>
          </w:rPr>
          <w:tab/>
        </w:r>
        <w:r w:rsidR="007654BD" w:rsidRPr="007654BD">
          <w:rPr>
            <w:rStyle w:val="Hyperlink"/>
            <w:szCs w:val="24"/>
            <w:lang w:bidi="ar-DZ"/>
          </w:rPr>
          <w:t>Le principe de pertinence</w:t>
        </w:r>
        <w:r w:rsidR="007654BD" w:rsidRPr="007654BD">
          <w:rPr>
            <w:webHidden/>
          </w:rPr>
          <w:tab/>
        </w:r>
        <w:r w:rsidR="007654BD" w:rsidRPr="007654BD">
          <w:rPr>
            <w:webHidden/>
          </w:rPr>
          <w:fldChar w:fldCharType="begin"/>
        </w:r>
        <w:r w:rsidR="007654BD" w:rsidRPr="007654BD">
          <w:rPr>
            <w:webHidden/>
          </w:rPr>
          <w:instrText xml:space="preserve"> PAGEREF _Toc192251284 \h </w:instrText>
        </w:r>
        <w:r w:rsidR="007654BD" w:rsidRPr="007654BD">
          <w:rPr>
            <w:webHidden/>
          </w:rPr>
        </w:r>
        <w:r w:rsidR="007654BD" w:rsidRPr="007654BD">
          <w:rPr>
            <w:webHidden/>
          </w:rPr>
          <w:fldChar w:fldCharType="separate"/>
        </w:r>
        <w:r w:rsidR="008862CB">
          <w:rPr>
            <w:webHidden/>
          </w:rPr>
          <w:t>49</w:t>
        </w:r>
        <w:r w:rsidR="007654BD" w:rsidRPr="007654BD">
          <w:rPr>
            <w:webHidden/>
          </w:rPr>
          <w:fldChar w:fldCharType="end"/>
        </w:r>
      </w:hyperlink>
    </w:p>
    <w:p w14:paraId="04924639" w14:textId="3D470B2D" w:rsidR="007654BD" w:rsidRPr="007654BD" w:rsidRDefault="000C360E">
      <w:pPr>
        <w:pStyle w:val="20"/>
        <w:tabs>
          <w:tab w:val="right" w:leader="dot" w:pos="9062"/>
        </w:tabs>
        <w:rPr>
          <w:rFonts w:asciiTheme="majorBidi" w:eastAsiaTheme="minorEastAsia" w:hAnsiTheme="majorBidi" w:cstheme="majorBidi"/>
          <w:b w:val="0"/>
          <w:bCs w:val="0"/>
          <w:noProof/>
          <w:sz w:val="24"/>
          <w:szCs w:val="24"/>
          <w:lang w:eastAsia="fr-FR"/>
        </w:rPr>
      </w:pPr>
      <w:hyperlink w:anchor="_Toc192251285" w:history="1">
        <w:r w:rsidR="007654BD" w:rsidRPr="007654BD">
          <w:rPr>
            <w:rStyle w:val="Hyperlink"/>
            <w:rFonts w:asciiTheme="majorBidi" w:hAnsiTheme="majorBidi" w:cstheme="majorBidi"/>
            <w:noProof/>
            <w:sz w:val="24"/>
            <w:szCs w:val="24"/>
            <w:lang w:bidi="ar-DZ"/>
          </w:rPr>
          <w:t>Conclusion</w:t>
        </w:r>
        <w:r w:rsidR="007654BD" w:rsidRPr="007654BD">
          <w:rPr>
            <w:rFonts w:asciiTheme="majorBidi" w:hAnsiTheme="majorBidi" w:cstheme="majorBidi"/>
            <w:noProof/>
            <w:webHidden/>
            <w:sz w:val="24"/>
            <w:szCs w:val="24"/>
          </w:rPr>
          <w:tab/>
        </w:r>
        <w:r w:rsidR="007654BD" w:rsidRPr="007654BD">
          <w:rPr>
            <w:rFonts w:asciiTheme="majorBidi" w:hAnsiTheme="majorBidi" w:cstheme="majorBidi"/>
            <w:noProof/>
            <w:webHidden/>
            <w:sz w:val="24"/>
            <w:szCs w:val="24"/>
          </w:rPr>
          <w:fldChar w:fldCharType="begin"/>
        </w:r>
        <w:r w:rsidR="007654BD" w:rsidRPr="007654BD">
          <w:rPr>
            <w:rFonts w:asciiTheme="majorBidi" w:hAnsiTheme="majorBidi" w:cstheme="majorBidi"/>
            <w:noProof/>
            <w:webHidden/>
            <w:sz w:val="24"/>
            <w:szCs w:val="24"/>
          </w:rPr>
          <w:instrText xml:space="preserve"> PAGEREF _Toc192251285 \h </w:instrText>
        </w:r>
        <w:r w:rsidR="007654BD" w:rsidRPr="007654BD">
          <w:rPr>
            <w:rFonts w:asciiTheme="majorBidi" w:hAnsiTheme="majorBidi" w:cstheme="majorBidi"/>
            <w:noProof/>
            <w:webHidden/>
            <w:sz w:val="24"/>
            <w:szCs w:val="24"/>
          </w:rPr>
        </w:r>
        <w:r w:rsidR="007654BD" w:rsidRPr="007654BD">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50</w:t>
        </w:r>
        <w:r w:rsidR="007654BD" w:rsidRPr="007654BD">
          <w:rPr>
            <w:rFonts w:asciiTheme="majorBidi" w:hAnsiTheme="majorBidi" w:cstheme="majorBidi"/>
            <w:noProof/>
            <w:webHidden/>
            <w:sz w:val="24"/>
            <w:szCs w:val="24"/>
          </w:rPr>
          <w:fldChar w:fldCharType="end"/>
        </w:r>
      </w:hyperlink>
    </w:p>
    <w:p w14:paraId="7A9CA9A2" w14:textId="0896763C" w:rsidR="007654BD" w:rsidRPr="007654BD" w:rsidRDefault="000C360E">
      <w:pPr>
        <w:pStyle w:val="30"/>
        <w:tabs>
          <w:tab w:val="right" w:leader="dot" w:pos="9062"/>
        </w:tabs>
        <w:rPr>
          <w:rFonts w:asciiTheme="majorBidi" w:eastAsiaTheme="minorEastAsia" w:hAnsiTheme="majorBidi" w:cstheme="majorBidi"/>
          <w:noProof/>
          <w:sz w:val="24"/>
          <w:lang w:eastAsia="fr-FR"/>
        </w:rPr>
      </w:pPr>
      <w:hyperlink w:anchor="_Toc192251286" w:history="1">
        <w:r w:rsidR="007654BD" w:rsidRPr="007654BD">
          <w:rPr>
            <w:rStyle w:val="Hyperlink"/>
            <w:rFonts w:asciiTheme="majorBidi" w:hAnsiTheme="majorBidi" w:cstheme="majorBidi"/>
            <w:noProof/>
            <w:sz w:val="24"/>
          </w:rPr>
          <w:t>Chapitre II</w:t>
        </w:r>
        <w:r w:rsidR="007654BD" w:rsidRPr="007654BD">
          <w:rPr>
            <w:rFonts w:asciiTheme="majorBidi" w:hAnsiTheme="majorBidi" w:cstheme="majorBidi"/>
            <w:noProof/>
            <w:webHidden/>
            <w:sz w:val="24"/>
          </w:rPr>
          <w:tab/>
        </w:r>
        <w:r w:rsidR="007654BD" w:rsidRPr="007654BD">
          <w:rPr>
            <w:rFonts w:asciiTheme="majorBidi" w:hAnsiTheme="majorBidi" w:cstheme="majorBidi"/>
            <w:noProof/>
            <w:webHidden/>
            <w:sz w:val="24"/>
          </w:rPr>
          <w:fldChar w:fldCharType="begin"/>
        </w:r>
        <w:r w:rsidR="007654BD" w:rsidRPr="007654BD">
          <w:rPr>
            <w:rFonts w:asciiTheme="majorBidi" w:hAnsiTheme="majorBidi" w:cstheme="majorBidi"/>
            <w:noProof/>
            <w:webHidden/>
            <w:sz w:val="24"/>
          </w:rPr>
          <w:instrText xml:space="preserve"> PAGEREF _Toc192251286 \h </w:instrText>
        </w:r>
        <w:r w:rsidR="007654BD" w:rsidRPr="007654BD">
          <w:rPr>
            <w:rFonts w:asciiTheme="majorBidi" w:hAnsiTheme="majorBidi" w:cstheme="majorBidi"/>
            <w:noProof/>
            <w:webHidden/>
            <w:sz w:val="24"/>
          </w:rPr>
        </w:r>
        <w:r w:rsidR="007654BD" w:rsidRPr="007654BD">
          <w:rPr>
            <w:rFonts w:asciiTheme="majorBidi" w:hAnsiTheme="majorBidi" w:cstheme="majorBidi"/>
            <w:noProof/>
            <w:webHidden/>
            <w:sz w:val="24"/>
          </w:rPr>
          <w:fldChar w:fldCharType="separate"/>
        </w:r>
        <w:r w:rsidR="008862CB">
          <w:rPr>
            <w:rFonts w:asciiTheme="majorBidi" w:hAnsiTheme="majorBidi" w:cstheme="majorBidi"/>
            <w:noProof/>
            <w:webHidden/>
            <w:sz w:val="24"/>
          </w:rPr>
          <w:t>51</w:t>
        </w:r>
        <w:r w:rsidR="007654BD" w:rsidRPr="007654BD">
          <w:rPr>
            <w:rFonts w:asciiTheme="majorBidi" w:hAnsiTheme="majorBidi" w:cstheme="majorBidi"/>
            <w:noProof/>
            <w:webHidden/>
            <w:sz w:val="24"/>
          </w:rPr>
          <w:fldChar w:fldCharType="end"/>
        </w:r>
      </w:hyperlink>
    </w:p>
    <w:p w14:paraId="67249D24" w14:textId="1E653B27" w:rsidR="007654BD" w:rsidRPr="007654BD" w:rsidRDefault="000C360E">
      <w:pPr>
        <w:pStyle w:val="30"/>
        <w:tabs>
          <w:tab w:val="right" w:leader="dot" w:pos="9062"/>
        </w:tabs>
        <w:rPr>
          <w:rFonts w:asciiTheme="majorBidi" w:eastAsiaTheme="minorEastAsia" w:hAnsiTheme="majorBidi" w:cstheme="majorBidi"/>
          <w:noProof/>
          <w:sz w:val="24"/>
          <w:lang w:eastAsia="fr-FR"/>
        </w:rPr>
      </w:pPr>
      <w:hyperlink w:anchor="_Toc192251287" w:history="1">
        <w:r w:rsidR="007654BD" w:rsidRPr="007654BD">
          <w:rPr>
            <w:rStyle w:val="Hyperlink"/>
            <w:rFonts w:asciiTheme="majorBidi" w:hAnsiTheme="majorBidi" w:cstheme="majorBidi"/>
            <w:noProof/>
            <w:sz w:val="24"/>
          </w:rPr>
          <w:t>Les modalités (Typologies, temporalité et aspectualité)</w:t>
        </w:r>
        <w:r w:rsidR="007654BD" w:rsidRPr="007654BD">
          <w:rPr>
            <w:rFonts w:asciiTheme="majorBidi" w:hAnsiTheme="majorBidi" w:cstheme="majorBidi"/>
            <w:noProof/>
            <w:webHidden/>
            <w:sz w:val="24"/>
          </w:rPr>
          <w:tab/>
        </w:r>
        <w:r w:rsidR="007654BD" w:rsidRPr="007654BD">
          <w:rPr>
            <w:rFonts w:asciiTheme="majorBidi" w:hAnsiTheme="majorBidi" w:cstheme="majorBidi"/>
            <w:noProof/>
            <w:webHidden/>
            <w:sz w:val="24"/>
          </w:rPr>
          <w:fldChar w:fldCharType="begin"/>
        </w:r>
        <w:r w:rsidR="007654BD" w:rsidRPr="007654BD">
          <w:rPr>
            <w:rFonts w:asciiTheme="majorBidi" w:hAnsiTheme="majorBidi" w:cstheme="majorBidi"/>
            <w:noProof/>
            <w:webHidden/>
            <w:sz w:val="24"/>
          </w:rPr>
          <w:instrText xml:space="preserve"> PAGEREF _Toc192251287 \h </w:instrText>
        </w:r>
        <w:r w:rsidR="007654BD" w:rsidRPr="007654BD">
          <w:rPr>
            <w:rFonts w:asciiTheme="majorBidi" w:hAnsiTheme="majorBidi" w:cstheme="majorBidi"/>
            <w:noProof/>
            <w:webHidden/>
            <w:sz w:val="24"/>
          </w:rPr>
        </w:r>
        <w:r w:rsidR="007654BD" w:rsidRPr="007654BD">
          <w:rPr>
            <w:rFonts w:asciiTheme="majorBidi" w:hAnsiTheme="majorBidi" w:cstheme="majorBidi"/>
            <w:noProof/>
            <w:webHidden/>
            <w:sz w:val="24"/>
          </w:rPr>
          <w:fldChar w:fldCharType="separate"/>
        </w:r>
        <w:r w:rsidR="008862CB">
          <w:rPr>
            <w:rFonts w:asciiTheme="majorBidi" w:hAnsiTheme="majorBidi" w:cstheme="majorBidi"/>
            <w:noProof/>
            <w:webHidden/>
            <w:sz w:val="24"/>
          </w:rPr>
          <w:t>51</w:t>
        </w:r>
        <w:r w:rsidR="007654BD" w:rsidRPr="007654BD">
          <w:rPr>
            <w:rFonts w:asciiTheme="majorBidi" w:hAnsiTheme="majorBidi" w:cstheme="majorBidi"/>
            <w:noProof/>
            <w:webHidden/>
            <w:sz w:val="24"/>
          </w:rPr>
          <w:fldChar w:fldCharType="end"/>
        </w:r>
      </w:hyperlink>
    </w:p>
    <w:p w14:paraId="02AD607F" w14:textId="3B8B97F2" w:rsidR="007654BD" w:rsidRPr="007654BD" w:rsidRDefault="000C360E">
      <w:pPr>
        <w:pStyle w:val="20"/>
        <w:tabs>
          <w:tab w:val="right" w:leader="dot" w:pos="9062"/>
        </w:tabs>
        <w:rPr>
          <w:rFonts w:asciiTheme="majorBidi" w:eastAsiaTheme="minorEastAsia" w:hAnsiTheme="majorBidi" w:cstheme="majorBidi"/>
          <w:b w:val="0"/>
          <w:bCs w:val="0"/>
          <w:noProof/>
          <w:sz w:val="24"/>
          <w:szCs w:val="24"/>
          <w:lang w:eastAsia="fr-FR"/>
        </w:rPr>
      </w:pPr>
      <w:hyperlink w:anchor="_Toc192251288" w:history="1">
        <w:r w:rsidR="007654BD" w:rsidRPr="007654BD">
          <w:rPr>
            <w:rStyle w:val="Hyperlink"/>
            <w:rFonts w:asciiTheme="majorBidi" w:hAnsiTheme="majorBidi" w:cstheme="majorBidi"/>
            <w:noProof/>
            <w:sz w:val="24"/>
            <w:szCs w:val="24"/>
          </w:rPr>
          <w:t>Introduction</w:t>
        </w:r>
        <w:r w:rsidR="007654BD" w:rsidRPr="007654BD">
          <w:rPr>
            <w:rFonts w:asciiTheme="majorBidi" w:hAnsiTheme="majorBidi" w:cstheme="majorBidi"/>
            <w:noProof/>
            <w:webHidden/>
            <w:sz w:val="24"/>
            <w:szCs w:val="24"/>
          </w:rPr>
          <w:tab/>
        </w:r>
        <w:r w:rsidR="007654BD" w:rsidRPr="007654BD">
          <w:rPr>
            <w:rFonts w:asciiTheme="majorBidi" w:hAnsiTheme="majorBidi" w:cstheme="majorBidi"/>
            <w:noProof/>
            <w:webHidden/>
            <w:sz w:val="24"/>
            <w:szCs w:val="24"/>
          </w:rPr>
          <w:fldChar w:fldCharType="begin"/>
        </w:r>
        <w:r w:rsidR="007654BD" w:rsidRPr="007654BD">
          <w:rPr>
            <w:rFonts w:asciiTheme="majorBidi" w:hAnsiTheme="majorBidi" w:cstheme="majorBidi"/>
            <w:noProof/>
            <w:webHidden/>
            <w:sz w:val="24"/>
            <w:szCs w:val="24"/>
          </w:rPr>
          <w:instrText xml:space="preserve"> PAGEREF _Toc192251288 \h </w:instrText>
        </w:r>
        <w:r w:rsidR="007654BD" w:rsidRPr="007654BD">
          <w:rPr>
            <w:rFonts w:asciiTheme="majorBidi" w:hAnsiTheme="majorBidi" w:cstheme="majorBidi"/>
            <w:noProof/>
            <w:webHidden/>
            <w:sz w:val="24"/>
            <w:szCs w:val="24"/>
          </w:rPr>
        </w:r>
        <w:r w:rsidR="007654BD" w:rsidRPr="007654BD">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52</w:t>
        </w:r>
        <w:r w:rsidR="007654BD" w:rsidRPr="007654BD">
          <w:rPr>
            <w:rFonts w:asciiTheme="majorBidi" w:hAnsiTheme="majorBidi" w:cstheme="majorBidi"/>
            <w:noProof/>
            <w:webHidden/>
            <w:sz w:val="24"/>
            <w:szCs w:val="24"/>
          </w:rPr>
          <w:fldChar w:fldCharType="end"/>
        </w:r>
      </w:hyperlink>
    </w:p>
    <w:p w14:paraId="505BA9A0" w14:textId="6BFE9CEF" w:rsidR="007654BD" w:rsidRPr="007654BD" w:rsidRDefault="000C360E" w:rsidP="007654BD">
      <w:pPr>
        <w:pStyle w:val="12"/>
        <w:rPr>
          <w:rFonts w:eastAsiaTheme="minorEastAsia"/>
          <w:lang w:eastAsia="fr-FR"/>
        </w:rPr>
      </w:pPr>
      <w:hyperlink w:anchor="_Toc192251289" w:history="1">
        <w:r w:rsidR="007654BD" w:rsidRPr="007654BD">
          <w:rPr>
            <w:rStyle w:val="Hyperlink"/>
            <w:szCs w:val="24"/>
          </w:rPr>
          <w:t>1.</w:t>
        </w:r>
        <w:r w:rsidR="007654BD" w:rsidRPr="007654BD">
          <w:rPr>
            <w:rFonts w:eastAsiaTheme="minorEastAsia"/>
            <w:lang w:eastAsia="fr-FR"/>
          </w:rPr>
          <w:tab/>
        </w:r>
        <w:r w:rsidR="007654BD" w:rsidRPr="007654BD">
          <w:rPr>
            <w:rStyle w:val="Hyperlink"/>
            <w:szCs w:val="24"/>
          </w:rPr>
          <w:t>Modalité</w:t>
        </w:r>
        <w:r w:rsidR="007654BD" w:rsidRPr="007654BD">
          <w:rPr>
            <w:webHidden/>
          </w:rPr>
          <w:tab/>
        </w:r>
        <w:r w:rsidR="007654BD" w:rsidRPr="007654BD">
          <w:rPr>
            <w:webHidden/>
          </w:rPr>
          <w:fldChar w:fldCharType="begin"/>
        </w:r>
        <w:r w:rsidR="007654BD" w:rsidRPr="007654BD">
          <w:rPr>
            <w:webHidden/>
          </w:rPr>
          <w:instrText xml:space="preserve"> PAGEREF _Toc192251289 \h </w:instrText>
        </w:r>
        <w:r w:rsidR="007654BD" w:rsidRPr="007654BD">
          <w:rPr>
            <w:webHidden/>
          </w:rPr>
        </w:r>
        <w:r w:rsidR="007654BD" w:rsidRPr="007654BD">
          <w:rPr>
            <w:webHidden/>
          </w:rPr>
          <w:fldChar w:fldCharType="separate"/>
        </w:r>
        <w:r w:rsidR="008862CB">
          <w:rPr>
            <w:webHidden/>
          </w:rPr>
          <w:t>53</w:t>
        </w:r>
        <w:r w:rsidR="007654BD" w:rsidRPr="007654BD">
          <w:rPr>
            <w:webHidden/>
          </w:rPr>
          <w:fldChar w:fldCharType="end"/>
        </w:r>
      </w:hyperlink>
    </w:p>
    <w:p w14:paraId="67872F86" w14:textId="5B7A9EB5" w:rsidR="007654BD" w:rsidRPr="007654BD" w:rsidRDefault="000C360E" w:rsidP="007654BD">
      <w:pPr>
        <w:pStyle w:val="12"/>
        <w:rPr>
          <w:rFonts w:eastAsiaTheme="minorEastAsia"/>
          <w:lang w:eastAsia="fr-FR"/>
        </w:rPr>
      </w:pPr>
      <w:hyperlink w:anchor="_Toc192251290" w:history="1">
        <w:r w:rsidR="007654BD" w:rsidRPr="007654BD">
          <w:rPr>
            <w:rStyle w:val="Hyperlink"/>
            <w:szCs w:val="24"/>
            <w:lang w:bidi="ar-DZ"/>
          </w:rPr>
          <w:t>1.1</w:t>
        </w:r>
        <w:r w:rsidR="007654BD" w:rsidRPr="007654BD">
          <w:rPr>
            <w:rFonts w:eastAsiaTheme="minorEastAsia"/>
            <w:lang w:eastAsia="fr-FR"/>
          </w:rPr>
          <w:tab/>
        </w:r>
        <w:r w:rsidR="007654BD" w:rsidRPr="007654BD">
          <w:rPr>
            <w:rStyle w:val="Hyperlink"/>
            <w:szCs w:val="24"/>
            <w:lang w:bidi="ar-DZ"/>
          </w:rPr>
          <w:t>Modalité logique</w:t>
        </w:r>
        <w:r w:rsidR="007654BD" w:rsidRPr="007654BD">
          <w:rPr>
            <w:webHidden/>
          </w:rPr>
          <w:tab/>
        </w:r>
        <w:r w:rsidR="007654BD" w:rsidRPr="007654BD">
          <w:rPr>
            <w:webHidden/>
          </w:rPr>
          <w:fldChar w:fldCharType="begin"/>
        </w:r>
        <w:r w:rsidR="007654BD" w:rsidRPr="007654BD">
          <w:rPr>
            <w:webHidden/>
          </w:rPr>
          <w:instrText xml:space="preserve"> PAGEREF _Toc192251290 \h </w:instrText>
        </w:r>
        <w:r w:rsidR="007654BD" w:rsidRPr="007654BD">
          <w:rPr>
            <w:webHidden/>
          </w:rPr>
        </w:r>
        <w:r w:rsidR="007654BD" w:rsidRPr="007654BD">
          <w:rPr>
            <w:webHidden/>
          </w:rPr>
          <w:fldChar w:fldCharType="separate"/>
        </w:r>
        <w:r w:rsidR="008862CB">
          <w:rPr>
            <w:webHidden/>
          </w:rPr>
          <w:t>53</w:t>
        </w:r>
        <w:r w:rsidR="007654BD" w:rsidRPr="007654BD">
          <w:rPr>
            <w:webHidden/>
          </w:rPr>
          <w:fldChar w:fldCharType="end"/>
        </w:r>
      </w:hyperlink>
    </w:p>
    <w:p w14:paraId="483714B3" w14:textId="6BAD453F" w:rsidR="007654BD" w:rsidRPr="007654BD" w:rsidRDefault="000C360E" w:rsidP="007654BD">
      <w:pPr>
        <w:pStyle w:val="12"/>
        <w:rPr>
          <w:rFonts w:eastAsiaTheme="minorEastAsia"/>
          <w:lang w:eastAsia="fr-FR"/>
        </w:rPr>
      </w:pPr>
      <w:hyperlink w:anchor="_Toc192251291" w:history="1">
        <w:r w:rsidR="007654BD" w:rsidRPr="007654BD">
          <w:rPr>
            <w:rStyle w:val="Hyperlink"/>
            <w:szCs w:val="24"/>
          </w:rPr>
          <w:t>1.2</w:t>
        </w:r>
        <w:r w:rsidR="007654BD" w:rsidRPr="007654BD">
          <w:rPr>
            <w:rFonts w:eastAsiaTheme="minorEastAsia"/>
            <w:lang w:eastAsia="fr-FR"/>
          </w:rPr>
          <w:tab/>
        </w:r>
        <w:r w:rsidR="007654BD" w:rsidRPr="007654BD">
          <w:rPr>
            <w:rStyle w:val="Hyperlink"/>
            <w:szCs w:val="24"/>
          </w:rPr>
          <w:t>Modalité linguistique</w:t>
        </w:r>
        <w:r w:rsidR="007654BD" w:rsidRPr="007654BD">
          <w:rPr>
            <w:webHidden/>
          </w:rPr>
          <w:tab/>
        </w:r>
        <w:r w:rsidR="007654BD" w:rsidRPr="007654BD">
          <w:rPr>
            <w:webHidden/>
          </w:rPr>
          <w:fldChar w:fldCharType="begin"/>
        </w:r>
        <w:r w:rsidR="007654BD" w:rsidRPr="007654BD">
          <w:rPr>
            <w:webHidden/>
          </w:rPr>
          <w:instrText xml:space="preserve"> PAGEREF _Toc192251291 \h </w:instrText>
        </w:r>
        <w:r w:rsidR="007654BD" w:rsidRPr="007654BD">
          <w:rPr>
            <w:webHidden/>
          </w:rPr>
        </w:r>
        <w:r w:rsidR="007654BD" w:rsidRPr="007654BD">
          <w:rPr>
            <w:webHidden/>
          </w:rPr>
          <w:fldChar w:fldCharType="separate"/>
        </w:r>
        <w:r w:rsidR="008862CB">
          <w:rPr>
            <w:webHidden/>
          </w:rPr>
          <w:t>54</w:t>
        </w:r>
        <w:r w:rsidR="007654BD" w:rsidRPr="007654BD">
          <w:rPr>
            <w:webHidden/>
          </w:rPr>
          <w:fldChar w:fldCharType="end"/>
        </w:r>
      </w:hyperlink>
    </w:p>
    <w:p w14:paraId="0421FBE3" w14:textId="568988DB" w:rsidR="007654BD" w:rsidRPr="007654BD" w:rsidRDefault="000C360E" w:rsidP="007654BD">
      <w:pPr>
        <w:pStyle w:val="12"/>
        <w:rPr>
          <w:rFonts w:eastAsiaTheme="minorEastAsia"/>
          <w:lang w:eastAsia="fr-FR"/>
        </w:rPr>
      </w:pPr>
      <w:hyperlink w:anchor="_Toc192251292" w:history="1">
        <w:r w:rsidR="007654BD" w:rsidRPr="007654BD">
          <w:rPr>
            <w:rStyle w:val="Hyperlink"/>
            <w:szCs w:val="24"/>
          </w:rPr>
          <w:t>1.3</w:t>
        </w:r>
        <w:r w:rsidR="007654BD" w:rsidRPr="007654BD">
          <w:rPr>
            <w:rFonts w:eastAsiaTheme="minorEastAsia"/>
            <w:lang w:eastAsia="fr-FR"/>
          </w:rPr>
          <w:tab/>
        </w:r>
        <w:r w:rsidR="007654BD" w:rsidRPr="007654BD">
          <w:rPr>
            <w:rStyle w:val="Hyperlink"/>
            <w:szCs w:val="24"/>
          </w:rPr>
          <w:t>La modalité selon Patrick Charaudeau</w:t>
        </w:r>
        <w:r w:rsidR="007654BD" w:rsidRPr="007654BD">
          <w:rPr>
            <w:webHidden/>
          </w:rPr>
          <w:tab/>
        </w:r>
        <w:r w:rsidR="007654BD" w:rsidRPr="007654BD">
          <w:rPr>
            <w:webHidden/>
          </w:rPr>
          <w:fldChar w:fldCharType="begin"/>
        </w:r>
        <w:r w:rsidR="007654BD" w:rsidRPr="007654BD">
          <w:rPr>
            <w:webHidden/>
          </w:rPr>
          <w:instrText xml:space="preserve"> PAGEREF _Toc192251292 \h </w:instrText>
        </w:r>
        <w:r w:rsidR="007654BD" w:rsidRPr="007654BD">
          <w:rPr>
            <w:webHidden/>
          </w:rPr>
        </w:r>
        <w:r w:rsidR="007654BD" w:rsidRPr="007654BD">
          <w:rPr>
            <w:webHidden/>
          </w:rPr>
          <w:fldChar w:fldCharType="separate"/>
        </w:r>
        <w:r w:rsidR="008862CB">
          <w:rPr>
            <w:webHidden/>
          </w:rPr>
          <w:t>55</w:t>
        </w:r>
        <w:r w:rsidR="007654BD" w:rsidRPr="007654BD">
          <w:rPr>
            <w:webHidden/>
          </w:rPr>
          <w:fldChar w:fldCharType="end"/>
        </w:r>
      </w:hyperlink>
    </w:p>
    <w:p w14:paraId="26C8D350" w14:textId="74644A64" w:rsidR="007654BD" w:rsidRPr="007654BD" w:rsidRDefault="000C360E" w:rsidP="007654BD">
      <w:pPr>
        <w:pStyle w:val="12"/>
        <w:rPr>
          <w:rFonts w:eastAsiaTheme="minorEastAsia"/>
          <w:lang w:eastAsia="fr-FR"/>
        </w:rPr>
      </w:pPr>
      <w:hyperlink w:anchor="_Toc192251293" w:history="1">
        <w:r w:rsidR="007654BD" w:rsidRPr="007654BD">
          <w:rPr>
            <w:rStyle w:val="Hyperlink"/>
            <w:szCs w:val="24"/>
          </w:rPr>
          <w:t>1.4</w:t>
        </w:r>
        <w:r w:rsidR="007654BD" w:rsidRPr="007654BD">
          <w:rPr>
            <w:rFonts w:eastAsiaTheme="minorEastAsia"/>
            <w:lang w:eastAsia="fr-FR"/>
          </w:rPr>
          <w:tab/>
        </w:r>
        <w:r w:rsidR="007654BD" w:rsidRPr="007654BD">
          <w:rPr>
            <w:rStyle w:val="Hyperlink"/>
            <w:szCs w:val="24"/>
          </w:rPr>
          <w:t>La modalité chez Riegel, Pellat et René</w:t>
        </w:r>
        <w:r w:rsidR="007654BD" w:rsidRPr="007654BD">
          <w:rPr>
            <w:webHidden/>
          </w:rPr>
          <w:tab/>
        </w:r>
        <w:r w:rsidR="007654BD" w:rsidRPr="007654BD">
          <w:rPr>
            <w:webHidden/>
          </w:rPr>
          <w:fldChar w:fldCharType="begin"/>
        </w:r>
        <w:r w:rsidR="007654BD" w:rsidRPr="007654BD">
          <w:rPr>
            <w:webHidden/>
          </w:rPr>
          <w:instrText xml:space="preserve"> PAGEREF _Toc192251293 \h </w:instrText>
        </w:r>
        <w:r w:rsidR="007654BD" w:rsidRPr="007654BD">
          <w:rPr>
            <w:webHidden/>
          </w:rPr>
        </w:r>
        <w:r w:rsidR="007654BD" w:rsidRPr="007654BD">
          <w:rPr>
            <w:webHidden/>
          </w:rPr>
          <w:fldChar w:fldCharType="separate"/>
        </w:r>
        <w:r w:rsidR="008862CB">
          <w:rPr>
            <w:webHidden/>
          </w:rPr>
          <w:t>56</w:t>
        </w:r>
        <w:r w:rsidR="007654BD" w:rsidRPr="007654BD">
          <w:rPr>
            <w:webHidden/>
          </w:rPr>
          <w:fldChar w:fldCharType="end"/>
        </w:r>
      </w:hyperlink>
    </w:p>
    <w:p w14:paraId="015F5F1C" w14:textId="110F0E3D" w:rsidR="007654BD" w:rsidRPr="007654BD" w:rsidRDefault="000C360E" w:rsidP="007654BD">
      <w:pPr>
        <w:pStyle w:val="12"/>
        <w:rPr>
          <w:rFonts w:eastAsiaTheme="minorEastAsia"/>
          <w:lang w:eastAsia="fr-FR"/>
        </w:rPr>
      </w:pPr>
      <w:hyperlink w:anchor="_Toc192251294" w:history="1">
        <w:r w:rsidR="007654BD" w:rsidRPr="007654BD">
          <w:rPr>
            <w:rStyle w:val="Hyperlink"/>
            <w:szCs w:val="24"/>
            <w:lang w:bidi="ar-DZ"/>
          </w:rPr>
          <w:t>1.5</w:t>
        </w:r>
        <w:r w:rsidR="007654BD" w:rsidRPr="007654BD">
          <w:rPr>
            <w:rFonts w:eastAsiaTheme="minorEastAsia"/>
            <w:lang w:eastAsia="fr-FR"/>
          </w:rPr>
          <w:tab/>
        </w:r>
        <w:r w:rsidR="007654BD" w:rsidRPr="007654BD">
          <w:rPr>
            <w:rStyle w:val="Hyperlink"/>
            <w:szCs w:val="24"/>
          </w:rPr>
          <w:t>Pour une modalité française :</w:t>
        </w:r>
        <w:r w:rsidR="007654BD" w:rsidRPr="007654BD">
          <w:rPr>
            <w:webHidden/>
          </w:rPr>
          <w:tab/>
        </w:r>
        <w:r w:rsidR="007654BD" w:rsidRPr="007654BD">
          <w:rPr>
            <w:webHidden/>
          </w:rPr>
          <w:fldChar w:fldCharType="begin"/>
        </w:r>
        <w:r w:rsidR="007654BD" w:rsidRPr="007654BD">
          <w:rPr>
            <w:webHidden/>
          </w:rPr>
          <w:instrText xml:space="preserve"> PAGEREF _Toc192251294 \h </w:instrText>
        </w:r>
        <w:r w:rsidR="007654BD" w:rsidRPr="007654BD">
          <w:rPr>
            <w:webHidden/>
          </w:rPr>
        </w:r>
        <w:r w:rsidR="007654BD" w:rsidRPr="007654BD">
          <w:rPr>
            <w:webHidden/>
          </w:rPr>
          <w:fldChar w:fldCharType="separate"/>
        </w:r>
        <w:r w:rsidR="008862CB">
          <w:rPr>
            <w:webHidden/>
          </w:rPr>
          <w:t>57</w:t>
        </w:r>
        <w:r w:rsidR="007654BD" w:rsidRPr="007654BD">
          <w:rPr>
            <w:webHidden/>
          </w:rPr>
          <w:fldChar w:fldCharType="end"/>
        </w:r>
      </w:hyperlink>
    </w:p>
    <w:p w14:paraId="42D06DBE" w14:textId="29453EB2" w:rsidR="007654BD" w:rsidRPr="007654BD" w:rsidRDefault="000C360E" w:rsidP="007654BD">
      <w:pPr>
        <w:pStyle w:val="12"/>
        <w:rPr>
          <w:rFonts w:eastAsiaTheme="minorEastAsia"/>
          <w:lang w:eastAsia="fr-FR"/>
        </w:rPr>
      </w:pPr>
      <w:hyperlink w:anchor="_Toc192251295" w:history="1">
        <w:r w:rsidR="007654BD" w:rsidRPr="007654BD">
          <w:rPr>
            <w:rStyle w:val="Hyperlink"/>
            <w:szCs w:val="24"/>
            <w:lang w:bidi="ar-DZ"/>
          </w:rPr>
          <w:t>1.5.1</w:t>
        </w:r>
        <w:r w:rsidR="007654BD" w:rsidRPr="007654BD">
          <w:rPr>
            <w:rFonts w:eastAsiaTheme="minorEastAsia"/>
            <w:lang w:eastAsia="fr-FR"/>
          </w:rPr>
          <w:tab/>
        </w:r>
        <w:r w:rsidR="007654BD" w:rsidRPr="007654BD">
          <w:rPr>
            <w:rStyle w:val="Hyperlink"/>
            <w:szCs w:val="24"/>
            <w:lang w:bidi="ar-DZ"/>
          </w:rPr>
          <w:t>La perspective de Nicole Le Querler</w:t>
        </w:r>
        <w:r w:rsidR="007654BD" w:rsidRPr="007654BD">
          <w:rPr>
            <w:webHidden/>
          </w:rPr>
          <w:tab/>
        </w:r>
        <w:r w:rsidR="007654BD" w:rsidRPr="007654BD">
          <w:rPr>
            <w:webHidden/>
          </w:rPr>
          <w:fldChar w:fldCharType="begin"/>
        </w:r>
        <w:r w:rsidR="007654BD" w:rsidRPr="007654BD">
          <w:rPr>
            <w:webHidden/>
          </w:rPr>
          <w:instrText xml:space="preserve"> PAGEREF _Toc192251295 \h </w:instrText>
        </w:r>
        <w:r w:rsidR="007654BD" w:rsidRPr="007654BD">
          <w:rPr>
            <w:webHidden/>
          </w:rPr>
        </w:r>
        <w:r w:rsidR="007654BD" w:rsidRPr="007654BD">
          <w:rPr>
            <w:webHidden/>
          </w:rPr>
          <w:fldChar w:fldCharType="separate"/>
        </w:r>
        <w:r w:rsidR="008862CB">
          <w:rPr>
            <w:webHidden/>
          </w:rPr>
          <w:t>57</w:t>
        </w:r>
        <w:r w:rsidR="007654BD" w:rsidRPr="007654BD">
          <w:rPr>
            <w:webHidden/>
          </w:rPr>
          <w:fldChar w:fldCharType="end"/>
        </w:r>
      </w:hyperlink>
    </w:p>
    <w:p w14:paraId="510EF12F" w14:textId="269F2354" w:rsidR="007654BD" w:rsidRPr="007654BD" w:rsidRDefault="000C360E" w:rsidP="007654BD">
      <w:pPr>
        <w:pStyle w:val="12"/>
        <w:rPr>
          <w:rFonts w:eastAsiaTheme="minorEastAsia"/>
          <w:lang w:eastAsia="fr-FR"/>
        </w:rPr>
      </w:pPr>
      <w:hyperlink w:anchor="_Toc192251296" w:history="1">
        <w:r w:rsidR="007654BD" w:rsidRPr="007654BD">
          <w:rPr>
            <w:rStyle w:val="Hyperlink"/>
            <w:szCs w:val="24"/>
            <w:lang w:bidi="ar-DZ"/>
          </w:rPr>
          <w:t>1.5.2</w:t>
        </w:r>
        <w:r w:rsidR="007654BD" w:rsidRPr="007654BD">
          <w:rPr>
            <w:rFonts w:eastAsiaTheme="minorEastAsia"/>
            <w:lang w:eastAsia="fr-FR"/>
          </w:rPr>
          <w:tab/>
        </w:r>
        <w:r w:rsidR="007654BD" w:rsidRPr="007654BD">
          <w:rPr>
            <w:rStyle w:val="Hyperlink"/>
            <w:szCs w:val="24"/>
            <w:lang w:bidi="ar-DZ"/>
          </w:rPr>
          <w:t>La modalité cognitive et fonctionnelle de Gosselin</w:t>
        </w:r>
        <w:r w:rsidR="007654BD" w:rsidRPr="007654BD">
          <w:rPr>
            <w:webHidden/>
          </w:rPr>
          <w:tab/>
        </w:r>
        <w:r w:rsidR="007654BD" w:rsidRPr="007654BD">
          <w:rPr>
            <w:webHidden/>
          </w:rPr>
          <w:fldChar w:fldCharType="begin"/>
        </w:r>
        <w:r w:rsidR="007654BD" w:rsidRPr="007654BD">
          <w:rPr>
            <w:webHidden/>
          </w:rPr>
          <w:instrText xml:space="preserve"> PAGEREF _Toc192251296 \h </w:instrText>
        </w:r>
        <w:r w:rsidR="007654BD" w:rsidRPr="007654BD">
          <w:rPr>
            <w:webHidden/>
          </w:rPr>
        </w:r>
        <w:r w:rsidR="007654BD" w:rsidRPr="007654BD">
          <w:rPr>
            <w:webHidden/>
          </w:rPr>
          <w:fldChar w:fldCharType="separate"/>
        </w:r>
        <w:r w:rsidR="008862CB">
          <w:rPr>
            <w:webHidden/>
          </w:rPr>
          <w:t>58</w:t>
        </w:r>
        <w:r w:rsidR="007654BD" w:rsidRPr="007654BD">
          <w:rPr>
            <w:webHidden/>
          </w:rPr>
          <w:fldChar w:fldCharType="end"/>
        </w:r>
      </w:hyperlink>
    </w:p>
    <w:p w14:paraId="4547713D" w14:textId="6764F621" w:rsidR="007654BD" w:rsidRPr="007654BD" w:rsidRDefault="000C360E" w:rsidP="007654BD">
      <w:pPr>
        <w:pStyle w:val="12"/>
        <w:rPr>
          <w:rFonts w:eastAsiaTheme="minorEastAsia"/>
          <w:lang w:eastAsia="fr-FR"/>
        </w:rPr>
      </w:pPr>
      <w:hyperlink w:anchor="_Toc192251297" w:history="1">
        <w:r w:rsidR="007654BD" w:rsidRPr="007654BD">
          <w:rPr>
            <w:rStyle w:val="Hyperlink"/>
            <w:szCs w:val="24"/>
            <w:lang w:bidi="ar-DZ"/>
          </w:rPr>
          <w:t>1.5.3</w:t>
        </w:r>
        <w:r w:rsidR="007654BD" w:rsidRPr="007654BD">
          <w:rPr>
            <w:rFonts w:eastAsiaTheme="minorEastAsia"/>
            <w:lang w:eastAsia="fr-FR"/>
          </w:rPr>
          <w:tab/>
        </w:r>
        <w:r w:rsidR="007654BD" w:rsidRPr="007654BD">
          <w:rPr>
            <w:rStyle w:val="Hyperlink"/>
            <w:szCs w:val="24"/>
            <w:lang w:bidi="ar-DZ"/>
          </w:rPr>
          <w:t>Selon Laurent Gosselin</w:t>
        </w:r>
        <w:r w:rsidR="007654BD" w:rsidRPr="007654BD">
          <w:rPr>
            <w:webHidden/>
          </w:rPr>
          <w:tab/>
        </w:r>
        <w:r w:rsidR="007654BD" w:rsidRPr="007654BD">
          <w:rPr>
            <w:webHidden/>
          </w:rPr>
          <w:fldChar w:fldCharType="begin"/>
        </w:r>
        <w:r w:rsidR="007654BD" w:rsidRPr="007654BD">
          <w:rPr>
            <w:webHidden/>
          </w:rPr>
          <w:instrText xml:space="preserve"> PAGEREF _Toc192251297 \h </w:instrText>
        </w:r>
        <w:r w:rsidR="007654BD" w:rsidRPr="007654BD">
          <w:rPr>
            <w:webHidden/>
          </w:rPr>
        </w:r>
        <w:r w:rsidR="007654BD" w:rsidRPr="007654BD">
          <w:rPr>
            <w:webHidden/>
          </w:rPr>
          <w:fldChar w:fldCharType="separate"/>
        </w:r>
        <w:r w:rsidR="008862CB">
          <w:rPr>
            <w:webHidden/>
          </w:rPr>
          <w:t>59</w:t>
        </w:r>
        <w:r w:rsidR="007654BD" w:rsidRPr="007654BD">
          <w:rPr>
            <w:webHidden/>
          </w:rPr>
          <w:fldChar w:fldCharType="end"/>
        </w:r>
      </w:hyperlink>
    </w:p>
    <w:p w14:paraId="60D010D8" w14:textId="511BFE5B" w:rsidR="007654BD" w:rsidRPr="007654BD" w:rsidRDefault="000C360E" w:rsidP="007654BD">
      <w:pPr>
        <w:pStyle w:val="12"/>
        <w:rPr>
          <w:rFonts w:eastAsiaTheme="minorEastAsia"/>
          <w:lang w:eastAsia="fr-FR"/>
        </w:rPr>
      </w:pPr>
      <w:hyperlink w:anchor="_Toc192251298" w:history="1">
        <w:r w:rsidR="007654BD" w:rsidRPr="007654BD">
          <w:rPr>
            <w:rStyle w:val="Hyperlink"/>
            <w:szCs w:val="24"/>
            <w:lang w:bidi="ar-DZ"/>
          </w:rPr>
          <w:t>1.6</w:t>
        </w:r>
        <w:r w:rsidR="007654BD" w:rsidRPr="007654BD">
          <w:rPr>
            <w:rFonts w:eastAsiaTheme="minorEastAsia"/>
            <w:lang w:eastAsia="fr-FR"/>
          </w:rPr>
          <w:tab/>
        </w:r>
        <w:r w:rsidR="007654BD" w:rsidRPr="007654BD">
          <w:rPr>
            <w:rStyle w:val="Hyperlink"/>
            <w:szCs w:val="24"/>
            <w:lang w:bidi="ar-DZ"/>
          </w:rPr>
          <w:t>Les types de modalité en linguistique française</w:t>
        </w:r>
        <w:r w:rsidR="007654BD" w:rsidRPr="007654BD">
          <w:rPr>
            <w:webHidden/>
          </w:rPr>
          <w:tab/>
        </w:r>
        <w:r w:rsidR="007654BD" w:rsidRPr="007654BD">
          <w:rPr>
            <w:webHidden/>
          </w:rPr>
          <w:fldChar w:fldCharType="begin"/>
        </w:r>
        <w:r w:rsidR="007654BD" w:rsidRPr="007654BD">
          <w:rPr>
            <w:webHidden/>
          </w:rPr>
          <w:instrText xml:space="preserve"> PAGEREF _Toc192251298 \h </w:instrText>
        </w:r>
        <w:r w:rsidR="007654BD" w:rsidRPr="007654BD">
          <w:rPr>
            <w:webHidden/>
          </w:rPr>
        </w:r>
        <w:r w:rsidR="007654BD" w:rsidRPr="007654BD">
          <w:rPr>
            <w:webHidden/>
          </w:rPr>
          <w:fldChar w:fldCharType="separate"/>
        </w:r>
        <w:r w:rsidR="008862CB">
          <w:rPr>
            <w:webHidden/>
          </w:rPr>
          <w:t>60</w:t>
        </w:r>
        <w:r w:rsidR="007654BD" w:rsidRPr="007654BD">
          <w:rPr>
            <w:webHidden/>
          </w:rPr>
          <w:fldChar w:fldCharType="end"/>
        </w:r>
      </w:hyperlink>
    </w:p>
    <w:p w14:paraId="29230696" w14:textId="56C55A7D" w:rsidR="007654BD" w:rsidRPr="007654BD" w:rsidRDefault="000C360E" w:rsidP="007654BD">
      <w:pPr>
        <w:pStyle w:val="12"/>
        <w:rPr>
          <w:rFonts w:eastAsiaTheme="minorEastAsia"/>
          <w:lang w:eastAsia="fr-FR"/>
        </w:rPr>
      </w:pPr>
      <w:hyperlink w:anchor="_Toc192251299" w:history="1">
        <w:r w:rsidR="007654BD" w:rsidRPr="007654BD">
          <w:rPr>
            <w:rStyle w:val="Hyperlink"/>
            <w:szCs w:val="24"/>
            <w:lang w:bidi="ar-DZ"/>
          </w:rPr>
          <w:t>1.6.1</w:t>
        </w:r>
        <w:r w:rsidR="007654BD" w:rsidRPr="007654BD">
          <w:rPr>
            <w:rFonts w:eastAsiaTheme="minorEastAsia"/>
            <w:lang w:eastAsia="fr-FR"/>
          </w:rPr>
          <w:tab/>
        </w:r>
        <w:r w:rsidR="007654BD" w:rsidRPr="007654BD">
          <w:rPr>
            <w:rStyle w:val="Hyperlink"/>
            <w:szCs w:val="24"/>
            <w:lang w:bidi="ar-DZ"/>
          </w:rPr>
          <w:t>Selon Nicole Le Querler</w:t>
        </w:r>
        <w:r w:rsidR="007654BD" w:rsidRPr="007654BD">
          <w:rPr>
            <w:webHidden/>
          </w:rPr>
          <w:tab/>
        </w:r>
        <w:r w:rsidR="007654BD" w:rsidRPr="007654BD">
          <w:rPr>
            <w:webHidden/>
          </w:rPr>
          <w:fldChar w:fldCharType="begin"/>
        </w:r>
        <w:r w:rsidR="007654BD" w:rsidRPr="007654BD">
          <w:rPr>
            <w:webHidden/>
          </w:rPr>
          <w:instrText xml:space="preserve"> PAGEREF _Toc192251299 \h </w:instrText>
        </w:r>
        <w:r w:rsidR="007654BD" w:rsidRPr="007654BD">
          <w:rPr>
            <w:webHidden/>
          </w:rPr>
        </w:r>
        <w:r w:rsidR="007654BD" w:rsidRPr="007654BD">
          <w:rPr>
            <w:webHidden/>
          </w:rPr>
          <w:fldChar w:fldCharType="separate"/>
        </w:r>
        <w:r w:rsidR="008862CB">
          <w:rPr>
            <w:webHidden/>
          </w:rPr>
          <w:t>60</w:t>
        </w:r>
        <w:r w:rsidR="007654BD" w:rsidRPr="007654BD">
          <w:rPr>
            <w:webHidden/>
          </w:rPr>
          <w:fldChar w:fldCharType="end"/>
        </w:r>
      </w:hyperlink>
    </w:p>
    <w:p w14:paraId="3FC07359" w14:textId="50AA4650" w:rsidR="007654BD" w:rsidRPr="007654BD" w:rsidRDefault="000C360E" w:rsidP="007654BD">
      <w:pPr>
        <w:pStyle w:val="12"/>
        <w:rPr>
          <w:rFonts w:eastAsiaTheme="minorEastAsia"/>
          <w:lang w:eastAsia="fr-FR"/>
        </w:rPr>
      </w:pPr>
      <w:hyperlink w:anchor="_Toc192251300" w:history="1">
        <w:r w:rsidR="007654BD" w:rsidRPr="007654BD">
          <w:rPr>
            <w:rStyle w:val="Hyperlink"/>
            <w:szCs w:val="24"/>
            <w:lang w:bidi="ar-DZ"/>
          </w:rPr>
          <w:t>1.6.2</w:t>
        </w:r>
        <w:r w:rsidR="007654BD" w:rsidRPr="007654BD">
          <w:rPr>
            <w:rFonts w:eastAsiaTheme="minorEastAsia"/>
            <w:lang w:eastAsia="fr-FR"/>
          </w:rPr>
          <w:tab/>
        </w:r>
        <w:r w:rsidR="007654BD" w:rsidRPr="007654BD">
          <w:rPr>
            <w:rStyle w:val="Hyperlink"/>
            <w:szCs w:val="24"/>
            <w:lang w:bidi="ar-DZ"/>
          </w:rPr>
          <w:t>D’autres modalités linguistiques</w:t>
        </w:r>
        <w:r w:rsidR="007654BD" w:rsidRPr="007654BD">
          <w:rPr>
            <w:webHidden/>
          </w:rPr>
          <w:tab/>
        </w:r>
        <w:r w:rsidR="007654BD" w:rsidRPr="007654BD">
          <w:rPr>
            <w:webHidden/>
          </w:rPr>
          <w:fldChar w:fldCharType="begin"/>
        </w:r>
        <w:r w:rsidR="007654BD" w:rsidRPr="007654BD">
          <w:rPr>
            <w:webHidden/>
          </w:rPr>
          <w:instrText xml:space="preserve"> PAGEREF _Toc192251300 \h </w:instrText>
        </w:r>
        <w:r w:rsidR="007654BD" w:rsidRPr="007654BD">
          <w:rPr>
            <w:webHidden/>
          </w:rPr>
        </w:r>
        <w:r w:rsidR="007654BD" w:rsidRPr="007654BD">
          <w:rPr>
            <w:webHidden/>
          </w:rPr>
          <w:fldChar w:fldCharType="separate"/>
        </w:r>
        <w:r w:rsidR="008862CB">
          <w:rPr>
            <w:webHidden/>
          </w:rPr>
          <w:t>62</w:t>
        </w:r>
        <w:r w:rsidR="007654BD" w:rsidRPr="007654BD">
          <w:rPr>
            <w:webHidden/>
          </w:rPr>
          <w:fldChar w:fldCharType="end"/>
        </w:r>
      </w:hyperlink>
    </w:p>
    <w:p w14:paraId="5515E26A" w14:textId="5F216C93" w:rsidR="007654BD" w:rsidRPr="007654BD" w:rsidRDefault="000C360E" w:rsidP="007654BD">
      <w:pPr>
        <w:pStyle w:val="12"/>
        <w:rPr>
          <w:rFonts w:eastAsiaTheme="minorEastAsia"/>
          <w:lang w:eastAsia="fr-FR"/>
        </w:rPr>
      </w:pPr>
      <w:hyperlink w:anchor="_Toc192251301" w:history="1">
        <w:r w:rsidR="007654BD" w:rsidRPr="007654BD">
          <w:rPr>
            <w:rStyle w:val="Hyperlink"/>
            <w:szCs w:val="24"/>
            <w:lang w:bidi="ar-DZ"/>
          </w:rPr>
          <w:t>1.6.2.1Les modalités aléthiques (ontiques)</w:t>
        </w:r>
        <w:r w:rsidR="007654BD" w:rsidRPr="007654BD">
          <w:rPr>
            <w:webHidden/>
          </w:rPr>
          <w:tab/>
        </w:r>
        <w:r w:rsidR="007654BD" w:rsidRPr="007654BD">
          <w:rPr>
            <w:webHidden/>
          </w:rPr>
          <w:fldChar w:fldCharType="begin"/>
        </w:r>
        <w:r w:rsidR="007654BD" w:rsidRPr="007654BD">
          <w:rPr>
            <w:webHidden/>
          </w:rPr>
          <w:instrText xml:space="preserve"> PAGEREF _Toc192251301 \h </w:instrText>
        </w:r>
        <w:r w:rsidR="007654BD" w:rsidRPr="007654BD">
          <w:rPr>
            <w:webHidden/>
          </w:rPr>
        </w:r>
        <w:r w:rsidR="007654BD" w:rsidRPr="007654BD">
          <w:rPr>
            <w:webHidden/>
          </w:rPr>
          <w:fldChar w:fldCharType="separate"/>
        </w:r>
        <w:r w:rsidR="008862CB">
          <w:rPr>
            <w:webHidden/>
          </w:rPr>
          <w:t>62</w:t>
        </w:r>
        <w:r w:rsidR="007654BD" w:rsidRPr="007654BD">
          <w:rPr>
            <w:webHidden/>
          </w:rPr>
          <w:fldChar w:fldCharType="end"/>
        </w:r>
      </w:hyperlink>
    </w:p>
    <w:p w14:paraId="439BE87B" w14:textId="410D5427" w:rsidR="007654BD" w:rsidRPr="007654BD" w:rsidRDefault="000C360E" w:rsidP="007654BD">
      <w:pPr>
        <w:pStyle w:val="12"/>
        <w:rPr>
          <w:rFonts w:eastAsiaTheme="minorEastAsia"/>
          <w:lang w:eastAsia="fr-FR"/>
        </w:rPr>
      </w:pPr>
      <w:hyperlink w:anchor="_Toc192251302" w:history="1">
        <w:r w:rsidR="007654BD" w:rsidRPr="007654BD">
          <w:rPr>
            <w:rStyle w:val="Hyperlink"/>
            <w:szCs w:val="24"/>
            <w:lang w:bidi="ar-DZ"/>
          </w:rPr>
          <w:t>1.6.2.2</w:t>
        </w:r>
        <w:r w:rsidR="007654BD" w:rsidRPr="007654BD">
          <w:rPr>
            <w:rFonts w:eastAsiaTheme="minorEastAsia"/>
            <w:lang w:eastAsia="fr-FR"/>
          </w:rPr>
          <w:tab/>
        </w:r>
        <w:r w:rsidR="007654BD" w:rsidRPr="007654BD">
          <w:rPr>
            <w:rStyle w:val="Hyperlink"/>
            <w:szCs w:val="24"/>
            <w:lang w:bidi="ar-DZ"/>
          </w:rPr>
          <w:t>La modalité déontique</w:t>
        </w:r>
        <w:r w:rsidR="007654BD" w:rsidRPr="007654BD">
          <w:rPr>
            <w:webHidden/>
          </w:rPr>
          <w:tab/>
        </w:r>
        <w:r w:rsidR="007654BD" w:rsidRPr="007654BD">
          <w:rPr>
            <w:webHidden/>
          </w:rPr>
          <w:fldChar w:fldCharType="begin"/>
        </w:r>
        <w:r w:rsidR="007654BD" w:rsidRPr="007654BD">
          <w:rPr>
            <w:webHidden/>
          </w:rPr>
          <w:instrText xml:space="preserve"> PAGEREF _Toc192251302 \h </w:instrText>
        </w:r>
        <w:r w:rsidR="007654BD" w:rsidRPr="007654BD">
          <w:rPr>
            <w:webHidden/>
          </w:rPr>
        </w:r>
        <w:r w:rsidR="007654BD" w:rsidRPr="007654BD">
          <w:rPr>
            <w:webHidden/>
          </w:rPr>
          <w:fldChar w:fldCharType="separate"/>
        </w:r>
        <w:r w:rsidR="008862CB">
          <w:rPr>
            <w:webHidden/>
          </w:rPr>
          <w:t>62</w:t>
        </w:r>
        <w:r w:rsidR="007654BD" w:rsidRPr="007654BD">
          <w:rPr>
            <w:webHidden/>
          </w:rPr>
          <w:fldChar w:fldCharType="end"/>
        </w:r>
      </w:hyperlink>
    </w:p>
    <w:p w14:paraId="4F3286B5" w14:textId="6A22C35E" w:rsidR="007654BD" w:rsidRPr="007654BD" w:rsidRDefault="000C360E" w:rsidP="007654BD">
      <w:pPr>
        <w:pStyle w:val="12"/>
        <w:rPr>
          <w:rFonts w:eastAsiaTheme="minorEastAsia"/>
          <w:lang w:eastAsia="fr-FR"/>
        </w:rPr>
      </w:pPr>
      <w:hyperlink w:anchor="_Toc192251303" w:history="1">
        <w:r w:rsidR="007654BD" w:rsidRPr="007654BD">
          <w:rPr>
            <w:rStyle w:val="Hyperlink"/>
            <w:szCs w:val="24"/>
            <w:lang w:bidi="ar-DZ"/>
          </w:rPr>
          <w:t>1.6.2.3</w:t>
        </w:r>
        <w:r w:rsidR="007654BD" w:rsidRPr="007654BD">
          <w:rPr>
            <w:rFonts w:eastAsiaTheme="minorEastAsia"/>
            <w:lang w:eastAsia="fr-FR"/>
          </w:rPr>
          <w:tab/>
        </w:r>
        <w:r w:rsidR="007654BD" w:rsidRPr="007654BD">
          <w:rPr>
            <w:rStyle w:val="Hyperlink"/>
            <w:szCs w:val="24"/>
            <w:lang w:bidi="ar-DZ"/>
          </w:rPr>
          <w:t>La modalité temporelle</w:t>
        </w:r>
        <w:r w:rsidR="007654BD" w:rsidRPr="007654BD">
          <w:rPr>
            <w:webHidden/>
          </w:rPr>
          <w:tab/>
        </w:r>
        <w:r w:rsidR="007654BD" w:rsidRPr="007654BD">
          <w:rPr>
            <w:webHidden/>
          </w:rPr>
          <w:fldChar w:fldCharType="begin"/>
        </w:r>
        <w:r w:rsidR="007654BD" w:rsidRPr="007654BD">
          <w:rPr>
            <w:webHidden/>
          </w:rPr>
          <w:instrText xml:space="preserve"> PAGEREF _Toc192251303 \h </w:instrText>
        </w:r>
        <w:r w:rsidR="007654BD" w:rsidRPr="007654BD">
          <w:rPr>
            <w:webHidden/>
          </w:rPr>
        </w:r>
        <w:r w:rsidR="007654BD" w:rsidRPr="007654BD">
          <w:rPr>
            <w:webHidden/>
          </w:rPr>
          <w:fldChar w:fldCharType="separate"/>
        </w:r>
        <w:r w:rsidR="008862CB">
          <w:rPr>
            <w:webHidden/>
          </w:rPr>
          <w:t>63</w:t>
        </w:r>
        <w:r w:rsidR="007654BD" w:rsidRPr="007654BD">
          <w:rPr>
            <w:webHidden/>
          </w:rPr>
          <w:fldChar w:fldCharType="end"/>
        </w:r>
      </w:hyperlink>
    </w:p>
    <w:p w14:paraId="6066A74B" w14:textId="73751E17" w:rsidR="007654BD" w:rsidRPr="007654BD" w:rsidRDefault="000C360E">
      <w:pPr>
        <w:pStyle w:val="20"/>
        <w:tabs>
          <w:tab w:val="left" w:pos="720"/>
          <w:tab w:val="right" w:leader="dot" w:pos="9062"/>
        </w:tabs>
        <w:rPr>
          <w:rFonts w:asciiTheme="majorBidi" w:eastAsiaTheme="minorEastAsia" w:hAnsiTheme="majorBidi" w:cstheme="majorBidi"/>
          <w:b w:val="0"/>
          <w:bCs w:val="0"/>
          <w:noProof/>
          <w:sz w:val="24"/>
          <w:szCs w:val="24"/>
          <w:lang w:eastAsia="fr-FR"/>
        </w:rPr>
      </w:pPr>
      <w:hyperlink w:anchor="_Toc192251304" w:history="1">
        <w:r w:rsidR="007654BD" w:rsidRPr="007654BD">
          <w:rPr>
            <w:rStyle w:val="Hyperlink"/>
            <w:rFonts w:asciiTheme="majorBidi" w:hAnsiTheme="majorBidi" w:cstheme="majorBidi"/>
            <w:noProof/>
            <w:sz w:val="24"/>
            <w:szCs w:val="24"/>
            <w:rtl/>
            <w:lang w:bidi="ar-DZ"/>
          </w:rPr>
          <w:t>2.</w:t>
        </w:r>
        <w:r w:rsidR="007654BD" w:rsidRPr="007654BD">
          <w:rPr>
            <w:rFonts w:asciiTheme="majorBidi" w:eastAsiaTheme="minorEastAsia" w:hAnsiTheme="majorBidi" w:cstheme="majorBidi"/>
            <w:b w:val="0"/>
            <w:bCs w:val="0"/>
            <w:noProof/>
            <w:sz w:val="24"/>
            <w:szCs w:val="24"/>
            <w:lang w:eastAsia="fr-FR"/>
          </w:rPr>
          <w:tab/>
        </w:r>
        <w:r w:rsidR="007654BD" w:rsidRPr="007654BD">
          <w:rPr>
            <w:rStyle w:val="Hyperlink"/>
            <w:rFonts w:asciiTheme="majorBidi" w:hAnsiTheme="majorBidi" w:cstheme="majorBidi"/>
            <w:noProof/>
            <w:sz w:val="24"/>
            <w:szCs w:val="24"/>
            <w:lang w:bidi="ar-DZ"/>
          </w:rPr>
          <w:t>Portée de la modalité en linguistique</w:t>
        </w:r>
        <w:r w:rsidR="007654BD" w:rsidRPr="007654BD">
          <w:rPr>
            <w:rFonts w:asciiTheme="majorBidi" w:hAnsiTheme="majorBidi" w:cstheme="majorBidi"/>
            <w:noProof/>
            <w:webHidden/>
            <w:sz w:val="24"/>
            <w:szCs w:val="24"/>
          </w:rPr>
          <w:tab/>
        </w:r>
        <w:r w:rsidR="007654BD" w:rsidRPr="007654BD">
          <w:rPr>
            <w:rFonts w:asciiTheme="majorBidi" w:hAnsiTheme="majorBidi" w:cstheme="majorBidi"/>
            <w:noProof/>
            <w:webHidden/>
            <w:sz w:val="24"/>
            <w:szCs w:val="24"/>
          </w:rPr>
          <w:fldChar w:fldCharType="begin"/>
        </w:r>
        <w:r w:rsidR="007654BD" w:rsidRPr="007654BD">
          <w:rPr>
            <w:rFonts w:asciiTheme="majorBidi" w:hAnsiTheme="majorBidi" w:cstheme="majorBidi"/>
            <w:noProof/>
            <w:webHidden/>
            <w:sz w:val="24"/>
            <w:szCs w:val="24"/>
          </w:rPr>
          <w:instrText xml:space="preserve"> PAGEREF _Toc192251304 \h </w:instrText>
        </w:r>
        <w:r w:rsidR="007654BD" w:rsidRPr="007654BD">
          <w:rPr>
            <w:rFonts w:asciiTheme="majorBidi" w:hAnsiTheme="majorBidi" w:cstheme="majorBidi"/>
            <w:noProof/>
            <w:webHidden/>
            <w:sz w:val="24"/>
            <w:szCs w:val="24"/>
          </w:rPr>
        </w:r>
        <w:r w:rsidR="007654BD" w:rsidRPr="007654BD">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63</w:t>
        </w:r>
        <w:r w:rsidR="007654BD" w:rsidRPr="007654BD">
          <w:rPr>
            <w:rFonts w:asciiTheme="majorBidi" w:hAnsiTheme="majorBidi" w:cstheme="majorBidi"/>
            <w:noProof/>
            <w:webHidden/>
            <w:sz w:val="24"/>
            <w:szCs w:val="24"/>
          </w:rPr>
          <w:fldChar w:fldCharType="end"/>
        </w:r>
      </w:hyperlink>
    </w:p>
    <w:p w14:paraId="5D2CC468" w14:textId="797A36BC" w:rsidR="007654BD" w:rsidRPr="007654BD" w:rsidRDefault="000C360E" w:rsidP="007654BD">
      <w:pPr>
        <w:pStyle w:val="12"/>
        <w:rPr>
          <w:rFonts w:eastAsiaTheme="minorEastAsia"/>
          <w:lang w:eastAsia="fr-FR"/>
        </w:rPr>
      </w:pPr>
      <w:hyperlink w:anchor="_Toc192251305" w:history="1">
        <w:r w:rsidR="007654BD" w:rsidRPr="007654BD">
          <w:rPr>
            <w:rStyle w:val="Hyperlink"/>
            <w:szCs w:val="24"/>
            <w:lang w:bidi="ar-DZ"/>
          </w:rPr>
          <w:t>2.1</w:t>
        </w:r>
        <w:r w:rsidR="007654BD" w:rsidRPr="007654BD">
          <w:rPr>
            <w:rFonts w:eastAsiaTheme="minorEastAsia"/>
            <w:lang w:eastAsia="fr-FR"/>
          </w:rPr>
          <w:tab/>
        </w:r>
        <w:r w:rsidR="007654BD" w:rsidRPr="007654BD">
          <w:rPr>
            <w:rStyle w:val="Hyperlink"/>
            <w:szCs w:val="24"/>
            <w:lang w:bidi="ar-DZ"/>
          </w:rPr>
          <w:t>Critères déterminant la portée du modal</w:t>
        </w:r>
        <w:r w:rsidR="007654BD" w:rsidRPr="007654BD">
          <w:rPr>
            <w:webHidden/>
          </w:rPr>
          <w:tab/>
        </w:r>
        <w:r w:rsidR="007654BD" w:rsidRPr="007654BD">
          <w:rPr>
            <w:webHidden/>
          </w:rPr>
          <w:fldChar w:fldCharType="begin"/>
        </w:r>
        <w:r w:rsidR="007654BD" w:rsidRPr="007654BD">
          <w:rPr>
            <w:webHidden/>
          </w:rPr>
          <w:instrText xml:space="preserve"> PAGEREF _Toc192251305 \h </w:instrText>
        </w:r>
        <w:r w:rsidR="007654BD" w:rsidRPr="007654BD">
          <w:rPr>
            <w:webHidden/>
          </w:rPr>
        </w:r>
        <w:r w:rsidR="007654BD" w:rsidRPr="007654BD">
          <w:rPr>
            <w:webHidden/>
          </w:rPr>
          <w:fldChar w:fldCharType="separate"/>
        </w:r>
        <w:r w:rsidR="008862CB">
          <w:rPr>
            <w:webHidden/>
          </w:rPr>
          <w:t>64</w:t>
        </w:r>
        <w:r w:rsidR="007654BD" w:rsidRPr="007654BD">
          <w:rPr>
            <w:webHidden/>
          </w:rPr>
          <w:fldChar w:fldCharType="end"/>
        </w:r>
      </w:hyperlink>
    </w:p>
    <w:p w14:paraId="1977B3A8" w14:textId="6EDC2F73" w:rsidR="007654BD" w:rsidRPr="007654BD" w:rsidRDefault="000C360E" w:rsidP="007654BD">
      <w:pPr>
        <w:pStyle w:val="12"/>
        <w:rPr>
          <w:rFonts w:eastAsiaTheme="minorEastAsia"/>
          <w:lang w:eastAsia="fr-FR"/>
        </w:rPr>
      </w:pPr>
      <w:hyperlink w:anchor="_Toc192251306" w:history="1">
        <w:r w:rsidR="007654BD" w:rsidRPr="007654BD">
          <w:rPr>
            <w:rStyle w:val="Hyperlink"/>
            <w:szCs w:val="24"/>
            <w:lang w:bidi="ar-DZ"/>
          </w:rPr>
          <w:t>2.2</w:t>
        </w:r>
        <w:r w:rsidR="007654BD" w:rsidRPr="007654BD">
          <w:rPr>
            <w:rFonts w:eastAsiaTheme="minorEastAsia"/>
            <w:lang w:eastAsia="fr-FR"/>
          </w:rPr>
          <w:tab/>
        </w:r>
        <w:r w:rsidR="007654BD" w:rsidRPr="007654BD">
          <w:rPr>
            <w:rStyle w:val="Hyperlink"/>
            <w:szCs w:val="24"/>
            <w:lang w:bidi="ar-DZ"/>
          </w:rPr>
          <w:t>La portée modale :</w:t>
        </w:r>
        <w:r w:rsidR="007654BD" w:rsidRPr="007654BD">
          <w:rPr>
            <w:webHidden/>
          </w:rPr>
          <w:tab/>
        </w:r>
        <w:r w:rsidR="007654BD" w:rsidRPr="007654BD">
          <w:rPr>
            <w:webHidden/>
          </w:rPr>
          <w:fldChar w:fldCharType="begin"/>
        </w:r>
        <w:r w:rsidR="007654BD" w:rsidRPr="007654BD">
          <w:rPr>
            <w:webHidden/>
          </w:rPr>
          <w:instrText xml:space="preserve"> PAGEREF _Toc192251306 \h </w:instrText>
        </w:r>
        <w:r w:rsidR="007654BD" w:rsidRPr="007654BD">
          <w:rPr>
            <w:webHidden/>
          </w:rPr>
        </w:r>
        <w:r w:rsidR="007654BD" w:rsidRPr="007654BD">
          <w:rPr>
            <w:webHidden/>
          </w:rPr>
          <w:fldChar w:fldCharType="separate"/>
        </w:r>
        <w:r w:rsidR="008862CB">
          <w:rPr>
            <w:webHidden/>
          </w:rPr>
          <w:t>65</w:t>
        </w:r>
        <w:r w:rsidR="007654BD" w:rsidRPr="007654BD">
          <w:rPr>
            <w:webHidden/>
          </w:rPr>
          <w:fldChar w:fldCharType="end"/>
        </w:r>
      </w:hyperlink>
    </w:p>
    <w:p w14:paraId="203400C3" w14:textId="31F029EF" w:rsidR="007654BD" w:rsidRPr="007654BD" w:rsidRDefault="000C360E">
      <w:pPr>
        <w:pStyle w:val="20"/>
        <w:tabs>
          <w:tab w:val="left" w:pos="720"/>
          <w:tab w:val="right" w:leader="dot" w:pos="9062"/>
        </w:tabs>
        <w:rPr>
          <w:rFonts w:asciiTheme="majorBidi" w:eastAsiaTheme="minorEastAsia" w:hAnsiTheme="majorBidi" w:cstheme="majorBidi"/>
          <w:b w:val="0"/>
          <w:bCs w:val="0"/>
          <w:noProof/>
          <w:sz w:val="24"/>
          <w:szCs w:val="24"/>
          <w:lang w:eastAsia="fr-FR"/>
        </w:rPr>
      </w:pPr>
      <w:hyperlink w:anchor="_Toc192251307" w:history="1">
        <w:r w:rsidR="007654BD" w:rsidRPr="007654BD">
          <w:rPr>
            <w:rStyle w:val="Hyperlink"/>
            <w:rFonts w:asciiTheme="majorBidi" w:hAnsiTheme="majorBidi" w:cstheme="majorBidi"/>
            <w:noProof/>
            <w:sz w:val="24"/>
            <w:szCs w:val="24"/>
            <w:lang w:bidi="ar-DZ"/>
          </w:rPr>
          <w:t>3.</w:t>
        </w:r>
        <w:r w:rsidR="007654BD" w:rsidRPr="007654BD">
          <w:rPr>
            <w:rFonts w:asciiTheme="majorBidi" w:eastAsiaTheme="minorEastAsia" w:hAnsiTheme="majorBidi" w:cstheme="majorBidi"/>
            <w:b w:val="0"/>
            <w:bCs w:val="0"/>
            <w:noProof/>
            <w:sz w:val="24"/>
            <w:szCs w:val="24"/>
            <w:lang w:eastAsia="fr-FR"/>
          </w:rPr>
          <w:tab/>
        </w:r>
        <w:r w:rsidR="007654BD" w:rsidRPr="007654BD">
          <w:rPr>
            <w:rStyle w:val="Hyperlink"/>
            <w:rFonts w:asciiTheme="majorBidi" w:hAnsiTheme="majorBidi" w:cstheme="majorBidi"/>
            <w:noProof/>
            <w:sz w:val="24"/>
            <w:szCs w:val="24"/>
            <w:lang w:bidi="ar-DZ"/>
          </w:rPr>
          <w:t>Les marqueurs de la modalité</w:t>
        </w:r>
        <w:r w:rsidR="007654BD" w:rsidRPr="007654BD">
          <w:rPr>
            <w:rFonts w:asciiTheme="majorBidi" w:hAnsiTheme="majorBidi" w:cstheme="majorBidi"/>
            <w:noProof/>
            <w:webHidden/>
            <w:sz w:val="24"/>
            <w:szCs w:val="24"/>
          </w:rPr>
          <w:tab/>
        </w:r>
        <w:r w:rsidR="007654BD" w:rsidRPr="007654BD">
          <w:rPr>
            <w:rFonts w:asciiTheme="majorBidi" w:hAnsiTheme="majorBidi" w:cstheme="majorBidi"/>
            <w:noProof/>
            <w:webHidden/>
            <w:sz w:val="24"/>
            <w:szCs w:val="24"/>
          </w:rPr>
          <w:fldChar w:fldCharType="begin"/>
        </w:r>
        <w:r w:rsidR="007654BD" w:rsidRPr="007654BD">
          <w:rPr>
            <w:rFonts w:asciiTheme="majorBidi" w:hAnsiTheme="majorBidi" w:cstheme="majorBidi"/>
            <w:noProof/>
            <w:webHidden/>
            <w:sz w:val="24"/>
            <w:szCs w:val="24"/>
          </w:rPr>
          <w:instrText xml:space="preserve"> PAGEREF _Toc192251307 \h </w:instrText>
        </w:r>
        <w:r w:rsidR="007654BD" w:rsidRPr="007654BD">
          <w:rPr>
            <w:rFonts w:asciiTheme="majorBidi" w:hAnsiTheme="majorBidi" w:cstheme="majorBidi"/>
            <w:noProof/>
            <w:webHidden/>
            <w:sz w:val="24"/>
            <w:szCs w:val="24"/>
          </w:rPr>
        </w:r>
        <w:r w:rsidR="007654BD" w:rsidRPr="007654BD">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67</w:t>
        </w:r>
        <w:r w:rsidR="007654BD" w:rsidRPr="007654BD">
          <w:rPr>
            <w:rFonts w:asciiTheme="majorBidi" w:hAnsiTheme="majorBidi" w:cstheme="majorBidi"/>
            <w:noProof/>
            <w:webHidden/>
            <w:sz w:val="24"/>
            <w:szCs w:val="24"/>
          </w:rPr>
          <w:fldChar w:fldCharType="end"/>
        </w:r>
      </w:hyperlink>
    </w:p>
    <w:p w14:paraId="060DEC52" w14:textId="34406DF3" w:rsidR="007654BD" w:rsidRPr="007654BD" w:rsidRDefault="000C360E" w:rsidP="007654BD">
      <w:pPr>
        <w:pStyle w:val="12"/>
        <w:rPr>
          <w:rFonts w:eastAsiaTheme="minorEastAsia"/>
          <w:lang w:eastAsia="fr-FR"/>
        </w:rPr>
      </w:pPr>
      <w:hyperlink w:anchor="_Toc192251308" w:history="1">
        <w:r w:rsidR="007654BD" w:rsidRPr="007654BD">
          <w:rPr>
            <w:rStyle w:val="Hyperlink"/>
            <w:szCs w:val="24"/>
            <w:lang w:bidi="ar-DZ"/>
          </w:rPr>
          <w:t>3.1</w:t>
        </w:r>
        <w:r w:rsidR="007654BD" w:rsidRPr="007654BD">
          <w:rPr>
            <w:rFonts w:eastAsiaTheme="minorEastAsia"/>
            <w:lang w:eastAsia="fr-FR"/>
          </w:rPr>
          <w:tab/>
        </w:r>
        <w:r w:rsidR="007654BD" w:rsidRPr="007654BD">
          <w:rPr>
            <w:rStyle w:val="Hyperlink"/>
            <w:szCs w:val="24"/>
            <w:lang w:bidi="ar-DZ"/>
          </w:rPr>
          <w:t>Marqueurs intonatifs</w:t>
        </w:r>
        <w:r w:rsidR="007654BD" w:rsidRPr="007654BD">
          <w:rPr>
            <w:webHidden/>
          </w:rPr>
          <w:tab/>
        </w:r>
        <w:r w:rsidR="007654BD" w:rsidRPr="007654BD">
          <w:rPr>
            <w:webHidden/>
          </w:rPr>
          <w:fldChar w:fldCharType="begin"/>
        </w:r>
        <w:r w:rsidR="007654BD" w:rsidRPr="007654BD">
          <w:rPr>
            <w:webHidden/>
          </w:rPr>
          <w:instrText xml:space="preserve"> PAGEREF _Toc192251308 \h </w:instrText>
        </w:r>
        <w:r w:rsidR="007654BD" w:rsidRPr="007654BD">
          <w:rPr>
            <w:webHidden/>
          </w:rPr>
        </w:r>
        <w:r w:rsidR="007654BD" w:rsidRPr="007654BD">
          <w:rPr>
            <w:webHidden/>
          </w:rPr>
          <w:fldChar w:fldCharType="separate"/>
        </w:r>
        <w:r w:rsidR="008862CB">
          <w:rPr>
            <w:webHidden/>
          </w:rPr>
          <w:t>67</w:t>
        </w:r>
        <w:r w:rsidR="007654BD" w:rsidRPr="007654BD">
          <w:rPr>
            <w:webHidden/>
          </w:rPr>
          <w:fldChar w:fldCharType="end"/>
        </w:r>
      </w:hyperlink>
    </w:p>
    <w:p w14:paraId="5F2FB119" w14:textId="11694758" w:rsidR="007654BD" w:rsidRDefault="000C360E" w:rsidP="007654BD">
      <w:pPr>
        <w:pStyle w:val="12"/>
        <w:rPr>
          <w:rFonts w:eastAsiaTheme="minorEastAsia" w:cstheme="minorBidi"/>
          <w:szCs w:val="24"/>
          <w:lang w:eastAsia="fr-FR"/>
        </w:rPr>
      </w:pPr>
      <w:hyperlink w:anchor="_Toc192251309" w:history="1">
        <w:r w:rsidR="007654BD" w:rsidRPr="00F03AA1">
          <w:rPr>
            <w:rStyle w:val="Hyperlink"/>
            <w:lang w:bidi="ar-DZ"/>
          </w:rPr>
          <w:t>3.2</w:t>
        </w:r>
        <w:r w:rsidR="007654BD">
          <w:rPr>
            <w:rFonts w:eastAsiaTheme="minorEastAsia" w:cstheme="minorBidi"/>
            <w:szCs w:val="24"/>
            <w:lang w:eastAsia="fr-FR"/>
          </w:rPr>
          <w:tab/>
        </w:r>
        <w:r w:rsidR="007654BD" w:rsidRPr="00F03AA1">
          <w:rPr>
            <w:rStyle w:val="Hyperlink"/>
            <w:lang w:bidi="ar-DZ"/>
          </w:rPr>
          <w:t>Marqueurs morphologiques</w:t>
        </w:r>
        <w:r w:rsidR="007654BD">
          <w:rPr>
            <w:webHidden/>
          </w:rPr>
          <w:tab/>
        </w:r>
        <w:r w:rsidR="007654BD">
          <w:rPr>
            <w:webHidden/>
          </w:rPr>
          <w:fldChar w:fldCharType="begin"/>
        </w:r>
        <w:r w:rsidR="007654BD">
          <w:rPr>
            <w:webHidden/>
          </w:rPr>
          <w:instrText xml:space="preserve"> PAGEREF _Toc192251309 \h </w:instrText>
        </w:r>
        <w:r w:rsidR="007654BD">
          <w:rPr>
            <w:webHidden/>
          </w:rPr>
        </w:r>
        <w:r w:rsidR="007654BD">
          <w:rPr>
            <w:webHidden/>
          </w:rPr>
          <w:fldChar w:fldCharType="separate"/>
        </w:r>
        <w:r w:rsidR="008862CB">
          <w:rPr>
            <w:webHidden/>
          </w:rPr>
          <w:t>68</w:t>
        </w:r>
        <w:r w:rsidR="007654BD">
          <w:rPr>
            <w:webHidden/>
          </w:rPr>
          <w:fldChar w:fldCharType="end"/>
        </w:r>
      </w:hyperlink>
    </w:p>
    <w:p w14:paraId="43A9E579" w14:textId="2F90C0F4" w:rsidR="007654BD" w:rsidRPr="007654BD" w:rsidRDefault="000C360E" w:rsidP="007654BD">
      <w:pPr>
        <w:pStyle w:val="12"/>
        <w:rPr>
          <w:rFonts w:eastAsiaTheme="minorEastAsia"/>
          <w:lang w:eastAsia="fr-FR"/>
        </w:rPr>
      </w:pPr>
      <w:hyperlink w:anchor="_Toc192251310" w:history="1">
        <w:r w:rsidR="007654BD" w:rsidRPr="007654BD">
          <w:rPr>
            <w:rStyle w:val="Hyperlink"/>
            <w:szCs w:val="24"/>
            <w:lang w:bidi="ar-DZ"/>
          </w:rPr>
          <w:t>3.3</w:t>
        </w:r>
        <w:r w:rsidR="007654BD" w:rsidRPr="007654BD">
          <w:rPr>
            <w:rFonts w:eastAsiaTheme="minorEastAsia"/>
            <w:lang w:eastAsia="fr-FR"/>
          </w:rPr>
          <w:tab/>
        </w:r>
        <w:r w:rsidR="007654BD" w:rsidRPr="007654BD">
          <w:rPr>
            <w:rStyle w:val="Hyperlink"/>
            <w:szCs w:val="24"/>
            <w:lang w:bidi="ar-DZ"/>
          </w:rPr>
          <w:t>Marqueurs lexicaux</w:t>
        </w:r>
        <w:r w:rsidR="007654BD" w:rsidRPr="007654BD">
          <w:rPr>
            <w:webHidden/>
          </w:rPr>
          <w:tab/>
        </w:r>
        <w:r w:rsidR="007654BD" w:rsidRPr="007654BD">
          <w:rPr>
            <w:webHidden/>
          </w:rPr>
          <w:fldChar w:fldCharType="begin"/>
        </w:r>
        <w:r w:rsidR="007654BD" w:rsidRPr="007654BD">
          <w:rPr>
            <w:webHidden/>
          </w:rPr>
          <w:instrText xml:space="preserve"> PAGEREF _Toc192251310 \h </w:instrText>
        </w:r>
        <w:r w:rsidR="007654BD" w:rsidRPr="007654BD">
          <w:rPr>
            <w:webHidden/>
          </w:rPr>
        </w:r>
        <w:r w:rsidR="007654BD" w:rsidRPr="007654BD">
          <w:rPr>
            <w:webHidden/>
          </w:rPr>
          <w:fldChar w:fldCharType="separate"/>
        </w:r>
        <w:r w:rsidR="008862CB">
          <w:rPr>
            <w:webHidden/>
          </w:rPr>
          <w:t>68</w:t>
        </w:r>
        <w:r w:rsidR="007654BD" w:rsidRPr="007654BD">
          <w:rPr>
            <w:webHidden/>
          </w:rPr>
          <w:fldChar w:fldCharType="end"/>
        </w:r>
      </w:hyperlink>
    </w:p>
    <w:p w14:paraId="67D5212E" w14:textId="0F1A6636" w:rsidR="007654BD" w:rsidRPr="007654BD" w:rsidRDefault="000C360E" w:rsidP="007654BD">
      <w:pPr>
        <w:pStyle w:val="12"/>
        <w:rPr>
          <w:rFonts w:eastAsiaTheme="minorEastAsia"/>
          <w:lang w:eastAsia="fr-FR"/>
        </w:rPr>
      </w:pPr>
      <w:hyperlink w:anchor="_Toc192251311" w:history="1">
        <w:r w:rsidR="007654BD" w:rsidRPr="007654BD">
          <w:rPr>
            <w:rStyle w:val="Hyperlink"/>
            <w:szCs w:val="24"/>
            <w:rtl/>
            <w:lang w:bidi="ar-DZ"/>
          </w:rPr>
          <w:t>3.4</w:t>
        </w:r>
        <w:r w:rsidR="007654BD" w:rsidRPr="007654BD">
          <w:rPr>
            <w:rFonts w:eastAsiaTheme="minorEastAsia"/>
            <w:lang w:eastAsia="fr-FR"/>
          </w:rPr>
          <w:tab/>
        </w:r>
        <w:r w:rsidR="007654BD" w:rsidRPr="007654BD">
          <w:rPr>
            <w:rStyle w:val="Hyperlink"/>
            <w:szCs w:val="24"/>
            <w:lang w:bidi="ar-DZ"/>
          </w:rPr>
          <w:t>Marqueurs syntaxiques</w:t>
        </w:r>
        <w:r w:rsidR="007654BD" w:rsidRPr="007654BD">
          <w:rPr>
            <w:webHidden/>
          </w:rPr>
          <w:tab/>
        </w:r>
        <w:r w:rsidR="007654BD" w:rsidRPr="007654BD">
          <w:rPr>
            <w:webHidden/>
          </w:rPr>
          <w:fldChar w:fldCharType="begin"/>
        </w:r>
        <w:r w:rsidR="007654BD" w:rsidRPr="007654BD">
          <w:rPr>
            <w:webHidden/>
          </w:rPr>
          <w:instrText xml:space="preserve"> PAGEREF _Toc192251311 \h </w:instrText>
        </w:r>
        <w:r w:rsidR="007654BD" w:rsidRPr="007654BD">
          <w:rPr>
            <w:webHidden/>
          </w:rPr>
        </w:r>
        <w:r w:rsidR="007654BD" w:rsidRPr="007654BD">
          <w:rPr>
            <w:webHidden/>
          </w:rPr>
          <w:fldChar w:fldCharType="separate"/>
        </w:r>
        <w:r w:rsidR="008862CB">
          <w:rPr>
            <w:webHidden/>
          </w:rPr>
          <w:t>69</w:t>
        </w:r>
        <w:r w:rsidR="007654BD" w:rsidRPr="007654BD">
          <w:rPr>
            <w:webHidden/>
          </w:rPr>
          <w:fldChar w:fldCharType="end"/>
        </w:r>
      </w:hyperlink>
    </w:p>
    <w:p w14:paraId="7666D3D3" w14:textId="288C9A80" w:rsidR="007654BD" w:rsidRPr="007654BD" w:rsidRDefault="000C360E">
      <w:pPr>
        <w:pStyle w:val="20"/>
        <w:tabs>
          <w:tab w:val="left" w:pos="720"/>
          <w:tab w:val="right" w:leader="dot" w:pos="9062"/>
        </w:tabs>
        <w:rPr>
          <w:rFonts w:asciiTheme="majorBidi" w:eastAsiaTheme="minorEastAsia" w:hAnsiTheme="majorBidi" w:cstheme="majorBidi"/>
          <w:i/>
          <w:iCs/>
          <w:noProof/>
          <w:sz w:val="24"/>
          <w:szCs w:val="24"/>
          <w:lang w:eastAsia="fr-FR"/>
        </w:rPr>
      </w:pPr>
      <w:hyperlink w:anchor="_Toc192251312" w:history="1">
        <w:r w:rsidR="007654BD" w:rsidRPr="007654BD">
          <w:rPr>
            <w:rStyle w:val="Hyperlink"/>
            <w:rFonts w:asciiTheme="majorBidi" w:hAnsiTheme="majorBidi" w:cstheme="majorBidi"/>
            <w:i/>
            <w:iCs/>
            <w:noProof/>
            <w:sz w:val="24"/>
            <w:szCs w:val="24"/>
            <w:lang w:bidi="ar-DZ"/>
          </w:rPr>
          <w:t>4.</w:t>
        </w:r>
        <w:r w:rsidR="007654BD" w:rsidRPr="007654BD">
          <w:rPr>
            <w:rFonts w:asciiTheme="majorBidi" w:eastAsiaTheme="minorEastAsia" w:hAnsiTheme="majorBidi" w:cstheme="majorBidi"/>
            <w:i/>
            <w:iCs/>
            <w:noProof/>
            <w:sz w:val="24"/>
            <w:szCs w:val="24"/>
            <w:lang w:eastAsia="fr-FR"/>
          </w:rPr>
          <w:tab/>
        </w:r>
        <w:r w:rsidR="007654BD" w:rsidRPr="007654BD">
          <w:rPr>
            <w:rStyle w:val="Hyperlink"/>
            <w:rFonts w:asciiTheme="majorBidi" w:hAnsiTheme="majorBidi" w:cstheme="majorBidi"/>
            <w:i/>
            <w:iCs/>
            <w:noProof/>
            <w:sz w:val="24"/>
            <w:szCs w:val="24"/>
            <w:lang w:bidi="ar-DZ"/>
          </w:rPr>
          <w:t>Modalité et marqueurs</w:t>
        </w:r>
        <w:r w:rsidR="007654BD" w:rsidRPr="007654BD">
          <w:rPr>
            <w:rFonts w:asciiTheme="majorBidi" w:hAnsiTheme="majorBidi" w:cstheme="majorBidi"/>
            <w:i/>
            <w:iCs/>
            <w:noProof/>
            <w:webHidden/>
            <w:sz w:val="24"/>
            <w:szCs w:val="24"/>
          </w:rPr>
          <w:tab/>
        </w:r>
        <w:r w:rsidR="007654BD" w:rsidRPr="007654BD">
          <w:rPr>
            <w:rFonts w:asciiTheme="majorBidi" w:hAnsiTheme="majorBidi" w:cstheme="majorBidi"/>
            <w:i/>
            <w:iCs/>
            <w:noProof/>
            <w:webHidden/>
            <w:sz w:val="24"/>
            <w:szCs w:val="24"/>
          </w:rPr>
          <w:fldChar w:fldCharType="begin"/>
        </w:r>
        <w:r w:rsidR="007654BD" w:rsidRPr="007654BD">
          <w:rPr>
            <w:rFonts w:asciiTheme="majorBidi" w:hAnsiTheme="majorBidi" w:cstheme="majorBidi"/>
            <w:i/>
            <w:iCs/>
            <w:noProof/>
            <w:webHidden/>
            <w:sz w:val="24"/>
            <w:szCs w:val="24"/>
          </w:rPr>
          <w:instrText xml:space="preserve"> PAGEREF _Toc192251312 \h </w:instrText>
        </w:r>
        <w:r w:rsidR="007654BD" w:rsidRPr="007654BD">
          <w:rPr>
            <w:rFonts w:asciiTheme="majorBidi" w:hAnsiTheme="majorBidi" w:cstheme="majorBidi"/>
            <w:i/>
            <w:iCs/>
            <w:noProof/>
            <w:webHidden/>
            <w:sz w:val="24"/>
            <w:szCs w:val="24"/>
          </w:rPr>
        </w:r>
        <w:r w:rsidR="007654BD" w:rsidRPr="007654BD">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70</w:t>
        </w:r>
        <w:r w:rsidR="007654BD" w:rsidRPr="007654BD">
          <w:rPr>
            <w:rFonts w:asciiTheme="majorBidi" w:hAnsiTheme="majorBidi" w:cstheme="majorBidi"/>
            <w:i/>
            <w:iCs/>
            <w:noProof/>
            <w:webHidden/>
            <w:sz w:val="24"/>
            <w:szCs w:val="24"/>
          </w:rPr>
          <w:fldChar w:fldCharType="end"/>
        </w:r>
      </w:hyperlink>
    </w:p>
    <w:p w14:paraId="61D937FE" w14:textId="5DA19E72" w:rsidR="007654BD" w:rsidRPr="007654BD" w:rsidRDefault="000C360E" w:rsidP="007654BD">
      <w:pPr>
        <w:pStyle w:val="12"/>
        <w:rPr>
          <w:rFonts w:eastAsiaTheme="minorEastAsia"/>
          <w:lang w:eastAsia="fr-FR"/>
        </w:rPr>
      </w:pPr>
      <w:hyperlink w:anchor="_Toc192251313" w:history="1">
        <w:r w:rsidR="007654BD" w:rsidRPr="007654BD">
          <w:rPr>
            <w:rStyle w:val="Hyperlink"/>
            <w:szCs w:val="24"/>
            <w:lang w:bidi="ar-DZ"/>
          </w:rPr>
          <w:t>3.1</w:t>
        </w:r>
        <w:r w:rsidR="007654BD" w:rsidRPr="007654BD">
          <w:rPr>
            <w:rFonts w:eastAsiaTheme="minorEastAsia"/>
            <w:lang w:eastAsia="fr-FR"/>
          </w:rPr>
          <w:tab/>
        </w:r>
        <w:r w:rsidR="007654BD" w:rsidRPr="007654BD">
          <w:rPr>
            <w:rStyle w:val="Hyperlink"/>
            <w:szCs w:val="24"/>
            <w:lang w:bidi="ar-DZ"/>
          </w:rPr>
          <w:t>La modalité épistémique</w:t>
        </w:r>
        <w:r w:rsidR="007654BD" w:rsidRPr="007654BD">
          <w:rPr>
            <w:webHidden/>
          </w:rPr>
          <w:tab/>
        </w:r>
        <w:r w:rsidR="007654BD" w:rsidRPr="007654BD">
          <w:rPr>
            <w:webHidden/>
          </w:rPr>
          <w:fldChar w:fldCharType="begin"/>
        </w:r>
        <w:r w:rsidR="007654BD" w:rsidRPr="007654BD">
          <w:rPr>
            <w:webHidden/>
          </w:rPr>
          <w:instrText xml:space="preserve"> PAGEREF _Toc192251313 \h </w:instrText>
        </w:r>
        <w:r w:rsidR="007654BD" w:rsidRPr="007654BD">
          <w:rPr>
            <w:webHidden/>
          </w:rPr>
        </w:r>
        <w:r w:rsidR="007654BD" w:rsidRPr="007654BD">
          <w:rPr>
            <w:webHidden/>
          </w:rPr>
          <w:fldChar w:fldCharType="separate"/>
        </w:r>
        <w:r w:rsidR="008862CB">
          <w:rPr>
            <w:webHidden/>
          </w:rPr>
          <w:t>70</w:t>
        </w:r>
        <w:r w:rsidR="007654BD" w:rsidRPr="007654BD">
          <w:rPr>
            <w:webHidden/>
          </w:rPr>
          <w:fldChar w:fldCharType="end"/>
        </w:r>
      </w:hyperlink>
    </w:p>
    <w:p w14:paraId="6545EC4E" w14:textId="482FAE45" w:rsidR="007654BD" w:rsidRPr="007654BD" w:rsidRDefault="000C360E" w:rsidP="007654BD">
      <w:pPr>
        <w:pStyle w:val="12"/>
        <w:rPr>
          <w:rFonts w:eastAsiaTheme="minorEastAsia"/>
          <w:lang w:eastAsia="fr-FR"/>
        </w:rPr>
      </w:pPr>
      <w:hyperlink w:anchor="_Toc192251314" w:history="1">
        <w:r w:rsidR="007654BD" w:rsidRPr="007654BD">
          <w:rPr>
            <w:rStyle w:val="Hyperlink"/>
            <w:szCs w:val="24"/>
          </w:rPr>
          <w:t>4.1.1</w:t>
        </w:r>
        <w:r w:rsidR="007654BD" w:rsidRPr="007654BD">
          <w:rPr>
            <w:rFonts w:eastAsiaTheme="minorEastAsia"/>
            <w:lang w:eastAsia="fr-FR"/>
          </w:rPr>
          <w:tab/>
        </w:r>
        <w:r w:rsidR="007654BD" w:rsidRPr="007654BD">
          <w:rPr>
            <w:rStyle w:val="Hyperlink"/>
            <w:szCs w:val="24"/>
          </w:rPr>
          <w:t>La portée modale épistémique</w:t>
        </w:r>
        <w:r w:rsidR="007654BD" w:rsidRPr="007654BD">
          <w:rPr>
            <w:webHidden/>
          </w:rPr>
          <w:tab/>
        </w:r>
        <w:r w:rsidR="007654BD" w:rsidRPr="007654BD">
          <w:rPr>
            <w:webHidden/>
          </w:rPr>
          <w:fldChar w:fldCharType="begin"/>
        </w:r>
        <w:r w:rsidR="007654BD" w:rsidRPr="007654BD">
          <w:rPr>
            <w:webHidden/>
          </w:rPr>
          <w:instrText xml:space="preserve"> PAGEREF _Toc192251314 \h </w:instrText>
        </w:r>
        <w:r w:rsidR="007654BD" w:rsidRPr="007654BD">
          <w:rPr>
            <w:webHidden/>
          </w:rPr>
        </w:r>
        <w:r w:rsidR="007654BD" w:rsidRPr="007654BD">
          <w:rPr>
            <w:webHidden/>
          </w:rPr>
          <w:fldChar w:fldCharType="separate"/>
        </w:r>
        <w:r w:rsidR="008862CB">
          <w:rPr>
            <w:webHidden/>
          </w:rPr>
          <w:t>71</w:t>
        </w:r>
        <w:r w:rsidR="007654BD" w:rsidRPr="007654BD">
          <w:rPr>
            <w:webHidden/>
          </w:rPr>
          <w:fldChar w:fldCharType="end"/>
        </w:r>
      </w:hyperlink>
    </w:p>
    <w:p w14:paraId="46874ECB" w14:textId="5C1A89C7" w:rsidR="007654BD" w:rsidRPr="007654BD" w:rsidRDefault="000C360E">
      <w:pPr>
        <w:pStyle w:val="20"/>
        <w:tabs>
          <w:tab w:val="left" w:pos="960"/>
          <w:tab w:val="right" w:leader="dot" w:pos="9062"/>
        </w:tabs>
        <w:rPr>
          <w:rFonts w:asciiTheme="majorBidi" w:eastAsiaTheme="minorEastAsia" w:hAnsiTheme="majorBidi" w:cstheme="majorBidi"/>
          <w:i/>
          <w:iCs/>
          <w:noProof/>
          <w:sz w:val="24"/>
          <w:szCs w:val="24"/>
          <w:lang w:eastAsia="fr-FR"/>
        </w:rPr>
      </w:pPr>
      <w:hyperlink w:anchor="_Toc192251315" w:history="1">
        <w:r w:rsidR="007654BD" w:rsidRPr="007654BD">
          <w:rPr>
            <w:rStyle w:val="Hyperlink"/>
            <w:rFonts w:asciiTheme="majorBidi" w:hAnsiTheme="majorBidi" w:cstheme="majorBidi"/>
            <w:i/>
            <w:iCs/>
            <w:noProof/>
            <w:sz w:val="24"/>
            <w:szCs w:val="24"/>
            <w:lang w:bidi="ar-DZ"/>
          </w:rPr>
          <w:t>4.2</w:t>
        </w:r>
        <w:r w:rsidR="007654BD" w:rsidRPr="007654BD">
          <w:rPr>
            <w:rFonts w:asciiTheme="majorBidi" w:eastAsiaTheme="minorEastAsia" w:hAnsiTheme="majorBidi" w:cstheme="majorBidi"/>
            <w:i/>
            <w:iCs/>
            <w:noProof/>
            <w:sz w:val="24"/>
            <w:szCs w:val="24"/>
            <w:lang w:eastAsia="fr-FR"/>
          </w:rPr>
          <w:tab/>
        </w:r>
        <w:r w:rsidR="007654BD" w:rsidRPr="007654BD">
          <w:rPr>
            <w:rStyle w:val="Hyperlink"/>
            <w:rFonts w:asciiTheme="majorBidi" w:hAnsiTheme="majorBidi" w:cstheme="majorBidi"/>
            <w:i/>
            <w:iCs/>
            <w:noProof/>
            <w:sz w:val="24"/>
            <w:szCs w:val="24"/>
            <w:lang w:bidi="ar-DZ"/>
          </w:rPr>
          <w:t>La modalité d’appréciation</w:t>
        </w:r>
        <w:r w:rsidR="007654BD" w:rsidRPr="007654BD">
          <w:rPr>
            <w:rFonts w:asciiTheme="majorBidi" w:hAnsiTheme="majorBidi" w:cstheme="majorBidi"/>
            <w:i/>
            <w:iCs/>
            <w:noProof/>
            <w:webHidden/>
            <w:sz w:val="24"/>
            <w:szCs w:val="24"/>
          </w:rPr>
          <w:tab/>
        </w:r>
        <w:r w:rsidR="007654BD" w:rsidRPr="007654BD">
          <w:rPr>
            <w:rFonts w:asciiTheme="majorBidi" w:hAnsiTheme="majorBidi" w:cstheme="majorBidi"/>
            <w:i/>
            <w:iCs/>
            <w:noProof/>
            <w:webHidden/>
            <w:sz w:val="24"/>
            <w:szCs w:val="24"/>
          </w:rPr>
          <w:fldChar w:fldCharType="begin"/>
        </w:r>
        <w:r w:rsidR="007654BD" w:rsidRPr="007654BD">
          <w:rPr>
            <w:rFonts w:asciiTheme="majorBidi" w:hAnsiTheme="majorBidi" w:cstheme="majorBidi"/>
            <w:i/>
            <w:iCs/>
            <w:noProof/>
            <w:webHidden/>
            <w:sz w:val="24"/>
            <w:szCs w:val="24"/>
          </w:rPr>
          <w:instrText xml:space="preserve"> PAGEREF _Toc192251315 \h </w:instrText>
        </w:r>
        <w:r w:rsidR="007654BD" w:rsidRPr="007654BD">
          <w:rPr>
            <w:rFonts w:asciiTheme="majorBidi" w:hAnsiTheme="majorBidi" w:cstheme="majorBidi"/>
            <w:i/>
            <w:iCs/>
            <w:noProof/>
            <w:webHidden/>
            <w:sz w:val="24"/>
            <w:szCs w:val="24"/>
          </w:rPr>
        </w:r>
        <w:r w:rsidR="007654BD" w:rsidRPr="007654BD">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72</w:t>
        </w:r>
        <w:r w:rsidR="007654BD" w:rsidRPr="007654BD">
          <w:rPr>
            <w:rFonts w:asciiTheme="majorBidi" w:hAnsiTheme="majorBidi" w:cstheme="majorBidi"/>
            <w:i/>
            <w:iCs/>
            <w:noProof/>
            <w:webHidden/>
            <w:sz w:val="24"/>
            <w:szCs w:val="24"/>
          </w:rPr>
          <w:fldChar w:fldCharType="end"/>
        </w:r>
      </w:hyperlink>
    </w:p>
    <w:p w14:paraId="4FE68F25" w14:textId="2F81B146" w:rsidR="007654BD" w:rsidRPr="007654BD" w:rsidRDefault="000C360E">
      <w:pPr>
        <w:pStyle w:val="20"/>
        <w:tabs>
          <w:tab w:val="left" w:pos="960"/>
          <w:tab w:val="right" w:leader="dot" w:pos="9062"/>
        </w:tabs>
        <w:rPr>
          <w:rFonts w:asciiTheme="majorBidi" w:eastAsiaTheme="minorEastAsia" w:hAnsiTheme="majorBidi" w:cstheme="majorBidi"/>
          <w:i/>
          <w:iCs/>
          <w:noProof/>
          <w:sz w:val="24"/>
          <w:szCs w:val="24"/>
          <w:lang w:eastAsia="fr-FR"/>
        </w:rPr>
      </w:pPr>
      <w:hyperlink w:anchor="_Toc192251316" w:history="1">
        <w:r w:rsidR="007654BD" w:rsidRPr="007654BD">
          <w:rPr>
            <w:rStyle w:val="Hyperlink"/>
            <w:rFonts w:asciiTheme="majorBidi" w:hAnsiTheme="majorBidi" w:cstheme="majorBidi"/>
            <w:i/>
            <w:iCs/>
            <w:noProof/>
            <w:sz w:val="24"/>
            <w:szCs w:val="24"/>
            <w:lang w:bidi="ar-DZ"/>
          </w:rPr>
          <w:t>4.3</w:t>
        </w:r>
        <w:r w:rsidR="007654BD" w:rsidRPr="007654BD">
          <w:rPr>
            <w:rFonts w:asciiTheme="majorBidi" w:eastAsiaTheme="minorEastAsia" w:hAnsiTheme="majorBidi" w:cstheme="majorBidi"/>
            <w:i/>
            <w:iCs/>
            <w:noProof/>
            <w:sz w:val="24"/>
            <w:szCs w:val="24"/>
            <w:lang w:eastAsia="fr-FR"/>
          </w:rPr>
          <w:tab/>
        </w:r>
        <w:r w:rsidR="007654BD" w:rsidRPr="007654BD">
          <w:rPr>
            <w:rStyle w:val="Hyperlink"/>
            <w:rFonts w:asciiTheme="majorBidi" w:hAnsiTheme="majorBidi" w:cstheme="majorBidi"/>
            <w:i/>
            <w:iCs/>
            <w:noProof/>
            <w:sz w:val="24"/>
            <w:szCs w:val="24"/>
            <w:lang w:bidi="ar-DZ"/>
          </w:rPr>
          <w:t>La modalité intersubjective</w:t>
        </w:r>
        <w:r w:rsidR="007654BD" w:rsidRPr="007654BD">
          <w:rPr>
            <w:rFonts w:asciiTheme="majorBidi" w:hAnsiTheme="majorBidi" w:cstheme="majorBidi"/>
            <w:i/>
            <w:iCs/>
            <w:noProof/>
            <w:webHidden/>
            <w:sz w:val="24"/>
            <w:szCs w:val="24"/>
          </w:rPr>
          <w:tab/>
        </w:r>
        <w:r w:rsidR="007654BD" w:rsidRPr="007654BD">
          <w:rPr>
            <w:rFonts w:asciiTheme="majorBidi" w:hAnsiTheme="majorBidi" w:cstheme="majorBidi"/>
            <w:i/>
            <w:iCs/>
            <w:noProof/>
            <w:webHidden/>
            <w:sz w:val="24"/>
            <w:szCs w:val="24"/>
          </w:rPr>
          <w:fldChar w:fldCharType="begin"/>
        </w:r>
        <w:r w:rsidR="007654BD" w:rsidRPr="007654BD">
          <w:rPr>
            <w:rFonts w:asciiTheme="majorBidi" w:hAnsiTheme="majorBidi" w:cstheme="majorBidi"/>
            <w:i/>
            <w:iCs/>
            <w:noProof/>
            <w:webHidden/>
            <w:sz w:val="24"/>
            <w:szCs w:val="24"/>
          </w:rPr>
          <w:instrText xml:space="preserve"> PAGEREF _Toc192251316 \h </w:instrText>
        </w:r>
        <w:r w:rsidR="007654BD" w:rsidRPr="007654BD">
          <w:rPr>
            <w:rFonts w:asciiTheme="majorBidi" w:hAnsiTheme="majorBidi" w:cstheme="majorBidi"/>
            <w:i/>
            <w:iCs/>
            <w:noProof/>
            <w:webHidden/>
            <w:sz w:val="24"/>
            <w:szCs w:val="24"/>
          </w:rPr>
        </w:r>
        <w:r w:rsidR="007654BD" w:rsidRPr="007654BD">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74</w:t>
        </w:r>
        <w:r w:rsidR="007654BD" w:rsidRPr="007654BD">
          <w:rPr>
            <w:rFonts w:asciiTheme="majorBidi" w:hAnsiTheme="majorBidi" w:cstheme="majorBidi"/>
            <w:i/>
            <w:iCs/>
            <w:noProof/>
            <w:webHidden/>
            <w:sz w:val="24"/>
            <w:szCs w:val="24"/>
          </w:rPr>
          <w:fldChar w:fldCharType="end"/>
        </w:r>
      </w:hyperlink>
    </w:p>
    <w:p w14:paraId="5B0E70A1" w14:textId="63781FAA" w:rsidR="007654BD" w:rsidRPr="007654BD" w:rsidRDefault="000C360E" w:rsidP="007654BD">
      <w:pPr>
        <w:pStyle w:val="12"/>
        <w:rPr>
          <w:rFonts w:eastAsiaTheme="minorEastAsia"/>
          <w:lang w:eastAsia="fr-FR"/>
        </w:rPr>
      </w:pPr>
      <w:hyperlink w:anchor="_Toc192251317" w:history="1">
        <w:r w:rsidR="007654BD" w:rsidRPr="007654BD">
          <w:rPr>
            <w:rStyle w:val="Hyperlink"/>
            <w:szCs w:val="24"/>
            <w:lang w:bidi="ar-DZ"/>
          </w:rPr>
          <w:t>4.3.1</w:t>
        </w:r>
        <w:r w:rsidR="007654BD" w:rsidRPr="007654BD">
          <w:rPr>
            <w:rFonts w:eastAsiaTheme="minorEastAsia"/>
            <w:lang w:eastAsia="fr-FR"/>
          </w:rPr>
          <w:tab/>
        </w:r>
        <w:r w:rsidR="007654BD" w:rsidRPr="007654BD">
          <w:rPr>
            <w:rStyle w:val="Hyperlink"/>
            <w:szCs w:val="24"/>
            <w:lang w:bidi="ar-DZ"/>
          </w:rPr>
          <w:t>Suggestion</w:t>
        </w:r>
        <w:r w:rsidR="007654BD" w:rsidRPr="007654BD">
          <w:rPr>
            <w:webHidden/>
          </w:rPr>
          <w:tab/>
        </w:r>
        <w:r w:rsidR="007654BD" w:rsidRPr="007654BD">
          <w:rPr>
            <w:webHidden/>
          </w:rPr>
          <w:fldChar w:fldCharType="begin"/>
        </w:r>
        <w:r w:rsidR="007654BD" w:rsidRPr="007654BD">
          <w:rPr>
            <w:webHidden/>
          </w:rPr>
          <w:instrText xml:space="preserve"> PAGEREF _Toc192251317 \h </w:instrText>
        </w:r>
        <w:r w:rsidR="007654BD" w:rsidRPr="007654BD">
          <w:rPr>
            <w:webHidden/>
          </w:rPr>
        </w:r>
        <w:r w:rsidR="007654BD" w:rsidRPr="007654BD">
          <w:rPr>
            <w:webHidden/>
          </w:rPr>
          <w:fldChar w:fldCharType="separate"/>
        </w:r>
        <w:r w:rsidR="008862CB">
          <w:rPr>
            <w:webHidden/>
          </w:rPr>
          <w:t>75</w:t>
        </w:r>
        <w:r w:rsidR="007654BD" w:rsidRPr="007654BD">
          <w:rPr>
            <w:webHidden/>
          </w:rPr>
          <w:fldChar w:fldCharType="end"/>
        </w:r>
      </w:hyperlink>
    </w:p>
    <w:p w14:paraId="5403C9CC" w14:textId="5198B963" w:rsidR="007654BD" w:rsidRPr="007654BD" w:rsidRDefault="000C360E" w:rsidP="007654BD">
      <w:pPr>
        <w:pStyle w:val="12"/>
        <w:rPr>
          <w:rFonts w:eastAsiaTheme="minorEastAsia"/>
          <w:lang w:eastAsia="fr-FR"/>
        </w:rPr>
      </w:pPr>
      <w:hyperlink w:anchor="_Toc192251318" w:history="1">
        <w:r w:rsidR="007654BD" w:rsidRPr="007654BD">
          <w:rPr>
            <w:rStyle w:val="Hyperlink"/>
            <w:szCs w:val="24"/>
            <w:lang w:bidi="ar-DZ"/>
          </w:rPr>
          <w:t>4.3.2</w:t>
        </w:r>
        <w:r w:rsidR="007654BD" w:rsidRPr="007654BD">
          <w:rPr>
            <w:rFonts w:eastAsiaTheme="minorEastAsia"/>
            <w:lang w:eastAsia="fr-FR"/>
          </w:rPr>
          <w:tab/>
        </w:r>
        <w:r w:rsidR="007654BD" w:rsidRPr="007654BD">
          <w:rPr>
            <w:rStyle w:val="Hyperlink"/>
            <w:szCs w:val="24"/>
            <w:lang w:bidi="ar-DZ"/>
          </w:rPr>
          <w:t>Les actes de langage indirect</w:t>
        </w:r>
        <w:r w:rsidR="007654BD" w:rsidRPr="007654BD">
          <w:rPr>
            <w:webHidden/>
          </w:rPr>
          <w:tab/>
        </w:r>
        <w:r w:rsidR="007654BD" w:rsidRPr="007654BD">
          <w:rPr>
            <w:webHidden/>
          </w:rPr>
          <w:fldChar w:fldCharType="begin"/>
        </w:r>
        <w:r w:rsidR="007654BD" w:rsidRPr="007654BD">
          <w:rPr>
            <w:webHidden/>
          </w:rPr>
          <w:instrText xml:space="preserve"> PAGEREF _Toc192251318 \h </w:instrText>
        </w:r>
        <w:r w:rsidR="007654BD" w:rsidRPr="007654BD">
          <w:rPr>
            <w:webHidden/>
          </w:rPr>
        </w:r>
        <w:r w:rsidR="007654BD" w:rsidRPr="007654BD">
          <w:rPr>
            <w:webHidden/>
          </w:rPr>
          <w:fldChar w:fldCharType="separate"/>
        </w:r>
        <w:r w:rsidR="008862CB">
          <w:rPr>
            <w:webHidden/>
          </w:rPr>
          <w:t>77</w:t>
        </w:r>
        <w:r w:rsidR="007654BD" w:rsidRPr="007654BD">
          <w:rPr>
            <w:webHidden/>
          </w:rPr>
          <w:fldChar w:fldCharType="end"/>
        </w:r>
      </w:hyperlink>
    </w:p>
    <w:p w14:paraId="306173DF" w14:textId="4E43ADD8" w:rsidR="007654BD" w:rsidRPr="007654BD" w:rsidRDefault="000C360E">
      <w:pPr>
        <w:pStyle w:val="20"/>
        <w:tabs>
          <w:tab w:val="left" w:pos="720"/>
          <w:tab w:val="right" w:leader="dot" w:pos="9062"/>
        </w:tabs>
        <w:rPr>
          <w:rFonts w:asciiTheme="majorBidi" w:eastAsiaTheme="minorEastAsia" w:hAnsiTheme="majorBidi" w:cstheme="majorBidi"/>
          <w:i/>
          <w:iCs/>
          <w:noProof/>
          <w:sz w:val="24"/>
          <w:szCs w:val="24"/>
          <w:lang w:eastAsia="fr-FR"/>
        </w:rPr>
      </w:pPr>
      <w:hyperlink w:anchor="_Toc192251319" w:history="1">
        <w:r w:rsidR="007654BD" w:rsidRPr="007654BD">
          <w:rPr>
            <w:rStyle w:val="Hyperlink"/>
            <w:rFonts w:asciiTheme="majorBidi" w:hAnsiTheme="majorBidi" w:cstheme="majorBidi"/>
            <w:i/>
            <w:iCs/>
            <w:noProof/>
            <w:sz w:val="24"/>
            <w:szCs w:val="24"/>
            <w:lang w:bidi="ar-DZ"/>
          </w:rPr>
          <w:t>5.</w:t>
        </w:r>
        <w:r w:rsidR="007654BD" w:rsidRPr="007654BD">
          <w:rPr>
            <w:rFonts w:asciiTheme="majorBidi" w:eastAsiaTheme="minorEastAsia" w:hAnsiTheme="majorBidi" w:cstheme="majorBidi"/>
            <w:i/>
            <w:iCs/>
            <w:noProof/>
            <w:sz w:val="24"/>
            <w:szCs w:val="24"/>
            <w:lang w:eastAsia="fr-FR"/>
          </w:rPr>
          <w:tab/>
        </w:r>
        <w:r w:rsidR="007654BD" w:rsidRPr="007654BD">
          <w:rPr>
            <w:rStyle w:val="Hyperlink"/>
            <w:rFonts w:asciiTheme="majorBidi" w:hAnsiTheme="majorBidi" w:cstheme="majorBidi"/>
            <w:i/>
            <w:iCs/>
            <w:noProof/>
            <w:sz w:val="24"/>
            <w:szCs w:val="24"/>
            <w:lang w:bidi="ar-DZ"/>
          </w:rPr>
          <w:t>Aspectualité-temporalité et modalité</w:t>
        </w:r>
        <w:r w:rsidR="007654BD" w:rsidRPr="007654BD">
          <w:rPr>
            <w:rFonts w:asciiTheme="majorBidi" w:hAnsiTheme="majorBidi" w:cstheme="majorBidi"/>
            <w:i/>
            <w:iCs/>
            <w:noProof/>
            <w:webHidden/>
            <w:sz w:val="24"/>
            <w:szCs w:val="24"/>
          </w:rPr>
          <w:tab/>
        </w:r>
        <w:r w:rsidR="007654BD" w:rsidRPr="007654BD">
          <w:rPr>
            <w:rFonts w:asciiTheme="majorBidi" w:hAnsiTheme="majorBidi" w:cstheme="majorBidi"/>
            <w:i/>
            <w:iCs/>
            <w:noProof/>
            <w:webHidden/>
            <w:sz w:val="24"/>
            <w:szCs w:val="24"/>
          </w:rPr>
          <w:fldChar w:fldCharType="begin"/>
        </w:r>
        <w:r w:rsidR="007654BD" w:rsidRPr="007654BD">
          <w:rPr>
            <w:rFonts w:asciiTheme="majorBidi" w:hAnsiTheme="majorBidi" w:cstheme="majorBidi"/>
            <w:i/>
            <w:iCs/>
            <w:noProof/>
            <w:webHidden/>
            <w:sz w:val="24"/>
            <w:szCs w:val="24"/>
          </w:rPr>
          <w:instrText xml:space="preserve"> PAGEREF _Toc192251319 \h </w:instrText>
        </w:r>
        <w:r w:rsidR="007654BD" w:rsidRPr="007654BD">
          <w:rPr>
            <w:rFonts w:asciiTheme="majorBidi" w:hAnsiTheme="majorBidi" w:cstheme="majorBidi"/>
            <w:i/>
            <w:iCs/>
            <w:noProof/>
            <w:webHidden/>
            <w:sz w:val="24"/>
            <w:szCs w:val="24"/>
          </w:rPr>
        </w:r>
        <w:r w:rsidR="007654BD" w:rsidRPr="007654BD">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78</w:t>
        </w:r>
        <w:r w:rsidR="007654BD" w:rsidRPr="007654BD">
          <w:rPr>
            <w:rFonts w:asciiTheme="majorBidi" w:hAnsiTheme="majorBidi" w:cstheme="majorBidi"/>
            <w:i/>
            <w:iCs/>
            <w:noProof/>
            <w:webHidden/>
            <w:sz w:val="24"/>
            <w:szCs w:val="24"/>
          </w:rPr>
          <w:fldChar w:fldCharType="end"/>
        </w:r>
      </w:hyperlink>
    </w:p>
    <w:p w14:paraId="25A706E8" w14:textId="0287DD49" w:rsidR="007654BD" w:rsidRPr="007654BD" w:rsidRDefault="000C360E" w:rsidP="007654BD">
      <w:pPr>
        <w:pStyle w:val="12"/>
        <w:rPr>
          <w:rFonts w:eastAsiaTheme="minorEastAsia"/>
          <w:lang w:eastAsia="fr-FR"/>
        </w:rPr>
      </w:pPr>
      <w:hyperlink w:anchor="_Toc192251320" w:history="1">
        <w:r w:rsidR="007654BD" w:rsidRPr="007654BD">
          <w:rPr>
            <w:rStyle w:val="Hyperlink"/>
            <w:szCs w:val="24"/>
            <w:lang w:bidi="ar-DZ"/>
          </w:rPr>
          <w:t>5.1</w:t>
        </w:r>
        <w:r w:rsidR="007654BD" w:rsidRPr="007654BD">
          <w:rPr>
            <w:rFonts w:eastAsiaTheme="minorEastAsia"/>
            <w:lang w:eastAsia="fr-FR"/>
          </w:rPr>
          <w:tab/>
        </w:r>
        <w:r w:rsidR="007654BD" w:rsidRPr="007654BD">
          <w:rPr>
            <w:rStyle w:val="Hyperlink"/>
            <w:szCs w:val="24"/>
            <w:lang w:bidi="ar-DZ"/>
          </w:rPr>
          <w:t>La vision de Nicole Le Querler</w:t>
        </w:r>
        <w:r w:rsidR="007654BD" w:rsidRPr="007654BD">
          <w:rPr>
            <w:webHidden/>
          </w:rPr>
          <w:tab/>
        </w:r>
        <w:r w:rsidR="007654BD" w:rsidRPr="007654BD">
          <w:rPr>
            <w:webHidden/>
          </w:rPr>
          <w:fldChar w:fldCharType="begin"/>
        </w:r>
        <w:r w:rsidR="007654BD" w:rsidRPr="007654BD">
          <w:rPr>
            <w:webHidden/>
          </w:rPr>
          <w:instrText xml:space="preserve"> PAGEREF _Toc192251320 \h </w:instrText>
        </w:r>
        <w:r w:rsidR="007654BD" w:rsidRPr="007654BD">
          <w:rPr>
            <w:webHidden/>
          </w:rPr>
        </w:r>
        <w:r w:rsidR="007654BD" w:rsidRPr="007654BD">
          <w:rPr>
            <w:webHidden/>
          </w:rPr>
          <w:fldChar w:fldCharType="separate"/>
        </w:r>
        <w:r w:rsidR="008862CB">
          <w:rPr>
            <w:webHidden/>
          </w:rPr>
          <w:t>79</w:t>
        </w:r>
        <w:r w:rsidR="007654BD" w:rsidRPr="007654BD">
          <w:rPr>
            <w:webHidden/>
          </w:rPr>
          <w:fldChar w:fldCharType="end"/>
        </w:r>
      </w:hyperlink>
    </w:p>
    <w:p w14:paraId="13C0C468" w14:textId="759815E8" w:rsidR="007654BD" w:rsidRPr="007654BD" w:rsidRDefault="000C360E" w:rsidP="007654BD">
      <w:pPr>
        <w:pStyle w:val="12"/>
        <w:rPr>
          <w:rFonts w:eastAsiaTheme="minorEastAsia"/>
          <w:lang w:eastAsia="fr-FR"/>
        </w:rPr>
      </w:pPr>
      <w:hyperlink w:anchor="_Toc192251321" w:history="1">
        <w:r w:rsidR="007654BD" w:rsidRPr="007654BD">
          <w:rPr>
            <w:rStyle w:val="Hyperlink"/>
            <w:szCs w:val="24"/>
            <w:lang w:bidi="ar-DZ"/>
          </w:rPr>
          <w:t>5.1.1</w:t>
        </w:r>
        <w:r w:rsidR="007654BD" w:rsidRPr="007654BD">
          <w:rPr>
            <w:rFonts w:eastAsiaTheme="minorEastAsia"/>
            <w:lang w:eastAsia="fr-FR"/>
          </w:rPr>
          <w:tab/>
        </w:r>
        <w:r w:rsidR="007654BD" w:rsidRPr="007654BD">
          <w:rPr>
            <w:rStyle w:val="Hyperlink"/>
            <w:szCs w:val="24"/>
            <w:lang w:bidi="ar-DZ"/>
          </w:rPr>
          <w:t>Temporalité</w:t>
        </w:r>
        <w:r w:rsidR="007654BD" w:rsidRPr="007654BD">
          <w:rPr>
            <w:webHidden/>
          </w:rPr>
          <w:tab/>
        </w:r>
        <w:r w:rsidR="007654BD" w:rsidRPr="007654BD">
          <w:rPr>
            <w:webHidden/>
          </w:rPr>
          <w:fldChar w:fldCharType="begin"/>
        </w:r>
        <w:r w:rsidR="007654BD" w:rsidRPr="007654BD">
          <w:rPr>
            <w:webHidden/>
          </w:rPr>
          <w:instrText xml:space="preserve"> PAGEREF _Toc192251321 \h </w:instrText>
        </w:r>
        <w:r w:rsidR="007654BD" w:rsidRPr="007654BD">
          <w:rPr>
            <w:webHidden/>
          </w:rPr>
        </w:r>
        <w:r w:rsidR="007654BD" w:rsidRPr="007654BD">
          <w:rPr>
            <w:webHidden/>
          </w:rPr>
          <w:fldChar w:fldCharType="separate"/>
        </w:r>
        <w:r w:rsidR="008862CB">
          <w:rPr>
            <w:webHidden/>
          </w:rPr>
          <w:t>79</w:t>
        </w:r>
        <w:r w:rsidR="007654BD" w:rsidRPr="007654BD">
          <w:rPr>
            <w:webHidden/>
          </w:rPr>
          <w:fldChar w:fldCharType="end"/>
        </w:r>
      </w:hyperlink>
    </w:p>
    <w:p w14:paraId="653B8041" w14:textId="3AAB7B91" w:rsidR="007654BD" w:rsidRPr="007654BD" w:rsidRDefault="000C360E" w:rsidP="007654BD">
      <w:pPr>
        <w:pStyle w:val="12"/>
        <w:rPr>
          <w:rFonts w:eastAsiaTheme="minorEastAsia"/>
          <w:lang w:eastAsia="fr-FR"/>
        </w:rPr>
      </w:pPr>
      <w:hyperlink w:anchor="_Toc192251322" w:history="1">
        <w:r w:rsidR="007654BD" w:rsidRPr="007654BD">
          <w:rPr>
            <w:rStyle w:val="Hyperlink"/>
            <w:szCs w:val="24"/>
            <w:lang w:bidi="ar-DZ"/>
          </w:rPr>
          <w:t>5.1.2</w:t>
        </w:r>
        <w:r w:rsidR="007654BD" w:rsidRPr="007654BD">
          <w:rPr>
            <w:rFonts w:eastAsiaTheme="minorEastAsia"/>
            <w:lang w:eastAsia="fr-FR"/>
          </w:rPr>
          <w:tab/>
        </w:r>
        <w:r w:rsidR="007654BD" w:rsidRPr="007654BD">
          <w:rPr>
            <w:rStyle w:val="Hyperlink"/>
            <w:szCs w:val="24"/>
            <w:lang w:bidi="ar-DZ"/>
          </w:rPr>
          <w:t>Aspectualité</w:t>
        </w:r>
        <w:r w:rsidR="007654BD" w:rsidRPr="007654BD">
          <w:rPr>
            <w:webHidden/>
          </w:rPr>
          <w:tab/>
        </w:r>
        <w:r w:rsidR="007654BD" w:rsidRPr="007654BD">
          <w:rPr>
            <w:webHidden/>
          </w:rPr>
          <w:fldChar w:fldCharType="begin"/>
        </w:r>
        <w:r w:rsidR="007654BD" w:rsidRPr="007654BD">
          <w:rPr>
            <w:webHidden/>
          </w:rPr>
          <w:instrText xml:space="preserve"> PAGEREF _Toc192251322 \h </w:instrText>
        </w:r>
        <w:r w:rsidR="007654BD" w:rsidRPr="007654BD">
          <w:rPr>
            <w:webHidden/>
          </w:rPr>
        </w:r>
        <w:r w:rsidR="007654BD" w:rsidRPr="007654BD">
          <w:rPr>
            <w:webHidden/>
          </w:rPr>
          <w:fldChar w:fldCharType="separate"/>
        </w:r>
        <w:r w:rsidR="008862CB">
          <w:rPr>
            <w:webHidden/>
          </w:rPr>
          <w:t>80</w:t>
        </w:r>
        <w:r w:rsidR="007654BD" w:rsidRPr="007654BD">
          <w:rPr>
            <w:webHidden/>
          </w:rPr>
          <w:fldChar w:fldCharType="end"/>
        </w:r>
      </w:hyperlink>
    </w:p>
    <w:p w14:paraId="36B4197A" w14:textId="7500A41B" w:rsidR="007654BD" w:rsidRPr="007654BD" w:rsidRDefault="000C360E" w:rsidP="007654BD">
      <w:pPr>
        <w:pStyle w:val="12"/>
        <w:rPr>
          <w:rFonts w:eastAsiaTheme="minorEastAsia"/>
          <w:lang w:eastAsia="fr-FR"/>
        </w:rPr>
      </w:pPr>
      <w:hyperlink w:anchor="_Toc192251323" w:history="1">
        <w:r w:rsidR="007654BD" w:rsidRPr="007654BD">
          <w:rPr>
            <w:rStyle w:val="Hyperlink"/>
            <w:szCs w:val="24"/>
            <w:lang w:bidi="ar-DZ"/>
          </w:rPr>
          <w:t>5.1.3</w:t>
        </w:r>
        <w:r w:rsidR="007654BD" w:rsidRPr="007654BD">
          <w:rPr>
            <w:rFonts w:eastAsiaTheme="minorEastAsia"/>
            <w:lang w:eastAsia="fr-FR"/>
          </w:rPr>
          <w:tab/>
        </w:r>
        <w:r w:rsidR="007654BD" w:rsidRPr="007654BD">
          <w:rPr>
            <w:rStyle w:val="Hyperlink"/>
            <w:szCs w:val="24"/>
            <w:lang w:bidi="ar-DZ"/>
          </w:rPr>
          <w:t>Modalité</w:t>
        </w:r>
        <w:r w:rsidR="007654BD" w:rsidRPr="007654BD">
          <w:rPr>
            <w:webHidden/>
          </w:rPr>
          <w:tab/>
        </w:r>
        <w:r w:rsidR="007654BD" w:rsidRPr="007654BD">
          <w:rPr>
            <w:webHidden/>
          </w:rPr>
          <w:fldChar w:fldCharType="begin"/>
        </w:r>
        <w:r w:rsidR="007654BD" w:rsidRPr="007654BD">
          <w:rPr>
            <w:webHidden/>
          </w:rPr>
          <w:instrText xml:space="preserve"> PAGEREF _Toc192251323 \h </w:instrText>
        </w:r>
        <w:r w:rsidR="007654BD" w:rsidRPr="007654BD">
          <w:rPr>
            <w:webHidden/>
          </w:rPr>
        </w:r>
        <w:r w:rsidR="007654BD" w:rsidRPr="007654BD">
          <w:rPr>
            <w:webHidden/>
          </w:rPr>
          <w:fldChar w:fldCharType="separate"/>
        </w:r>
        <w:r w:rsidR="008862CB">
          <w:rPr>
            <w:webHidden/>
          </w:rPr>
          <w:t>80</w:t>
        </w:r>
        <w:r w:rsidR="007654BD" w:rsidRPr="007654BD">
          <w:rPr>
            <w:webHidden/>
          </w:rPr>
          <w:fldChar w:fldCharType="end"/>
        </w:r>
      </w:hyperlink>
    </w:p>
    <w:p w14:paraId="36422B52" w14:textId="6C162BE0" w:rsidR="007654BD" w:rsidRPr="007654BD" w:rsidRDefault="000C360E">
      <w:pPr>
        <w:pStyle w:val="20"/>
        <w:tabs>
          <w:tab w:val="left" w:pos="960"/>
          <w:tab w:val="right" w:leader="dot" w:pos="9062"/>
        </w:tabs>
        <w:rPr>
          <w:rFonts w:asciiTheme="majorBidi" w:eastAsiaTheme="minorEastAsia" w:hAnsiTheme="majorBidi" w:cstheme="majorBidi"/>
          <w:i/>
          <w:iCs/>
          <w:noProof/>
          <w:sz w:val="24"/>
          <w:szCs w:val="24"/>
          <w:lang w:eastAsia="fr-FR"/>
        </w:rPr>
      </w:pPr>
      <w:hyperlink w:anchor="_Toc192251324" w:history="1">
        <w:r w:rsidR="007654BD" w:rsidRPr="007654BD">
          <w:rPr>
            <w:rStyle w:val="Hyperlink"/>
            <w:rFonts w:asciiTheme="majorBidi" w:hAnsiTheme="majorBidi" w:cstheme="majorBidi"/>
            <w:i/>
            <w:iCs/>
            <w:noProof/>
            <w:sz w:val="24"/>
            <w:szCs w:val="24"/>
            <w:lang w:bidi="ar-DZ"/>
          </w:rPr>
          <w:t>5.2</w:t>
        </w:r>
        <w:r w:rsidR="007654BD" w:rsidRPr="007654BD">
          <w:rPr>
            <w:rFonts w:asciiTheme="majorBidi" w:eastAsiaTheme="minorEastAsia" w:hAnsiTheme="majorBidi" w:cstheme="majorBidi"/>
            <w:i/>
            <w:iCs/>
            <w:noProof/>
            <w:sz w:val="24"/>
            <w:szCs w:val="24"/>
            <w:lang w:eastAsia="fr-FR"/>
          </w:rPr>
          <w:tab/>
        </w:r>
        <w:r w:rsidR="007654BD" w:rsidRPr="007654BD">
          <w:rPr>
            <w:rStyle w:val="Hyperlink"/>
            <w:rFonts w:asciiTheme="majorBidi" w:hAnsiTheme="majorBidi" w:cstheme="majorBidi"/>
            <w:i/>
            <w:iCs/>
            <w:noProof/>
            <w:sz w:val="24"/>
            <w:szCs w:val="24"/>
            <w:lang w:bidi="ar-DZ"/>
          </w:rPr>
          <w:t>La réciprocité entre les trois notions</w:t>
        </w:r>
        <w:r w:rsidR="007654BD" w:rsidRPr="007654BD">
          <w:rPr>
            <w:rFonts w:asciiTheme="majorBidi" w:hAnsiTheme="majorBidi" w:cstheme="majorBidi"/>
            <w:i/>
            <w:iCs/>
            <w:noProof/>
            <w:webHidden/>
            <w:sz w:val="24"/>
            <w:szCs w:val="24"/>
          </w:rPr>
          <w:tab/>
        </w:r>
        <w:r w:rsidR="007654BD" w:rsidRPr="007654BD">
          <w:rPr>
            <w:rFonts w:asciiTheme="majorBidi" w:hAnsiTheme="majorBidi" w:cstheme="majorBidi"/>
            <w:i/>
            <w:iCs/>
            <w:noProof/>
            <w:webHidden/>
            <w:sz w:val="24"/>
            <w:szCs w:val="24"/>
          </w:rPr>
          <w:fldChar w:fldCharType="begin"/>
        </w:r>
        <w:r w:rsidR="007654BD" w:rsidRPr="007654BD">
          <w:rPr>
            <w:rFonts w:asciiTheme="majorBidi" w:hAnsiTheme="majorBidi" w:cstheme="majorBidi"/>
            <w:i/>
            <w:iCs/>
            <w:noProof/>
            <w:webHidden/>
            <w:sz w:val="24"/>
            <w:szCs w:val="24"/>
          </w:rPr>
          <w:instrText xml:space="preserve"> PAGEREF _Toc192251324 \h </w:instrText>
        </w:r>
        <w:r w:rsidR="007654BD" w:rsidRPr="007654BD">
          <w:rPr>
            <w:rFonts w:asciiTheme="majorBidi" w:hAnsiTheme="majorBidi" w:cstheme="majorBidi"/>
            <w:i/>
            <w:iCs/>
            <w:noProof/>
            <w:webHidden/>
            <w:sz w:val="24"/>
            <w:szCs w:val="24"/>
          </w:rPr>
        </w:r>
        <w:r w:rsidR="007654BD" w:rsidRPr="007654BD">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81</w:t>
        </w:r>
        <w:r w:rsidR="007654BD" w:rsidRPr="007654BD">
          <w:rPr>
            <w:rFonts w:asciiTheme="majorBidi" w:hAnsiTheme="majorBidi" w:cstheme="majorBidi"/>
            <w:i/>
            <w:iCs/>
            <w:noProof/>
            <w:webHidden/>
            <w:sz w:val="24"/>
            <w:szCs w:val="24"/>
          </w:rPr>
          <w:fldChar w:fldCharType="end"/>
        </w:r>
      </w:hyperlink>
    </w:p>
    <w:p w14:paraId="2384C600" w14:textId="57C7758A" w:rsidR="007654BD" w:rsidRPr="007654BD" w:rsidRDefault="000C360E">
      <w:pPr>
        <w:pStyle w:val="20"/>
        <w:tabs>
          <w:tab w:val="left" w:pos="960"/>
          <w:tab w:val="right" w:leader="dot" w:pos="9062"/>
        </w:tabs>
        <w:rPr>
          <w:rFonts w:asciiTheme="majorBidi" w:eastAsiaTheme="minorEastAsia" w:hAnsiTheme="majorBidi" w:cstheme="majorBidi"/>
          <w:i/>
          <w:iCs/>
          <w:noProof/>
          <w:sz w:val="24"/>
          <w:szCs w:val="24"/>
          <w:lang w:eastAsia="fr-FR"/>
        </w:rPr>
      </w:pPr>
      <w:hyperlink w:anchor="_Toc192251325" w:history="1">
        <w:r w:rsidR="007654BD" w:rsidRPr="007654BD">
          <w:rPr>
            <w:rStyle w:val="Hyperlink"/>
            <w:rFonts w:asciiTheme="majorBidi" w:hAnsiTheme="majorBidi" w:cstheme="majorBidi"/>
            <w:i/>
            <w:iCs/>
            <w:noProof/>
            <w:sz w:val="24"/>
            <w:szCs w:val="24"/>
            <w:lang w:bidi="ar-DZ"/>
          </w:rPr>
          <w:t>5.3</w:t>
        </w:r>
        <w:r w:rsidR="007654BD" w:rsidRPr="007654BD">
          <w:rPr>
            <w:rFonts w:asciiTheme="majorBidi" w:eastAsiaTheme="minorEastAsia" w:hAnsiTheme="majorBidi" w:cstheme="majorBidi"/>
            <w:i/>
            <w:iCs/>
            <w:noProof/>
            <w:sz w:val="24"/>
            <w:szCs w:val="24"/>
            <w:lang w:eastAsia="fr-FR"/>
          </w:rPr>
          <w:tab/>
        </w:r>
        <w:r w:rsidR="007654BD" w:rsidRPr="007654BD">
          <w:rPr>
            <w:rStyle w:val="Hyperlink"/>
            <w:rFonts w:asciiTheme="majorBidi" w:hAnsiTheme="majorBidi" w:cstheme="majorBidi"/>
            <w:i/>
            <w:iCs/>
            <w:noProof/>
            <w:sz w:val="24"/>
            <w:szCs w:val="24"/>
            <w:lang w:bidi="ar-DZ"/>
          </w:rPr>
          <w:t>Exemple d’analyse d’un énoncé</w:t>
        </w:r>
        <w:r w:rsidR="007654BD" w:rsidRPr="007654BD">
          <w:rPr>
            <w:rFonts w:asciiTheme="majorBidi" w:hAnsiTheme="majorBidi" w:cstheme="majorBidi"/>
            <w:i/>
            <w:iCs/>
            <w:noProof/>
            <w:webHidden/>
            <w:sz w:val="24"/>
            <w:szCs w:val="24"/>
          </w:rPr>
          <w:tab/>
        </w:r>
        <w:r w:rsidR="007654BD" w:rsidRPr="007654BD">
          <w:rPr>
            <w:rFonts w:asciiTheme="majorBidi" w:hAnsiTheme="majorBidi" w:cstheme="majorBidi"/>
            <w:i/>
            <w:iCs/>
            <w:noProof/>
            <w:webHidden/>
            <w:sz w:val="24"/>
            <w:szCs w:val="24"/>
          </w:rPr>
          <w:fldChar w:fldCharType="begin"/>
        </w:r>
        <w:r w:rsidR="007654BD" w:rsidRPr="007654BD">
          <w:rPr>
            <w:rFonts w:asciiTheme="majorBidi" w:hAnsiTheme="majorBidi" w:cstheme="majorBidi"/>
            <w:i/>
            <w:iCs/>
            <w:noProof/>
            <w:webHidden/>
            <w:sz w:val="24"/>
            <w:szCs w:val="24"/>
          </w:rPr>
          <w:instrText xml:space="preserve"> PAGEREF _Toc192251325 \h </w:instrText>
        </w:r>
        <w:r w:rsidR="007654BD" w:rsidRPr="007654BD">
          <w:rPr>
            <w:rFonts w:asciiTheme="majorBidi" w:hAnsiTheme="majorBidi" w:cstheme="majorBidi"/>
            <w:i/>
            <w:iCs/>
            <w:noProof/>
            <w:webHidden/>
            <w:sz w:val="24"/>
            <w:szCs w:val="24"/>
          </w:rPr>
        </w:r>
        <w:r w:rsidR="007654BD" w:rsidRPr="007654BD">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81</w:t>
        </w:r>
        <w:r w:rsidR="007654BD" w:rsidRPr="007654BD">
          <w:rPr>
            <w:rFonts w:asciiTheme="majorBidi" w:hAnsiTheme="majorBidi" w:cstheme="majorBidi"/>
            <w:i/>
            <w:iCs/>
            <w:noProof/>
            <w:webHidden/>
            <w:sz w:val="24"/>
            <w:szCs w:val="24"/>
          </w:rPr>
          <w:fldChar w:fldCharType="end"/>
        </w:r>
      </w:hyperlink>
    </w:p>
    <w:p w14:paraId="37ACC657" w14:textId="4EED7B51" w:rsidR="007654BD" w:rsidRPr="007654BD" w:rsidRDefault="000C360E">
      <w:pPr>
        <w:pStyle w:val="20"/>
        <w:tabs>
          <w:tab w:val="right" w:leader="dot" w:pos="9062"/>
        </w:tabs>
        <w:rPr>
          <w:rFonts w:asciiTheme="majorBidi" w:eastAsiaTheme="minorEastAsia" w:hAnsiTheme="majorBidi" w:cstheme="majorBidi"/>
          <w:i/>
          <w:iCs/>
          <w:noProof/>
          <w:sz w:val="24"/>
          <w:szCs w:val="24"/>
          <w:lang w:eastAsia="fr-FR"/>
        </w:rPr>
      </w:pPr>
      <w:hyperlink w:anchor="_Toc192251326" w:history="1">
        <w:r w:rsidR="007654BD" w:rsidRPr="007654BD">
          <w:rPr>
            <w:rStyle w:val="Hyperlink"/>
            <w:rFonts w:asciiTheme="majorBidi" w:hAnsiTheme="majorBidi" w:cstheme="majorBidi"/>
            <w:i/>
            <w:iCs/>
            <w:noProof/>
            <w:sz w:val="24"/>
            <w:szCs w:val="24"/>
            <w:lang w:bidi="ar-DZ"/>
          </w:rPr>
          <w:t>Conclusion</w:t>
        </w:r>
        <w:r w:rsidR="007654BD" w:rsidRPr="007654BD">
          <w:rPr>
            <w:rFonts w:asciiTheme="majorBidi" w:hAnsiTheme="majorBidi" w:cstheme="majorBidi"/>
            <w:i/>
            <w:iCs/>
            <w:noProof/>
            <w:webHidden/>
            <w:sz w:val="24"/>
            <w:szCs w:val="24"/>
          </w:rPr>
          <w:tab/>
        </w:r>
        <w:r w:rsidR="007654BD" w:rsidRPr="007654BD">
          <w:rPr>
            <w:rFonts w:asciiTheme="majorBidi" w:hAnsiTheme="majorBidi" w:cstheme="majorBidi"/>
            <w:i/>
            <w:iCs/>
            <w:noProof/>
            <w:webHidden/>
            <w:sz w:val="24"/>
            <w:szCs w:val="24"/>
          </w:rPr>
          <w:fldChar w:fldCharType="begin"/>
        </w:r>
        <w:r w:rsidR="007654BD" w:rsidRPr="007654BD">
          <w:rPr>
            <w:rFonts w:asciiTheme="majorBidi" w:hAnsiTheme="majorBidi" w:cstheme="majorBidi"/>
            <w:i/>
            <w:iCs/>
            <w:noProof/>
            <w:webHidden/>
            <w:sz w:val="24"/>
            <w:szCs w:val="24"/>
          </w:rPr>
          <w:instrText xml:space="preserve"> PAGEREF _Toc192251326 \h </w:instrText>
        </w:r>
        <w:r w:rsidR="007654BD" w:rsidRPr="007654BD">
          <w:rPr>
            <w:rFonts w:asciiTheme="majorBidi" w:hAnsiTheme="majorBidi" w:cstheme="majorBidi"/>
            <w:i/>
            <w:iCs/>
            <w:noProof/>
            <w:webHidden/>
            <w:sz w:val="24"/>
            <w:szCs w:val="24"/>
          </w:rPr>
        </w:r>
        <w:r w:rsidR="007654BD" w:rsidRPr="007654BD">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82</w:t>
        </w:r>
        <w:r w:rsidR="007654BD" w:rsidRPr="007654BD">
          <w:rPr>
            <w:rFonts w:asciiTheme="majorBidi" w:hAnsiTheme="majorBidi" w:cstheme="majorBidi"/>
            <w:i/>
            <w:iCs/>
            <w:noProof/>
            <w:webHidden/>
            <w:sz w:val="24"/>
            <w:szCs w:val="24"/>
          </w:rPr>
          <w:fldChar w:fldCharType="end"/>
        </w:r>
      </w:hyperlink>
    </w:p>
    <w:p w14:paraId="7A41D75C" w14:textId="2ECA2AEB" w:rsidR="007654BD" w:rsidRPr="007654BD" w:rsidRDefault="000C360E">
      <w:pPr>
        <w:pStyle w:val="30"/>
        <w:tabs>
          <w:tab w:val="right" w:leader="dot" w:pos="9062"/>
        </w:tabs>
        <w:rPr>
          <w:rFonts w:asciiTheme="majorBidi" w:eastAsiaTheme="minorEastAsia" w:hAnsiTheme="majorBidi" w:cstheme="majorBidi"/>
          <w:b/>
          <w:bCs/>
          <w:i/>
          <w:iCs/>
          <w:noProof/>
          <w:sz w:val="24"/>
          <w:lang w:eastAsia="fr-FR"/>
        </w:rPr>
      </w:pPr>
      <w:hyperlink w:anchor="_Toc192251327" w:history="1">
        <w:r w:rsidR="007654BD" w:rsidRPr="007654BD">
          <w:rPr>
            <w:rStyle w:val="Hyperlink"/>
            <w:rFonts w:asciiTheme="majorBidi" w:hAnsiTheme="majorBidi" w:cstheme="majorBidi"/>
            <w:b/>
            <w:bCs/>
            <w:i/>
            <w:iCs/>
            <w:noProof/>
            <w:sz w:val="24"/>
          </w:rPr>
          <w:t>Chapitre III</w:t>
        </w:r>
        <w:r w:rsidR="007654BD" w:rsidRPr="007654BD">
          <w:rPr>
            <w:rFonts w:asciiTheme="majorBidi" w:hAnsiTheme="majorBidi" w:cstheme="majorBidi"/>
            <w:b/>
            <w:bCs/>
            <w:i/>
            <w:iCs/>
            <w:noProof/>
            <w:webHidden/>
            <w:sz w:val="24"/>
          </w:rPr>
          <w:tab/>
        </w:r>
        <w:r w:rsidR="007654BD" w:rsidRPr="007654BD">
          <w:rPr>
            <w:rFonts w:asciiTheme="majorBidi" w:hAnsiTheme="majorBidi" w:cstheme="majorBidi"/>
            <w:b/>
            <w:bCs/>
            <w:i/>
            <w:iCs/>
            <w:noProof/>
            <w:webHidden/>
            <w:sz w:val="24"/>
          </w:rPr>
          <w:fldChar w:fldCharType="begin"/>
        </w:r>
        <w:r w:rsidR="007654BD" w:rsidRPr="007654BD">
          <w:rPr>
            <w:rFonts w:asciiTheme="majorBidi" w:hAnsiTheme="majorBidi" w:cstheme="majorBidi"/>
            <w:b/>
            <w:bCs/>
            <w:i/>
            <w:iCs/>
            <w:noProof/>
            <w:webHidden/>
            <w:sz w:val="24"/>
          </w:rPr>
          <w:instrText xml:space="preserve"> PAGEREF _Toc192251327 \h </w:instrText>
        </w:r>
        <w:r w:rsidR="007654BD" w:rsidRPr="007654BD">
          <w:rPr>
            <w:rFonts w:asciiTheme="majorBidi" w:hAnsiTheme="majorBidi" w:cstheme="majorBidi"/>
            <w:b/>
            <w:bCs/>
            <w:i/>
            <w:iCs/>
            <w:noProof/>
            <w:webHidden/>
            <w:sz w:val="24"/>
          </w:rPr>
        </w:r>
        <w:r w:rsidR="007654BD" w:rsidRPr="007654BD">
          <w:rPr>
            <w:rFonts w:asciiTheme="majorBidi" w:hAnsiTheme="majorBidi" w:cstheme="majorBidi"/>
            <w:b/>
            <w:bCs/>
            <w:i/>
            <w:iCs/>
            <w:noProof/>
            <w:webHidden/>
            <w:sz w:val="24"/>
          </w:rPr>
          <w:fldChar w:fldCharType="separate"/>
        </w:r>
        <w:r w:rsidR="008862CB">
          <w:rPr>
            <w:rFonts w:asciiTheme="majorBidi" w:hAnsiTheme="majorBidi" w:cstheme="majorBidi"/>
            <w:b/>
            <w:bCs/>
            <w:i/>
            <w:iCs/>
            <w:noProof/>
            <w:webHidden/>
            <w:sz w:val="24"/>
          </w:rPr>
          <w:t>83</w:t>
        </w:r>
        <w:r w:rsidR="007654BD" w:rsidRPr="007654BD">
          <w:rPr>
            <w:rFonts w:asciiTheme="majorBidi" w:hAnsiTheme="majorBidi" w:cstheme="majorBidi"/>
            <w:b/>
            <w:bCs/>
            <w:i/>
            <w:iCs/>
            <w:noProof/>
            <w:webHidden/>
            <w:sz w:val="24"/>
          </w:rPr>
          <w:fldChar w:fldCharType="end"/>
        </w:r>
      </w:hyperlink>
    </w:p>
    <w:p w14:paraId="4AEFE9DE" w14:textId="07AB166D" w:rsidR="007654BD" w:rsidRPr="007654BD" w:rsidRDefault="000C360E">
      <w:pPr>
        <w:pStyle w:val="30"/>
        <w:tabs>
          <w:tab w:val="right" w:leader="dot" w:pos="9062"/>
        </w:tabs>
        <w:rPr>
          <w:rFonts w:asciiTheme="majorBidi" w:eastAsiaTheme="minorEastAsia" w:hAnsiTheme="majorBidi" w:cstheme="majorBidi"/>
          <w:b/>
          <w:bCs/>
          <w:i/>
          <w:iCs/>
          <w:noProof/>
          <w:sz w:val="24"/>
          <w:lang w:eastAsia="fr-FR"/>
        </w:rPr>
      </w:pPr>
      <w:hyperlink w:anchor="_Toc192251328" w:history="1">
        <w:r w:rsidR="007654BD" w:rsidRPr="007654BD">
          <w:rPr>
            <w:rStyle w:val="Hyperlink"/>
            <w:rFonts w:asciiTheme="majorBidi" w:hAnsiTheme="majorBidi" w:cstheme="majorBidi"/>
            <w:b/>
            <w:bCs/>
            <w:i/>
            <w:iCs/>
            <w:noProof/>
            <w:sz w:val="24"/>
          </w:rPr>
          <w:t>Devoir et Pouvoir en français</w:t>
        </w:r>
        <w:r w:rsidR="007654BD" w:rsidRPr="007654BD">
          <w:rPr>
            <w:rFonts w:asciiTheme="majorBidi" w:hAnsiTheme="majorBidi" w:cstheme="majorBidi"/>
            <w:b/>
            <w:bCs/>
            <w:i/>
            <w:iCs/>
            <w:noProof/>
            <w:webHidden/>
            <w:sz w:val="24"/>
          </w:rPr>
          <w:tab/>
        </w:r>
        <w:r w:rsidR="007654BD" w:rsidRPr="007654BD">
          <w:rPr>
            <w:rFonts w:asciiTheme="majorBidi" w:hAnsiTheme="majorBidi" w:cstheme="majorBidi"/>
            <w:b/>
            <w:bCs/>
            <w:i/>
            <w:iCs/>
            <w:noProof/>
            <w:webHidden/>
            <w:sz w:val="24"/>
          </w:rPr>
          <w:fldChar w:fldCharType="begin"/>
        </w:r>
        <w:r w:rsidR="007654BD" w:rsidRPr="007654BD">
          <w:rPr>
            <w:rFonts w:asciiTheme="majorBidi" w:hAnsiTheme="majorBidi" w:cstheme="majorBidi"/>
            <w:b/>
            <w:bCs/>
            <w:i/>
            <w:iCs/>
            <w:noProof/>
            <w:webHidden/>
            <w:sz w:val="24"/>
          </w:rPr>
          <w:instrText xml:space="preserve"> PAGEREF _Toc192251328 \h </w:instrText>
        </w:r>
        <w:r w:rsidR="007654BD" w:rsidRPr="007654BD">
          <w:rPr>
            <w:rFonts w:asciiTheme="majorBidi" w:hAnsiTheme="majorBidi" w:cstheme="majorBidi"/>
            <w:b/>
            <w:bCs/>
            <w:i/>
            <w:iCs/>
            <w:noProof/>
            <w:webHidden/>
            <w:sz w:val="24"/>
          </w:rPr>
        </w:r>
        <w:r w:rsidR="007654BD" w:rsidRPr="007654BD">
          <w:rPr>
            <w:rFonts w:asciiTheme="majorBidi" w:hAnsiTheme="majorBidi" w:cstheme="majorBidi"/>
            <w:b/>
            <w:bCs/>
            <w:i/>
            <w:iCs/>
            <w:noProof/>
            <w:webHidden/>
            <w:sz w:val="24"/>
          </w:rPr>
          <w:fldChar w:fldCharType="separate"/>
        </w:r>
        <w:r w:rsidR="008862CB">
          <w:rPr>
            <w:rFonts w:asciiTheme="majorBidi" w:hAnsiTheme="majorBidi" w:cstheme="majorBidi"/>
            <w:b/>
            <w:bCs/>
            <w:i/>
            <w:iCs/>
            <w:noProof/>
            <w:webHidden/>
            <w:sz w:val="24"/>
          </w:rPr>
          <w:t>83</w:t>
        </w:r>
        <w:r w:rsidR="007654BD" w:rsidRPr="007654BD">
          <w:rPr>
            <w:rFonts w:asciiTheme="majorBidi" w:hAnsiTheme="majorBidi" w:cstheme="majorBidi"/>
            <w:b/>
            <w:bCs/>
            <w:i/>
            <w:iCs/>
            <w:noProof/>
            <w:webHidden/>
            <w:sz w:val="24"/>
          </w:rPr>
          <w:fldChar w:fldCharType="end"/>
        </w:r>
      </w:hyperlink>
    </w:p>
    <w:p w14:paraId="70EBD6D1" w14:textId="6008AD6B" w:rsidR="007654BD" w:rsidRPr="007654BD" w:rsidRDefault="000C360E">
      <w:pPr>
        <w:pStyle w:val="20"/>
        <w:tabs>
          <w:tab w:val="right" w:leader="dot" w:pos="9062"/>
        </w:tabs>
        <w:rPr>
          <w:rFonts w:asciiTheme="majorBidi" w:eastAsiaTheme="minorEastAsia" w:hAnsiTheme="majorBidi" w:cstheme="majorBidi"/>
          <w:i/>
          <w:iCs/>
          <w:noProof/>
          <w:sz w:val="24"/>
          <w:szCs w:val="24"/>
          <w:lang w:eastAsia="fr-FR"/>
        </w:rPr>
      </w:pPr>
      <w:hyperlink w:anchor="_Toc192251329" w:history="1">
        <w:r w:rsidR="007654BD" w:rsidRPr="007654BD">
          <w:rPr>
            <w:rStyle w:val="Hyperlink"/>
            <w:rFonts w:asciiTheme="majorBidi" w:hAnsiTheme="majorBidi" w:cstheme="majorBidi"/>
            <w:i/>
            <w:iCs/>
            <w:noProof/>
            <w:sz w:val="24"/>
            <w:szCs w:val="24"/>
          </w:rPr>
          <w:t>Introduction</w:t>
        </w:r>
        <w:r w:rsidR="007654BD" w:rsidRPr="007654BD">
          <w:rPr>
            <w:rFonts w:asciiTheme="majorBidi" w:hAnsiTheme="majorBidi" w:cstheme="majorBidi"/>
            <w:i/>
            <w:iCs/>
            <w:noProof/>
            <w:webHidden/>
            <w:sz w:val="24"/>
            <w:szCs w:val="24"/>
          </w:rPr>
          <w:tab/>
        </w:r>
        <w:r w:rsidR="007654BD" w:rsidRPr="007654BD">
          <w:rPr>
            <w:rFonts w:asciiTheme="majorBidi" w:hAnsiTheme="majorBidi" w:cstheme="majorBidi"/>
            <w:i/>
            <w:iCs/>
            <w:noProof/>
            <w:webHidden/>
            <w:sz w:val="24"/>
            <w:szCs w:val="24"/>
          </w:rPr>
          <w:fldChar w:fldCharType="begin"/>
        </w:r>
        <w:r w:rsidR="007654BD" w:rsidRPr="007654BD">
          <w:rPr>
            <w:rFonts w:asciiTheme="majorBidi" w:hAnsiTheme="majorBidi" w:cstheme="majorBidi"/>
            <w:i/>
            <w:iCs/>
            <w:noProof/>
            <w:webHidden/>
            <w:sz w:val="24"/>
            <w:szCs w:val="24"/>
          </w:rPr>
          <w:instrText xml:space="preserve"> PAGEREF _Toc192251329 \h </w:instrText>
        </w:r>
        <w:r w:rsidR="007654BD" w:rsidRPr="007654BD">
          <w:rPr>
            <w:rFonts w:asciiTheme="majorBidi" w:hAnsiTheme="majorBidi" w:cstheme="majorBidi"/>
            <w:i/>
            <w:iCs/>
            <w:noProof/>
            <w:webHidden/>
            <w:sz w:val="24"/>
            <w:szCs w:val="24"/>
          </w:rPr>
        </w:r>
        <w:r w:rsidR="007654BD" w:rsidRPr="007654BD">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84</w:t>
        </w:r>
        <w:r w:rsidR="007654BD" w:rsidRPr="007654BD">
          <w:rPr>
            <w:rFonts w:asciiTheme="majorBidi" w:hAnsiTheme="majorBidi" w:cstheme="majorBidi"/>
            <w:i/>
            <w:iCs/>
            <w:noProof/>
            <w:webHidden/>
            <w:sz w:val="24"/>
            <w:szCs w:val="24"/>
          </w:rPr>
          <w:fldChar w:fldCharType="end"/>
        </w:r>
      </w:hyperlink>
    </w:p>
    <w:p w14:paraId="229D02B8" w14:textId="4AD36226" w:rsidR="007654BD" w:rsidRPr="007654BD" w:rsidRDefault="000C360E">
      <w:pPr>
        <w:pStyle w:val="20"/>
        <w:tabs>
          <w:tab w:val="left" w:pos="720"/>
          <w:tab w:val="right" w:leader="dot" w:pos="9062"/>
        </w:tabs>
        <w:rPr>
          <w:rFonts w:asciiTheme="majorBidi" w:eastAsiaTheme="minorEastAsia" w:hAnsiTheme="majorBidi" w:cstheme="majorBidi"/>
          <w:i/>
          <w:iCs/>
          <w:noProof/>
          <w:sz w:val="24"/>
          <w:szCs w:val="24"/>
          <w:lang w:eastAsia="fr-FR"/>
        </w:rPr>
      </w:pPr>
      <w:hyperlink w:anchor="_Toc192251330" w:history="1">
        <w:r w:rsidR="007654BD" w:rsidRPr="007654BD">
          <w:rPr>
            <w:rStyle w:val="Hyperlink"/>
            <w:rFonts w:asciiTheme="majorBidi" w:hAnsiTheme="majorBidi" w:cstheme="majorBidi"/>
            <w:i/>
            <w:iCs/>
            <w:noProof/>
            <w:sz w:val="24"/>
            <w:szCs w:val="24"/>
          </w:rPr>
          <w:t>1.</w:t>
        </w:r>
        <w:r w:rsidR="007654BD" w:rsidRPr="007654BD">
          <w:rPr>
            <w:rFonts w:asciiTheme="majorBidi" w:eastAsiaTheme="minorEastAsia" w:hAnsiTheme="majorBidi" w:cstheme="majorBidi"/>
            <w:i/>
            <w:iCs/>
            <w:noProof/>
            <w:sz w:val="24"/>
            <w:szCs w:val="24"/>
            <w:lang w:eastAsia="fr-FR"/>
          </w:rPr>
          <w:tab/>
        </w:r>
        <w:r w:rsidR="007654BD" w:rsidRPr="007654BD">
          <w:rPr>
            <w:rStyle w:val="Hyperlink"/>
            <w:rFonts w:asciiTheme="majorBidi" w:hAnsiTheme="majorBidi" w:cstheme="majorBidi"/>
            <w:i/>
            <w:iCs/>
            <w:noProof/>
            <w:sz w:val="24"/>
            <w:szCs w:val="24"/>
          </w:rPr>
          <w:t>Devoir</w:t>
        </w:r>
        <w:r w:rsidR="007654BD" w:rsidRPr="007654BD">
          <w:rPr>
            <w:rFonts w:asciiTheme="majorBidi" w:hAnsiTheme="majorBidi" w:cstheme="majorBidi"/>
            <w:i/>
            <w:iCs/>
            <w:noProof/>
            <w:webHidden/>
            <w:sz w:val="24"/>
            <w:szCs w:val="24"/>
          </w:rPr>
          <w:tab/>
        </w:r>
        <w:r w:rsidR="007654BD" w:rsidRPr="007654BD">
          <w:rPr>
            <w:rFonts w:asciiTheme="majorBidi" w:hAnsiTheme="majorBidi" w:cstheme="majorBidi"/>
            <w:i/>
            <w:iCs/>
            <w:noProof/>
            <w:webHidden/>
            <w:sz w:val="24"/>
            <w:szCs w:val="24"/>
          </w:rPr>
          <w:fldChar w:fldCharType="begin"/>
        </w:r>
        <w:r w:rsidR="007654BD" w:rsidRPr="007654BD">
          <w:rPr>
            <w:rFonts w:asciiTheme="majorBidi" w:hAnsiTheme="majorBidi" w:cstheme="majorBidi"/>
            <w:i/>
            <w:iCs/>
            <w:noProof/>
            <w:webHidden/>
            <w:sz w:val="24"/>
            <w:szCs w:val="24"/>
          </w:rPr>
          <w:instrText xml:space="preserve"> PAGEREF _Toc192251330 \h </w:instrText>
        </w:r>
        <w:r w:rsidR="007654BD" w:rsidRPr="007654BD">
          <w:rPr>
            <w:rFonts w:asciiTheme="majorBidi" w:hAnsiTheme="majorBidi" w:cstheme="majorBidi"/>
            <w:i/>
            <w:iCs/>
            <w:noProof/>
            <w:webHidden/>
            <w:sz w:val="24"/>
            <w:szCs w:val="24"/>
          </w:rPr>
        </w:r>
        <w:r w:rsidR="007654BD" w:rsidRPr="007654BD">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85</w:t>
        </w:r>
        <w:r w:rsidR="007654BD" w:rsidRPr="007654BD">
          <w:rPr>
            <w:rFonts w:asciiTheme="majorBidi" w:hAnsiTheme="majorBidi" w:cstheme="majorBidi"/>
            <w:i/>
            <w:iCs/>
            <w:noProof/>
            <w:webHidden/>
            <w:sz w:val="24"/>
            <w:szCs w:val="24"/>
          </w:rPr>
          <w:fldChar w:fldCharType="end"/>
        </w:r>
      </w:hyperlink>
    </w:p>
    <w:p w14:paraId="7C7E0ACE" w14:textId="76906D91" w:rsidR="007654BD" w:rsidRPr="007654BD" w:rsidRDefault="000C360E" w:rsidP="007654BD">
      <w:pPr>
        <w:pStyle w:val="12"/>
        <w:rPr>
          <w:rFonts w:eastAsiaTheme="minorEastAsia"/>
          <w:lang w:eastAsia="fr-FR"/>
        </w:rPr>
      </w:pPr>
      <w:hyperlink w:anchor="_Toc192251331" w:history="1">
        <w:r w:rsidR="007654BD" w:rsidRPr="007654BD">
          <w:rPr>
            <w:rStyle w:val="Hyperlink"/>
            <w:szCs w:val="24"/>
          </w:rPr>
          <w:t>1.1</w:t>
        </w:r>
        <w:r w:rsidR="007654BD" w:rsidRPr="007654BD">
          <w:rPr>
            <w:rFonts w:eastAsiaTheme="minorEastAsia"/>
            <w:lang w:eastAsia="fr-FR"/>
          </w:rPr>
          <w:tab/>
        </w:r>
        <w:r w:rsidR="007654BD" w:rsidRPr="007654BD">
          <w:rPr>
            <w:rStyle w:val="Hyperlink"/>
            <w:szCs w:val="24"/>
          </w:rPr>
          <w:t>Essais de définitions</w:t>
        </w:r>
        <w:r w:rsidR="007654BD" w:rsidRPr="007654BD">
          <w:rPr>
            <w:webHidden/>
          </w:rPr>
          <w:tab/>
        </w:r>
        <w:r w:rsidR="007654BD" w:rsidRPr="007654BD">
          <w:rPr>
            <w:webHidden/>
          </w:rPr>
          <w:fldChar w:fldCharType="begin"/>
        </w:r>
        <w:r w:rsidR="007654BD" w:rsidRPr="007654BD">
          <w:rPr>
            <w:webHidden/>
          </w:rPr>
          <w:instrText xml:space="preserve"> PAGEREF _Toc192251331 \h </w:instrText>
        </w:r>
        <w:r w:rsidR="007654BD" w:rsidRPr="007654BD">
          <w:rPr>
            <w:webHidden/>
          </w:rPr>
        </w:r>
        <w:r w:rsidR="007654BD" w:rsidRPr="007654BD">
          <w:rPr>
            <w:webHidden/>
          </w:rPr>
          <w:fldChar w:fldCharType="separate"/>
        </w:r>
        <w:r w:rsidR="008862CB">
          <w:rPr>
            <w:webHidden/>
          </w:rPr>
          <w:t>85</w:t>
        </w:r>
        <w:r w:rsidR="007654BD" w:rsidRPr="007654BD">
          <w:rPr>
            <w:webHidden/>
          </w:rPr>
          <w:fldChar w:fldCharType="end"/>
        </w:r>
      </w:hyperlink>
    </w:p>
    <w:p w14:paraId="0A71895C" w14:textId="3BDD060D" w:rsidR="007654BD" w:rsidRPr="007654BD" w:rsidRDefault="000C360E" w:rsidP="007654BD">
      <w:pPr>
        <w:pStyle w:val="12"/>
        <w:rPr>
          <w:rFonts w:eastAsiaTheme="minorEastAsia"/>
          <w:lang w:eastAsia="fr-FR"/>
        </w:rPr>
      </w:pPr>
      <w:hyperlink w:anchor="_Toc192251332" w:history="1">
        <w:r w:rsidR="007654BD" w:rsidRPr="007654BD">
          <w:rPr>
            <w:rStyle w:val="Hyperlink"/>
            <w:szCs w:val="24"/>
          </w:rPr>
          <w:t>1.1.1</w:t>
        </w:r>
        <w:r w:rsidR="007654BD" w:rsidRPr="007654BD">
          <w:rPr>
            <w:rFonts w:eastAsiaTheme="minorEastAsia"/>
            <w:lang w:eastAsia="fr-FR"/>
          </w:rPr>
          <w:tab/>
        </w:r>
        <w:r w:rsidR="007654BD" w:rsidRPr="007654BD">
          <w:rPr>
            <w:rStyle w:val="Hyperlink"/>
            <w:szCs w:val="24"/>
          </w:rPr>
          <w:t>La perspective de Jean-Pierre Sueur</w:t>
        </w:r>
        <w:r w:rsidR="007654BD" w:rsidRPr="007654BD">
          <w:rPr>
            <w:webHidden/>
          </w:rPr>
          <w:tab/>
        </w:r>
        <w:r w:rsidR="007654BD" w:rsidRPr="007654BD">
          <w:rPr>
            <w:webHidden/>
          </w:rPr>
          <w:fldChar w:fldCharType="begin"/>
        </w:r>
        <w:r w:rsidR="007654BD" w:rsidRPr="007654BD">
          <w:rPr>
            <w:webHidden/>
          </w:rPr>
          <w:instrText xml:space="preserve"> PAGEREF _Toc192251332 \h </w:instrText>
        </w:r>
        <w:r w:rsidR="007654BD" w:rsidRPr="007654BD">
          <w:rPr>
            <w:webHidden/>
          </w:rPr>
        </w:r>
        <w:r w:rsidR="007654BD" w:rsidRPr="007654BD">
          <w:rPr>
            <w:webHidden/>
          </w:rPr>
          <w:fldChar w:fldCharType="separate"/>
        </w:r>
        <w:r w:rsidR="008862CB">
          <w:rPr>
            <w:webHidden/>
          </w:rPr>
          <w:t>85</w:t>
        </w:r>
        <w:r w:rsidR="007654BD" w:rsidRPr="007654BD">
          <w:rPr>
            <w:webHidden/>
          </w:rPr>
          <w:fldChar w:fldCharType="end"/>
        </w:r>
      </w:hyperlink>
    </w:p>
    <w:p w14:paraId="40AF401A" w14:textId="1F513630" w:rsidR="007654BD" w:rsidRPr="007654BD" w:rsidRDefault="000C360E" w:rsidP="007654BD">
      <w:pPr>
        <w:pStyle w:val="12"/>
        <w:rPr>
          <w:rFonts w:eastAsiaTheme="minorEastAsia"/>
          <w:lang w:eastAsia="fr-FR"/>
        </w:rPr>
      </w:pPr>
      <w:hyperlink w:anchor="_Toc192251333" w:history="1">
        <w:r w:rsidR="007654BD" w:rsidRPr="007654BD">
          <w:rPr>
            <w:rStyle w:val="Hyperlink"/>
            <w:szCs w:val="24"/>
          </w:rPr>
          <w:t>1.1.2</w:t>
        </w:r>
        <w:r w:rsidR="007654BD" w:rsidRPr="007654BD">
          <w:rPr>
            <w:rFonts w:eastAsiaTheme="minorEastAsia"/>
            <w:lang w:eastAsia="fr-FR"/>
          </w:rPr>
          <w:tab/>
        </w:r>
        <w:r w:rsidR="007654BD" w:rsidRPr="007654BD">
          <w:rPr>
            <w:rStyle w:val="Hyperlink"/>
            <w:szCs w:val="24"/>
          </w:rPr>
          <w:t>Devoir selon Patrick Charaudeau</w:t>
        </w:r>
        <w:r w:rsidR="007654BD" w:rsidRPr="007654BD">
          <w:rPr>
            <w:webHidden/>
          </w:rPr>
          <w:tab/>
        </w:r>
        <w:r w:rsidR="007654BD" w:rsidRPr="007654BD">
          <w:rPr>
            <w:webHidden/>
          </w:rPr>
          <w:fldChar w:fldCharType="begin"/>
        </w:r>
        <w:r w:rsidR="007654BD" w:rsidRPr="007654BD">
          <w:rPr>
            <w:webHidden/>
          </w:rPr>
          <w:instrText xml:space="preserve"> PAGEREF _Toc192251333 \h </w:instrText>
        </w:r>
        <w:r w:rsidR="007654BD" w:rsidRPr="007654BD">
          <w:rPr>
            <w:webHidden/>
          </w:rPr>
        </w:r>
        <w:r w:rsidR="007654BD" w:rsidRPr="007654BD">
          <w:rPr>
            <w:webHidden/>
          </w:rPr>
          <w:fldChar w:fldCharType="separate"/>
        </w:r>
        <w:r w:rsidR="008862CB">
          <w:rPr>
            <w:webHidden/>
          </w:rPr>
          <w:t>86</w:t>
        </w:r>
        <w:r w:rsidR="007654BD" w:rsidRPr="007654BD">
          <w:rPr>
            <w:webHidden/>
          </w:rPr>
          <w:fldChar w:fldCharType="end"/>
        </w:r>
      </w:hyperlink>
    </w:p>
    <w:p w14:paraId="1E3AE955" w14:textId="7402DAD1" w:rsidR="007654BD" w:rsidRPr="007654BD" w:rsidRDefault="000C360E" w:rsidP="007654BD">
      <w:pPr>
        <w:pStyle w:val="12"/>
        <w:rPr>
          <w:rFonts w:eastAsiaTheme="minorEastAsia"/>
          <w:lang w:eastAsia="fr-FR"/>
        </w:rPr>
      </w:pPr>
      <w:hyperlink w:anchor="_Toc192251334" w:history="1">
        <w:r w:rsidR="007654BD" w:rsidRPr="007654BD">
          <w:rPr>
            <w:rStyle w:val="Hyperlink"/>
            <w:szCs w:val="24"/>
          </w:rPr>
          <w:t>1.1.3</w:t>
        </w:r>
        <w:r w:rsidR="007654BD" w:rsidRPr="007654BD">
          <w:rPr>
            <w:rFonts w:eastAsiaTheme="minorEastAsia"/>
            <w:lang w:eastAsia="fr-FR"/>
          </w:rPr>
          <w:tab/>
        </w:r>
        <w:r w:rsidR="007654BD" w:rsidRPr="007654BD">
          <w:rPr>
            <w:rStyle w:val="Hyperlink"/>
            <w:szCs w:val="24"/>
          </w:rPr>
          <w:t>La perspective de Patrick Dendale</w:t>
        </w:r>
        <w:r w:rsidR="007654BD" w:rsidRPr="007654BD">
          <w:rPr>
            <w:webHidden/>
          </w:rPr>
          <w:tab/>
        </w:r>
        <w:r w:rsidR="007654BD" w:rsidRPr="007654BD">
          <w:rPr>
            <w:webHidden/>
          </w:rPr>
          <w:fldChar w:fldCharType="begin"/>
        </w:r>
        <w:r w:rsidR="007654BD" w:rsidRPr="007654BD">
          <w:rPr>
            <w:webHidden/>
          </w:rPr>
          <w:instrText xml:space="preserve"> PAGEREF _Toc192251334 \h </w:instrText>
        </w:r>
        <w:r w:rsidR="007654BD" w:rsidRPr="007654BD">
          <w:rPr>
            <w:webHidden/>
          </w:rPr>
        </w:r>
        <w:r w:rsidR="007654BD" w:rsidRPr="007654BD">
          <w:rPr>
            <w:webHidden/>
          </w:rPr>
          <w:fldChar w:fldCharType="separate"/>
        </w:r>
        <w:r w:rsidR="008862CB">
          <w:rPr>
            <w:webHidden/>
          </w:rPr>
          <w:t>87</w:t>
        </w:r>
        <w:r w:rsidR="007654BD" w:rsidRPr="007654BD">
          <w:rPr>
            <w:webHidden/>
          </w:rPr>
          <w:fldChar w:fldCharType="end"/>
        </w:r>
      </w:hyperlink>
    </w:p>
    <w:p w14:paraId="55162B15" w14:textId="3B5015A0" w:rsidR="007654BD" w:rsidRPr="007654BD" w:rsidRDefault="000C360E" w:rsidP="007654BD">
      <w:pPr>
        <w:pStyle w:val="12"/>
        <w:rPr>
          <w:rFonts w:eastAsiaTheme="minorEastAsia"/>
          <w:lang w:eastAsia="fr-FR"/>
        </w:rPr>
      </w:pPr>
      <w:hyperlink w:anchor="_Toc192251335" w:history="1">
        <w:r w:rsidR="007654BD" w:rsidRPr="007654BD">
          <w:rPr>
            <w:rStyle w:val="Hyperlink"/>
            <w:szCs w:val="24"/>
          </w:rPr>
          <w:t>1.1.4</w:t>
        </w:r>
        <w:r w:rsidR="007654BD" w:rsidRPr="007654BD">
          <w:rPr>
            <w:rFonts w:eastAsiaTheme="minorEastAsia"/>
            <w:lang w:eastAsia="fr-FR"/>
          </w:rPr>
          <w:tab/>
        </w:r>
        <w:r w:rsidR="007654BD" w:rsidRPr="007654BD">
          <w:rPr>
            <w:rStyle w:val="Hyperlink"/>
            <w:szCs w:val="24"/>
          </w:rPr>
          <w:t>Devoir selon Hans Kronning (tripartition de devoir)</w:t>
        </w:r>
        <w:r w:rsidR="007654BD" w:rsidRPr="007654BD">
          <w:rPr>
            <w:webHidden/>
          </w:rPr>
          <w:tab/>
        </w:r>
        <w:r w:rsidR="007654BD" w:rsidRPr="007654BD">
          <w:rPr>
            <w:webHidden/>
          </w:rPr>
          <w:fldChar w:fldCharType="begin"/>
        </w:r>
        <w:r w:rsidR="007654BD" w:rsidRPr="007654BD">
          <w:rPr>
            <w:webHidden/>
          </w:rPr>
          <w:instrText xml:space="preserve"> PAGEREF _Toc192251335 \h </w:instrText>
        </w:r>
        <w:r w:rsidR="007654BD" w:rsidRPr="007654BD">
          <w:rPr>
            <w:webHidden/>
          </w:rPr>
        </w:r>
        <w:r w:rsidR="007654BD" w:rsidRPr="007654BD">
          <w:rPr>
            <w:webHidden/>
          </w:rPr>
          <w:fldChar w:fldCharType="separate"/>
        </w:r>
        <w:r w:rsidR="008862CB">
          <w:rPr>
            <w:webHidden/>
          </w:rPr>
          <w:t>88</w:t>
        </w:r>
        <w:r w:rsidR="007654BD" w:rsidRPr="007654BD">
          <w:rPr>
            <w:webHidden/>
          </w:rPr>
          <w:fldChar w:fldCharType="end"/>
        </w:r>
      </w:hyperlink>
    </w:p>
    <w:p w14:paraId="4E7FB03A" w14:textId="1BF9A69C" w:rsidR="007654BD" w:rsidRPr="007654BD" w:rsidRDefault="000C360E">
      <w:pPr>
        <w:pStyle w:val="20"/>
        <w:tabs>
          <w:tab w:val="left" w:pos="720"/>
          <w:tab w:val="right" w:leader="dot" w:pos="9062"/>
        </w:tabs>
        <w:rPr>
          <w:rFonts w:asciiTheme="majorBidi" w:eastAsiaTheme="minorEastAsia" w:hAnsiTheme="majorBidi" w:cstheme="majorBidi"/>
          <w:i/>
          <w:iCs/>
          <w:noProof/>
          <w:sz w:val="24"/>
          <w:szCs w:val="24"/>
          <w:lang w:eastAsia="fr-FR"/>
        </w:rPr>
      </w:pPr>
      <w:hyperlink w:anchor="_Toc192251336" w:history="1">
        <w:r w:rsidR="007654BD" w:rsidRPr="007654BD">
          <w:rPr>
            <w:rStyle w:val="Hyperlink"/>
            <w:rFonts w:asciiTheme="majorBidi" w:hAnsiTheme="majorBidi" w:cstheme="majorBidi"/>
            <w:i/>
            <w:iCs/>
            <w:noProof/>
            <w:sz w:val="24"/>
            <w:szCs w:val="24"/>
          </w:rPr>
          <w:t>2.</w:t>
        </w:r>
        <w:r w:rsidR="007654BD" w:rsidRPr="007654BD">
          <w:rPr>
            <w:rFonts w:asciiTheme="majorBidi" w:eastAsiaTheme="minorEastAsia" w:hAnsiTheme="majorBidi" w:cstheme="majorBidi"/>
            <w:i/>
            <w:iCs/>
            <w:noProof/>
            <w:sz w:val="24"/>
            <w:szCs w:val="24"/>
            <w:lang w:eastAsia="fr-FR"/>
          </w:rPr>
          <w:tab/>
        </w:r>
        <w:r w:rsidR="007654BD" w:rsidRPr="007654BD">
          <w:rPr>
            <w:rStyle w:val="Hyperlink"/>
            <w:rFonts w:asciiTheme="majorBidi" w:hAnsiTheme="majorBidi" w:cstheme="majorBidi"/>
            <w:i/>
            <w:iCs/>
            <w:noProof/>
            <w:sz w:val="24"/>
            <w:szCs w:val="24"/>
          </w:rPr>
          <w:t>Devoir un verbe polysémique</w:t>
        </w:r>
        <w:r w:rsidR="007654BD" w:rsidRPr="007654BD">
          <w:rPr>
            <w:rFonts w:asciiTheme="majorBidi" w:hAnsiTheme="majorBidi" w:cstheme="majorBidi"/>
            <w:i/>
            <w:iCs/>
            <w:noProof/>
            <w:webHidden/>
            <w:sz w:val="24"/>
            <w:szCs w:val="24"/>
          </w:rPr>
          <w:tab/>
        </w:r>
        <w:r w:rsidR="007654BD" w:rsidRPr="007654BD">
          <w:rPr>
            <w:rFonts w:asciiTheme="majorBidi" w:hAnsiTheme="majorBidi" w:cstheme="majorBidi"/>
            <w:i/>
            <w:iCs/>
            <w:noProof/>
            <w:webHidden/>
            <w:sz w:val="24"/>
            <w:szCs w:val="24"/>
          </w:rPr>
          <w:fldChar w:fldCharType="begin"/>
        </w:r>
        <w:r w:rsidR="007654BD" w:rsidRPr="007654BD">
          <w:rPr>
            <w:rFonts w:asciiTheme="majorBidi" w:hAnsiTheme="majorBidi" w:cstheme="majorBidi"/>
            <w:i/>
            <w:iCs/>
            <w:noProof/>
            <w:webHidden/>
            <w:sz w:val="24"/>
            <w:szCs w:val="24"/>
          </w:rPr>
          <w:instrText xml:space="preserve"> PAGEREF _Toc192251336 \h </w:instrText>
        </w:r>
        <w:r w:rsidR="007654BD" w:rsidRPr="007654BD">
          <w:rPr>
            <w:rFonts w:asciiTheme="majorBidi" w:hAnsiTheme="majorBidi" w:cstheme="majorBidi"/>
            <w:i/>
            <w:iCs/>
            <w:noProof/>
            <w:webHidden/>
            <w:sz w:val="24"/>
            <w:szCs w:val="24"/>
          </w:rPr>
        </w:r>
        <w:r w:rsidR="007654BD" w:rsidRPr="007654BD">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89</w:t>
        </w:r>
        <w:r w:rsidR="007654BD" w:rsidRPr="007654BD">
          <w:rPr>
            <w:rFonts w:asciiTheme="majorBidi" w:hAnsiTheme="majorBidi" w:cstheme="majorBidi"/>
            <w:i/>
            <w:iCs/>
            <w:noProof/>
            <w:webHidden/>
            <w:sz w:val="24"/>
            <w:szCs w:val="24"/>
          </w:rPr>
          <w:fldChar w:fldCharType="end"/>
        </w:r>
      </w:hyperlink>
    </w:p>
    <w:p w14:paraId="1398749E" w14:textId="400B39BE" w:rsidR="007654BD" w:rsidRDefault="000C360E" w:rsidP="007654BD">
      <w:pPr>
        <w:pStyle w:val="12"/>
        <w:rPr>
          <w:rFonts w:eastAsiaTheme="minorEastAsia" w:cstheme="minorBidi"/>
          <w:szCs w:val="24"/>
          <w:lang w:eastAsia="fr-FR"/>
        </w:rPr>
      </w:pPr>
      <w:hyperlink w:anchor="_Toc192251337" w:history="1">
        <w:r w:rsidR="007654BD" w:rsidRPr="00F03AA1">
          <w:rPr>
            <w:rStyle w:val="Hyperlink"/>
          </w:rPr>
          <w:t>2.1</w:t>
        </w:r>
        <w:r w:rsidR="007654BD">
          <w:rPr>
            <w:rFonts w:eastAsiaTheme="minorEastAsia" w:cstheme="minorBidi"/>
            <w:szCs w:val="24"/>
            <w:lang w:eastAsia="fr-FR"/>
          </w:rPr>
          <w:tab/>
        </w:r>
        <w:r w:rsidR="007654BD" w:rsidRPr="00F03AA1">
          <w:rPr>
            <w:rStyle w:val="Hyperlink"/>
          </w:rPr>
          <w:t>L’expression de modalité avec devoir</w:t>
        </w:r>
        <w:r w:rsidR="007654BD">
          <w:rPr>
            <w:webHidden/>
          </w:rPr>
          <w:tab/>
        </w:r>
        <w:r w:rsidR="007654BD">
          <w:rPr>
            <w:webHidden/>
          </w:rPr>
          <w:fldChar w:fldCharType="begin"/>
        </w:r>
        <w:r w:rsidR="007654BD">
          <w:rPr>
            <w:webHidden/>
          </w:rPr>
          <w:instrText xml:space="preserve"> PAGEREF _Toc192251337 \h </w:instrText>
        </w:r>
        <w:r w:rsidR="007654BD">
          <w:rPr>
            <w:webHidden/>
          </w:rPr>
        </w:r>
        <w:r w:rsidR="007654BD">
          <w:rPr>
            <w:webHidden/>
          </w:rPr>
          <w:fldChar w:fldCharType="separate"/>
        </w:r>
        <w:r w:rsidR="008862CB">
          <w:rPr>
            <w:webHidden/>
          </w:rPr>
          <w:t>89</w:t>
        </w:r>
        <w:r w:rsidR="007654BD">
          <w:rPr>
            <w:webHidden/>
          </w:rPr>
          <w:fldChar w:fldCharType="end"/>
        </w:r>
      </w:hyperlink>
    </w:p>
    <w:p w14:paraId="5ABE992E" w14:textId="262D4433" w:rsidR="007654BD" w:rsidRPr="007654BD" w:rsidRDefault="000C360E" w:rsidP="007654BD">
      <w:pPr>
        <w:pStyle w:val="12"/>
        <w:rPr>
          <w:rFonts w:eastAsiaTheme="minorEastAsia"/>
          <w:lang w:eastAsia="fr-FR"/>
        </w:rPr>
      </w:pPr>
      <w:hyperlink w:anchor="_Toc192251338" w:history="1">
        <w:r w:rsidR="007654BD" w:rsidRPr="007654BD">
          <w:rPr>
            <w:rStyle w:val="Hyperlink"/>
            <w:i w:val="0"/>
            <w:iCs w:val="0"/>
            <w:szCs w:val="24"/>
          </w:rPr>
          <w:t>2.2</w:t>
        </w:r>
        <w:r w:rsidR="007654BD" w:rsidRPr="007654BD">
          <w:rPr>
            <w:rFonts w:eastAsiaTheme="minorEastAsia"/>
            <w:lang w:eastAsia="fr-FR"/>
          </w:rPr>
          <w:tab/>
        </w:r>
        <w:r w:rsidR="007654BD" w:rsidRPr="007654BD">
          <w:rPr>
            <w:rStyle w:val="Hyperlink"/>
            <w:i w:val="0"/>
            <w:iCs w:val="0"/>
            <w:szCs w:val="24"/>
          </w:rPr>
          <w:t>La tâche syntaxique</w:t>
        </w:r>
        <w:r w:rsidR="007654BD" w:rsidRPr="007654BD">
          <w:rPr>
            <w:webHidden/>
          </w:rPr>
          <w:tab/>
        </w:r>
        <w:r w:rsidR="007654BD" w:rsidRPr="007654BD">
          <w:rPr>
            <w:webHidden/>
          </w:rPr>
          <w:fldChar w:fldCharType="begin"/>
        </w:r>
        <w:r w:rsidR="007654BD" w:rsidRPr="007654BD">
          <w:rPr>
            <w:webHidden/>
          </w:rPr>
          <w:instrText xml:space="preserve"> PAGEREF _Toc192251338 \h </w:instrText>
        </w:r>
        <w:r w:rsidR="007654BD" w:rsidRPr="007654BD">
          <w:rPr>
            <w:webHidden/>
          </w:rPr>
        </w:r>
        <w:r w:rsidR="007654BD" w:rsidRPr="007654BD">
          <w:rPr>
            <w:webHidden/>
          </w:rPr>
          <w:fldChar w:fldCharType="separate"/>
        </w:r>
        <w:r w:rsidR="008862CB">
          <w:rPr>
            <w:webHidden/>
          </w:rPr>
          <w:t>91</w:t>
        </w:r>
        <w:r w:rsidR="007654BD" w:rsidRPr="007654BD">
          <w:rPr>
            <w:webHidden/>
          </w:rPr>
          <w:fldChar w:fldCharType="end"/>
        </w:r>
      </w:hyperlink>
    </w:p>
    <w:p w14:paraId="5D075400" w14:textId="08D0DAB0" w:rsidR="007654BD" w:rsidRPr="007654BD" w:rsidRDefault="000C360E">
      <w:pPr>
        <w:pStyle w:val="20"/>
        <w:tabs>
          <w:tab w:val="left" w:pos="720"/>
          <w:tab w:val="right" w:leader="dot" w:pos="9062"/>
        </w:tabs>
        <w:rPr>
          <w:rFonts w:asciiTheme="majorBidi" w:eastAsiaTheme="minorEastAsia" w:hAnsiTheme="majorBidi" w:cstheme="majorBidi"/>
          <w:b w:val="0"/>
          <w:bCs w:val="0"/>
          <w:noProof/>
          <w:sz w:val="24"/>
          <w:szCs w:val="24"/>
          <w:lang w:eastAsia="fr-FR"/>
        </w:rPr>
      </w:pPr>
      <w:hyperlink w:anchor="_Toc192251339" w:history="1">
        <w:r w:rsidR="007654BD" w:rsidRPr="007654BD">
          <w:rPr>
            <w:rStyle w:val="Hyperlink"/>
            <w:rFonts w:asciiTheme="majorBidi" w:hAnsiTheme="majorBidi" w:cstheme="majorBidi"/>
            <w:noProof/>
            <w:sz w:val="24"/>
            <w:szCs w:val="24"/>
          </w:rPr>
          <w:t>3.</w:t>
        </w:r>
        <w:r w:rsidR="007654BD" w:rsidRPr="007654BD">
          <w:rPr>
            <w:rFonts w:asciiTheme="majorBidi" w:eastAsiaTheme="minorEastAsia" w:hAnsiTheme="majorBidi" w:cstheme="majorBidi"/>
            <w:b w:val="0"/>
            <w:bCs w:val="0"/>
            <w:noProof/>
            <w:sz w:val="24"/>
            <w:szCs w:val="24"/>
            <w:lang w:eastAsia="fr-FR"/>
          </w:rPr>
          <w:tab/>
        </w:r>
        <w:r w:rsidR="007654BD" w:rsidRPr="007654BD">
          <w:rPr>
            <w:rStyle w:val="Hyperlink"/>
            <w:rFonts w:asciiTheme="majorBidi" w:hAnsiTheme="majorBidi" w:cstheme="majorBidi"/>
            <w:noProof/>
            <w:sz w:val="24"/>
            <w:szCs w:val="24"/>
          </w:rPr>
          <w:t>Devoir et ses occurrences</w:t>
        </w:r>
        <w:r w:rsidR="007654BD" w:rsidRPr="007654BD">
          <w:rPr>
            <w:rFonts w:asciiTheme="majorBidi" w:hAnsiTheme="majorBidi" w:cstheme="majorBidi"/>
            <w:noProof/>
            <w:webHidden/>
            <w:sz w:val="24"/>
            <w:szCs w:val="24"/>
          </w:rPr>
          <w:tab/>
        </w:r>
        <w:r w:rsidR="007654BD" w:rsidRPr="007654BD">
          <w:rPr>
            <w:rFonts w:asciiTheme="majorBidi" w:hAnsiTheme="majorBidi" w:cstheme="majorBidi"/>
            <w:noProof/>
            <w:webHidden/>
            <w:sz w:val="24"/>
            <w:szCs w:val="24"/>
          </w:rPr>
          <w:fldChar w:fldCharType="begin"/>
        </w:r>
        <w:r w:rsidR="007654BD" w:rsidRPr="007654BD">
          <w:rPr>
            <w:rFonts w:asciiTheme="majorBidi" w:hAnsiTheme="majorBidi" w:cstheme="majorBidi"/>
            <w:noProof/>
            <w:webHidden/>
            <w:sz w:val="24"/>
            <w:szCs w:val="24"/>
          </w:rPr>
          <w:instrText xml:space="preserve"> PAGEREF _Toc192251339 \h </w:instrText>
        </w:r>
        <w:r w:rsidR="007654BD" w:rsidRPr="007654BD">
          <w:rPr>
            <w:rFonts w:asciiTheme="majorBidi" w:hAnsiTheme="majorBidi" w:cstheme="majorBidi"/>
            <w:noProof/>
            <w:webHidden/>
            <w:sz w:val="24"/>
            <w:szCs w:val="24"/>
          </w:rPr>
        </w:r>
        <w:r w:rsidR="007654BD" w:rsidRPr="007654BD">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92</w:t>
        </w:r>
        <w:r w:rsidR="007654BD" w:rsidRPr="007654BD">
          <w:rPr>
            <w:rFonts w:asciiTheme="majorBidi" w:hAnsiTheme="majorBidi" w:cstheme="majorBidi"/>
            <w:noProof/>
            <w:webHidden/>
            <w:sz w:val="24"/>
            <w:szCs w:val="24"/>
          </w:rPr>
          <w:fldChar w:fldCharType="end"/>
        </w:r>
      </w:hyperlink>
    </w:p>
    <w:p w14:paraId="7D2E591D" w14:textId="1F765621" w:rsidR="007654BD" w:rsidRPr="007654BD" w:rsidRDefault="000C360E" w:rsidP="007654BD">
      <w:pPr>
        <w:pStyle w:val="12"/>
        <w:rPr>
          <w:rFonts w:eastAsiaTheme="minorEastAsia"/>
          <w:lang w:eastAsia="fr-FR"/>
        </w:rPr>
      </w:pPr>
      <w:hyperlink w:anchor="_Toc192251340" w:history="1">
        <w:r w:rsidR="007654BD" w:rsidRPr="007654BD">
          <w:rPr>
            <w:rStyle w:val="Hyperlink"/>
            <w:i w:val="0"/>
            <w:iCs w:val="0"/>
            <w:szCs w:val="24"/>
          </w:rPr>
          <w:t>3.1</w:t>
        </w:r>
        <w:r w:rsidR="007654BD" w:rsidRPr="007654BD">
          <w:rPr>
            <w:rFonts w:eastAsiaTheme="minorEastAsia"/>
            <w:lang w:eastAsia="fr-FR"/>
          </w:rPr>
          <w:tab/>
        </w:r>
        <w:r w:rsidR="007654BD" w:rsidRPr="007654BD">
          <w:rPr>
            <w:rStyle w:val="Hyperlink"/>
            <w:i w:val="0"/>
            <w:iCs w:val="0"/>
            <w:szCs w:val="24"/>
          </w:rPr>
          <w:t>Devoir au présent de l’indicatif</w:t>
        </w:r>
        <w:r w:rsidR="007654BD" w:rsidRPr="007654BD">
          <w:rPr>
            <w:webHidden/>
          </w:rPr>
          <w:tab/>
        </w:r>
        <w:r w:rsidR="007654BD" w:rsidRPr="007654BD">
          <w:rPr>
            <w:webHidden/>
          </w:rPr>
          <w:fldChar w:fldCharType="begin"/>
        </w:r>
        <w:r w:rsidR="007654BD" w:rsidRPr="007654BD">
          <w:rPr>
            <w:webHidden/>
          </w:rPr>
          <w:instrText xml:space="preserve"> PAGEREF _Toc192251340 \h </w:instrText>
        </w:r>
        <w:r w:rsidR="007654BD" w:rsidRPr="007654BD">
          <w:rPr>
            <w:webHidden/>
          </w:rPr>
        </w:r>
        <w:r w:rsidR="007654BD" w:rsidRPr="007654BD">
          <w:rPr>
            <w:webHidden/>
          </w:rPr>
          <w:fldChar w:fldCharType="separate"/>
        </w:r>
        <w:r w:rsidR="008862CB">
          <w:rPr>
            <w:webHidden/>
          </w:rPr>
          <w:t>92</w:t>
        </w:r>
        <w:r w:rsidR="007654BD" w:rsidRPr="007654BD">
          <w:rPr>
            <w:webHidden/>
          </w:rPr>
          <w:fldChar w:fldCharType="end"/>
        </w:r>
      </w:hyperlink>
    </w:p>
    <w:p w14:paraId="761DBAEC" w14:textId="68DA966A" w:rsidR="007654BD" w:rsidRPr="007654BD" w:rsidRDefault="000C360E" w:rsidP="007654BD">
      <w:pPr>
        <w:pStyle w:val="12"/>
        <w:rPr>
          <w:rFonts w:eastAsiaTheme="minorEastAsia"/>
          <w:lang w:eastAsia="fr-FR"/>
        </w:rPr>
      </w:pPr>
      <w:hyperlink w:anchor="_Toc192251341" w:history="1">
        <w:r w:rsidR="007654BD" w:rsidRPr="007654BD">
          <w:rPr>
            <w:rStyle w:val="Hyperlink"/>
            <w:i w:val="0"/>
            <w:iCs w:val="0"/>
            <w:szCs w:val="24"/>
          </w:rPr>
          <w:t>3.2</w:t>
        </w:r>
        <w:r w:rsidR="007654BD" w:rsidRPr="007654BD">
          <w:rPr>
            <w:rFonts w:eastAsiaTheme="minorEastAsia"/>
            <w:lang w:eastAsia="fr-FR"/>
          </w:rPr>
          <w:tab/>
        </w:r>
        <w:r w:rsidR="007654BD" w:rsidRPr="007654BD">
          <w:rPr>
            <w:rStyle w:val="Hyperlink"/>
            <w:i w:val="0"/>
            <w:iCs w:val="0"/>
            <w:szCs w:val="24"/>
          </w:rPr>
          <w:t>Devoir au futur</w:t>
        </w:r>
        <w:r w:rsidR="007654BD" w:rsidRPr="007654BD">
          <w:rPr>
            <w:webHidden/>
          </w:rPr>
          <w:tab/>
        </w:r>
        <w:r w:rsidR="007654BD" w:rsidRPr="007654BD">
          <w:rPr>
            <w:webHidden/>
          </w:rPr>
          <w:fldChar w:fldCharType="begin"/>
        </w:r>
        <w:r w:rsidR="007654BD" w:rsidRPr="007654BD">
          <w:rPr>
            <w:webHidden/>
          </w:rPr>
          <w:instrText xml:space="preserve"> PAGEREF _Toc192251341 \h </w:instrText>
        </w:r>
        <w:r w:rsidR="007654BD" w:rsidRPr="007654BD">
          <w:rPr>
            <w:webHidden/>
          </w:rPr>
        </w:r>
        <w:r w:rsidR="007654BD" w:rsidRPr="007654BD">
          <w:rPr>
            <w:webHidden/>
          </w:rPr>
          <w:fldChar w:fldCharType="separate"/>
        </w:r>
        <w:r w:rsidR="008862CB">
          <w:rPr>
            <w:webHidden/>
          </w:rPr>
          <w:t>92</w:t>
        </w:r>
        <w:r w:rsidR="007654BD" w:rsidRPr="007654BD">
          <w:rPr>
            <w:webHidden/>
          </w:rPr>
          <w:fldChar w:fldCharType="end"/>
        </w:r>
      </w:hyperlink>
    </w:p>
    <w:p w14:paraId="6D98E6A5" w14:textId="2E1FAB45" w:rsidR="007654BD" w:rsidRPr="007654BD" w:rsidRDefault="000C360E" w:rsidP="007654BD">
      <w:pPr>
        <w:pStyle w:val="12"/>
        <w:rPr>
          <w:rFonts w:eastAsiaTheme="minorEastAsia"/>
          <w:lang w:eastAsia="fr-FR"/>
        </w:rPr>
      </w:pPr>
      <w:hyperlink w:anchor="_Toc192251342" w:history="1">
        <w:r w:rsidR="007654BD" w:rsidRPr="007654BD">
          <w:rPr>
            <w:rStyle w:val="Hyperlink"/>
            <w:i w:val="0"/>
            <w:iCs w:val="0"/>
            <w:szCs w:val="24"/>
          </w:rPr>
          <w:t>3.3</w:t>
        </w:r>
        <w:r w:rsidR="007654BD" w:rsidRPr="007654BD">
          <w:rPr>
            <w:rFonts w:eastAsiaTheme="minorEastAsia"/>
            <w:lang w:eastAsia="fr-FR"/>
          </w:rPr>
          <w:tab/>
        </w:r>
        <w:r w:rsidR="007654BD" w:rsidRPr="007654BD">
          <w:rPr>
            <w:rStyle w:val="Hyperlink"/>
            <w:i w:val="0"/>
            <w:iCs w:val="0"/>
            <w:szCs w:val="24"/>
          </w:rPr>
          <w:t>Devoir au conditionnel</w:t>
        </w:r>
        <w:r w:rsidR="007654BD" w:rsidRPr="007654BD">
          <w:rPr>
            <w:webHidden/>
          </w:rPr>
          <w:tab/>
        </w:r>
        <w:r w:rsidR="007654BD" w:rsidRPr="007654BD">
          <w:rPr>
            <w:webHidden/>
          </w:rPr>
          <w:fldChar w:fldCharType="begin"/>
        </w:r>
        <w:r w:rsidR="007654BD" w:rsidRPr="007654BD">
          <w:rPr>
            <w:webHidden/>
          </w:rPr>
          <w:instrText xml:space="preserve"> PAGEREF _Toc192251342 \h </w:instrText>
        </w:r>
        <w:r w:rsidR="007654BD" w:rsidRPr="007654BD">
          <w:rPr>
            <w:webHidden/>
          </w:rPr>
        </w:r>
        <w:r w:rsidR="007654BD" w:rsidRPr="007654BD">
          <w:rPr>
            <w:webHidden/>
          </w:rPr>
          <w:fldChar w:fldCharType="separate"/>
        </w:r>
        <w:r w:rsidR="008862CB">
          <w:rPr>
            <w:webHidden/>
          </w:rPr>
          <w:t>92</w:t>
        </w:r>
        <w:r w:rsidR="007654BD" w:rsidRPr="007654BD">
          <w:rPr>
            <w:webHidden/>
          </w:rPr>
          <w:fldChar w:fldCharType="end"/>
        </w:r>
      </w:hyperlink>
    </w:p>
    <w:p w14:paraId="1DD52BF9" w14:textId="009A5478" w:rsidR="007654BD" w:rsidRPr="007654BD" w:rsidRDefault="000C360E" w:rsidP="007654BD">
      <w:pPr>
        <w:pStyle w:val="12"/>
        <w:rPr>
          <w:rFonts w:eastAsiaTheme="minorEastAsia"/>
          <w:lang w:eastAsia="fr-FR"/>
        </w:rPr>
      </w:pPr>
      <w:hyperlink w:anchor="_Toc192251343" w:history="1">
        <w:r w:rsidR="007654BD" w:rsidRPr="007654BD">
          <w:rPr>
            <w:rStyle w:val="Hyperlink"/>
            <w:i w:val="0"/>
            <w:iCs w:val="0"/>
            <w:szCs w:val="24"/>
          </w:rPr>
          <w:t>3.4</w:t>
        </w:r>
        <w:r w:rsidR="007654BD" w:rsidRPr="007654BD">
          <w:rPr>
            <w:rFonts w:eastAsiaTheme="minorEastAsia"/>
            <w:lang w:eastAsia="fr-FR"/>
          </w:rPr>
          <w:tab/>
        </w:r>
        <w:r w:rsidR="007654BD" w:rsidRPr="007654BD">
          <w:rPr>
            <w:rStyle w:val="Hyperlink"/>
            <w:i w:val="0"/>
            <w:iCs w:val="0"/>
            <w:szCs w:val="24"/>
          </w:rPr>
          <w:t>Devoir à l’imparfait</w:t>
        </w:r>
        <w:r w:rsidR="007654BD" w:rsidRPr="007654BD">
          <w:rPr>
            <w:webHidden/>
          </w:rPr>
          <w:tab/>
        </w:r>
        <w:r w:rsidR="007654BD" w:rsidRPr="007654BD">
          <w:rPr>
            <w:webHidden/>
          </w:rPr>
          <w:fldChar w:fldCharType="begin"/>
        </w:r>
        <w:r w:rsidR="007654BD" w:rsidRPr="007654BD">
          <w:rPr>
            <w:webHidden/>
          </w:rPr>
          <w:instrText xml:space="preserve"> PAGEREF _Toc192251343 \h </w:instrText>
        </w:r>
        <w:r w:rsidR="007654BD" w:rsidRPr="007654BD">
          <w:rPr>
            <w:webHidden/>
          </w:rPr>
        </w:r>
        <w:r w:rsidR="007654BD" w:rsidRPr="007654BD">
          <w:rPr>
            <w:webHidden/>
          </w:rPr>
          <w:fldChar w:fldCharType="separate"/>
        </w:r>
        <w:r w:rsidR="008862CB">
          <w:rPr>
            <w:webHidden/>
          </w:rPr>
          <w:t>93</w:t>
        </w:r>
        <w:r w:rsidR="007654BD" w:rsidRPr="007654BD">
          <w:rPr>
            <w:webHidden/>
          </w:rPr>
          <w:fldChar w:fldCharType="end"/>
        </w:r>
      </w:hyperlink>
    </w:p>
    <w:p w14:paraId="1604B5D1" w14:textId="698092B2" w:rsidR="007654BD" w:rsidRPr="007654BD" w:rsidRDefault="000C360E">
      <w:pPr>
        <w:pStyle w:val="20"/>
        <w:tabs>
          <w:tab w:val="left" w:pos="720"/>
          <w:tab w:val="right" w:leader="dot" w:pos="9062"/>
        </w:tabs>
        <w:rPr>
          <w:rFonts w:asciiTheme="majorBidi" w:eastAsiaTheme="minorEastAsia" w:hAnsiTheme="majorBidi" w:cstheme="majorBidi"/>
          <w:b w:val="0"/>
          <w:bCs w:val="0"/>
          <w:noProof/>
          <w:sz w:val="24"/>
          <w:szCs w:val="24"/>
          <w:lang w:eastAsia="fr-FR"/>
        </w:rPr>
      </w:pPr>
      <w:hyperlink w:anchor="_Toc192251344" w:history="1">
        <w:r w:rsidR="007654BD" w:rsidRPr="007654BD">
          <w:rPr>
            <w:rStyle w:val="Hyperlink"/>
            <w:rFonts w:asciiTheme="majorBidi" w:hAnsiTheme="majorBidi" w:cstheme="majorBidi"/>
            <w:noProof/>
            <w:sz w:val="24"/>
            <w:szCs w:val="24"/>
          </w:rPr>
          <w:t>4.</w:t>
        </w:r>
        <w:r w:rsidR="007654BD" w:rsidRPr="007654BD">
          <w:rPr>
            <w:rFonts w:asciiTheme="majorBidi" w:eastAsiaTheme="minorEastAsia" w:hAnsiTheme="majorBidi" w:cstheme="majorBidi"/>
            <w:b w:val="0"/>
            <w:bCs w:val="0"/>
            <w:noProof/>
            <w:sz w:val="24"/>
            <w:szCs w:val="24"/>
            <w:lang w:eastAsia="fr-FR"/>
          </w:rPr>
          <w:tab/>
        </w:r>
        <w:r w:rsidR="007654BD" w:rsidRPr="007654BD">
          <w:rPr>
            <w:rStyle w:val="Hyperlink"/>
            <w:rFonts w:asciiTheme="majorBidi" w:hAnsiTheme="majorBidi" w:cstheme="majorBidi"/>
            <w:noProof/>
            <w:sz w:val="24"/>
            <w:szCs w:val="24"/>
          </w:rPr>
          <w:t>Devoir et nouveaux effets de sens</w:t>
        </w:r>
        <w:r w:rsidR="007654BD" w:rsidRPr="007654BD">
          <w:rPr>
            <w:rFonts w:asciiTheme="majorBidi" w:hAnsiTheme="majorBidi" w:cstheme="majorBidi"/>
            <w:noProof/>
            <w:webHidden/>
            <w:sz w:val="24"/>
            <w:szCs w:val="24"/>
          </w:rPr>
          <w:tab/>
        </w:r>
        <w:r w:rsidR="007654BD" w:rsidRPr="007654BD">
          <w:rPr>
            <w:rFonts w:asciiTheme="majorBidi" w:hAnsiTheme="majorBidi" w:cstheme="majorBidi"/>
            <w:noProof/>
            <w:webHidden/>
            <w:sz w:val="24"/>
            <w:szCs w:val="24"/>
          </w:rPr>
          <w:fldChar w:fldCharType="begin"/>
        </w:r>
        <w:r w:rsidR="007654BD" w:rsidRPr="007654BD">
          <w:rPr>
            <w:rFonts w:asciiTheme="majorBidi" w:hAnsiTheme="majorBidi" w:cstheme="majorBidi"/>
            <w:noProof/>
            <w:webHidden/>
            <w:sz w:val="24"/>
            <w:szCs w:val="24"/>
          </w:rPr>
          <w:instrText xml:space="preserve"> PAGEREF _Toc192251344 \h </w:instrText>
        </w:r>
        <w:r w:rsidR="007654BD" w:rsidRPr="007654BD">
          <w:rPr>
            <w:rFonts w:asciiTheme="majorBidi" w:hAnsiTheme="majorBidi" w:cstheme="majorBidi"/>
            <w:noProof/>
            <w:webHidden/>
            <w:sz w:val="24"/>
            <w:szCs w:val="24"/>
          </w:rPr>
        </w:r>
        <w:r w:rsidR="007654BD" w:rsidRPr="007654BD">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93</w:t>
        </w:r>
        <w:r w:rsidR="007654BD" w:rsidRPr="007654BD">
          <w:rPr>
            <w:rFonts w:asciiTheme="majorBidi" w:hAnsiTheme="majorBidi" w:cstheme="majorBidi"/>
            <w:noProof/>
            <w:webHidden/>
            <w:sz w:val="24"/>
            <w:szCs w:val="24"/>
          </w:rPr>
          <w:fldChar w:fldCharType="end"/>
        </w:r>
      </w:hyperlink>
    </w:p>
    <w:p w14:paraId="4DBFDBE8" w14:textId="5D650BEA" w:rsidR="007654BD" w:rsidRPr="007654BD" w:rsidRDefault="000C360E">
      <w:pPr>
        <w:pStyle w:val="20"/>
        <w:tabs>
          <w:tab w:val="left" w:pos="720"/>
          <w:tab w:val="right" w:leader="dot" w:pos="9062"/>
        </w:tabs>
        <w:rPr>
          <w:rFonts w:asciiTheme="majorBidi" w:eastAsiaTheme="minorEastAsia" w:hAnsiTheme="majorBidi" w:cstheme="majorBidi"/>
          <w:b w:val="0"/>
          <w:bCs w:val="0"/>
          <w:noProof/>
          <w:sz w:val="24"/>
          <w:szCs w:val="24"/>
          <w:lang w:eastAsia="fr-FR"/>
        </w:rPr>
      </w:pPr>
      <w:hyperlink w:anchor="_Toc192251345" w:history="1">
        <w:r w:rsidR="007654BD" w:rsidRPr="007654BD">
          <w:rPr>
            <w:rStyle w:val="Hyperlink"/>
            <w:rFonts w:asciiTheme="majorBidi" w:hAnsiTheme="majorBidi" w:cstheme="majorBidi"/>
            <w:noProof/>
            <w:sz w:val="24"/>
            <w:szCs w:val="24"/>
          </w:rPr>
          <w:t>5.</w:t>
        </w:r>
        <w:r w:rsidR="007654BD" w:rsidRPr="007654BD">
          <w:rPr>
            <w:rFonts w:asciiTheme="majorBidi" w:eastAsiaTheme="minorEastAsia" w:hAnsiTheme="majorBidi" w:cstheme="majorBidi"/>
            <w:b w:val="0"/>
            <w:bCs w:val="0"/>
            <w:noProof/>
            <w:sz w:val="24"/>
            <w:szCs w:val="24"/>
            <w:lang w:eastAsia="fr-FR"/>
          </w:rPr>
          <w:tab/>
        </w:r>
        <w:r w:rsidR="007654BD" w:rsidRPr="007654BD">
          <w:rPr>
            <w:rStyle w:val="Hyperlink"/>
            <w:rFonts w:asciiTheme="majorBidi" w:hAnsiTheme="majorBidi" w:cstheme="majorBidi"/>
            <w:noProof/>
            <w:sz w:val="24"/>
            <w:szCs w:val="24"/>
          </w:rPr>
          <w:t>Valeur et modalité</w:t>
        </w:r>
        <w:r w:rsidR="007654BD" w:rsidRPr="007654BD">
          <w:rPr>
            <w:rFonts w:asciiTheme="majorBidi" w:hAnsiTheme="majorBidi" w:cstheme="majorBidi"/>
            <w:noProof/>
            <w:webHidden/>
            <w:sz w:val="24"/>
            <w:szCs w:val="24"/>
          </w:rPr>
          <w:tab/>
        </w:r>
        <w:r w:rsidR="007654BD" w:rsidRPr="007654BD">
          <w:rPr>
            <w:rFonts w:asciiTheme="majorBidi" w:hAnsiTheme="majorBidi" w:cstheme="majorBidi"/>
            <w:noProof/>
            <w:webHidden/>
            <w:sz w:val="24"/>
            <w:szCs w:val="24"/>
          </w:rPr>
          <w:fldChar w:fldCharType="begin"/>
        </w:r>
        <w:r w:rsidR="007654BD" w:rsidRPr="007654BD">
          <w:rPr>
            <w:rFonts w:asciiTheme="majorBidi" w:hAnsiTheme="majorBidi" w:cstheme="majorBidi"/>
            <w:noProof/>
            <w:webHidden/>
            <w:sz w:val="24"/>
            <w:szCs w:val="24"/>
          </w:rPr>
          <w:instrText xml:space="preserve"> PAGEREF _Toc192251345 \h </w:instrText>
        </w:r>
        <w:r w:rsidR="007654BD" w:rsidRPr="007654BD">
          <w:rPr>
            <w:rFonts w:asciiTheme="majorBidi" w:hAnsiTheme="majorBidi" w:cstheme="majorBidi"/>
            <w:noProof/>
            <w:webHidden/>
            <w:sz w:val="24"/>
            <w:szCs w:val="24"/>
          </w:rPr>
        </w:r>
        <w:r w:rsidR="007654BD" w:rsidRPr="007654BD">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94</w:t>
        </w:r>
        <w:r w:rsidR="007654BD" w:rsidRPr="007654BD">
          <w:rPr>
            <w:rFonts w:asciiTheme="majorBidi" w:hAnsiTheme="majorBidi" w:cstheme="majorBidi"/>
            <w:noProof/>
            <w:webHidden/>
            <w:sz w:val="24"/>
            <w:szCs w:val="24"/>
          </w:rPr>
          <w:fldChar w:fldCharType="end"/>
        </w:r>
      </w:hyperlink>
    </w:p>
    <w:p w14:paraId="546429F9" w14:textId="18E477F7" w:rsidR="007654BD" w:rsidRPr="007654BD" w:rsidRDefault="000C360E">
      <w:pPr>
        <w:pStyle w:val="20"/>
        <w:tabs>
          <w:tab w:val="left" w:pos="720"/>
          <w:tab w:val="right" w:leader="dot" w:pos="9062"/>
        </w:tabs>
        <w:rPr>
          <w:rFonts w:asciiTheme="majorBidi" w:eastAsiaTheme="minorEastAsia" w:hAnsiTheme="majorBidi" w:cstheme="majorBidi"/>
          <w:b w:val="0"/>
          <w:bCs w:val="0"/>
          <w:noProof/>
          <w:sz w:val="24"/>
          <w:szCs w:val="24"/>
          <w:lang w:eastAsia="fr-FR"/>
        </w:rPr>
      </w:pPr>
      <w:hyperlink w:anchor="_Toc192251346" w:history="1">
        <w:r w:rsidR="007654BD" w:rsidRPr="007654BD">
          <w:rPr>
            <w:rStyle w:val="Hyperlink"/>
            <w:rFonts w:asciiTheme="majorBidi" w:hAnsiTheme="majorBidi" w:cstheme="majorBidi"/>
            <w:noProof/>
            <w:sz w:val="24"/>
            <w:szCs w:val="24"/>
          </w:rPr>
          <w:t>6.</w:t>
        </w:r>
        <w:r w:rsidR="007654BD" w:rsidRPr="007654BD">
          <w:rPr>
            <w:rFonts w:asciiTheme="majorBidi" w:eastAsiaTheme="minorEastAsia" w:hAnsiTheme="majorBidi" w:cstheme="majorBidi"/>
            <w:b w:val="0"/>
            <w:bCs w:val="0"/>
            <w:noProof/>
            <w:sz w:val="24"/>
            <w:szCs w:val="24"/>
            <w:lang w:eastAsia="fr-FR"/>
          </w:rPr>
          <w:tab/>
        </w:r>
        <w:r w:rsidR="007654BD" w:rsidRPr="007654BD">
          <w:rPr>
            <w:rStyle w:val="Hyperlink"/>
            <w:rFonts w:asciiTheme="majorBidi" w:hAnsiTheme="majorBidi" w:cstheme="majorBidi"/>
            <w:noProof/>
            <w:sz w:val="24"/>
            <w:szCs w:val="24"/>
          </w:rPr>
          <w:t>Les valeurs discursives du devoir</w:t>
        </w:r>
        <w:r w:rsidR="007654BD" w:rsidRPr="007654BD">
          <w:rPr>
            <w:rFonts w:asciiTheme="majorBidi" w:hAnsiTheme="majorBidi" w:cstheme="majorBidi"/>
            <w:noProof/>
            <w:webHidden/>
            <w:sz w:val="24"/>
            <w:szCs w:val="24"/>
          </w:rPr>
          <w:tab/>
        </w:r>
        <w:r w:rsidR="007654BD" w:rsidRPr="007654BD">
          <w:rPr>
            <w:rFonts w:asciiTheme="majorBidi" w:hAnsiTheme="majorBidi" w:cstheme="majorBidi"/>
            <w:noProof/>
            <w:webHidden/>
            <w:sz w:val="24"/>
            <w:szCs w:val="24"/>
          </w:rPr>
          <w:fldChar w:fldCharType="begin"/>
        </w:r>
        <w:r w:rsidR="007654BD" w:rsidRPr="007654BD">
          <w:rPr>
            <w:rFonts w:asciiTheme="majorBidi" w:hAnsiTheme="majorBidi" w:cstheme="majorBidi"/>
            <w:noProof/>
            <w:webHidden/>
            <w:sz w:val="24"/>
            <w:szCs w:val="24"/>
          </w:rPr>
          <w:instrText xml:space="preserve"> PAGEREF _Toc192251346 \h </w:instrText>
        </w:r>
        <w:r w:rsidR="007654BD" w:rsidRPr="007654BD">
          <w:rPr>
            <w:rFonts w:asciiTheme="majorBidi" w:hAnsiTheme="majorBidi" w:cstheme="majorBidi"/>
            <w:noProof/>
            <w:webHidden/>
            <w:sz w:val="24"/>
            <w:szCs w:val="24"/>
          </w:rPr>
        </w:r>
        <w:r w:rsidR="007654BD" w:rsidRPr="007654BD">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94</w:t>
        </w:r>
        <w:r w:rsidR="007654BD" w:rsidRPr="007654BD">
          <w:rPr>
            <w:rFonts w:asciiTheme="majorBidi" w:hAnsiTheme="majorBidi" w:cstheme="majorBidi"/>
            <w:noProof/>
            <w:webHidden/>
            <w:sz w:val="24"/>
            <w:szCs w:val="24"/>
          </w:rPr>
          <w:fldChar w:fldCharType="end"/>
        </w:r>
      </w:hyperlink>
    </w:p>
    <w:p w14:paraId="21AB155E" w14:textId="1D9179F9" w:rsidR="007654BD" w:rsidRPr="007654BD" w:rsidRDefault="000C360E">
      <w:pPr>
        <w:pStyle w:val="20"/>
        <w:tabs>
          <w:tab w:val="left" w:pos="720"/>
          <w:tab w:val="right" w:leader="dot" w:pos="9062"/>
        </w:tabs>
        <w:rPr>
          <w:rFonts w:asciiTheme="majorBidi" w:eastAsiaTheme="minorEastAsia" w:hAnsiTheme="majorBidi" w:cstheme="majorBidi"/>
          <w:b w:val="0"/>
          <w:bCs w:val="0"/>
          <w:noProof/>
          <w:sz w:val="24"/>
          <w:szCs w:val="24"/>
          <w:lang w:eastAsia="fr-FR"/>
        </w:rPr>
      </w:pPr>
      <w:hyperlink w:anchor="_Toc192251347" w:history="1">
        <w:r w:rsidR="007654BD" w:rsidRPr="007654BD">
          <w:rPr>
            <w:rStyle w:val="Hyperlink"/>
            <w:rFonts w:asciiTheme="majorBidi" w:hAnsiTheme="majorBidi" w:cstheme="majorBidi"/>
            <w:noProof/>
            <w:sz w:val="24"/>
            <w:szCs w:val="24"/>
            <w:lang w:bidi="ar-DZ"/>
          </w:rPr>
          <w:t>2.</w:t>
        </w:r>
        <w:r w:rsidR="007654BD" w:rsidRPr="007654BD">
          <w:rPr>
            <w:rFonts w:asciiTheme="majorBidi" w:eastAsiaTheme="minorEastAsia" w:hAnsiTheme="majorBidi" w:cstheme="majorBidi"/>
            <w:b w:val="0"/>
            <w:bCs w:val="0"/>
            <w:noProof/>
            <w:sz w:val="24"/>
            <w:szCs w:val="24"/>
            <w:lang w:eastAsia="fr-FR"/>
          </w:rPr>
          <w:tab/>
        </w:r>
        <w:r w:rsidR="007654BD" w:rsidRPr="007654BD">
          <w:rPr>
            <w:rStyle w:val="Hyperlink"/>
            <w:rFonts w:asciiTheme="majorBidi" w:hAnsiTheme="majorBidi" w:cstheme="majorBidi"/>
            <w:noProof/>
            <w:sz w:val="24"/>
            <w:szCs w:val="24"/>
            <w:lang w:bidi="ar-DZ"/>
          </w:rPr>
          <w:t>Pouvoir</w:t>
        </w:r>
        <w:r w:rsidR="007654BD" w:rsidRPr="007654BD">
          <w:rPr>
            <w:rFonts w:asciiTheme="majorBidi" w:hAnsiTheme="majorBidi" w:cstheme="majorBidi"/>
            <w:noProof/>
            <w:webHidden/>
            <w:sz w:val="24"/>
            <w:szCs w:val="24"/>
          </w:rPr>
          <w:tab/>
        </w:r>
        <w:r w:rsidR="007654BD" w:rsidRPr="007654BD">
          <w:rPr>
            <w:rFonts w:asciiTheme="majorBidi" w:hAnsiTheme="majorBidi" w:cstheme="majorBidi"/>
            <w:noProof/>
            <w:webHidden/>
            <w:sz w:val="24"/>
            <w:szCs w:val="24"/>
          </w:rPr>
          <w:fldChar w:fldCharType="begin"/>
        </w:r>
        <w:r w:rsidR="007654BD" w:rsidRPr="007654BD">
          <w:rPr>
            <w:rFonts w:asciiTheme="majorBidi" w:hAnsiTheme="majorBidi" w:cstheme="majorBidi"/>
            <w:noProof/>
            <w:webHidden/>
            <w:sz w:val="24"/>
            <w:szCs w:val="24"/>
          </w:rPr>
          <w:instrText xml:space="preserve"> PAGEREF _Toc192251347 \h </w:instrText>
        </w:r>
        <w:r w:rsidR="007654BD" w:rsidRPr="007654BD">
          <w:rPr>
            <w:rFonts w:asciiTheme="majorBidi" w:hAnsiTheme="majorBidi" w:cstheme="majorBidi"/>
            <w:noProof/>
            <w:webHidden/>
            <w:sz w:val="24"/>
            <w:szCs w:val="24"/>
          </w:rPr>
        </w:r>
        <w:r w:rsidR="007654BD" w:rsidRPr="007654BD">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96</w:t>
        </w:r>
        <w:r w:rsidR="007654BD" w:rsidRPr="007654BD">
          <w:rPr>
            <w:rFonts w:asciiTheme="majorBidi" w:hAnsiTheme="majorBidi" w:cstheme="majorBidi"/>
            <w:noProof/>
            <w:webHidden/>
            <w:sz w:val="24"/>
            <w:szCs w:val="24"/>
          </w:rPr>
          <w:fldChar w:fldCharType="end"/>
        </w:r>
      </w:hyperlink>
    </w:p>
    <w:p w14:paraId="3B5F7DCE" w14:textId="78EF20E8" w:rsidR="007654BD" w:rsidRPr="007654BD" w:rsidRDefault="000C360E" w:rsidP="007654BD">
      <w:pPr>
        <w:pStyle w:val="12"/>
        <w:rPr>
          <w:rFonts w:eastAsiaTheme="minorEastAsia"/>
          <w:lang w:eastAsia="fr-FR"/>
        </w:rPr>
      </w:pPr>
      <w:hyperlink w:anchor="_Toc192251348" w:history="1">
        <w:r w:rsidR="007654BD" w:rsidRPr="007654BD">
          <w:rPr>
            <w:rStyle w:val="Hyperlink"/>
            <w:i w:val="0"/>
            <w:iCs w:val="0"/>
            <w:szCs w:val="24"/>
            <w:lang w:bidi="ar-DZ"/>
          </w:rPr>
          <w:t>2.1</w:t>
        </w:r>
        <w:r w:rsidR="007654BD" w:rsidRPr="007654BD">
          <w:rPr>
            <w:rFonts w:eastAsiaTheme="minorEastAsia"/>
            <w:lang w:eastAsia="fr-FR"/>
          </w:rPr>
          <w:tab/>
        </w:r>
        <w:r w:rsidR="007654BD" w:rsidRPr="007654BD">
          <w:rPr>
            <w:rStyle w:val="Hyperlink"/>
            <w:i w:val="0"/>
            <w:iCs w:val="0"/>
            <w:szCs w:val="24"/>
            <w:lang w:bidi="ar-DZ"/>
          </w:rPr>
          <w:t>Pouvoir selon Pottier (1976)</w:t>
        </w:r>
        <w:r w:rsidR="007654BD" w:rsidRPr="007654BD">
          <w:rPr>
            <w:webHidden/>
          </w:rPr>
          <w:tab/>
        </w:r>
        <w:r w:rsidR="007654BD" w:rsidRPr="007654BD">
          <w:rPr>
            <w:webHidden/>
          </w:rPr>
          <w:fldChar w:fldCharType="begin"/>
        </w:r>
        <w:r w:rsidR="007654BD" w:rsidRPr="007654BD">
          <w:rPr>
            <w:webHidden/>
          </w:rPr>
          <w:instrText xml:space="preserve"> PAGEREF _Toc192251348 \h </w:instrText>
        </w:r>
        <w:r w:rsidR="007654BD" w:rsidRPr="007654BD">
          <w:rPr>
            <w:webHidden/>
          </w:rPr>
        </w:r>
        <w:r w:rsidR="007654BD" w:rsidRPr="007654BD">
          <w:rPr>
            <w:webHidden/>
          </w:rPr>
          <w:fldChar w:fldCharType="separate"/>
        </w:r>
        <w:r w:rsidR="008862CB">
          <w:rPr>
            <w:webHidden/>
          </w:rPr>
          <w:t>96</w:t>
        </w:r>
        <w:r w:rsidR="007654BD" w:rsidRPr="007654BD">
          <w:rPr>
            <w:webHidden/>
          </w:rPr>
          <w:fldChar w:fldCharType="end"/>
        </w:r>
      </w:hyperlink>
    </w:p>
    <w:p w14:paraId="596A2CB0" w14:textId="2640637F" w:rsidR="007654BD" w:rsidRPr="007654BD" w:rsidRDefault="000C360E" w:rsidP="007654BD">
      <w:pPr>
        <w:pStyle w:val="12"/>
        <w:rPr>
          <w:rFonts w:eastAsiaTheme="minorEastAsia"/>
          <w:lang w:eastAsia="fr-FR"/>
        </w:rPr>
      </w:pPr>
      <w:hyperlink w:anchor="_Toc192251349" w:history="1">
        <w:r w:rsidR="007654BD" w:rsidRPr="007654BD">
          <w:rPr>
            <w:rStyle w:val="Hyperlink"/>
            <w:i w:val="0"/>
            <w:iCs w:val="0"/>
            <w:szCs w:val="24"/>
            <w:lang w:bidi="ar-DZ"/>
          </w:rPr>
          <w:t>2.2</w:t>
        </w:r>
        <w:r w:rsidR="007654BD" w:rsidRPr="007654BD">
          <w:rPr>
            <w:rFonts w:eastAsiaTheme="minorEastAsia"/>
            <w:lang w:eastAsia="fr-FR"/>
          </w:rPr>
          <w:tab/>
        </w:r>
        <w:r w:rsidR="007654BD" w:rsidRPr="007654BD">
          <w:rPr>
            <w:rStyle w:val="Hyperlink"/>
            <w:i w:val="0"/>
            <w:iCs w:val="0"/>
            <w:szCs w:val="24"/>
            <w:lang w:bidi="ar-DZ"/>
          </w:rPr>
          <w:t>Pouvoir selon Jean Pierre Sueur (1977-1983)</w:t>
        </w:r>
        <w:r w:rsidR="007654BD" w:rsidRPr="007654BD">
          <w:rPr>
            <w:webHidden/>
          </w:rPr>
          <w:tab/>
        </w:r>
        <w:r w:rsidR="007654BD" w:rsidRPr="007654BD">
          <w:rPr>
            <w:webHidden/>
          </w:rPr>
          <w:fldChar w:fldCharType="begin"/>
        </w:r>
        <w:r w:rsidR="007654BD" w:rsidRPr="007654BD">
          <w:rPr>
            <w:webHidden/>
          </w:rPr>
          <w:instrText xml:space="preserve"> PAGEREF _Toc192251349 \h </w:instrText>
        </w:r>
        <w:r w:rsidR="007654BD" w:rsidRPr="007654BD">
          <w:rPr>
            <w:webHidden/>
          </w:rPr>
        </w:r>
        <w:r w:rsidR="007654BD" w:rsidRPr="007654BD">
          <w:rPr>
            <w:webHidden/>
          </w:rPr>
          <w:fldChar w:fldCharType="separate"/>
        </w:r>
        <w:r w:rsidR="008862CB">
          <w:rPr>
            <w:webHidden/>
          </w:rPr>
          <w:t>96</w:t>
        </w:r>
        <w:r w:rsidR="007654BD" w:rsidRPr="007654BD">
          <w:rPr>
            <w:webHidden/>
          </w:rPr>
          <w:fldChar w:fldCharType="end"/>
        </w:r>
      </w:hyperlink>
    </w:p>
    <w:p w14:paraId="59414882" w14:textId="19E9F439" w:rsidR="007654BD" w:rsidRPr="007654BD" w:rsidRDefault="000C360E" w:rsidP="007654BD">
      <w:pPr>
        <w:pStyle w:val="12"/>
        <w:rPr>
          <w:rFonts w:eastAsiaTheme="minorEastAsia"/>
          <w:lang w:eastAsia="fr-FR"/>
        </w:rPr>
      </w:pPr>
      <w:hyperlink w:anchor="_Toc192251350" w:history="1">
        <w:r w:rsidR="007654BD" w:rsidRPr="007654BD">
          <w:rPr>
            <w:rStyle w:val="Hyperlink"/>
            <w:i w:val="0"/>
            <w:iCs w:val="0"/>
            <w:szCs w:val="24"/>
            <w:lang w:bidi="ar-DZ"/>
          </w:rPr>
          <w:t>2.3</w:t>
        </w:r>
        <w:r w:rsidR="007654BD" w:rsidRPr="007654BD">
          <w:rPr>
            <w:rFonts w:eastAsiaTheme="minorEastAsia"/>
            <w:lang w:eastAsia="fr-FR"/>
          </w:rPr>
          <w:tab/>
        </w:r>
        <w:r w:rsidR="007654BD" w:rsidRPr="007654BD">
          <w:rPr>
            <w:rStyle w:val="Hyperlink"/>
            <w:i w:val="0"/>
            <w:iCs w:val="0"/>
            <w:szCs w:val="24"/>
            <w:lang w:bidi="ar-DZ"/>
          </w:rPr>
          <w:t>Pouvoir selon Fuchs et Guimier (1989)</w:t>
        </w:r>
        <w:r w:rsidR="007654BD" w:rsidRPr="007654BD">
          <w:rPr>
            <w:webHidden/>
          </w:rPr>
          <w:tab/>
        </w:r>
        <w:r w:rsidR="007654BD" w:rsidRPr="007654BD">
          <w:rPr>
            <w:webHidden/>
          </w:rPr>
          <w:fldChar w:fldCharType="begin"/>
        </w:r>
        <w:r w:rsidR="007654BD" w:rsidRPr="007654BD">
          <w:rPr>
            <w:webHidden/>
          </w:rPr>
          <w:instrText xml:space="preserve"> PAGEREF _Toc192251350 \h </w:instrText>
        </w:r>
        <w:r w:rsidR="007654BD" w:rsidRPr="007654BD">
          <w:rPr>
            <w:webHidden/>
          </w:rPr>
        </w:r>
        <w:r w:rsidR="007654BD" w:rsidRPr="007654BD">
          <w:rPr>
            <w:webHidden/>
          </w:rPr>
          <w:fldChar w:fldCharType="separate"/>
        </w:r>
        <w:r w:rsidR="008862CB">
          <w:rPr>
            <w:webHidden/>
          </w:rPr>
          <w:t>97</w:t>
        </w:r>
        <w:r w:rsidR="007654BD" w:rsidRPr="007654BD">
          <w:rPr>
            <w:webHidden/>
          </w:rPr>
          <w:fldChar w:fldCharType="end"/>
        </w:r>
      </w:hyperlink>
    </w:p>
    <w:p w14:paraId="388784A2" w14:textId="5328A70B" w:rsidR="007654BD" w:rsidRPr="007654BD" w:rsidRDefault="000C360E" w:rsidP="007654BD">
      <w:pPr>
        <w:pStyle w:val="12"/>
        <w:rPr>
          <w:rFonts w:eastAsiaTheme="minorEastAsia"/>
          <w:lang w:eastAsia="fr-FR"/>
        </w:rPr>
      </w:pPr>
      <w:hyperlink w:anchor="_Toc192251351" w:history="1">
        <w:r w:rsidR="007654BD" w:rsidRPr="007654BD">
          <w:rPr>
            <w:rStyle w:val="Hyperlink"/>
            <w:i w:val="0"/>
            <w:iCs w:val="0"/>
            <w:szCs w:val="24"/>
            <w:rtl/>
            <w:lang w:bidi="ar-DZ"/>
          </w:rPr>
          <w:t>2.4</w:t>
        </w:r>
        <w:r w:rsidR="007654BD" w:rsidRPr="007654BD">
          <w:rPr>
            <w:rFonts w:eastAsiaTheme="minorEastAsia"/>
            <w:lang w:eastAsia="fr-FR"/>
          </w:rPr>
          <w:tab/>
        </w:r>
        <w:r w:rsidR="007654BD" w:rsidRPr="007654BD">
          <w:rPr>
            <w:rStyle w:val="Hyperlink"/>
            <w:i w:val="0"/>
            <w:iCs w:val="0"/>
            <w:szCs w:val="24"/>
            <w:lang w:bidi="ar-DZ"/>
          </w:rPr>
          <w:t>La perspective de Charaudeau (1992)</w:t>
        </w:r>
        <w:r w:rsidR="007654BD" w:rsidRPr="007654BD">
          <w:rPr>
            <w:webHidden/>
          </w:rPr>
          <w:tab/>
        </w:r>
        <w:r w:rsidR="007654BD" w:rsidRPr="007654BD">
          <w:rPr>
            <w:webHidden/>
          </w:rPr>
          <w:fldChar w:fldCharType="begin"/>
        </w:r>
        <w:r w:rsidR="007654BD" w:rsidRPr="007654BD">
          <w:rPr>
            <w:webHidden/>
          </w:rPr>
          <w:instrText xml:space="preserve"> PAGEREF _Toc192251351 \h </w:instrText>
        </w:r>
        <w:r w:rsidR="007654BD" w:rsidRPr="007654BD">
          <w:rPr>
            <w:webHidden/>
          </w:rPr>
        </w:r>
        <w:r w:rsidR="007654BD" w:rsidRPr="007654BD">
          <w:rPr>
            <w:webHidden/>
          </w:rPr>
          <w:fldChar w:fldCharType="separate"/>
        </w:r>
        <w:r w:rsidR="008862CB">
          <w:rPr>
            <w:webHidden/>
          </w:rPr>
          <w:t>98</w:t>
        </w:r>
        <w:r w:rsidR="007654BD" w:rsidRPr="007654BD">
          <w:rPr>
            <w:webHidden/>
          </w:rPr>
          <w:fldChar w:fldCharType="end"/>
        </w:r>
      </w:hyperlink>
    </w:p>
    <w:p w14:paraId="41F819C9" w14:textId="4A492130" w:rsidR="007654BD" w:rsidRPr="007654BD" w:rsidRDefault="000C360E" w:rsidP="007654BD">
      <w:pPr>
        <w:pStyle w:val="12"/>
        <w:rPr>
          <w:rFonts w:eastAsiaTheme="minorEastAsia"/>
          <w:lang w:eastAsia="fr-FR"/>
        </w:rPr>
      </w:pPr>
      <w:hyperlink w:anchor="_Toc192251352" w:history="1">
        <w:r w:rsidR="007654BD" w:rsidRPr="007654BD">
          <w:rPr>
            <w:rStyle w:val="Hyperlink"/>
            <w:i w:val="0"/>
            <w:iCs w:val="0"/>
            <w:szCs w:val="24"/>
            <w:lang w:bidi="ar-DZ"/>
          </w:rPr>
          <w:t>2.5</w:t>
        </w:r>
        <w:r w:rsidR="007654BD" w:rsidRPr="007654BD">
          <w:rPr>
            <w:rFonts w:eastAsiaTheme="minorEastAsia"/>
            <w:lang w:eastAsia="fr-FR"/>
          </w:rPr>
          <w:tab/>
        </w:r>
        <w:r w:rsidR="007654BD" w:rsidRPr="007654BD">
          <w:rPr>
            <w:rStyle w:val="Hyperlink"/>
            <w:i w:val="0"/>
            <w:iCs w:val="0"/>
            <w:szCs w:val="24"/>
            <w:lang w:bidi="ar-DZ"/>
          </w:rPr>
          <w:t>Pouvoir chez Nicole Le Querler (1996)</w:t>
        </w:r>
        <w:r w:rsidR="007654BD" w:rsidRPr="007654BD">
          <w:rPr>
            <w:webHidden/>
          </w:rPr>
          <w:tab/>
        </w:r>
        <w:r w:rsidR="007654BD" w:rsidRPr="007654BD">
          <w:rPr>
            <w:webHidden/>
          </w:rPr>
          <w:fldChar w:fldCharType="begin"/>
        </w:r>
        <w:r w:rsidR="007654BD" w:rsidRPr="007654BD">
          <w:rPr>
            <w:webHidden/>
          </w:rPr>
          <w:instrText xml:space="preserve"> PAGEREF _Toc192251352 \h </w:instrText>
        </w:r>
        <w:r w:rsidR="007654BD" w:rsidRPr="007654BD">
          <w:rPr>
            <w:webHidden/>
          </w:rPr>
        </w:r>
        <w:r w:rsidR="007654BD" w:rsidRPr="007654BD">
          <w:rPr>
            <w:webHidden/>
          </w:rPr>
          <w:fldChar w:fldCharType="separate"/>
        </w:r>
        <w:r w:rsidR="008862CB">
          <w:rPr>
            <w:webHidden/>
          </w:rPr>
          <w:t>99</w:t>
        </w:r>
        <w:r w:rsidR="007654BD" w:rsidRPr="007654BD">
          <w:rPr>
            <w:webHidden/>
          </w:rPr>
          <w:fldChar w:fldCharType="end"/>
        </w:r>
      </w:hyperlink>
    </w:p>
    <w:p w14:paraId="6602132D" w14:textId="38555C5A" w:rsidR="007654BD" w:rsidRPr="007654BD" w:rsidRDefault="000C360E" w:rsidP="007654BD">
      <w:pPr>
        <w:pStyle w:val="12"/>
        <w:rPr>
          <w:rFonts w:eastAsiaTheme="minorEastAsia"/>
          <w:lang w:eastAsia="fr-FR"/>
        </w:rPr>
      </w:pPr>
      <w:hyperlink w:anchor="_Toc192251353" w:history="1">
        <w:r w:rsidR="007654BD" w:rsidRPr="007654BD">
          <w:rPr>
            <w:rStyle w:val="Hyperlink"/>
            <w:i w:val="0"/>
            <w:iCs w:val="0"/>
            <w:szCs w:val="24"/>
            <w:lang w:bidi="ar-DZ"/>
          </w:rPr>
          <w:t>2.6</w:t>
        </w:r>
        <w:r w:rsidR="007654BD" w:rsidRPr="007654BD">
          <w:rPr>
            <w:rFonts w:eastAsiaTheme="minorEastAsia"/>
            <w:lang w:eastAsia="fr-FR"/>
          </w:rPr>
          <w:tab/>
        </w:r>
        <w:r w:rsidR="007654BD" w:rsidRPr="007654BD">
          <w:rPr>
            <w:rStyle w:val="Hyperlink"/>
            <w:i w:val="0"/>
            <w:iCs w:val="0"/>
            <w:szCs w:val="24"/>
            <w:lang w:bidi="ar-DZ"/>
          </w:rPr>
          <w:t>Pouvoir selon Barbet (2012)</w:t>
        </w:r>
        <w:r w:rsidR="007654BD" w:rsidRPr="007654BD">
          <w:rPr>
            <w:webHidden/>
          </w:rPr>
          <w:tab/>
        </w:r>
        <w:r w:rsidR="007654BD" w:rsidRPr="007654BD">
          <w:rPr>
            <w:webHidden/>
          </w:rPr>
          <w:fldChar w:fldCharType="begin"/>
        </w:r>
        <w:r w:rsidR="007654BD" w:rsidRPr="007654BD">
          <w:rPr>
            <w:webHidden/>
          </w:rPr>
          <w:instrText xml:space="preserve"> PAGEREF _Toc192251353 \h </w:instrText>
        </w:r>
        <w:r w:rsidR="007654BD" w:rsidRPr="007654BD">
          <w:rPr>
            <w:webHidden/>
          </w:rPr>
        </w:r>
        <w:r w:rsidR="007654BD" w:rsidRPr="007654BD">
          <w:rPr>
            <w:webHidden/>
          </w:rPr>
          <w:fldChar w:fldCharType="separate"/>
        </w:r>
        <w:r w:rsidR="008862CB">
          <w:rPr>
            <w:webHidden/>
          </w:rPr>
          <w:t>100</w:t>
        </w:r>
        <w:r w:rsidR="007654BD" w:rsidRPr="007654BD">
          <w:rPr>
            <w:webHidden/>
          </w:rPr>
          <w:fldChar w:fldCharType="end"/>
        </w:r>
      </w:hyperlink>
    </w:p>
    <w:p w14:paraId="78A69969" w14:textId="4A62EE3E" w:rsidR="007654BD" w:rsidRPr="007654BD" w:rsidRDefault="000C360E">
      <w:pPr>
        <w:pStyle w:val="20"/>
        <w:tabs>
          <w:tab w:val="left" w:pos="720"/>
          <w:tab w:val="right" w:leader="dot" w:pos="9062"/>
        </w:tabs>
        <w:rPr>
          <w:rFonts w:asciiTheme="majorBidi" w:eastAsiaTheme="minorEastAsia" w:hAnsiTheme="majorBidi" w:cstheme="majorBidi"/>
          <w:b w:val="0"/>
          <w:bCs w:val="0"/>
          <w:noProof/>
          <w:sz w:val="24"/>
          <w:szCs w:val="24"/>
          <w:lang w:eastAsia="fr-FR"/>
        </w:rPr>
      </w:pPr>
      <w:hyperlink w:anchor="_Toc192251354" w:history="1">
        <w:r w:rsidR="007654BD" w:rsidRPr="007654BD">
          <w:rPr>
            <w:rStyle w:val="Hyperlink"/>
            <w:rFonts w:asciiTheme="majorBidi" w:hAnsiTheme="majorBidi" w:cstheme="majorBidi"/>
            <w:noProof/>
            <w:sz w:val="24"/>
            <w:szCs w:val="24"/>
            <w:lang w:bidi="ar-DZ"/>
          </w:rPr>
          <w:t>3.</w:t>
        </w:r>
        <w:r w:rsidR="007654BD" w:rsidRPr="007654BD">
          <w:rPr>
            <w:rFonts w:asciiTheme="majorBidi" w:eastAsiaTheme="minorEastAsia" w:hAnsiTheme="majorBidi" w:cstheme="majorBidi"/>
            <w:b w:val="0"/>
            <w:bCs w:val="0"/>
            <w:noProof/>
            <w:sz w:val="24"/>
            <w:szCs w:val="24"/>
            <w:lang w:eastAsia="fr-FR"/>
          </w:rPr>
          <w:tab/>
        </w:r>
        <w:r w:rsidR="007654BD" w:rsidRPr="007654BD">
          <w:rPr>
            <w:rStyle w:val="Hyperlink"/>
            <w:rFonts w:asciiTheme="majorBidi" w:hAnsiTheme="majorBidi" w:cstheme="majorBidi"/>
            <w:noProof/>
            <w:sz w:val="24"/>
            <w:szCs w:val="24"/>
            <w:lang w:bidi="ar-DZ"/>
          </w:rPr>
          <w:t>La polysémie de pouvoir</w:t>
        </w:r>
        <w:r w:rsidR="007654BD" w:rsidRPr="007654BD">
          <w:rPr>
            <w:rFonts w:asciiTheme="majorBidi" w:hAnsiTheme="majorBidi" w:cstheme="majorBidi"/>
            <w:noProof/>
            <w:webHidden/>
            <w:sz w:val="24"/>
            <w:szCs w:val="24"/>
          </w:rPr>
          <w:tab/>
        </w:r>
        <w:r w:rsidR="007654BD" w:rsidRPr="007654BD">
          <w:rPr>
            <w:rFonts w:asciiTheme="majorBidi" w:hAnsiTheme="majorBidi" w:cstheme="majorBidi"/>
            <w:noProof/>
            <w:webHidden/>
            <w:sz w:val="24"/>
            <w:szCs w:val="24"/>
          </w:rPr>
          <w:fldChar w:fldCharType="begin"/>
        </w:r>
        <w:r w:rsidR="007654BD" w:rsidRPr="007654BD">
          <w:rPr>
            <w:rFonts w:asciiTheme="majorBidi" w:hAnsiTheme="majorBidi" w:cstheme="majorBidi"/>
            <w:noProof/>
            <w:webHidden/>
            <w:sz w:val="24"/>
            <w:szCs w:val="24"/>
          </w:rPr>
          <w:instrText xml:space="preserve"> PAGEREF _Toc192251354 \h </w:instrText>
        </w:r>
        <w:r w:rsidR="007654BD" w:rsidRPr="007654BD">
          <w:rPr>
            <w:rFonts w:asciiTheme="majorBidi" w:hAnsiTheme="majorBidi" w:cstheme="majorBidi"/>
            <w:noProof/>
            <w:webHidden/>
            <w:sz w:val="24"/>
            <w:szCs w:val="24"/>
          </w:rPr>
        </w:r>
        <w:r w:rsidR="007654BD" w:rsidRPr="007654BD">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102</w:t>
        </w:r>
        <w:r w:rsidR="007654BD" w:rsidRPr="007654BD">
          <w:rPr>
            <w:rFonts w:asciiTheme="majorBidi" w:hAnsiTheme="majorBidi" w:cstheme="majorBidi"/>
            <w:noProof/>
            <w:webHidden/>
            <w:sz w:val="24"/>
            <w:szCs w:val="24"/>
          </w:rPr>
          <w:fldChar w:fldCharType="end"/>
        </w:r>
      </w:hyperlink>
    </w:p>
    <w:p w14:paraId="2A5838D9" w14:textId="5D04FDD5" w:rsidR="007654BD" w:rsidRPr="007654BD" w:rsidRDefault="000C360E">
      <w:pPr>
        <w:pStyle w:val="20"/>
        <w:tabs>
          <w:tab w:val="left" w:pos="720"/>
          <w:tab w:val="right" w:leader="dot" w:pos="9062"/>
        </w:tabs>
        <w:rPr>
          <w:rFonts w:asciiTheme="majorBidi" w:eastAsiaTheme="minorEastAsia" w:hAnsiTheme="majorBidi" w:cstheme="majorBidi"/>
          <w:b w:val="0"/>
          <w:bCs w:val="0"/>
          <w:noProof/>
          <w:sz w:val="24"/>
          <w:szCs w:val="24"/>
          <w:lang w:eastAsia="fr-FR"/>
        </w:rPr>
      </w:pPr>
      <w:hyperlink w:anchor="_Toc192251355" w:history="1">
        <w:r w:rsidR="007654BD" w:rsidRPr="007654BD">
          <w:rPr>
            <w:rStyle w:val="Hyperlink"/>
            <w:rFonts w:asciiTheme="majorBidi" w:hAnsiTheme="majorBidi" w:cstheme="majorBidi"/>
            <w:noProof/>
            <w:sz w:val="24"/>
            <w:szCs w:val="24"/>
            <w:lang w:bidi="ar-DZ"/>
          </w:rPr>
          <w:t>4.</w:t>
        </w:r>
        <w:r w:rsidR="007654BD" w:rsidRPr="007654BD">
          <w:rPr>
            <w:rFonts w:asciiTheme="majorBidi" w:eastAsiaTheme="minorEastAsia" w:hAnsiTheme="majorBidi" w:cstheme="majorBidi"/>
            <w:b w:val="0"/>
            <w:bCs w:val="0"/>
            <w:noProof/>
            <w:sz w:val="24"/>
            <w:szCs w:val="24"/>
            <w:lang w:eastAsia="fr-FR"/>
          </w:rPr>
          <w:tab/>
        </w:r>
        <w:r w:rsidR="007654BD" w:rsidRPr="007654BD">
          <w:rPr>
            <w:rStyle w:val="Hyperlink"/>
            <w:rFonts w:asciiTheme="majorBidi" w:hAnsiTheme="majorBidi" w:cstheme="majorBidi"/>
            <w:noProof/>
            <w:sz w:val="24"/>
            <w:szCs w:val="24"/>
            <w:lang w:bidi="ar-DZ"/>
          </w:rPr>
          <w:t>La modalité du faire et la modalité de l’être</w:t>
        </w:r>
        <w:r w:rsidR="007654BD" w:rsidRPr="007654BD">
          <w:rPr>
            <w:rFonts w:asciiTheme="majorBidi" w:hAnsiTheme="majorBidi" w:cstheme="majorBidi"/>
            <w:noProof/>
            <w:webHidden/>
            <w:sz w:val="24"/>
            <w:szCs w:val="24"/>
          </w:rPr>
          <w:tab/>
        </w:r>
        <w:r w:rsidR="007654BD" w:rsidRPr="007654BD">
          <w:rPr>
            <w:rFonts w:asciiTheme="majorBidi" w:hAnsiTheme="majorBidi" w:cstheme="majorBidi"/>
            <w:noProof/>
            <w:webHidden/>
            <w:sz w:val="24"/>
            <w:szCs w:val="24"/>
          </w:rPr>
          <w:fldChar w:fldCharType="begin"/>
        </w:r>
        <w:r w:rsidR="007654BD" w:rsidRPr="007654BD">
          <w:rPr>
            <w:rFonts w:asciiTheme="majorBidi" w:hAnsiTheme="majorBidi" w:cstheme="majorBidi"/>
            <w:noProof/>
            <w:webHidden/>
            <w:sz w:val="24"/>
            <w:szCs w:val="24"/>
          </w:rPr>
          <w:instrText xml:space="preserve"> PAGEREF _Toc192251355 \h </w:instrText>
        </w:r>
        <w:r w:rsidR="007654BD" w:rsidRPr="007654BD">
          <w:rPr>
            <w:rFonts w:asciiTheme="majorBidi" w:hAnsiTheme="majorBidi" w:cstheme="majorBidi"/>
            <w:noProof/>
            <w:webHidden/>
            <w:sz w:val="24"/>
            <w:szCs w:val="24"/>
          </w:rPr>
        </w:r>
        <w:r w:rsidR="007654BD" w:rsidRPr="007654BD">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102</w:t>
        </w:r>
        <w:r w:rsidR="007654BD" w:rsidRPr="007654BD">
          <w:rPr>
            <w:rFonts w:asciiTheme="majorBidi" w:hAnsiTheme="majorBidi" w:cstheme="majorBidi"/>
            <w:noProof/>
            <w:webHidden/>
            <w:sz w:val="24"/>
            <w:szCs w:val="24"/>
          </w:rPr>
          <w:fldChar w:fldCharType="end"/>
        </w:r>
      </w:hyperlink>
    </w:p>
    <w:p w14:paraId="15899F4C" w14:textId="3DFE7A7C" w:rsidR="007654BD" w:rsidRPr="007654BD" w:rsidRDefault="000C360E">
      <w:pPr>
        <w:pStyle w:val="20"/>
        <w:tabs>
          <w:tab w:val="left" w:pos="720"/>
          <w:tab w:val="right" w:leader="dot" w:pos="9062"/>
        </w:tabs>
        <w:rPr>
          <w:rFonts w:asciiTheme="majorBidi" w:eastAsiaTheme="minorEastAsia" w:hAnsiTheme="majorBidi" w:cstheme="majorBidi"/>
          <w:b w:val="0"/>
          <w:bCs w:val="0"/>
          <w:noProof/>
          <w:sz w:val="24"/>
          <w:szCs w:val="24"/>
          <w:lang w:eastAsia="fr-FR"/>
        </w:rPr>
      </w:pPr>
      <w:hyperlink w:anchor="_Toc192251356" w:history="1">
        <w:r w:rsidR="007654BD" w:rsidRPr="007654BD">
          <w:rPr>
            <w:rStyle w:val="Hyperlink"/>
            <w:rFonts w:asciiTheme="majorBidi" w:hAnsiTheme="majorBidi" w:cstheme="majorBidi"/>
            <w:noProof/>
            <w:sz w:val="24"/>
            <w:szCs w:val="24"/>
            <w:lang w:bidi="ar-DZ"/>
          </w:rPr>
          <w:t>5.</w:t>
        </w:r>
        <w:r w:rsidR="007654BD" w:rsidRPr="007654BD">
          <w:rPr>
            <w:rFonts w:asciiTheme="majorBidi" w:eastAsiaTheme="minorEastAsia" w:hAnsiTheme="majorBidi" w:cstheme="majorBidi"/>
            <w:b w:val="0"/>
            <w:bCs w:val="0"/>
            <w:noProof/>
            <w:sz w:val="24"/>
            <w:szCs w:val="24"/>
            <w:lang w:eastAsia="fr-FR"/>
          </w:rPr>
          <w:tab/>
        </w:r>
        <w:r w:rsidR="007654BD" w:rsidRPr="007654BD">
          <w:rPr>
            <w:rStyle w:val="Hyperlink"/>
            <w:rFonts w:asciiTheme="majorBidi" w:hAnsiTheme="majorBidi" w:cstheme="majorBidi"/>
            <w:noProof/>
            <w:sz w:val="24"/>
            <w:szCs w:val="24"/>
            <w:lang w:bidi="ar-DZ"/>
          </w:rPr>
          <w:t>Les valeurs canoniques du pouvoir</w:t>
        </w:r>
        <w:r w:rsidR="007654BD" w:rsidRPr="007654BD">
          <w:rPr>
            <w:rFonts w:asciiTheme="majorBidi" w:hAnsiTheme="majorBidi" w:cstheme="majorBidi"/>
            <w:noProof/>
            <w:webHidden/>
            <w:sz w:val="24"/>
            <w:szCs w:val="24"/>
          </w:rPr>
          <w:tab/>
        </w:r>
        <w:r w:rsidR="007654BD" w:rsidRPr="007654BD">
          <w:rPr>
            <w:rFonts w:asciiTheme="majorBidi" w:hAnsiTheme="majorBidi" w:cstheme="majorBidi"/>
            <w:noProof/>
            <w:webHidden/>
            <w:sz w:val="24"/>
            <w:szCs w:val="24"/>
          </w:rPr>
          <w:fldChar w:fldCharType="begin"/>
        </w:r>
        <w:r w:rsidR="007654BD" w:rsidRPr="007654BD">
          <w:rPr>
            <w:rFonts w:asciiTheme="majorBidi" w:hAnsiTheme="majorBidi" w:cstheme="majorBidi"/>
            <w:noProof/>
            <w:webHidden/>
            <w:sz w:val="24"/>
            <w:szCs w:val="24"/>
          </w:rPr>
          <w:instrText xml:space="preserve"> PAGEREF _Toc192251356 \h </w:instrText>
        </w:r>
        <w:r w:rsidR="007654BD" w:rsidRPr="007654BD">
          <w:rPr>
            <w:rFonts w:asciiTheme="majorBidi" w:hAnsiTheme="majorBidi" w:cstheme="majorBidi"/>
            <w:noProof/>
            <w:webHidden/>
            <w:sz w:val="24"/>
            <w:szCs w:val="24"/>
          </w:rPr>
        </w:r>
        <w:r w:rsidR="007654BD" w:rsidRPr="007654BD">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103</w:t>
        </w:r>
        <w:r w:rsidR="007654BD" w:rsidRPr="007654BD">
          <w:rPr>
            <w:rFonts w:asciiTheme="majorBidi" w:hAnsiTheme="majorBidi" w:cstheme="majorBidi"/>
            <w:noProof/>
            <w:webHidden/>
            <w:sz w:val="24"/>
            <w:szCs w:val="24"/>
          </w:rPr>
          <w:fldChar w:fldCharType="end"/>
        </w:r>
      </w:hyperlink>
    </w:p>
    <w:p w14:paraId="5BB0DE81" w14:textId="00C27342" w:rsidR="007654BD" w:rsidRPr="007654BD" w:rsidRDefault="000C360E" w:rsidP="007654BD">
      <w:pPr>
        <w:pStyle w:val="12"/>
        <w:rPr>
          <w:rFonts w:eastAsiaTheme="minorEastAsia"/>
          <w:lang w:eastAsia="fr-FR"/>
        </w:rPr>
      </w:pPr>
      <w:hyperlink w:anchor="_Toc192251357" w:history="1">
        <w:r w:rsidR="007654BD" w:rsidRPr="007654BD">
          <w:rPr>
            <w:rStyle w:val="Hyperlink"/>
            <w:i w:val="0"/>
            <w:iCs w:val="0"/>
            <w:szCs w:val="24"/>
            <w:lang w:bidi="ar-DZ"/>
          </w:rPr>
          <w:t>5.1</w:t>
        </w:r>
        <w:r w:rsidR="007654BD" w:rsidRPr="007654BD">
          <w:rPr>
            <w:rFonts w:eastAsiaTheme="minorEastAsia"/>
            <w:lang w:eastAsia="fr-FR"/>
          </w:rPr>
          <w:tab/>
        </w:r>
        <w:r w:rsidR="007654BD" w:rsidRPr="007654BD">
          <w:rPr>
            <w:rStyle w:val="Hyperlink"/>
            <w:i w:val="0"/>
            <w:iCs w:val="0"/>
            <w:szCs w:val="24"/>
            <w:lang w:bidi="ar-DZ"/>
          </w:rPr>
          <w:t>Pouvoir déontique</w:t>
        </w:r>
        <w:r w:rsidR="007654BD" w:rsidRPr="007654BD">
          <w:rPr>
            <w:webHidden/>
          </w:rPr>
          <w:tab/>
        </w:r>
        <w:r w:rsidR="007654BD" w:rsidRPr="007654BD">
          <w:rPr>
            <w:webHidden/>
          </w:rPr>
          <w:fldChar w:fldCharType="begin"/>
        </w:r>
        <w:r w:rsidR="007654BD" w:rsidRPr="007654BD">
          <w:rPr>
            <w:webHidden/>
          </w:rPr>
          <w:instrText xml:space="preserve"> PAGEREF _Toc192251357 \h </w:instrText>
        </w:r>
        <w:r w:rsidR="007654BD" w:rsidRPr="007654BD">
          <w:rPr>
            <w:webHidden/>
          </w:rPr>
        </w:r>
        <w:r w:rsidR="007654BD" w:rsidRPr="007654BD">
          <w:rPr>
            <w:webHidden/>
          </w:rPr>
          <w:fldChar w:fldCharType="separate"/>
        </w:r>
        <w:r w:rsidR="008862CB">
          <w:rPr>
            <w:webHidden/>
          </w:rPr>
          <w:t>103</w:t>
        </w:r>
        <w:r w:rsidR="007654BD" w:rsidRPr="007654BD">
          <w:rPr>
            <w:webHidden/>
          </w:rPr>
          <w:fldChar w:fldCharType="end"/>
        </w:r>
      </w:hyperlink>
    </w:p>
    <w:p w14:paraId="2B54E809" w14:textId="37482A24" w:rsidR="007654BD" w:rsidRPr="007654BD" w:rsidRDefault="000C360E" w:rsidP="007654BD">
      <w:pPr>
        <w:pStyle w:val="12"/>
        <w:rPr>
          <w:rFonts w:eastAsiaTheme="minorEastAsia"/>
          <w:lang w:eastAsia="fr-FR"/>
        </w:rPr>
      </w:pPr>
      <w:hyperlink w:anchor="_Toc192251358" w:history="1">
        <w:r w:rsidR="007654BD" w:rsidRPr="007654BD">
          <w:rPr>
            <w:rStyle w:val="Hyperlink"/>
            <w:i w:val="0"/>
            <w:iCs w:val="0"/>
            <w:szCs w:val="24"/>
            <w:lang w:bidi="ar-DZ"/>
          </w:rPr>
          <w:t>5.2</w:t>
        </w:r>
        <w:r w:rsidR="007654BD" w:rsidRPr="007654BD">
          <w:rPr>
            <w:rFonts w:eastAsiaTheme="minorEastAsia"/>
            <w:lang w:eastAsia="fr-FR"/>
          </w:rPr>
          <w:tab/>
        </w:r>
        <w:r w:rsidR="007654BD" w:rsidRPr="007654BD">
          <w:rPr>
            <w:rStyle w:val="Hyperlink"/>
            <w:i w:val="0"/>
            <w:iCs w:val="0"/>
            <w:szCs w:val="24"/>
            <w:lang w:bidi="ar-DZ"/>
          </w:rPr>
          <w:t>La sous-détermination du pouvoir</w:t>
        </w:r>
        <w:r w:rsidR="007654BD" w:rsidRPr="007654BD">
          <w:rPr>
            <w:webHidden/>
          </w:rPr>
          <w:tab/>
        </w:r>
        <w:r w:rsidR="007654BD" w:rsidRPr="007654BD">
          <w:rPr>
            <w:webHidden/>
          </w:rPr>
          <w:fldChar w:fldCharType="begin"/>
        </w:r>
        <w:r w:rsidR="007654BD" w:rsidRPr="007654BD">
          <w:rPr>
            <w:webHidden/>
          </w:rPr>
          <w:instrText xml:space="preserve"> PAGEREF _Toc192251358 \h </w:instrText>
        </w:r>
        <w:r w:rsidR="007654BD" w:rsidRPr="007654BD">
          <w:rPr>
            <w:webHidden/>
          </w:rPr>
        </w:r>
        <w:r w:rsidR="007654BD" w:rsidRPr="007654BD">
          <w:rPr>
            <w:webHidden/>
          </w:rPr>
          <w:fldChar w:fldCharType="separate"/>
        </w:r>
        <w:r w:rsidR="008862CB">
          <w:rPr>
            <w:webHidden/>
          </w:rPr>
          <w:t>103</w:t>
        </w:r>
        <w:r w:rsidR="007654BD" w:rsidRPr="007654BD">
          <w:rPr>
            <w:webHidden/>
          </w:rPr>
          <w:fldChar w:fldCharType="end"/>
        </w:r>
      </w:hyperlink>
    </w:p>
    <w:p w14:paraId="73566DB2" w14:textId="3D2114B6" w:rsidR="007654BD" w:rsidRPr="007654BD" w:rsidRDefault="000C360E" w:rsidP="007654BD">
      <w:pPr>
        <w:pStyle w:val="12"/>
        <w:rPr>
          <w:rFonts w:eastAsiaTheme="minorEastAsia"/>
          <w:lang w:eastAsia="fr-FR"/>
        </w:rPr>
      </w:pPr>
      <w:hyperlink w:anchor="_Toc192251359" w:history="1">
        <w:r w:rsidR="007654BD" w:rsidRPr="007654BD">
          <w:rPr>
            <w:rStyle w:val="Hyperlink"/>
            <w:i w:val="0"/>
            <w:iCs w:val="0"/>
            <w:szCs w:val="24"/>
            <w:lang w:bidi="ar-DZ"/>
          </w:rPr>
          <w:t>5.3</w:t>
        </w:r>
        <w:r w:rsidR="007654BD" w:rsidRPr="007654BD">
          <w:rPr>
            <w:rFonts w:eastAsiaTheme="minorEastAsia"/>
            <w:lang w:eastAsia="fr-FR"/>
          </w:rPr>
          <w:tab/>
        </w:r>
        <w:r w:rsidR="007654BD" w:rsidRPr="007654BD">
          <w:rPr>
            <w:rStyle w:val="Hyperlink"/>
            <w:i w:val="0"/>
            <w:iCs w:val="0"/>
            <w:szCs w:val="24"/>
            <w:lang w:bidi="ar-DZ"/>
          </w:rPr>
          <w:t>Les effets de sens discursifs de pouvoir</w:t>
        </w:r>
        <w:r w:rsidR="007654BD" w:rsidRPr="007654BD">
          <w:rPr>
            <w:webHidden/>
          </w:rPr>
          <w:tab/>
        </w:r>
        <w:r w:rsidR="007654BD" w:rsidRPr="007654BD">
          <w:rPr>
            <w:webHidden/>
          </w:rPr>
          <w:fldChar w:fldCharType="begin"/>
        </w:r>
        <w:r w:rsidR="007654BD" w:rsidRPr="007654BD">
          <w:rPr>
            <w:webHidden/>
          </w:rPr>
          <w:instrText xml:space="preserve"> PAGEREF _Toc192251359 \h </w:instrText>
        </w:r>
        <w:r w:rsidR="007654BD" w:rsidRPr="007654BD">
          <w:rPr>
            <w:webHidden/>
          </w:rPr>
        </w:r>
        <w:r w:rsidR="007654BD" w:rsidRPr="007654BD">
          <w:rPr>
            <w:webHidden/>
          </w:rPr>
          <w:fldChar w:fldCharType="separate"/>
        </w:r>
        <w:r w:rsidR="008862CB">
          <w:rPr>
            <w:webHidden/>
          </w:rPr>
          <w:t>104</w:t>
        </w:r>
        <w:r w:rsidR="007654BD" w:rsidRPr="007654BD">
          <w:rPr>
            <w:webHidden/>
          </w:rPr>
          <w:fldChar w:fldCharType="end"/>
        </w:r>
      </w:hyperlink>
    </w:p>
    <w:p w14:paraId="55BB29FE" w14:textId="1006A5D3" w:rsidR="007654BD" w:rsidRPr="007654BD" w:rsidRDefault="000C360E">
      <w:pPr>
        <w:pStyle w:val="20"/>
        <w:tabs>
          <w:tab w:val="left" w:pos="720"/>
          <w:tab w:val="right" w:leader="dot" w:pos="9062"/>
        </w:tabs>
        <w:rPr>
          <w:rFonts w:asciiTheme="majorBidi" w:eastAsiaTheme="minorEastAsia" w:hAnsiTheme="majorBidi" w:cstheme="majorBidi"/>
          <w:b w:val="0"/>
          <w:bCs w:val="0"/>
          <w:noProof/>
          <w:sz w:val="24"/>
          <w:szCs w:val="24"/>
          <w:lang w:eastAsia="fr-FR"/>
        </w:rPr>
      </w:pPr>
      <w:hyperlink w:anchor="_Toc192251360" w:history="1">
        <w:r w:rsidR="007654BD" w:rsidRPr="007654BD">
          <w:rPr>
            <w:rStyle w:val="Hyperlink"/>
            <w:rFonts w:asciiTheme="majorBidi" w:hAnsiTheme="majorBidi" w:cstheme="majorBidi"/>
            <w:noProof/>
            <w:sz w:val="24"/>
            <w:szCs w:val="24"/>
            <w:lang w:bidi="ar-DZ"/>
          </w:rPr>
          <w:t>6.</w:t>
        </w:r>
        <w:r w:rsidR="007654BD" w:rsidRPr="007654BD">
          <w:rPr>
            <w:rFonts w:asciiTheme="majorBidi" w:eastAsiaTheme="minorEastAsia" w:hAnsiTheme="majorBidi" w:cstheme="majorBidi"/>
            <w:b w:val="0"/>
            <w:bCs w:val="0"/>
            <w:noProof/>
            <w:sz w:val="24"/>
            <w:szCs w:val="24"/>
            <w:lang w:eastAsia="fr-FR"/>
          </w:rPr>
          <w:tab/>
        </w:r>
        <w:r w:rsidR="007654BD" w:rsidRPr="007654BD">
          <w:rPr>
            <w:rStyle w:val="Hyperlink"/>
            <w:rFonts w:asciiTheme="majorBidi" w:hAnsiTheme="majorBidi" w:cstheme="majorBidi"/>
            <w:noProof/>
            <w:sz w:val="24"/>
            <w:szCs w:val="24"/>
            <w:lang w:bidi="ar-DZ"/>
          </w:rPr>
          <w:t>Pouvoir et aspects temporels</w:t>
        </w:r>
        <w:r w:rsidR="007654BD" w:rsidRPr="007654BD">
          <w:rPr>
            <w:rFonts w:asciiTheme="majorBidi" w:hAnsiTheme="majorBidi" w:cstheme="majorBidi"/>
            <w:noProof/>
            <w:webHidden/>
            <w:sz w:val="24"/>
            <w:szCs w:val="24"/>
          </w:rPr>
          <w:tab/>
        </w:r>
        <w:r w:rsidR="007654BD" w:rsidRPr="007654BD">
          <w:rPr>
            <w:rFonts w:asciiTheme="majorBidi" w:hAnsiTheme="majorBidi" w:cstheme="majorBidi"/>
            <w:noProof/>
            <w:webHidden/>
            <w:sz w:val="24"/>
            <w:szCs w:val="24"/>
          </w:rPr>
          <w:fldChar w:fldCharType="begin"/>
        </w:r>
        <w:r w:rsidR="007654BD" w:rsidRPr="007654BD">
          <w:rPr>
            <w:rFonts w:asciiTheme="majorBidi" w:hAnsiTheme="majorBidi" w:cstheme="majorBidi"/>
            <w:noProof/>
            <w:webHidden/>
            <w:sz w:val="24"/>
            <w:szCs w:val="24"/>
          </w:rPr>
          <w:instrText xml:space="preserve"> PAGEREF _Toc192251360 \h </w:instrText>
        </w:r>
        <w:r w:rsidR="007654BD" w:rsidRPr="007654BD">
          <w:rPr>
            <w:rFonts w:asciiTheme="majorBidi" w:hAnsiTheme="majorBidi" w:cstheme="majorBidi"/>
            <w:noProof/>
            <w:webHidden/>
            <w:sz w:val="24"/>
            <w:szCs w:val="24"/>
          </w:rPr>
        </w:r>
        <w:r w:rsidR="007654BD" w:rsidRPr="007654BD">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105</w:t>
        </w:r>
        <w:r w:rsidR="007654BD" w:rsidRPr="007654BD">
          <w:rPr>
            <w:rFonts w:asciiTheme="majorBidi" w:hAnsiTheme="majorBidi" w:cstheme="majorBidi"/>
            <w:noProof/>
            <w:webHidden/>
            <w:sz w:val="24"/>
            <w:szCs w:val="24"/>
          </w:rPr>
          <w:fldChar w:fldCharType="end"/>
        </w:r>
      </w:hyperlink>
    </w:p>
    <w:p w14:paraId="0846D782" w14:textId="5BF088B3" w:rsidR="007654BD" w:rsidRPr="007654BD" w:rsidRDefault="000C360E" w:rsidP="007654BD">
      <w:pPr>
        <w:pStyle w:val="12"/>
        <w:rPr>
          <w:rFonts w:eastAsiaTheme="minorEastAsia"/>
          <w:lang w:eastAsia="fr-FR"/>
        </w:rPr>
      </w:pPr>
      <w:hyperlink w:anchor="_Toc192251361" w:history="1">
        <w:r w:rsidR="007654BD" w:rsidRPr="007654BD">
          <w:rPr>
            <w:rStyle w:val="Hyperlink"/>
            <w:i w:val="0"/>
            <w:iCs w:val="0"/>
            <w:szCs w:val="24"/>
            <w:lang w:bidi="ar-DZ"/>
          </w:rPr>
          <w:t>6.1</w:t>
        </w:r>
        <w:r w:rsidR="007654BD" w:rsidRPr="007654BD">
          <w:rPr>
            <w:rFonts w:eastAsiaTheme="minorEastAsia"/>
            <w:lang w:eastAsia="fr-FR"/>
          </w:rPr>
          <w:tab/>
        </w:r>
        <w:r w:rsidR="007654BD" w:rsidRPr="007654BD">
          <w:rPr>
            <w:rStyle w:val="Hyperlink"/>
            <w:i w:val="0"/>
            <w:iCs w:val="0"/>
            <w:szCs w:val="24"/>
            <w:lang w:bidi="ar-DZ"/>
          </w:rPr>
          <w:t>Pouvoir au présent</w:t>
        </w:r>
        <w:r w:rsidR="007654BD" w:rsidRPr="007654BD">
          <w:rPr>
            <w:webHidden/>
          </w:rPr>
          <w:tab/>
        </w:r>
        <w:r w:rsidR="007654BD" w:rsidRPr="007654BD">
          <w:rPr>
            <w:webHidden/>
          </w:rPr>
          <w:fldChar w:fldCharType="begin"/>
        </w:r>
        <w:r w:rsidR="007654BD" w:rsidRPr="007654BD">
          <w:rPr>
            <w:webHidden/>
          </w:rPr>
          <w:instrText xml:space="preserve"> PAGEREF _Toc192251361 \h </w:instrText>
        </w:r>
        <w:r w:rsidR="007654BD" w:rsidRPr="007654BD">
          <w:rPr>
            <w:webHidden/>
          </w:rPr>
        </w:r>
        <w:r w:rsidR="007654BD" w:rsidRPr="007654BD">
          <w:rPr>
            <w:webHidden/>
          </w:rPr>
          <w:fldChar w:fldCharType="separate"/>
        </w:r>
        <w:r w:rsidR="008862CB">
          <w:rPr>
            <w:webHidden/>
          </w:rPr>
          <w:t>105</w:t>
        </w:r>
        <w:r w:rsidR="007654BD" w:rsidRPr="007654BD">
          <w:rPr>
            <w:webHidden/>
          </w:rPr>
          <w:fldChar w:fldCharType="end"/>
        </w:r>
      </w:hyperlink>
    </w:p>
    <w:p w14:paraId="20C64EBA" w14:textId="214DD9C1" w:rsidR="007654BD" w:rsidRPr="007654BD" w:rsidRDefault="000C360E" w:rsidP="007654BD">
      <w:pPr>
        <w:pStyle w:val="12"/>
        <w:rPr>
          <w:rFonts w:eastAsiaTheme="minorEastAsia"/>
          <w:lang w:eastAsia="fr-FR"/>
        </w:rPr>
      </w:pPr>
      <w:hyperlink w:anchor="_Toc192251362" w:history="1">
        <w:r w:rsidR="007654BD" w:rsidRPr="007654BD">
          <w:rPr>
            <w:rStyle w:val="Hyperlink"/>
            <w:i w:val="0"/>
            <w:iCs w:val="0"/>
            <w:szCs w:val="24"/>
            <w:lang w:bidi="ar-DZ"/>
          </w:rPr>
          <w:t>6.2</w:t>
        </w:r>
        <w:r w:rsidR="007654BD" w:rsidRPr="007654BD">
          <w:rPr>
            <w:rFonts w:eastAsiaTheme="minorEastAsia"/>
            <w:lang w:eastAsia="fr-FR"/>
          </w:rPr>
          <w:tab/>
        </w:r>
        <w:r w:rsidR="007654BD" w:rsidRPr="007654BD">
          <w:rPr>
            <w:rStyle w:val="Hyperlink"/>
            <w:i w:val="0"/>
            <w:iCs w:val="0"/>
            <w:szCs w:val="24"/>
            <w:lang w:bidi="ar-DZ"/>
          </w:rPr>
          <w:t>Pouvoir à l’imparfait</w:t>
        </w:r>
        <w:r w:rsidR="007654BD" w:rsidRPr="007654BD">
          <w:rPr>
            <w:webHidden/>
          </w:rPr>
          <w:tab/>
        </w:r>
        <w:r w:rsidR="007654BD" w:rsidRPr="007654BD">
          <w:rPr>
            <w:webHidden/>
          </w:rPr>
          <w:fldChar w:fldCharType="begin"/>
        </w:r>
        <w:r w:rsidR="007654BD" w:rsidRPr="007654BD">
          <w:rPr>
            <w:webHidden/>
          </w:rPr>
          <w:instrText xml:space="preserve"> PAGEREF _Toc192251362 \h </w:instrText>
        </w:r>
        <w:r w:rsidR="007654BD" w:rsidRPr="007654BD">
          <w:rPr>
            <w:webHidden/>
          </w:rPr>
        </w:r>
        <w:r w:rsidR="007654BD" w:rsidRPr="007654BD">
          <w:rPr>
            <w:webHidden/>
          </w:rPr>
          <w:fldChar w:fldCharType="separate"/>
        </w:r>
        <w:r w:rsidR="008862CB">
          <w:rPr>
            <w:webHidden/>
          </w:rPr>
          <w:t>106</w:t>
        </w:r>
        <w:r w:rsidR="007654BD" w:rsidRPr="007654BD">
          <w:rPr>
            <w:webHidden/>
          </w:rPr>
          <w:fldChar w:fldCharType="end"/>
        </w:r>
      </w:hyperlink>
    </w:p>
    <w:p w14:paraId="72C6E765" w14:textId="3357FC37" w:rsidR="007654BD" w:rsidRPr="007654BD" w:rsidRDefault="000C360E" w:rsidP="007654BD">
      <w:pPr>
        <w:pStyle w:val="12"/>
        <w:rPr>
          <w:rFonts w:eastAsiaTheme="minorEastAsia"/>
          <w:lang w:eastAsia="fr-FR"/>
        </w:rPr>
      </w:pPr>
      <w:hyperlink w:anchor="_Toc192251363" w:history="1">
        <w:r w:rsidR="007654BD" w:rsidRPr="007654BD">
          <w:rPr>
            <w:rStyle w:val="Hyperlink"/>
            <w:i w:val="0"/>
            <w:iCs w:val="0"/>
            <w:szCs w:val="24"/>
            <w:lang w:bidi="ar-DZ"/>
          </w:rPr>
          <w:t>6.3</w:t>
        </w:r>
        <w:r w:rsidR="007654BD" w:rsidRPr="007654BD">
          <w:rPr>
            <w:rFonts w:eastAsiaTheme="minorEastAsia"/>
            <w:lang w:eastAsia="fr-FR"/>
          </w:rPr>
          <w:tab/>
        </w:r>
        <w:r w:rsidR="007654BD" w:rsidRPr="007654BD">
          <w:rPr>
            <w:rStyle w:val="Hyperlink"/>
            <w:i w:val="0"/>
            <w:iCs w:val="0"/>
            <w:szCs w:val="24"/>
            <w:lang w:bidi="ar-DZ"/>
          </w:rPr>
          <w:t>Pouvoir au futur</w:t>
        </w:r>
        <w:r w:rsidR="007654BD" w:rsidRPr="007654BD">
          <w:rPr>
            <w:webHidden/>
          </w:rPr>
          <w:tab/>
        </w:r>
        <w:r w:rsidR="007654BD" w:rsidRPr="007654BD">
          <w:rPr>
            <w:webHidden/>
          </w:rPr>
          <w:fldChar w:fldCharType="begin"/>
        </w:r>
        <w:r w:rsidR="007654BD" w:rsidRPr="007654BD">
          <w:rPr>
            <w:webHidden/>
          </w:rPr>
          <w:instrText xml:space="preserve"> PAGEREF _Toc192251363 \h </w:instrText>
        </w:r>
        <w:r w:rsidR="007654BD" w:rsidRPr="007654BD">
          <w:rPr>
            <w:webHidden/>
          </w:rPr>
        </w:r>
        <w:r w:rsidR="007654BD" w:rsidRPr="007654BD">
          <w:rPr>
            <w:webHidden/>
          </w:rPr>
          <w:fldChar w:fldCharType="separate"/>
        </w:r>
        <w:r w:rsidR="008862CB">
          <w:rPr>
            <w:webHidden/>
          </w:rPr>
          <w:t>106</w:t>
        </w:r>
        <w:r w:rsidR="007654BD" w:rsidRPr="007654BD">
          <w:rPr>
            <w:webHidden/>
          </w:rPr>
          <w:fldChar w:fldCharType="end"/>
        </w:r>
      </w:hyperlink>
    </w:p>
    <w:p w14:paraId="53A805E0" w14:textId="59CD0A89" w:rsidR="007654BD" w:rsidRDefault="000C360E" w:rsidP="007654BD">
      <w:pPr>
        <w:pStyle w:val="12"/>
        <w:rPr>
          <w:rFonts w:eastAsiaTheme="minorEastAsia" w:cstheme="minorBidi"/>
          <w:szCs w:val="24"/>
          <w:lang w:eastAsia="fr-FR"/>
        </w:rPr>
      </w:pPr>
      <w:hyperlink w:anchor="_Toc192251364" w:history="1">
        <w:r w:rsidR="007654BD" w:rsidRPr="00F03AA1">
          <w:rPr>
            <w:rStyle w:val="Hyperlink"/>
            <w:lang w:bidi="ar-DZ"/>
          </w:rPr>
          <w:t>6.4</w:t>
        </w:r>
        <w:r w:rsidR="007654BD">
          <w:rPr>
            <w:rFonts w:eastAsiaTheme="minorEastAsia" w:cstheme="minorBidi"/>
            <w:szCs w:val="24"/>
            <w:lang w:eastAsia="fr-FR"/>
          </w:rPr>
          <w:tab/>
        </w:r>
        <w:r w:rsidR="007654BD" w:rsidRPr="00F03AA1">
          <w:rPr>
            <w:rStyle w:val="Hyperlink"/>
            <w:lang w:bidi="ar-DZ"/>
          </w:rPr>
          <w:t>Pouvoir au passé simple</w:t>
        </w:r>
        <w:r w:rsidR="007654BD">
          <w:rPr>
            <w:webHidden/>
          </w:rPr>
          <w:tab/>
        </w:r>
        <w:r w:rsidR="007654BD">
          <w:rPr>
            <w:webHidden/>
          </w:rPr>
          <w:fldChar w:fldCharType="begin"/>
        </w:r>
        <w:r w:rsidR="007654BD">
          <w:rPr>
            <w:webHidden/>
          </w:rPr>
          <w:instrText xml:space="preserve"> PAGEREF _Toc192251364 \h </w:instrText>
        </w:r>
        <w:r w:rsidR="007654BD">
          <w:rPr>
            <w:webHidden/>
          </w:rPr>
        </w:r>
        <w:r w:rsidR="007654BD">
          <w:rPr>
            <w:webHidden/>
          </w:rPr>
          <w:fldChar w:fldCharType="separate"/>
        </w:r>
        <w:r w:rsidR="008862CB">
          <w:rPr>
            <w:webHidden/>
          </w:rPr>
          <w:t>107</w:t>
        </w:r>
        <w:r w:rsidR="007654BD">
          <w:rPr>
            <w:webHidden/>
          </w:rPr>
          <w:fldChar w:fldCharType="end"/>
        </w:r>
      </w:hyperlink>
    </w:p>
    <w:p w14:paraId="6FF649B3" w14:textId="6D415C3B" w:rsidR="007654BD" w:rsidRPr="007654BD" w:rsidRDefault="000C360E" w:rsidP="007654BD">
      <w:pPr>
        <w:pStyle w:val="12"/>
        <w:rPr>
          <w:rFonts w:eastAsiaTheme="minorEastAsia"/>
          <w:lang w:eastAsia="fr-FR"/>
        </w:rPr>
      </w:pPr>
      <w:hyperlink w:anchor="_Toc192251365" w:history="1">
        <w:r w:rsidR="007654BD" w:rsidRPr="007654BD">
          <w:rPr>
            <w:rStyle w:val="Hyperlink"/>
            <w:szCs w:val="24"/>
            <w:lang w:bidi="ar-DZ"/>
          </w:rPr>
          <w:t>5.5</w:t>
        </w:r>
        <w:r w:rsidR="007654BD" w:rsidRPr="007654BD">
          <w:rPr>
            <w:rFonts w:eastAsiaTheme="minorEastAsia"/>
            <w:lang w:eastAsia="fr-FR"/>
          </w:rPr>
          <w:tab/>
        </w:r>
        <w:r w:rsidR="007654BD" w:rsidRPr="007654BD">
          <w:rPr>
            <w:rStyle w:val="Hyperlink"/>
            <w:szCs w:val="24"/>
            <w:lang w:bidi="ar-DZ"/>
          </w:rPr>
          <w:t>Pouvoir au passé composé et plus-que-parfait</w:t>
        </w:r>
        <w:r w:rsidR="007654BD" w:rsidRPr="007654BD">
          <w:rPr>
            <w:webHidden/>
          </w:rPr>
          <w:tab/>
        </w:r>
        <w:r w:rsidR="007654BD" w:rsidRPr="007654BD">
          <w:rPr>
            <w:webHidden/>
          </w:rPr>
          <w:fldChar w:fldCharType="begin"/>
        </w:r>
        <w:r w:rsidR="007654BD" w:rsidRPr="007654BD">
          <w:rPr>
            <w:webHidden/>
          </w:rPr>
          <w:instrText xml:space="preserve"> PAGEREF _Toc192251365 \h </w:instrText>
        </w:r>
        <w:r w:rsidR="007654BD" w:rsidRPr="007654BD">
          <w:rPr>
            <w:webHidden/>
          </w:rPr>
        </w:r>
        <w:r w:rsidR="007654BD" w:rsidRPr="007654BD">
          <w:rPr>
            <w:webHidden/>
          </w:rPr>
          <w:fldChar w:fldCharType="separate"/>
        </w:r>
        <w:r w:rsidR="008862CB">
          <w:rPr>
            <w:webHidden/>
          </w:rPr>
          <w:t>107</w:t>
        </w:r>
        <w:r w:rsidR="007654BD" w:rsidRPr="007654BD">
          <w:rPr>
            <w:webHidden/>
          </w:rPr>
          <w:fldChar w:fldCharType="end"/>
        </w:r>
      </w:hyperlink>
    </w:p>
    <w:p w14:paraId="5676445F" w14:textId="4CBCA709" w:rsidR="007654BD" w:rsidRPr="007654BD" w:rsidRDefault="000C360E" w:rsidP="007654BD">
      <w:pPr>
        <w:pStyle w:val="12"/>
        <w:rPr>
          <w:rFonts w:eastAsiaTheme="minorEastAsia"/>
          <w:lang w:eastAsia="fr-FR"/>
        </w:rPr>
      </w:pPr>
      <w:hyperlink w:anchor="_Toc192251366" w:history="1">
        <w:r w:rsidR="007654BD" w:rsidRPr="007654BD">
          <w:rPr>
            <w:rStyle w:val="Hyperlink"/>
            <w:szCs w:val="24"/>
            <w:rtl/>
            <w:lang w:bidi="ar-DZ"/>
          </w:rPr>
          <w:t>5.6</w:t>
        </w:r>
        <w:r w:rsidR="007654BD" w:rsidRPr="007654BD">
          <w:rPr>
            <w:rFonts w:eastAsiaTheme="minorEastAsia"/>
            <w:lang w:eastAsia="fr-FR"/>
          </w:rPr>
          <w:tab/>
        </w:r>
        <w:r w:rsidR="007654BD" w:rsidRPr="007654BD">
          <w:rPr>
            <w:rStyle w:val="Hyperlink"/>
            <w:szCs w:val="24"/>
            <w:lang w:bidi="ar-DZ"/>
          </w:rPr>
          <w:t>Pouvoir au conditionnel présent</w:t>
        </w:r>
        <w:r w:rsidR="007654BD" w:rsidRPr="007654BD">
          <w:rPr>
            <w:webHidden/>
          </w:rPr>
          <w:tab/>
        </w:r>
        <w:r w:rsidR="007654BD" w:rsidRPr="007654BD">
          <w:rPr>
            <w:webHidden/>
          </w:rPr>
          <w:fldChar w:fldCharType="begin"/>
        </w:r>
        <w:r w:rsidR="007654BD" w:rsidRPr="007654BD">
          <w:rPr>
            <w:webHidden/>
          </w:rPr>
          <w:instrText xml:space="preserve"> PAGEREF _Toc192251366 \h </w:instrText>
        </w:r>
        <w:r w:rsidR="007654BD" w:rsidRPr="007654BD">
          <w:rPr>
            <w:webHidden/>
          </w:rPr>
        </w:r>
        <w:r w:rsidR="007654BD" w:rsidRPr="007654BD">
          <w:rPr>
            <w:webHidden/>
          </w:rPr>
          <w:fldChar w:fldCharType="separate"/>
        </w:r>
        <w:r w:rsidR="008862CB">
          <w:rPr>
            <w:webHidden/>
          </w:rPr>
          <w:t>108</w:t>
        </w:r>
        <w:r w:rsidR="007654BD" w:rsidRPr="007654BD">
          <w:rPr>
            <w:webHidden/>
          </w:rPr>
          <w:fldChar w:fldCharType="end"/>
        </w:r>
      </w:hyperlink>
    </w:p>
    <w:p w14:paraId="1229E388" w14:textId="77C940FB" w:rsidR="007654BD" w:rsidRPr="007654BD" w:rsidRDefault="000C360E">
      <w:pPr>
        <w:pStyle w:val="20"/>
        <w:tabs>
          <w:tab w:val="left" w:pos="720"/>
          <w:tab w:val="right" w:leader="dot" w:pos="9062"/>
        </w:tabs>
        <w:rPr>
          <w:rFonts w:asciiTheme="majorBidi" w:eastAsiaTheme="minorEastAsia" w:hAnsiTheme="majorBidi" w:cstheme="majorBidi"/>
          <w:i/>
          <w:iCs/>
          <w:noProof/>
          <w:sz w:val="24"/>
          <w:szCs w:val="24"/>
          <w:lang w:eastAsia="fr-FR"/>
        </w:rPr>
      </w:pPr>
      <w:hyperlink w:anchor="_Toc192251367" w:history="1">
        <w:r w:rsidR="007654BD" w:rsidRPr="007654BD">
          <w:rPr>
            <w:rStyle w:val="Hyperlink"/>
            <w:rFonts w:asciiTheme="majorBidi" w:hAnsiTheme="majorBidi" w:cstheme="majorBidi"/>
            <w:i/>
            <w:iCs/>
            <w:noProof/>
            <w:sz w:val="24"/>
            <w:szCs w:val="24"/>
            <w:lang w:bidi="ar-DZ"/>
          </w:rPr>
          <w:t>6.</w:t>
        </w:r>
        <w:r w:rsidR="007654BD" w:rsidRPr="007654BD">
          <w:rPr>
            <w:rFonts w:asciiTheme="majorBidi" w:eastAsiaTheme="minorEastAsia" w:hAnsiTheme="majorBidi" w:cstheme="majorBidi"/>
            <w:i/>
            <w:iCs/>
            <w:noProof/>
            <w:sz w:val="24"/>
            <w:szCs w:val="24"/>
            <w:lang w:eastAsia="fr-FR"/>
          </w:rPr>
          <w:tab/>
        </w:r>
        <w:r w:rsidR="007654BD" w:rsidRPr="007654BD">
          <w:rPr>
            <w:rStyle w:val="Hyperlink"/>
            <w:rFonts w:asciiTheme="majorBidi" w:hAnsiTheme="majorBidi" w:cstheme="majorBidi"/>
            <w:i/>
            <w:iCs/>
            <w:noProof/>
            <w:sz w:val="24"/>
            <w:szCs w:val="24"/>
            <w:lang w:bidi="ar-DZ"/>
          </w:rPr>
          <w:t>Pouvoir et la négation</w:t>
        </w:r>
        <w:r w:rsidR="007654BD" w:rsidRPr="007654BD">
          <w:rPr>
            <w:rFonts w:asciiTheme="majorBidi" w:hAnsiTheme="majorBidi" w:cstheme="majorBidi"/>
            <w:i/>
            <w:iCs/>
            <w:noProof/>
            <w:webHidden/>
            <w:sz w:val="24"/>
            <w:szCs w:val="24"/>
          </w:rPr>
          <w:tab/>
        </w:r>
        <w:r w:rsidR="007654BD" w:rsidRPr="007654BD">
          <w:rPr>
            <w:rFonts w:asciiTheme="majorBidi" w:hAnsiTheme="majorBidi" w:cstheme="majorBidi"/>
            <w:i/>
            <w:iCs/>
            <w:noProof/>
            <w:webHidden/>
            <w:sz w:val="24"/>
            <w:szCs w:val="24"/>
          </w:rPr>
          <w:fldChar w:fldCharType="begin"/>
        </w:r>
        <w:r w:rsidR="007654BD" w:rsidRPr="007654BD">
          <w:rPr>
            <w:rFonts w:asciiTheme="majorBidi" w:hAnsiTheme="majorBidi" w:cstheme="majorBidi"/>
            <w:i/>
            <w:iCs/>
            <w:noProof/>
            <w:webHidden/>
            <w:sz w:val="24"/>
            <w:szCs w:val="24"/>
          </w:rPr>
          <w:instrText xml:space="preserve"> PAGEREF _Toc192251367 \h </w:instrText>
        </w:r>
        <w:r w:rsidR="007654BD" w:rsidRPr="007654BD">
          <w:rPr>
            <w:rFonts w:asciiTheme="majorBidi" w:hAnsiTheme="majorBidi" w:cstheme="majorBidi"/>
            <w:i/>
            <w:iCs/>
            <w:noProof/>
            <w:webHidden/>
            <w:sz w:val="24"/>
            <w:szCs w:val="24"/>
          </w:rPr>
        </w:r>
        <w:r w:rsidR="007654BD" w:rsidRPr="007654BD">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109</w:t>
        </w:r>
        <w:r w:rsidR="007654BD" w:rsidRPr="007654BD">
          <w:rPr>
            <w:rFonts w:asciiTheme="majorBidi" w:hAnsiTheme="majorBidi" w:cstheme="majorBidi"/>
            <w:i/>
            <w:iCs/>
            <w:noProof/>
            <w:webHidden/>
            <w:sz w:val="24"/>
            <w:szCs w:val="24"/>
          </w:rPr>
          <w:fldChar w:fldCharType="end"/>
        </w:r>
      </w:hyperlink>
    </w:p>
    <w:p w14:paraId="6C0A84E9" w14:textId="78D43DB0" w:rsidR="007654BD" w:rsidRPr="007654BD" w:rsidRDefault="000C360E">
      <w:pPr>
        <w:pStyle w:val="20"/>
        <w:tabs>
          <w:tab w:val="left" w:pos="720"/>
          <w:tab w:val="right" w:leader="dot" w:pos="9062"/>
        </w:tabs>
        <w:rPr>
          <w:rFonts w:asciiTheme="majorBidi" w:eastAsiaTheme="minorEastAsia" w:hAnsiTheme="majorBidi" w:cstheme="majorBidi"/>
          <w:i/>
          <w:iCs/>
          <w:noProof/>
          <w:sz w:val="24"/>
          <w:szCs w:val="24"/>
          <w:lang w:eastAsia="fr-FR"/>
        </w:rPr>
      </w:pPr>
      <w:hyperlink w:anchor="_Toc192251368" w:history="1">
        <w:r w:rsidR="007654BD" w:rsidRPr="007654BD">
          <w:rPr>
            <w:rStyle w:val="Hyperlink"/>
            <w:rFonts w:asciiTheme="majorBidi" w:hAnsiTheme="majorBidi" w:cstheme="majorBidi"/>
            <w:i/>
            <w:iCs/>
            <w:noProof/>
            <w:sz w:val="24"/>
            <w:szCs w:val="24"/>
            <w:lang w:bidi="ar-DZ"/>
          </w:rPr>
          <w:t>7.</w:t>
        </w:r>
        <w:r w:rsidR="007654BD" w:rsidRPr="007654BD">
          <w:rPr>
            <w:rFonts w:asciiTheme="majorBidi" w:eastAsiaTheme="minorEastAsia" w:hAnsiTheme="majorBidi" w:cstheme="majorBidi"/>
            <w:i/>
            <w:iCs/>
            <w:noProof/>
            <w:sz w:val="24"/>
            <w:szCs w:val="24"/>
            <w:lang w:eastAsia="fr-FR"/>
          </w:rPr>
          <w:tab/>
        </w:r>
        <w:r w:rsidR="007654BD" w:rsidRPr="007654BD">
          <w:rPr>
            <w:rStyle w:val="Hyperlink"/>
            <w:rFonts w:asciiTheme="majorBidi" w:hAnsiTheme="majorBidi" w:cstheme="majorBidi"/>
            <w:i/>
            <w:iCs/>
            <w:noProof/>
            <w:sz w:val="24"/>
            <w:szCs w:val="24"/>
            <w:lang w:bidi="ar-DZ"/>
          </w:rPr>
          <w:t>Pouvoir vs devoir</w:t>
        </w:r>
        <w:r w:rsidR="007654BD" w:rsidRPr="007654BD">
          <w:rPr>
            <w:rFonts w:asciiTheme="majorBidi" w:hAnsiTheme="majorBidi" w:cstheme="majorBidi"/>
            <w:i/>
            <w:iCs/>
            <w:noProof/>
            <w:webHidden/>
            <w:sz w:val="24"/>
            <w:szCs w:val="24"/>
          </w:rPr>
          <w:tab/>
        </w:r>
        <w:r w:rsidR="007654BD" w:rsidRPr="007654BD">
          <w:rPr>
            <w:rFonts w:asciiTheme="majorBidi" w:hAnsiTheme="majorBidi" w:cstheme="majorBidi"/>
            <w:i/>
            <w:iCs/>
            <w:noProof/>
            <w:webHidden/>
            <w:sz w:val="24"/>
            <w:szCs w:val="24"/>
          </w:rPr>
          <w:fldChar w:fldCharType="begin"/>
        </w:r>
        <w:r w:rsidR="007654BD" w:rsidRPr="007654BD">
          <w:rPr>
            <w:rFonts w:asciiTheme="majorBidi" w:hAnsiTheme="majorBidi" w:cstheme="majorBidi"/>
            <w:i/>
            <w:iCs/>
            <w:noProof/>
            <w:webHidden/>
            <w:sz w:val="24"/>
            <w:szCs w:val="24"/>
          </w:rPr>
          <w:instrText xml:space="preserve"> PAGEREF _Toc192251368 \h </w:instrText>
        </w:r>
        <w:r w:rsidR="007654BD" w:rsidRPr="007654BD">
          <w:rPr>
            <w:rFonts w:asciiTheme="majorBidi" w:hAnsiTheme="majorBidi" w:cstheme="majorBidi"/>
            <w:i/>
            <w:iCs/>
            <w:noProof/>
            <w:webHidden/>
            <w:sz w:val="24"/>
            <w:szCs w:val="24"/>
          </w:rPr>
        </w:r>
        <w:r w:rsidR="007654BD" w:rsidRPr="007654BD">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111</w:t>
        </w:r>
        <w:r w:rsidR="007654BD" w:rsidRPr="007654BD">
          <w:rPr>
            <w:rFonts w:asciiTheme="majorBidi" w:hAnsiTheme="majorBidi" w:cstheme="majorBidi"/>
            <w:i/>
            <w:iCs/>
            <w:noProof/>
            <w:webHidden/>
            <w:sz w:val="24"/>
            <w:szCs w:val="24"/>
          </w:rPr>
          <w:fldChar w:fldCharType="end"/>
        </w:r>
      </w:hyperlink>
    </w:p>
    <w:p w14:paraId="6A99DACC" w14:textId="258693BD" w:rsidR="007654BD" w:rsidRPr="007654BD" w:rsidRDefault="000C360E" w:rsidP="007654BD">
      <w:pPr>
        <w:pStyle w:val="12"/>
        <w:rPr>
          <w:rFonts w:eastAsiaTheme="minorEastAsia"/>
          <w:lang w:eastAsia="fr-FR"/>
        </w:rPr>
      </w:pPr>
      <w:hyperlink w:anchor="_Toc192251369" w:history="1">
        <w:r w:rsidR="007654BD" w:rsidRPr="007654BD">
          <w:rPr>
            <w:rStyle w:val="Hyperlink"/>
            <w:szCs w:val="24"/>
            <w:lang w:bidi="ar-DZ"/>
          </w:rPr>
          <w:t>7.1</w:t>
        </w:r>
        <w:r w:rsidR="007654BD" w:rsidRPr="007654BD">
          <w:rPr>
            <w:rFonts w:eastAsiaTheme="minorEastAsia"/>
            <w:lang w:eastAsia="fr-FR"/>
          </w:rPr>
          <w:tab/>
        </w:r>
        <w:r w:rsidR="007654BD" w:rsidRPr="007654BD">
          <w:rPr>
            <w:rStyle w:val="Hyperlink"/>
            <w:szCs w:val="24"/>
            <w:lang w:bidi="ar-DZ"/>
          </w:rPr>
          <w:t>Les valeurs sémantiques des modaux devoir et pouvoir</w:t>
        </w:r>
        <w:r w:rsidR="007654BD" w:rsidRPr="007654BD">
          <w:rPr>
            <w:webHidden/>
          </w:rPr>
          <w:tab/>
        </w:r>
        <w:r w:rsidR="007654BD" w:rsidRPr="007654BD">
          <w:rPr>
            <w:webHidden/>
          </w:rPr>
          <w:fldChar w:fldCharType="begin"/>
        </w:r>
        <w:r w:rsidR="007654BD" w:rsidRPr="007654BD">
          <w:rPr>
            <w:webHidden/>
          </w:rPr>
          <w:instrText xml:space="preserve"> PAGEREF _Toc192251369 \h </w:instrText>
        </w:r>
        <w:r w:rsidR="007654BD" w:rsidRPr="007654BD">
          <w:rPr>
            <w:webHidden/>
          </w:rPr>
        </w:r>
        <w:r w:rsidR="007654BD" w:rsidRPr="007654BD">
          <w:rPr>
            <w:webHidden/>
          </w:rPr>
          <w:fldChar w:fldCharType="separate"/>
        </w:r>
        <w:r w:rsidR="008862CB">
          <w:rPr>
            <w:webHidden/>
          </w:rPr>
          <w:t>111</w:t>
        </w:r>
        <w:r w:rsidR="007654BD" w:rsidRPr="007654BD">
          <w:rPr>
            <w:webHidden/>
          </w:rPr>
          <w:fldChar w:fldCharType="end"/>
        </w:r>
      </w:hyperlink>
    </w:p>
    <w:p w14:paraId="2B6BC390" w14:textId="4A976DE8" w:rsidR="007654BD" w:rsidRPr="007654BD" w:rsidRDefault="000C360E" w:rsidP="007654BD">
      <w:pPr>
        <w:pStyle w:val="12"/>
        <w:rPr>
          <w:rFonts w:eastAsiaTheme="minorEastAsia"/>
          <w:lang w:eastAsia="fr-FR"/>
        </w:rPr>
      </w:pPr>
      <w:hyperlink w:anchor="_Toc192251370" w:history="1">
        <w:r w:rsidR="007654BD" w:rsidRPr="007654BD">
          <w:rPr>
            <w:rStyle w:val="Hyperlink"/>
            <w:szCs w:val="24"/>
            <w:lang w:bidi="ar-DZ"/>
          </w:rPr>
          <w:t>7.2</w:t>
        </w:r>
        <w:r w:rsidR="007654BD" w:rsidRPr="007654BD">
          <w:rPr>
            <w:rFonts w:eastAsiaTheme="minorEastAsia"/>
            <w:lang w:eastAsia="fr-FR"/>
          </w:rPr>
          <w:tab/>
        </w:r>
        <w:r w:rsidR="007654BD" w:rsidRPr="007654BD">
          <w:rPr>
            <w:rStyle w:val="Hyperlink"/>
            <w:szCs w:val="24"/>
            <w:lang w:bidi="ar-DZ"/>
          </w:rPr>
          <w:t>Devoir aléthique et pouvoir sporadique</w:t>
        </w:r>
        <w:r w:rsidR="007654BD" w:rsidRPr="007654BD">
          <w:rPr>
            <w:webHidden/>
          </w:rPr>
          <w:tab/>
        </w:r>
        <w:r w:rsidR="007654BD" w:rsidRPr="007654BD">
          <w:rPr>
            <w:webHidden/>
          </w:rPr>
          <w:fldChar w:fldCharType="begin"/>
        </w:r>
        <w:r w:rsidR="007654BD" w:rsidRPr="007654BD">
          <w:rPr>
            <w:webHidden/>
          </w:rPr>
          <w:instrText xml:space="preserve"> PAGEREF _Toc192251370 \h </w:instrText>
        </w:r>
        <w:r w:rsidR="007654BD" w:rsidRPr="007654BD">
          <w:rPr>
            <w:webHidden/>
          </w:rPr>
        </w:r>
        <w:r w:rsidR="007654BD" w:rsidRPr="007654BD">
          <w:rPr>
            <w:webHidden/>
          </w:rPr>
          <w:fldChar w:fldCharType="separate"/>
        </w:r>
        <w:r w:rsidR="008862CB">
          <w:rPr>
            <w:webHidden/>
          </w:rPr>
          <w:t>112</w:t>
        </w:r>
        <w:r w:rsidR="007654BD" w:rsidRPr="007654BD">
          <w:rPr>
            <w:webHidden/>
          </w:rPr>
          <w:fldChar w:fldCharType="end"/>
        </w:r>
      </w:hyperlink>
    </w:p>
    <w:p w14:paraId="603A4407" w14:textId="74E991E9" w:rsidR="007654BD" w:rsidRPr="007654BD" w:rsidRDefault="000C360E" w:rsidP="007654BD">
      <w:pPr>
        <w:pStyle w:val="12"/>
        <w:rPr>
          <w:rFonts w:eastAsiaTheme="minorEastAsia"/>
          <w:lang w:eastAsia="fr-FR"/>
        </w:rPr>
      </w:pPr>
      <w:hyperlink w:anchor="_Toc192251371" w:history="1">
        <w:r w:rsidR="007654BD" w:rsidRPr="007654BD">
          <w:rPr>
            <w:rStyle w:val="Hyperlink"/>
            <w:szCs w:val="24"/>
            <w:lang w:bidi="ar-DZ"/>
          </w:rPr>
          <w:t>7.3</w:t>
        </w:r>
        <w:r w:rsidR="007654BD" w:rsidRPr="007654BD">
          <w:rPr>
            <w:rFonts w:eastAsiaTheme="minorEastAsia"/>
            <w:lang w:eastAsia="fr-FR"/>
          </w:rPr>
          <w:tab/>
        </w:r>
        <w:r w:rsidR="007654BD" w:rsidRPr="007654BD">
          <w:rPr>
            <w:rStyle w:val="Hyperlink"/>
            <w:szCs w:val="24"/>
            <w:lang w:bidi="ar-DZ"/>
          </w:rPr>
          <w:t>Les liens sémantiques entre pouvoir et devoir</w:t>
        </w:r>
        <w:r w:rsidR="007654BD" w:rsidRPr="007654BD">
          <w:rPr>
            <w:webHidden/>
          </w:rPr>
          <w:tab/>
        </w:r>
        <w:r w:rsidR="007654BD" w:rsidRPr="007654BD">
          <w:rPr>
            <w:webHidden/>
          </w:rPr>
          <w:fldChar w:fldCharType="begin"/>
        </w:r>
        <w:r w:rsidR="007654BD" w:rsidRPr="007654BD">
          <w:rPr>
            <w:webHidden/>
          </w:rPr>
          <w:instrText xml:space="preserve"> PAGEREF _Toc192251371 \h </w:instrText>
        </w:r>
        <w:r w:rsidR="007654BD" w:rsidRPr="007654BD">
          <w:rPr>
            <w:webHidden/>
          </w:rPr>
        </w:r>
        <w:r w:rsidR="007654BD" w:rsidRPr="007654BD">
          <w:rPr>
            <w:webHidden/>
          </w:rPr>
          <w:fldChar w:fldCharType="separate"/>
        </w:r>
        <w:r w:rsidR="008862CB">
          <w:rPr>
            <w:webHidden/>
          </w:rPr>
          <w:t>114</w:t>
        </w:r>
        <w:r w:rsidR="007654BD" w:rsidRPr="007654BD">
          <w:rPr>
            <w:webHidden/>
          </w:rPr>
          <w:fldChar w:fldCharType="end"/>
        </w:r>
      </w:hyperlink>
    </w:p>
    <w:p w14:paraId="36509CC8" w14:textId="1609CBA2" w:rsidR="007654BD" w:rsidRPr="007654BD" w:rsidRDefault="000C360E">
      <w:pPr>
        <w:pStyle w:val="20"/>
        <w:tabs>
          <w:tab w:val="right" w:leader="dot" w:pos="9062"/>
        </w:tabs>
        <w:rPr>
          <w:rFonts w:asciiTheme="majorBidi" w:eastAsiaTheme="minorEastAsia" w:hAnsiTheme="majorBidi" w:cstheme="majorBidi"/>
          <w:i/>
          <w:iCs/>
          <w:noProof/>
          <w:sz w:val="24"/>
          <w:szCs w:val="24"/>
          <w:lang w:eastAsia="fr-FR"/>
        </w:rPr>
      </w:pPr>
      <w:hyperlink w:anchor="_Toc192251372" w:history="1">
        <w:r w:rsidR="007654BD" w:rsidRPr="007654BD">
          <w:rPr>
            <w:rStyle w:val="Hyperlink"/>
            <w:rFonts w:asciiTheme="majorBidi" w:hAnsiTheme="majorBidi" w:cstheme="majorBidi"/>
            <w:i/>
            <w:iCs/>
            <w:noProof/>
            <w:sz w:val="24"/>
            <w:szCs w:val="24"/>
            <w:lang w:bidi="ar-DZ"/>
          </w:rPr>
          <w:t>Conclusion</w:t>
        </w:r>
        <w:r w:rsidR="007654BD" w:rsidRPr="007654BD">
          <w:rPr>
            <w:rFonts w:asciiTheme="majorBidi" w:hAnsiTheme="majorBidi" w:cstheme="majorBidi"/>
            <w:i/>
            <w:iCs/>
            <w:noProof/>
            <w:webHidden/>
            <w:sz w:val="24"/>
            <w:szCs w:val="24"/>
          </w:rPr>
          <w:tab/>
        </w:r>
        <w:r w:rsidR="007654BD" w:rsidRPr="007654BD">
          <w:rPr>
            <w:rFonts w:asciiTheme="majorBidi" w:hAnsiTheme="majorBidi" w:cstheme="majorBidi"/>
            <w:i/>
            <w:iCs/>
            <w:noProof/>
            <w:webHidden/>
            <w:sz w:val="24"/>
            <w:szCs w:val="24"/>
          </w:rPr>
          <w:fldChar w:fldCharType="begin"/>
        </w:r>
        <w:r w:rsidR="007654BD" w:rsidRPr="007654BD">
          <w:rPr>
            <w:rFonts w:asciiTheme="majorBidi" w:hAnsiTheme="majorBidi" w:cstheme="majorBidi"/>
            <w:i/>
            <w:iCs/>
            <w:noProof/>
            <w:webHidden/>
            <w:sz w:val="24"/>
            <w:szCs w:val="24"/>
          </w:rPr>
          <w:instrText xml:space="preserve"> PAGEREF _Toc192251372 \h </w:instrText>
        </w:r>
        <w:r w:rsidR="007654BD" w:rsidRPr="007654BD">
          <w:rPr>
            <w:rFonts w:asciiTheme="majorBidi" w:hAnsiTheme="majorBidi" w:cstheme="majorBidi"/>
            <w:i/>
            <w:iCs/>
            <w:noProof/>
            <w:webHidden/>
            <w:sz w:val="24"/>
            <w:szCs w:val="24"/>
          </w:rPr>
        </w:r>
        <w:r w:rsidR="007654BD" w:rsidRPr="007654BD">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116</w:t>
        </w:r>
        <w:r w:rsidR="007654BD" w:rsidRPr="007654BD">
          <w:rPr>
            <w:rFonts w:asciiTheme="majorBidi" w:hAnsiTheme="majorBidi" w:cstheme="majorBidi"/>
            <w:i/>
            <w:iCs/>
            <w:noProof/>
            <w:webHidden/>
            <w:sz w:val="24"/>
            <w:szCs w:val="24"/>
          </w:rPr>
          <w:fldChar w:fldCharType="end"/>
        </w:r>
      </w:hyperlink>
    </w:p>
    <w:p w14:paraId="4D9B6F22" w14:textId="0FA3FC86" w:rsidR="007654BD" w:rsidRPr="007654BD" w:rsidRDefault="000C360E">
      <w:pPr>
        <w:pStyle w:val="30"/>
        <w:tabs>
          <w:tab w:val="right" w:leader="dot" w:pos="9062"/>
        </w:tabs>
        <w:rPr>
          <w:rFonts w:asciiTheme="majorBidi" w:eastAsiaTheme="minorEastAsia" w:hAnsiTheme="majorBidi" w:cstheme="majorBidi"/>
          <w:b/>
          <w:bCs/>
          <w:i/>
          <w:iCs/>
          <w:noProof/>
          <w:sz w:val="24"/>
          <w:lang w:eastAsia="fr-FR"/>
        </w:rPr>
      </w:pPr>
      <w:hyperlink w:anchor="_Toc192251373" w:history="1">
        <w:r w:rsidR="007654BD" w:rsidRPr="007654BD">
          <w:rPr>
            <w:rStyle w:val="Hyperlink"/>
            <w:rFonts w:asciiTheme="majorBidi" w:hAnsiTheme="majorBidi" w:cstheme="majorBidi"/>
            <w:b/>
            <w:bCs/>
            <w:i/>
            <w:iCs/>
            <w:noProof/>
            <w:sz w:val="24"/>
            <w:lang w:bidi="ar-DZ"/>
          </w:rPr>
          <w:t>Partie II</w:t>
        </w:r>
        <w:r w:rsidR="007654BD" w:rsidRPr="007654BD">
          <w:rPr>
            <w:rFonts w:asciiTheme="majorBidi" w:hAnsiTheme="majorBidi" w:cstheme="majorBidi"/>
            <w:b/>
            <w:bCs/>
            <w:i/>
            <w:iCs/>
            <w:noProof/>
            <w:webHidden/>
            <w:sz w:val="24"/>
          </w:rPr>
          <w:tab/>
        </w:r>
        <w:r w:rsidR="007654BD" w:rsidRPr="007654BD">
          <w:rPr>
            <w:rFonts w:asciiTheme="majorBidi" w:hAnsiTheme="majorBidi" w:cstheme="majorBidi"/>
            <w:b/>
            <w:bCs/>
            <w:i/>
            <w:iCs/>
            <w:noProof/>
            <w:webHidden/>
            <w:sz w:val="24"/>
          </w:rPr>
          <w:fldChar w:fldCharType="begin"/>
        </w:r>
        <w:r w:rsidR="007654BD" w:rsidRPr="007654BD">
          <w:rPr>
            <w:rFonts w:asciiTheme="majorBidi" w:hAnsiTheme="majorBidi" w:cstheme="majorBidi"/>
            <w:b/>
            <w:bCs/>
            <w:i/>
            <w:iCs/>
            <w:noProof/>
            <w:webHidden/>
            <w:sz w:val="24"/>
          </w:rPr>
          <w:instrText xml:space="preserve"> PAGEREF _Toc192251373 \h </w:instrText>
        </w:r>
        <w:r w:rsidR="007654BD" w:rsidRPr="007654BD">
          <w:rPr>
            <w:rFonts w:asciiTheme="majorBidi" w:hAnsiTheme="majorBidi" w:cstheme="majorBidi"/>
            <w:b/>
            <w:bCs/>
            <w:i/>
            <w:iCs/>
            <w:noProof/>
            <w:webHidden/>
            <w:sz w:val="24"/>
          </w:rPr>
        </w:r>
        <w:r w:rsidR="007654BD" w:rsidRPr="007654BD">
          <w:rPr>
            <w:rFonts w:asciiTheme="majorBidi" w:hAnsiTheme="majorBidi" w:cstheme="majorBidi"/>
            <w:b/>
            <w:bCs/>
            <w:i/>
            <w:iCs/>
            <w:noProof/>
            <w:webHidden/>
            <w:sz w:val="24"/>
          </w:rPr>
          <w:fldChar w:fldCharType="separate"/>
        </w:r>
        <w:r w:rsidR="008862CB">
          <w:rPr>
            <w:rFonts w:asciiTheme="majorBidi" w:hAnsiTheme="majorBidi" w:cstheme="majorBidi"/>
            <w:b/>
            <w:bCs/>
            <w:i/>
            <w:iCs/>
            <w:noProof/>
            <w:webHidden/>
            <w:sz w:val="24"/>
          </w:rPr>
          <w:t>117</w:t>
        </w:r>
        <w:r w:rsidR="007654BD" w:rsidRPr="007654BD">
          <w:rPr>
            <w:rFonts w:asciiTheme="majorBidi" w:hAnsiTheme="majorBidi" w:cstheme="majorBidi"/>
            <w:b/>
            <w:bCs/>
            <w:i/>
            <w:iCs/>
            <w:noProof/>
            <w:webHidden/>
            <w:sz w:val="24"/>
          </w:rPr>
          <w:fldChar w:fldCharType="end"/>
        </w:r>
      </w:hyperlink>
    </w:p>
    <w:p w14:paraId="5F035A52" w14:textId="389D3890" w:rsidR="007654BD" w:rsidRPr="007654BD" w:rsidRDefault="000C360E">
      <w:pPr>
        <w:pStyle w:val="30"/>
        <w:tabs>
          <w:tab w:val="right" w:leader="dot" w:pos="9062"/>
        </w:tabs>
        <w:rPr>
          <w:rFonts w:asciiTheme="majorBidi" w:eastAsiaTheme="minorEastAsia" w:hAnsiTheme="majorBidi" w:cstheme="majorBidi"/>
          <w:b/>
          <w:bCs/>
          <w:i/>
          <w:iCs/>
          <w:noProof/>
          <w:sz w:val="24"/>
          <w:lang w:eastAsia="fr-FR"/>
        </w:rPr>
      </w:pPr>
      <w:hyperlink w:anchor="_Toc192251374" w:history="1">
        <w:r w:rsidR="007654BD" w:rsidRPr="007654BD">
          <w:rPr>
            <w:rStyle w:val="Hyperlink"/>
            <w:rFonts w:asciiTheme="majorBidi" w:hAnsiTheme="majorBidi" w:cstheme="majorBidi"/>
            <w:b/>
            <w:bCs/>
            <w:i/>
            <w:iCs/>
            <w:noProof/>
            <w:sz w:val="24"/>
            <w:lang w:bidi="ar-DZ"/>
          </w:rPr>
          <w:t>Étude et analyse du corpus</w:t>
        </w:r>
        <w:r w:rsidR="007654BD" w:rsidRPr="007654BD">
          <w:rPr>
            <w:rFonts w:asciiTheme="majorBidi" w:hAnsiTheme="majorBidi" w:cstheme="majorBidi"/>
            <w:b/>
            <w:bCs/>
            <w:i/>
            <w:iCs/>
            <w:noProof/>
            <w:webHidden/>
            <w:sz w:val="24"/>
          </w:rPr>
          <w:tab/>
        </w:r>
        <w:r w:rsidR="007654BD" w:rsidRPr="007654BD">
          <w:rPr>
            <w:rFonts w:asciiTheme="majorBidi" w:hAnsiTheme="majorBidi" w:cstheme="majorBidi"/>
            <w:b/>
            <w:bCs/>
            <w:i/>
            <w:iCs/>
            <w:noProof/>
            <w:webHidden/>
            <w:sz w:val="24"/>
          </w:rPr>
          <w:fldChar w:fldCharType="begin"/>
        </w:r>
        <w:r w:rsidR="007654BD" w:rsidRPr="007654BD">
          <w:rPr>
            <w:rFonts w:asciiTheme="majorBidi" w:hAnsiTheme="majorBidi" w:cstheme="majorBidi"/>
            <w:b/>
            <w:bCs/>
            <w:i/>
            <w:iCs/>
            <w:noProof/>
            <w:webHidden/>
            <w:sz w:val="24"/>
          </w:rPr>
          <w:instrText xml:space="preserve"> PAGEREF _Toc192251374 \h </w:instrText>
        </w:r>
        <w:r w:rsidR="007654BD" w:rsidRPr="007654BD">
          <w:rPr>
            <w:rFonts w:asciiTheme="majorBidi" w:hAnsiTheme="majorBidi" w:cstheme="majorBidi"/>
            <w:b/>
            <w:bCs/>
            <w:i/>
            <w:iCs/>
            <w:noProof/>
            <w:webHidden/>
            <w:sz w:val="24"/>
          </w:rPr>
        </w:r>
        <w:r w:rsidR="007654BD" w:rsidRPr="007654BD">
          <w:rPr>
            <w:rFonts w:asciiTheme="majorBidi" w:hAnsiTheme="majorBidi" w:cstheme="majorBidi"/>
            <w:b/>
            <w:bCs/>
            <w:i/>
            <w:iCs/>
            <w:noProof/>
            <w:webHidden/>
            <w:sz w:val="24"/>
          </w:rPr>
          <w:fldChar w:fldCharType="separate"/>
        </w:r>
        <w:r w:rsidR="008862CB">
          <w:rPr>
            <w:rFonts w:asciiTheme="majorBidi" w:hAnsiTheme="majorBidi" w:cstheme="majorBidi"/>
            <w:b/>
            <w:bCs/>
            <w:i/>
            <w:iCs/>
            <w:noProof/>
            <w:webHidden/>
            <w:sz w:val="24"/>
          </w:rPr>
          <w:t>117</w:t>
        </w:r>
        <w:r w:rsidR="007654BD" w:rsidRPr="007654BD">
          <w:rPr>
            <w:rFonts w:asciiTheme="majorBidi" w:hAnsiTheme="majorBidi" w:cstheme="majorBidi"/>
            <w:b/>
            <w:bCs/>
            <w:i/>
            <w:iCs/>
            <w:noProof/>
            <w:webHidden/>
            <w:sz w:val="24"/>
          </w:rPr>
          <w:fldChar w:fldCharType="end"/>
        </w:r>
      </w:hyperlink>
    </w:p>
    <w:p w14:paraId="1EACD601" w14:textId="0E3B20DC" w:rsidR="007654BD" w:rsidRPr="007654BD" w:rsidRDefault="000C360E">
      <w:pPr>
        <w:pStyle w:val="30"/>
        <w:tabs>
          <w:tab w:val="right" w:leader="dot" w:pos="9062"/>
        </w:tabs>
        <w:rPr>
          <w:rFonts w:asciiTheme="majorBidi" w:eastAsiaTheme="minorEastAsia" w:hAnsiTheme="majorBidi" w:cstheme="majorBidi"/>
          <w:b/>
          <w:bCs/>
          <w:i/>
          <w:iCs/>
          <w:noProof/>
          <w:sz w:val="24"/>
          <w:lang w:eastAsia="fr-FR"/>
        </w:rPr>
      </w:pPr>
      <w:hyperlink w:anchor="_Toc192251375" w:history="1">
        <w:r w:rsidR="007654BD" w:rsidRPr="007654BD">
          <w:rPr>
            <w:rStyle w:val="Hyperlink"/>
            <w:rFonts w:asciiTheme="majorBidi" w:hAnsiTheme="majorBidi" w:cstheme="majorBidi"/>
            <w:b/>
            <w:bCs/>
            <w:i/>
            <w:iCs/>
            <w:noProof/>
            <w:sz w:val="24"/>
          </w:rPr>
          <w:t>Chapitre IV</w:t>
        </w:r>
        <w:r w:rsidR="007654BD" w:rsidRPr="007654BD">
          <w:rPr>
            <w:rFonts w:asciiTheme="majorBidi" w:hAnsiTheme="majorBidi" w:cstheme="majorBidi"/>
            <w:b/>
            <w:bCs/>
            <w:i/>
            <w:iCs/>
            <w:noProof/>
            <w:webHidden/>
            <w:sz w:val="24"/>
          </w:rPr>
          <w:tab/>
        </w:r>
        <w:r w:rsidR="007654BD" w:rsidRPr="007654BD">
          <w:rPr>
            <w:rFonts w:asciiTheme="majorBidi" w:hAnsiTheme="majorBidi" w:cstheme="majorBidi"/>
            <w:b/>
            <w:bCs/>
            <w:i/>
            <w:iCs/>
            <w:noProof/>
            <w:webHidden/>
            <w:sz w:val="24"/>
          </w:rPr>
          <w:fldChar w:fldCharType="begin"/>
        </w:r>
        <w:r w:rsidR="007654BD" w:rsidRPr="007654BD">
          <w:rPr>
            <w:rFonts w:asciiTheme="majorBidi" w:hAnsiTheme="majorBidi" w:cstheme="majorBidi"/>
            <w:b/>
            <w:bCs/>
            <w:i/>
            <w:iCs/>
            <w:noProof/>
            <w:webHidden/>
            <w:sz w:val="24"/>
          </w:rPr>
          <w:instrText xml:space="preserve"> PAGEREF _Toc192251375 \h </w:instrText>
        </w:r>
        <w:r w:rsidR="007654BD" w:rsidRPr="007654BD">
          <w:rPr>
            <w:rFonts w:asciiTheme="majorBidi" w:hAnsiTheme="majorBidi" w:cstheme="majorBidi"/>
            <w:b/>
            <w:bCs/>
            <w:i/>
            <w:iCs/>
            <w:noProof/>
            <w:webHidden/>
            <w:sz w:val="24"/>
          </w:rPr>
        </w:r>
        <w:r w:rsidR="007654BD" w:rsidRPr="007654BD">
          <w:rPr>
            <w:rFonts w:asciiTheme="majorBidi" w:hAnsiTheme="majorBidi" w:cstheme="majorBidi"/>
            <w:b/>
            <w:bCs/>
            <w:i/>
            <w:iCs/>
            <w:noProof/>
            <w:webHidden/>
            <w:sz w:val="24"/>
          </w:rPr>
          <w:fldChar w:fldCharType="separate"/>
        </w:r>
        <w:r w:rsidR="008862CB">
          <w:rPr>
            <w:rFonts w:asciiTheme="majorBidi" w:hAnsiTheme="majorBidi" w:cstheme="majorBidi"/>
            <w:b/>
            <w:bCs/>
            <w:i/>
            <w:iCs/>
            <w:noProof/>
            <w:webHidden/>
            <w:sz w:val="24"/>
          </w:rPr>
          <w:t>118</w:t>
        </w:r>
        <w:r w:rsidR="007654BD" w:rsidRPr="007654BD">
          <w:rPr>
            <w:rFonts w:asciiTheme="majorBidi" w:hAnsiTheme="majorBidi" w:cstheme="majorBidi"/>
            <w:b/>
            <w:bCs/>
            <w:i/>
            <w:iCs/>
            <w:noProof/>
            <w:webHidden/>
            <w:sz w:val="24"/>
          </w:rPr>
          <w:fldChar w:fldCharType="end"/>
        </w:r>
      </w:hyperlink>
    </w:p>
    <w:p w14:paraId="679AB283" w14:textId="63EBF323" w:rsidR="007654BD" w:rsidRPr="007654BD" w:rsidRDefault="000C360E">
      <w:pPr>
        <w:pStyle w:val="30"/>
        <w:tabs>
          <w:tab w:val="right" w:leader="dot" w:pos="9062"/>
        </w:tabs>
        <w:rPr>
          <w:rFonts w:asciiTheme="majorBidi" w:eastAsiaTheme="minorEastAsia" w:hAnsiTheme="majorBidi" w:cstheme="majorBidi"/>
          <w:b/>
          <w:bCs/>
          <w:i/>
          <w:iCs/>
          <w:noProof/>
          <w:sz w:val="24"/>
          <w:lang w:eastAsia="fr-FR"/>
        </w:rPr>
      </w:pPr>
      <w:hyperlink w:anchor="_Toc192251376" w:history="1">
        <w:r w:rsidR="007654BD" w:rsidRPr="007654BD">
          <w:rPr>
            <w:rStyle w:val="Hyperlink"/>
            <w:rFonts w:asciiTheme="majorBidi" w:hAnsiTheme="majorBidi" w:cstheme="majorBidi"/>
            <w:b/>
            <w:bCs/>
            <w:i/>
            <w:iCs/>
            <w:noProof/>
            <w:sz w:val="24"/>
          </w:rPr>
          <w:t>La presse algérienne et la cause palestinienne</w:t>
        </w:r>
        <w:r w:rsidR="007654BD" w:rsidRPr="007654BD">
          <w:rPr>
            <w:rFonts w:asciiTheme="majorBidi" w:hAnsiTheme="majorBidi" w:cstheme="majorBidi"/>
            <w:b/>
            <w:bCs/>
            <w:i/>
            <w:iCs/>
            <w:noProof/>
            <w:webHidden/>
            <w:sz w:val="24"/>
          </w:rPr>
          <w:tab/>
        </w:r>
        <w:r w:rsidR="007654BD" w:rsidRPr="007654BD">
          <w:rPr>
            <w:rFonts w:asciiTheme="majorBidi" w:hAnsiTheme="majorBidi" w:cstheme="majorBidi"/>
            <w:b/>
            <w:bCs/>
            <w:i/>
            <w:iCs/>
            <w:noProof/>
            <w:webHidden/>
            <w:sz w:val="24"/>
          </w:rPr>
          <w:fldChar w:fldCharType="begin"/>
        </w:r>
        <w:r w:rsidR="007654BD" w:rsidRPr="007654BD">
          <w:rPr>
            <w:rFonts w:asciiTheme="majorBidi" w:hAnsiTheme="majorBidi" w:cstheme="majorBidi"/>
            <w:b/>
            <w:bCs/>
            <w:i/>
            <w:iCs/>
            <w:noProof/>
            <w:webHidden/>
            <w:sz w:val="24"/>
          </w:rPr>
          <w:instrText xml:space="preserve"> PAGEREF _Toc192251376 \h </w:instrText>
        </w:r>
        <w:r w:rsidR="007654BD" w:rsidRPr="007654BD">
          <w:rPr>
            <w:rFonts w:asciiTheme="majorBidi" w:hAnsiTheme="majorBidi" w:cstheme="majorBidi"/>
            <w:b/>
            <w:bCs/>
            <w:i/>
            <w:iCs/>
            <w:noProof/>
            <w:webHidden/>
            <w:sz w:val="24"/>
          </w:rPr>
        </w:r>
        <w:r w:rsidR="007654BD" w:rsidRPr="007654BD">
          <w:rPr>
            <w:rFonts w:asciiTheme="majorBidi" w:hAnsiTheme="majorBidi" w:cstheme="majorBidi"/>
            <w:b/>
            <w:bCs/>
            <w:i/>
            <w:iCs/>
            <w:noProof/>
            <w:webHidden/>
            <w:sz w:val="24"/>
          </w:rPr>
          <w:fldChar w:fldCharType="separate"/>
        </w:r>
        <w:r w:rsidR="008862CB">
          <w:rPr>
            <w:rFonts w:asciiTheme="majorBidi" w:hAnsiTheme="majorBidi" w:cstheme="majorBidi"/>
            <w:b/>
            <w:bCs/>
            <w:i/>
            <w:iCs/>
            <w:noProof/>
            <w:webHidden/>
            <w:sz w:val="24"/>
          </w:rPr>
          <w:t>118</w:t>
        </w:r>
        <w:r w:rsidR="007654BD" w:rsidRPr="007654BD">
          <w:rPr>
            <w:rFonts w:asciiTheme="majorBidi" w:hAnsiTheme="majorBidi" w:cstheme="majorBidi"/>
            <w:b/>
            <w:bCs/>
            <w:i/>
            <w:iCs/>
            <w:noProof/>
            <w:webHidden/>
            <w:sz w:val="24"/>
          </w:rPr>
          <w:fldChar w:fldCharType="end"/>
        </w:r>
      </w:hyperlink>
    </w:p>
    <w:p w14:paraId="34BF36BD" w14:textId="3649FE59" w:rsidR="007654BD" w:rsidRPr="007654BD" w:rsidRDefault="000C360E">
      <w:pPr>
        <w:pStyle w:val="20"/>
        <w:tabs>
          <w:tab w:val="right" w:leader="dot" w:pos="9062"/>
        </w:tabs>
        <w:rPr>
          <w:rFonts w:asciiTheme="majorBidi" w:eastAsiaTheme="minorEastAsia" w:hAnsiTheme="majorBidi" w:cstheme="majorBidi"/>
          <w:i/>
          <w:iCs/>
          <w:noProof/>
          <w:sz w:val="24"/>
          <w:szCs w:val="24"/>
          <w:lang w:eastAsia="fr-FR"/>
        </w:rPr>
      </w:pPr>
      <w:hyperlink w:anchor="_Toc192251377" w:history="1">
        <w:r w:rsidR="007654BD" w:rsidRPr="007654BD">
          <w:rPr>
            <w:rStyle w:val="Hyperlink"/>
            <w:rFonts w:asciiTheme="majorBidi" w:hAnsiTheme="majorBidi" w:cstheme="majorBidi"/>
            <w:i/>
            <w:iCs/>
            <w:noProof/>
            <w:sz w:val="24"/>
            <w:szCs w:val="24"/>
          </w:rPr>
          <w:t>Introduction</w:t>
        </w:r>
        <w:r w:rsidR="007654BD" w:rsidRPr="007654BD">
          <w:rPr>
            <w:rFonts w:asciiTheme="majorBidi" w:hAnsiTheme="majorBidi" w:cstheme="majorBidi"/>
            <w:i/>
            <w:iCs/>
            <w:noProof/>
            <w:webHidden/>
            <w:sz w:val="24"/>
            <w:szCs w:val="24"/>
          </w:rPr>
          <w:tab/>
        </w:r>
        <w:r w:rsidR="007654BD" w:rsidRPr="007654BD">
          <w:rPr>
            <w:rFonts w:asciiTheme="majorBidi" w:hAnsiTheme="majorBidi" w:cstheme="majorBidi"/>
            <w:i/>
            <w:iCs/>
            <w:noProof/>
            <w:webHidden/>
            <w:sz w:val="24"/>
            <w:szCs w:val="24"/>
          </w:rPr>
          <w:fldChar w:fldCharType="begin"/>
        </w:r>
        <w:r w:rsidR="007654BD" w:rsidRPr="007654BD">
          <w:rPr>
            <w:rFonts w:asciiTheme="majorBidi" w:hAnsiTheme="majorBidi" w:cstheme="majorBidi"/>
            <w:i/>
            <w:iCs/>
            <w:noProof/>
            <w:webHidden/>
            <w:sz w:val="24"/>
            <w:szCs w:val="24"/>
          </w:rPr>
          <w:instrText xml:space="preserve"> PAGEREF _Toc192251377 \h </w:instrText>
        </w:r>
        <w:r w:rsidR="007654BD" w:rsidRPr="007654BD">
          <w:rPr>
            <w:rFonts w:asciiTheme="majorBidi" w:hAnsiTheme="majorBidi" w:cstheme="majorBidi"/>
            <w:i/>
            <w:iCs/>
            <w:noProof/>
            <w:webHidden/>
            <w:sz w:val="24"/>
            <w:szCs w:val="24"/>
          </w:rPr>
        </w:r>
        <w:r w:rsidR="007654BD" w:rsidRPr="007654BD">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119</w:t>
        </w:r>
        <w:r w:rsidR="007654BD" w:rsidRPr="007654BD">
          <w:rPr>
            <w:rFonts w:asciiTheme="majorBidi" w:hAnsiTheme="majorBidi" w:cstheme="majorBidi"/>
            <w:i/>
            <w:iCs/>
            <w:noProof/>
            <w:webHidden/>
            <w:sz w:val="24"/>
            <w:szCs w:val="24"/>
          </w:rPr>
          <w:fldChar w:fldCharType="end"/>
        </w:r>
      </w:hyperlink>
    </w:p>
    <w:p w14:paraId="26A3C0C3" w14:textId="0DAEA417" w:rsidR="007654BD" w:rsidRPr="007654BD" w:rsidRDefault="000C360E">
      <w:pPr>
        <w:pStyle w:val="20"/>
        <w:tabs>
          <w:tab w:val="left" w:pos="720"/>
          <w:tab w:val="right" w:leader="dot" w:pos="9062"/>
        </w:tabs>
        <w:rPr>
          <w:rFonts w:asciiTheme="majorBidi" w:eastAsiaTheme="minorEastAsia" w:hAnsiTheme="majorBidi" w:cstheme="majorBidi"/>
          <w:i/>
          <w:iCs/>
          <w:noProof/>
          <w:sz w:val="24"/>
          <w:szCs w:val="24"/>
          <w:lang w:eastAsia="fr-FR"/>
        </w:rPr>
      </w:pPr>
      <w:hyperlink w:anchor="_Toc192251378" w:history="1">
        <w:r w:rsidR="007654BD" w:rsidRPr="007654BD">
          <w:rPr>
            <w:rStyle w:val="Hyperlink"/>
            <w:rFonts w:asciiTheme="majorBidi" w:hAnsiTheme="majorBidi" w:cstheme="majorBidi"/>
            <w:i/>
            <w:iCs/>
            <w:noProof/>
            <w:sz w:val="24"/>
            <w:szCs w:val="24"/>
          </w:rPr>
          <w:t>1.</w:t>
        </w:r>
        <w:r w:rsidR="007654BD" w:rsidRPr="007654BD">
          <w:rPr>
            <w:rFonts w:asciiTheme="majorBidi" w:eastAsiaTheme="minorEastAsia" w:hAnsiTheme="majorBidi" w:cstheme="majorBidi"/>
            <w:i/>
            <w:iCs/>
            <w:noProof/>
            <w:sz w:val="24"/>
            <w:szCs w:val="24"/>
            <w:lang w:eastAsia="fr-FR"/>
          </w:rPr>
          <w:tab/>
        </w:r>
        <w:r w:rsidR="007654BD" w:rsidRPr="007654BD">
          <w:rPr>
            <w:rStyle w:val="Hyperlink"/>
            <w:rFonts w:asciiTheme="majorBidi" w:hAnsiTheme="majorBidi" w:cstheme="majorBidi"/>
            <w:i/>
            <w:iCs/>
            <w:noProof/>
            <w:sz w:val="24"/>
            <w:szCs w:val="24"/>
          </w:rPr>
          <w:t>La presse écrite algérienne</w:t>
        </w:r>
        <w:r w:rsidR="007654BD" w:rsidRPr="007654BD">
          <w:rPr>
            <w:rFonts w:asciiTheme="majorBidi" w:hAnsiTheme="majorBidi" w:cstheme="majorBidi"/>
            <w:i/>
            <w:iCs/>
            <w:noProof/>
            <w:webHidden/>
            <w:sz w:val="24"/>
            <w:szCs w:val="24"/>
          </w:rPr>
          <w:tab/>
        </w:r>
        <w:r w:rsidR="007654BD" w:rsidRPr="007654BD">
          <w:rPr>
            <w:rFonts w:asciiTheme="majorBidi" w:hAnsiTheme="majorBidi" w:cstheme="majorBidi"/>
            <w:i/>
            <w:iCs/>
            <w:noProof/>
            <w:webHidden/>
            <w:sz w:val="24"/>
            <w:szCs w:val="24"/>
          </w:rPr>
          <w:fldChar w:fldCharType="begin"/>
        </w:r>
        <w:r w:rsidR="007654BD" w:rsidRPr="007654BD">
          <w:rPr>
            <w:rFonts w:asciiTheme="majorBidi" w:hAnsiTheme="majorBidi" w:cstheme="majorBidi"/>
            <w:i/>
            <w:iCs/>
            <w:noProof/>
            <w:webHidden/>
            <w:sz w:val="24"/>
            <w:szCs w:val="24"/>
          </w:rPr>
          <w:instrText xml:space="preserve"> PAGEREF _Toc192251378 \h </w:instrText>
        </w:r>
        <w:r w:rsidR="007654BD" w:rsidRPr="007654BD">
          <w:rPr>
            <w:rFonts w:asciiTheme="majorBidi" w:hAnsiTheme="majorBidi" w:cstheme="majorBidi"/>
            <w:i/>
            <w:iCs/>
            <w:noProof/>
            <w:webHidden/>
            <w:sz w:val="24"/>
            <w:szCs w:val="24"/>
          </w:rPr>
        </w:r>
        <w:r w:rsidR="007654BD" w:rsidRPr="007654BD">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120</w:t>
        </w:r>
        <w:r w:rsidR="007654BD" w:rsidRPr="007654BD">
          <w:rPr>
            <w:rFonts w:asciiTheme="majorBidi" w:hAnsiTheme="majorBidi" w:cstheme="majorBidi"/>
            <w:i/>
            <w:iCs/>
            <w:noProof/>
            <w:webHidden/>
            <w:sz w:val="24"/>
            <w:szCs w:val="24"/>
          </w:rPr>
          <w:fldChar w:fldCharType="end"/>
        </w:r>
      </w:hyperlink>
    </w:p>
    <w:p w14:paraId="7326B2FB" w14:textId="07FD4693" w:rsidR="007654BD" w:rsidRPr="007654BD" w:rsidRDefault="000C360E" w:rsidP="007654BD">
      <w:pPr>
        <w:pStyle w:val="12"/>
        <w:rPr>
          <w:rFonts w:eastAsiaTheme="minorEastAsia"/>
          <w:lang w:eastAsia="fr-FR"/>
        </w:rPr>
      </w:pPr>
      <w:hyperlink w:anchor="_Toc192251379" w:history="1">
        <w:r w:rsidR="007654BD" w:rsidRPr="007654BD">
          <w:rPr>
            <w:rStyle w:val="Hyperlink"/>
            <w:szCs w:val="24"/>
          </w:rPr>
          <w:t>1.1</w:t>
        </w:r>
        <w:r w:rsidR="007654BD" w:rsidRPr="007654BD">
          <w:rPr>
            <w:rFonts w:eastAsiaTheme="minorEastAsia"/>
            <w:lang w:eastAsia="fr-FR"/>
          </w:rPr>
          <w:tab/>
        </w:r>
        <w:r w:rsidR="007654BD" w:rsidRPr="007654BD">
          <w:rPr>
            <w:rStyle w:val="Hyperlink"/>
            <w:szCs w:val="24"/>
          </w:rPr>
          <w:t>La presse écrite pendant la période coloniale</w:t>
        </w:r>
        <w:r w:rsidR="007654BD" w:rsidRPr="007654BD">
          <w:rPr>
            <w:webHidden/>
          </w:rPr>
          <w:tab/>
        </w:r>
        <w:r w:rsidR="007654BD" w:rsidRPr="007654BD">
          <w:rPr>
            <w:webHidden/>
          </w:rPr>
          <w:fldChar w:fldCharType="begin"/>
        </w:r>
        <w:r w:rsidR="007654BD" w:rsidRPr="007654BD">
          <w:rPr>
            <w:webHidden/>
          </w:rPr>
          <w:instrText xml:space="preserve"> PAGEREF _Toc192251379 \h </w:instrText>
        </w:r>
        <w:r w:rsidR="007654BD" w:rsidRPr="007654BD">
          <w:rPr>
            <w:webHidden/>
          </w:rPr>
        </w:r>
        <w:r w:rsidR="007654BD" w:rsidRPr="007654BD">
          <w:rPr>
            <w:webHidden/>
          </w:rPr>
          <w:fldChar w:fldCharType="separate"/>
        </w:r>
        <w:r w:rsidR="008862CB">
          <w:rPr>
            <w:webHidden/>
          </w:rPr>
          <w:t>120</w:t>
        </w:r>
        <w:r w:rsidR="007654BD" w:rsidRPr="007654BD">
          <w:rPr>
            <w:webHidden/>
          </w:rPr>
          <w:fldChar w:fldCharType="end"/>
        </w:r>
      </w:hyperlink>
    </w:p>
    <w:p w14:paraId="2EAD4597" w14:textId="0A682EB7" w:rsidR="007654BD" w:rsidRPr="007654BD" w:rsidRDefault="000C360E" w:rsidP="007654BD">
      <w:pPr>
        <w:pStyle w:val="12"/>
        <w:rPr>
          <w:rFonts w:eastAsiaTheme="minorEastAsia"/>
          <w:lang w:eastAsia="fr-FR"/>
        </w:rPr>
      </w:pPr>
      <w:hyperlink w:anchor="_Toc192251380" w:history="1">
        <w:r w:rsidR="007654BD" w:rsidRPr="007654BD">
          <w:rPr>
            <w:rStyle w:val="Hyperlink"/>
            <w:szCs w:val="24"/>
          </w:rPr>
          <w:t>1.2</w:t>
        </w:r>
        <w:r w:rsidR="007654BD" w:rsidRPr="007654BD">
          <w:rPr>
            <w:rFonts w:eastAsiaTheme="minorEastAsia"/>
            <w:lang w:eastAsia="fr-FR"/>
          </w:rPr>
          <w:tab/>
        </w:r>
        <w:r w:rsidR="007654BD" w:rsidRPr="007654BD">
          <w:rPr>
            <w:rStyle w:val="Hyperlink"/>
            <w:szCs w:val="24"/>
          </w:rPr>
          <w:t>La presse écrite anticoloniale</w:t>
        </w:r>
        <w:r w:rsidR="007654BD" w:rsidRPr="007654BD">
          <w:rPr>
            <w:webHidden/>
          </w:rPr>
          <w:tab/>
        </w:r>
        <w:r w:rsidR="007654BD" w:rsidRPr="007654BD">
          <w:rPr>
            <w:webHidden/>
          </w:rPr>
          <w:fldChar w:fldCharType="begin"/>
        </w:r>
        <w:r w:rsidR="007654BD" w:rsidRPr="007654BD">
          <w:rPr>
            <w:webHidden/>
          </w:rPr>
          <w:instrText xml:space="preserve"> PAGEREF _Toc192251380 \h </w:instrText>
        </w:r>
        <w:r w:rsidR="007654BD" w:rsidRPr="007654BD">
          <w:rPr>
            <w:webHidden/>
          </w:rPr>
        </w:r>
        <w:r w:rsidR="007654BD" w:rsidRPr="007654BD">
          <w:rPr>
            <w:webHidden/>
          </w:rPr>
          <w:fldChar w:fldCharType="separate"/>
        </w:r>
        <w:r w:rsidR="008862CB">
          <w:rPr>
            <w:webHidden/>
          </w:rPr>
          <w:t>120</w:t>
        </w:r>
        <w:r w:rsidR="007654BD" w:rsidRPr="007654BD">
          <w:rPr>
            <w:webHidden/>
          </w:rPr>
          <w:fldChar w:fldCharType="end"/>
        </w:r>
      </w:hyperlink>
    </w:p>
    <w:p w14:paraId="485375D1" w14:textId="2B66A30F" w:rsidR="007654BD" w:rsidRPr="007654BD" w:rsidRDefault="000C360E" w:rsidP="007654BD">
      <w:pPr>
        <w:pStyle w:val="12"/>
        <w:rPr>
          <w:rFonts w:eastAsiaTheme="minorEastAsia"/>
          <w:lang w:eastAsia="fr-FR"/>
        </w:rPr>
      </w:pPr>
      <w:hyperlink w:anchor="_Toc192251381" w:history="1">
        <w:r w:rsidR="007654BD" w:rsidRPr="007654BD">
          <w:rPr>
            <w:rStyle w:val="Hyperlink"/>
            <w:szCs w:val="24"/>
          </w:rPr>
          <w:t>1.3</w:t>
        </w:r>
        <w:r w:rsidR="007654BD" w:rsidRPr="007654BD">
          <w:rPr>
            <w:rFonts w:eastAsiaTheme="minorEastAsia"/>
            <w:lang w:eastAsia="fr-FR"/>
          </w:rPr>
          <w:tab/>
        </w:r>
        <w:r w:rsidR="007654BD" w:rsidRPr="007654BD">
          <w:rPr>
            <w:rStyle w:val="Hyperlink"/>
            <w:szCs w:val="24"/>
          </w:rPr>
          <w:t>La presse écrite postindépendance</w:t>
        </w:r>
        <w:r w:rsidR="007654BD" w:rsidRPr="007654BD">
          <w:rPr>
            <w:webHidden/>
          </w:rPr>
          <w:tab/>
        </w:r>
        <w:r w:rsidR="007654BD" w:rsidRPr="007654BD">
          <w:rPr>
            <w:webHidden/>
          </w:rPr>
          <w:fldChar w:fldCharType="begin"/>
        </w:r>
        <w:r w:rsidR="007654BD" w:rsidRPr="007654BD">
          <w:rPr>
            <w:webHidden/>
          </w:rPr>
          <w:instrText xml:space="preserve"> PAGEREF _Toc192251381 \h </w:instrText>
        </w:r>
        <w:r w:rsidR="007654BD" w:rsidRPr="007654BD">
          <w:rPr>
            <w:webHidden/>
          </w:rPr>
        </w:r>
        <w:r w:rsidR="007654BD" w:rsidRPr="007654BD">
          <w:rPr>
            <w:webHidden/>
          </w:rPr>
          <w:fldChar w:fldCharType="separate"/>
        </w:r>
        <w:r w:rsidR="008862CB">
          <w:rPr>
            <w:webHidden/>
          </w:rPr>
          <w:t>121</w:t>
        </w:r>
        <w:r w:rsidR="007654BD" w:rsidRPr="007654BD">
          <w:rPr>
            <w:webHidden/>
          </w:rPr>
          <w:fldChar w:fldCharType="end"/>
        </w:r>
      </w:hyperlink>
    </w:p>
    <w:p w14:paraId="44DBA319" w14:textId="512AA2F9" w:rsidR="007654BD" w:rsidRPr="007654BD" w:rsidRDefault="000C360E" w:rsidP="007654BD">
      <w:pPr>
        <w:pStyle w:val="12"/>
        <w:rPr>
          <w:rFonts w:eastAsiaTheme="minorEastAsia"/>
          <w:lang w:eastAsia="fr-FR"/>
        </w:rPr>
      </w:pPr>
      <w:hyperlink w:anchor="_Toc192251382" w:history="1">
        <w:r w:rsidR="007654BD" w:rsidRPr="007654BD">
          <w:rPr>
            <w:rStyle w:val="Hyperlink"/>
            <w:szCs w:val="24"/>
            <w:lang w:bidi="ar-DZ"/>
          </w:rPr>
          <w:t>1.4</w:t>
        </w:r>
        <w:r w:rsidR="007654BD" w:rsidRPr="007654BD">
          <w:rPr>
            <w:rFonts w:eastAsiaTheme="minorEastAsia"/>
            <w:lang w:eastAsia="fr-FR"/>
          </w:rPr>
          <w:tab/>
        </w:r>
        <w:r w:rsidR="007654BD" w:rsidRPr="007654BD">
          <w:rPr>
            <w:rStyle w:val="Hyperlink"/>
            <w:szCs w:val="24"/>
            <w:lang w:bidi="ar-DZ"/>
          </w:rPr>
          <w:t>L’apparition des journaux indépendants</w:t>
        </w:r>
        <w:r w:rsidR="007654BD" w:rsidRPr="007654BD">
          <w:rPr>
            <w:webHidden/>
          </w:rPr>
          <w:tab/>
        </w:r>
        <w:r w:rsidR="007654BD" w:rsidRPr="007654BD">
          <w:rPr>
            <w:webHidden/>
          </w:rPr>
          <w:fldChar w:fldCharType="begin"/>
        </w:r>
        <w:r w:rsidR="007654BD" w:rsidRPr="007654BD">
          <w:rPr>
            <w:webHidden/>
          </w:rPr>
          <w:instrText xml:space="preserve"> PAGEREF _Toc192251382 \h </w:instrText>
        </w:r>
        <w:r w:rsidR="007654BD" w:rsidRPr="007654BD">
          <w:rPr>
            <w:webHidden/>
          </w:rPr>
        </w:r>
        <w:r w:rsidR="007654BD" w:rsidRPr="007654BD">
          <w:rPr>
            <w:webHidden/>
          </w:rPr>
          <w:fldChar w:fldCharType="separate"/>
        </w:r>
        <w:r w:rsidR="008862CB">
          <w:rPr>
            <w:webHidden/>
          </w:rPr>
          <w:t>121</w:t>
        </w:r>
        <w:r w:rsidR="007654BD" w:rsidRPr="007654BD">
          <w:rPr>
            <w:webHidden/>
          </w:rPr>
          <w:fldChar w:fldCharType="end"/>
        </w:r>
      </w:hyperlink>
    </w:p>
    <w:p w14:paraId="390CDD8F" w14:textId="244DE596" w:rsidR="007654BD" w:rsidRPr="007654BD" w:rsidRDefault="000C360E">
      <w:pPr>
        <w:pStyle w:val="20"/>
        <w:tabs>
          <w:tab w:val="left" w:pos="720"/>
          <w:tab w:val="right" w:leader="dot" w:pos="9062"/>
        </w:tabs>
        <w:rPr>
          <w:rFonts w:asciiTheme="majorBidi" w:eastAsiaTheme="minorEastAsia" w:hAnsiTheme="majorBidi" w:cstheme="majorBidi"/>
          <w:i/>
          <w:iCs/>
          <w:noProof/>
          <w:sz w:val="24"/>
          <w:szCs w:val="24"/>
          <w:lang w:eastAsia="fr-FR"/>
        </w:rPr>
      </w:pPr>
      <w:hyperlink w:anchor="_Toc192251383" w:history="1">
        <w:r w:rsidR="007654BD" w:rsidRPr="007654BD">
          <w:rPr>
            <w:rStyle w:val="Hyperlink"/>
            <w:rFonts w:asciiTheme="majorBidi" w:hAnsiTheme="majorBidi" w:cstheme="majorBidi"/>
            <w:i/>
            <w:iCs/>
            <w:noProof/>
            <w:sz w:val="24"/>
            <w:szCs w:val="24"/>
          </w:rPr>
          <w:t>2.</w:t>
        </w:r>
        <w:r w:rsidR="007654BD" w:rsidRPr="007654BD">
          <w:rPr>
            <w:rFonts w:asciiTheme="majorBidi" w:eastAsiaTheme="minorEastAsia" w:hAnsiTheme="majorBidi" w:cstheme="majorBidi"/>
            <w:i/>
            <w:iCs/>
            <w:noProof/>
            <w:sz w:val="24"/>
            <w:szCs w:val="24"/>
            <w:lang w:eastAsia="fr-FR"/>
          </w:rPr>
          <w:tab/>
        </w:r>
        <w:r w:rsidR="007654BD" w:rsidRPr="007654BD">
          <w:rPr>
            <w:rStyle w:val="Hyperlink"/>
            <w:rFonts w:asciiTheme="majorBidi" w:hAnsiTheme="majorBidi" w:cstheme="majorBidi"/>
            <w:i/>
            <w:iCs/>
            <w:noProof/>
            <w:sz w:val="24"/>
            <w:szCs w:val="24"/>
          </w:rPr>
          <w:t>Le corpus</w:t>
        </w:r>
        <w:r w:rsidR="007654BD" w:rsidRPr="007654BD">
          <w:rPr>
            <w:rFonts w:asciiTheme="majorBidi" w:hAnsiTheme="majorBidi" w:cstheme="majorBidi"/>
            <w:i/>
            <w:iCs/>
            <w:noProof/>
            <w:webHidden/>
            <w:sz w:val="24"/>
            <w:szCs w:val="24"/>
          </w:rPr>
          <w:tab/>
        </w:r>
        <w:r w:rsidR="007654BD" w:rsidRPr="007654BD">
          <w:rPr>
            <w:rFonts w:asciiTheme="majorBidi" w:hAnsiTheme="majorBidi" w:cstheme="majorBidi"/>
            <w:i/>
            <w:iCs/>
            <w:noProof/>
            <w:webHidden/>
            <w:sz w:val="24"/>
            <w:szCs w:val="24"/>
          </w:rPr>
          <w:fldChar w:fldCharType="begin"/>
        </w:r>
        <w:r w:rsidR="007654BD" w:rsidRPr="007654BD">
          <w:rPr>
            <w:rFonts w:asciiTheme="majorBidi" w:hAnsiTheme="majorBidi" w:cstheme="majorBidi"/>
            <w:i/>
            <w:iCs/>
            <w:noProof/>
            <w:webHidden/>
            <w:sz w:val="24"/>
            <w:szCs w:val="24"/>
          </w:rPr>
          <w:instrText xml:space="preserve"> PAGEREF _Toc192251383 \h </w:instrText>
        </w:r>
        <w:r w:rsidR="007654BD" w:rsidRPr="007654BD">
          <w:rPr>
            <w:rFonts w:asciiTheme="majorBidi" w:hAnsiTheme="majorBidi" w:cstheme="majorBidi"/>
            <w:i/>
            <w:iCs/>
            <w:noProof/>
            <w:webHidden/>
            <w:sz w:val="24"/>
            <w:szCs w:val="24"/>
          </w:rPr>
        </w:r>
        <w:r w:rsidR="007654BD" w:rsidRPr="007654BD">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123</w:t>
        </w:r>
        <w:r w:rsidR="007654BD" w:rsidRPr="007654BD">
          <w:rPr>
            <w:rFonts w:asciiTheme="majorBidi" w:hAnsiTheme="majorBidi" w:cstheme="majorBidi"/>
            <w:i/>
            <w:iCs/>
            <w:noProof/>
            <w:webHidden/>
            <w:sz w:val="24"/>
            <w:szCs w:val="24"/>
          </w:rPr>
          <w:fldChar w:fldCharType="end"/>
        </w:r>
      </w:hyperlink>
    </w:p>
    <w:p w14:paraId="3D9C8ADF" w14:textId="0FA41A04" w:rsidR="007654BD" w:rsidRPr="007654BD" w:rsidRDefault="000C360E" w:rsidP="007654BD">
      <w:pPr>
        <w:pStyle w:val="12"/>
        <w:rPr>
          <w:rFonts w:eastAsiaTheme="minorEastAsia"/>
          <w:lang w:eastAsia="fr-FR"/>
        </w:rPr>
      </w:pPr>
      <w:hyperlink w:anchor="_Toc192251384" w:history="1">
        <w:r w:rsidR="007654BD" w:rsidRPr="007654BD">
          <w:rPr>
            <w:rStyle w:val="Hyperlink"/>
            <w:szCs w:val="24"/>
          </w:rPr>
          <w:t>2.1</w:t>
        </w:r>
        <w:r w:rsidR="007654BD" w:rsidRPr="007654BD">
          <w:rPr>
            <w:rFonts w:eastAsiaTheme="minorEastAsia"/>
            <w:lang w:eastAsia="fr-FR"/>
          </w:rPr>
          <w:tab/>
        </w:r>
        <w:r w:rsidR="007654BD" w:rsidRPr="007654BD">
          <w:rPr>
            <w:rStyle w:val="Hyperlink"/>
            <w:szCs w:val="24"/>
          </w:rPr>
          <w:t>Le journal Liberté</w:t>
        </w:r>
        <w:r w:rsidR="007654BD" w:rsidRPr="007654BD">
          <w:rPr>
            <w:webHidden/>
          </w:rPr>
          <w:tab/>
        </w:r>
        <w:r w:rsidR="007654BD" w:rsidRPr="007654BD">
          <w:rPr>
            <w:webHidden/>
          </w:rPr>
          <w:fldChar w:fldCharType="begin"/>
        </w:r>
        <w:r w:rsidR="007654BD" w:rsidRPr="007654BD">
          <w:rPr>
            <w:webHidden/>
          </w:rPr>
          <w:instrText xml:space="preserve"> PAGEREF _Toc192251384 \h </w:instrText>
        </w:r>
        <w:r w:rsidR="007654BD" w:rsidRPr="007654BD">
          <w:rPr>
            <w:webHidden/>
          </w:rPr>
        </w:r>
        <w:r w:rsidR="007654BD" w:rsidRPr="007654BD">
          <w:rPr>
            <w:webHidden/>
          </w:rPr>
          <w:fldChar w:fldCharType="separate"/>
        </w:r>
        <w:r w:rsidR="008862CB">
          <w:rPr>
            <w:webHidden/>
          </w:rPr>
          <w:t>123</w:t>
        </w:r>
        <w:r w:rsidR="007654BD" w:rsidRPr="007654BD">
          <w:rPr>
            <w:webHidden/>
          </w:rPr>
          <w:fldChar w:fldCharType="end"/>
        </w:r>
      </w:hyperlink>
    </w:p>
    <w:p w14:paraId="39885146" w14:textId="1BCB600D" w:rsidR="007654BD" w:rsidRPr="007654BD" w:rsidRDefault="000C360E" w:rsidP="007654BD">
      <w:pPr>
        <w:pStyle w:val="12"/>
        <w:rPr>
          <w:rFonts w:eastAsiaTheme="minorEastAsia"/>
          <w:lang w:eastAsia="fr-FR"/>
        </w:rPr>
      </w:pPr>
      <w:hyperlink w:anchor="_Toc192251385" w:history="1">
        <w:r w:rsidR="007654BD" w:rsidRPr="007654BD">
          <w:rPr>
            <w:rStyle w:val="Hyperlink"/>
            <w:szCs w:val="24"/>
          </w:rPr>
          <w:t>2.2</w:t>
        </w:r>
        <w:r w:rsidR="007654BD" w:rsidRPr="007654BD">
          <w:rPr>
            <w:rFonts w:eastAsiaTheme="minorEastAsia"/>
            <w:lang w:eastAsia="fr-FR"/>
          </w:rPr>
          <w:tab/>
        </w:r>
        <w:r w:rsidR="007654BD" w:rsidRPr="007654BD">
          <w:rPr>
            <w:rStyle w:val="Hyperlink"/>
            <w:szCs w:val="24"/>
          </w:rPr>
          <w:t>Le journal El-Watan</w:t>
        </w:r>
        <w:r w:rsidR="007654BD" w:rsidRPr="007654BD">
          <w:rPr>
            <w:webHidden/>
          </w:rPr>
          <w:tab/>
        </w:r>
        <w:r w:rsidR="007654BD" w:rsidRPr="007654BD">
          <w:rPr>
            <w:webHidden/>
          </w:rPr>
          <w:fldChar w:fldCharType="begin"/>
        </w:r>
        <w:r w:rsidR="007654BD" w:rsidRPr="007654BD">
          <w:rPr>
            <w:webHidden/>
          </w:rPr>
          <w:instrText xml:space="preserve"> PAGEREF _Toc192251385 \h </w:instrText>
        </w:r>
        <w:r w:rsidR="007654BD" w:rsidRPr="007654BD">
          <w:rPr>
            <w:webHidden/>
          </w:rPr>
        </w:r>
        <w:r w:rsidR="007654BD" w:rsidRPr="007654BD">
          <w:rPr>
            <w:webHidden/>
          </w:rPr>
          <w:fldChar w:fldCharType="separate"/>
        </w:r>
        <w:r w:rsidR="008862CB">
          <w:rPr>
            <w:webHidden/>
          </w:rPr>
          <w:t>123</w:t>
        </w:r>
        <w:r w:rsidR="007654BD" w:rsidRPr="007654BD">
          <w:rPr>
            <w:webHidden/>
          </w:rPr>
          <w:fldChar w:fldCharType="end"/>
        </w:r>
      </w:hyperlink>
    </w:p>
    <w:p w14:paraId="3DA2B01D" w14:textId="38F4EA5B" w:rsidR="007654BD" w:rsidRPr="007654BD" w:rsidRDefault="000C360E" w:rsidP="007654BD">
      <w:pPr>
        <w:pStyle w:val="12"/>
        <w:rPr>
          <w:rFonts w:eastAsiaTheme="minorEastAsia"/>
          <w:lang w:eastAsia="fr-FR"/>
        </w:rPr>
      </w:pPr>
      <w:hyperlink w:anchor="_Toc192251386" w:history="1">
        <w:r w:rsidR="007654BD" w:rsidRPr="007654BD">
          <w:rPr>
            <w:rStyle w:val="Hyperlink"/>
            <w:szCs w:val="24"/>
          </w:rPr>
          <w:t>2.3</w:t>
        </w:r>
        <w:r w:rsidR="007654BD" w:rsidRPr="007654BD">
          <w:rPr>
            <w:rFonts w:eastAsiaTheme="minorEastAsia"/>
            <w:lang w:eastAsia="fr-FR"/>
          </w:rPr>
          <w:tab/>
        </w:r>
        <w:r w:rsidR="007654BD" w:rsidRPr="007654BD">
          <w:rPr>
            <w:rStyle w:val="Hyperlink"/>
            <w:szCs w:val="24"/>
          </w:rPr>
          <w:t>Algeria-Watch</w:t>
        </w:r>
        <w:r w:rsidR="007654BD" w:rsidRPr="007654BD">
          <w:rPr>
            <w:webHidden/>
          </w:rPr>
          <w:tab/>
        </w:r>
        <w:r w:rsidR="007654BD" w:rsidRPr="007654BD">
          <w:rPr>
            <w:webHidden/>
          </w:rPr>
          <w:fldChar w:fldCharType="begin"/>
        </w:r>
        <w:r w:rsidR="007654BD" w:rsidRPr="007654BD">
          <w:rPr>
            <w:webHidden/>
          </w:rPr>
          <w:instrText xml:space="preserve"> PAGEREF _Toc192251386 \h </w:instrText>
        </w:r>
        <w:r w:rsidR="007654BD" w:rsidRPr="007654BD">
          <w:rPr>
            <w:webHidden/>
          </w:rPr>
        </w:r>
        <w:r w:rsidR="007654BD" w:rsidRPr="007654BD">
          <w:rPr>
            <w:webHidden/>
          </w:rPr>
          <w:fldChar w:fldCharType="separate"/>
        </w:r>
        <w:r w:rsidR="008862CB">
          <w:rPr>
            <w:webHidden/>
          </w:rPr>
          <w:t>124</w:t>
        </w:r>
        <w:r w:rsidR="007654BD" w:rsidRPr="007654BD">
          <w:rPr>
            <w:webHidden/>
          </w:rPr>
          <w:fldChar w:fldCharType="end"/>
        </w:r>
      </w:hyperlink>
    </w:p>
    <w:p w14:paraId="254B1F87" w14:textId="48E69A98" w:rsidR="007654BD" w:rsidRPr="007654BD" w:rsidRDefault="000C360E">
      <w:pPr>
        <w:pStyle w:val="20"/>
        <w:tabs>
          <w:tab w:val="left" w:pos="720"/>
          <w:tab w:val="right" w:leader="dot" w:pos="9062"/>
        </w:tabs>
        <w:rPr>
          <w:rFonts w:asciiTheme="majorBidi" w:eastAsiaTheme="minorEastAsia" w:hAnsiTheme="majorBidi" w:cstheme="majorBidi"/>
          <w:i/>
          <w:iCs/>
          <w:noProof/>
          <w:sz w:val="24"/>
          <w:szCs w:val="24"/>
          <w:lang w:eastAsia="fr-FR"/>
        </w:rPr>
      </w:pPr>
      <w:hyperlink w:anchor="_Toc192251387" w:history="1">
        <w:r w:rsidR="007654BD" w:rsidRPr="007654BD">
          <w:rPr>
            <w:rStyle w:val="Hyperlink"/>
            <w:rFonts w:asciiTheme="majorBidi" w:hAnsiTheme="majorBidi" w:cstheme="majorBidi"/>
            <w:i/>
            <w:iCs/>
            <w:noProof/>
            <w:sz w:val="24"/>
            <w:szCs w:val="24"/>
          </w:rPr>
          <w:t>3.</w:t>
        </w:r>
        <w:r w:rsidR="007654BD" w:rsidRPr="007654BD">
          <w:rPr>
            <w:rFonts w:asciiTheme="majorBidi" w:eastAsiaTheme="minorEastAsia" w:hAnsiTheme="majorBidi" w:cstheme="majorBidi"/>
            <w:i/>
            <w:iCs/>
            <w:noProof/>
            <w:sz w:val="24"/>
            <w:szCs w:val="24"/>
            <w:lang w:eastAsia="fr-FR"/>
          </w:rPr>
          <w:tab/>
        </w:r>
        <w:r w:rsidR="007654BD" w:rsidRPr="007654BD">
          <w:rPr>
            <w:rStyle w:val="Hyperlink"/>
            <w:rFonts w:asciiTheme="majorBidi" w:hAnsiTheme="majorBidi" w:cstheme="majorBidi"/>
            <w:i/>
            <w:iCs/>
            <w:noProof/>
            <w:sz w:val="24"/>
            <w:szCs w:val="24"/>
          </w:rPr>
          <w:t>Le discours médiatique</w:t>
        </w:r>
        <w:r w:rsidR="007654BD" w:rsidRPr="007654BD">
          <w:rPr>
            <w:rFonts w:asciiTheme="majorBidi" w:hAnsiTheme="majorBidi" w:cstheme="majorBidi"/>
            <w:i/>
            <w:iCs/>
            <w:noProof/>
            <w:webHidden/>
            <w:sz w:val="24"/>
            <w:szCs w:val="24"/>
          </w:rPr>
          <w:tab/>
        </w:r>
        <w:r w:rsidR="007654BD" w:rsidRPr="007654BD">
          <w:rPr>
            <w:rFonts w:asciiTheme="majorBidi" w:hAnsiTheme="majorBidi" w:cstheme="majorBidi"/>
            <w:i/>
            <w:iCs/>
            <w:noProof/>
            <w:webHidden/>
            <w:sz w:val="24"/>
            <w:szCs w:val="24"/>
          </w:rPr>
          <w:fldChar w:fldCharType="begin"/>
        </w:r>
        <w:r w:rsidR="007654BD" w:rsidRPr="007654BD">
          <w:rPr>
            <w:rFonts w:asciiTheme="majorBidi" w:hAnsiTheme="majorBidi" w:cstheme="majorBidi"/>
            <w:i/>
            <w:iCs/>
            <w:noProof/>
            <w:webHidden/>
            <w:sz w:val="24"/>
            <w:szCs w:val="24"/>
          </w:rPr>
          <w:instrText xml:space="preserve"> PAGEREF _Toc192251387 \h </w:instrText>
        </w:r>
        <w:r w:rsidR="007654BD" w:rsidRPr="007654BD">
          <w:rPr>
            <w:rFonts w:asciiTheme="majorBidi" w:hAnsiTheme="majorBidi" w:cstheme="majorBidi"/>
            <w:i/>
            <w:iCs/>
            <w:noProof/>
            <w:webHidden/>
            <w:sz w:val="24"/>
            <w:szCs w:val="24"/>
          </w:rPr>
        </w:r>
        <w:r w:rsidR="007654BD" w:rsidRPr="007654BD">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125</w:t>
        </w:r>
        <w:r w:rsidR="007654BD" w:rsidRPr="007654BD">
          <w:rPr>
            <w:rFonts w:asciiTheme="majorBidi" w:hAnsiTheme="majorBidi" w:cstheme="majorBidi"/>
            <w:i/>
            <w:iCs/>
            <w:noProof/>
            <w:webHidden/>
            <w:sz w:val="24"/>
            <w:szCs w:val="24"/>
          </w:rPr>
          <w:fldChar w:fldCharType="end"/>
        </w:r>
      </w:hyperlink>
    </w:p>
    <w:p w14:paraId="4E055376" w14:textId="319E6F17" w:rsidR="007654BD" w:rsidRPr="007654BD" w:rsidRDefault="000C360E">
      <w:pPr>
        <w:pStyle w:val="20"/>
        <w:tabs>
          <w:tab w:val="left" w:pos="720"/>
          <w:tab w:val="right" w:leader="dot" w:pos="9062"/>
        </w:tabs>
        <w:rPr>
          <w:rFonts w:asciiTheme="majorBidi" w:eastAsiaTheme="minorEastAsia" w:hAnsiTheme="majorBidi" w:cstheme="majorBidi"/>
          <w:i/>
          <w:iCs/>
          <w:noProof/>
          <w:sz w:val="24"/>
          <w:szCs w:val="24"/>
          <w:lang w:eastAsia="fr-FR"/>
        </w:rPr>
      </w:pPr>
      <w:hyperlink w:anchor="_Toc192251388" w:history="1">
        <w:r w:rsidR="007654BD" w:rsidRPr="007654BD">
          <w:rPr>
            <w:rStyle w:val="Hyperlink"/>
            <w:rFonts w:asciiTheme="majorBidi" w:hAnsiTheme="majorBidi" w:cstheme="majorBidi"/>
            <w:i/>
            <w:iCs/>
            <w:noProof/>
            <w:sz w:val="24"/>
            <w:szCs w:val="24"/>
          </w:rPr>
          <w:t>4.</w:t>
        </w:r>
        <w:r w:rsidR="007654BD" w:rsidRPr="007654BD">
          <w:rPr>
            <w:rFonts w:asciiTheme="majorBidi" w:eastAsiaTheme="minorEastAsia" w:hAnsiTheme="majorBidi" w:cstheme="majorBidi"/>
            <w:i/>
            <w:iCs/>
            <w:noProof/>
            <w:sz w:val="24"/>
            <w:szCs w:val="24"/>
            <w:lang w:eastAsia="fr-FR"/>
          </w:rPr>
          <w:tab/>
        </w:r>
        <w:r w:rsidR="007654BD" w:rsidRPr="007654BD">
          <w:rPr>
            <w:rStyle w:val="Hyperlink"/>
            <w:rFonts w:asciiTheme="majorBidi" w:hAnsiTheme="majorBidi" w:cstheme="majorBidi"/>
            <w:i/>
            <w:iCs/>
            <w:noProof/>
            <w:sz w:val="24"/>
            <w:szCs w:val="24"/>
          </w:rPr>
          <w:t>Les genres journalistiques</w:t>
        </w:r>
        <w:r w:rsidR="007654BD" w:rsidRPr="007654BD">
          <w:rPr>
            <w:rFonts w:asciiTheme="majorBidi" w:hAnsiTheme="majorBidi" w:cstheme="majorBidi"/>
            <w:i/>
            <w:iCs/>
            <w:noProof/>
            <w:webHidden/>
            <w:sz w:val="24"/>
            <w:szCs w:val="24"/>
          </w:rPr>
          <w:tab/>
        </w:r>
        <w:r w:rsidR="007654BD" w:rsidRPr="007654BD">
          <w:rPr>
            <w:rFonts w:asciiTheme="majorBidi" w:hAnsiTheme="majorBidi" w:cstheme="majorBidi"/>
            <w:i/>
            <w:iCs/>
            <w:noProof/>
            <w:webHidden/>
            <w:sz w:val="24"/>
            <w:szCs w:val="24"/>
          </w:rPr>
          <w:fldChar w:fldCharType="begin"/>
        </w:r>
        <w:r w:rsidR="007654BD" w:rsidRPr="007654BD">
          <w:rPr>
            <w:rFonts w:asciiTheme="majorBidi" w:hAnsiTheme="majorBidi" w:cstheme="majorBidi"/>
            <w:i/>
            <w:iCs/>
            <w:noProof/>
            <w:webHidden/>
            <w:sz w:val="24"/>
            <w:szCs w:val="24"/>
          </w:rPr>
          <w:instrText xml:space="preserve"> PAGEREF _Toc192251388 \h </w:instrText>
        </w:r>
        <w:r w:rsidR="007654BD" w:rsidRPr="007654BD">
          <w:rPr>
            <w:rFonts w:asciiTheme="majorBidi" w:hAnsiTheme="majorBidi" w:cstheme="majorBidi"/>
            <w:i/>
            <w:iCs/>
            <w:noProof/>
            <w:webHidden/>
            <w:sz w:val="24"/>
            <w:szCs w:val="24"/>
          </w:rPr>
        </w:r>
        <w:r w:rsidR="007654BD" w:rsidRPr="007654BD">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126</w:t>
        </w:r>
        <w:r w:rsidR="007654BD" w:rsidRPr="007654BD">
          <w:rPr>
            <w:rFonts w:asciiTheme="majorBidi" w:hAnsiTheme="majorBidi" w:cstheme="majorBidi"/>
            <w:i/>
            <w:iCs/>
            <w:noProof/>
            <w:webHidden/>
            <w:sz w:val="24"/>
            <w:szCs w:val="24"/>
          </w:rPr>
          <w:fldChar w:fldCharType="end"/>
        </w:r>
      </w:hyperlink>
    </w:p>
    <w:p w14:paraId="3D5FB267" w14:textId="4ADD1244" w:rsidR="007654BD" w:rsidRPr="007654BD" w:rsidRDefault="000C360E" w:rsidP="007654BD">
      <w:pPr>
        <w:pStyle w:val="12"/>
        <w:rPr>
          <w:rFonts w:eastAsiaTheme="minorEastAsia"/>
          <w:lang w:eastAsia="fr-FR"/>
        </w:rPr>
      </w:pPr>
      <w:hyperlink w:anchor="_Toc192251389" w:history="1">
        <w:r w:rsidR="007654BD" w:rsidRPr="007654BD">
          <w:rPr>
            <w:rStyle w:val="Hyperlink"/>
            <w:szCs w:val="24"/>
          </w:rPr>
          <w:t>4.1</w:t>
        </w:r>
        <w:r w:rsidR="007654BD" w:rsidRPr="007654BD">
          <w:rPr>
            <w:rFonts w:eastAsiaTheme="minorEastAsia"/>
            <w:lang w:eastAsia="fr-FR"/>
          </w:rPr>
          <w:tab/>
        </w:r>
        <w:r w:rsidR="007654BD" w:rsidRPr="007654BD">
          <w:rPr>
            <w:rStyle w:val="Hyperlink"/>
            <w:szCs w:val="24"/>
          </w:rPr>
          <w:t>Le genre information</w:t>
        </w:r>
        <w:r w:rsidR="007654BD" w:rsidRPr="007654BD">
          <w:rPr>
            <w:rStyle w:val="Hyperlink"/>
            <w:szCs w:val="24"/>
            <w:rtl/>
          </w:rPr>
          <w:t xml:space="preserve"> </w:t>
        </w:r>
        <w:r w:rsidR="007654BD" w:rsidRPr="007654BD">
          <w:rPr>
            <w:rStyle w:val="Hyperlink"/>
            <w:szCs w:val="24"/>
          </w:rPr>
          <w:t>(l’évènement rapporté)</w:t>
        </w:r>
        <w:r w:rsidR="007654BD" w:rsidRPr="007654BD">
          <w:rPr>
            <w:webHidden/>
          </w:rPr>
          <w:tab/>
        </w:r>
        <w:r w:rsidR="007654BD" w:rsidRPr="007654BD">
          <w:rPr>
            <w:webHidden/>
          </w:rPr>
          <w:fldChar w:fldCharType="begin"/>
        </w:r>
        <w:r w:rsidR="007654BD" w:rsidRPr="007654BD">
          <w:rPr>
            <w:webHidden/>
          </w:rPr>
          <w:instrText xml:space="preserve"> PAGEREF _Toc192251389 \h </w:instrText>
        </w:r>
        <w:r w:rsidR="007654BD" w:rsidRPr="007654BD">
          <w:rPr>
            <w:webHidden/>
          </w:rPr>
        </w:r>
        <w:r w:rsidR="007654BD" w:rsidRPr="007654BD">
          <w:rPr>
            <w:webHidden/>
          </w:rPr>
          <w:fldChar w:fldCharType="separate"/>
        </w:r>
        <w:r w:rsidR="008862CB">
          <w:rPr>
            <w:webHidden/>
          </w:rPr>
          <w:t>126</w:t>
        </w:r>
        <w:r w:rsidR="007654BD" w:rsidRPr="007654BD">
          <w:rPr>
            <w:webHidden/>
          </w:rPr>
          <w:fldChar w:fldCharType="end"/>
        </w:r>
      </w:hyperlink>
    </w:p>
    <w:p w14:paraId="1B4BFFC6" w14:textId="1F2451AB" w:rsidR="007654BD" w:rsidRPr="007654BD" w:rsidRDefault="000C360E" w:rsidP="007654BD">
      <w:pPr>
        <w:pStyle w:val="12"/>
        <w:rPr>
          <w:rFonts w:eastAsiaTheme="minorEastAsia"/>
          <w:lang w:eastAsia="fr-FR"/>
        </w:rPr>
      </w:pPr>
      <w:hyperlink w:anchor="_Toc192251390" w:history="1">
        <w:r w:rsidR="007654BD" w:rsidRPr="007654BD">
          <w:rPr>
            <w:rStyle w:val="Hyperlink"/>
            <w:szCs w:val="24"/>
          </w:rPr>
          <w:t>4.2</w:t>
        </w:r>
        <w:r w:rsidR="007654BD" w:rsidRPr="007654BD">
          <w:rPr>
            <w:rFonts w:eastAsiaTheme="minorEastAsia"/>
            <w:lang w:eastAsia="fr-FR"/>
          </w:rPr>
          <w:tab/>
        </w:r>
        <w:r w:rsidR="007654BD" w:rsidRPr="007654BD">
          <w:rPr>
            <w:rStyle w:val="Hyperlink"/>
            <w:szCs w:val="24"/>
          </w:rPr>
          <w:t>L’éditorial</w:t>
        </w:r>
        <w:r w:rsidR="007654BD" w:rsidRPr="007654BD">
          <w:rPr>
            <w:webHidden/>
          </w:rPr>
          <w:tab/>
        </w:r>
        <w:r w:rsidR="007654BD" w:rsidRPr="007654BD">
          <w:rPr>
            <w:webHidden/>
          </w:rPr>
          <w:fldChar w:fldCharType="begin"/>
        </w:r>
        <w:r w:rsidR="007654BD" w:rsidRPr="007654BD">
          <w:rPr>
            <w:webHidden/>
          </w:rPr>
          <w:instrText xml:space="preserve"> PAGEREF _Toc192251390 \h </w:instrText>
        </w:r>
        <w:r w:rsidR="007654BD" w:rsidRPr="007654BD">
          <w:rPr>
            <w:webHidden/>
          </w:rPr>
        </w:r>
        <w:r w:rsidR="007654BD" w:rsidRPr="007654BD">
          <w:rPr>
            <w:webHidden/>
          </w:rPr>
          <w:fldChar w:fldCharType="separate"/>
        </w:r>
        <w:r w:rsidR="008862CB">
          <w:rPr>
            <w:webHidden/>
          </w:rPr>
          <w:t>127</w:t>
        </w:r>
        <w:r w:rsidR="007654BD" w:rsidRPr="007654BD">
          <w:rPr>
            <w:webHidden/>
          </w:rPr>
          <w:fldChar w:fldCharType="end"/>
        </w:r>
      </w:hyperlink>
    </w:p>
    <w:p w14:paraId="4DA0070D" w14:textId="68B9FC3F" w:rsidR="007654BD" w:rsidRPr="007654BD" w:rsidRDefault="000C360E" w:rsidP="007654BD">
      <w:pPr>
        <w:pStyle w:val="12"/>
        <w:rPr>
          <w:rFonts w:eastAsiaTheme="minorEastAsia"/>
          <w:lang w:eastAsia="fr-FR"/>
        </w:rPr>
      </w:pPr>
      <w:hyperlink w:anchor="_Toc192251391" w:history="1">
        <w:r w:rsidR="007654BD" w:rsidRPr="007654BD">
          <w:rPr>
            <w:rStyle w:val="Hyperlink"/>
            <w:szCs w:val="24"/>
          </w:rPr>
          <w:t>4.3</w:t>
        </w:r>
        <w:r w:rsidR="007654BD" w:rsidRPr="007654BD">
          <w:rPr>
            <w:rFonts w:eastAsiaTheme="minorEastAsia"/>
            <w:lang w:eastAsia="fr-FR"/>
          </w:rPr>
          <w:tab/>
        </w:r>
        <w:r w:rsidR="007654BD" w:rsidRPr="007654BD">
          <w:rPr>
            <w:rStyle w:val="Hyperlink"/>
            <w:szCs w:val="24"/>
          </w:rPr>
          <w:t>L’interview</w:t>
        </w:r>
        <w:r w:rsidR="007654BD" w:rsidRPr="007654BD">
          <w:rPr>
            <w:webHidden/>
          </w:rPr>
          <w:tab/>
        </w:r>
        <w:r w:rsidR="007654BD" w:rsidRPr="007654BD">
          <w:rPr>
            <w:webHidden/>
          </w:rPr>
          <w:fldChar w:fldCharType="begin"/>
        </w:r>
        <w:r w:rsidR="007654BD" w:rsidRPr="007654BD">
          <w:rPr>
            <w:webHidden/>
          </w:rPr>
          <w:instrText xml:space="preserve"> PAGEREF _Toc192251391 \h </w:instrText>
        </w:r>
        <w:r w:rsidR="007654BD" w:rsidRPr="007654BD">
          <w:rPr>
            <w:webHidden/>
          </w:rPr>
        </w:r>
        <w:r w:rsidR="007654BD" w:rsidRPr="007654BD">
          <w:rPr>
            <w:webHidden/>
          </w:rPr>
          <w:fldChar w:fldCharType="separate"/>
        </w:r>
        <w:r w:rsidR="008862CB">
          <w:rPr>
            <w:webHidden/>
          </w:rPr>
          <w:t>128</w:t>
        </w:r>
        <w:r w:rsidR="007654BD" w:rsidRPr="007654BD">
          <w:rPr>
            <w:webHidden/>
          </w:rPr>
          <w:fldChar w:fldCharType="end"/>
        </w:r>
      </w:hyperlink>
    </w:p>
    <w:p w14:paraId="0F3B5970" w14:textId="6C35150E" w:rsidR="007654BD" w:rsidRPr="007654BD" w:rsidRDefault="000C360E">
      <w:pPr>
        <w:pStyle w:val="20"/>
        <w:tabs>
          <w:tab w:val="left" w:pos="720"/>
          <w:tab w:val="right" w:leader="dot" w:pos="9062"/>
        </w:tabs>
        <w:rPr>
          <w:rFonts w:asciiTheme="majorBidi" w:eastAsiaTheme="minorEastAsia" w:hAnsiTheme="majorBidi" w:cstheme="majorBidi"/>
          <w:i/>
          <w:iCs/>
          <w:noProof/>
          <w:sz w:val="24"/>
          <w:szCs w:val="24"/>
          <w:lang w:eastAsia="fr-FR"/>
        </w:rPr>
      </w:pPr>
      <w:hyperlink w:anchor="_Toc192251392" w:history="1">
        <w:r w:rsidR="007654BD" w:rsidRPr="007654BD">
          <w:rPr>
            <w:rStyle w:val="Hyperlink"/>
            <w:rFonts w:asciiTheme="majorBidi" w:hAnsiTheme="majorBidi" w:cstheme="majorBidi"/>
            <w:i/>
            <w:iCs/>
            <w:noProof/>
            <w:sz w:val="24"/>
            <w:szCs w:val="24"/>
          </w:rPr>
          <w:t>5.</w:t>
        </w:r>
        <w:r w:rsidR="007654BD" w:rsidRPr="007654BD">
          <w:rPr>
            <w:rFonts w:asciiTheme="majorBidi" w:eastAsiaTheme="minorEastAsia" w:hAnsiTheme="majorBidi" w:cstheme="majorBidi"/>
            <w:i/>
            <w:iCs/>
            <w:noProof/>
            <w:sz w:val="24"/>
            <w:szCs w:val="24"/>
            <w:lang w:eastAsia="fr-FR"/>
          </w:rPr>
          <w:tab/>
        </w:r>
        <w:r w:rsidR="007654BD" w:rsidRPr="007654BD">
          <w:rPr>
            <w:rStyle w:val="Hyperlink"/>
            <w:rFonts w:asciiTheme="majorBidi" w:hAnsiTheme="majorBidi" w:cstheme="majorBidi"/>
            <w:i/>
            <w:iCs/>
            <w:noProof/>
            <w:sz w:val="24"/>
            <w:szCs w:val="24"/>
          </w:rPr>
          <w:t>La cause palestinienne</w:t>
        </w:r>
        <w:r w:rsidR="007654BD" w:rsidRPr="007654BD">
          <w:rPr>
            <w:rFonts w:asciiTheme="majorBidi" w:hAnsiTheme="majorBidi" w:cstheme="majorBidi"/>
            <w:i/>
            <w:iCs/>
            <w:noProof/>
            <w:webHidden/>
            <w:sz w:val="24"/>
            <w:szCs w:val="24"/>
          </w:rPr>
          <w:tab/>
        </w:r>
        <w:r w:rsidR="007654BD" w:rsidRPr="007654BD">
          <w:rPr>
            <w:rFonts w:asciiTheme="majorBidi" w:hAnsiTheme="majorBidi" w:cstheme="majorBidi"/>
            <w:i/>
            <w:iCs/>
            <w:noProof/>
            <w:webHidden/>
            <w:sz w:val="24"/>
            <w:szCs w:val="24"/>
          </w:rPr>
          <w:fldChar w:fldCharType="begin"/>
        </w:r>
        <w:r w:rsidR="007654BD" w:rsidRPr="007654BD">
          <w:rPr>
            <w:rFonts w:asciiTheme="majorBidi" w:hAnsiTheme="majorBidi" w:cstheme="majorBidi"/>
            <w:i/>
            <w:iCs/>
            <w:noProof/>
            <w:webHidden/>
            <w:sz w:val="24"/>
            <w:szCs w:val="24"/>
          </w:rPr>
          <w:instrText xml:space="preserve"> PAGEREF _Toc192251392 \h </w:instrText>
        </w:r>
        <w:r w:rsidR="007654BD" w:rsidRPr="007654BD">
          <w:rPr>
            <w:rFonts w:asciiTheme="majorBidi" w:hAnsiTheme="majorBidi" w:cstheme="majorBidi"/>
            <w:i/>
            <w:iCs/>
            <w:noProof/>
            <w:webHidden/>
            <w:sz w:val="24"/>
            <w:szCs w:val="24"/>
          </w:rPr>
        </w:r>
        <w:r w:rsidR="007654BD" w:rsidRPr="007654BD">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128</w:t>
        </w:r>
        <w:r w:rsidR="007654BD" w:rsidRPr="007654BD">
          <w:rPr>
            <w:rFonts w:asciiTheme="majorBidi" w:hAnsiTheme="majorBidi" w:cstheme="majorBidi"/>
            <w:i/>
            <w:iCs/>
            <w:noProof/>
            <w:webHidden/>
            <w:sz w:val="24"/>
            <w:szCs w:val="24"/>
          </w:rPr>
          <w:fldChar w:fldCharType="end"/>
        </w:r>
      </w:hyperlink>
    </w:p>
    <w:p w14:paraId="72E2DDC0" w14:textId="0D5C848A" w:rsidR="007654BD" w:rsidRPr="007654BD" w:rsidRDefault="000C360E" w:rsidP="007654BD">
      <w:pPr>
        <w:pStyle w:val="12"/>
        <w:rPr>
          <w:rFonts w:eastAsiaTheme="minorEastAsia"/>
          <w:lang w:eastAsia="fr-FR"/>
        </w:rPr>
      </w:pPr>
      <w:hyperlink w:anchor="_Toc192251393" w:history="1">
        <w:r w:rsidR="007654BD" w:rsidRPr="007654BD">
          <w:rPr>
            <w:rStyle w:val="Hyperlink"/>
            <w:szCs w:val="24"/>
          </w:rPr>
          <w:t>5.1</w:t>
        </w:r>
        <w:r w:rsidR="007654BD" w:rsidRPr="007654BD">
          <w:rPr>
            <w:rFonts w:eastAsiaTheme="minorEastAsia"/>
            <w:lang w:eastAsia="fr-FR"/>
          </w:rPr>
          <w:tab/>
        </w:r>
        <w:r w:rsidR="007654BD" w:rsidRPr="007654BD">
          <w:rPr>
            <w:rStyle w:val="Hyperlink"/>
            <w:szCs w:val="24"/>
          </w:rPr>
          <w:t>Le mouvement sionisme</w:t>
        </w:r>
        <w:r w:rsidR="007654BD" w:rsidRPr="007654BD">
          <w:rPr>
            <w:webHidden/>
          </w:rPr>
          <w:tab/>
        </w:r>
        <w:r w:rsidR="007654BD" w:rsidRPr="007654BD">
          <w:rPr>
            <w:webHidden/>
          </w:rPr>
          <w:fldChar w:fldCharType="begin"/>
        </w:r>
        <w:r w:rsidR="007654BD" w:rsidRPr="007654BD">
          <w:rPr>
            <w:webHidden/>
          </w:rPr>
          <w:instrText xml:space="preserve"> PAGEREF _Toc192251393 \h </w:instrText>
        </w:r>
        <w:r w:rsidR="007654BD" w:rsidRPr="007654BD">
          <w:rPr>
            <w:webHidden/>
          </w:rPr>
        </w:r>
        <w:r w:rsidR="007654BD" w:rsidRPr="007654BD">
          <w:rPr>
            <w:webHidden/>
          </w:rPr>
          <w:fldChar w:fldCharType="separate"/>
        </w:r>
        <w:r w:rsidR="008862CB">
          <w:rPr>
            <w:webHidden/>
          </w:rPr>
          <w:t>129</w:t>
        </w:r>
        <w:r w:rsidR="007654BD" w:rsidRPr="007654BD">
          <w:rPr>
            <w:webHidden/>
          </w:rPr>
          <w:fldChar w:fldCharType="end"/>
        </w:r>
      </w:hyperlink>
    </w:p>
    <w:p w14:paraId="0461F435" w14:textId="6D3CE6FD" w:rsidR="007654BD" w:rsidRPr="007654BD" w:rsidRDefault="000C360E" w:rsidP="007654BD">
      <w:pPr>
        <w:pStyle w:val="12"/>
        <w:rPr>
          <w:rFonts w:eastAsiaTheme="minorEastAsia"/>
          <w:lang w:eastAsia="fr-FR"/>
        </w:rPr>
      </w:pPr>
      <w:hyperlink w:anchor="_Toc192251394" w:history="1">
        <w:r w:rsidR="007654BD" w:rsidRPr="007654BD">
          <w:rPr>
            <w:rStyle w:val="Hyperlink"/>
            <w:szCs w:val="24"/>
          </w:rPr>
          <w:t>5.2</w:t>
        </w:r>
        <w:r w:rsidR="007654BD" w:rsidRPr="007654BD">
          <w:rPr>
            <w:rFonts w:eastAsiaTheme="minorEastAsia"/>
            <w:lang w:eastAsia="fr-FR"/>
          </w:rPr>
          <w:tab/>
        </w:r>
        <w:r w:rsidR="007654BD" w:rsidRPr="007654BD">
          <w:rPr>
            <w:rStyle w:val="Hyperlink"/>
            <w:szCs w:val="24"/>
          </w:rPr>
          <w:t>La déclaration Balfour 1917</w:t>
        </w:r>
        <w:r w:rsidR="007654BD" w:rsidRPr="007654BD">
          <w:rPr>
            <w:webHidden/>
          </w:rPr>
          <w:tab/>
        </w:r>
        <w:r w:rsidR="007654BD" w:rsidRPr="007654BD">
          <w:rPr>
            <w:webHidden/>
          </w:rPr>
          <w:fldChar w:fldCharType="begin"/>
        </w:r>
        <w:r w:rsidR="007654BD" w:rsidRPr="007654BD">
          <w:rPr>
            <w:webHidden/>
          </w:rPr>
          <w:instrText xml:space="preserve"> PAGEREF _Toc192251394 \h </w:instrText>
        </w:r>
        <w:r w:rsidR="007654BD" w:rsidRPr="007654BD">
          <w:rPr>
            <w:webHidden/>
          </w:rPr>
        </w:r>
        <w:r w:rsidR="007654BD" w:rsidRPr="007654BD">
          <w:rPr>
            <w:webHidden/>
          </w:rPr>
          <w:fldChar w:fldCharType="separate"/>
        </w:r>
        <w:r w:rsidR="008862CB">
          <w:rPr>
            <w:webHidden/>
          </w:rPr>
          <w:t>129</w:t>
        </w:r>
        <w:r w:rsidR="007654BD" w:rsidRPr="007654BD">
          <w:rPr>
            <w:webHidden/>
          </w:rPr>
          <w:fldChar w:fldCharType="end"/>
        </w:r>
      </w:hyperlink>
    </w:p>
    <w:p w14:paraId="3CE246A2" w14:textId="1CEF68B9" w:rsidR="007654BD" w:rsidRPr="007654BD" w:rsidRDefault="000C360E" w:rsidP="007654BD">
      <w:pPr>
        <w:pStyle w:val="12"/>
        <w:rPr>
          <w:rFonts w:eastAsiaTheme="minorEastAsia"/>
          <w:lang w:eastAsia="fr-FR"/>
        </w:rPr>
      </w:pPr>
      <w:hyperlink w:anchor="_Toc192251395" w:history="1">
        <w:r w:rsidR="007654BD" w:rsidRPr="007654BD">
          <w:rPr>
            <w:rStyle w:val="Hyperlink"/>
            <w:szCs w:val="24"/>
            <w:rtl/>
            <w:lang w:bidi="ar-DZ"/>
          </w:rPr>
          <w:t>5.3</w:t>
        </w:r>
        <w:r w:rsidR="007654BD" w:rsidRPr="007654BD">
          <w:rPr>
            <w:rFonts w:eastAsiaTheme="minorEastAsia"/>
            <w:lang w:eastAsia="fr-FR"/>
          </w:rPr>
          <w:tab/>
        </w:r>
        <w:r w:rsidR="007654BD" w:rsidRPr="007654BD">
          <w:rPr>
            <w:rStyle w:val="Hyperlink"/>
            <w:szCs w:val="24"/>
          </w:rPr>
          <w:t>Vers deux Etats 1947</w:t>
        </w:r>
        <w:r w:rsidR="007654BD" w:rsidRPr="007654BD">
          <w:rPr>
            <w:webHidden/>
          </w:rPr>
          <w:tab/>
        </w:r>
        <w:r w:rsidR="007654BD" w:rsidRPr="007654BD">
          <w:rPr>
            <w:webHidden/>
          </w:rPr>
          <w:fldChar w:fldCharType="begin"/>
        </w:r>
        <w:r w:rsidR="007654BD" w:rsidRPr="007654BD">
          <w:rPr>
            <w:webHidden/>
          </w:rPr>
          <w:instrText xml:space="preserve"> PAGEREF _Toc192251395 \h </w:instrText>
        </w:r>
        <w:r w:rsidR="007654BD" w:rsidRPr="007654BD">
          <w:rPr>
            <w:webHidden/>
          </w:rPr>
        </w:r>
        <w:r w:rsidR="007654BD" w:rsidRPr="007654BD">
          <w:rPr>
            <w:webHidden/>
          </w:rPr>
          <w:fldChar w:fldCharType="separate"/>
        </w:r>
        <w:r w:rsidR="008862CB">
          <w:rPr>
            <w:webHidden/>
          </w:rPr>
          <w:t>130</w:t>
        </w:r>
        <w:r w:rsidR="007654BD" w:rsidRPr="007654BD">
          <w:rPr>
            <w:webHidden/>
          </w:rPr>
          <w:fldChar w:fldCharType="end"/>
        </w:r>
      </w:hyperlink>
    </w:p>
    <w:p w14:paraId="4FBC833A" w14:textId="305D7CA2" w:rsidR="007654BD" w:rsidRPr="007654BD" w:rsidRDefault="000C360E" w:rsidP="007654BD">
      <w:pPr>
        <w:pStyle w:val="12"/>
        <w:rPr>
          <w:rFonts w:eastAsiaTheme="minorEastAsia"/>
          <w:lang w:eastAsia="fr-FR"/>
        </w:rPr>
      </w:pPr>
      <w:hyperlink w:anchor="_Toc192251396" w:history="1">
        <w:r w:rsidR="007654BD" w:rsidRPr="007654BD">
          <w:rPr>
            <w:rStyle w:val="Hyperlink"/>
            <w:szCs w:val="24"/>
          </w:rPr>
          <w:t>5.4</w:t>
        </w:r>
        <w:r w:rsidR="007654BD" w:rsidRPr="007654BD">
          <w:rPr>
            <w:rFonts w:eastAsiaTheme="minorEastAsia"/>
            <w:lang w:eastAsia="fr-FR"/>
          </w:rPr>
          <w:tab/>
        </w:r>
        <w:r w:rsidR="007654BD" w:rsidRPr="007654BD">
          <w:rPr>
            <w:rStyle w:val="Hyperlink"/>
            <w:szCs w:val="24"/>
          </w:rPr>
          <w:t>La création d’Israël</w:t>
        </w:r>
        <w:r w:rsidR="007654BD" w:rsidRPr="007654BD">
          <w:rPr>
            <w:webHidden/>
          </w:rPr>
          <w:tab/>
        </w:r>
        <w:r w:rsidR="007654BD" w:rsidRPr="007654BD">
          <w:rPr>
            <w:webHidden/>
          </w:rPr>
          <w:fldChar w:fldCharType="begin"/>
        </w:r>
        <w:r w:rsidR="007654BD" w:rsidRPr="007654BD">
          <w:rPr>
            <w:webHidden/>
          </w:rPr>
          <w:instrText xml:space="preserve"> PAGEREF _Toc192251396 \h </w:instrText>
        </w:r>
        <w:r w:rsidR="007654BD" w:rsidRPr="007654BD">
          <w:rPr>
            <w:webHidden/>
          </w:rPr>
        </w:r>
        <w:r w:rsidR="007654BD" w:rsidRPr="007654BD">
          <w:rPr>
            <w:webHidden/>
          </w:rPr>
          <w:fldChar w:fldCharType="separate"/>
        </w:r>
        <w:r w:rsidR="008862CB">
          <w:rPr>
            <w:webHidden/>
          </w:rPr>
          <w:t>130</w:t>
        </w:r>
        <w:r w:rsidR="007654BD" w:rsidRPr="007654BD">
          <w:rPr>
            <w:webHidden/>
          </w:rPr>
          <w:fldChar w:fldCharType="end"/>
        </w:r>
      </w:hyperlink>
    </w:p>
    <w:p w14:paraId="0E0321C3" w14:textId="7814B880" w:rsidR="007654BD" w:rsidRPr="007654BD" w:rsidRDefault="000C360E" w:rsidP="007654BD">
      <w:pPr>
        <w:pStyle w:val="12"/>
        <w:rPr>
          <w:rFonts w:eastAsiaTheme="minorEastAsia"/>
          <w:lang w:eastAsia="fr-FR"/>
        </w:rPr>
      </w:pPr>
      <w:hyperlink w:anchor="_Toc192251397" w:history="1">
        <w:r w:rsidR="007654BD" w:rsidRPr="007654BD">
          <w:rPr>
            <w:rStyle w:val="Hyperlink"/>
            <w:szCs w:val="24"/>
          </w:rPr>
          <w:t>5.5</w:t>
        </w:r>
        <w:r w:rsidR="007654BD" w:rsidRPr="007654BD">
          <w:rPr>
            <w:rFonts w:eastAsiaTheme="minorEastAsia"/>
            <w:lang w:eastAsia="fr-FR"/>
          </w:rPr>
          <w:tab/>
        </w:r>
        <w:r w:rsidR="007654BD" w:rsidRPr="007654BD">
          <w:rPr>
            <w:rStyle w:val="Hyperlink"/>
            <w:szCs w:val="24"/>
          </w:rPr>
          <w:t>Hamas au pouvoir du Gaza</w:t>
        </w:r>
        <w:r w:rsidR="007654BD" w:rsidRPr="007654BD">
          <w:rPr>
            <w:webHidden/>
          </w:rPr>
          <w:tab/>
        </w:r>
        <w:r w:rsidR="007654BD" w:rsidRPr="007654BD">
          <w:rPr>
            <w:webHidden/>
          </w:rPr>
          <w:fldChar w:fldCharType="begin"/>
        </w:r>
        <w:r w:rsidR="007654BD" w:rsidRPr="007654BD">
          <w:rPr>
            <w:webHidden/>
          </w:rPr>
          <w:instrText xml:space="preserve"> PAGEREF _Toc192251397 \h </w:instrText>
        </w:r>
        <w:r w:rsidR="007654BD" w:rsidRPr="007654BD">
          <w:rPr>
            <w:webHidden/>
          </w:rPr>
        </w:r>
        <w:r w:rsidR="007654BD" w:rsidRPr="007654BD">
          <w:rPr>
            <w:webHidden/>
          </w:rPr>
          <w:fldChar w:fldCharType="separate"/>
        </w:r>
        <w:r w:rsidR="008862CB">
          <w:rPr>
            <w:webHidden/>
          </w:rPr>
          <w:t>131</w:t>
        </w:r>
        <w:r w:rsidR="007654BD" w:rsidRPr="007654BD">
          <w:rPr>
            <w:webHidden/>
          </w:rPr>
          <w:fldChar w:fldCharType="end"/>
        </w:r>
      </w:hyperlink>
    </w:p>
    <w:p w14:paraId="2932F994" w14:textId="45BD9D62" w:rsidR="007654BD" w:rsidRPr="007654BD" w:rsidRDefault="000C360E" w:rsidP="007654BD">
      <w:pPr>
        <w:pStyle w:val="12"/>
        <w:rPr>
          <w:rFonts w:eastAsiaTheme="minorEastAsia"/>
          <w:lang w:eastAsia="fr-FR"/>
        </w:rPr>
      </w:pPr>
      <w:hyperlink w:anchor="_Toc192251398" w:history="1">
        <w:r w:rsidR="007654BD" w:rsidRPr="007654BD">
          <w:rPr>
            <w:rStyle w:val="Hyperlink"/>
            <w:szCs w:val="24"/>
            <w:lang w:bidi="ar-DZ"/>
          </w:rPr>
          <w:t>5.6</w:t>
        </w:r>
        <w:r w:rsidR="007654BD" w:rsidRPr="007654BD">
          <w:rPr>
            <w:rFonts w:eastAsiaTheme="minorEastAsia"/>
            <w:lang w:eastAsia="fr-FR"/>
          </w:rPr>
          <w:tab/>
        </w:r>
        <w:r w:rsidR="007654BD" w:rsidRPr="007654BD">
          <w:rPr>
            <w:rStyle w:val="Hyperlink"/>
            <w:szCs w:val="24"/>
          </w:rPr>
          <w:t>Gaza au sein de la guerre</w:t>
        </w:r>
        <w:r w:rsidR="007654BD" w:rsidRPr="007654BD">
          <w:rPr>
            <w:webHidden/>
          </w:rPr>
          <w:tab/>
        </w:r>
        <w:r w:rsidR="007654BD" w:rsidRPr="007654BD">
          <w:rPr>
            <w:webHidden/>
          </w:rPr>
          <w:fldChar w:fldCharType="begin"/>
        </w:r>
        <w:r w:rsidR="007654BD" w:rsidRPr="007654BD">
          <w:rPr>
            <w:webHidden/>
          </w:rPr>
          <w:instrText xml:space="preserve"> PAGEREF _Toc192251398 \h </w:instrText>
        </w:r>
        <w:r w:rsidR="007654BD" w:rsidRPr="007654BD">
          <w:rPr>
            <w:webHidden/>
          </w:rPr>
        </w:r>
        <w:r w:rsidR="007654BD" w:rsidRPr="007654BD">
          <w:rPr>
            <w:webHidden/>
          </w:rPr>
          <w:fldChar w:fldCharType="separate"/>
        </w:r>
        <w:r w:rsidR="008862CB">
          <w:rPr>
            <w:webHidden/>
          </w:rPr>
          <w:t>131</w:t>
        </w:r>
        <w:r w:rsidR="007654BD" w:rsidRPr="007654BD">
          <w:rPr>
            <w:webHidden/>
          </w:rPr>
          <w:fldChar w:fldCharType="end"/>
        </w:r>
      </w:hyperlink>
    </w:p>
    <w:p w14:paraId="239D5E09" w14:textId="58270E23" w:rsidR="007654BD" w:rsidRPr="007654BD" w:rsidRDefault="000C360E">
      <w:pPr>
        <w:pStyle w:val="20"/>
        <w:tabs>
          <w:tab w:val="left" w:pos="720"/>
          <w:tab w:val="right" w:leader="dot" w:pos="9062"/>
        </w:tabs>
        <w:rPr>
          <w:rFonts w:asciiTheme="majorBidi" w:eastAsiaTheme="minorEastAsia" w:hAnsiTheme="majorBidi" w:cstheme="majorBidi"/>
          <w:i/>
          <w:iCs/>
          <w:noProof/>
          <w:sz w:val="24"/>
          <w:szCs w:val="24"/>
          <w:lang w:eastAsia="fr-FR"/>
        </w:rPr>
      </w:pPr>
      <w:hyperlink w:anchor="_Toc192251399" w:history="1">
        <w:r w:rsidR="007654BD" w:rsidRPr="007654BD">
          <w:rPr>
            <w:rStyle w:val="Hyperlink"/>
            <w:rFonts w:asciiTheme="majorBidi" w:hAnsiTheme="majorBidi" w:cstheme="majorBidi"/>
            <w:i/>
            <w:iCs/>
            <w:noProof/>
            <w:sz w:val="24"/>
            <w:szCs w:val="24"/>
          </w:rPr>
          <w:t>6.</w:t>
        </w:r>
        <w:r w:rsidR="007654BD" w:rsidRPr="007654BD">
          <w:rPr>
            <w:rFonts w:asciiTheme="majorBidi" w:eastAsiaTheme="minorEastAsia" w:hAnsiTheme="majorBidi" w:cstheme="majorBidi"/>
            <w:i/>
            <w:iCs/>
            <w:noProof/>
            <w:sz w:val="24"/>
            <w:szCs w:val="24"/>
            <w:lang w:eastAsia="fr-FR"/>
          </w:rPr>
          <w:tab/>
        </w:r>
        <w:r w:rsidR="007654BD" w:rsidRPr="007654BD">
          <w:rPr>
            <w:rStyle w:val="Hyperlink"/>
            <w:rFonts w:asciiTheme="majorBidi" w:hAnsiTheme="majorBidi" w:cstheme="majorBidi"/>
            <w:i/>
            <w:iCs/>
            <w:noProof/>
            <w:sz w:val="24"/>
            <w:szCs w:val="24"/>
          </w:rPr>
          <w:t>La cause palestinienne aux yeux des Algériens</w:t>
        </w:r>
        <w:r w:rsidR="007654BD" w:rsidRPr="007654BD">
          <w:rPr>
            <w:rFonts w:asciiTheme="majorBidi" w:hAnsiTheme="majorBidi" w:cstheme="majorBidi"/>
            <w:i/>
            <w:iCs/>
            <w:noProof/>
            <w:webHidden/>
            <w:sz w:val="24"/>
            <w:szCs w:val="24"/>
          </w:rPr>
          <w:tab/>
        </w:r>
        <w:r w:rsidR="007654BD" w:rsidRPr="007654BD">
          <w:rPr>
            <w:rFonts w:asciiTheme="majorBidi" w:hAnsiTheme="majorBidi" w:cstheme="majorBidi"/>
            <w:i/>
            <w:iCs/>
            <w:noProof/>
            <w:webHidden/>
            <w:sz w:val="24"/>
            <w:szCs w:val="24"/>
          </w:rPr>
          <w:fldChar w:fldCharType="begin"/>
        </w:r>
        <w:r w:rsidR="007654BD" w:rsidRPr="007654BD">
          <w:rPr>
            <w:rFonts w:asciiTheme="majorBidi" w:hAnsiTheme="majorBidi" w:cstheme="majorBidi"/>
            <w:i/>
            <w:iCs/>
            <w:noProof/>
            <w:webHidden/>
            <w:sz w:val="24"/>
            <w:szCs w:val="24"/>
          </w:rPr>
          <w:instrText xml:space="preserve"> PAGEREF _Toc192251399 \h </w:instrText>
        </w:r>
        <w:r w:rsidR="007654BD" w:rsidRPr="007654BD">
          <w:rPr>
            <w:rFonts w:asciiTheme="majorBidi" w:hAnsiTheme="majorBidi" w:cstheme="majorBidi"/>
            <w:i/>
            <w:iCs/>
            <w:noProof/>
            <w:webHidden/>
            <w:sz w:val="24"/>
            <w:szCs w:val="24"/>
          </w:rPr>
        </w:r>
        <w:r w:rsidR="007654BD" w:rsidRPr="007654BD">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132</w:t>
        </w:r>
        <w:r w:rsidR="007654BD" w:rsidRPr="007654BD">
          <w:rPr>
            <w:rFonts w:asciiTheme="majorBidi" w:hAnsiTheme="majorBidi" w:cstheme="majorBidi"/>
            <w:i/>
            <w:iCs/>
            <w:noProof/>
            <w:webHidden/>
            <w:sz w:val="24"/>
            <w:szCs w:val="24"/>
          </w:rPr>
          <w:fldChar w:fldCharType="end"/>
        </w:r>
      </w:hyperlink>
    </w:p>
    <w:p w14:paraId="672D4CBE" w14:textId="199D2D05" w:rsidR="007654BD" w:rsidRPr="007654BD" w:rsidRDefault="000C360E" w:rsidP="007654BD">
      <w:pPr>
        <w:pStyle w:val="12"/>
        <w:rPr>
          <w:rFonts w:eastAsiaTheme="minorEastAsia"/>
          <w:lang w:eastAsia="fr-FR"/>
        </w:rPr>
      </w:pPr>
      <w:hyperlink w:anchor="_Toc192251400" w:history="1">
        <w:r w:rsidR="007654BD" w:rsidRPr="007654BD">
          <w:rPr>
            <w:rStyle w:val="Hyperlink"/>
            <w:szCs w:val="24"/>
          </w:rPr>
          <w:t>6.1</w:t>
        </w:r>
        <w:r w:rsidR="007654BD" w:rsidRPr="007654BD">
          <w:rPr>
            <w:rFonts w:eastAsiaTheme="minorEastAsia"/>
            <w:lang w:eastAsia="fr-FR"/>
          </w:rPr>
          <w:tab/>
        </w:r>
        <w:r w:rsidR="007654BD" w:rsidRPr="007654BD">
          <w:rPr>
            <w:rStyle w:val="Hyperlink"/>
            <w:szCs w:val="24"/>
          </w:rPr>
          <w:t>Le point de vue politique algérien</w:t>
        </w:r>
        <w:r w:rsidR="007654BD" w:rsidRPr="007654BD">
          <w:rPr>
            <w:webHidden/>
          </w:rPr>
          <w:tab/>
        </w:r>
        <w:r w:rsidR="007654BD" w:rsidRPr="007654BD">
          <w:rPr>
            <w:webHidden/>
          </w:rPr>
          <w:fldChar w:fldCharType="begin"/>
        </w:r>
        <w:r w:rsidR="007654BD" w:rsidRPr="007654BD">
          <w:rPr>
            <w:webHidden/>
          </w:rPr>
          <w:instrText xml:space="preserve"> PAGEREF _Toc192251400 \h </w:instrText>
        </w:r>
        <w:r w:rsidR="007654BD" w:rsidRPr="007654BD">
          <w:rPr>
            <w:webHidden/>
          </w:rPr>
        </w:r>
        <w:r w:rsidR="007654BD" w:rsidRPr="007654BD">
          <w:rPr>
            <w:webHidden/>
          </w:rPr>
          <w:fldChar w:fldCharType="separate"/>
        </w:r>
        <w:r w:rsidR="008862CB">
          <w:rPr>
            <w:webHidden/>
          </w:rPr>
          <w:t>132</w:t>
        </w:r>
        <w:r w:rsidR="007654BD" w:rsidRPr="007654BD">
          <w:rPr>
            <w:webHidden/>
          </w:rPr>
          <w:fldChar w:fldCharType="end"/>
        </w:r>
      </w:hyperlink>
    </w:p>
    <w:p w14:paraId="4FE60E2F" w14:textId="263A53E1" w:rsidR="007654BD" w:rsidRPr="007654BD" w:rsidRDefault="000C360E" w:rsidP="007654BD">
      <w:pPr>
        <w:pStyle w:val="12"/>
        <w:rPr>
          <w:rFonts w:eastAsiaTheme="minorEastAsia"/>
          <w:lang w:eastAsia="fr-FR"/>
        </w:rPr>
      </w:pPr>
      <w:hyperlink w:anchor="_Toc192251401" w:history="1">
        <w:r w:rsidR="007654BD" w:rsidRPr="007654BD">
          <w:rPr>
            <w:rStyle w:val="Hyperlink"/>
            <w:szCs w:val="24"/>
          </w:rPr>
          <w:t>6.2</w:t>
        </w:r>
        <w:r w:rsidR="007654BD" w:rsidRPr="007654BD">
          <w:rPr>
            <w:rFonts w:eastAsiaTheme="minorEastAsia"/>
            <w:lang w:eastAsia="fr-FR"/>
          </w:rPr>
          <w:tab/>
        </w:r>
        <w:r w:rsidR="007654BD" w:rsidRPr="007654BD">
          <w:rPr>
            <w:rStyle w:val="Hyperlink"/>
            <w:szCs w:val="24"/>
          </w:rPr>
          <w:t>La cause palestinienne et sa place dans la presse algérienne</w:t>
        </w:r>
        <w:r w:rsidR="007654BD" w:rsidRPr="007654BD">
          <w:rPr>
            <w:webHidden/>
          </w:rPr>
          <w:tab/>
        </w:r>
        <w:r w:rsidR="007654BD" w:rsidRPr="007654BD">
          <w:rPr>
            <w:webHidden/>
          </w:rPr>
          <w:fldChar w:fldCharType="begin"/>
        </w:r>
        <w:r w:rsidR="007654BD" w:rsidRPr="007654BD">
          <w:rPr>
            <w:webHidden/>
          </w:rPr>
          <w:instrText xml:space="preserve"> PAGEREF _Toc192251401 \h </w:instrText>
        </w:r>
        <w:r w:rsidR="007654BD" w:rsidRPr="007654BD">
          <w:rPr>
            <w:webHidden/>
          </w:rPr>
        </w:r>
        <w:r w:rsidR="007654BD" w:rsidRPr="007654BD">
          <w:rPr>
            <w:webHidden/>
          </w:rPr>
          <w:fldChar w:fldCharType="separate"/>
        </w:r>
        <w:r w:rsidR="008862CB">
          <w:rPr>
            <w:webHidden/>
          </w:rPr>
          <w:t>134</w:t>
        </w:r>
        <w:r w:rsidR="007654BD" w:rsidRPr="007654BD">
          <w:rPr>
            <w:webHidden/>
          </w:rPr>
          <w:fldChar w:fldCharType="end"/>
        </w:r>
      </w:hyperlink>
    </w:p>
    <w:p w14:paraId="47BAEFE6" w14:textId="4BAA1591" w:rsidR="007654BD" w:rsidRPr="007654BD" w:rsidRDefault="000C360E">
      <w:pPr>
        <w:pStyle w:val="20"/>
        <w:tabs>
          <w:tab w:val="right" w:leader="dot" w:pos="9062"/>
        </w:tabs>
        <w:rPr>
          <w:rFonts w:asciiTheme="majorBidi" w:eastAsiaTheme="minorEastAsia" w:hAnsiTheme="majorBidi" w:cstheme="majorBidi"/>
          <w:i/>
          <w:iCs/>
          <w:noProof/>
          <w:sz w:val="24"/>
          <w:szCs w:val="24"/>
          <w:lang w:eastAsia="fr-FR"/>
        </w:rPr>
      </w:pPr>
      <w:hyperlink w:anchor="_Toc192251402" w:history="1">
        <w:r w:rsidR="007654BD" w:rsidRPr="007654BD">
          <w:rPr>
            <w:rStyle w:val="Hyperlink"/>
            <w:rFonts w:asciiTheme="majorBidi" w:hAnsiTheme="majorBidi" w:cstheme="majorBidi"/>
            <w:i/>
            <w:iCs/>
            <w:noProof/>
            <w:sz w:val="24"/>
            <w:szCs w:val="24"/>
          </w:rPr>
          <w:t>Protocole de recherche</w:t>
        </w:r>
        <w:r w:rsidR="007654BD" w:rsidRPr="007654BD">
          <w:rPr>
            <w:rFonts w:asciiTheme="majorBidi" w:hAnsiTheme="majorBidi" w:cstheme="majorBidi"/>
            <w:i/>
            <w:iCs/>
            <w:noProof/>
            <w:webHidden/>
            <w:sz w:val="24"/>
            <w:szCs w:val="24"/>
          </w:rPr>
          <w:tab/>
        </w:r>
        <w:r w:rsidR="007654BD" w:rsidRPr="007654BD">
          <w:rPr>
            <w:rFonts w:asciiTheme="majorBidi" w:hAnsiTheme="majorBidi" w:cstheme="majorBidi"/>
            <w:i/>
            <w:iCs/>
            <w:noProof/>
            <w:webHidden/>
            <w:sz w:val="24"/>
            <w:szCs w:val="24"/>
          </w:rPr>
          <w:fldChar w:fldCharType="begin"/>
        </w:r>
        <w:r w:rsidR="007654BD" w:rsidRPr="007654BD">
          <w:rPr>
            <w:rFonts w:asciiTheme="majorBidi" w:hAnsiTheme="majorBidi" w:cstheme="majorBidi"/>
            <w:i/>
            <w:iCs/>
            <w:noProof/>
            <w:webHidden/>
            <w:sz w:val="24"/>
            <w:szCs w:val="24"/>
          </w:rPr>
          <w:instrText xml:space="preserve"> PAGEREF _Toc192251402 \h </w:instrText>
        </w:r>
        <w:r w:rsidR="007654BD" w:rsidRPr="007654BD">
          <w:rPr>
            <w:rFonts w:asciiTheme="majorBidi" w:hAnsiTheme="majorBidi" w:cstheme="majorBidi"/>
            <w:i/>
            <w:iCs/>
            <w:noProof/>
            <w:webHidden/>
            <w:sz w:val="24"/>
            <w:szCs w:val="24"/>
          </w:rPr>
        </w:r>
        <w:r w:rsidR="007654BD" w:rsidRPr="007654BD">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134</w:t>
        </w:r>
        <w:r w:rsidR="007654BD" w:rsidRPr="007654BD">
          <w:rPr>
            <w:rFonts w:asciiTheme="majorBidi" w:hAnsiTheme="majorBidi" w:cstheme="majorBidi"/>
            <w:i/>
            <w:iCs/>
            <w:noProof/>
            <w:webHidden/>
            <w:sz w:val="24"/>
            <w:szCs w:val="24"/>
          </w:rPr>
          <w:fldChar w:fldCharType="end"/>
        </w:r>
      </w:hyperlink>
    </w:p>
    <w:p w14:paraId="699227B0" w14:textId="25A0FAFB" w:rsidR="007654BD" w:rsidRPr="007654BD" w:rsidRDefault="000C360E">
      <w:pPr>
        <w:pStyle w:val="20"/>
        <w:tabs>
          <w:tab w:val="right" w:leader="dot" w:pos="9062"/>
        </w:tabs>
        <w:rPr>
          <w:rFonts w:asciiTheme="majorBidi" w:eastAsiaTheme="minorEastAsia" w:hAnsiTheme="majorBidi" w:cstheme="majorBidi"/>
          <w:i/>
          <w:iCs/>
          <w:noProof/>
          <w:sz w:val="24"/>
          <w:szCs w:val="24"/>
          <w:lang w:eastAsia="fr-FR"/>
        </w:rPr>
      </w:pPr>
      <w:hyperlink w:anchor="_Toc192251403" w:history="1">
        <w:r w:rsidR="007654BD" w:rsidRPr="007654BD">
          <w:rPr>
            <w:rStyle w:val="Hyperlink"/>
            <w:rFonts w:asciiTheme="majorBidi" w:hAnsiTheme="majorBidi" w:cstheme="majorBidi"/>
            <w:i/>
            <w:iCs/>
            <w:noProof/>
            <w:sz w:val="24"/>
            <w:szCs w:val="24"/>
          </w:rPr>
          <w:t>Conclusion</w:t>
        </w:r>
        <w:r w:rsidR="007654BD" w:rsidRPr="007654BD">
          <w:rPr>
            <w:rFonts w:asciiTheme="majorBidi" w:hAnsiTheme="majorBidi" w:cstheme="majorBidi"/>
            <w:i/>
            <w:iCs/>
            <w:noProof/>
            <w:webHidden/>
            <w:sz w:val="24"/>
            <w:szCs w:val="24"/>
          </w:rPr>
          <w:tab/>
        </w:r>
        <w:r w:rsidR="007654BD" w:rsidRPr="007654BD">
          <w:rPr>
            <w:rFonts w:asciiTheme="majorBidi" w:hAnsiTheme="majorBidi" w:cstheme="majorBidi"/>
            <w:i/>
            <w:iCs/>
            <w:noProof/>
            <w:webHidden/>
            <w:sz w:val="24"/>
            <w:szCs w:val="24"/>
          </w:rPr>
          <w:fldChar w:fldCharType="begin"/>
        </w:r>
        <w:r w:rsidR="007654BD" w:rsidRPr="007654BD">
          <w:rPr>
            <w:rFonts w:asciiTheme="majorBidi" w:hAnsiTheme="majorBidi" w:cstheme="majorBidi"/>
            <w:i/>
            <w:iCs/>
            <w:noProof/>
            <w:webHidden/>
            <w:sz w:val="24"/>
            <w:szCs w:val="24"/>
          </w:rPr>
          <w:instrText xml:space="preserve"> PAGEREF _Toc192251403 \h </w:instrText>
        </w:r>
        <w:r w:rsidR="007654BD" w:rsidRPr="007654BD">
          <w:rPr>
            <w:rFonts w:asciiTheme="majorBidi" w:hAnsiTheme="majorBidi" w:cstheme="majorBidi"/>
            <w:i/>
            <w:iCs/>
            <w:noProof/>
            <w:webHidden/>
            <w:sz w:val="24"/>
            <w:szCs w:val="24"/>
          </w:rPr>
        </w:r>
        <w:r w:rsidR="007654BD" w:rsidRPr="007654BD">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135</w:t>
        </w:r>
        <w:r w:rsidR="007654BD" w:rsidRPr="007654BD">
          <w:rPr>
            <w:rFonts w:asciiTheme="majorBidi" w:hAnsiTheme="majorBidi" w:cstheme="majorBidi"/>
            <w:i/>
            <w:iCs/>
            <w:noProof/>
            <w:webHidden/>
            <w:sz w:val="24"/>
            <w:szCs w:val="24"/>
          </w:rPr>
          <w:fldChar w:fldCharType="end"/>
        </w:r>
      </w:hyperlink>
    </w:p>
    <w:p w14:paraId="270982AD" w14:textId="2516A6CA" w:rsidR="007654BD" w:rsidRPr="007654BD" w:rsidRDefault="000C360E">
      <w:pPr>
        <w:pStyle w:val="30"/>
        <w:tabs>
          <w:tab w:val="right" w:leader="dot" w:pos="9062"/>
        </w:tabs>
        <w:rPr>
          <w:rFonts w:asciiTheme="majorBidi" w:eastAsiaTheme="minorEastAsia" w:hAnsiTheme="majorBidi" w:cstheme="majorBidi"/>
          <w:b/>
          <w:bCs/>
          <w:i/>
          <w:iCs/>
          <w:noProof/>
          <w:sz w:val="24"/>
          <w:lang w:eastAsia="fr-FR"/>
        </w:rPr>
      </w:pPr>
      <w:hyperlink w:anchor="_Toc192251404" w:history="1">
        <w:r w:rsidR="007654BD" w:rsidRPr="007654BD">
          <w:rPr>
            <w:rStyle w:val="Hyperlink"/>
            <w:rFonts w:asciiTheme="majorBidi" w:hAnsiTheme="majorBidi" w:cstheme="majorBidi"/>
            <w:b/>
            <w:bCs/>
            <w:i/>
            <w:iCs/>
            <w:noProof/>
            <w:sz w:val="24"/>
            <w:lang w:bidi="ar-DZ"/>
          </w:rPr>
          <w:t>Chapitre V</w:t>
        </w:r>
        <w:r w:rsidR="007654BD" w:rsidRPr="007654BD">
          <w:rPr>
            <w:rFonts w:asciiTheme="majorBidi" w:hAnsiTheme="majorBidi" w:cstheme="majorBidi"/>
            <w:b/>
            <w:bCs/>
            <w:i/>
            <w:iCs/>
            <w:noProof/>
            <w:webHidden/>
            <w:sz w:val="24"/>
          </w:rPr>
          <w:tab/>
        </w:r>
        <w:r w:rsidR="007654BD" w:rsidRPr="007654BD">
          <w:rPr>
            <w:rFonts w:asciiTheme="majorBidi" w:hAnsiTheme="majorBidi" w:cstheme="majorBidi"/>
            <w:b/>
            <w:bCs/>
            <w:i/>
            <w:iCs/>
            <w:noProof/>
            <w:webHidden/>
            <w:sz w:val="24"/>
          </w:rPr>
          <w:fldChar w:fldCharType="begin"/>
        </w:r>
        <w:r w:rsidR="007654BD" w:rsidRPr="007654BD">
          <w:rPr>
            <w:rFonts w:asciiTheme="majorBidi" w:hAnsiTheme="majorBidi" w:cstheme="majorBidi"/>
            <w:b/>
            <w:bCs/>
            <w:i/>
            <w:iCs/>
            <w:noProof/>
            <w:webHidden/>
            <w:sz w:val="24"/>
          </w:rPr>
          <w:instrText xml:space="preserve"> PAGEREF _Toc192251404 \h </w:instrText>
        </w:r>
        <w:r w:rsidR="007654BD" w:rsidRPr="007654BD">
          <w:rPr>
            <w:rFonts w:asciiTheme="majorBidi" w:hAnsiTheme="majorBidi" w:cstheme="majorBidi"/>
            <w:b/>
            <w:bCs/>
            <w:i/>
            <w:iCs/>
            <w:noProof/>
            <w:webHidden/>
            <w:sz w:val="24"/>
          </w:rPr>
        </w:r>
        <w:r w:rsidR="007654BD" w:rsidRPr="007654BD">
          <w:rPr>
            <w:rFonts w:asciiTheme="majorBidi" w:hAnsiTheme="majorBidi" w:cstheme="majorBidi"/>
            <w:b/>
            <w:bCs/>
            <w:i/>
            <w:iCs/>
            <w:noProof/>
            <w:webHidden/>
            <w:sz w:val="24"/>
          </w:rPr>
          <w:fldChar w:fldCharType="separate"/>
        </w:r>
        <w:r w:rsidR="008862CB">
          <w:rPr>
            <w:rFonts w:asciiTheme="majorBidi" w:hAnsiTheme="majorBidi" w:cstheme="majorBidi"/>
            <w:b/>
            <w:bCs/>
            <w:i/>
            <w:iCs/>
            <w:noProof/>
            <w:webHidden/>
            <w:sz w:val="24"/>
          </w:rPr>
          <w:t>137</w:t>
        </w:r>
        <w:r w:rsidR="007654BD" w:rsidRPr="007654BD">
          <w:rPr>
            <w:rFonts w:asciiTheme="majorBidi" w:hAnsiTheme="majorBidi" w:cstheme="majorBidi"/>
            <w:b/>
            <w:bCs/>
            <w:i/>
            <w:iCs/>
            <w:noProof/>
            <w:webHidden/>
            <w:sz w:val="24"/>
          </w:rPr>
          <w:fldChar w:fldCharType="end"/>
        </w:r>
      </w:hyperlink>
    </w:p>
    <w:p w14:paraId="32E6E45D" w14:textId="363815C0" w:rsidR="007654BD" w:rsidRPr="007654BD" w:rsidRDefault="000C360E">
      <w:pPr>
        <w:pStyle w:val="30"/>
        <w:tabs>
          <w:tab w:val="right" w:leader="dot" w:pos="9062"/>
        </w:tabs>
        <w:rPr>
          <w:rFonts w:asciiTheme="majorBidi" w:eastAsiaTheme="minorEastAsia" w:hAnsiTheme="majorBidi" w:cstheme="majorBidi"/>
          <w:b/>
          <w:bCs/>
          <w:i/>
          <w:iCs/>
          <w:noProof/>
          <w:sz w:val="24"/>
          <w:lang w:eastAsia="fr-FR"/>
        </w:rPr>
      </w:pPr>
      <w:hyperlink w:anchor="_Toc192251405" w:history="1">
        <w:r w:rsidR="007654BD" w:rsidRPr="007654BD">
          <w:rPr>
            <w:rStyle w:val="Hyperlink"/>
            <w:rFonts w:asciiTheme="majorBidi" w:hAnsiTheme="majorBidi" w:cstheme="majorBidi"/>
            <w:b/>
            <w:bCs/>
            <w:i/>
            <w:iCs/>
            <w:noProof/>
            <w:sz w:val="24"/>
            <w:lang w:bidi="ar-DZ"/>
          </w:rPr>
          <w:t>Modalités et effets de sens analysés</w:t>
        </w:r>
        <w:r w:rsidR="007654BD" w:rsidRPr="007654BD">
          <w:rPr>
            <w:rFonts w:asciiTheme="majorBidi" w:hAnsiTheme="majorBidi" w:cstheme="majorBidi"/>
            <w:b/>
            <w:bCs/>
            <w:i/>
            <w:iCs/>
            <w:noProof/>
            <w:webHidden/>
            <w:sz w:val="24"/>
          </w:rPr>
          <w:tab/>
        </w:r>
        <w:r w:rsidR="007654BD" w:rsidRPr="007654BD">
          <w:rPr>
            <w:rFonts w:asciiTheme="majorBidi" w:hAnsiTheme="majorBidi" w:cstheme="majorBidi"/>
            <w:b/>
            <w:bCs/>
            <w:i/>
            <w:iCs/>
            <w:noProof/>
            <w:webHidden/>
            <w:sz w:val="24"/>
          </w:rPr>
          <w:fldChar w:fldCharType="begin"/>
        </w:r>
        <w:r w:rsidR="007654BD" w:rsidRPr="007654BD">
          <w:rPr>
            <w:rFonts w:asciiTheme="majorBidi" w:hAnsiTheme="majorBidi" w:cstheme="majorBidi"/>
            <w:b/>
            <w:bCs/>
            <w:i/>
            <w:iCs/>
            <w:noProof/>
            <w:webHidden/>
            <w:sz w:val="24"/>
          </w:rPr>
          <w:instrText xml:space="preserve"> PAGEREF _Toc192251405 \h </w:instrText>
        </w:r>
        <w:r w:rsidR="007654BD" w:rsidRPr="007654BD">
          <w:rPr>
            <w:rFonts w:asciiTheme="majorBidi" w:hAnsiTheme="majorBidi" w:cstheme="majorBidi"/>
            <w:b/>
            <w:bCs/>
            <w:i/>
            <w:iCs/>
            <w:noProof/>
            <w:webHidden/>
            <w:sz w:val="24"/>
          </w:rPr>
        </w:r>
        <w:r w:rsidR="007654BD" w:rsidRPr="007654BD">
          <w:rPr>
            <w:rFonts w:asciiTheme="majorBidi" w:hAnsiTheme="majorBidi" w:cstheme="majorBidi"/>
            <w:b/>
            <w:bCs/>
            <w:i/>
            <w:iCs/>
            <w:noProof/>
            <w:webHidden/>
            <w:sz w:val="24"/>
          </w:rPr>
          <w:fldChar w:fldCharType="separate"/>
        </w:r>
        <w:r w:rsidR="008862CB">
          <w:rPr>
            <w:rFonts w:asciiTheme="majorBidi" w:hAnsiTheme="majorBidi" w:cstheme="majorBidi"/>
            <w:b/>
            <w:bCs/>
            <w:i/>
            <w:iCs/>
            <w:noProof/>
            <w:webHidden/>
            <w:sz w:val="24"/>
          </w:rPr>
          <w:t>137</w:t>
        </w:r>
        <w:r w:rsidR="007654BD" w:rsidRPr="007654BD">
          <w:rPr>
            <w:rFonts w:asciiTheme="majorBidi" w:hAnsiTheme="majorBidi" w:cstheme="majorBidi"/>
            <w:b/>
            <w:bCs/>
            <w:i/>
            <w:iCs/>
            <w:noProof/>
            <w:webHidden/>
            <w:sz w:val="24"/>
          </w:rPr>
          <w:fldChar w:fldCharType="end"/>
        </w:r>
      </w:hyperlink>
    </w:p>
    <w:p w14:paraId="5ED3A27E" w14:textId="318E9371" w:rsidR="007654BD" w:rsidRPr="007654BD" w:rsidRDefault="000C360E">
      <w:pPr>
        <w:pStyle w:val="20"/>
        <w:tabs>
          <w:tab w:val="right" w:leader="dot" w:pos="9062"/>
        </w:tabs>
        <w:rPr>
          <w:rFonts w:asciiTheme="majorBidi" w:eastAsiaTheme="minorEastAsia" w:hAnsiTheme="majorBidi" w:cstheme="majorBidi"/>
          <w:i/>
          <w:iCs/>
          <w:noProof/>
          <w:sz w:val="24"/>
          <w:szCs w:val="24"/>
          <w:lang w:eastAsia="fr-FR"/>
        </w:rPr>
      </w:pPr>
      <w:hyperlink w:anchor="_Toc192251406" w:history="1">
        <w:r w:rsidR="007654BD" w:rsidRPr="007654BD">
          <w:rPr>
            <w:rStyle w:val="Hyperlink"/>
            <w:rFonts w:asciiTheme="majorBidi" w:hAnsiTheme="majorBidi" w:cstheme="majorBidi"/>
            <w:i/>
            <w:iCs/>
            <w:noProof/>
            <w:sz w:val="24"/>
            <w:szCs w:val="24"/>
          </w:rPr>
          <w:t>Introduction</w:t>
        </w:r>
        <w:r w:rsidR="007654BD" w:rsidRPr="007654BD">
          <w:rPr>
            <w:rFonts w:asciiTheme="majorBidi" w:hAnsiTheme="majorBidi" w:cstheme="majorBidi"/>
            <w:i/>
            <w:iCs/>
            <w:noProof/>
            <w:webHidden/>
            <w:sz w:val="24"/>
            <w:szCs w:val="24"/>
          </w:rPr>
          <w:tab/>
        </w:r>
        <w:r w:rsidR="007654BD" w:rsidRPr="007654BD">
          <w:rPr>
            <w:rFonts w:asciiTheme="majorBidi" w:hAnsiTheme="majorBidi" w:cstheme="majorBidi"/>
            <w:i/>
            <w:iCs/>
            <w:noProof/>
            <w:webHidden/>
            <w:sz w:val="24"/>
            <w:szCs w:val="24"/>
          </w:rPr>
          <w:fldChar w:fldCharType="begin"/>
        </w:r>
        <w:r w:rsidR="007654BD" w:rsidRPr="007654BD">
          <w:rPr>
            <w:rFonts w:asciiTheme="majorBidi" w:hAnsiTheme="majorBidi" w:cstheme="majorBidi"/>
            <w:i/>
            <w:iCs/>
            <w:noProof/>
            <w:webHidden/>
            <w:sz w:val="24"/>
            <w:szCs w:val="24"/>
          </w:rPr>
          <w:instrText xml:space="preserve"> PAGEREF _Toc192251406 \h </w:instrText>
        </w:r>
        <w:r w:rsidR="007654BD" w:rsidRPr="007654BD">
          <w:rPr>
            <w:rFonts w:asciiTheme="majorBidi" w:hAnsiTheme="majorBidi" w:cstheme="majorBidi"/>
            <w:i/>
            <w:iCs/>
            <w:noProof/>
            <w:webHidden/>
            <w:sz w:val="24"/>
            <w:szCs w:val="24"/>
          </w:rPr>
        </w:r>
        <w:r w:rsidR="007654BD" w:rsidRPr="007654BD">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138</w:t>
        </w:r>
        <w:r w:rsidR="007654BD" w:rsidRPr="007654BD">
          <w:rPr>
            <w:rFonts w:asciiTheme="majorBidi" w:hAnsiTheme="majorBidi" w:cstheme="majorBidi"/>
            <w:i/>
            <w:iCs/>
            <w:noProof/>
            <w:webHidden/>
            <w:sz w:val="24"/>
            <w:szCs w:val="24"/>
          </w:rPr>
          <w:fldChar w:fldCharType="end"/>
        </w:r>
      </w:hyperlink>
    </w:p>
    <w:p w14:paraId="780DAC63" w14:textId="4E9916E8" w:rsidR="007654BD" w:rsidRPr="007654BD" w:rsidRDefault="000C360E">
      <w:pPr>
        <w:pStyle w:val="20"/>
        <w:tabs>
          <w:tab w:val="left" w:pos="720"/>
          <w:tab w:val="right" w:leader="dot" w:pos="9062"/>
        </w:tabs>
        <w:rPr>
          <w:rFonts w:asciiTheme="majorBidi" w:eastAsiaTheme="minorEastAsia" w:hAnsiTheme="majorBidi" w:cstheme="majorBidi"/>
          <w:i/>
          <w:iCs/>
          <w:noProof/>
          <w:sz w:val="24"/>
          <w:szCs w:val="24"/>
          <w:lang w:eastAsia="fr-FR"/>
        </w:rPr>
      </w:pPr>
      <w:hyperlink w:anchor="_Toc192251407" w:history="1">
        <w:r w:rsidR="007654BD" w:rsidRPr="007654BD">
          <w:rPr>
            <w:rStyle w:val="Hyperlink"/>
            <w:rFonts w:asciiTheme="majorBidi" w:hAnsiTheme="majorBidi" w:cstheme="majorBidi"/>
            <w:i/>
            <w:iCs/>
            <w:noProof/>
            <w:sz w:val="24"/>
            <w:szCs w:val="24"/>
          </w:rPr>
          <w:t>I.</w:t>
        </w:r>
        <w:r w:rsidR="007654BD" w:rsidRPr="007654BD">
          <w:rPr>
            <w:rFonts w:asciiTheme="majorBidi" w:eastAsiaTheme="minorEastAsia" w:hAnsiTheme="majorBidi" w:cstheme="majorBidi"/>
            <w:i/>
            <w:iCs/>
            <w:noProof/>
            <w:sz w:val="24"/>
            <w:szCs w:val="24"/>
            <w:lang w:eastAsia="fr-FR"/>
          </w:rPr>
          <w:tab/>
        </w:r>
        <w:r w:rsidR="007654BD" w:rsidRPr="007654BD">
          <w:rPr>
            <w:rStyle w:val="Hyperlink"/>
            <w:rFonts w:asciiTheme="majorBidi" w:hAnsiTheme="majorBidi" w:cstheme="majorBidi"/>
            <w:i/>
            <w:iCs/>
            <w:noProof/>
            <w:sz w:val="24"/>
            <w:szCs w:val="24"/>
          </w:rPr>
          <w:t>Les modalités subjectives</w:t>
        </w:r>
        <w:r w:rsidR="007654BD" w:rsidRPr="007654BD">
          <w:rPr>
            <w:rFonts w:asciiTheme="majorBidi" w:hAnsiTheme="majorBidi" w:cstheme="majorBidi"/>
            <w:i/>
            <w:iCs/>
            <w:noProof/>
            <w:webHidden/>
            <w:sz w:val="24"/>
            <w:szCs w:val="24"/>
          </w:rPr>
          <w:tab/>
        </w:r>
        <w:r w:rsidR="007654BD" w:rsidRPr="007654BD">
          <w:rPr>
            <w:rFonts w:asciiTheme="majorBidi" w:hAnsiTheme="majorBidi" w:cstheme="majorBidi"/>
            <w:i/>
            <w:iCs/>
            <w:noProof/>
            <w:webHidden/>
            <w:sz w:val="24"/>
            <w:szCs w:val="24"/>
          </w:rPr>
          <w:fldChar w:fldCharType="begin"/>
        </w:r>
        <w:r w:rsidR="007654BD" w:rsidRPr="007654BD">
          <w:rPr>
            <w:rFonts w:asciiTheme="majorBidi" w:hAnsiTheme="majorBidi" w:cstheme="majorBidi"/>
            <w:i/>
            <w:iCs/>
            <w:noProof/>
            <w:webHidden/>
            <w:sz w:val="24"/>
            <w:szCs w:val="24"/>
          </w:rPr>
          <w:instrText xml:space="preserve"> PAGEREF _Toc192251407 \h </w:instrText>
        </w:r>
        <w:r w:rsidR="007654BD" w:rsidRPr="007654BD">
          <w:rPr>
            <w:rFonts w:asciiTheme="majorBidi" w:hAnsiTheme="majorBidi" w:cstheme="majorBidi"/>
            <w:i/>
            <w:iCs/>
            <w:noProof/>
            <w:webHidden/>
            <w:sz w:val="24"/>
            <w:szCs w:val="24"/>
          </w:rPr>
        </w:r>
        <w:r w:rsidR="007654BD" w:rsidRPr="007654BD">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139</w:t>
        </w:r>
        <w:r w:rsidR="007654BD" w:rsidRPr="007654BD">
          <w:rPr>
            <w:rFonts w:asciiTheme="majorBidi" w:hAnsiTheme="majorBidi" w:cstheme="majorBidi"/>
            <w:i/>
            <w:iCs/>
            <w:noProof/>
            <w:webHidden/>
            <w:sz w:val="24"/>
            <w:szCs w:val="24"/>
          </w:rPr>
          <w:fldChar w:fldCharType="end"/>
        </w:r>
      </w:hyperlink>
    </w:p>
    <w:p w14:paraId="3F9B5264" w14:textId="51971353" w:rsidR="007654BD" w:rsidRPr="007654BD" w:rsidRDefault="000C360E" w:rsidP="007654BD">
      <w:pPr>
        <w:pStyle w:val="12"/>
        <w:rPr>
          <w:rFonts w:eastAsiaTheme="minorEastAsia"/>
          <w:lang w:eastAsia="fr-FR"/>
        </w:rPr>
      </w:pPr>
      <w:hyperlink w:anchor="_Toc192251408" w:history="1">
        <w:r w:rsidR="007654BD" w:rsidRPr="007654BD">
          <w:rPr>
            <w:rStyle w:val="Hyperlink"/>
            <w:szCs w:val="24"/>
          </w:rPr>
          <w:t>1.</w:t>
        </w:r>
        <w:r w:rsidR="007654BD" w:rsidRPr="007654BD">
          <w:rPr>
            <w:rFonts w:eastAsiaTheme="minorEastAsia"/>
            <w:lang w:eastAsia="fr-FR"/>
          </w:rPr>
          <w:tab/>
        </w:r>
        <w:r w:rsidR="007654BD" w:rsidRPr="007654BD">
          <w:rPr>
            <w:rStyle w:val="Hyperlink"/>
            <w:szCs w:val="24"/>
          </w:rPr>
          <w:t>Les effets de sens subjectifs du pouvoir</w:t>
        </w:r>
        <w:r w:rsidR="007654BD" w:rsidRPr="007654BD">
          <w:rPr>
            <w:webHidden/>
          </w:rPr>
          <w:tab/>
        </w:r>
        <w:r w:rsidR="007654BD" w:rsidRPr="007654BD">
          <w:rPr>
            <w:webHidden/>
          </w:rPr>
          <w:fldChar w:fldCharType="begin"/>
        </w:r>
        <w:r w:rsidR="007654BD" w:rsidRPr="007654BD">
          <w:rPr>
            <w:webHidden/>
          </w:rPr>
          <w:instrText xml:space="preserve"> PAGEREF _Toc192251408 \h </w:instrText>
        </w:r>
        <w:r w:rsidR="007654BD" w:rsidRPr="007654BD">
          <w:rPr>
            <w:webHidden/>
          </w:rPr>
        </w:r>
        <w:r w:rsidR="007654BD" w:rsidRPr="007654BD">
          <w:rPr>
            <w:webHidden/>
          </w:rPr>
          <w:fldChar w:fldCharType="separate"/>
        </w:r>
        <w:r w:rsidR="008862CB">
          <w:rPr>
            <w:webHidden/>
          </w:rPr>
          <w:t>139</w:t>
        </w:r>
        <w:r w:rsidR="007654BD" w:rsidRPr="007654BD">
          <w:rPr>
            <w:webHidden/>
          </w:rPr>
          <w:fldChar w:fldCharType="end"/>
        </w:r>
      </w:hyperlink>
    </w:p>
    <w:p w14:paraId="44B4AD0E" w14:textId="269FB8D0" w:rsidR="007654BD" w:rsidRPr="007654BD" w:rsidRDefault="000C360E" w:rsidP="007654BD">
      <w:pPr>
        <w:pStyle w:val="12"/>
        <w:rPr>
          <w:rFonts w:eastAsiaTheme="minorEastAsia"/>
          <w:lang w:eastAsia="fr-FR"/>
        </w:rPr>
      </w:pPr>
      <w:hyperlink w:anchor="_Toc192251409" w:history="1">
        <w:r w:rsidR="007654BD" w:rsidRPr="007654BD">
          <w:rPr>
            <w:rStyle w:val="Hyperlink"/>
            <w:szCs w:val="24"/>
          </w:rPr>
          <w:t>1.1</w:t>
        </w:r>
        <w:r w:rsidR="007654BD" w:rsidRPr="007654BD">
          <w:rPr>
            <w:rFonts w:eastAsiaTheme="minorEastAsia"/>
            <w:lang w:eastAsia="fr-FR"/>
          </w:rPr>
          <w:tab/>
        </w:r>
        <w:r w:rsidR="007654BD" w:rsidRPr="007654BD">
          <w:rPr>
            <w:rStyle w:val="Hyperlink"/>
            <w:szCs w:val="24"/>
          </w:rPr>
          <w:t>L’épistémique</w:t>
        </w:r>
        <w:r w:rsidR="007654BD" w:rsidRPr="007654BD">
          <w:rPr>
            <w:webHidden/>
          </w:rPr>
          <w:tab/>
        </w:r>
        <w:r w:rsidR="007654BD" w:rsidRPr="007654BD">
          <w:rPr>
            <w:webHidden/>
          </w:rPr>
          <w:fldChar w:fldCharType="begin"/>
        </w:r>
        <w:r w:rsidR="007654BD" w:rsidRPr="007654BD">
          <w:rPr>
            <w:webHidden/>
          </w:rPr>
          <w:instrText xml:space="preserve"> PAGEREF _Toc192251409 \h </w:instrText>
        </w:r>
        <w:r w:rsidR="007654BD" w:rsidRPr="007654BD">
          <w:rPr>
            <w:webHidden/>
          </w:rPr>
        </w:r>
        <w:r w:rsidR="007654BD" w:rsidRPr="007654BD">
          <w:rPr>
            <w:webHidden/>
          </w:rPr>
          <w:fldChar w:fldCharType="separate"/>
        </w:r>
        <w:r w:rsidR="008862CB">
          <w:rPr>
            <w:webHidden/>
          </w:rPr>
          <w:t>139</w:t>
        </w:r>
        <w:r w:rsidR="007654BD" w:rsidRPr="007654BD">
          <w:rPr>
            <w:webHidden/>
          </w:rPr>
          <w:fldChar w:fldCharType="end"/>
        </w:r>
      </w:hyperlink>
    </w:p>
    <w:p w14:paraId="625FCD0C" w14:textId="13211314" w:rsidR="007654BD" w:rsidRPr="007654BD" w:rsidRDefault="000C360E" w:rsidP="007654BD">
      <w:pPr>
        <w:pStyle w:val="12"/>
        <w:rPr>
          <w:rFonts w:eastAsiaTheme="minorEastAsia"/>
          <w:lang w:eastAsia="fr-FR"/>
        </w:rPr>
      </w:pPr>
      <w:hyperlink w:anchor="_Toc192251410" w:history="1">
        <w:r w:rsidR="007654BD" w:rsidRPr="007654BD">
          <w:rPr>
            <w:rStyle w:val="Hyperlink"/>
            <w:szCs w:val="24"/>
          </w:rPr>
          <w:t>1.2</w:t>
        </w:r>
        <w:r w:rsidR="007654BD" w:rsidRPr="007654BD">
          <w:rPr>
            <w:rFonts w:eastAsiaTheme="minorEastAsia"/>
            <w:lang w:eastAsia="fr-FR"/>
          </w:rPr>
          <w:tab/>
        </w:r>
        <w:r w:rsidR="007654BD" w:rsidRPr="007654BD">
          <w:rPr>
            <w:rStyle w:val="Hyperlink"/>
            <w:szCs w:val="24"/>
          </w:rPr>
          <w:t>La certitude</w:t>
        </w:r>
        <w:r w:rsidR="007654BD" w:rsidRPr="007654BD">
          <w:rPr>
            <w:webHidden/>
          </w:rPr>
          <w:tab/>
        </w:r>
        <w:r w:rsidR="007654BD" w:rsidRPr="007654BD">
          <w:rPr>
            <w:webHidden/>
          </w:rPr>
          <w:fldChar w:fldCharType="begin"/>
        </w:r>
        <w:r w:rsidR="007654BD" w:rsidRPr="007654BD">
          <w:rPr>
            <w:webHidden/>
          </w:rPr>
          <w:instrText xml:space="preserve"> PAGEREF _Toc192251410 \h </w:instrText>
        </w:r>
        <w:r w:rsidR="007654BD" w:rsidRPr="007654BD">
          <w:rPr>
            <w:webHidden/>
          </w:rPr>
        </w:r>
        <w:r w:rsidR="007654BD" w:rsidRPr="007654BD">
          <w:rPr>
            <w:webHidden/>
          </w:rPr>
          <w:fldChar w:fldCharType="separate"/>
        </w:r>
        <w:r w:rsidR="008862CB">
          <w:rPr>
            <w:webHidden/>
          </w:rPr>
          <w:t>140</w:t>
        </w:r>
        <w:r w:rsidR="007654BD" w:rsidRPr="007654BD">
          <w:rPr>
            <w:webHidden/>
          </w:rPr>
          <w:fldChar w:fldCharType="end"/>
        </w:r>
      </w:hyperlink>
    </w:p>
    <w:p w14:paraId="104A32D5" w14:textId="6830C6CC" w:rsidR="007654BD" w:rsidRPr="007654BD" w:rsidRDefault="000C360E" w:rsidP="007654BD">
      <w:pPr>
        <w:pStyle w:val="12"/>
        <w:rPr>
          <w:rFonts w:eastAsiaTheme="minorEastAsia"/>
          <w:lang w:eastAsia="fr-FR"/>
        </w:rPr>
      </w:pPr>
      <w:hyperlink w:anchor="_Toc192251411" w:history="1">
        <w:r w:rsidR="007654BD" w:rsidRPr="007654BD">
          <w:rPr>
            <w:rStyle w:val="Hyperlink"/>
            <w:szCs w:val="24"/>
          </w:rPr>
          <w:t>1.3</w:t>
        </w:r>
        <w:r w:rsidR="007654BD" w:rsidRPr="007654BD">
          <w:rPr>
            <w:rFonts w:eastAsiaTheme="minorEastAsia"/>
            <w:lang w:eastAsia="fr-FR"/>
          </w:rPr>
          <w:tab/>
        </w:r>
        <w:r w:rsidR="007654BD" w:rsidRPr="007654BD">
          <w:rPr>
            <w:rStyle w:val="Hyperlink"/>
            <w:szCs w:val="24"/>
          </w:rPr>
          <w:t>L’éventualité</w:t>
        </w:r>
        <w:r w:rsidR="007654BD" w:rsidRPr="007654BD">
          <w:rPr>
            <w:webHidden/>
          </w:rPr>
          <w:tab/>
        </w:r>
        <w:r w:rsidR="007654BD" w:rsidRPr="007654BD">
          <w:rPr>
            <w:webHidden/>
          </w:rPr>
          <w:fldChar w:fldCharType="begin"/>
        </w:r>
        <w:r w:rsidR="007654BD" w:rsidRPr="007654BD">
          <w:rPr>
            <w:webHidden/>
          </w:rPr>
          <w:instrText xml:space="preserve"> PAGEREF _Toc192251411 \h </w:instrText>
        </w:r>
        <w:r w:rsidR="007654BD" w:rsidRPr="007654BD">
          <w:rPr>
            <w:webHidden/>
          </w:rPr>
        </w:r>
        <w:r w:rsidR="007654BD" w:rsidRPr="007654BD">
          <w:rPr>
            <w:webHidden/>
          </w:rPr>
          <w:fldChar w:fldCharType="separate"/>
        </w:r>
        <w:r w:rsidR="008862CB">
          <w:rPr>
            <w:webHidden/>
          </w:rPr>
          <w:t>140</w:t>
        </w:r>
        <w:r w:rsidR="007654BD" w:rsidRPr="007654BD">
          <w:rPr>
            <w:webHidden/>
          </w:rPr>
          <w:fldChar w:fldCharType="end"/>
        </w:r>
      </w:hyperlink>
    </w:p>
    <w:p w14:paraId="098CD752" w14:textId="2675EAD4" w:rsidR="007654BD" w:rsidRPr="007654BD" w:rsidRDefault="000C360E" w:rsidP="007654BD">
      <w:pPr>
        <w:pStyle w:val="12"/>
        <w:rPr>
          <w:rFonts w:eastAsiaTheme="minorEastAsia"/>
          <w:lang w:eastAsia="fr-FR"/>
        </w:rPr>
      </w:pPr>
      <w:hyperlink w:anchor="_Toc192251412" w:history="1">
        <w:r w:rsidR="007654BD" w:rsidRPr="007654BD">
          <w:rPr>
            <w:rStyle w:val="Hyperlink"/>
            <w:szCs w:val="24"/>
          </w:rPr>
          <w:t>1.4</w:t>
        </w:r>
        <w:r w:rsidR="007654BD" w:rsidRPr="007654BD">
          <w:rPr>
            <w:rFonts w:eastAsiaTheme="minorEastAsia"/>
            <w:lang w:eastAsia="fr-FR"/>
          </w:rPr>
          <w:tab/>
        </w:r>
        <w:r w:rsidR="007654BD" w:rsidRPr="007654BD">
          <w:rPr>
            <w:rStyle w:val="Hyperlink"/>
            <w:szCs w:val="24"/>
          </w:rPr>
          <w:t>L’appréciation</w:t>
        </w:r>
        <w:r w:rsidR="007654BD" w:rsidRPr="007654BD">
          <w:rPr>
            <w:webHidden/>
          </w:rPr>
          <w:tab/>
        </w:r>
        <w:r w:rsidR="007654BD" w:rsidRPr="007654BD">
          <w:rPr>
            <w:webHidden/>
          </w:rPr>
          <w:fldChar w:fldCharType="begin"/>
        </w:r>
        <w:r w:rsidR="007654BD" w:rsidRPr="007654BD">
          <w:rPr>
            <w:webHidden/>
          </w:rPr>
          <w:instrText xml:space="preserve"> PAGEREF _Toc192251412 \h </w:instrText>
        </w:r>
        <w:r w:rsidR="007654BD" w:rsidRPr="007654BD">
          <w:rPr>
            <w:webHidden/>
          </w:rPr>
        </w:r>
        <w:r w:rsidR="007654BD" w:rsidRPr="007654BD">
          <w:rPr>
            <w:webHidden/>
          </w:rPr>
          <w:fldChar w:fldCharType="separate"/>
        </w:r>
        <w:r w:rsidR="008862CB">
          <w:rPr>
            <w:webHidden/>
          </w:rPr>
          <w:t>141</w:t>
        </w:r>
        <w:r w:rsidR="007654BD" w:rsidRPr="007654BD">
          <w:rPr>
            <w:webHidden/>
          </w:rPr>
          <w:fldChar w:fldCharType="end"/>
        </w:r>
      </w:hyperlink>
    </w:p>
    <w:p w14:paraId="7B2D1244" w14:textId="03EF0A40" w:rsidR="007654BD" w:rsidRPr="007654BD" w:rsidRDefault="000C360E" w:rsidP="007654BD">
      <w:pPr>
        <w:pStyle w:val="12"/>
        <w:rPr>
          <w:rFonts w:eastAsiaTheme="minorEastAsia"/>
          <w:lang w:eastAsia="fr-FR"/>
        </w:rPr>
      </w:pPr>
      <w:hyperlink w:anchor="_Toc192251413" w:history="1">
        <w:r w:rsidR="007654BD" w:rsidRPr="007654BD">
          <w:rPr>
            <w:rStyle w:val="Hyperlink"/>
            <w:szCs w:val="24"/>
          </w:rPr>
          <w:t>1.5</w:t>
        </w:r>
        <w:r w:rsidR="007654BD" w:rsidRPr="007654BD">
          <w:rPr>
            <w:rFonts w:eastAsiaTheme="minorEastAsia"/>
            <w:lang w:eastAsia="fr-FR"/>
          </w:rPr>
          <w:tab/>
        </w:r>
        <w:r w:rsidR="007654BD" w:rsidRPr="007654BD">
          <w:rPr>
            <w:rStyle w:val="Hyperlink"/>
            <w:szCs w:val="24"/>
          </w:rPr>
          <w:t>Le reproche</w:t>
        </w:r>
        <w:r w:rsidR="007654BD" w:rsidRPr="007654BD">
          <w:rPr>
            <w:webHidden/>
          </w:rPr>
          <w:tab/>
        </w:r>
        <w:r w:rsidR="007654BD" w:rsidRPr="007654BD">
          <w:rPr>
            <w:webHidden/>
          </w:rPr>
          <w:fldChar w:fldCharType="begin"/>
        </w:r>
        <w:r w:rsidR="007654BD" w:rsidRPr="007654BD">
          <w:rPr>
            <w:webHidden/>
          </w:rPr>
          <w:instrText xml:space="preserve"> PAGEREF _Toc192251413 \h </w:instrText>
        </w:r>
        <w:r w:rsidR="007654BD" w:rsidRPr="007654BD">
          <w:rPr>
            <w:webHidden/>
          </w:rPr>
        </w:r>
        <w:r w:rsidR="007654BD" w:rsidRPr="007654BD">
          <w:rPr>
            <w:webHidden/>
          </w:rPr>
          <w:fldChar w:fldCharType="separate"/>
        </w:r>
        <w:r w:rsidR="008862CB">
          <w:rPr>
            <w:webHidden/>
          </w:rPr>
          <w:t>141</w:t>
        </w:r>
        <w:r w:rsidR="007654BD" w:rsidRPr="007654BD">
          <w:rPr>
            <w:webHidden/>
          </w:rPr>
          <w:fldChar w:fldCharType="end"/>
        </w:r>
      </w:hyperlink>
    </w:p>
    <w:p w14:paraId="0B22C4B9" w14:textId="331AB5F2" w:rsidR="007654BD" w:rsidRPr="007654BD" w:rsidRDefault="000C360E" w:rsidP="007654BD">
      <w:pPr>
        <w:pStyle w:val="12"/>
        <w:rPr>
          <w:rFonts w:eastAsiaTheme="minorEastAsia"/>
          <w:lang w:eastAsia="fr-FR"/>
        </w:rPr>
      </w:pPr>
      <w:hyperlink w:anchor="_Toc192251414" w:history="1">
        <w:r w:rsidR="007654BD" w:rsidRPr="007654BD">
          <w:rPr>
            <w:rStyle w:val="Hyperlink"/>
            <w:szCs w:val="24"/>
          </w:rPr>
          <w:t>1.6</w:t>
        </w:r>
        <w:r w:rsidR="007654BD" w:rsidRPr="007654BD">
          <w:rPr>
            <w:rFonts w:eastAsiaTheme="minorEastAsia"/>
            <w:lang w:eastAsia="fr-FR"/>
          </w:rPr>
          <w:tab/>
        </w:r>
        <w:r w:rsidR="007654BD" w:rsidRPr="007654BD">
          <w:rPr>
            <w:rStyle w:val="Hyperlink"/>
            <w:szCs w:val="24"/>
          </w:rPr>
          <w:t>La sporadicité</w:t>
        </w:r>
        <w:r w:rsidR="007654BD" w:rsidRPr="007654BD">
          <w:rPr>
            <w:webHidden/>
          </w:rPr>
          <w:tab/>
        </w:r>
        <w:r w:rsidR="007654BD" w:rsidRPr="007654BD">
          <w:rPr>
            <w:webHidden/>
          </w:rPr>
          <w:fldChar w:fldCharType="begin"/>
        </w:r>
        <w:r w:rsidR="007654BD" w:rsidRPr="007654BD">
          <w:rPr>
            <w:webHidden/>
          </w:rPr>
          <w:instrText xml:space="preserve"> PAGEREF _Toc192251414 \h </w:instrText>
        </w:r>
        <w:r w:rsidR="007654BD" w:rsidRPr="007654BD">
          <w:rPr>
            <w:webHidden/>
          </w:rPr>
        </w:r>
        <w:r w:rsidR="007654BD" w:rsidRPr="007654BD">
          <w:rPr>
            <w:webHidden/>
          </w:rPr>
          <w:fldChar w:fldCharType="separate"/>
        </w:r>
        <w:r w:rsidR="008862CB">
          <w:rPr>
            <w:webHidden/>
          </w:rPr>
          <w:t>142</w:t>
        </w:r>
        <w:r w:rsidR="007654BD" w:rsidRPr="007654BD">
          <w:rPr>
            <w:webHidden/>
          </w:rPr>
          <w:fldChar w:fldCharType="end"/>
        </w:r>
      </w:hyperlink>
    </w:p>
    <w:p w14:paraId="4FE1B729" w14:textId="1E63AF82" w:rsidR="007654BD" w:rsidRPr="007654BD" w:rsidRDefault="000C360E">
      <w:pPr>
        <w:pStyle w:val="20"/>
        <w:tabs>
          <w:tab w:val="left" w:pos="720"/>
          <w:tab w:val="right" w:leader="dot" w:pos="9062"/>
        </w:tabs>
        <w:rPr>
          <w:rFonts w:asciiTheme="majorBidi" w:eastAsiaTheme="minorEastAsia" w:hAnsiTheme="majorBidi" w:cstheme="majorBidi"/>
          <w:i/>
          <w:iCs/>
          <w:noProof/>
          <w:sz w:val="24"/>
          <w:szCs w:val="24"/>
          <w:lang w:eastAsia="fr-FR"/>
        </w:rPr>
      </w:pPr>
      <w:hyperlink w:anchor="_Toc192251415" w:history="1">
        <w:r w:rsidR="007654BD" w:rsidRPr="007654BD">
          <w:rPr>
            <w:rStyle w:val="Hyperlink"/>
            <w:rFonts w:asciiTheme="majorBidi" w:hAnsiTheme="majorBidi" w:cstheme="majorBidi"/>
            <w:i/>
            <w:iCs/>
            <w:noProof/>
            <w:sz w:val="24"/>
            <w:szCs w:val="24"/>
          </w:rPr>
          <w:t>2.</w:t>
        </w:r>
        <w:r w:rsidR="007654BD" w:rsidRPr="007654BD">
          <w:rPr>
            <w:rFonts w:asciiTheme="majorBidi" w:eastAsiaTheme="minorEastAsia" w:hAnsiTheme="majorBidi" w:cstheme="majorBidi"/>
            <w:i/>
            <w:iCs/>
            <w:noProof/>
            <w:sz w:val="24"/>
            <w:szCs w:val="24"/>
            <w:lang w:eastAsia="fr-FR"/>
          </w:rPr>
          <w:tab/>
        </w:r>
        <w:r w:rsidR="007654BD" w:rsidRPr="007654BD">
          <w:rPr>
            <w:rStyle w:val="Hyperlink"/>
            <w:rFonts w:asciiTheme="majorBidi" w:hAnsiTheme="majorBidi" w:cstheme="majorBidi"/>
            <w:i/>
            <w:iCs/>
            <w:noProof/>
            <w:sz w:val="24"/>
            <w:szCs w:val="24"/>
          </w:rPr>
          <w:t>Les effets du sens subjectifs du devoir</w:t>
        </w:r>
        <w:r w:rsidR="007654BD" w:rsidRPr="007654BD">
          <w:rPr>
            <w:rFonts w:asciiTheme="majorBidi" w:hAnsiTheme="majorBidi" w:cstheme="majorBidi"/>
            <w:i/>
            <w:iCs/>
            <w:noProof/>
            <w:webHidden/>
            <w:sz w:val="24"/>
            <w:szCs w:val="24"/>
          </w:rPr>
          <w:tab/>
        </w:r>
        <w:r w:rsidR="007654BD" w:rsidRPr="007654BD">
          <w:rPr>
            <w:rFonts w:asciiTheme="majorBidi" w:hAnsiTheme="majorBidi" w:cstheme="majorBidi"/>
            <w:i/>
            <w:iCs/>
            <w:noProof/>
            <w:webHidden/>
            <w:sz w:val="24"/>
            <w:szCs w:val="24"/>
          </w:rPr>
          <w:fldChar w:fldCharType="begin"/>
        </w:r>
        <w:r w:rsidR="007654BD" w:rsidRPr="007654BD">
          <w:rPr>
            <w:rFonts w:asciiTheme="majorBidi" w:hAnsiTheme="majorBidi" w:cstheme="majorBidi"/>
            <w:i/>
            <w:iCs/>
            <w:noProof/>
            <w:webHidden/>
            <w:sz w:val="24"/>
            <w:szCs w:val="24"/>
          </w:rPr>
          <w:instrText xml:space="preserve"> PAGEREF _Toc192251415 \h </w:instrText>
        </w:r>
        <w:r w:rsidR="007654BD" w:rsidRPr="007654BD">
          <w:rPr>
            <w:rFonts w:asciiTheme="majorBidi" w:hAnsiTheme="majorBidi" w:cstheme="majorBidi"/>
            <w:i/>
            <w:iCs/>
            <w:noProof/>
            <w:webHidden/>
            <w:sz w:val="24"/>
            <w:szCs w:val="24"/>
          </w:rPr>
        </w:r>
        <w:r w:rsidR="007654BD" w:rsidRPr="007654BD">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142</w:t>
        </w:r>
        <w:r w:rsidR="007654BD" w:rsidRPr="007654BD">
          <w:rPr>
            <w:rFonts w:asciiTheme="majorBidi" w:hAnsiTheme="majorBidi" w:cstheme="majorBidi"/>
            <w:i/>
            <w:iCs/>
            <w:noProof/>
            <w:webHidden/>
            <w:sz w:val="24"/>
            <w:szCs w:val="24"/>
          </w:rPr>
          <w:fldChar w:fldCharType="end"/>
        </w:r>
      </w:hyperlink>
    </w:p>
    <w:p w14:paraId="213C8473" w14:textId="2DBD4ADA" w:rsidR="007654BD" w:rsidRPr="007654BD" w:rsidRDefault="000C360E" w:rsidP="007654BD">
      <w:pPr>
        <w:pStyle w:val="12"/>
        <w:rPr>
          <w:rFonts w:eastAsiaTheme="minorEastAsia"/>
          <w:lang w:eastAsia="fr-FR"/>
        </w:rPr>
      </w:pPr>
      <w:hyperlink w:anchor="_Toc192251416" w:history="1">
        <w:r w:rsidR="007654BD" w:rsidRPr="007654BD">
          <w:rPr>
            <w:rStyle w:val="Hyperlink"/>
            <w:szCs w:val="24"/>
          </w:rPr>
          <w:t>2.1</w:t>
        </w:r>
        <w:r w:rsidR="007654BD" w:rsidRPr="007654BD">
          <w:rPr>
            <w:rFonts w:eastAsiaTheme="minorEastAsia"/>
            <w:lang w:eastAsia="fr-FR"/>
          </w:rPr>
          <w:tab/>
        </w:r>
        <w:r w:rsidR="007654BD" w:rsidRPr="007654BD">
          <w:rPr>
            <w:rStyle w:val="Hyperlink"/>
            <w:szCs w:val="24"/>
          </w:rPr>
          <w:t>L’épistémique</w:t>
        </w:r>
        <w:r w:rsidR="007654BD" w:rsidRPr="007654BD">
          <w:rPr>
            <w:webHidden/>
          </w:rPr>
          <w:tab/>
        </w:r>
        <w:r w:rsidR="007654BD" w:rsidRPr="007654BD">
          <w:rPr>
            <w:webHidden/>
          </w:rPr>
          <w:fldChar w:fldCharType="begin"/>
        </w:r>
        <w:r w:rsidR="007654BD" w:rsidRPr="007654BD">
          <w:rPr>
            <w:webHidden/>
          </w:rPr>
          <w:instrText xml:space="preserve"> PAGEREF _Toc192251416 \h </w:instrText>
        </w:r>
        <w:r w:rsidR="007654BD" w:rsidRPr="007654BD">
          <w:rPr>
            <w:webHidden/>
          </w:rPr>
        </w:r>
        <w:r w:rsidR="007654BD" w:rsidRPr="007654BD">
          <w:rPr>
            <w:webHidden/>
          </w:rPr>
          <w:fldChar w:fldCharType="separate"/>
        </w:r>
        <w:r w:rsidR="008862CB">
          <w:rPr>
            <w:webHidden/>
          </w:rPr>
          <w:t>143</w:t>
        </w:r>
        <w:r w:rsidR="007654BD" w:rsidRPr="007654BD">
          <w:rPr>
            <w:webHidden/>
          </w:rPr>
          <w:fldChar w:fldCharType="end"/>
        </w:r>
      </w:hyperlink>
    </w:p>
    <w:p w14:paraId="29B2007A" w14:textId="6987BC0B" w:rsidR="007654BD" w:rsidRPr="007654BD" w:rsidRDefault="000C360E" w:rsidP="007654BD">
      <w:pPr>
        <w:pStyle w:val="12"/>
        <w:rPr>
          <w:rFonts w:eastAsiaTheme="minorEastAsia"/>
          <w:lang w:eastAsia="fr-FR"/>
        </w:rPr>
      </w:pPr>
      <w:hyperlink w:anchor="_Toc192251417" w:history="1">
        <w:r w:rsidR="007654BD" w:rsidRPr="007654BD">
          <w:rPr>
            <w:rStyle w:val="Hyperlink"/>
            <w:szCs w:val="24"/>
          </w:rPr>
          <w:t>2.2</w:t>
        </w:r>
        <w:r w:rsidR="007654BD" w:rsidRPr="007654BD">
          <w:rPr>
            <w:rFonts w:eastAsiaTheme="minorEastAsia"/>
            <w:lang w:eastAsia="fr-FR"/>
          </w:rPr>
          <w:tab/>
        </w:r>
        <w:r w:rsidR="007654BD" w:rsidRPr="007654BD">
          <w:rPr>
            <w:rStyle w:val="Hyperlink"/>
            <w:szCs w:val="24"/>
          </w:rPr>
          <w:t>L’éventualité</w:t>
        </w:r>
        <w:r w:rsidR="007654BD" w:rsidRPr="007654BD">
          <w:rPr>
            <w:webHidden/>
          </w:rPr>
          <w:tab/>
        </w:r>
        <w:r w:rsidR="007654BD" w:rsidRPr="007654BD">
          <w:rPr>
            <w:webHidden/>
          </w:rPr>
          <w:fldChar w:fldCharType="begin"/>
        </w:r>
        <w:r w:rsidR="007654BD" w:rsidRPr="007654BD">
          <w:rPr>
            <w:webHidden/>
          </w:rPr>
          <w:instrText xml:space="preserve"> PAGEREF _Toc192251417 \h </w:instrText>
        </w:r>
        <w:r w:rsidR="007654BD" w:rsidRPr="007654BD">
          <w:rPr>
            <w:webHidden/>
          </w:rPr>
        </w:r>
        <w:r w:rsidR="007654BD" w:rsidRPr="007654BD">
          <w:rPr>
            <w:webHidden/>
          </w:rPr>
          <w:fldChar w:fldCharType="separate"/>
        </w:r>
        <w:r w:rsidR="008862CB">
          <w:rPr>
            <w:webHidden/>
          </w:rPr>
          <w:t>143</w:t>
        </w:r>
        <w:r w:rsidR="007654BD" w:rsidRPr="007654BD">
          <w:rPr>
            <w:webHidden/>
          </w:rPr>
          <w:fldChar w:fldCharType="end"/>
        </w:r>
      </w:hyperlink>
    </w:p>
    <w:p w14:paraId="2CC913D9" w14:textId="63653D67" w:rsidR="007654BD" w:rsidRPr="007654BD" w:rsidRDefault="000C360E" w:rsidP="007654BD">
      <w:pPr>
        <w:pStyle w:val="12"/>
        <w:rPr>
          <w:rFonts w:eastAsiaTheme="minorEastAsia"/>
          <w:lang w:eastAsia="fr-FR"/>
        </w:rPr>
      </w:pPr>
      <w:hyperlink w:anchor="_Toc192251418" w:history="1">
        <w:r w:rsidR="007654BD" w:rsidRPr="007654BD">
          <w:rPr>
            <w:rStyle w:val="Hyperlink"/>
            <w:szCs w:val="24"/>
          </w:rPr>
          <w:t>2.3</w:t>
        </w:r>
        <w:r w:rsidR="007654BD" w:rsidRPr="007654BD">
          <w:rPr>
            <w:rFonts w:eastAsiaTheme="minorEastAsia"/>
            <w:lang w:eastAsia="fr-FR"/>
          </w:rPr>
          <w:tab/>
        </w:r>
        <w:r w:rsidR="007654BD" w:rsidRPr="007654BD">
          <w:rPr>
            <w:rStyle w:val="Hyperlink"/>
            <w:szCs w:val="24"/>
          </w:rPr>
          <w:t>Aléthique</w:t>
        </w:r>
        <w:r w:rsidR="007654BD" w:rsidRPr="007654BD">
          <w:rPr>
            <w:webHidden/>
          </w:rPr>
          <w:tab/>
        </w:r>
        <w:r w:rsidR="007654BD" w:rsidRPr="007654BD">
          <w:rPr>
            <w:webHidden/>
          </w:rPr>
          <w:fldChar w:fldCharType="begin"/>
        </w:r>
        <w:r w:rsidR="007654BD" w:rsidRPr="007654BD">
          <w:rPr>
            <w:webHidden/>
          </w:rPr>
          <w:instrText xml:space="preserve"> PAGEREF _Toc192251418 \h </w:instrText>
        </w:r>
        <w:r w:rsidR="007654BD" w:rsidRPr="007654BD">
          <w:rPr>
            <w:webHidden/>
          </w:rPr>
        </w:r>
        <w:r w:rsidR="007654BD" w:rsidRPr="007654BD">
          <w:rPr>
            <w:webHidden/>
          </w:rPr>
          <w:fldChar w:fldCharType="separate"/>
        </w:r>
        <w:r w:rsidR="008862CB">
          <w:rPr>
            <w:webHidden/>
          </w:rPr>
          <w:t>144</w:t>
        </w:r>
        <w:r w:rsidR="007654BD" w:rsidRPr="007654BD">
          <w:rPr>
            <w:webHidden/>
          </w:rPr>
          <w:fldChar w:fldCharType="end"/>
        </w:r>
      </w:hyperlink>
    </w:p>
    <w:p w14:paraId="390B4945" w14:textId="53DFC70E" w:rsidR="007654BD" w:rsidRDefault="000C360E">
      <w:pPr>
        <w:pStyle w:val="20"/>
        <w:tabs>
          <w:tab w:val="left" w:pos="720"/>
          <w:tab w:val="right" w:leader="dot" w:pos="9062"/>
        </w:tabs>
        <w:rPr>
          <w:rFonts w:eastAsiaTheme="minorEastAsia" w:cstheme="minorBidi"/>
          <w:b w:val="0"/>
          <w:bCs w:val="0"/>
          <w:noProof/>
          <w:sz w:val="24"/>
          <w:szCs w:val="24"/>
          <w:lang w:eastAsia="fr-FR"/>
        </w:rPr>
      </w:pPr>
      <w:hyperlink w:anchor="_Toc192251419" w:history="1">
        <w:r w:rsidR="007654BD" w:rsidRPr="007654BD">
          <w:rPr>
            <w:rStyle w:val="Hyperlink"/>
            <w:rFonts w:asciiTheme="majorBidi" w:hAnsiTheme="majorBidi" w:cstheme="majorBidi"/>
            <w:i/>
            <w:iCs/>
            <w:noProof/>
            <w:sz w:val="24"/>
            <w:szCs w:val="24"/>
            <w:rtl/>
          </w:rPr>
          <w:t>II.</w:t>
        </w:r>
        <w:r w:rsidR="007654BD" w:rsidRPr="007654BD">
          <w:rPr>
            <w:rFonts w:asciiTheme="majorBidi" w:eastAsiaTheme="minorEastAsia" w:hAnsiTheme="majorBidi" w:cstheme="majorBidi"/>
            <w:i/>
            <w:iCs/>
            <w:noProof/>
            <w:sz w:val="24"/>
            <w:szCs w:val="24"/>
            <w:lang w:eastAsia="fr-FR"/>
          </w:rPr>
          <w:tab/>
        </w:r>
        <w:r w:rsidR="007654BD" w:rsidRPr="007654BD">
          <w:rPr>
            <w:rStyle w:val="Hyperlink"/>
            <w:rFonts w:asciiTheme="majorBidi" w:hAnsiTheme="majorBidi" w:cstheme="majorBidi"/>
            <w:i/>
            <w:iCs/>
            <w:noProof/>
            <w:sz w:val="24"/>
            <w:szCs w:val="24"/>
          </w:rPr>
          <w:t>Les modalités intersubjectives</w:t>
        </w:r>
        <w:r w:rsidR="007654BD" w:rsidRPr="007654BD">
          <w:rPr>
            <w:rFonts w:asciiTheme="majorBidi" w:hAnsiTheme="majorBidi" w:cstheme="majorBidi"/>
            <w:i/>
            <w:iCs/>
            <w:noProof/>
            <w:webHidden/>
            <w:sz w:val="24"/>
            <w:szCs w:val="24"/>
          </w:rPr>
          <w:tab/>
        </w:r>
        <w:r w:rsidR="007654BD" w:rsidRPr="007654BD">
          <w:rPr>
            <w:rFonts w:asciiTheme="majorBidi" w:hAnsiTheme="majorBidi" w:cstheme="majorBidi"/>
            <w:i/>
            <w:iCs/>
            <w:noProof/>
            <w:webHidden/>
            <w:sz w:val="24"/>
            <w:szCs w:val="24"/>
          </w:rPr>
          <w:fldChar w:fldCharType="begin"/>
        </w:r>
        <w:r w:rsidR="007654BD" w:rsidRPr="007654BD">
          <w:rPr>
            <w:rFonts w:asciiTheme="majorBidi" w:hAnsiTheme="majorBidi" w:cstheme="majorBidi"/>
            <w:i/>
            <w:iCs/>
            <w:noProof/>
            <w:webHidden/>
            <w:sz w:val="24"/>
            <w:szCs w:val="24"/>
          </w:rPr>
          <w:instrText xml:space="preserve"> PAGEREF _Toc192251419 \h </w:instrText>
        </w:r>
        <w:r w:rsidR="007654BD" w:rsidRPr="007654BD">
          <w:rPr>
            <w:rFonts w:asciiTheme="majorBidi" w:hAnsiTheme="majorBidi" w:cstheme="majorBidi"/>
            <w:i/>
            <w:iCs/>
            <w:noProof/>
            <w:webHidden/>
            <w:sz w:val="24"/>
            <w:szCs w:val="24"/>
          </w:rPr>
        </w:r>
        <w:r w:rsidR="007654BD" w:rsidRPr="007654BD">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144</w:t>
        </w:r>
        <w:r w:rsidR="007654BD" w:rsidRPr="007654BD">
          <w:rPr>
            <w:rFonts w:asciiTheme="majorBidi" w:hAnsiTheme="majorBidi" w:cstheme="majorBidi"/>
            <w:i/>
            <w:iCs/>
            <w:noProof/>
            <w:webHidden/>
            <w:sz w:val="24"/>
            <w:szCs w:val="24"/>
          </w:rPr>
          <w:fldChar w:fldCharType="end"/>
        </w:r>
      </w:hyperlink>
    </w:p>
    <w:p w14:paraId="0106A2F4" w14:textId="44484585" w:rsidR="007654BD" w:rsidRPr="007654BD" w:rsidRDefault="000C360E" w:rsidP="007654BD">
      <w:pPr>
        <w:pStyle w:val="12"/>
        <w:rPr>
          <w:rFonts w:eastAsiaTheme="minorEastAsia"/>
          <w:szCs w:val="24"/>
          <w:lang w:eastAsia="fr-FR"/>
        </w:rPr>
      </w:pPr>
      <w:hyperlink w:anchor="_Toc192251420" w:history="1">
        <w:r w:rsidR="007654BD" w:rsidRPr="007654BD">
          <w:rPr>
            <w:rStyle w:val="Hyperlink"/>
          </w:rPr>
          <w:t>1.</w:t>
        </w:r>
        <w:r w:rsidR="007654BD" w:rsidRPr="007654BD">
          <w:rPr>
            <w:rFonts w:eastAsiaTheme="minorEastAsia"/>
            <w:szCs w:val="24"/>
            <w:lang w:eastAsia="fr-FR"/>
          </w:rPr>
          <w:tab/>
        </w:r>
        <w:r w:rsidR="007654BD" w:rsidRPr="007654BD">
          <w:rPr>
            <w:rStyle w:val="Hyperlink"/>
          </w:rPr>
          <w:t>Les effets de sens du verbe « pouvoir »</w:t>
        </w:r>
        <w:r w:rsidR="007654BD" w:rsidRPr="007654BD">
          <w:rPr>
            <w:webHidden/>
          </w:rPr>
          <w:tab/>
        </w:r>
        <w:r w:rsidR="007654BD" w:rsidRPr="007654BD">
          <w:rPr>
            <w:webHidden/>
          </w:rPr>
          <w:fldChar w:fldCharType="begin"/>
        </w:r>
        <w:r w:rsidR="007654BD" w:rsidRPr="007654BD">
          <w:rPr>
            <w:webHidden/>
          </w:rPr>
          <w:instrText xml:space="preserve"> PAGEREF _Toc192251420 \h </w:instrText>
        </w:r>
        <w:r w:rsidR="007654BD" w:rsidRPr="007654BD">
          <w:rPr>
            <w:webHidden/>
          </w:rPr>
        </w:r>
        <w:r w:rsidR="007654BD" w:rsidRPr="007654BD">
          <w:rPr>
            <w:webHidden/>
          </w:rPr>
          <w:fldChar w:fldCharType="separate"/>
        </w:r>
        <w:r w:rsidR="008862CB">
          <w:rPr>
            <w:webHidden/>
          </w:rPr>
          <w:t>144</w:t>
        </w:r>
        <w:r w:rsidR="007654BD" w:rsidRPr="007654BD">
          <w:rPr>
            <w:webHidden/>
          </w:rPr>
          <w:fldChar w:fldCharType="end"/>
        </w:r>
      </w:hyperlink>
    </w:p>
    <w:p w14:paraId="76A617AB" w14:textId="4F631B0D" w:rsidR="007654BD" w:rsidRDefault="000C360E" w:rsidP="007654BD">
      <w:pPr>
        <w:pStyle w:val="12"/>
        <w:rPr>
          <w:rFonts w:eastAsiaTheme="minorEastAsia" w:cstheme="minorBidi"/>
          <w:szCs w:val="24"/>
          <w:lang w:eastAsia="fr-FR"/>
        </w:rPr>
      </w:pPr>
      <w:hyperlink w:anchor="_Toc192251421" w:history="1">
        <w:r w:rsidR="007654BD" w:rsidRPr="00F03AA1">
          <w:rPr>
            <w:rStyle w:val="Hyperlink"/>
          </w:rPr>
          <w:t>1.1</w:t>
        </w:r>
        <w:r w:rsidR="007654BD">
          <w:rPr>
            <w:rFonts w:eastAsiaTheme="minorEastAsia" w:cstheme="minorBidi"/>
            <w:szCs w:val="24"/>
            <w:lang w:eastAsia="fr-FR"/>
          </w:rPr>
          <w:tab/>
        </w:r>
        <w:r w:rsidR="007654BD" w:rsidRPr="00F03AA1">
          <w:rPr>
            <w:rStyle w:val="Hyperlink"/>
          </w:rPr>
          <w:t>La possibilité</w:t>
        </w:r>
        <w:r w:rsidR="007654BD">
          <w:rPr>
            <w:webHidden/>
          </w:rPr>
          <w:tab/>
        </w:r>
        <w:r w:rsidR="007654BD">
          <w:rPr>
            <w:webHidden/>
          </w:rPr>
          <w:fldChar w:fldCharType="begin"/>
        </w:r>
        <w:r w:rsidR="007654BD">
          <w:rPr>
            <w:webHidden/>
          </w:rPr>
          <w:instrText xml:space="preserve"> PAGEREF _Toc192251421 \h </w:instrText>
        </w:r>
        <w:r w:rsidR="007654BD">
          <w:rPr>
            <w:webHidden/>
          </w:rPr>
        </w:r>
        <w:r w:rsidR="007654BD">
          <w:rPr>
            <w:webHidden/>
          </w:rPr>
          <w:fldChar w:fldCharType="separate"/>
        </w:r>
        <w:r w:rsidR="008862CB">
          <w:rPr>
            <w:webHidden/>
          </w:rPr>
          <w:t>145</w:t>
        </w:r>
        <w:r w:rsidR="007654BD">
          <w:rPr>
            <w:webHidden/>
          </w:rPr>
          <w:fldChar w:fldCharType="end"/>
        </w:r>
      </w:hyperlink>
    </w:p>
    <w:p w14:paraId="5CE701B1" w14:textId="4EE7B8BA" w:rsidR="007654BD" w:rsidRDefault="000C360E" w:rsidP="007654BD">
      <w:pPr>
        <w:pStyle w:val="12"/>
        <w:rPr>
          <w:rFonts w:eastAsiaTheme="minorEastAsia" w:cstheme="minorBidi"/>
          <w:szCs w:val="24"/>
          <w:lang w:eastAsia="fr-FR"/>
        </w:rPr>
      </w:pPr>
      <w:hyperlink w:anchor="_Toc192251422" w:history="1">
        <w:r w:rsidR="007654BD" w:rsidRPr="00F03AA1">
          <w:rPr>
            <w:rStyle w:val="Hyperlink"/>
          </w:rPr>
          <w:t>1.2</w:t>
        </w:r>
        <w:r w:rsidR="007654BD">
          <w:rPr>
            <w:rFonts w:eastAsiaTheme="minorEastAsia" w:cstheme="minorBidi"/>
            <w:szCs w:val="24"/>
            <w:lang w:eastAsia="fr-FR"/>
          </w:rPr>
          <w:tab/>
        </w:r>
        <w:r w:rsidR="007654BD" w:rsidRPr="00F03AA1">
          <w:rPr>
            <w:rStyle w:val="Hyperlink"/>
          </w:rPr>
          <w:t>la capacité</w:t>
        </w:r>
        <w:r w:rsidR="007654BD">
          <w:rPr>
            <w:webHidden/>
          </w:rPr>
          <w:tab/>
        </w:r>
        <w:r w:rsidR="007654BD">
          <w:rPr>
            <w:webHidden/>
          </w:rPr>
          <w:fldChar w:fldCharType="begin"/>
        </w:r>
        <w:r w:rsidR="007654BD">
          <w:rPr>
            <w:webHidden/>
          </w:rPr>
          <w:instrText xml:space="preserve"> PAGEREF _Toc192251422 \h </w:instrText>
        </w:r>
        <w:r w:rsidR="007654BD">
          <w:rPr>
            <w:webHidden/>
          </w:rPr>
        </w:r>
        <w:r w:rsidR="007654BD">
          <w:rPr>
            <w:webHidden/>
          </w:rPr>
          <w:fldChar w:fldCharType="separate"/>
        </w:r>
        <w:r w:rsidR="008862CB">
          <w:rPr>
            <w:webHidden/>
          </w:rPr>
          <w:t>145</w:t>
        </w:r>
        <w:r w:rsidR="007654BD">
          <w:rPr>
            <w:webHidden/>
          </w:rPr>
          <w:fldChar w:fldCharType="end"/>
        </w:r>
      </w:hyperlink>
    </w:p>
    <w:p w14:paraId="2538D15F" w14:textId="26D6272E" w:rsidR="007654BD" w:rsidRDefault="000C360E" w:rsidP="007654BD">
      <w:pPr>
        <w:pStyle w:val="12"/>
        <w:rPr>
          <w:rFonts w:eastAsiaTheme="minorEastAsia" w:cstheme="minorBidi"/>
          <w:szCs w:val="24"/>
          <w:lang w:eastAsia="fr-FR"/>
        </w:rPr>
      </w:pPr>
      <w:hyperlink w:anchor="_Toc192251423" w:history="1">
        <w:r w:rsidR="007654BD" w:rsidRPr="00F03AA1">
          <w:rPr>
            <w:rStyle w:val="Hyperlink"/>
          </w:rPr>
          <w:t>1.3</w:t>
        </w:r>
        <w:r w:rsidR="007654BD">
          <w:rPr>
            <w:rFonts w:eastAsiaTheme="minorEastAsia" w:cstheme="minorBidi"/>
            <w:szCs w:val="24"/>
            <w:lang w:eastAsia="fr-FR"/>
          </w:rPr>
          <w:tab/>
        </w:r>
        <w:r w:rsidR="007654BD" w:rsidRPr="00F03AA1">
          <w:rPr>
            <w:rStyle w:val="Hyperlink"/>
          </w:rPr>
          <w:t>La permission</w:t>
        </w:r>
        <w:r w:rsidR="007654BD">
          <w:rPr>
            <w:webHidden/>
          </w:rPr>
          <w:tab/>
        </w:r>
        <w:r w:rsidR="007654BD">
          <w:rPr>
            <w:webHidden/>
          </w:rPr>
          <w:fldChar w:fldCharType="begin"/>
        </w:r>
        <w:r w:rsidR="007654BD">
          <w:rPr>
            <w:webHidden/>
          </w:rPr>
          <w:instrText xml:space="preserve"> PAGEREF _Toc192251423 \h </w:instrText>
        </w:r>
        <w:r w:rsidR="007654BD">
          <w:rPr>
            <w:webHidden/>
          </w:rPr>
        </w:r>
        <w:r w:rsidR="007654BD">
          <w:rPr>
            <w:webHidden/>
          </w:rPr>
          <w:fldChar w:fldCharType="separate"/>
        </w:r>
        <w:r w:rsidR="008862CB">
          <w:rPr>
            <w:webHidden/>
          </w:rPr>
          <w:t>146</w:t>
        </w:r>
        <w:r w:rsidR="007654BD">
          <w:rPr>
            <w:webHidden/>
          </w:rPr>
          <w:fldChar w:fldCharType="end"/>
        </w:r>
      </w:hyperlink>
    </w:p>
    <w:p w14:paraId="0FC4FCD6" w14:textId="0F0EB1D5" w:rsidR="007654BD" w:rsidRDefault="000C360E" w:rsidP="007654BD">
      <w:pPr>
        <w:pStyle w:val="12"/>
        <w:rPr>
          <w:rFonts w:eastAsiaTheme="minorEastAsia" w:cstheme="minorBidi"/>
          <w:szCs w:val="24"/>
          <w:lang w:eastAsia="fr-FR"/>
        </w:rPr>
      </w:pPr>
      <w:hyperlink w:anchor="_Toc192251424" w:history="1">
        <w:r w:rsidR="007654BD" w:rsidRPr="00F03AA1">
          <w:rPr>
            <w:rStyle w:val="Hyperlink"/>
          </w:rPr>
          <w:t>1.4</w:t>
        </w:r>
        <w:r w:rsidR="007654BD">
          <w:rPr>
            <w:rFonts w:eastAsiaTheme="minorEastAsia" w:cstheme="minorBidi"/>
            <w:szCs w:val="24"/>
            <w:lang w:eastAsia="fr-FR"/>
          </w:rPr>
          <w:tab/>
        </w:r>
        <w:r w:rsidR="007654BD" w:rsidRPr="00F03AA1">
          <w:rPr>
            <w:rStyle w:val="Hyperlink"/>
          </w:rPr>
          <w:t>L’autorisation</w:t>
        </w:r>
        <w:r w:rsidR="007654BD">
          <w:rPr>
            <w:webHidden/>
          </w:rPr>
          <w:tab/>
        </w:r>
        <w:r w:rsidR="007654BD">
          <w:rPr>
            <w:webHidden/>
          </w:rPr>
          <w:fldChar w:fldCharType="begin"/>
        </w:r>
        <w:r w:rsidR="007654BD">
          <w:rPr>
            <w:webHidden/>
          </w:rPr>
          <w:instrText xml:space="preserve"> PAGEREF _Toc192251424 \h </w:instrText>
        </w:r>
        <w:r w:rsidR="007654BD">
          <w:rPr>
            <w:webHidden/>
          </w:rPr>
        </w:r>
        <w:r w:rsidR="007654BD">
          <w:rPr>
            <w:webHidden/>
          </w:rPr>
          <w:fldChar w:fldCharType="separate"/>
        </w:r>
        <w:r w:rsidR="008862CB">
          <w:rPr>
            <w:webHidden/>
          </w:rPr>
          <w:t>146</w:t>
        </w:r>
        <w:r w:rsidR="007654BD">
          <w:rPr>
            <w:webHidden/>
          </w:rPr>
          <w:fldChar w:fldCharType="end"/>
        </w:r>
      </w:hyperlink>
    </w:p>
    <w:p w14:paraId="1324509F" w14:textId="3F7DF146" w:rsidR="007654BD" w:rsidRPr="00604664" w:rsidRDefault="000C360E" w:rsidP="007654BD">
      <w:pPr>
        <w:pStyle w:val="12"/>
        <w:rPr>
          <w:rFonts w:eastAsiaTheme="minorEastAsia"/>
          <w:i w:val="0"/>
          <w:iCs w:val="0"/>
          <w:szCs w:val="24"/>
          <w:lang w:eastAsia="fr-FR"/>
        </w:rPr>
      </w:pPr>
      <w:hyperlink w:anchor="_Toc192251425" w:history="1">
        <w:r w:rsidR="007654BD" w:rsidRPr="00604664">
          <w:rPr>
            <w:rStyle w:val="Hyperlink"/>
            <w:i w:val="0"/>
            <w:iCs w:val="0"/>
            <w:szCs w:val="24"/>
          </w:rPr>
          <w:t>1.5</w:t>
        </w:r>
        <w:r w:rsidR="007654BD" w:rsidRPr="00604664">
          <w:rPr>
            <w:rFonts w:eastAsiaTheme="minorEastAsia"/>
            <w:i w:val="0"/>
            <w:iCs w:val="0"/>
            <w:szCs w:val="24"/>
            <w:lang w:eastAsia="fr-FR"/>
          </w:rPr>
          <w:tab/>
        </w:r>
        <w:r w:rsidR="007654BD" w:rsidRPr="00604664">
          <w:rPr>
            <w:rStyle w:val="Hyperlink"/>
            <w:i w:val="0"/>
            <w:iCs w:val="0"/>
            <w:szCs w:val="24"/>
          </w:rPr>
          <w:t>La nécessité</w:t>
        </w:r>
        <w:r w:rsidR="007654BD" w:rsidRPr="00604664">
          <w:rPr>
            <w:i w:val="0"/>
            <w:iCs w:val="0"/>
            <w:webHidden/>
            <w:szCs w:val="24"/>
          </w:rPr>
          <w:tab/>
        </w:r>
        <w:r w:rsidR="007654BD" w:rsidRPr="00604664">
          <w:rPr>
            <w:i w:val="0"/>
            <w:iCs w:val="0"/>
            <w:webHidden/>
            <w:szCs w:val="24"/>
          </w:rPr>
          <w:fldChar w:fldCharType="begin"/>
        </w:r>
        <w:r w:rsidR="007654BD" w:rsidRPr="00604664">
          <w:rPr>
            <w:i w:val="0"/>
            <w:iCs w:val="0"/>
            <w:webHidden/>
            <w:szCs w:val="24"/>
          </w:rPr>
          <w:instrText xml:space="preserve"> PAGEREF _Toc192251425 \h </w:instrText>
        </w:r>
        <w:r w:rsidR="007654BD" w:rsidRPr="00604664">
          <w:rPr>
            <w:i w:val="0"/>
            <w:iCs w:val="0"/>
            <w:webHidden/>
            <w:szCs w:val="24"/>
          </w:rPr>
        </w:r>
        <w:r w:rsidR="007654BD" w:rsidRPr="00604664">
          <w:rPr>
            <w:i w:val="0"/>
            <w:iCs w:val="0"/>
            <w:webHidden/>
            <w:szCs w:val="24"/>
          </w:rPr>
          <w:fldChar w:fldCharType="separate"/>
        </w:r>
        <w:r w:rsidR="008862CB">
          <w:rPr>
            <w:i w:val="0"/>
            <w:iCs w:val="0"/>
            <w:webHidden/>
            <w:szCs w:val="24"/>
          </w:rPr>
          <w:t>147</w:t>
        </w:r>
        <w:r w:rsidR="007654BD" w:rsidRPr="00604664">
          <w:rPr>
            <w:i w:val="0"/>
            <w:iCs w:val="0"/>
            <w:webHidden/>
            <w:szCs w:val="24"/>
          </w:rPr>
          <w:fldChar w:fldCharType="end"/>
        </w:r>
      </w:hyperlink>
    </w:p>
    <w:p w14:paraId="7335A40C" w14:textId="7D4D5AFB" w:rsidR="007654BD" w:rsidRPr="00604664" w:rsidRDefault="000C360E" w:rsidP="007654BD">
      <w:pPr>
        <w:pStyle w:val="12"/>
        <w:rPr>
          <w:rFonts w:eastAsiaTheme="minorEastAsia"/>
          <w:i w:val="0"/>
          <w:iCs w:val="0"/>
          <w:szCs w:val="24"/>
          <w:lang w:eastAsia="fr-FR"/>
        </w:rPr>
      </w:pPr>
      <w:hyperlink w:anchor="_Toc192251426" w:history="1">
        <w:r w:rsidR="007654BD" w:rsidRPr="00604664">
          <w:rPr>
            <w:rStyle w:val="Hyperlink"/>
            <w:i w:val="0"/>
            <w:iCs w:val="0"/>
            <w:szCs w:val="24"/>
          </w:rPr>
          <w:t>1.6</w:t>
        </w:r>
        <w:r w:rsidR="007654BD" w:rsidRPr="00604664">
          <w:rPr>
            <w:rFonts w:eastAsiaTheme="minorEastAsia"/>
            <w:i w:val="0"/>
            <w:iCs w:val="0"/>
            <w:szCs w:val="24"/>
            <w:lang w:eastAsia="fr-FR"/>
          </w:rPr>
          <w:tab/>
        </w:r>
        <w:r w:rsidR="007654BD" w:rsidRPr="00604664">
          <w:rPr>
            <w:rStyle w:val="Hyperlink"/>
            <w:i w:val="0"/>
            <w:iCs w:val="0"/>
            <w:szCs w:val="24"/>
          </w:rPr>
          <w:t>La déontique</w:t>
        </w:r>
        <w:r w:rsidR="007654BD" w:rsidRPr="00604664">
          <w:rPr>
            <w:i w:val="0"/>
            <w:iCs w:val="0"/>
            <w:webHidden/>
            <w:szCs w:val="24"/>
          </w:rPr>
          <w:tab/>
        </w:r>
        <w:r w:rsidR="007654BD" w:rsidRPr="00604664">
          <w:rPr>
            <w:i w:val="0"/>
            <w:iCs w:val="0"/>
            <w:webHidden/>
            <w:szCs w:val="24"/>
          </w:rPr>
          <w:fldChar w:fldCharType="begin"/>
        </w:r>
        <w:r w:rsidR="007654BD" w:rsidRPr="00604664">
          <w:rPr>
            <w:i w:val="0"/>
            <w:iCs w:val="0"/>
            <w:webHidden/>
            <w:szCs w:val="24"/>
          </w:rPr>
          <w:instrText xml:space="preserve"> PAGEREF _Toc192251426 \h </w:instrText>
        </w:r>
        <w:r w:rsidR="007654BD" w:rsidRPr="00604664">
          <w:rPr>
            <w:i w:val="0"/>
            <w:iCs w:val="0"/>
            <w:webHidden/>
            <w:szCs w:val="24"/>
          </w:rPr>
        </w:r>
        <w:r w:rsidR="007654BD" w:rsidRPr="00604664">
          <w:rPr>
            <w:i w:val="0"/>
            <w:iCs w:val="0"/>
            <w:webHidden/>
            <w:szCs w:val="24"/>
          </w:rPr>
          <w:fldChar w:fldCharType="separate"/>
        </w:r>
        <w:r w:rsidR="008862CB">
          <w:rPr>
            <w:i w:val="0"/>
            <w:iCs w:val="0"/>
            <w:webHidden/>
            <w:szCs w:val="24"/>
          </w:rPr>
          <w:t>147</w:t>
        </w:r>
        <w:r w:rsidR="007654BD" w:rsidRPr="00604664">
          <w:rPr>
            <w:i w:val="0"/>
            <w:iCs w:val="0"/>
            <w:webHidden/>
            <w:szCs w:val="24"/>
          </w:rPr>
          <w:fldChar w:fldCharType="end"/>
        </w:r>
      </w:hyperlink>
    </w:p>
    <w:p w14:paraId="6BE35AB7" w14:textId="601ED23D" w:rsidR="007654BD" w:rsidRPr="00604664" w:rsidRDefault="000C360E">
      <w:pPr>
        <w:pStyle w:val="20"/>
        <w:tabs>
          <w:tab w:val="left" w:pos="720"/>
          <w:tab w:val="right" w:leader="dot" w:pos="9062"/>
        </w:tabs>
        <w:rPr>
          <w:rFonts w:asciiTheme="majorBidi" w:eastAsiaTheme="minorEastAsia" w:hAnsiTheme="majorBidi" w:cstheme="majorBidi"/>
          <w:noProof/>
          <w:sz w:val="24"/>
          <w:szCs w:val="24"/>
          <w:lang w:eastAsia="fr-FR"/>
        </w:rPr>
      </w:pPr>
      <w:hyperlink w:anchor="_Toc192251427" w:history="1">
        <w:r w:rsidR="007654BD" w:rsidRPr="00604664">
          <w:rPr>
            <w:rStyle w:val="Hyperlink"/>
            <w:rFonts w:asciiTheme="majorBidi" w:hAnsiTheme="majorBidi" w:cstheme="majorBidi"/>
            <w:noProof/>
            <w:sz w:val="24"/>
            <w:szCs w:val="24"/>
          </w:rPr>
          <w:t>2.</w:t>
        </w:r>
        <w:r w:rsidR="007654BD" w:rsidRPr="00604664">
          <w:rPr>
            <w:rFonts w:asciiTheme="majorBidi" w:eastAsiaTheme="minorEastAsia" w:hAnsiTheme="majorBidi" w:cstheme="majorBidi"/>
            <w:noProof/>
            <w:sz w:val="24"/>
            <w:szCs w:val="24"/>
            <w:lang w:eastAsia="fr-FR"/>
          </w:rPr>
          <w:tab/>
        </w:r>
        <w:r w:rsidR="007654BD" w:rsidRPr="00604664">
          <w:rPr>
            <w:rStyle w:val="Hyperlink"/>
            <w:rFonts w:asciiTheme="majorBidi" w:hAnsiTheme="majorBidi" w:cstheme="majorBidi"/>
            <w:noProof/>
            <w:sz w:val="24"/>
            <w:szCs w:val="24"/>
          </w:rPr>
          <w:t>Les actes du langage</w:t>
        </w:r>
        <w:r w:rsidR="007654BD" w:rsidRPr="00604664">
          <w:rPr>
            <w:rFonts w:asciiTheme="majorBidi" w:hAnsiTheme="majorBidi" w:cstheme="majorBidi"/>
            <w:noProof/>
            <w:webHidden/>
            <w:sz w:val="24"/>
            <w:szCs w:val="24"/>
          </w:rPr>
          <w:tab/>
        </w:r>
        <w:r w:rsidR="007654BD" w:rsidRPr="00604664">
          <w:rPr>
            <w:rFonts w:asciiTheme="majorBidi" w:hAnsiTheme="majorBidi" w:cstheme="majorBidi"/>
            <w:noProof/>
            <w:webHidden/>
            <w:sz w:val="24"/>
            <w:szCs w:val="24"/>
          </w:rPr>
          <w:fldChar w:fldCharType="begin"/>
        </w:r>
        <w:r w:rsidR="007654BD" w:rsidRPr="00604664">
          <w:rPr>
            <w:rFonts w:asciiTheme="majorBidi" w:hAnsiTheme="majorBidi" w:cstheme="majorBidi"/>
            <w:noProof/>
            <w:webHidden/>
            <w:sz w:val="24"/>
            <w:szCs w:val="24"/>
          </w:rPr>
          <w:instrText xml:space="preserve"> PAGEREF _Toc192251427 \h </w:instrText>
        </w:r>
        <w:r w:rsidR="007654BD" w:rsidRPr="00604664">
          <w:rPr>
            <w:rFonts w:asciiTheme="majorBidi" w:hAnsiTheme="majorBidi" w:cstheme="majorBidi"/>
            <w:noProof/>
            <w:webHidden/>
            <w:sz w:val="24"/>
            <w:szCs w:val="24"/>
          </w:rPr>
        </w:r>
        <w:r w:rsidR="007654BD" w:rsidRPr="00604664">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148</w:t>
        </w:r>
        <w:r w:rsidR="007654BD" w:rsidRPr="00604664">
          <w:rPr>
            <w:rFonts w:asciiTheme="majorBidi" w:hAnsiTheme="majorBidi" w:cstheme="majorBidi"/>
            <w:noProof/>
            <w:webHidden/>
            <w:sz w:val="24"/>
            <w:szCs w:val="24"/>
          </w:rPr>
          <w:fldChar w:fldCharType="end"/>
        </w:r>
      </w:hyperlink>
    </w:p>
    <w:p w14:paraId="0C1C1026" w14:textId="39A4C809" w:rsidR="007654BD" w:rsidRPr="00604664" w:rsidRDefault="000C360E" w:rsidP="007654BD">
      <w:pPr>
        <w:pStyle w:val="12"/>
        <w:rPr>
          <w:rFonts w:eastAsiaTheme="minorEastAsia"/>
          <w:i w:val="0"/>
          <w:iCs w:val="0"/>
          <w:szCs w:val="24"/>
          <w:lang w:eastAsia="fr-FR"/>
        </w:rPr>
      </w:pPr>
      <w:hyperlink w:anchor="_Toc192251428" w:history="1">
        <w:r w:rsidR="007654BD" w:rsidRPr="00604664">
          <w:rPr>
            <w:rStyle w:val="Hyperlink"/>
            <w:i w:val="0"/>
            <w:iCs w:val="0"/>
            <w:szCs w:val="24"/>
          </w:rPr>
          <w:t>2.1</w:t>
        </w:r>
        <w:r w:rsidR="007654BD" w:rsidRPr="00604664">
          <w:rPr>
            <w:rFonts w:eastAsiaTheme="minorEastAsia"/>
            <w:i w:val="0"/>
            <w:iCs w:val="0"/>
            <w:szCs w:val="24"/>
            <w:lang w:eastAsia="fr-FR"/>
          </w:rPr>
          <w:tab/>
        </w:r>
        <w:r w:rsidR="007654BD" w:rsidRPr="00604664">
          <w:rPr>
            <w:rStyle w:val="Hyperlink"/>
            <w:i w:val="0"/>
            <w:iCs w:val="0"/>
            <w:szCs w:val="24"/>
          </w:rPr>
          <w:t>La demande</w:t>
        </w:r>
        <w:r w:rsidR="007654BD" w:rsidRPr="00604664">
          <w:rPr>
            <w:i w:val="0"/>
            <w:iCs w:val="0"/>
            <w:webHidden/>
            <w:szCs w:val="24"/>
          </w:rPr>
          <w:tab/>
        </w:r>
        <w:r w:rsidR="007654BD" w:rsidRPr="00604664">
          <w:rPr>
            <w:i w:val="0"/>
            <w:iCs w:val="0"/>
            <w:webHidden/>
            <w:szCs w:val="24"/>
          </w:rPr>
          <w:fldChar w:fldCharType="begin"/>
        </w:r>
        <w:r w:rsidR="007654BD" w:rsidRPr="00604664">
          <w:rPr>
            <w:i w:val="0"/>
            <w:iCs w:val="0"/>
            <w:webHidden/>
            <w:szCs w:val="24"/>
          </w:rPr>
          <w:instrText xml:space="preserve"> PAGEREF _Toc192251428 \h </w:instrText>
        </w:r>
        <w:r w:rsidR="007654BD" w:rsidRPr="00604664">
          <w:rPr>
            <w:i w:val="0"/>
            <w:iCs w:val="0"/>
            <w:webHidden/>
            <w:szCs w:val="24"/>
          </w:rPr>
        </w:r>
        <w:r w:rsidR="007654BD" w:rsidRPr="00604664">
          <w:rPr>
            <w:i w:val="0"/>
            <w:iCs w:val="0"/>
            <w:webHidden/>
            <w:szCs w:val="24"/>
          </w:rPr>
          <w:fldChar w:fldCharType="separate"/>
        </w:r>
        <w:r w:rsidR="008862CB">
          <w:rPr>
            <w:i w:val="0"/>
            <w:iCs w:val="0"/>
            <w:webHidden/>
            <w:szCs w:val="24"/>
          </w:rPr>
          <w:t>148</w:t>
        </w:r>
        <w:r w:rsidR="007654BD" w:rsidRPr="00604664">
          <w:rPr>
            <w:i w:val="0"/>
            <w:iCs w:val="0"/>
            <w:webHidden/>
            <w:szCs w:val="24"/>
          </w:rPr>
          <w:fldChar w:fldCharType="end"/>
        </w:r>
      </w:hyperlink>
    </w:p>
    <w:p w14:paraId="2BA44A69" w14:textId="5066DC99" w:rsidR="007654BD" w:rsidRPr="00604664" w:rsidRDefault="000C360E" w:rsidP="007654BD">
      <w:pPr>
        <w:pStyle w:val="12"/>
        <w:rPr>
          <w:rFonts w:eastAsiaTheme="minorEastAsia"/>
          <w:i w:val="0"/>
          <w:iCs w:val="0"/>
          <w:szCs w:val="24"/>
          <w:lang w:eastAsia="fr-FR"/>
        </w:rPr>
      </w:pPr>
      <w:hyperlink w:anchor="_Toc192251429" w:history="1">
        <w:r w:rsidR="007654BD" w:rsidRPr="00604664">
          <w:rPr>
            <w:rStyle w:val="Hyperlink"/>
            <w:i w:val="0"/>
            <w:iCs w:val="0"/>
            <w:szCs w:val="24"/>
          </w:rPr>
          <w:t>2.2</w:t>
        </w:r>
        <w:r w:rsidR="007654BD" w:rsidRPr="00604664">
          <w:rPr>
            <w:rFonts w:eastAsiaTheme="minorEastAsia"/>
            <w:i w:val="0"/>
            <w:iCs w:val="0"/>
            <w:szCs w:val="24"/>
            <w:lang w:eastAsia="fr-FR"/>
          </w:rPr>
          <w:tab/>
        </w:r>
        <w:r w:rsidR="007654BD" w:rsidRPr="00604664">
          <w:rPr>
            <w:rStyle w:val="Hyperlink"/>
            <w:i w:val="0"/>
            <w:iCs w:val="0"/>
            <w:szCs w:val="24"/>
          </w:rPr>
          <w:t>L’ordre</w:t>
        </w:r>
        <w:r w:rsidR="007654BD" w:rsidRPr="00604664">
          <w:rPr>
            <w:i w:val="0"/>
            <w:iCs w:val="0"/>
            <w:webHidden/>
            <w:szCs w:val="24"/>
          </w:rPr>
          <w:tab/>
        </w:r>
        <w:r w:rsidR="007654BD" w:rsidRPr="00604664">
          <w:rPr>
            <w:i w:val="0"/>
            <w:iCs w:val="0"/>
            <w:webHidden/>
            <w:szCs w:val="24"/>
          </w:rPr>
          <w:fldChar w:fldCharType="begin"/>
        </w:r>
        <w:r w:rsidR="007654BD" w:rsidRPr="00604664">
          <w:rPr>
            <w:i w:val="0"/>
            <w:iCs w:val="0"/>
            <w:webHidden/>
            <w:szCs w:val="24"/>
          </w:rPr>
          <w:instrText xml:space="preserve"> PAGEREF _Toc192251429 \h </w:instrText>
        </w:r>
        <w:r w:rsidR="007654BD" w:rsidRPr="00604664">
          <w:rPr>
            <w:i w:val="0"/>
            <w:iCs w:val="0"/>
            <w:webHidden/>
            <w:szCs w:val="24"/>
          </w:rPr>
        </w:r>
        <w:r w:rsidR="007654BD" w:rsidRPr="00604664">
          <w:rPr>
            <w:i w:val="0"/>
            <w:iCs w:val="0"/>
            <w:webHidden/>
            <w:szCs w:val="24"/>
          </w:rPr>
          <w:fldChar w:fldCharType="separate"/>
        </w:r>
        <w:r w:rsidR="008862CB">
          <w:rPr>
            <w:i w:val="0"/>
            <w:iCs w:val="0"/>
            <w:webHidden/>
            <w:szCs w:val="24"/>
          </w:rPr>
          <w:t>149</w:t>
        </w:r>
        <w:r w:rsidR="007654BD" w:rsidRPr="00604664">
          <w:rPr>
            <w:i w:val="0"/>
            <w:iCs w:val="0"/>
            <w:webHidden/>
            <w:szCs w:val="24"/>
          </w:rPr>
          <w:fldChar w:fldCharType="end"/>
        </w:r>
      </w:hyperlink>
    </w:p>
    <w:p w14:paraId="58C7785B" w14:textId="5C083771" w:rsidR="007654BD" w:rsidRPr="00604664" w:rsidRDefault="000C360E" w:rsidP="007654BD">
      <w:pPr>
        <w:pStyle w:val="12"/>
        <w:rPr>
          <w:rFonts w:eastAsiaTheme="minorEastAsia"/>
          <w:i w:val="0"/>
          <w:iCs w:val="0"/>
          <w:szCs w:val="24"/>
          <w:lang w:eastAsia="fr-FR"/>
        </w:rPr>
      </w:pPr>
      <w:hyperlink w:anchor="_Toc192251430" w:history="1">
        <w:r w:rsidR="007654BD" w:rsidRPr="00604664">
          <w:rPr>
            <w:rStyle w:val="Hyperlink"/>
            <w:i w:val="0"/>
            <w:iCs w:val="0"/>
            <w:szCs w:val="24"/>
          </w:rPr>
          <w:t>2.3</w:t>
        </w:r>
        <w:r w:rsidR="007654BD" w:rsidRPr="00604664">
          <w:rPr>
            <w:rFonts w:eastAsiaTheme="minorEastAsia"/>
            <w:i w:val="0"/>
            <w:iCs w:val="0"/>
            <w:szCs w:val="24"/>
            <w:lang w:eastAsia="fr-FR"/>
          </w:rPr>
          <w:tab/>
        </w:r>
        <w:r w:rsidR="007654BD" w:rsidRPr="00604664">
          <w:rPr>
            <w:rStyle w:val="Hyperlink"/>
            <w:i w:val="0"/>
            <w:iCs w:val="0"/>
            <w:szCs w:val="24"/>
          </w:rPr>
          <w:t>L’intensification</w:t>
        </w:r>
        <w:r w:rsidR="007654BD" w:rsidRPr="00604664">
          <w:rPr>
            <w:i w:val="0"/>
            <w:iCs w:val="0"/>
            <w:webHidden/>
            <w:szCs w:val="24"/>
          </w:rPr>
          <w:tab/>
        </w:r>
        <w:r w:rsidR="007654BD" w:rsidRPr="00604664">
          <w:rPr>
            <w:i w:val="0"/>
            <w:iCs w:val="0"/>
            <w:webHidden/>
            <w:szCs w:val="24"/>
          </w:rPr>
          <w:fldChar w:fldCharType="begin"/>
        </w:r>
        <w:r w:rsidR="007654BD" w:rsidRPr="00604664">
          <w:rPr>
            <w:i w:val="0"/>
            <w:iCs w:val="0"/>
            <w:webHidden/>
            <w:szCs w:val="24"/>
          </w:rPr>
          <w:instrText xml:space="preserve"> PAGEREF _Toc192251430 \h </w:instrText>
        </w:r>
        <w:r w:rsidR="007654BD" w:rsidRPr="00604664">
          <w:rPr>
            <w:i w:val="0"/>
            <w:iCs w:val="0"/>
            <w:webHidden/>
            <w:szCs w:val="24"/>
          </w:rPr>
        </w:r>
        <w:r w:rsidR="007654BD" w:rsidRPr="00604664">
          <w:rPr>
            <w:i w:val="0"/>
            <w:iCs w:val="0"/>
            <w:webHidden/>
            <w:szCs w:val="24"/>
          </w:rPr>
          <w:fldChar w:fldCharType="separate"/>
        </w:r>
        <w:r w:rsidR="008862CB">
          <w:rPr>
            <w:i w:val="0"/>
            <w:iCs w:val="0"/>
            <w:webHidden/>
            <w:szCs w:val="24"/>
          </w:rPr>
          <w:t>150</w:t>
        </w:r>
        <w:r w:rsidR="007654BD" w:rsidRPr="00604664">
          <w:rPr>
            <w:i w:val="0"/>
            <w:iCs w:val="0"/>
            <w:webHidden/>
            <w:szCs w:val="24"/>
          </w:rPr>
          <w:fldChar w:fldCharType="end"/>
        </w:r>
      </w:hyperlink>
    </w:p>
    <w:p w14:paraId="77612F92" w14:textId="525299EC" w:rsidR="007654BD" w:rsidRPr="00604664" w:rsidRDefault="000C360E" w:rsidP="007654BD">
      <w:pPr>
        <w:pStyle w:val="12"/>
        <w:rPr>
          <w:rFonts w:eastAsiaTheme="minorEastAsia"/>
          <w:i w:val="0"/>
          <w:iCs w:val="0"/>
          <w:szCs w:val="24"/>
          <w:lang w:eastAsia="fr-FR"/>
        </w:rPr>
      </w:pPr>
      <w:hyperlink w:anchor="_Toc192251431" w:history="1">
        <w:r w:rsidR="007654BD" w:rsidRPr="00604664">
          <w:rPr>
            <w:rStyle w:val="Hyperlink"/>
            <w:i w:val="0"/>
            <w:iCs w:val="0"/>
            <w:szCs w:val="24"/>
          </w:rPr>
          <w:t>2.4</w:t>
        </w:r>
        <w:r w:rsidR="007654BD" w:rsidRPr="00604664">
          <w:rPr>
            <w:rFonts w:eastAsiaTheme="minorEastAsia"/>
            <w:i w:val="0"/>
            <w:iCs w:val="0"/>
            <w:szCs w:val="24"/>
            <w:lang w:eastAsia="fr-FR"/>
          </w:rPr>
          <w:tab/>
        </w:r>
        <w:r w:rsidR="007654BD" w:rsidRPr="00604664">
          <w:rPr>
            <w:rStyle w:val="Hyperlink"/>
            <w:i w:val="0"/>
            <w:iCs w:val="0"/>
            <w:szCs w:val="24"/>
          </w:rPr>
          <w:t>La menace</w:t>
        </w:r>
        <w:r w:rsidR="007654BD" w:rsidRPr="00604664">
          <w:rPr>
            <w:i w:val="0"/>
            <w:iCs w:val="0"/>
            <w:webHidden/>
            <w:szCs w:val="24"/>
          </w:rPr>
          <w:tab/>
        </w:r>
        <w:r w:rsidR="007654BD" w:rsidRPr="00604664">
          <w:rPr>
            <w:i w:val="0"/>
            <w:iCs w:val="0"/>
            <w:webHidden/>
            <w:szCs w:val="24"/>
          </w:rPr>
          <w:fldChar w:fldCharType="begin"/>
        </w:r>
        <w:r w:rsidR="007654BD" w:rsidRPr="00604664">
          <w:rPr>
            <w:i w:val="0"/>
            <w:iCs w:val="0"/>
            <w:webHidden/>
            <w:szCs w:val="24"/>
          </w:rPr>
          <w:instrText xml:space="preserve"> PAGEREF _Toc192251431 \h </w:instrText>
        </w:r>
        <w:r w:rsidR="007654BD" w:rsidRPr="00604664">
          <w:rPr>
            <w:i w:val="0"/>
            <w:iCs w:val="0"/>
            <w:webHidden/>
            <w:szCs w:val="24"/>
          </w:rPr>
        </w:r>
        <w:r w:rsidR="007654BD" w:rsidRPr="00604664">
          <w:rPr>
            <w:i w:val="0"/>
            <w:iCs w:val="0"/>
            <w:webHidden/>
            <w:szCs w:val="24"/>
          </w:rPr>
          <w:fldChar w:fldCharType="separate"/>
        </w:r>
        <w:r w:rsidR="008862CB">
          <w:rPr>
            <w:i w:val="0"/>
            <w:iCs w:val="0"/>
            <w:webHidden/>
            <w:szCs w:val="24"/>
          </w:rPr>
          <w:t>150</w:t>
        </w:r>
        <w:r w:rsidR="007654BD" w:rsidRPr="00604664">
          <w:rPr>
            <w:i w:val="0"/>
            <w:iCs w:val="0"/>
            <w:webHidden/>
            <w:szCs w:val="24"/>
          </w:rPr>
          <w:fldChar w:fldCharType="end"/>
        </w:r>
      </w:hyperlink>
    </w:p>
    <w:p w14:paraId="666ADF2F" w14:textId="33AD2D69" w:rsidR="007654BD" w:rsidRPr="00604664" w:rsidRDefault="000C360E">
      <w:pPr>
        <w:pStyle w:val="20"/>
        <w:tabs>
          <w:tab w:val="left" w:pos="720"/>
          <w:tab w:val="right" w:leader="dot" w:pos="9062"/>
        </w:tabs>
        <w:rPr>
          <w:rFonts w:asciiTheme="majorBidi" w:eastAsiaTheme="minorEastAsia" w:hAnsiTheme="majorBidi" w:cstheme="majorBidi"/>
          <w:noProof/>
          <w:sz w:val="24"/>
          <w:szCs w:val="24"/>
          <w:lang w:eastAsia="fr-FR"/>
        </w:rPr>
      </w:pPr>
      <w:hyperlink w:anchor="_Toc192251432" w:history="1">
        <w:r w:rsidR="007654BD" w:rsidRPr="00604664">
          <w:rPr>
            <w:rStyle w:val="Hyperlink"/>
            <w:rFonts w:asciiTheme="majorBidi" w:hAnsiTheme="majorBidi" w:cstheme="majorBidi"/>
            <w:noProof/>
            <w:sz w:val="24"/>
            <w:szCs w:val="24"/>
          </w:rPr>
          <w:t>3.</w:t>
        </w:r>
        <w:r w:rsidR="007654BD" w:rsidRPr="00604664">
          <w:rPr>
            <w:rFonts w:asciiTheme="majorBidi" w:eastAsiaTheme="minorEastAsia" w:hAnsiTheme="majorBidi" w:cstheme="majorBidi"/>
            <w:noProof/>
            <w:sz w:val="24"/>
            <w:szCs w:val="24"/>
            <w:lang w:eastAsia="fr-FR"/>
          </w:rPr>
          <w:tab/>
        </w:r>
        <w:r w:rsidR="007654BD" w:rsidRPr="00604664">
          <w:rPr>
            <w:rStyle w:val="Hyperlink"/>
            <w:rFonts w:asciiTheme="majorBidi" w:hAnsiTheme="majorBidi" w:cstheme="majorBidi"/>
            <w:noProof/>
            <w:sz w:val="24"/>
            <w:szCs w:val="24"/>
          </w:rPr>
          <w:t>Les effets du sens intersubjectifs du verbe « devoir »</w:t>
        </w:r>
        <w:r w:rsidR="007654BD" w:rsidRPr="00604664">
          <w:rPr>
            <w:rFonts w:asciiTheme="majorBidi" w:hAnsiTheme="majorBidi" w:cstheme="majorBidi"/>
            <w:noProof/>
            <w:webHidden/>
            <w:sz w:val="24"/>
            <w:szCs w:val="24"/>
          </w:rPr>
          <w:tab/>
        </w:r>
        <w:r w:rsidR="007654BD" w:rsidRPr="00604664">
          <w:rPr>
            <w:rFonts w:asciiTheme="majorBidi" w:hAnsiTheme="majorBidi" w:cstheme="majorBidi"/>
            <w:noProof/>
            <w:webHidden/>
            <w:sz w:val="24"/>
            <w:szCs w:val="24"/>
          </w:rPr>
          <w:fldChar w:fldCharType="begin"/>
        </w:r>
        <w:r w:rsidR="007654BD" w:rsidRPr="00604664">
          <w:rPr>
            <w:rFonts w:asciiTheme="majorBidi" w:hAnsiTheme="majorBidi" w:cstheme="majorBidi"/>
            <w:noProof/>
            <w:webHidden/>
            <w:sz w:val="24"/>
            <w:szCs w:val="24"/>
          </w:rPr>
          <w:instrText xml:space="preserve"> PAGEREF _Toc192251432 \h </w:instrText>
        </w:r>
        <w:r w:rsidR="007654BD" w:rsidRPr="00604664">
          <w:rPr>
            <w:rFonts w:asciiTheme="majorBidi" w:hAnsiTheme="majorBidi" w:cstheme="majorBidi"/>
            <w:noProof/>
            <w:webHidden/>
            <w:sz w:val="24"/>
            <w:szCs w:val="24"/>
          </w:rPr>
        </w:r>
        <w:r w:rsidR="007654BD" w:rsidRPr="00604664">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151</w:t>
        </w:r>
        <w:r w:rsidR="007654BD" w:rsidRPr="00604664">
          <w:rPr>
            <w:rFonts w:asciiTheme="majorBidi" w:hAnsiTheme="majorBidi" w:cstheme="majorBidi"/>
            <w:noProof/>
            <w:webHidden/>
            <w:sz w:val="24"/>
            <w:szCs w:val="24"/>
          </w:rPr>
          <w:fldChar w:fldCharType="end"/>
        </w:r>
      </w:hyperlink>
    </w:p>
    <w:p w14:paraId="2D0104B0" w14:textId="4BF6F23D" w:rsidR="007654BD" w:rsidRPr="00604664" w:rsidRDefault="000C360E" w:rsidP="007654BD">
      <w:pPr>
        <w:pStyle w:val="12"/>
        <w:rPr>
          <w:rFonts w:eastAsiaTheme="minorEastAsia"/>
          <w:i w:val="0"/>
          <w:iCs w:val="0"/>
          <w:szCs w:val="24"/>
          <w:lang w:eastAsia="fr-FR"/>
        </w:rPr>
      </w:pPr>
      <w:hyperlink w:anchor="_Toc192251433" w:history="1">
        <w:r w:rsidR="007654BD" w:rsidRPr="00604664">
          <w:rPr>
            <w:rStyle w:val="Hyperlink"/>
            <w:i w:val="0"/>
            <w:iCs w:val="0"/>
            <w:szCs w:val="24"/>
          </w:rPr>
          <w:t>3.1</w:t>
        </w:r>
        <w:r w:rsidR="007654BD" w:rsidRPr="00604664">
          <w:rPr>
            <w:rFonts w:eastAsiaTheme="minorEastAsia"/>
            <w:i w:val="0"/>
            <w:iCs w:val="0"/>
            <w:szCs w:val="24"/>
            <w:lang w:eastAsia="fr-FR"/>
          </w:rPr>
          <w:tab/>
        </w:r>
        <w:r w:rsidR="007654BD" w:rsidRPr="00604664">
          <w:rPr>
            <w:rStyle w:val="Hyperlink"/>
            <w:i w:val="0"/>
            <w:iCs w:val="0"/>
            <w:szCs w:val="24"/>
          </w:rPr>
          <w:t>Déontique</w:t>
        </w:r>
        <w:r w:rsidR="007654BD" w:rsidRPr="00604664">
          <w:rPr>
            <w:i w:val="0"/>
            <w:iCs w:val="0"/>
            <w:webHidden/>
            <w:szCs w:val="24"/>
          </w:rPr>
          <w:tab/>
        </w:r>
        <w:r w:rsidR="007654BD" w:rsidRPr="00604664">
          <w:rPr>
            <w:i w:val="0"/>
            <w:iCs w:val="0"/>
            <w:webHidden/>
            <w:szCs w:val="24"/>
          </w:rPr>
          <w:fldChar w:fldCharType="begin"/>
        </w:r>
        <w:r w:rsidR="007654BD" w:rsidRPr="00604664">
          <w:rPr>
            <w:i w:val="0"/>
            <w:iCs w:val="0"/>
            <w:webHidden/>
            <w:szCs w:val="24"/>
          </w:rPr>
          <w:instrText xml:space="preserve"> PAGEREF _Toc192251433 \h </w:instrText>
        </w:r>
        <w:r w:rsidR="007654BD" w:rsidRPr="00604664">
          <w:rPr>
            <w:i w:val="0"/>
            <w:iCs w:val="0"/>
            <w:webHidden/>
            <w:szCs w:val="24"/>
          </w:rPr>
        </w:r>
        <w:r w:rsidR="007654BD" w:rsidRPr="00604664">
          <w:rPr>
            <w:i w:val="0"/>
            <w:iCs w:val="0"/>
            <w:webHidden/>
            <w:szCs w:val="24"/>
          </w:rPr>
          <w:fldChar w:fldCharType="separate"/>
        </w:r>
        <w:r w:rsidR="008862CB">
          <w:rPr>
            <w:i w:val="0"/>
            <w:iCs w:val="0"/>
            <w:webHidden/>
            <w:szCs w:val="24"/>
          </w:rPr>
          <w:t>151</w:t>
        </w:r>
        <w:r w:rsidR="007654BD" w:rsidRPr="00604664">
          <w:rPr>
            <w:i w:val="0"/>
            <w:iCs w:val="0"/>
            <w:webHidden/>
            <w:szCs w:val="24"/>
          </w:rPr>
          <w:fldChar w:fldCharType="end"/>
        </w:r>
      </w:hyperlink>
    </w:p>
    <w:p w14:paraId="1B1D9C05" w14:textId="2A125B52" w:rsidR="007654BD" w:rsidRPr="00604664" w:rsidRDefault="000C360E" w:rsidP="007654BD">
      <w:pPr>
        <w:pStyle w:val="12"/>
        <w:rPr>
          <w:rFonts w:eastAsiaTheme="minorEastAsia"/>
          <w:i w:val="0"/>
          <w:iCs w:val="0"/>
          <w:szCs w:val="24"/>
          <w:lang w:eastAsia="fr-FR"/>
        </w:rPr>
      </w:pPr>
      <w:hyperlink w:anchor="_Toc192251434" w:history="1">
        <w:r w:rsidR="007654BD" w:rsidRPr="00604664">
          <w:rPr>
            <w:rStyle w:val="Hyperlink"/>
            <w:i w:val="0"/>
            <w:iCs w:val="0"/>
            <w:szCs w:val="24"/>
          </w:rPr>
          <w:t>3.1.1</w:t>
        </w:r>
        <w:r w:rsidR="007654BD" w:rsidRPr="00604664">
          <w:rPr>
            <w:rFonts w:eastAsiaTheme="minorEastAsia"/>
            <w:i w:val="0"/>
            <w:iCs w:val="0"/>
            <w:szCs w:val="24"/>
            <w:lang w:eastAsia="fr-FR"/>
          </w:rPr>
          <w:tab/>
        </w:r>
        <w:r w:rsidR="007654BD" w:rsidRPr="00604664">
          <w:rPr>
            <w:rStyle w:val="Hyperlink"/>
            <w:i w:val="0"/>
            <w:iCs w:val="0"/>
            <w:szCs w:val="24"/>
          </w:rPr>
          <w:t>Nécessité</w:t>
        </w:r>
        <w:r w:rsidR="007654BD" w:rsidRPr="00604664">
          <w:rPr>
            <w:i w:val="0"/>
            <w:iCs w:val="0"/>
            <w:webHidden/>
            <w:szCs w:val="24"/>
          </w:rPr>
          <w:tab/>
        </w:r>
        <w:r w:rsidR="007654BD" w:rsidRPr="00604664">
          <w:rPr>
            <w:i w:val="0"/>
            <w:iCs w:val="0"/>
            <w:webHidden/>
            <w:szCs w:val="24"/>
          </w:rPr>
          <w:fldChar w:fldCharType="begin"/>
        </w:r>
        <w:r w:rsidR="007654BD" w:rsidRPr="00604664">
          <w:rPr>
            <w:i w:val="0"/>
            <w:iCs w:val="0"/>
            <w:webHidden/>
            <w:szCs w:val="24"/>
          </w:rPr>
          <w:instrText xml:space="preserve"> PAGEREF _Toc192251434 \h </w:instrText>
        </w:r>
        <w:r w:rsidR="007654BD" w:rsidRPr="00604664">
          <w:rPr>
            <w:i w:val="0"/>
            <w:iCs w:val="0"/>
            <w:webHidden/>
            <w:szCs w:val="24"/>
          </w:rPr>
        </w:r>
        <w:r w:rsidR="007654BD" w:rsidRPr="00604664">
          <w:rPr>
            <w:i w:val="0"/>
            <w:iCs w:val="0"/>
            <w:webHidden/>
            <w:szCs w:val="24"/>
          </w:rPr>
          <w:fldChar w:fldCharType="separate"/>
        </w:r>
        <w:r w:rsidR="008862CB">
          <w:rPr>
            <w:i w:val="0"/>
            <w:iCs w:val="0"/>
            <w:webHidden/>
            <w:szCs w:val="24"/>
          </w:rPr>
          <w:t>151</w:t>
        </w:r>
        <w:r w:rsidR="007654BD" w:rsidRPr="00604664">
          <w:rPr>
            <w:i w:val="0"/>
            <w:iCs w:val="0"/>
            <w:webHidden/>
            <w:szCs w:val="24"/>
          </w:rPr>
          <w:fldChar w:fldCharType="end"/>
        </w:r>
      </w:hyperlink>
    </w:p>
    <w:p w14:paraId="59F73B9D" w14:textId="224ADD81" w:rsidR="007654BD" w:rsidRPr="00604664" w:rsidRDefault="000C360E" w:rsidP="007654BD">
      <w:pPr>
        <w:pStyle w:val="12"/>
        <w:rPr>
          <w:rFonts w:eastAsiaTheme="minorEastAsia"/>
          <w:i w:val="0"/>
          <w:iCs w:val="0"/>
          <w:szCs w:val="24"/>
          <w:lang w:eastAsia="fr-FR"/>
        </w:rPr>
      </w:pPr>
      <w:hyperlink w:anchor="_Toc192251435" w:history="1">
        <w:r w:rsidR="007654BD" w:rsidRPr="00604664">
          <w:rPr>
            <w:rStyle w:val="Hyperlink"/>
            <w:i w:val="0"/>
            <w:iCs w:val="0"/>
            <w:szCs w:val="24"/>
          </w:rPr>
          <w:t>3.1.2</w:t>
        </w:r>
        <w:r w:rsidR="007654BD" w:rsidRPr="00604664">
          <w:rPr>
            <w:rFonts w:eastAsiaTheme="minorEastAsia"/>
            <w:i w:val="0"/>
            <w:iCs w:val="0"/>
            <w:szCs w:val="24"/>
            <w:lang w:eastAsia="fr-FR"/>
          </w:rPr>
          <w:tab/>
        </w:r>
        <w:r w:rsidR="007654BD" w:rsidRPr="00604664">
          <w:rPr>
            <w:rStyle w:val="Hyperlink"/>
            <w:i w:val="0"/>
            <w:iCs w:val="0"/>
            <w:szCs w:val="24"/>
          </w:rPr>
          <w:t>Obligation</w:t>
        </w:r>
        <w:r w:rsidR="007654BD" w:rsidRPr="00604664">
          <w:rPr>
            <w:i w:val="0"/>
            <w:iCs w:val="0"/>
            <w:webHidden/>
            <w:szCs w:val="24"/>
          </w:rPr>
          <w:tab/>
        </w:r>
        <w:r w:rsidR="007654BD" w:rsidRPr="00604664">
          <w:rPr>
            <w:i w:val="0"/>
            <w:iCs w:val="0"/>
            <w:webHidden/>
            <w:szCs w:val="24"/>
          </w:rPr>
          <w:fldChar w:fldCharType="begin"/>
        </w:r>
        <w:r w:rsidR="007654BD" w:rsidRPr="00604664">
          <w:rPr>
            <w:i w:val="0"/>
            <w:iCs w:val="0"/>
            <w:webHidden/>
            <w:szCs w:val="24"/>
          </w:rPr>
          <w:instrText xml:space="preserve"> PAGEREF _Toc192251435 \h </w:instrText>
        </w:r>
        <w:r w:rsidR="007654BD" w:rsidRPr="00604664">
          <w:rPr>
            <w:i w:val="0"/>
            <w:iCs w:val="0"/>
            <w:webHidden/>
            <w:szCs w:val="24"/>
          </w:rPr>
        </w:r>
        <w:r w:rsidR="007654BD" w:rsidRPr="00604664">
          <w:rPr>
            <w:i w:val="0"/>
            <w:iCs w:val="0"/>
            <w:webHidden/>
            <w:szCs w:val="24"/>
          </w:rPr>
          <w:fldChar w:fldCharType="separate"/>
        </w:r>
        <w:r w:rsidR="008862CB">
          <w:rPr>
            <w:i w:val="0"/>
            <w:iCs w:val="0"/>
            <w:webHidden/>
            <w:szCs w:val="24"/>
          </w:rPr>
          <w:t>152</w:t>
        </w:r>
        <w:r w:rsidR="007654BD" w:rsidRPr="00604664">
          <w:rPr>
            <w:i w:val="0"/>
            <w:iCs w:val="0"/>
            <w:webHidden/>
            <w:szCs w:val="24"/>
          </w:rPr>
          <w:fldChar w:fldCharType="end"/>
        </w:r>
      </w:hyperlink>
    </w:p>
    <w:p w14:paraId="7CB6E108" w14:textId="2497D03B" w:rsidR="007654BD" w:rsidRPr="00604664" w:rsidRDefault="000C360E" w:rsidP="007654BD">
      <w:pPr>
        <w:pStyle w:val="12"/>
        <w:rPr>
          <w:rFonts w:eastAsiaTheme="minorEastAsia"/>
          <w:i w:val="0"/>
          <w:iCs w:val="0"/>
          <w:szCs w:val="24"/>
          <w:lang w:eastAsia="fr-FR"/>
        </w:rPr>
      </w:pPr>
      <w:hyperlink w:anchor="_Toc192251436" w:history="1">
        <w:r w:rsidR="007654BD" w:rsidRPr="00604664">
          <w:rPr>
            <w:rStyle w:val="Hyperlink"/>
            <w:i w:val="0"/>
            <w:iCs w:val="0"/>
            <w:szCs w:val="24"/>
          </w:rPr>
          <w:t>3.1.3</w:t>
        </w:r>
        <w:r w:rsidR="007654BD" w:rsidRPr="00604664">
          <w:rPr>
            <w:rFonts w:eastAsiaTheme="minorEastAsia"/>
            <w:i w:val="0"/>
            <w:iCs w:val="0"/>
            <w:szCs w:val="24"/>
            <w:lang w:eastAsia="fr-FR"/>
          </w:rPr>
          <w:tab/>
        </w:r>
        <w:r w:rsidR="007654BD" w:rsidRPr="00604664">
          <w:rPr>
            <w:rStyle w:val="Hyperlink"/>
            <w:i w:val="0"/>
            <w:iCs w:val="0"/>
            <w:szCs w:val="24"/>
          </w:rPr>
          <w:t>Interdiction</w:t>
        </w:r>
        <w:r w:rsidR="007654BD" w:rsidRPr="00604664">
          <w:rPr>
            <w:i w:val="0"/>
            <w:iCs w:val="0"/>
            <w:webHidden/>
            <w:szCs w:val="24"/>
          </w:rPr>
          <w:tab/>
        </w:r>
        <w:r w:rsidR="007654BD" w:rsidRPr="00604664">
          <w:rPr>
            <w:i w:val="0"/>
            <w:iCs w:val="0"/>
            <w:webHidden/>
            <w:szCs w:val="24"/>
          </w:rPr>
          <w:fldChar w:fldCharType="begin"/>
        </w:r>
        <w:r w:rsidR="007654BD" w:rsidRPr="00604664">
          <w:rPr>
            <w:i w:val="0"/>
            <w:iCs w:val="0"/>
            <w:webHidden/>
            <w:szCs w:val="24"/>
          </w:rPr>
          <w:instrText xml:space="preserve"> PAGEREF _Toc192251436 \h </w:instrText>
        </w:r>
        <w:r w:rsidR="007654BD" w:rsidRPr="00604664">
          <w:rPr>
            <w:i w:val="0"/>
            <w:iCs w:val="0"/>
            <w:webHidden/>
            <w:szCs w:val="24"/>
          </w:rPr>
        </w:r>
        <w:r w:rsidR="007654BD" w:rsidRPr="00604664">
          <w:rPr>
            <w:i w:val="0"/>
            <w:iCs w:val="0"/>
            <w:webHidden/>
            <w:szCs w:val="24"/>
          </w:rPr>
          <w:fldChar w:fldCharType="separate"/>
        </w:r>
        <w:r w:rsidR="008862CB">
          <w:rPr>
            <w:i w:val="0"/>
            <w:iCs w:val="0"/>
            <w:webHidden/>
            <w:szCs w:val="24"/>
          </w:rPr>
          <w:t>153</w:t>
        </w:r>
        <w:r w:rsidR="007654BD" w:rsidRPr="00604664">
          <w:rPr>
            <w:i w:val="0"/>
            <w:iCs w:val="0"/>
            <w:webHidden/>
            <w:szCs w:val="24"/>
          </w:rPr>
          <w:fldChar w:fldCharType="end"/>
        </w:r>
      </w:hyperlink>
    </w:p>
    <w:p w14:paraId="0EE3D86F" w14:textId="62EE352B" w:rsidR="007654BD" w:rsidRPr="00604664" w:rsidRDefault="000C360E">
      <w:pPr>
        <w:pStyle w:val="20"/>
        <w:tabs>
          <w:tab w:val="left" w:pos="720"/>
          <w:tab w:val="right" w:leader="dot" w:pos="9062"/>
        </w:tabs>
        <w:rPr>
          <w:rFonts w:asciiTheme="majorBidi" w:eastAsiaTheme="minorEastAsia" w:hAnsiTheme="majorBidi" w:cstheme="majorBidi"/>
          <w:noProof/>
          <w:sz w:val="24"/>
          <w:szCs w:val="24"/>
          <w:lang w:eastAsia="fr-FR"/>
        </w:rPr>
      </w:pPr>
      <w:hyperlink w:anchor="_Toc192251437" w:history="1">
        <w:r w:rsidR="007654BD" w:rsidRPr="00604664">
          <w:rPr>
            <w:rStyle w:val="Hyperlink"/>
            <w:rFonts w:asciiTheme="majorBidi" w:hAnsiTheme="majorBidi" w:cstheme="majorBidi"/>
            <w:noProof/>
            <w:sz w:val="24"/>
            <w:szCs w:val="24"/>
          </w:rPr>
          <w:t>III.</w:t>
        </w:r>
        <w:r w:rsidR="007654BD" w:rsidRPr="00604664">
          <w:rPr>
            <w:rFonts w:asciiTheme="majorBidi" w:eastAsiaTheme="minorEastAsia" w:hAnsiTheme="majorBidi" w:cstheme="majorBidi"/>
            <w:noProof/>
            <w:sz w:val="24"/>
            <w:szCs w:val="24"/>
            <w:lang w:eastAsia="fr-FR"/>
          </w:rPr>
          <w:tab/>
        </w:r>
        <w:r w:rsidR="007654BD" w:rsidRPr="00604664">
          <w:rPr>
            <w:rStyle w:val="Hyperlink"/>
            <w:rFonts w:asciiTheme="majorBidi" w:hAnsiTheme="majorBidi" w:cstheme="majorBidi"/>
            <w:noProof/>
            <w:sz w:val="24"/>
            <w:szCs w:val="24"/>
          </w:rPr>
          <w:t>Les modalités objectives</w:t>
        </w:r>
        <w:r w:rsidR="007654BD" w:rsidRPr="00604664">
          <w:rPr>
            <w:rFonts w:asciiTheme="majorBidi" w:hAnsiTheme="majorBidi" w:cstheme="majorBidi"/>
            <w:noProof/>
            <w:webHidden/>
            <w:sz w:val="24"/>
            <w:szCs w:val="24"/>
          </w:rPr>
          <w:tab/>
        </w:r>
        <w:r w:rsidR="007654BD" w:rsidRPr="00604664">
          <w:rPr>
            <w:rFonts w:asciiTheme="majorBidi" w:hAnsiTheme="majorBidi" w:cstheme="majorBidi"/>
            <w:noProof/>
            <w:webHidden/>
            <w:sz w:val="24"/>
            <w:szCs w:val="24"/>
          </w:rPr>
          <w:fldChar w:fldCharType="begin"/>
        </w:r>
        <w:r w:rsidR="007654BD" w:rsidRPr="00604664">
          <w:rPr>
            <w:rFonts w:asciiTheme="majorBidi" w:hAnsiTheme="majorBidi" w:cstheme="majorBidi"/>
            <w:noProof/>
            <w:webHidden/>
            <w:sz w:val="24"/>
            <w:szCs w:val="24"/>
          </w:rPr>
          <w:instrText xml:space="preserve"> PAGEREF _Toc192251437 \h </w:instrText>
        </w:r>
        <w:r w:rsidR="007654BD" w:rsidRPr="00604664">
          <w:rPr>
            <w:rFonts w:asciiTheme="majorBidi" w:hAnsiTheme="majorBidi" w:cstheme="majorBidi"/>
            <w:noProof/>
            <w:webHidden/>
            <w:sz w:val="24"/>
            <w:szCs w:val="24"/>
          </w:rPr>
        </w:r>
        <w:r w:rsidR="007654BD" w:rsidRPr="00604664">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154</w:t>
        </w:r>
        <w:r w:rsidR="007654BD" w:rsidRPr="00604664">
          <w:rPr>
            <w:rFonts w:asciiTheme="majorBidi" w:hAnsiTheme="majorBidi" w:cstheme="majorBidi"/>
            <w:noProof/>
            <w:webHidden/>
            <w:sz w:val="24"/>
            <w:szCs w:val="24"/>
          </w:rPr>
          <w:fldChar w:fldCharType="end"/>
        </w:r>
      </w:hyperlink>
    </w:p>
    <w:p w14:paraId="55F2DCC9" w14:textId="7CA33115" w:rsidR="007654BD" w:rsidRPr="00604664" w:rsidRDefault="000C360E" w:rsidP="007654BD">
      <w:pPr>
        <w:pStyle w:val="12"/>
        <w:rPr>
          <w:rFonts w:eastAsiaTheme="minorEastAsia"/>
          <w:i w:val="0"/>
          <w:iCs w:val="0"/>
          <w:szCs w:val="24"/>
          <w:lang w:eastAsia="fr-FR"/>
        </w:rPr>
      </w:pPr>
      <w:hyperlink w:anchor="_Toc192251438" w:history="1">
        <w:r w:rsidR="007654BD" w:rsidRPr="00604664">
          <w:rPr>
            <w:rStyle w:val="Hyperlink"/>
            <w:i w:val="0"/>
            <w:iCs w:val="0"/>
            <w:szCs w:val="24"/>
          </w:rPr>
          <w:t>1-</w:t>
        </w:r>
        <w:r w:rsidR="007654BD" w:rsidRPr="00604664">
          <w:rPr>
            <w:rFonts w:eastAsiaTheme="minorEastAsia"/>
            <w:i w:val="0"/>
            <w:iCs w:val="0"/>
            <w:szCs w:val="24"/>
            <w:lang w:eastAsia="fr-FR"/>
          </w:rPr>
          <w:tab/>
        </w:r>
        <w:r w:rsidR="007654BD" w:rsidRPr="00604664">
          <w:rPr>
            <w:rStyle w:val="Hyperlink"/>
            <w:i w:val="0"/>
            <w:iCs w:val="0"/>
            <w:szCs w:val="24"/>
          </w:rPr>
          <w:t>L’opposition</w:t>
        </w:r>
        <w:r w:rsidR="007654BD" w:rsidRPr="00604664">
          <w:rPr>
            <w:i w:val="0"/>
            <w:iCs w:val="0"/>
            <w:webHidden/>
            <w:szCs w:val="24"/>
          </w:rPr>
          <w:tab/>
        </w:r>
        <w:r w:rsidR="007654BD" w:rsidRPr="00604664">
          <w:rPr>
            <w:i w:val="0"/>
            <w:iCs w:val="0"/>
            <w:webHidden/>
            <w:szCs w:val="24"/>
          </w:rPr>
          <w:fldChar w:fldCharType="begin"/>
        </w:r>
        <w:r w:rsidR="007654BD" w:rsidRPr="00604664">
          <w:rPr>
            <w:i w:val="0"/>
            <w:iCs w:val="0"/>
            <w:webHidden/>
            <w:szCs w:val="24"/>
          </w:rPr>
          <w:instrText xml:space="preserve"> PAGEREF _Toc192251438 \h </w:instrText>
        </w:r>
        <w:r w:rsidR="007654BD" w:rsidRPr="00604664">
          <w:rPr>
            <w:i w:val="0"/>
            <w:iCs w:val="0"/>
            <w:webHidden/>
            <w:szCs w:val="24"/>
          </w:rPr>
        </w:r>
        <w:r w:rsidR="007654BD" w:rsidRPr="00604664">
          <w:rPr>
            <w:i w:val="0"/>
            <w:iCs w:val="0"/>
            <w:webHidden/>
            <w:szCs w:val="24"/>
          </w:rPr>
          <w:fldChar w:fldCharType="separate"/>
        </w:r>
        <w:r w:rsidR="008862CB">
          <w:rPr>
            <w:i w:val="0"/>
            <w:iCs w:val="0"/>
            <w:webHidden/>
            <w:szCs w:val="24"/>
          </w:rPr>
          <w:t>154</w:t>
        </w:r>
        <w:r w:rsidR="007654BD" w:rsidRPr="00604664">
          <w:rPr>
            <w:i w:val="0"/>
            <w:iCs w:val="0"/>
            <w:webHidden/>
            <w:szCs w:val="24"/>
          </w:rPr>
          <w:fldChar w:fldCharType="end"/>
        </w:r>
      </w:hyperlink>
    </w:p>
    <w:p w14:paraId="610CE947" w14:textId="60234DAB" w:rsidR="007654BD" w:rsidRPr="00604664" w:rsidRDefault="000C360E" w:rsidP="007654BD">
      <w:pPr>
        <w:pStyle w:val="12"/>
        <w:rPr>
          <w:rFonts w:eastAsiaTheme="minorEastAsia"/>
          <w:i w:val="0"/>
          <w:iCs w:val="0"/>
          <w:szCs w:val="24"/>
          <w:lang w:eastAsia="fr-FR"/>
        </w:rPr>
      </w:pPr>
      <w:hyperlink w:anchor="_Toc192251439" w:history="1">
        <w:r w:rsidR="007654BD" w:rsidRPr="00604664">
          <w:rPr>
            <w:rStyle w:val="Hyperlink"/>
            <w:i w:val="0"/>
            <w:iCs w:val="0"/>
            <w:szCs w:val="24"/>
          </w:rPr>
          <w:t>2-</w:t>
        </w:r>
        <w:r w:rsidR="007654BD" w:rsidRPr="00604664">
          <w:rPr>
            <w:rFonts w:eastAsiaTheme="minorEastAsia"/>
            <w:i w:val="0"/>
            <w:iCs w:val="0"/>
            <w:szCs w:val="24"/>
            <w:lang w:eastAsia="fr-FR"/>
          </w:rPr>
          <w:tab/>
        </w:r>
        <w:r w:rsidR="007654BD" w:rsidRPr="00604664">
          <w:rPr>
            <w:rStyle w:val="Hyperlink"/>
            <w:i w:val="0"/>
            <w:iCs w:val="0"/>
            <w:szCs w:val="24"/>
          </w:rPr>
          <w:t>Le but</w:t>
        </w:r>
        <w:r w:rsidR="007654BD" w:rsidRPr="00604664">
          <w:rPr>
            <w:i w:val="0"/>
            <w:iCs w:val="0"/>
            <w:webHidden/>
            <w:szCs w:val="24"/>
          </w:rPr>
          <w:tab/>
        </w:r>
        <w:r w:rsidR="007654BD" w:rsidRPr="00604664">
          <w:rPr>
            <w:i w:val="0"/>
            <w:iCs w:val="0"/>
            <w:webHidden/>
            <w:szCs w:val="24"/>
          </w:rPr>
          <w:fldChar w:fldCharType="begin"/>
        </w:r>
        <w:r w:rsidR="007654BD" w:rsidRPr="00604664">
          <w:rPr>
            <w:i w:val="0"/>
            <w:iCs w:val="0"/>
            <w:webHidden/>
            <w:szCs w:val="24"/>
          </w:rPr>
          <w:instrText xml:space="preserve"> PAGEREF _Toc192251439 \h </w:instrText>
        </w:r>
        <w:r w:rsidR="007654BD" w:rsidRPr="00604664">
          <w:rPr>
            <w:i w:val="0"/>
            <w:iCs w:val="0"/>
            <w:webHidden/>
            <w:szCs w:val="24"/>
          </w:rPr>
        </w:r>
        <w:r w:rsidR="007654BD" w:rsidRPr="00604664">
          <w:rPr>
            <w:i w:val="0"/>
            <w:iCs w:val="0"/>
            <w:webHidden/>
            <w:szCs w:val="24"/>
          </w:rPr>
          <w:fldChar w:fldCharType="separate"/>
        </w:r>
        <w:r w:rsidR="008862CB">
          <w:rPr>
            <w:i w:val="0"/>
            <w:iCs w:val="0"/>
            <w:webHidden/>
            <w:szCs w:val="24"/>
          </w:rPr>
          <w:t>155</w:t>
        </w:r>
        <w:r w:rsidR="007654BD" w:rsidRPr="00604664">
          <w:rPr>
            <w:i w:val="0"/>
            <w:iCs w:val="0"/>
            <w:webHidden/>
            <w:szCs w:val="24"/>
          </w:rPr>
          <w:fldChar w:fldCharType="end"/>
        </w:r>
      </w:hyperlink>
    </w:p>
    <w:p w14:paraId="475E35F7" w14:textId="37092A71" w:rsidR="007654BD" w:rsidRPr="00604664" w:rsidRDefault="000C360E" w:rsidP="007654BD">
      <w:pPr>
        <w:pStyle w:val="12"/>
        <w:rPr>
          <w:rFonts w:eastAsiaTheme="minorEastAsia"/>
          <w:i w:val="0"/>
          <w:iCs w:val="0"/>
          <w:szCs w:val="24"/>
          <w:lang w:eastAsia="fr-FR"/>
        </w:rPr>
      </w:pPr>
      <w:hyperlink w:anchor="_Toc192251440" w:history="1">
        <w:r w:rsidR="007654BD" w:rsidRPr="00604664">
          <w:rPr>
            <w:rStyle w:val="Hyperlink"/>
            <w:i w:val="0"/>
            <w:iCs w:val="0"/>
            <w:szCs w:val="24"/>
          </w:rPr>
          <w:t>3-</w:t>
        </w:r>
        <w:r w:rsidR="007654BD" w:rsidRPr="00604664">
          <w:rPr>
            <w:rFonts w:eastAsiaTheme="minorEastAsia"/>
            <w:i w:val="0"/>
            <w:iCs w:val="0"/>
            <w:szCs w:val="24"/>
            <w:lang w:eastAsia="fr-FR"/>
          </w:rPr>
          <w:tab/>
        </w:r>
        <w:r w:rsidR="007654BD" w:rsidRPr="00604664">
          <w:rPr>
            <w:rStyle w:val="Hyperlink"/>
            <w:i w:val="0"/>
            <w:iCs w:val="0"/>
            <w:szCs w:val="24"/>
          </w:rPr>
          <w:t>La conséquence</w:t>
        </w:r>
        <w:r w:rsidR="007654BD" w:rsidRPr="00604664">
          <w:rPr>
            <w:i w:val="0"/>
            <w:iCs w:val="0"/>
            <w:webHidden/>
            <w:szCs w:val="24"/>
          </w:rPr>
          <w:tab/>
        </w:r>
        <w:r w:rsidR="007654BD" w:rsidRPr="00604664">
          <w:rPr>
            <w:i w:val="0"/>
            <w:iCs w:val="0"/>
            <w:webHidden/>
            <w:szCs w:val="24"/>
          </w:rPr>
          <w:fldChar w:fldCharType="begin"/>
        </w:r>
        <w:r w:rsidR="007654BD" w:rsidRPr="00604664">
          <w:rPr>
            <w:i w:val="0"/>
            <w:iCs w:val="0"/>
            <w:webHidden/>
            <w:szCs w:val="24"/>
          </w:rPr>
          <w:instrText xml:space="preserve"> PAGEREF _Toc192251440 \h </w:instrText>
        </w:r>
        <w:r w:rsidR="007654BD" w:rsidRPr="00604664">
          <w:rPr>
            <w:i w:val="0"/>
            <w:iCs w:val="0"/>
            <w:webHidden/>
            <w:szCs w:val="24"/>
          </w:rPr>
        </w:r>
        <w:r w:rsidR="007654BD" w:rsidRPr="00604664">
          <w:rPr>
            <w:i w:val="0"/>
            <w:iCs w:val="0"/>
            <w:webHidden/>
            <w:szCs w:val="24"/>
          </w:rPr>
          <w:fldChar w:fldCharType="separate"/>
        </w:r>
        <w:r w:rsidR="008862CB">
          <w:rPr>
            <w:i w:val="0"/>
            <w:iCs w:val="0"/>
            <w:webHidden/>
            <w:szCs w:val="24"/>
          </w:rPr>
          <w:t>156</w:t>
        </w:r>
        <w:r w:rsidR="007654BD" w:rsidRPr="00604664">
          <w:rPr>
            <w:i w:val="0"/>
            <w:iCs w:val="0"/>
            <w:webHidden/>
            <w:szCs w:val="24"/>
          </w:rPr>
          <w:fldChar w:fldCharType="end"/>
        </w:r>
      </w:hyperlink>
    </w:p>
    <w:p w14:paraId="04491129" w14:textId="105CA6F5" w:rsidR="007654BD" w:rsidRPr="00604664" w:rsidRDefault="000C360E" w:rsidP="007654BD">
      <w:pPr>
        <w:pStyle w:val="12"/>
        <w:rPr>
          <w:rFonts w:eastAsiaTheme="minorEastAsia"/>
          <w:i w:val="0"/>
          <w:iCs w:val="0"/>
          <w:szCs w:val="24"/>
          <w:lang w:eastAsia="fr-FR"/>
        </w:rPr>
      </w:pPr>
      <w:hyperlink w:anchor="_Toc192251441" w:history="1">
        <w:r w:rsidR="007654BD" w:rsidRPr="00604664">
          <w:rPr>
            <w:rStyle w:val="Hyperlink"/>
            <w:i w:val="0"/>
            <w:iCs w:val="0"/>
            <w:szCs w:val="24"/>
          </w:rPr>
          <w:t>4-</w:t>
        </w:r>
        <w:r w:rsidR="007654BD" w:rsidRPr="00604664">
          <w:rPr>
            <w:rFonts w:eastAsiaTheme="minorEastAsia"/>
            <w:i w:val="0"/>
            <w:iCs w:val="0"/>
            <w:szCs w:val="24"/>
            <w:lang w:eastAsia="fr-FR"/>
          </w:rPr>
          <w:tab/>
        </w:r>
        <w:r w:rsidR="007654BD" w:rsidRPr="00604664">
          <w:rPr>
            <w:rStyle w:val="Hyperlink"/>
            <w:i w:val="0"/>
            <w:iCs w:val="0"/>
            <w:szCs w:val="24"/>
          </w:rPr>
          <w:t>La cause</w:t>
        </w:r>
        <w:r w:rsidR="007654BD" w:rsidRPr="00604664">
          <w:rPr>
            <w:i w:val="0"/>
            <w:iCs w:val="0"/>
            <w:webHidden/>
            <w:szCs w:val="24"/>
          </w:rPr>
          <w:tab/>
        </w:r>
        <w:r w:rsidR="007654BD" w:rsidRPr="00604664">
          <w:rPr>
            <w:i w:val="0"/>
            <w:iCs w:val="0"/>
            <w:webHidden/>
            <w:szCs w:val="24"/>
          </w:rPr>
          <w:fldChar w:fldCharType="begin"/>
        </w:r>
        <w:r w:rsidR="007654BD" w:rsidRPr="00604664">
          <w:rPr>
            <w:i w:val="0"/>
            <w:iCs w:val="0"/>
            <w:webHidden/>
            <w:szCs w:val="24"/>
          </w:rPr>
          <w:instrText xml:space="preserve"> PAGEREF _Toc192251441 \h </w:instrText>
        </w:r>
        <w:r w:rsidR="007654BD" w:rsidRPr="00604664">
          <w:rPr>
            <w:i w:val="0"/>
            <w:iCs w:val="0"/>
            <w:webHidden/>
            <w:szCs w:val="24"/>
          </w:rPr>
        </w:r>
        <w:r w:rsidR="007654BD" w:rsidRPr="00604664">
          <w:rPr>
            <w:i w:val="0"/>
            <w:iCs w:val="0"/>
            <w:webHidden/>
            <w:szCs w:val="24"/>
          </w:rPr>
          <w:fldChar w:fldCharType="separate"/>
        </w:r>
        <w:r w:rsidR="008862CB">
          <w:rPr>
            <w:i w:val="0"/>
            <w:iCs w:val="0"/>
            <w:webHidden/>
            <w:szCs w:val="24"/>
          </w:rPr>
          <w:t>156</w:t>
        </w:r>
        <w:r w:rsidR="007654BD" w:rsidRPr="00604664">
          <w:rPr>
            <w:i w:val="0"/>
            <w:iCs w:val="0"/>
            <w:webHidden/>
            <w:szCs w:val="24"/>
          </w:rPr>
          <w:fldChar w:fldCharType="end"/>
        </w:r>
      </w:hyperlink>
    </w:p>
    <w:p w14:paraId="02240FDD" w14:textId="1548E428" w:rsidR="007654BD" w:rsidRPr="00604664" w:rsidRDefault="000C360E" w:rsidP="007654BD">
      <w:pPr>
        <w:pStyle w:val="12"/>
        <w:rPr>
          <w:rFonts w:eastAsiaTheme="minorEastAsia"/>
          <w:i w:val="0"/>
          <w:iCs w:val="0"/>
          <w:szCs w:val="24"/>
          <w:lang w:eastAsia="fr-FR"/>
        </w:rPr>
      </w:pPr>
      <w:hyperlink w:anchor="_Toc192251442" w:history="1">
        <w:r w:rsidR="007654BD" w:rsidRPr="00604664">
          <w:rPr>
            <w:rStyle w:val="Hyperlink"/>
            <w:i w:val="0"/>
            <w:iCs w:val="0"/>
            <w:szCs w:val="24"/>
          </w:rPr>
          <w:t>5-</w:t>
        </w:r>
        <w:r w:rsidR="007654BD" w:rsidRPr="00604664">
          <w:rPr>
            <w:rFonts w:eastAsiaTheme="minorEastAsia"/>
            <w:i w:val="0"/>
            <w:iCs w:val="0"/>
            <w:szCs w:val="24"/>
            <w:lang w:eastAsia="fr-FR"/>
          </w:rPr>
          <w:tab/>
        </w:r>
        <w:r w:rsidR="007654BD" w:rsidRPr="00604664">
          <w:rPr>
            <w:rStyle w:val="Hyperlink"/>
            <w:i w:val="0"/>
            <w:iCs w:val="0"/>
            <w:szCs w:val="24"/>
          </w:rPr>
          <w:t>La condition</w:t>
        </w:r>
        <w:r w:rsidR="007654BD" w:rsidRPr="00604664">
          <w:rPr>
            <w:i w:val="0"/>
            <w:iCs w:val="0"/>
            <w:webHidden/>
            <w:szCs w:val="24"/>
          </w:rPr>
          <w:tab/>
        </w:r>
        <w:r w:rsidR="007654BD" w:rsidRPr="00604664">
          <w:rPr>
            <w:i w:val="0"/>
            <w:iCs w:val="0"/>
            <w:webHidden/>
            <w:szCs w:val="24"/>
          </w:rPr>
          <w:fldChar w:fldCharType="begin"/>
        </w:r>
        <w:r w:rsidR="007654BD" w:rsidRPr="00604664">
          <w:rPr>
            <w:i w:val="0"/>
            <w:iCs w:val="0"/>
            <w:webHidden/>
            <w:szCs w:val="24"/>
          </w:rPr>
          <w:instrText xml:space="preserve"> PAGEREF _Toc192251442 \h </w:instrText>
        </w:r>
        <w:r w:rsidR="007654BD" w:rsidRPr="00604664">
          <w:rPr>
            <w:i w:val="0"/>
            <w:iCs w:val="0"/>
            <w:webHidden/>
            <w:szCs w:val="24"/>
          </w:rPr>
        </w:r>
        <w:r w:rsidR="007654BD" w:rsidRPr="00604664">
          <w:rPr>
            <w:i w:val="0"/>
            <w:iCs w:val="0"/>
            <w:webHidden/>
            <w:szCs w:val="24"/>
          </w:rPr>
          <w:fldChar w:fldCharType="separate"/>
        </w:r>
        <w:r w:rsidR="008862CB">
          <w:rPr>
            <w:i w:val="0"/>
            <w:iCs w:val="0"/>
            <w:webHidden/>
            <w:szCs w:val="24"/>
          </w:rPr>
          <w:t>158</w:t>
        </w:r>
        <w:r w:rsidR="007654BD" w:rsidRPr="00604664">
          <w:rPr>
            <w:i w:val="0"/>
            <w:iCs w:val="0"/>
            <w:webHidden/>
            <w:szCs w:val="24"/>
          </w:rPr>
          <w:fldChar w:fldCharType="end"/>
        </w:r>
      </w:hyperlink>
    </w:p>
    <w:p w14:paraId="3C814D14" w14:textId="59C463B1" w:rsidR="007654BD" w:rsidRPr="00604664" w:rsidRDefault="000C360E" w:rsidP="007654BD">
      <w:pPr>
        <w:pStyle w:val="12"/>
        <w:rPr>
          <w:rFonts w:eastAsiaTheme="minorEastAsia"/>
          <w:i w:val="0"/>
          <w:iCs w:val="0"/>
          <w:szCs w:val="24"/>
          <w:lang w:eastAsia="fr-FR"/>
        </w:rPr>
      </w:pPr>
      <w:hyperlink w:anchor="_Toc192251443" w:history="1">
        <w:r w:rsidR="007654BD" w:rsidRPr="00604664">
          <w:rPr>
            <w:rStyle w:val="Hyperlink"/>
            <w:i w:val="0"/>
            <w:iCs w:val="0"/>
            <w:szCs w:val="24"/>
          </w:rPr>
          <w:t>6-</w:t>
        </w:r>
        <w:r w:rsidR="007654BD" w:rsidRPr="00604664">
          <w:rPr>
            <w:rFonts w:eastAsiaTheme="minorEastAsia"/>
            <w:i w:val="0"/>
            <w:iCs w:val="0"/>
            <w:szCs w:val="24"/>
            <w:lang w:eastAsia="fr-FR"/>
          </w:rPr>
          <w:tab/>
        </w:r>
        <w:r w:rsidR="007654BD" w:rsidRPr="00604664">
          <w:rPr>
            <w:rStyle w:val="Hyperlink"/>
            <w:i w:val="0"/>
            <w:iCs w:val="0"/>
            <w:szCs w:val="24"/>
          </w:rPr>
          <w:t>La comparaison</w:t>
        </w:r>
        <w:r w:rsidR="007654BD" w:rsidRPr="00604664">
          <w:rPr>
            <w:i w:val="0"/>
            <w:iCs w:val="0"/>
            <w:webHidden/>
            <w:szCs w:val="24"/>
          </w:rPr>
          <w:tab/>
        </w:r>
        <w:r w:rsidR="007654BD" w:rsidRPr="00604664">
          <w:rPr>
            <w:i w:val="0"/>
            <w:iCs w:val="0"/>
            <w:webHidden/>
            <w:szCs w:val="24"/>
          </w:rPr>
          <w:fldChar w:fldCharType="begin"/>
        </w:r>
        <w:r w:rsidR="007654BD" w:rsidRPr="00604664">
          <w:rPr>
            <w:i w:val="0"/>
            <w:iCs w:val="0"/>
            <w:webHidden/>
            <w:szCs w:val="24"/>
          </w:rPr>
          <w:instrText xml:space="preserve"> PAGEREF _Toc192251443 \h </w:instrText>
        </w:r>
        <w:r w:rsidR="007654BD" w:rsidRPr="00604664">
          <w:rPr>
            <w:i w:val="0"/>
            <w:iCs w:val="0"/>
            <w:webHidden/>
            <w:szCs w:val="24"/>
          </w:rPr>
        </w:r>
        <w:r w:rsidR="007654BD" w:rsidRPr="00604664">
          <w:rPr>
            <w:i w:val="0"/>
            <w:iCs w:val="0"/>
            <w:webHidden/>
            <w:szCs w:val="24"/>
          </w:rPr>
          <w:fldChar w:fldCharType="separate"/>
        </w:r>
        <w:r w:rsidR="008862CB">
          <w:rPr>
            <w:i w:val="0"/>
            <w:iCs w:val="0"/>
            <w:webHidden/>
            <w:szCs w:val="24"/>
          </w:rPr>
          <w:t>159</w:t>
        </w:r>
        <w:r w:rsidR="007654BD" w:rsidRPr="00604664">
          <w:rPr>
            <w:i w:val="0"/>
            <w:iCs w:val="0"/>
            <w:webHidden/>
            <w:szCs w:val="24"/>
          </w:rPr>
          <w:fldChar w:fldCharType="end"/>
        </w:r>
      </w:hyperlink>
    </w:p>
    <w:p w14:paraId="4776D029" w14:textId="55F1F159" w:rsidR="007654BD" w:rsidRPr="00604664" w:rsidRDefault="000C360E" w:rsidP="007654BD">
      <w:pPr>
        <w:pStyle w:val="12"/>
        <w:rPr>
          <w:rFonts w:eastAsiaTheme="minorEastAsia"/>
          <w:i w:val="0"/>
          <w:iCs w:val="0"/>
          <w:szCs w:val="24"/>
          <w:lang w:eastAsia="fr-FR"/>
        </w:rPr>
      </w:pPr>
      <w:hyperlink w:anchor="_Toc192251444" w:history="1">
        <w:r w:rsidR="007654BD" w:rsidRPr="00604664">
          <w:rPr>
            <w:rStyle w:val="Hyperlink"/>
            <w:i w:val="0"/>
            <w:iCs w:val="0"/>
            <w:szCs w:val="24"/>
          </w:rPr>
          <w:t>7-</w:t>
        </w:r>
        <w:r w:rsidR="007654BD" w:rsidRPr="00604664">
          <w:rPr>
            <w:rFonts w:eastAsiaTheme="minorEastAsia"/>
            <w:i w:val="0"/>
            <w:iCs w:val="0"/>
            <w:szCs w:val="24"/>
            <w:lang w:eastAsia="fr-FR"/>
          </w:rPr>
          <w:tab/>
        </w:r>
        <w:r w:rsidR="007654BD" w:rsidRPr="00604664">
          <w:rPr>
            <w:rStyle w:val="Hyperlink"/>
            <w:i w:val="0"/>
            <w:iCs w:val="0"/>
            <w:szCs w:val="24"/>
          </w:rPr>
          <w:t>Le moyen</w:t>
        </w:r>
        <w:r w:rsidR="007654BD" w:rsidRPr="00604664">
          <w:rPr>
            <w:i w:val="0"/>
            <w:iCs w:val="0"/>
            <w:webHidden/>
            <w:szCs w:val="24"/>
          </w:rPr>
          <w:tab/>
        </w:r>
        <w:r w:rsidR="007654BD" w:rsidRPr="00604664">
          <w:rPr>
            <w:i w:val="0"/>
            <w:iCs w:val="0"/>
            <w:webHidden/>
            <w:szCs w:val="24"/>
          </w:rPr>
          <w:fldChar w:fldCharType="begin"/>
        </w:r>
        <w:r w:rsidR="007654BD" w:rsidRPr="00604664">
          <w:rPr>
            <w:i w:val="0"/>
            <w:iCs w:val="0"/>
            <w:webHidden/>
            <w:szCs w:val="24"/>
          </w:rPr>
          <w:instrText xml:space="preserve"> PAGEREF _Toc192251444 \h </w:instrText>
        </w:r>
        <w:r w:rsidR="007654BD" w:rsidRPr="00604664">
          <w:rPr>
            <w:i w:val="0"/>
            <w:iCs w:val="0"/>
            <w:webHidden/>
            <w:szCs w:val="24"/>
          </w:rPr>
        </w:r>
        <w:r w:rsidR="007654BD" w:rsidRPr="00604664">
          <w:rPr>
            <w:i w:val="0"/>
            <w:iCs w:val="0"/>
            <w:webHidden/>
            <w:szCs w:val="24"/>
          </w:rPr>
          <w:fldChar w:fldCharType="separate"/>
        </w:r>
        <w:r w:rsidR="008862CB">
          <w:rPr>
            <w:i w:val="0"/>
            <w:iCs w:val="0"/>
            <w:webHidden/>
            <w:szCs w:val="24"/>
          </w:rPr>
          <w:t>161</w:t>
        </w:r>
        <w:r w:rsidR="007654BD" w:rsidRPr="00604664">
          <w:rPr>
            <w:i w:val="0"/>
            <w:iCs w:val="0"/>
            <w:webHidden/>
            <w:szCs w:val="24"/>
          </w:rPr>
          <w:fldChar w:fldCharType="end"/>
        </w:r>
      </w:hyperlink>
    </w:p>
    <w:p w14:paraId="341C81D9" w14:textId="423CA563" w:rsidR="007654BD" w:rsidRPr="00604664" w:rsidRDefault="000C360E">
      <w:pPr>
        <w:pStyle w:val="20"/>
        <w:tabs>
          <w:tab w:val="right" w:leader="dot" w:pos="9062"/>
        </w:tabs>
        <w:rPr>
          <w:rFonts w:asciiTheme="majorBidi" w:eastAsiaTheme="minorEastAsia" w:hAnsiTheme="majorBidi" w:cstheme="majorBidi"/>
          <w:noProof/>
          <w:sz w:val="24"/>
          <w:szCs w:val="24"/>
          <w:lang w:eastAsia="fr-FR"/>
        </w:rPr>
      </w:pPr>
      <w:hyperlink w:anchor="_Toc192251445" w:history="1">
        <w:r w:rsidR="007654BD" w:rsidRPr="00604664">
          <w:rPr>
            <w:rStyle w:val="Hyperlink"/>
            <w:rFonts w:asciiTheme="majorBidi" w:hAnsiTheme="majorBidi" w:cstheme="majorBidi"/>
            <w:noProof/>
            <w:sz w:val="24"/>
            <w:szCs w:val="24"/>
          </w:rPr>
          <w:t>Conclusion</w:t>
        </w:r>
        <w:r w:rsidR="007654BD" w:rsidRPr="00604664">
          <w:rPr>
            <w:rFonts w:asciiTheme="majorBidi" w:hAnsiTheme="majorBidi" w:cstheme="majorBidi"/>
            <w:noProof/>
            <w:webHidden/>
            <w:sz w:val="24"/>
            <w:szCs w:val="24"/>
          </w:rPr>
          <w:tab/>
        </w:r>
        <w:r w:rsidR="007654BD" w:rsidRPr="00604664">
          <w:rPr>
            <w:rFonts w:asciiTheme="majorBidi" w:hAnsiTheme="majorBidi" w:cstheme="majorBidi"/>
            <w:noProof/>
            <w:webHidden/>
            <w:sz w:val="24"/>
            <w:szCs w:val="24"/>
          </w:rPr>
          <w:fldChar w:fldCharType="begin"/>
        </w:r>
        <w:r w:rsidR="007654BD" w:rsidRPr="00604664">
          <w:rPr>
            <w:rFonts w:asciiTheme="majorBidi" w:hAnsiTheme="majorBidi" w:cstheme="majorBidi"/>
            <w:noProof/>
            <w:webHidden/>
            <w:sz w:val="24"/>
            <w:szCs w:val="24"/>
          </w:rPr>
          <w:instrText xml:space="preserve"> PAGEREF _Toc192251445 \h </w:instrText>
        </w:r>
        <w:r w:rsidR="007654BD" w:rsidRPr="00604664">
          <w:rPr>
            <w:rFonts w:asciiTheme="majorBidi" w:hAnsiTheme="majorBidi" w:cstheme="majorBidi"/>
            <w:noProof/>
            <w:webHidden/>
            <w:sz w:val="24"/>
            <w:szCs w:val="24"/>
          </w:rPr>
        </w:r>
        <w:r w:rsidR="007654BD" w:rsidRPr="00604664">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162</w:t>
        </w:r>
        <w:r w:rsidR="007654BD" w:rsidRPr="00604664">
          <w:rPr>
            <w:rFonts w:asciiTheme="majorBidi" w:hAnsiTheme="majorBidi" w:cstheme="majorBidi"/>
            <w:noProof/>
            <w:webHidden/>
            <w:sz w:val="24"/>
            <w:szCs w:val="24"/>
          </w:rPr>
          <w:fldChar w:fldCharType="end"/>
        </w:r>
      </w:hyperlink>
    </w:p>
    <w:p w14:paraId="44AE2A36" w14:textId="1691F86A" w:rsidR="007654BD" w:rsidRPr="00604664" w:rsidRDefault="000C360E">
      <w:pPr>
        <w:pStyle w:val="30"/>
        <w:tabs>
          <w:tab w:val="right" w:leader="dot" w:pos="9062"/>
        </w:tabs>
        <w:rPr>
          <w:rFonts w:asciiTheme="majorBidi" w:eastAsiaTheme="minorEastAsia" w:hAnsiTheme="majorBidi" w:cstheme="majorBidi"/>
          <w:b/>
          <w:bCs/>
          <w:noProof/>
          <w:sz w:val="24"/>
          <w:lang w:eastAsia="fr-FR"/>
        </w:rPr>
      </w:pPr>
      <w:hyperlink w:anchor="_Toc192251446" w:history="1">
        <w:r w:rsidR="007654BD" w:rsidRPr="00604664">
          <w:rPr>
            <w:rStyle w:val="Hyperlink"/>
            <w:rFonts w:asciiTheme="majorBidi" w:hAnsiTheme="majorBidi" w:cstheme="majorBidi"/>
            <w:b/>
            <w:bCs/>
            <w:noProof/>
            <w:sz w:val="24"/>
          </w:rPr>
          <w:t>Chapitre VI</w:t>
        </w:r>
        <w:r w:rsidR="007654BD" w:rsidRPr="00604664">
          <w:rPr>
            <w:rFonts w:asciiTheme="majorBidi" w:hAnsiTheme="majorBidi" w:cstheme="majorBidi"/>
            <w:b/>
            <w:bCs/>
            <w:noProof/>
            <w:webHidden/>
            <w:sz w:val="24"/>
          </w:rPr>
          <w:tab/>
        </w:r>
        <w:r w:rsidR="007654BD" w:rsidRPr="00604664">
          <w:rPr>
            <w:rFonts w:asciiTheme="majorBidi" w:hAnsiTheme="majorBidi" w:cstheme="majorBidi"/>
            <w:b/>
            <w:bCs/>
            <w:noProof/>
            <w:webHidden/>
            <w:sz w:val="24"/>
          </w:rPr>
          <w:fldChar w:fldCharType="begin"/>
        </w:r>
        <w:r w:rsidR="007654BD" w:rsidRPr="00604664">
          <w:rPr>
            <w:rFonts w:asciiTheme="majorBidi" w:hAnsiTheme="majorBidi" w:cstheme="majorBidi"/>
            <w:b/>
            <w:bCs/>
            <w:noProof/>
            <w:webHidden/>
            <w:sz w:val="24"/>
          </w:rPr>
          <w:instrText xml:space="preserve"> PAGEREF _Toc192251446 \h </w:instrText>
        </w:r>
        <w:r w:rsidR="007654BD" w:rsidRPr="00604664">
          <w:rPr>
            <w:rFonts w:asciiTheme="majorBidi" w:hAnsiTheme="majorBidi" w:cstheme="majorBidi"/>
            <w:b/>
            <w:bCs/>
            <w:noProof/>
            <w:webHidden/>
            <w:sz w:val="24"/>
          </w:rPr>
        </w:r>
        <w:r w:rsidR="007654BD" w:rsidRPr="00604664">
          <w:rPr>
            <w:rFonts w:asciiTheme="majorBidi" w:hAnsiTheme="majorBidi" w:cstheme="majorBidi"/>
            <w:b/>
            <w:bCs/>
            <w:noProof/>
            <w:webHidden/>
            <w:sz w:val="24"/>
          </w:rPr>
          <w:fldChar w:fldCharType="separate"/>
        </w:r>
        <w:r w:rsidR="008862CB">
          <w:rPr>
            <w:rFonts w:asciiTheme="majorBidi" w:hAnsiTheme="majorBidi" w:cstheme="majorBidi"/>
            <w:b/>
            <w:bCs/>
            <w:noProof/>
            <w:webHidden/>
            <w:sz w:val="24"/>
          </w:rPr>
          <w:t>163</w:t>
        </w:r>
        <w:r w:rsidR="007654BD" w:rsidRPr="00604664">
          <w:rPr>
            <w:rFonts w:asciiTheme="majorBidi" w:hAnsiTheme="majorBidi" w:cstheme="majorBidi"/>
            <w:b/>
            <w:bCs/>
            <w:noProof/>
            <w:webHidden/>
            <w:sz w:val="24"/>
          </w:rPr>
          <w:fldChar w:fldCharType="end"/>
        </w:r>
      </w:hyperlink>
    </w:p>
    <w:p w14:paraId="68964549" w14:textId="10ED41D4" w:rsidR="007654BD" w:rsidRPr="00604664" w:rsidRDefault="000C360E">
      <w:pPr>
        <w:pStyle w:val="30"/>
        <w:tabs>
          <w:tab w:val="right" w:leader="dot" w:pos="9062"/>
        </w:tabs>
        <w:rPr>
          <w:rFonts w:asciiTheme="majorBidi" w:eastAsiaTheme="minorEastAsia" w:hAnsiTheme="majorBidi" w:cstheme="majorBidi"/>
          <w:b/>
          <w:bCs/>
          <w:noProof/>
          <w:sz w:val="24"/>
          <w:lang w:eastAsia="fr-FR"/>
        </w:rPr>
      </w:pPr>
      <w:hyperlink w:anchor="_Toc192251447" w:history="1">
        <w:r w:rsidR="007654BD" w:rsidRPr="00604664">
          <w:rPr>
            <w:rStyle w:val="Hyperlink"/>
            <w:rFonts w:asciiTheme="majorBidi" w:hAnsiTheme="majorBidi" w:cstheme="majorBidi"/>
            <w:b/>
            <w:bCs/>
            <w:noProof/>
            <w:sz w:val="24"/>
          </w:rPr>
          <w:t>Interprétation générale des résultats</w:t>
        </w:r>
        <w:r w:rsidR="007654BD" w:rsidRPr="00604664">
          <w:rPr>
            <w:rFonts w:asciiTheme="majorBidi" w:hAnsiTheme="majorBidi" w:cstheme="majorBidi"/>
            <w:b/>
            <w:bCs/>
            <w:noProof/>
            <w:webHidden/>
            <w:sz w:val="24"/>
          </w:rPr>
          <w:tab/>
        </w:r>
        <w:r w:rsidR="007654BD" w:rsidRPr="00604664">
          <w:rPr>
            <w:rFonts w:asciiTheme="majorBidi" w:hAnsiTheme="majorBidi" w:cstheme="majorBidi"/>
            <w:b/>
            <w:bCs/>
            <w:noProof/>
            <w:webHidden/>
            <w:sz w:val="24"/>
          </w:rPr>
          <w:fldChar w:fldCharType="begin"/>
        </w:r>
        <w:r w:rsidR="007654BD" w:rsidRPr="00604664">
          <w:rPr>
            <w:rFonts w:asciiTheme="majorBidi" w:hAnsiTheme="majorBidi" w:cstheme="majorBidi"/>
            <w:b/>
            <w:bCs/>
            <w:noProof/>
            <w:webHidden/>
            <w:sz w:val="24"/>
          </w:rPr>
          <w:instrText xml:space="preserve"> PAGEREF _Toc192251447 \h </w:instrText>
        </w:r>
        <w:r w:rsidR="007654BD" w:rsidRPr="00604664">
          <w:rPr>
            <w:rFonts w:asciiTheme="majorBidi" w:hAnsiTheme="majorBidi" w:cstheme="majorBidi"/>
            <w:b/>
            <w:bCs/>
            <w:noProof/>
            <w:webHidden/>
            <w:sz w:val="24"/>
          </w:rPr>
        </w:r>
        <w:r w:rsidR="007654BD" w:rsidRPr="00604664">
          <w:rPr>
            <w:rFonts w:asciiTheme="majorBidi" w:hAnsiTheme="majorBidi" w:cstheme="majorBidi"/>
            <w:b/>
            <w:bCs/>
            <w:noProof/>
            <w:webHidden/>
            <w:sz w:val="24"/>
          </w:rPr>
          <w:fldChar w:fldCharType="separate"/>
        </w:r>
        <w:r w:rsidR="008862CB">
          <w:rPr>
            <w:rFonts w:asciiTheme="majorBidi" w:hAnsiTheme="majorBidi" w:cstheme="majorBidi"/>
            <w:b/>
            <w:bCs/>
            <w:noProof/>
            <w:webHidden/>
            <w:sz w:val="24"/>
          </w:rPr>
          <w:t>163</w:t>
        </w:r>
        <w:r w:rsidR="007654BD" w:rsidRPr="00604664">
          <w:rPr>
            <w:rFonts w:asciiTheme="majorBidi" w:hAnsiTheme="majorBidi" w:cstheme="majorBidi"/>
            <w:b/>
            <w:bCs/>
            <w:noProof/>
            <w:webHidden/>
            <w:sz w:val="24"/>
          </w:rPr>
          <w:fldChar w:fldCharType="end"/>
        </w:r>
      </w:hyperlink>
    </w:p>
    <w:p w14:paraId="67ED0265" w14:textId="1359C32D" w:rsidR="007654BD" w:rsidRPr="00604664" w:rsidRDefault="000C360E">
      <w:pPr>
        <w:pStyle w:val="20"/>
        <w:tabs>
          <w:tab w:val="right" w:leader="dot" w:pos="9062"/>
        </w:tabs>
        <w:rPr>
          <w:rFonts w:asciiTheme="majorBidi" w:eastAsiaTheme="minorEastAsia" w:hAnsiTheme="majorBidi" w:cstheme="majorBidi"/>
          <w:noProof/>
          <w:sz w:val="24"/>
          <w:szCs w:val="24"/>
          <w:lang w:eastAsia="fr-FR"/>
        </w:rPr>
      </w:pPr>
      <w:hyperlink w:anchor="_Toc192251448" w:history="1">
        <w:r w:rsidR="007654BD" w:rsidRPr="00604664">
          <w:rPr>
            <w:rStyle w:val="Hyperlink"/>
            <w:rFonts w:asciiTheme="majorBidi" w:hAnsiTheme="majorBidi" w:cstheme="majorBidi"/>
            <w:noProof/>
            <w:sz w:val="24"/>
            <w:szCs w:val="24"/>
          </w:rPr>
          <w:t>Introduction</w:t>
        </w:r>
        <w:r w:rsidR="007654BD" w:rsidRPr="00604664">
          <w:rPr>
            <w:rFonts w:asciiTheme="majorBidi" w:hAnsiTheme="majorBidi" w:cstheme="majorBidi"/>
            <w:noProof/>
            <w:webHidden/>
            <w:sz w:val="24"/>
            <w:szCs w:val="24"/>
          </w:rPr>
          <w:tab/>
        </w:r>
        <w:r w:rsidR="007654BD" w:rsidRPr="00604664">
          <w:rPr>
            <w:rFonts w:asciiTheme="majorBidi" w:hAnsiTheme="majorBidi" w:cstheme="majorBidi"/>
            <w:noProof/>
            <w:webHidden/>
            <w:sz w:val="24"/>
            <w:szCs w:val="24"/>
          </w:rPr>
          <w:fldChar w:fldCharType="begin"/>
        </w:r>
        <w:r w:rsidR="007654BD" w:rsidRPr="00604664">
          <w:rPr>
            <w:rFonts w:asciiTheme="majorBidi" w:hAnsiTheme="majorBidi" w:cstheme="majorBidi"/>
            <w:noProof/>
            <w:webHidden/>
            <w:sz w:val="24"/>
            <w:szCs w:val="24"/>
          </w:rPr>
          <w:instrText xml:space="preserve"> PAGEREF _Toc192251448 \h </w:instrText>
        </w:r>
        <w:r w:rsidR="007654BD" w:rsidRPr="00604664">
          <w:rPr>
            <w:rFonts w:asciiTheme="majorBidi" w:hAnsiTheme="majorBidi" w:cstheme="majorBidi"/>
            <w:noProof/>
            <w:webHidden/>
            <w:sz w:val="24"/>
            <w:szCs w:val="24"/>
          </w:rPr>
        </w:r>
        <w:r w:rsidR="007654BD" w:rsidRPr="00604664">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164</w:t>
        </w:r>
        <w:r w:rsidR="007654BD" w:rsidRPr="00604664">
          <w:rPr>
            <w:rFonts w:asciiTheme="majorBidi" w:hAnsiTheme="majorBidi" w:cstheme="majorBidi"/>
            <w:noProof/>
            <w:webHidden/>
            <w:sz w:val="24"/>
            <w:szCs w:val="24"/>
          </w:rPr>
          <w:fldChar w:fldCharType="end"/>
        </w:r>
      </w:hyperlink>
    </w:p>
    <w:p w14:paraId="0A81C6B8" w14:textId="558C35E5" w:rsidR="007654BD" w:rsidRPr="00604664" w:rsidRDefault="000C360E">
      <w:pPr>
        <w:pStyle w:val="20"/>
        <w:tabs>
          <w:tab w:val="left" w:pos="720"/>
          <w:tab w:val="right" w:leader="dot" w:pos="9062"/>
        </w:tabs>
        <w:rPr>
          <w:rFonts w:asciiTheme="majorBidi" w:eastAsiaTheme="minorEastAsia" w:hAnsiTheme="majorBidi" w:cstheme="majorBidi"/>
          <w:noProof/>
          <w:sz w:val="24"/>
          <w:szCs w:val="24"/>
          <w:lang w:eastAsia="fr-FR"/>
        </w:rPr>
      </w:pPr>
      <w:hyperlink w:anchor="_Toc192251449" w:history="1">
        <w:r w:rsidR="007654BD" w:rsidRPr="00604664">
          <w:rPr>
            <w:rStyle w:val="Hyperlink"/>
            <w:rFonts w:asciiTheme="majorBidi" w:hAnsiTheme="majorBidi" w:cstheme="majorBidi"/>
            <w:noProof/>
            <w:sz w:val="24"/>
            <w:szCs w:val="24"/>
          </w:rPr>
          <w:t>1.</w:t>
        </w:r>
        <w:r w:rsidR="007654BD" w:rsidRPr="00604664">
          <w:rPr>
            <w:rFonts w:asciiTheme="majorBidi" w:eastAsiaTheme="minorEastAsia" w:hAnsiTheme="majorBidi" w:cstheme="majorBidi"/>
            <w:noProof/>
            <w:sz w:val="24"/>
            <w:szCs w:val="24"/>
            <w:lang w:eastAsia="fr-FR"/>
          </w:rPr>
          <w:tab/>
        </w:r>
        <w:r w:rsidR="007654BD" w:rsidRPr="00604664">
          <w:rPr>
            <w:rStyle w:val="Hyperlink"/>
            <w:rFonts w:asciiTheme="majorBidi" w:hAnsiTheme="majorBidi" w:cstheme="majorBidi"/>
            <w:noProof/>
            <w:sz w:val="24"/>
            <w:szCs w:val="24"/>
          </w:rPr>
          <w:t>Principe d’interprétation des résultats d’analyse</w:t>
        </w:r>
        <w:r w:rsidR="007654BD" w:rsidRPr="00604664">
          <w:rPr>
            <w:rFonts w:asciiTheme="majorBidi" w:hAnsiTheme="majorBidi" w:cstheme="majorBidi"/>
            <w:noProof/>
            <w:webHidden/>
            <w:sz w:val="24"/>
            <w:szCs w:val="24"/>
          </w:rPr>
          <w:tab/>
        </w:r>
        <w:r w:rsidR="007654BD" w:rsidRPr="00604664">
          <w:rPr>
            <w:rFonts w:asciiTheme="majorBidi" w:hAnsiTheme="majorBidi" w:cstheme="majorBidi"/>
            <w:noProof/>
            <w:webHidden/>
            <w:sz w:val="24"/>
            <w:szCs w:val="24"/>
          </w:rPr>
          <w:fldChar w:fldCharType="begin"/>
        </w:r>
        <w:r w:rsidR="007654BD" w:rsidRPr="00604664">
          <w:rPr>
            <w:rFonts w:asciiTheme="majorBidi" w:hAnsiTheme="majorBidi" w:cstheme="majorBidi"/>
            <w:noProof/>
            <w:webHidden/>
            <w:sz w:val="24"/>
            <w:szCs w:val="24"/>
          </w:rPr>
          <w:instrText xml:space="preserve"> PAGEREF _Toc192251449 \h </w:instrText>
        </w:r>
        <w:r w:rsidR="007654BD" w:rsidRPr="00604664">
          <w:rPr>
            <w:rFonts w:asciiTheme="majorBidi" w:hAnsiTheme="majorBidi" w:cstheme="majorBidi"/>
            <w:noProof/>
            <w:webHidden/>
            <w:sz w:val="24"/>
            <w:szCs w:val="24"/>
          </w:rPr>
        </w:r>
        <w:r w:rsidR="007654BD" w:rsidRPr="00604664">
          <w:rPr>
            <w:rFonts w:asciiTheme="majorBidi" w:hAnsiTheme="majorBidi" w:cstheme="majorBidi"/>
            <w:noProof/>
            <w:webHidden/>
            <w:sz w:val="24"/>
            <w:szCs w:val="24"/>
          </w:rPr>
          <w:fldChar w:fldCharType="separate"/>
        </w:r>
        <w:r w:rsidR="008862CB">
          <w:rPr>
            <w:rFonts w:asciiTheme="majorBidi" w:hAnsiTheme="majorBidi" w:cstheme="majorBidi"/>
            <w:noProof/>
            <w:webHidden/>
            <w:sz w:val="24"/>
            <w:szCs w:val="24"/>
          </w:rPr>
          <w:t>165</w:t>
        </w:r>
        <w:r w:rsidR="007654BD" w:rsidRPr="00604664">
          <w:rPr>
            <w:rFonts w:asciiTheme="majorBidi" w:hAnsiTheme="majorBidi" w:cstheme="majorBidi"/>
            <w:noProof/>
            <w:webHidden/>
            <w:sz w:val="24"/>
            <w:szCs w:val="24"/>
          </w:rPr>
          <w:fldChar w:fldCharType="end"/>
        </w:r>
      </w:hyperlink>
    </w:p>
    <w:p w14:paraId="2FB13525" w14:textId="5CADCF58" w:rsidR="007654BD" w:rsidRPr="00604664" w:rsidRDefault="000C360E">
      <w:pPr>
        <w:pStyle w:val="20"/>
        <w:tabs>
          <w:tab w:val="left" w:pos="720"/>
          <w:tab w:val="right" w:leader="dot" w:pos="9062"/>
        </w:tabs>
        <w:rPr>
          <w:rFonts w:asciiTheme="majorBidi" w:eastAsiaTheme="minorEastAsia" w:hAnsiTheme="majorBidi" w:cstheme="majorBidi"/>
          <w:i/>
          <w:iCs/>
          <w:noProof/>
          <w:sz w:val="24"/>
          <w:szCs w:val="24"/>
          <w:lang w:eastAsia="fr-FR"/>
        </w:rPr>
      </w:pPr>
      <w:hyperlink w:anchor="_Toc192251450" w:history="1">
        <w:r w:rsidR="007654BD" w:rsidRPr="00604664">
          <w:rPr>
            <w:rStyle w:val="Hyperlink"/>
            <w:rFonts w:asciiTheme="majorBidi" w:hAnsiTheme="majorBidi" w:cstheme="majorBidi"/>
            <w:i/>
            <w:iCs/>
            <w:noProof/>
            <w:sz w:val="24"/>
            <w:szCs w:val="24"/>
          </w:rPr>
          <w:t>2.</w:t>
        </w:r>
        <w:r w:rsidR="007654BD" w:rsidRPr="00604664">
          <w:rPr>
            <w:rFonts w:asciiTheme="majorBidi" w:eastAsiaTheme="minorEastAsia" w:hAnsiTheme="majorBidi" w:cstheme="majorBidi"/>
            <w:i/>
            <w:iCs/>
            <w:noProof/>
            <w:sz w:val="24"/>
            <w:szCs w:val="24"/>
            <w:lang w:eastAsia="fr-FR"/>
          </w:rPr>
          <w:tab/>
        </w:r>
        <w:r w:rsidR="007654BD" w:rsidRPr="00604664">
          <w:rPr>
            <w:rStyle w:val="Hyperlink"/>
            <w:rFonts w:asciiTheme="majorBidi" w:hAnsiTheme="majorBidi" w:cstheme="majorBidi"/>
            <w:i/>
            <w:iCs/>
            <w:noProof/>
            <w:sz w:val="24"/>
            <w:szCs w:val="24"/>
          </w:rPr>
          <w:t>Collecte des donnés</w:t>
        </w:r>
        <w:r w:rsidR="007654BD" w:rsidRPr="00604664">
          <w:rPr>
            <w:rFonts w:asciiTheme="majorBidi" w:hAnsiTheme="majorBidi" w:cstheme="majorBidi"/>
            <w:i/>
            <w:iCs/>
            <w:noProof/>
            <w:webHidden/>
            <w:sz w:val="24"/>
            <w:szCs w:val="24"/>
          </w:rPr>
          <w:tab/>
        </w:r>
        <w:r w:rsidR="007654BD" w:rsidRPr="00604664">
          <w:rPr>
            <w:rFonts w:asciiTheme="majorBidi" w:hAnsiTheme="majorBidi" w:cstheme="majorBidi"/>
            <w:i/>
            <w:iCs/>
            <w:noProof/>
            <w:webHidden/>
            <w:sz w:val="24"/>
            <w:szCs w:val="24"/>
          </w:rPr>
          <w:fldChar w:fldCharType="begin"/>
        </w:r>
        <w:r w:rsidR="007654BD" w:rsidRPr="00604664">
          <w:rPr>
            <w:rFonts w:asciiTheme="majorBidi" w:hAnsiTheme="majorBidi" w:cstheme="majorBidi"/>
            <w:i/>
            <w:iCs/>
            <w:noProof/>
            <w:webHidden/>
            <w:sz w:val="24"/>
            <w:szCs w:val="24"/>
          </w:rPr>
          <w:instrText xml:space="preserve"> PAGEREF _Toc192251450 \h </w:instrText>
        </w:r>
        <w:r w:rsidR="007654BD" w:rsidRPr="00604664">
          <w:rPr>
            <w:rFonts w:asciiTheme="majorBidi" w:hAnsiTheme="majorBidi" w:cstheme="majorBidi"/>
            <w:i/>
            <w:iCs/>
            <w:noProof/>
            <w:webHidden/>
            <w:sz w:val="24"/>
            <w:szCs w:val="24"/>
          </w:rPr>
        </w:r>
        <w:r w:rsidR="007654BD" w:rsidRPr="00604664">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165</w:t>
        </w:r>
        <w:r w:rsidR="007654BD" w:rsidRPr="00604664">
          <w:rPr>
            <w:rFonts w:asciiTheme="majorBidi" w:hAnsiTheme="majorBidi" w:cstheme="majorBidi"/>
            <w:i/>
            <w:iCs/>
            <w:noProof/>
            <w:webHidden/>
            <w:sz w:val="24"/>
            <w:szCs w:val="24"/>
          </w:rPr>
          <w:fldChar w:fldCharType="end"/>
        </w:r>
      </w:hyperlink>
    </w:p>
    <w:p w14:paraId="3C509E0A" w14:textId="2FD959BC" w:rsidR="007654BD" w:rsidRPr="00604664" w:rsidRDefault="000C360E">
      <w:pPr>
        <w:pStyle w:val="20"/>
        <w:tabs>
          <w:tab w:val="left" w:pos="720"/>
          <w:tab w:val="right" w:leader="dot" w:pos="9062"/>
        </w:tabs>
        <w:rPr>
          <w:rFonts w:asciiTheme="majorBidi" w:eastAsiaTheme="minorEastAsia" w:hAnsiTheme="majorBidi" w:cstheme="majorBidi"/>
          <w:b w:val="0"/>
          <w:bCs w:val="0"/>
          <w:i/>
          <w:iCs/>
          <w:noProof/>
          <w:sz w:val="24"/>
          <w:szCs w:val="24"/>
          <w:lang w:eastAsia="fr-FR"/>
        </w:rPr>
      </w:pPr>
      <w:hyperlink w:anchor="_Toc192251451" w:history="1">
        <w:r w:rsidR="007654BD" w:rsidRPr="00604664">
          <w:rPr>
            <w:rStyle w:val="Hyperlink"/>
            <w:rFonts w:asciiTheme="majorBidi" w:hAnsiTheme="majorBidi" w:cstheme="majorBidi"/>
            <w:i/>
            <w:iCs/>
            <w:noProof/>
            <w:sz w:val="24"/>
            <w:szCs w:val="24"/>
          </w:rPr>
          <w:t>3.</w:t>
        </w:r>
        <w:r w:rsidR="007654BD" w:rsidRPr="00604664">
          <w:rPr>
            <w:rFonts w:asciiTheme="majorBidi" w:eastAsiaTheme="minorEastAsia" w:hAnsiTheme="majorBidi" w:cstheme="majorBidi"/>
            <w:b w:val="0"/>
            <w:bCs w:val="0"/>
            <w:i/>
            <w:iCs/>
            <w:noProof/>
            <w:sz w:val="24"/>
            <w:szCs w:val="24"/>
            <w:lang w:eastAsia="fr-FR"/>
          </w:rPr>
          <w:tab/>
        </w:r>
        <w:r w:rsidR="007654BD" w:rsidRPr="00604664">
          <w:rPr>
            <w:rStyle w:val="Hyperlink"/>
            <w:rFonts w:asciiTheme="majorBidi" w:hAnsiTheme="majorBidi" w:cstheme="majorBidi"/>
            <w:i/>
            <w:iCs/>
            <w:noProof/>
            <w:sz w:val="24"/>
            <w:szCs w:val="24"/>
          </w:rPr>
          <w:t>Procédures de collecte</w:t>
        </w:r>
        <w:r w:rsidR="007654BD" w:rsidRPr="00604664">
          <w:rPr>
            <w:rFonts w:asciiTheme="majorBidi" w:hAnsiTheme="majorBidi" w:cstheme="majorBidi"/>
            <w:i/>
            <w:iCs/>
            <w:noProof/>
            <w:webHidden/>
            <w:sz w:val="24"/>
            <w:szCs w:val="24"/>
          </w:rPr>
          <w:tab/>
        </w:r>
        <w:r w:rsidR="007654BD" w:rsidRPr="00604664">
          <w:rPr>
            <w:rFonts w:asciiTheme="majorBidi" w:hAnsiTheme="majorBidi" w:cstheme="majorBidi"/>
            <w:i/>
            <w:iCs/>
            <w:noProof/>
            <w:webHidden/>
            <w:sz w:val="24"/>
            <w:szCs w:val="24"/>
          </w:rPr>
          <w:fldChar w:fldCharType="begin"/>
        </w:r>
        <w:r w:rsidR="007654BD" w:rsidRPr="00604664">
          <w:rPr>
            <w:rFonts w:asciiTheme="majorBidi" w:hAnsiTheme="majorBidi" w:cstheme="majorBidi"/>
            <w:i/>
            <w:iCs/>
            <w:noProof/>
            <w:webHidden/>
            <w:sz w:val="24"/>
            <w:szCs w:val="24"/>
          </w:rPr>
          <w:instrText xml:space="preserve"> PAGEREF _Toc192251451 \h </w:instrText>
        </w:r>
        <w:r w:rsidR="007654BD" w:rsidRPr="00604664">
          <w:rPr>
            <w:rFonts w:asciiTheme="majorBidi" w:hAnsiTheme="majorBidi" w:cstheme="majorBidi"/>
            <w:i/>
            <w:iCs/>
            <w:noProof/>
            <w:webHidden/>
            <w:sz w:val="24"/>
            <w:szCs w:val="24"/>
          </w:rPr>
        </w:r>
        <w:r w:rsidR="007654BD" w:rsidRPr="00604664">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166</w:t>
        </w:r>
        <w:r w:rsidR="007654BD" w:rsidRPr="00604664">
          <w:rPr>
            <w:rFonts w:asciiTheme="majorBidi" w:hAnsiTheme="majorBidi" w:cstheme="majorBidi"/>
            <w:i/>
            <w:iCs/>
            <w:noProof/>
            <w:webHidden/>
            <w:sz w:val="24"/>
            <w:szCs w:val="24"/>
          </w:rPr>
          <w:fldChar w:fldCharType="end"/>
        </w:r>
      </w:hyperlink>
    </w:p>
    <w:p w14:paraId="7BCBB80D" w14:textId="5DE435EF" w:rsidR="007654BD" w:rsidRPr="00604664" w:rsidRDefault="000C360E">
      <w:pPr>
        <w:pStyle w:val="20"/>
        <w:tabs>
          <w:tab w:val="left" w:pos="720"/>
          <w:tab w:val="right" w:leader="dot" w:pos="9062"/>
        </w:tabs>
        <w:rPr>
          <w:rFonts w:asciiTheme="majorBidi" w:eastAsiaTheme="minorEastAsia" w:hAnsiTheme="majorBidi" w:cstheme="majorBidi"/>
          <w:b w:val="0"/>
          <w:bCs w:val="0"/>
          <w:i/>
          <w:iCs/>
          <w:noProof/>
          <w:sz w:val="24"/>
          <w:szCs w:val="24"/>
          <w:lang w:eastAsia="fr-FR"/>
        </w:rPr>
      </w:pPr>
      <w:hyperlink w:anchor="_Toc192251452" w:history="1">
        <w:r w:rsidR="007654BD" w:rsidRPr="00604664">
          <w:rPr>
            <w:rStyle w:val="Hyperlink"/>
            <w:rFonts w:asciiTheme="majorBidi" w:hAnsiTheme="majorBidi" w:cstheme="majorBidi"/>
            <w:i/>
            <w:iCs/>
            <w:noProof/>
            <w:sz w:val="24"/>
            <w:szCs w:val="24"/>
          </w:rPr>
          <w:t>4.</w:t>
        </w:r>
        <w:r w:rsidR="007654BD" w:rsidRPr="00604664">
          <w:rPr>
            <w:rFonts w:asciiTheme="majorBidi" w:eastAsiaTheme="minorEastAsia" w:hAnsiTheme="majorBidi" w:cstheme="majorBidi"/>
            <w:b w:val="0"/>
            <w:bCs w:val="0"/>
            <w:i/>
            <w:iCs/>
            <w:noProof/>
            <w:sz w:val="24"/>
            <w:szCs w:val="24"/>
            <w:lang w:eastAsia="fr-FR"/>
          </w:rPr>
          <w:tab/>
        </w:r>
        <w:r w:rsidR="007654BD" w:rsidRPr="00604664">
          <w:rPr>
            <w:rStyle w:val="Hyperlink"/>
            <w:rFonts w:asciiTheme="majorBidi" w:hAnsiTheme="majorBidi" w:cstheme="majorBidi"/>
            <w:i/>
            <w:iCs/>
            <w:noProof/>
            <w:sz w:val="24"/>
            <w:szCs w:val="24"/>
          </w:rPr>
          <w:t>Approches d’analyse</w:t>
        </w:r>
        <w:r w:rsidR="007654BD" w:rsidRPr="00604664">
          <w:rPr>
            <w:rFonts w:asciiTheme="majorBidi" w:hAnsiTheme="majorBidi" w:cstheme="majorBidi"/>
            <w:i/>
            <w:iCs/>
            <w:noProof/>
            <w:webHidden/>
            <w:sz w:val="24"/>
            <w:szCs w:val="24"/>
          </w:rPr>
          <w:tab/>
        </w:r>
        <w:r w:rsidR="007654BD" w:rsidRPr="00604664">
          <w:rPr>
            <w:rFonts w:asciiTheme="majorBidi" w:hAnsiTheme="majorBidi" w:cstheme="majorBidi"/>
            <w:i/>
            <w:iCs/>
            <w:noProof/>
            <w:webHidden/>
            <w:sz w:val="24"/>
            <w:szCs w:val="24"/>
          </w:rPr>
          <w:fldChar w:fldCharType="begin"/>
        </w:r>
        <w:r w:rsidR="007654BD" w:rsidRPr="00604664">
          <w:rPr>
            <w:rFonts w:asciiTheme="majorBidi" w:hAnsiTheme="majorBidi" w:cstheme="majorBidi"/>
            <w:i/>
            <w:iCs/>
            <w:noProof/>
            <w:webHidden/>
            <w:sz w:val="24"/>
            <w:szCs w:val="24"/>
          </w:rPr>
          <w:instrText xml:space="preserve"> PAGEREF _Toc192251452 \h </w:instrText>
        </w:r>
        <w:r w:rsidR="007654BD" w:rsidRPr="00604664">
          <w:rPr>
            <w:rFonts w:asciiTheme="majorBidi" w:hAnsiTheme="majorBidi" w:cstheme="majorBidi"/>
            <w:i/>
            <w:iCs/>
            <w:noProof/>
            <w:webHidden/>
            <w:sz w:val="24"/>
            <w:szCs w:val="24"/>
          </w:rPr>
        </w:r>
        <w:r w:rsidR="007654BD" w:rsidRPr="00604664">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167</w:t>
        </w:r>
        <w:r w:rsidR="007654BD" w:rsidRPr="00604664">
          <w:rPr>
            <w:rFonts w:asciiTheme="majorBidi" w:hAnsiTheme="majorBidi" w:cstheme="majorBidi"/>
            <w:i/>
            <w:iCs/>
            <w:noProof/>
            <w:webHidden/>
            <w:sz w:val="24"/>
            <w:szCs w:val="24"/>
          </w:rPr>
          <w:fldChar w:fldCharType="end"/>
        </w:r>
      </w:hyperlink>
    </w:p>
    <w:p w14:paraId="5160C36E" w14:textId="40D7D62B" w:rsidR="007654BD" w:rsidRPr="00604664" w:rsidRDefault="000C360E">
      <w:pPr>
        <w:pStyle w:val="20"/>
        <w:tabs>
          <w:tab w:val="left" w:pos="720"/>
          <w:tab w:val="right" w:leader="dot" w:pos="9062"/>
        </w:tabs>
        <w:rPr>
          <w:rFonts w:asciiTheme="majorBidi" w:eastAsiaTheme="minorEastAsia" w:hAnsiTheme="majorBidi" w:cstheme="majorBidi"/>
          <w:b w:val="0"/>
          <w:bCs w:val="0"/>
          <w:i/>
          <w:iCs/>
          <w:noProof/>
          <w:sz w:val="24"/>
          <w:szCs w:val="24"/>
          <w:lang w:eastAsia="fr-FR"/>
        </w:rPr>
      </w:pPr>
      <w:hyperlink w:anchor="_Toc192251453" w:history="1">
        <w:r w:rsidR="007654BD" w:rsidRPr="00604664">
          <w:rPr>
            <w:rStyle w:val="Hyperlink"/>
            <w:rFonts w:asciiTheme="majorBidi" w:hAnsiTheme="majorBidi" w:cstheme="majorBidi"/>
            <w:i/>
            <w:iCs/>
            <w:noProof/>
            <w:sz w:val="24"/>
            <w:szCs w:val="24"/>
          </w:rPr>
          <w:t>5.</w:t>
        </w:r>
        <w:r w:rsidR="007654BD" w:rsidRPr="00604664">
          <w:rPr>
            <w:rFonts w:asciiTheme="majorBidi" w:eastAsiaTheme="minorEastAsia" w:hAnsiTheme="majorBidi" w:cstheme="majorBidi"/>
            <w:b w:val="0"/>
            <w:bCs w:val="0"/>
            <w:i/>
            <w:iCs/>
            <w:noProof/>
            <w:sz w:val="24"/>
            <w:szCs w:val="24"/>
            <w:lang w:eastAsia="fr-FR"/>
          </w:rPr>
          <w:tab/>
        </w:r>
        <w:r w:rsidR="007654BD" w:rsidRPr="00604664">
          <w:rPr>
            <w:rStyle w:val="Hyperlink"/>
            <w:rFonts w:asciiTheme="majorBidi" w:hAnsiTheme="majorBidi" w:cstheme="majorBidi"/>
            <w:i/>
            <w:iCs/>
            <w:noProof/>
            <w:sz w:val="24"/>
            <w:szCs w:val="24"/>
          </w:rPr>
          <w:t>Les résultats d’analyse des verbes modaux « devoir » et « pouvoir »</w:t>
        </w:r>
        <w:r w:rsidR="007654BD" w:rsidRPr="00604664">
          <w:rPr>
            <w:rFonts w:asciiTheme="majorBidi" w:hAnsiTheme="majorBidi" w:cstheme="majorBidi"/>
            <w:i/>
            <w:iCs/>
            <w:noProof/>
            <w:webHidden/>
            <w:sz w:val="24"/>
            <w:szCs w:val="24"/>
          </w:rPr>
          <w:tab/>
        </w:r>
        <w:r w:rsidR="007654BD" w:rsidRPr="00604664">
          <w:rPr>
            <w:rFonts w:asciiTheme="majorBidi" w:hAnsiTheme="majorBidi" w:cstheme="majorBidi"/>
            <w:i/>
            <w:iCs/>
            <w:noProof/>
            <w:webHidden/>
            <w:sz w:val="24"/>
            <w:szCs w:val="24"/>
          </w:rPr>
          <w:fldChar w:fldCharType="begin"/>
        </w:r>
        <w:r w:rsidR="007654BD" w:rsidRPr="00604664">
          <w:rPr>
            <w:rFonts w:asciiTheme="majorBidi" w:hAnsiTheme="majorBidi" w:cstheme="majorBidi"/>
            <w:i/>
            <w:iCs/>
            <w:noProof/>
            <w:webHidden/>
            <w:sz w:val="24"/>
            <w:szCs w:val="24"/>
          </w:rPr>
          <w:instrText xml:space="preserve"> PAGEREF _Toc192251453 \h </w:instrText>
        </w:r>
        <w:r w:rsidR="007654BD" w:rsidRPr="00604664">
          <w:rPr>
            <w:rFonts w:asciiTheme="majorBidi" w:hAnsiTheme="majorBidi" w:cstheme="majorBidi"/>
            <w:i/>
            <w:iCs/>
            <w:noProof/>
            <w:webHidden/>
            <w:sz w:val="24"/>
            <w:szCs w:val="24"/>
          </w:rPr>
        </w:r>
        <w:r w:rsidR="007654BD" w:rsidRPr="00604664">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168</w:t>
        </w:r>
        <w:r w:rsidR="007654BD" w:rsidRPr="00604664">
          <w:rPr>
            <w:rFonts w:asciiTheme="majorBidi" w:hAnsiTheme="majorBidi" w:cstheme="majorBidi"/>
            <w:i/>
            <w:iCs/>
            <w:noProof/>
            <w:webHidden/>
            <w:sz w:val="24"/>
            <w:szCs w:val="24"/>
          </w:rPr>
          <w:fldChar w:fldCharType="end"/>
        </w:r>
      </w:hyperlink>
    </w:p>
    <w:p w14:paraId="083644C8" w14:textId="3F78576B" w:rsidR="007654BD" w:rsidRPr="00604664" w:rsidRDefault="000C360E">
      <w:pPr>
        <w:pStyle w:val="20"/>
        <w:tabs>
          <w:tab w:val="left" w:pos="720"/>
          <w:tab w:val="right" w:leader="dot" w:pos="9062"/>
        </w:tabs>
        <w:rPr>
          <w:rFonts w:asciiTheme="majorBidi" w:eastAsiaTheme="minorEastAsia" w:hAnsiTheme="majorBidi" w:cstheme="majorBidi"/>
          <w:b w:val="0"/>
          <w:bCs w:val="0"/>
          <w:i/>
          <w:iCs/>
          <w:noProof/>
          <w:sz w:val="24"/>
          <w:szCs w:val="24"/>
          <w:lang w:eastAsia="fr-FR"/>
        </w:rPr>
      </w:pPr>
      <w:hyperlink w:anchor="_Toc192251454" w:history="1">
        <w:r w:rsidR="007654BD" w:rsidRPr="00604664">
          <w:rPr>
            <w:rStyle w:val="Hyperlink"/>
            <w:rFonts w:asciiTheme="majorBidi" w:hAnsiTheme="majorBidi" w:cstheme="majorBidi"/>
            <w:i/>
            <w:iCs/>
            <w:noProof/>
            <w:sz w:val="24"/>
            <w:szCs w:val="24"/>
          </w:rPr>
          <w:t>6.</w:t>
        </w:r>
        <w:r w:rsidR="007654BD" w:rsidRPr="00604664">
          <w:rPr>
            <w:rFonts w:asciiTheme="majorBidi" w:eastAsiaTheme="minorEastAsia" w:hAnsiTheme="majorBidi" w:cstheme="majorBidi"/>
            <w:b w:val="0"/>
            <w:bCs w:val="0"/>
            <w:i/>
            <w:iCs/>
            <w:noProof/>
            <w:sz w:val="24"/>
            <w:szCs w:val="24"/>
            <w:lang w:eastAsia="fr-FR"/>
          </w:rPr>
          <w:tab/>
        </w:r>
        <w:r w:rsidR="007654BD" w:rsidRPr="00604664">
          <w:rPr>
            <w:rStyle w:val="Hyperlink"/>
            <w:rFonts w:asciiTheme="majorBidi" w:hAnsiTheme="majorBidi" w:cstheme="majorBidi"/>
            <w:i/>
            <w:iCs/>
            <w:noProof/>
            <w:sz w:val="24"/>
            <w:szCs w:val="24"/>
          </w:rPr>
          <w:t>Présentation statistique du corpus analysé :</w:t>
        </w:r>
        <w:r w:rsidR="007654BD" w:rsidRPr="00604664">
          <w:rPr>
            <w:rFonts w:asciiTheme="majorBidi" w:hAnsiTheme="majorBidi" w:cstheme="majorBidi"/>
            <w:i/>
            <w:iCs/>
            <w:noProof/>
            <w:webHidden/>
            <w:sz w:val="24"/>
            <w:szCs w:val="24"/>
          </w:rPr>
          <w:tab/>
        </w:r>
        <w:r w:rsidR="007654BD" w:rsidRPr="00604664">
          <w:rPr>
            <w:rFonts w:asciiTheme="majorBidi" w:hAnsiTheme="majorBidi" w:cstheme="majorBidi"/>
            <w:i/>
            <w:iCs/>
            <w:noProof/>
            <w:webHidden/>
            <w:sz w:val="24"/>
            <w:szCs w:val="24"/>
          </w:rPr>
          <w:fldChar w:fldCharType="begin"/>
        </w:r>
        <w:r w:rsidR="007654BD" w:rsidRPr="00604664">
          <w:rPr>
            <w:rFonts w:asciiTheme="majorBidi" w:hAnsiTheme="majorBidi" w:cstheme="majorBidi"/>
            <w:i/>
            <w:iCs/>
            <w:noProof/>
            <w:webHidden/>
            <w:sz w:val="24"/>
            <w:szCs w:val="24"/>
          </w:rPr>
          <w:instrText xml:space="preserve"> PAGEREF _Toc192251454 \h </w:instrText>
        </w:r>
        <w:r w:rsidR="007654BD" w:rsidRPr="00604664">
          <w:rPr>
            <w:rFonts w:asciiTheme="majorBidi" w:hAnsiTheme="majorBidi" w:cstheme="majorBidi"/>
            <w:i/>
            <w:iCs/>
            <w:noProof/>
            <w:webHidden/>
            <w:sz w:val="24"/>
            <w:szCs w:val="24"/>
          </w:rPr>
        </w:r>
        <w:r w:rsidR="007654BD" w:rsidRPr="00604664">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168</w:t>
        </w:r>
        <w:r w:rsidR="007654BD" w:rsidRPr="00604664">
          <w:rPr>
            <w:rFonts w:asciiTheme="majorBidi" w:hAnsiTheme="majorBidi" w:cstheme="majorBidi"/>
            <w:i/>
            <w:iCs/>
            <w:noProof/>
            <w:webHidden/>
            <w:sz w:val="24"/>
            <w:szCs w:val="24"/>
          </w:rPr>
          <w:fldChar w:fldCharType="end"/>
        </w:r>
      </w:hyperlink>
    </w:p>
    <w:p w14:paraId="24F95CC3" w14:textId="28871444" w:rsidR="007654BD" w:rsidRPr="00604664" w:rsidRDefault="000C360E" w:rsidP="007654BD">
      <w:pPr>
        <w:pStyle w:val="12"/>
        <w:rPr>
          <w:rFonts w:eastAsiaTheme="minorEastAsia"/>
          <w:szCs w:val="24"/>
          <w:lang w:eastAsia="fr-FR"/>
        </w:rPr>
      </w:pPr>
      <w:hyperlink w:anchor="_Toc192251455" w:history="1">
        <w:r w:rsidR="007654BD" w:rsidRPr="00604664">
          <w:rPr>
            <w:rStyle w:val="Hyperlink"/>
            <w:szCs w:val="24"/>
          </w:rPr>
          <w:t>6.1</w:t>
        </w:r>
        <w:r w:rsidR="007654BD" w:rsidRPr="00604664">
          <w:rPr>
            <w:rFonts w:eastAsiaTheme="minorEastAsia"/>
            <w:szCs w:val="24"/>
            <w:lang w:eastAsia="fr-FR"/>
          </w:rPr>
          <w:tab/>
        </w:r>
        <w:r w:rsidR="007654BD" w:rsidRPr="00604664">
          <w:rPr>
            <w:rStyle w:val="Hyperlink"/>
            <w:szCs w:val="24"/>
          </w:rPr>
          <w:t>Nombre des articles analysés</w:t>
        </w:r>
        <w:r w:rsidR="007654BD" w:rsidRPr="00604664">
          <w:rPr>
            <w:webHidden/>
            <w:szCs w:val="24"/>
          </w:rPr>
          <w:tab/>
        </w:r>
        <w:r w:rsidR="007654BD" w:rsidRPr="00604664">
          <w:rPr>
            <w:webHidden/>
            <w:szCs w:val="24"/>
          </w:rPr>
          <w:fldChar w:fldCharType="begin"/>
        </w:r>
        <w:r w:rsidR="007654BD" w:rsidRPr="00604664">
          <w:rPr>
            <w:webHidden/>
            <w:szCs w:val="24"/>
          </w:rPr>
          <w:instrText xml:space="preserve"> PAGEREF _Toc192251455 \h </w:instrText>
        </w:r>
        <w:r w:rsidR="007654BD" w:rsidRPr="00604664">
          <w:rPr>
            <w:webHidden/>
            <w:szCs w:val="24"/>
          </w:rPr>
        </w:r>
        <w:r w:rsidR="007654BD" w:rsidRPr="00604664">
          <w:rPr>
            <w:webHidden/>
            <w:szCs w:val="24"/>
          </w:rPr>
          <w:fldChar w:fldCharType="separate"/>
        </w:r>
        <w:r w:rsidR="008862CB">
          <w:rPr>
            <w:webHidden/>
            <w:szCs w:val="24"/>
          </w:rPr>
          <w:t>168</w:t>
        </w:r>
        <w:r w:rsidR="007654BD" w:rsidRPr="00604664">
          <w:rPr>
            <w:webHidden/>
            <w:szCs w:val="24"/>
          </w:rPr>
          <w:fldChar w:fldCharType="end"/>
        </w:r>
      </w:hyperlink>
    </w:p>
    <w:p w14:paraId="0D686FD9" w14:textId="5C0D755E" w:rsidR="007654BD" w:rsidRPr="00604664" w:rsidRDefault="000C360E" w:rsidP="007654BD">
      <w:pPr>
        <w:pStyle w:val="12"/>
        <w:rPr>
          <w:rFonts w:eastAsiaTheme="minorEastAsia"/>
          <w:szCs w:val="24"/>
          <w:lang w:eastAsia="fr-FR"/>
        </w:rPr>
      </w:pPr>
      <w:hyperlink w:anchor="_Toc192251456" w:history="1">
        <w:r w:rsidR="007654BD" w:rsidRPr="00604664">
          <w:rPr>
            <w:rStyle w:val="Hyperlink"/>
            <w:szCs w:val="24"/>
            <w:lang w:bidi="ar-DZ"/>
          </w:rPr>
          <w:t>6.2</w:t>
        </w:r>
        <w:r w:rsidR="007654BD" w:rsidRPr="00604664">
          <w:rPr>
            <w:rFonts w:eastAsiaTheme="minorEastAsia"/>
            <w:szCs w:val="24"/>
            <w:lang w:eastAsia="fr-FR"/>
          </w:rPr>
          <w:tab/>
        </w:r>
        <w:r w:rsidR="007654BD" w:rsidRPr="00604664">
          <w:rPr>
            <w:rStyle w:val="Hyperlink"/>
            <w:szCs w:val="24"/>
            <w:lang w:bidi="ar-DZ"/>
          </w:rPr>
          <w:t>Nombre des énoncés analysés</w:t>
        </w:r>
        <w:r w:rsidR="007654BD" w:rsidRPr="00604664">
          <w:rPr>
            <w:webHidden/>
            <w:szCs w:val="24"/>
          </w:rPr>
          <w:tab/>
        </w:r>
        <w:r w:rsidR="007654BD" w:rsidRPr="00604664">
          <w:rPr>
            <w:webHidden/>
            <w:szCs w:val="24"/>
          </w:rPr>
          <w:fldChar w:fldCharType="begin"/>
        </w:r>
        <w:r w:rsidR="007654BD" w:rsidRPr="00604664">
          <w:rPr>
            <w:webHidden/>
            <w:szCs w:val="24"/>
          </w:rPr>
          <w:instrText xml:space="preserve"> PAGEREF _Toc192251456 \h </w:instrText>
        </w:r>
        <w:r w:rsidR="007654BD" w:rsidRPr="00604664">
          <w:rPr>
            <w:webHidden/>
            <w:szCs w:val="24"/>
          </w:rPr>
        </w:r>
        <w:r w:rsidR="007654BD" w:rsidRPr="00604664">
          <w:rPr>
            <w:webHidden/>
            <w:szCs w:val="24"/>
          </w:rPr>
          <w:fldChar w:fldCharType="separate"/>
        </w:r>
        <w:r w:rsidR="008862CB">
          <w:rPr>
            <w:webHidden/>
            <w:szCs w:val="24"/>
          </w:rPr>
          <w:t>168</w:t>
        </w:r>
        <w:r w:rsidR="007654BD" w:rsidRPr="00604664">
          <w:rPr>
            <w:webHidden/>
            <w:szCs w:val="24"/>
          </w:rPr>
          <w:fldChar w:fldCharType="end"/>
        </w:r>
      </w:hyperlink>
    </w:p>
    <w:p w14:paraId="7A97847C" w14:textId="02FAEF5D" w:rsidR="007654BD" w:rsidRPr="00604664" w:rsidRDefault="000C360E" w:rsidP="007654BD">
      <w:pPr>
        <w:pStyle w:val="12"/>
        <w:rPr>
          <w:rFonts w:eastAsiaTheme="minorEastAsia"/>
          <w:szCs w:val="24"/>
          <w:lang w:eastAsia="fr-FR"/>
        </w:rPr>
      </w:pPr>
      <w:hyperlink w:anchor="_Toc192251457" w:history="1">
        <w:r w:rsidR="007654BD" w:rsidRPr="00604664">
          <w:rPr>
            <w:rStyle w:val="Hyperlink"/>
            <w:szCs w:val="24"/>
            <w:lang w:bidi="ar-DZ"/>
          </w:rPr>
          <w:t>6.3</w:t>
        </w:r>
        <w:r w:rsidR="007654BD" w:rsidRPr="00604664">
          <w:rPr>
            <w:rFonts w:eastAsiaTheme="minorEastAsia"/>
            <w:szCs w:val="24"/>
            <w:lang w:eastAsia="fr-FR"/>
          </w:rPr>
          <w:tab/>
        </w:r>
        <w:r w:rsidR="007654BD" w:rsidRPr="00604664">
          <w:rPr>
            <w:rStyle w:val="Hyperlink"/>
            <w:szCs w:val="24"/>
            <w:lang w:bidi="ar-DZ"/>
          </w:rPr>
          <w:t>Pourcentage des articles analysés</w:t>
        </w:r>
        <w:r w:rsidR="007654BD" w:rsidRPr="00604664">
          <w:rPr>
            <w:webHidden/>
            <w:szCs w:val="24"/>
          </w:rPr>
          <w:tab/>
        </w:r>
        <w:r w:rsidR="007654BD" w:rsidRPr="00604664">
          <w:rPr>
            <w:webHidden/>
            <w:szCs w:val="24"/>
          </w:rPr>
          <w:fldChar w:fldCharType="begin"/>
        </w:r>
        <w:r w:rsidR="007654BD" w:rsidRPr="00604664">
          <w:rPr>
            <w:webHidden/>
            <w:szCs w:val="24"/>
          </w:rPr>
          <w:instrText xml:space="preserve"> PAGEREF _Toc192251457 \h </w:instrText>
        </w:r>
        <w:r w:rsidR="007654BD" w:rsidRPr="00604664">
          <w:rPr>
            <w:webHidden/>
            <w:szCs w:val="24"/>
          </w:rPr>
        </w:r>
        <w:r w:rsidR="007654BD" w:rsidRPr="00604664">
          <w:rPr>
            <w:webHidden/>
            <w:szCs w:val="24"/>
          </w:rPr>
          <w:fldChar w:fldCharType="separate"/>
        </w:r>
        <w:r w:rsidR="008862CB">
          <w:rPr>
            <w:webHidden/>
            <w:szCs w:val="24"/>
          </w:rPr>
          <w:t>169</w:t>
        </w:r>
        <w:r w:rsidR="007654BD" w:rsidRPr="00604664">
          <w:rPr>
            <w:webHidden/>
            <w:szCs w:val="24"/>
          </w:rPr>
          <w:fldChar w:fldCharType="end"/>
        </w:r>
      </w:hyperlink>
    </w:p>
    <w:p w14:paraId="21C29324" w14:textId="4445C26C" w:rsidR="007654BD" w:rsidRPr="00604664" w:rsidRDefault="000C360E" w:rsidP="007654BD">
      <w:pPr>
        <w:pStyle w:val="12"/>
        <w:rPr>
          <w:rFonts w:eastAsiaTheme="minorEastAsia"/>
          <w:szCs w:val="24"/>
          <w:lang w:eastAsia="fr-FR"/>
        </w:rPr>
      </w:pPr>
      <w:hyperlink w:anchor="_Toc192251458" w:history="1">
        <w:r w:rsidR="007654BD" w:rsidRPr="00604664">
          <w:rPr>
            <w:rStyle w:val="Hyperlink"/>
            <w:szCs w:val="24"/>
            <w:lang w:bidi="ar-DZ"/>
          </w:rPr>
          <w:t>6.4</w:t>
        </w:r>
        <w:r w:rsidR="007654BD" w:rsidRPr="00604664">
          <w:rPr>
            <w:rFonts w:eastAsiaTheme="minorEastAsia"/>
            <w:szCs w:val="24"/>
            <w:lang w:eastAsia="fr-FR"/>
          </w:rPr>
          <w:tab/>
        </w:r>
        <w:r w:rsidR="007654BD" w:rsidRPr="00604664">
          <w:rPr>
            <w:rStyle w:val="Hyperlink"/>
            <w:szCs w:val="24"/>
            <w:lang w:bidi="ar-DZ"/>
          </w:rPr>
          <w:t>Pourcentage des énoncés analysés</w:t>
        </w:r>
        <w:r w:rsidR="007654BD" w:rsidRPr="00604664">
          <w:rPr>
            <w:webHidden/>
            <w:szCs w:val="24"/>
          </w:rPr>
          <w:tab/>
        </w:r>
        <w:r w:rsidR="007654BD" w:rsidRPr="00604664">
          <w:rPr>
            <w:webHidden/>
            <w:szCs w:val="24"/>
          </w:rPr>
          <w:fldChar w:fldCharType="begin"/>
        </w:r>
        <w:r w:rsidR="007654BD" w:rsidRPr="00604664">
          <w:rPr>
            <w:webHidden/>
            <w:szCs w:val="24"/>
          </w:rPr>
          <w:instrText xml:space="preserve"> PAGEREF _Toc192251458 \h </w:instrText>
        </w:r>
        <w:r w:rsidR="007654BD" w:rsidRPr="00604664">
          <w:rPr>
            <w:webHidden/>
            <w:szCs w:val="24"/>
          </w:rPr>
        </w:r>
        <w:r w:rsidR="007654BD" w:rsidRPr="00604664">
          <w:rPr>
            <w:webHidden/>
            <w:szCs w:val="24"/>
          </w:rPr>
          <w:fldChar w:fldCharType="separate"/>
        </w:r>
        <w:r w:rsidR="008862CB">
          <w:rPr>
            <w:webHidden/>
            <w:szCs w:val="24"/>
          </w:rPr>
          <w:t>169</w:t>
        </w:r>
        <w:r w:rsidR="007654BD" w:rsidRPr="00604664">
          <w:rPr>
            <w:webHidden/>
            <w:szCs w:val="24"/>
          </w:rPr>
          <w:fldChar w:fldCharType="end"/>
        </w:r>
      </w:hyperlink>
    </w:p>
    <w:p w14:paraId="40939CED" w14:textId="25812430" w:rsidR="007654BD" w:rsidRPr="00604664" w:rsidRDefault="000C360E" w:rsidP="007654BD">
      <w:pPr>
        <w:pStyle w:val="12"/>
        <w:rPr>
          <w:rFonts w:eastAsiaTheme="minorEastAsia"/>
          <w:szCs w:val="24"/>
          <w:lang w:eastAsia="fr-FR"/>
        </w:rPr>
      </w:pPr>
      <w:hyperlink w:anchor="_Toc192251459" w:history="1">
        <w:r w:rsidR="007654BD" w:rsidRPr="00604664">
          <w:rPr>
            <w:rStyle w:val="Hyperlink"/>
            <w:szCs w:val="24"/>
            <w:lang w:bidi="ar-DZ"/>
          </w:rPr>
          <w:t>6.5</w:t>
        </w:r>
        <w:r w:rsidR="007654BD" w:rsidRPr="00604664">
          <w:rPr>
            <w:rFonts w:eastAsiaTheme="minorEastAsia"/>
            <w:szCs w:val="24"/>
            <w:lang w:eastAsia="fr-FR"/>
          </w:rPr>
          <w:tab/>
        </w:r>
        <w:r w:rsidR="007654BD" w:rsidRPr="00604664">
          <w:rPr>
            <w:rStyle w:val="Hyperlink"/>
            <w:szCs w:val="24"/>
            <w:lang w:bidi="ar-DZ"/>
          </w:rPr>
          <w:t>Représentation graphique des articles analysés</w:t>
        </w:r>
        <w:r w:rsidR="007654BD" w:rsidRPr="00604664">
          <w:rPr>
            <w:webHidden/>
            <w:szCs w:val="24"/>
          </w:rPr>
          <w:tab/>
        </w:r>
        <w:r w:rsidR="007654BD" w:rsidRPr="00604664">
          <w:rPr>
            <w:webHidden/>
            <w:szCs w:val="24"/>
          </w:rPr>
          <w:fldChar w:fldCharType="begin"/>
        </w:r>
        <w:r w:rsidR="007654BD" w:rsidRPr="00604664">
          <w:rPr>
            <w:webHidden/>
            <w:szCs w:val="24"/>
          </w:rPr>
          <w:instrText xml:space="preserve"> PAGEREF _Toc192251459 \h </w:instrText>
        </w:r>
        <w:r w:rsidR="007654BD" w:rsidRPr="00604664">
          <w:rPr>
            <w:webHidden/>
            <w:szCs w:val="24"/>
          </w:rPr>
        </w:r>
        <w:r w:rsidR="007654BD" w:rsidRPr="00604664">
          <w:rPr>
            <w:webHidden/>
            <w:szCs w:val="24"/>
          </w:rPr>
          <w:fldChar w:fldCharType="separate"/>
        </w:r>
        <w:r w:rsidR="008862CB">
          <w:rPr>
            <w:webHidden/>
            <w:szCs w:val="24"/>
          </w:rPr>
          <w:t>169</w:t>
        </w:r>
        <w:r w:rsidR="007654BD" w:rsidRPr="00604664">
          <w:rPr>
            <w:webHidden/>
            <w:szCs w:val="24"/>
          </w:rPr>
          <w:fldChar w:fldCharType="end"/>
        </w:r>
      </w:hyperlink>
    </w:p>
    <w:p w14:paraId="79F8098F" w14:textId="3F6FE182" w:rsidR="007654BD" w:rsidRPr="00604664" w:rsidRDefault="000C360E" w:rsidP="007654BD">
      <w:pPr>
        <w:pStyle w:val="12"/>
        <w:rPr>
          <w:rFonts w:eastAsiaTheme="minorEastAsia"/>
          <w:szCs w:val="24"/>
          <w:lang w:eastAsia="fr-FR"/>
        </w:rPr>
      </w:pPr>
      <w:hyperlink w:anchor="_Toc192251460" w:history="1">
        <w:r w:rsidR="007654BD" w:rsidRPr="00604664">
          <w:rPr>
            <w:rStyle w:val="Hyperlink"/>
            <w:szCs w:val="24"/>
          </w:rPr>
          <w:t>6.6</w:t>
        </w:r>
        <w:r w:rsidR="007654BD" w:rsidRPr="00604664">
          <w:rPr>
            <w:rFonts w:eastAsiaTheme="minorEastAsia"/>
            <w:szCs w:val="24"/>
            <w:lang w:eastAsia="fr-FR"/>
          </w:rPr>
          <w:tab/>
        </w:r>
        <w:r w:rsidR="007654BD" w:rsidRPr="00604664">
          <w:rPr>
            <w:rStyle w:val="Hyperlink"/>
            <w:szCs w:val="24"/>
          </w:rPr>
          <w:t>Représentation graphique des énoncés analysés</w:t>
        </w:r>
        <w:r w:rsidR="007654BD" w:rsidRPr="00604664">
          <w:rPr>
            <w:webHidden/>
            <w:szCs w:val="24"/>
          </w:rPr>
          <w:tab/>
        </w:r>
        <w:r w:rsidR="007654BD" w:rsidRPr="00604664">
          <w:rPr>
            <w:webHidden/>
            <w:szCs w:val="24"/>
          </w:rPr>
          <w:fldChar w:fldCharType="begin"/>
        </w:r>
        <w:r w:rsidR="007654BD" w:rsidRPr="00604664">
          <w:rPr>
            <w:webHidden/>
            <w:szCs w:val="24"/>
          </w:rPr>
          <w:instrText xml:space="preserve"> PAGEREF _Toc192251460 \h </w:instrText>
        </w:r>
        <w:r w:rsidR="007654BD" w:rsidRPr="00604664">
          <w:rPr>
            <w:webHidden/>
            <w:szCs w:val="24"/>
          </w:rPr>
        </w:r>
        <w:r w:rsidR="007654BD" w:rsidRPr="00604664">
          <w:rPr>
            <w:webHidden/>
            <w:szCs w:val="24"/>
          </w:rPr>
          <w:fldChar w:fldCharType="separate"/>
        </w:r>
        <w:r w:rsidR="008862CB">
          <w:rPr>
            <w:webHidden/>
            <w:szCs w:val="24"/>
          </w:rPr>
          <w:t>170</w:t>
        </w:r>
        <w:r w:rsidR="007654BD" w:rsidRPr="00604664">
          <w:rPr>
            <w:webHidden/>
            <w:szCs w:val="24"/>
          </w:rPr>
          <w:fldChar w:fldCharType="end"/>
        </w:r>
      </w:hyperlink>
    </w:p>
    <w:p w14:paraId="3B93AE82" w14:textId="2AC9DAB4" w:rsidR="007654BD" w:rsidRPr="00604664" w:rsidRDefault="000C360E">
      <w:pPr>
        <w:pStyle w:val="20"/>
        <w:tabs>
          <w:tab w:val="left" w:pos="960"/>
          <w:tab w:val="right" w:leader="dot" w:pos="9062"/>
        </w:tabs>
        <w:rPr>
          <w:rFonts w:asciiTheme="majorBidi" w:eastAsiaTheme="minorEastAsia" w:hAnsiTheme="majorBidi" w:cstheme="majorBidi"/>
          <w:b w:val="0"/>
          <w:bCs w:val="0"/>
          <w:i/>
          <w:iCs/>
          <w:noProof/>
          <w:sz w:val="24"/>
          <w:szCs w:val="24"/>
          <w:lang w:eastAsia="fr-FR"/>
        </w:rPr>
      </w:pPr>
      <w:hyperlink w:anchor="_Toc192251461" w:history="1">
        <w:r w:rsidR="007654BD" w:rsidRPr="00604664">
          <w:rPr>
            <w:rStyle w:val="Hyperlink"/>
            <w:rFonts w:asciiTheme="majorBidi" w:hAnsiTheme="majorBidi" w:cstheme="majorBidi"/>
            <w:i/>
            <w:iCs/>
            <w:noProof/>
            <w:sz w:val="24"/>
            <w:szCs w:val="24"/>
          </w:rPr>
          <w:t>6.7</w:t>
        </w:r>
        <w:r w:rsidR="007654BD" w:rsidRPr="00604664">
          <w:rPr>
            <w:rFonts w:asciiTheme="majorBidi" w:eastAsiaTheme="minorEastAsia" w:hAnsiTheme="majorBidi" w:cstheme="majorBidi"/>
            <w:b w:val="0"/>
            <w:bCs w:val="0"/>
            <w:i/>
            <w:iCs/>
            <w:noProof/>
            <w:sz w:val="24"/>
            <w:szCs w:val="24"/>
            <w:lang w:eastAsia="fr-FR"/>
          </w:rPr>
          <w:tab/>
        </w:r>
        <w:r w:rsidR="007654BD" w:rsidRPr="00604664">
          <w:rPr>
            <w:rStyle w:val="Hyperlink"/>
            <w:rFonts w:asciiTheme="majorBidi" w:hAnsiTheme="majorBidi" w:cstheme="majorBidi"/>
            <w:i/>
            <w:iCs/>
            <w:noProof/>
            <w:sz w:val="24"/>
            <w:szCs w:val="24"/>
          </w:rPr>
          <w:t>Représentation graphique du pourcentage des énoncés analysés</w:t>
        </w:r>
        <w:r w:rsidR="007654BD" w:rsidRPr="00604664">
          <w:rPr>
            <w:rFonts w:asciiTheme="majorBidi" w:hAnsiTheme="majorBidi" w:cstheme="majorBidi"/>
            <w:i/>
            <w:iCs/>
            <w:noProof/>
            <w:webHidden/>
            <w:sz w:val="24"/>
            <w:szCs w:val="24"/>
          </w:rPr>
          <w:tab/>
        </w:r>
        <w:r w:rsidR="007654BD" w:rsidRPr="00604664">
          <w:rPr>
            <w:rFonts w:asciiTheme="majorBidi" w:hAnsiTheme="majorBidi" w:cstheme="majorBidi"/>
            <w:i/>
            <w:iCs/>
            <w:noProof/>
            <w:webHidden/>
            <w:sz w:val="24"/>
            <w:szCs w:val="24"/>
          </w:rPr>
          <w:fldChar w:fldCharType="begin"/>
        </w:r>
        <w:r w:rsidR="007654BD" w:rsidRPr="00604664">
          <w:rPr>
            <w:rFonts w:asciiTheme="majorBidi" w:hAnsiTheme="majorBidi" w:cstheme="majorBidi"/>
            <w:i/>
            <w:iCs/>
            <w:noProof/>
            <w:webHidden/>
            <w:sz w:val="24"/>
            <w:szCs w:val="24"/>
          </w:rPr>
          <w:instrText xml:space="preserve"> PAGEREF _Toc192251461 \h </w:instrText>
        </w:r>
        <w:r w:rsidR="007654BD" w:rsidRPr="00604664">
          <w:rPr>
            <w:rFonts w:asciiTheme="majorBidi" w:hAnsiTheme="majorBidi" w:cstheme="majorBidi"/>
            <w:i/>
            <w:iCs/>
            <w:noProof/>
            <w:webHidden/>
            <w:sz w:val="24"/>
            <w:szCs w:val="24"/>
          </w:rPr>
        </w:r>
        <w:r w:rsidR="007654BD" w:rsidRPr="00604664">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171</w:t>
        </w:r>
        <w:r w:rsidR="007654BD" w:rsidRPr="00604664">
          <w:rPr>
            <w:rFonts w:asciiTheme="majorBidi" w:hAnsiTheme="majorBidi" w:cstheme="majorBidi"/>
            <w:i/>
            <w:iCs/>
            <w:noProof/>
            <w:webHidden/>
            <w:sz w:val="24"/>
            <w:szCs w:val="24"/>
          </w:rPr>
          <w:fldChar w:fldCharType="end"/>
        </w:r>
      </w:hyperlink>
    </w:p>
    <w:p w14:paraId="2B9A78EF" w14:textId="271CB992" w:rsidR="007654BD" w:rsidRPr="00604664" w:rsidRDefault="000C360E">
      <w:pPr>
        <w:pStyle w:val="20"/>
        <w:tabs>
          <w:tab w:val="left" w:pos="720"/>
          <w:tab w:val="right" w:leader="dot" w:pos="9062"/>
        </w:tabs>
        <w:rPr>
          <w:rFonts w:asciiTheme="majorBidi" w:eastAsiaTheme="minorEastAsia" w:hAnsiTheme="majorBidi" w:cstheme="majorBidi"/>
          <w:b w:val="0"/>
          <w:bCs w:val="0"/>
          <w:i/>
          <w:iCs/>
          <w:noProof/>
          <w:sz w:val="24"/>
          <w:szCs w:val="24"/>
          <w:lang w:eastAsia="fr-FR"/>
        </w:rPr>
      </w:pPr>
      <w:hyperlink w:anchor="_Toc192251462" w:history="1">
        <w:r w:rsidR="007654BD" w:rsidRPr="00604664">
          <w:rPr>
            <w:rStyle w:val="Hyperlink"/>
            <w:rFonts w:asciiTheme="majorBidi" w:hAnsiTheme="majorBidi" w:cstheme="majorBidi"/>
            <w:i/>
            <w:iCs/>
            <w:noProof/>
            <w:sz w:val="24"/>
            <w:szCs w:val="24"/>
          </w:rPr>
          <w:t>7.</w:t>
        </w:r>
        <w:r w:rsidR="007654BD" w:rsidRPr="00604664">
          <w:rPr>
            <w:rFonts w:asciiTheme="majorBidi" w:eastAsiaTheme="minorEastAsia" w:hAnsiTheme="majorBidi" w:cstheme="majorBidi"/>
            <w:b w:val="0"/>
            <w:bCs w:val="0"/>
            <w:i/>
            <w:iCs/>
            <w:noProof/>
            <w:sz w:val="24"/>
            <w:szCs w:val="24"/>
            <w:lang w:eastAsia="fr-FR"/>
          </w:rPr>
          <w:tab/>
        </w:r>
        <w:r w:rsidR="007654BD" w:rsidRPr="00604664">
          <w:rPr>
            <w:rStyle w:val="Hyperlink"/>
            <w:rFonts w:asciiTheme="majorBidi" w:hAnsiTheme="majorBidi" w:cstheme="majorBidi"/>
            <w:i/>
            <w:iCs/>
            <w:noProof/>
            <w:sz w:val="24"/>
            <w:szCs w:val="24"/>
          </w:rPr>
          <w:t>Une classification thématique des articles analysés</w:t>
        </w:r>
        <w:r w:rsidR="007654BD" w:rsidRPr="00604664">
          <w:rPr>
            <w:rFonts w:asciiTheme="majorBidi" w:hAnsiTheme="majorBidi" w:cstheme="majorBidi"/>
            <w:i/>
            <w:iCs/>
            <w:noProof/>
            <w:webHidden/>
            <w:sz w:val="24"/>
            <w:szCs w:val="24"/>
          </w:rPr>
          <w:tab/>
        </w:r>
        <w:r w:rsidR="007654BD" w:rsidRPr="00604664">
          <w:rPr>
            <w:rFonts w:asciiTheme="majorBidi" w:hAnsiTheme="majorBidi" w:cstheme="majorBidi"/>
            <w:i/>
            <w:iCs/>
            <w:noProof/>
            <w:webHidden/>
            <w:sz w:val="24"/>
            <w:szCs w:val="24"/>
          </w:rPr>
          <w:fldChar w:fldCharType="begin"/>
        </w:r>
        <w:r w:rsidR="007654BD" w:rsidRPr="00604664">
          <w:rPr>
            <w:rFonts w:asciiTheme="majorBidi" w:hAnsiTheme="majorBidi" w:cstheme="majorBidi"/>
            <w:i/>
            <w:iCs/>
            <w:noProof/>
            <w:webHidden/>
            <w:sz w:val="24"/>
            <w:szCs w:val="24"/>
          </w:rPr>
          <w:instrText xml:space="preserve"> PAGEREF _Toc192251462 \h </w:instrText>
        </w:r>
        <w:r w:rsidR="007654BD" w:rsidRPr="00604664">
          <w:rPr>
            <w:rFonts w:asciiTheme="majorBidi" w:hAnsiTheme="majorBidi" w:cstheme="majorBidi"/>
            <w:i/>
            <w:iCs/>
            <w:noProof/>
            <w:webHidden/>
            <w:sz w:val="24"/>
            <w:szCs w:val="24"/>
          </w:rPr>
        </w:r>
        <w:r w:rsidR="007654BD" w:rsidRPr="00604664">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171</w:t>
        </w:r>
        <w:r w:rsidR="007654BD" w:rsidRPr="00604664">
          <w:rPr>
            <w:rFonts w:asciiTheme="majorBidi" w:hAnsiTheme="majorBidi" w:cstheme="majorBidi"/>
            <w:i/>
            <w:iCs/>
            <w:noProof/>
            <w:webHidden/>
            <w:sz w:val="24"/>
            <w:szCs w:val="24"/>
          </w:rPr>
          <w:fldChar w:fldCharType="end"/>
        </w:r>
      </w:hyperlink>
    </w:p>
    <w:p w14:paraId="601E3C25" w14:textId="3B2E3858" w:rsidR="007654BD" w:rsidRPr="00604664" w:rsidRDefault="000C360E" w:rsidP="007654BD">
      <w:pPr>
        <w:pStyle w:val="12"/>
        <w:rPr>
          <w:rFonts w:eastAsiaTheme="minorEastAsia"/>
          <w:szCs w:val="24"/>
          <w:lang w:eastAsia="fr-FR"/>
        </w:rPr>
      </w:pPr>
      <w:hyperlink w:anchor="_Toc192251463" w:history="1">
        <w:r w:rsidR="007654BD" w:rsidRPr="00604664">
          <w:rPr>
            <w:rStyle w:val="Hyperlink"/>
            <w:szCs w:val="24"/>
          </w:rPr>
          <w:t>7.1</w:t>
        </w:r>
        <w:r w:rsidR="007654BD" w:rsidRPr="00604664">
          <w:rPr>
            <w:rFonts w:eastAsiaTheme="minorEastAsia"/>
            <w:szCs w:val="24"/>
            <w:lang w:eastAsia="fr-FR"/>
          </w:rPr>
          <w:tab/>
        </w:r>
        <w:r w:rsidR="007654BD" w:rsidRPr="00604664">
          <w:rPr>
            <w:rStyle w:val="Hyperlink"/>
            <w:szCs w:val="24"/>
          </w:rPr>
          <w:t>Les thèmes analysés dans le journal El Watan</w:t>
        </w:r>
        <w:r w:rsidR="007654BD" w:rsidRPr="00604664">
          <w:rPr>
            <w:webHidden/>
            <w:szCs w:val="24"/>
          </w:rPr>
          <w:tab/>
        </w:r>
        <w:r w:rsidR="007654BD" w:rsidRPr="00604664">
          <w:rPr>
            <w:webHidden/>
            <w:szCs w:val="24"/>
          </w:rPr>
          <w:fldChar w:fldCharType="begin"/>
        </w:r>
        <w:r w:rsidR="007654BD" w:rsidRPr="00604664">
          <w:rPr>
            <w:webHidden/>
            <w:szCs w:val="24"/>
          </w:rPr>
          <w:instrText xml:space="preserve"> PAGEREF _Toc192251463 \h </w:instrText>
        </w:r>
        <w:r w:rsidR="007654BD" w:rsidRPr="00604664">
          <w:rPr>
            <w:webHidden/>
            <w:szCs w:val="24"/>
          </w:rPr>
        </w:r>
        <w:r w:rsidR="007654BD" w:rsidRPr="00604664">
          <w:rPr>
            <w:webHidden/>
            <w:szCs w:val="24"/>
          </w:rPr>
          <w:fldChar w:fldCharType="separate"/>
        </w:r>
        <w:r w:rsidR="008862CB">
          <w:rPr>
            <w:webHidden/>
            <w:szCs w:val="24"/>
          </w:rPr>
          <w:t>171</w:t>
        </w:r>
        <w:r w:rsidR="007654BD" w:rsidRPr="00604664">
          <w:rPr>
            <w:webHidden/>
            <w:szCs w:val="24"/>
          </w:rPr>
          <w:fldChar w:fldCharType="end"/>
        </w:r>
      </w:hyperlink>
    </w:p>
    <w:p w14:paraId="02F630AF" w14:textId="4FDC087E" w:rsidR="007654BD" w:rsidRPr="00604664" w:rsidRDefault="000C360E" w:rsidP="007654BD">
      <w:pPr>
        <w:pStyle w:val="12"/>
        <w:rPr>
          <w:rFonts w:eastAsiaTheme="minorEastAsia"/>
          <w:szCs w:val="24"/>
          <w:lang w:eastAsia="fr-FR"/>
        </w:rPr>
      </w:pPr>
      <w:hyperlink w:anchor="_Toc192251464" w:history="1">
        <w:r w:rsidR="007654BD" w:rsidRPr="00604664">
          <w:rPr>
            <w:rStyle w:val="Hyperlink"/>
            <w:szCs w:val="24"/>
            <w:lang w:bidi="ar-DZ"/>
          </w:rPr>
          <w:t>7.2</w:t>
        </w:r>
        <w:r w:rsidR="007654BD" w:rsidRPr="00604664">
          <w:rPr>
            <w:rFonts w:eastAsiaTheme="minorEastAsia"/>
            <w:szCs w:val="24"/>
            <w:lang w:eastAsia="fr-FR"/>
          </w:rPr>
          <w:tab/>
        </w:r>
        <w:r w:rsidR="007654BD" w:rsidRPr="00604664">
          <w:rPr>
            <w:rStyle w:val="Hyperlink"/>
            <w:szCs w:val="24"/>
            <w:lang w:bidi="ar-DZ"/>
          </w:rPr>
          <w:t>Représentation graphique des thèmes analysés dans le journal El Watan</w:t>
        </w:r>
        <w:r w:rsidR="007654BD" w:rsidRPr="00604664">
          <w:rPr>
            <w:webHidden/>
            <w:szCs w:val="24"/>
          </w:rPr>
          <w:tab/>
        </w:r>
        <w:r w:rsidR="007654BD" w:rsidRPr="00604664">
          <w:rPr>
            <w:webHidden/>
            <w:szCs w:val="24"/>
          </w:rPr>
          <w:fldChar w:fldCharType="begin"/>
        </w:r>
        <w:r w:rsidR="007654BD" w:rsidRPr="00604664">
          <w:rPr>
            <w:webHidden/>
            <w:szCs w:val="24"/>
          </w:rPr>
          <w:instrText xml:space="preserve"> PAGEREF _Toc192251464 \h </w:instrText>
        </w:r>
        <w:r w:rsidR="007654BD" w:rsidRPr="00604664">
          <w:rPr>
            <w:webHidden/>
            <w:szCs w:val="24"/>
          </w:rPr>
        </w:r>
        <w:r w:rsidR="007654BD" w:rsidRPr="00604664">
          <w:rPr>
            <w:webHidden/>
            <w:szCs w:val="24"/>
          </w:rPr>
          <w:fldChar w:fldCharType="separate"/>
        </w:r>
        <w:r w:rsidR="008862CB">
          <w:rPr>
            <w:webHidden/>
            <w:szCs w:val="24"/>
          </w:rPr>
          <w:t>172</w:t>
        </w:r>
        <w:r w:rsidR="007654BD" w:rsidRPr="00604664">
          <w:rPr>
            <w:webHidden/>
            <w:szCs w:val="24"/>
          </w:rPr>
          <w:fldChar w:fldCharType="end"/>
        </w:r>
      </w:hyperlink>
    </w:p>
    <w:p w14:paraId="39B669DD" w14:textId="6661E893" w:rsidR="007654BD" w:rsidRPr="00604664" w:rsidRDefault="000C360E" w:rsidP="007654BD">
      <w:pPr>
        <w:pStyle w:val="12"/>
        <w:rPr>
          <w:rFonts w:eastAsiaTheme="minorEastAsia"/>
          <w:szCs w:val="24"/>
          <w:lang w:eastAsia="fr-FR"/>
        </w:rPr>
      </w:pPr>
      <w:hyperlink w:anchor="_Toc192251465" w:history="1">
        <w:r w:rsidR="007654BD" w:rsidRPr="00604664">
          <w:rPr>
            <w:rStyle w:val="Hyperlink"/>
            <w:szCs w:val="24"/>
          </w:rPr>
          <w:t>7.3</w:t>
        </w:r>
        <w:r w:rsidR="007654BD" w:rsidRPr="00604664">
          <w:rPr>
            <w:rFonts w:eastAsiaTheme="minorEastAsia"/>
            <w:szCs w:val="24"/>
            <w:lang w:eastAsia="fr-FR"/>
          </w:rPr>
          <w:tab/>
        </w:r>
        <w:r w:rsidR="007654BD" w:rsidRPr="00604664">
          <w:rPr>
            <w:rStyle w:val="Hyperlink"/>
            <w:szCs w:val="24"/>
          </w:rPr>
          <w:t>Le pourcentage des thèmes analysés dans le journal El Watan</w:t>
        </w:r>
        <w:r w:rsidR="007654BD" w:rsidRPr="00604664">
          <w:rPr>
            <w:webHidden/>
            <w:szCs w:val="24"/>
          </w:rPr>
          <w:tab/>
        </w:r>
        <w:r w:rsidR="007654BD" w:rsidRPr="00604664">
          <w:rPr>
            <w:webHidden/>
            <w:szCs w:val="24"/>
          </w:rPr>
          <w:fldChar w:fldCharType="begin"/>
        </w:r>
        <w:r w:rsidR="007654BD" w:rsidRPr="00604664">
          <w:rPr>
            <w:webHidden/>
            <w:szCs w:val="24"/>
          </w:rPr>
          <w:instrText xml:space="preserve"> PAGEREF _Toc192251465 \h </w:instrText>
        </w:r>
        <w:r w:rsidR="007654BD" w:rsidRPr="00604664">
          <w:rPr>
            <w:webHidden/>
            <w:szCs w:val="24"/>
          </w:rPr>
        </w:r>
        <w:r w:rsidR="007654BD" w:rsidRPr="00604664">
          <w:rPr>
            <w:webHidden/>
            <w:szCs w:val="24"/>
          </w:rPr>
          <w:fldChar w:fldCharType="separate"/>
        </w:r>
        <w:r w:rsidR="008862CB">
          <w:rPr>
            <w:webHidden/>
            <w:szCs w:val="24"/>
          </w:rPr>
          <w:t>172</w:t>
        </w:r>
        <w:r w:rsidR="007654BD" w:rsidRPr="00604664">
          <w:rPr>
            <w:webHidden/>
            <w:szCs w:val="24"/>
          </w:rPr>
          <w:fldChar w:fldCharType="end"/>
        </w:r>
      </w:hyperlink>
    </w:p>
    <w:p w14:paraId="26081749" w14:textId="36D8F5A1" w:rsidR="007654BD" w:rsidRPr="00604664" w:rsidRDefault="000C360E" w:rsidP="007654BD">
      <w:pPr>
        <w:pStyle w:val="12"/>
        <w:rPr>
          <w:rFonts w:eastAsiaTheme="minorEastAsia"/>
          <w:szCs w:val="24"/>
          <w:lang w:eastAsia="fr-FR"/>
        </w:rPr>
      </w:pPr>
      <w:hyperlink w:anchor="_Toc192251466" w:history="1">
        <w:r w:rsidR="007654BD" w:rsidRPr="00604664">
          <w:rPr>
            <w:rStyle w:val="Hyperlink"/>
            <w:szCs w:val="24"/>
          </w:rPr>
          <w:t>7.4</w:t>
        </w:r>
        <w:r w:rsidR="007654BD" w:rsidRPr="00604664">
          <w:rPr>
            <w:rFonts w:eastAsiaTheme="minorEastAsia"/>
            <w:szCs w:val="24"/>
            <w:lang w:eastAsia="fr-FR"/>
          </w:rPr>
          <w:tab/>
        </w:r>
        <w:r w:rsidR="007654BD" w:rsidRPr="00604664">
          <w:rPr>
            <w:rStyle w:val="Hyperlink"/>
            <w:szCs w:val="24"/>
          </w:rPr>
          <w:t>Les thèmes analysés dans le journal Liberté</w:t>
        </w:r>
        <w:r w:rsidR="007654BD" w:rsidRPr="00604664">
          <w:rPr>
            <w:webHidden/>
            <w:szCs w:val="24"/>
          </w:rPr>
          <w:tab/>
        </w:r>
        <w:r w:rsidR="007654BD" w:rsidRPr="00604664">
          <w:rPr>
            <w:webHidden/>
            <w:szCs w:val="24"/>
          </w:rPr>
          <w:fldChar w:fldCharType="begin"/>
        </w:r>
        <w:r w:rsidR="007654BD" w:rsidRPr="00604664">
          <w:rPr>
            <w:webHidden/>
            <w:szCs w:val="24"/>
          </w:rPr>
          <w:instrText xml:space="preserve"> PAGEREF _Toc192251466 \h </w:instrText>
        </w:r>
        <w:r w:rsidR="007654BD" w:rsidRPr="00604664">
          <w:rPr>
            <w:webHidden/>
            <w:szCs w:val="24"/>
          </w:rPr>
        </w:r>
        <w:r w:rsidR="007654BD" w:rsidRPr="00604664">
          <w:rPr>
            <w:webHidden/>
            <w:szCs w:val="24"/>
          </w:rPr>
          <w:fldChar w:fldCharType="separate"/>
        </w:r>
        <w:r w:rsidR="008862CB">
          <w:rPr>
            <w:webHidden/>
            <w:szCs w:val="24"/>
          </w:rPr>
          <w:t>173</w:t>
        </w:r>
        <w:r w:rsidR="007654BD" w:rsidRPr="00604664">
          <w:rPr>
            <w:webHidden/>
            <w:szCs w:val="24"/>
          </w:rPr>
          <w:fldChar w:fldCharType="end"/>
        </w:r>
      </w:hyperlink>
    </w:p>
    <w:p w14:paraId="1F720764" w14:textId="20BF1FFD" w:rsidR="007654BD" w:rsidRPr="00604664" w:rsidRDefault="000C360E" w:rsidP="007654BD">
      <w:pPr>
        <w:pStyle w:val="12"/>
        <w:rPr>
          <w:rFonts w:eastAsiaTheme="minorEastAsia"/>
          <w:szCs w:val="24"/>
          <w:lang w:eastAsia="fr-FR"/>
        </w:rPr>
      </w:pPr>
      <w:hyperlink w:anchor="_Toc192251467" w:history="1">
        <w:r w:rsidR="007654BD" w:rsidRPr="00604664">
          <w:rPr>
            <w:rStyle w:val="Hyperlink"/>
            <w:szCs w:val="24"/>
          </w:rPr>
          <w:t>7.5</w:t>
        </w:r>
        <w:r w:rsidR="007654BD" w:rsidRPr="00604664">
          <w:rPr>
            <w:rFonts w:eastAsiaTheme="minorEastAsia"/>
            <w:szCs w:val="24"/>
            <w:lang w:eastAsia="fr-FR"/>
          </w:rPr>
          <w:tab/>
        </w:r>
        <w:r w:rsidR="007654BD" w:rsidRPr="00604664">
          <w:rPr>
            <w:rStyle w:val="Hyperlink"/>
            <w:szCs w:val="24"/>
          </w:rPr>
          <w:t>Représentation graphique des thèmes analysés dans le journal Liberté</w:t>
        </w:r>
        <w:r w:rsidR="007654BD" w:rsidRPr="00604664">
          <w:rPr>
            <w:webHidden/>
            <w:szCs w:val="24"/>
          </w:rPr>
          <w:tab/>
        </w:r>
        <w:r w:rsidR="007654BD" w:rsidRPr="00604664">
          <w:rPr>
            <w:webHidden/>
            <w:szCs w:val="24"/>
          </w:rPr>
          <w:fldChar w:fldCharType="begin"/>
        </w:r>
        <w:r w:rsidR="007654BD" w:rsidRPr="00604664">
          <w:rPr>
            <w:webHidden/>
            <w:szCs w:val="24"/>
          </w:rPr>
          <w:instrText xml:space="preserve"> PAGEREF _Toc192251467 \h </w:instrText>
        </w:r>
        <w:r w:rsidR="007654BD" w:rsidRPr="00604664">
          <w:rPr>
            <w:webHidden/>
            <w:szCs w:val="24"/>
          </w:rPr>
        </w:r>
        <w:r w:rsidR="007654BD" w:rsidRPr="00604664">
          <w:rPr>
            <w:webHidden/>
            <w:szCs w:val="24"/>
          </w:rPr>
          <w:fldChar w:fldCharType="separate"/>
        </w:r>
        <w:r w:rsidR="008862CB">
          <w:rPr>
            <w:webHidden/>
            <w:szCs w:val="24"/>
          </w:rPr>
          <w:t>173</w:t>
        </w:r>
        <w:r w:rsidR="007654BD" w:rsidRPr="00604664">
          <w:rPr>
            <w:webHidden/>
            <w:szCs w:val="24"/>
          </w:rPr>
          <w:fldChar w:fldCharType="end"/>
        </w:r>
      </w:hyperlink>
    </w:p>
    <w:p w14:paraId="74923FD2" w14:textId="6CFF413D" w:rsidR="007654BD" w:rsidRPr="00604664" w:rsidRDefault="000C360E" w:rsidP="007654BD">
      <w:pPr>
        <w:pStyle w:val="12"/>
        <w:rPr>
          <w:rFonts w:eastAsiaTheme="minorEastAsia"/>
          <w:szCs w:val="24"/>
          <w:lang w:eastAsia="fr-FR"/>
        </w:rPr>
      </w:pPr>
      <w:hyperlink w:anchor="_Toc192251468" w:history="1">
        <w:r w:rsidR="007654BD" w:rsidRPr="00604664">
          <w:rPr>
            <w:rStyle w:val="Hyperlink"/>
            <w:szCs w:val="24"/>
          </w:rPr>
          <w:t>Le pourcentage des thèmes analysés dans le journal Liberté</w:t>
        </w:r>
        <w:r w:rsidR="007654BD" w:rsidRPr="00604664">
          <w:rPr>
            <w:webHidden/>
            <w:szCs w:val="24"/>
          </w:rPr>
          <w:tab/>
        </w:r>
        <w:r w:rsidR="007654BD" w:rsidRPr="00604664">
          <w:rPr>
            <w:webHidden/>
            <w:szCs w:val="24"/>
          </w:rPr>
          <w:fldChar w:fldCharType="begin"/>
        </w:r>
        <w:r w:rsidR="007654BD" w:rsidRPr="00604664">
          <w:rPr>
            <w:webHidden/>
            <w:szCs w:val="24"/>
          </w:rPr>
          <w:instrText xml:space="preserve"> PAGEREF _Toc192251468 \h </w:instrText>
        </w:r>
        <w:r w:rsidR="007654BD" w:rsidRPr="00604664">
          <w:rPr>
            <w:webHidden/>
            <w:szCs w:val="24"/>
          </w:rPr>
        </w:r>
        <w:r w:rsidR="007654BD" w:rsidRPr="00604664">
          <w:rPr>
            <w:webHidden/>
            <w:szCs w:val="24"/>
          </w:rPr>
          <w:fldChar w:fldCharType="separate"/>
        </w:r>
        <w:r w:rsidR="008862CB">
          <w:rPr>
            <w:webHidden/>
            <w:szCs w:val="24"/>
          </w:rPr>
          <w:t>174</w:t>
        </w:r>
        <w:r w:rsidR="007654BD" w:rsidRPr="00604664">
          <w:rPr>
            <w:webHidden/>
            <w:szCs w:val="24"/>
          </w:rPr>
          <w:fldChar w:fldCharType="end"/>
        </w:r>
      </w:hyperlink>
    </w:p>
    <w:p w14:paraId="29A759D8" w14:textId="0E770ABA" w:rsidR="007654BD" w:rsidRPr="00604664" w:rsidRDefault="000C360E">
      <w:pPr>
        <w:pStyle w:val="20"/>
        <w:tabs>
          <w:tab w:val="left" w:pos="720"/>
          <w:tab w:val="right" w:leader="dot" w:pos="9062"/>
        </w:tabs>
        <w:rPr>
          <w:rFonts w:asciiTheme="majorBidi" w:eastAsiaTheme="minorEastAsia" w:hAnsiTheme="majorBidi" w:cstheme="majorBidi"/>
          <w:b w:val="0"/>
          <w:bCs w:val="0"/>
          <w:i/>
          <w:iCs/>
          <w:noProof/>
          <w:sz w:val="24"/>
          <w:szCs w:val="24"/>
          <w:lang w:eastAsia="fr-FR"/>
        </w:rPr>
      </w:pPr>
      <w:hyperlink w:anchor="_Toc192251469" w:history="1">
        <w:r w:rsidR="007654BD" w:rsidRPr="00604664">
          <w:rPr>
            <w:rStyle w:val="Hyperlink"/>
            <w:rFonts w:asciiTheme="majorBidi" w:hAnsiTheme="majorBidi" w:cstheme="majorBidi"/>
            <w:i/>
            <w:iCs/>
            <w:noProof/>
            <w:sz w:val="24"/>
            <w:szCs w:val="24"/>
            <w:rtl/>
          </w:rPr>
          <w:t>8.</w:t>
        </w:r>
        <w:r w:rsidR="007654BD" w:rsidRPr="00604664">
          <w:rPr>
            <w:rFonts w:asciiTheme="majorBidi" w:eastAsiaTheme="minorEastAsia" w:hAnsiTheme="majorBidi" w:cstheme="majorBidi"/>
            <w:b w:val="0"/>
            <w:bCs w:val="0"/>
            <w:i/>
            <w:iCs/>
            <w:noProof/>
            <w:sz w:val="24"/>
            <w:szCs w:val="24"/>
            <w:lang w:eastAsia="fr-FR"/>
          </w:rPr>
          <w:tab/>
        </w:r>
        <w:r w:rsidR="007654BD" w:rsidRPr="00604664">
          <w:rPr>
            <w:rStyle w:val="Hyperlink"/>
            <w:rFonts w:asciiTheme="majorBidi" w:hAnsiTheme="majorBidi" w:cstheme="majorBidi"/>
            <w:i/>
            <w:iCs/>
            <w:noProof/>
            <w:sz w:val="24"/>
            <w:szCs w:val="24"/>
          </w:rPr>
          <w:t>Une classification chronologique des articles analysés</w:t>
        </w:r>
        <w:r w:rsidR="007654BD" w:rsidRPr="00604664">
          <w:rPr>
            <w:rFonts w:asciiTheme="majorBidi" w:hAnsiTheme="majorBidi" w:cstheme="majorBidi"/>
            <w:i/>
            <w:iCs/>
            <w:noProof/>
            <w:webHidden/>
            <w:sz w:val="24"/>
            <w:szCs w:val="24"/>
          </w:rPr>
          <w:tab/>
        </w:r>
        <w:r w:rsidR="007654BD" w:rsidRPr="00604664">
          <w:rPr>
            <w:rFonts w:asciiTheme="majorBidi" w:hAnsiTheme="majorBidi" w:cstheme="majorBidi"/>
            <w:i/>
            <w:iCs/>
            <w:noProof/>
            <w:webHidden/>
            <w:sz w:val="24"/>
            <w:szCs w:val="24"/>
          </w:rPr>
          <w:fldChar w:fldCharType="begin"/>
        </w:r>
        <w:r w:rsidR="007654BD" w:rsidRPr="00604664">
          <w:rPr>
            <w:rFonts w:asciiTheme="majorBidi" w:hAnsiTheme="majorBidi" w:cstheme="majorBidi"/>
            <w:i/>
            <w:iCs/>
            <w:noProof/>
            <w:webHidden/>
            <w:sz w:val="24"/>
            <w:szCs w:val="24"/>
          </w:rPr>
          <w:instrText xml:space="preserve"> PAGEREF _Toc192251469 \h </w:instrText>
        </w:r>
        <w:r w:rsidR="007654BD" w:rsidRPr="00604664">
          <w:rPr>
            <w:rFonts w:asciiTheme="majorBidi" w:hAnsiTheme="majorBidi" w:cstheme="majorBidi"/>
            <w:i/>
            <w:iCs/>
            <w:noProof/>
            <w:webHidden/>
            <w:sz w:val="24"/>
            <w:szCs w:val="24"/>
          </w:rPr>
        </w:r>
        <w:r w:rsidR="007654BD" w:rsidRPr="00604664">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174</w:t>
        </w:r>
        <w:r w:rsidR="007654BD" w:rsidRPr="00604664">
          <w:rPr>
            <w:rFonts w:asciiTheme="majorBidi" w:hAnsiTheme="majorBidi" w:cstheme="majorBidi"/>
            <w:i/>
            <w:iCs/>
            <w:noProof/>
            <w:webHidden/>
            <w:sz w:val="24"/>
            <w:szCs w:val="24"/>
          </w:rPr>
          <w:fldChar w:fldCharType="end"/>
        </w:r>
      </w:hyperlink>
    </w:p>
    <w:p w14:paraId="142E855E" w14:textId="7941391E" w:rsidR="007654BD" w:rsidRPr="00604664" w:rsidRDefault="000C360E" w:rsidP="007654BD">
      <w:pPr>
        <w:pStyle w:val="12"/>
        <w:rPr>
          <w:rFonts w:eastAsiaTheme="minorEastAsia"/>
          <w:szCs w:val="24"/>
          <w:lang w:eastAsia="fr-FR"/>
        </w:rPr>
      </w:pPr>
      <w:hyperlink w:anchor="_Toc192251470" w:history="1">
        <w:r w:rsidR="007654BD" w:rsidRPr="00604664">
          <w:rPr>
            <w:rStyle w:val="Hyperlink"/>
            <w:szCs w:val="24"/>
          </w:rPr>
          <w:t>8.1</w:t>
        </w:r>
        <w:r w:rsidR="007654BD" w:rsidRPr="00604664">
          <w:rPr>
            <w:rFonts w:eastAsiaTheme="minorEastAsia"/>
            <w:szCs w:val="24"/>
            <w:lang w:eastAsia="fr-FR"/>
          </w:rPr>
          <w:tab/>
        </w:r>
        <w:r w:rsidR="007654BD" w:rsidRPr="00604664">
          <w:rPr>
            <w:rStyle w:val="Hyperlink"/>
            <w:szCs w:val="24"/>
          </w:rPr>
          <w:t>La chronologie des articles d’El Watan</w:t>
        </w:r>
        <w:r w:rsidR="007654BD" w:rsidRPr="00604664">
          <w:rPr>
            <w:webHidden/>
            <w:szCs w:val="24"/>
          </w:rPr>
          <w:tab/>
        </w:r>
        <w:r w:rsidR="007654BD" w:rsidRPr="00604664">
          <w:rPr>
            <w:webHidden/>
            <w:szCs w:val="24"/>
          </w:rPr>
          <w:fldChar w:fldCharType="begin"/>
        </w:r>
        <w:r w:rsidR="007654BD" w:rsidRPr="00604664">
          <w:rPr>
            <w:webHidden/>
            <w:szCs w:val="24"/>
          </w:rPr>
          <w:instrText xml:space="preserve"> PAGEREF _Toc192251470 \h </w:instrText>
        </w:r>
        <w:r w:rsidR="007654BD" w:rsidRPr="00604664">
          <w:rPr>
            <w:webHidden/>
            <w:szCs w:val="24"/>
          </w:rPr>
        </w:r>
        <w:r w:rsidR="007654BD" w:rsidRPr="00604664">
          <w:rPr>
            <w:webHidden/>
            <w:szCs w:val="24"/>
          </w:rPr>
          <w:fldChar w:fldCharType="separate"/>
        </w:r>
        <w:r w:rsidR="008862CB">
          <w:rPr>
            <w:webHidden/>
            <w:szCs w:val="24"/>
          </w:rPr>
          <w:t>175</w:t>
        </w:r>
        <w:r w:rsidR="007654BD" w:rsidRPr="00604664">
          <w:rPr>
            <w:webHidden/>
            <w:szCs w:val="24"/>
          </w:rPr>
          <w:fldChar w:fldCharType="end"/>
        </w:r>
      </w:hyperlink>
    </w:p>
    <w:p w14:paraId="57BF2F14" w14:textId="2E11034B" w:rsidR="007654BD" w:rsidRPr="00604664" w:rsidRDefault="000C360E" w:rsidP="007654BD">
      <w:pPr>
        <w:pStyle w:val="12"/>
        <w:rPr>
          <w:rFonts w:eastAsiaTheme="minorEastAsia"/>
          <w:szCs w:val="24"/>
          <w:lang w:eastAsia="fr-FR"/>
        </w:rPr>
      </w:pPr>
      <w:hyperlink w:anchor="_Toc192251471" w:history="1">
        <w:r w:rsidR="007654BD" w:rsidRPr="00604664">
          <w:rPr>
            <w:rStyle w:val="Hyperlink"/>
            <w:szCs w:val="24"/>
          </w:rPr>
          <w:t>8.2</w:t>
        </w:r>
        <w:r w:rsidR="007654BD" w:rsidRPr="00604664">
          <w:rPr>
            <w:rFonts w:eastAsiaTheme="minorEastAsia"/>
            <w:szCs w:val="24"/>
            <w:lang w:eastAsia="fr-FR"/>
          </w:rPr>
          <w:tab/>
        </w:r>
        <w:r w:rsidR="007654BD" w:rsidRPr="00604664">
          <w:rPr>
            <w:rStyle w:val="Hyperlink"/>
            <w:szCs w:val="24"/>
          </w:rPr>
          <w:t>Représentation graphique de l’ordre chronologique des articles d’El Watan</w:t>
        </w:r>
        <w:r w:rsidR="007654BD" w:rsidRPr="00604664">
          <w:rPr>
            <w:webHidden/>
            <w:szCs w:val="24"/>
          </w:rPr>
          <w:tab/>
        </w:r>
        <w:r w:rsidR="007654BD" w:rsidRPr="00604664">
          <w:rPr>
            <w:webHidden/>
            <w:szCs w:val="24"/>
          </w:rPr>
          <w:fldChar w:fldCharType="begin"/>
        </w:r>
        <w:r w:rsidR="007654BD" w:rsidRPr="00604664">
          <w:rPr>
            <w:webHidden/>
            <w:szCs w:val="24"/>
          </w:rPr>
          <w:instrText xml:space="preserve"> PAGEREF _Toc192251471 \h </w:instrText>
        </w:r>
        <w:r w:rsidR="007654BD" w:rsidRPr="00604664">
          <w:rPr>
            <w:webHidden/>
            <w:szCs w:val="24"/>
          </w:rPr>
        </w:r>
        <w:r w:rsidR="007654BD" w:rsidRPr="00604664">
          <w:rPr>
            <w:webHidden/>
            <w:szCs w:val="24"/>
          </w:rPr>
          <w:fldChar w:fldCharType="separate"/>
        </w:r>
        <w:r w:rsidR="008862CB">
          <w:rPr>
            <w:webHidden/>
            <w:szCs w:val="24"/>
          </w:rPr>
          <w:t>180</w:t>
        </w:r>
        <w:r w:rsidR="007654BD" w:rsidRPr="00604664">
          <w:rPr>
            <w:webHidden/>
            <w:szCs w:val="24"/>
          </w:rPr>
          <w:fldChar w:fldCharType="end"/>
        </w:r>
      </w:hyperlink>
    </w:p>
    <w:p w14:paraId="5C7DFA7D" w14:textId="4205012C" w:rsidR="007654BD" w:rsidRPr="00604664" w:rsidRDefault="000C360E" w:rsidP="007654BD">
      <w:pPr>
        <w:pStyle w:val="12"/>
        <w:rPr>
          <w:rFonts w:eastAsiaTheme="minorEastAsia"/>
          <w:szCs w:val="24"/>
          <w:lang w:eastAsia="fr-FR"/>
        </w:rPr>
      </w:pPr>
      <w:hyperlink w:anchor="_Toc192251472" w:history="1">
        <w:r w:rsidR="007654BD" w:rsidRPr="00604664">
          <w:rPr>
            <w:rStyle w:val="Hyperlink"/>
            <w:szCs w:val="24"/>
            <w:lang w:bidi="ar-DZ"/>
          </w:rPr>
          <w:t>8.3</w:t>
        </w:r>
        <w:r w:rsidR="007654BD" w:rsidRPr="00604664">
          <w:rPr>
            <w:rFonts w:eastAsiaTheme="minorEastAsia"/>
            <w:szCs w:val="24"/>
            <w:lang w:eastAsia="fr-FR"/>
          </w:rPr>
          <w:tab/>
        </w:r>
        <w:r w:rsidR="007654BD" w:rsidRPr="00604664">
          <w:rPr>
            <w:rStyle w:val="Hyperlink"/>
            <w:szCs w:val="24"/>
            <w:lang w:bidi="ar-DZ"/>
          </w:rPr>
          <w:t>Représentation graphique du pourcentage de l’ordre chronologique des articles</w:t>
        </w:r>
        <w:r w:rsidR="007654BD" w:rsidRPr="00604664">
          <w:rPr>
            <w:webHidden/>
            <w:szCs w:val="24"/>
          </w:rPr>
          <w:tab/>
        </w:r>
        <w:r w:rsidR="007654BD" w:rsidRPr="00604664">
          <w:rPr>
            <w:webHidden/>
            <w:szCs w:val="24"/>
          </w:rPr>
          <w:fldChar w:fldCharType="begin"/>
        </w:r>
        <w:r w:rsidR="007654BD" w:rsidRPr="00604664">
          <w:rPr>
            <w:webHidden/>
            <w:szCs w:val="24"/>
          </w:rPr>
          <w:instrText xml:space="preserve"> PAGEREF _Toc192251472 \h </w:instrText>
        </w:r>
        <w:r w:rsidR="007654BD" w:rsidRPr="00604664">
          <w:rPr>
            <w:webHidden/>
            <w:szCs w:val="24"/>
          </w:rPr>
        </w:r>
        <w:r w:rsidR="007654BD" w:rsidRPr="00604664">
          <w:rPr>
            <w:webHidden/>
            <w:szCs w:val="24"/>
          </w:rPr>
          <w:fldChar w:fldCharType="separate"/>
        </w:r>
        <w:r w:rsidR="008862CB">
          <w:rPr>
            <w:webHidden/>
            <w:szCs w:val="24"/>
          </w:rPr>
          <w:t>180</w:t>
        </w:r>
        <w:r w:rsidR="007654BD" w:rsidRPr="00604664">
          <w:rPr>
            <w:webHidden/>
            <w:szCs w:val="24"/>
          </w:rPr>
          <w:fldChar w:fldCharType="end"/>
        </w:r>
      </w:hyperlink>
    </w:p>
    <w:p w14:paraId="67FF80A6" w14:textId="046FB78C" w:rsidR="007654BD" w:rsidRPr="00604664" w:rsidRDefault="000C360E" w:rsidP="007654BD">
      <w:pPr>
        <w:pStyle w:val="12"/>
        <w:rPr>
          <w:rFonts w:eastAsiaTheme="minorEastAsia"/>
          <w:szCs w:val="24"/>
          <w:lang w:eastAsia="fr-FR"/>
        </w:rPr>
      </w:pPr>
      <w:hyperlink w:anchor="_Toc192251473" w:history="1">
        <w:r w:rsidR="007654BD" w:rsidRPr="00604664">
          <w:rPr>
            <w:rStyle w:val="Hyperlink"/>
            <w:szCs w:val="24"/>
            <w:rtl/>
          </w:rPr>
          <w:t>8.4</w:t>
        </w:r>
        <w:r w:rsidR="007654BD" w:rsidRPr="00604664">
          <w:rPr>
            <w:rFonts w:eastAsiaTheme="minorEastAsia"/>
            <w:szCs w:val="24"/>
            <w:lang w:eastAsia="fr-FR"/>
          </w:rPr>
          <w:tab/>
        </w:r>
        <w:r w:rsidR="007654BD" w:rsidRPr="00604664">
          <w:rPr>
            <w:rStyle w:val="Hyperlink"/>
            <w:szCs w:val="24"/>
          </w:rPr>
          <w:t>La chronologie des articles Liberté</w:t>
        </w:r>
        <w:r w:rsidR="007654BD" w:rsidRPr="00604664">
          <w:rPr>
            <w:webHidden/>
            <w:szCs w:val="24"/>
          </w:rPr>
          <w:tab/>
        </w:r>
        <w:r w:rsidR="007654BD" w:rsidRPr="00604664">
          <w:rPr>
            <w:webHidden/>
            <w:szCs w:val="24"/>
          </w:rPr>
          <w:fldChar w:fldCharType="begin"/>
        </w:r>
        <w:r w:rsidR="007654BD" w:rsidRPr="00604664">
          <w:rPr>
            <w:webHidden/>
            <w:szCs w:val="24"/>
          </w:rPr>
          <w:instrText xml:space="preserve"> PAGEREF _Toc192251473 \h </w:instrText>
        </w:r>
        <w:r w:rsidR="007654BD" w:rsidRPr="00604664">
          <w:rPr>
            <w:webHidden/>
            <w:szCs w:val="24"/>
          </w:rPr>
        </w:r>
        <w:r w:rsidR="007654BD" w:rsidRPr="00604664">
          <w:rPr>
            <w:webHidden/>
            <w:szCs w:val="24"/>
          </w:rPr>
          <w:fldChar w:fldCharType="separate"/>
        </w:r>
        <w:r w:rsidR="008862CB">
          <w:rPr>
            <w:webHidden/>
            <w:szCs w:val="24"/>
          </w:rPr>
          <w:t>181</w:t>
        </w:r>
        <w:r w:rsidR="007654BD" w:rsidRPr="00604664">
          <w:rPr>
            <w:webHidden/>
            <w:szCs w:val="24"/>
          </w:rPr>
          <w:fldChar w:fldCharType="end"/>
        </w:r>
      </w:hyperlink>
    </w:p>
    <w:p w14:paraId="4FF74814" w14:textId="313869E0" w:rsidR="007654BD" w:rsidRPr="00604664" w:rsidRDefault="000C360E" w:rsidP="007654BD">
      <w:pPr>
        <w:pStyle w:val="12"/>
        <w:rPr>
          <w:rFonts w:eastAsiaTheme="minorEastAsia"/>
          <w:szCs w:val="24"/>
          <w:lang w:eastAsia="fr-FR"/>
        </w:rPr>
      </w:pPr>
      <w:hyperlink w:anchor="_Toc192251474" w:history="1">
        <w:r w:rsidR="007654BD" w:rsidRPr="00604664">
          <w:rPr>
            <w:rStyle w:val="Hyperlink"/>
            <w:szCs w:val="24"/>
          </w:rPr>
          <w:t>8.5</w:t>
        </w:r>
        <w:r w:rsidR="007654BD" w:rsidRPr="00604664">
          <w:rPr>
            <w:rFonts w:eastAsiaTheme="minorEastAsia"/>
            <w:szCs w:val="24"/>
            <w:lang w:eastAsia="fr-FR"/>
          </w:rPr>
          <w:tab/>
        </w:r>
        <w:r w:rsidR="007654BD" w:rsidRPr="00604664">
          <w:rPr>
            <w:rStyle w:val="Hyperlink"/>
            <w:szCs w:val="24"/>
          </w:rPr>
          <w:t>Représentation graphique de l’ordre chronologique des articles de Liberté</w:t>
        </w:r>
        <w:r w:rsidR="007654BD" w:rsidRPr="00604664">
          <w:rPr>
            <w:webHidden/>
            <w:szCs w:val="24"/>
          </w:rPr>
          <w:tab/>
        </w:r>
        <w:r w:rsidR="007654BD" w:rsidRPr="00604664">
          <w:rPr>
            <w:webHidden/>
            <w:szCs w:val="24"/>
          </w:rPr>
          <w:fldChar w:fldCharType="begin"/>
        </w:r>
        <w:r w:rsidR="007654BD" w:rsidRPr="00604664">
          <w:rPr>
            <w:webHidden/>
            <w:szCs w:val="24"/>
          </w:rPr>
          <w:instrText xml:space="preserve"> PAGEREF _Toc192251474 \h </w:instrText>
        </w:r>
        <w:r w:rsidR="007654BD" w:rsidRPr="00604664">
          <w:rPr>
            <w:webHidden/>
            <w:szCs w:val="24"/>
          </w:rPr>
        </w:r>
        <w:r w:rsidR="007654BD" w:rsidRPr="00604664">
          <w:rPr>
            <w:webHidden/>
            <w:szCs w:val="24"/>
          </w:rPr>
          <w:fldChar w:fldCharType="separate"/>
        </w:r>
        <w:r w:rsidR="008862CB">
          <w:rPr>
            <w:webHidden/>
            <w:szCs w:val="24"/>
          </w:rPr>
          <w:t>186</w:t>
        </w:r>
        <w:r w:rsidR="007654BD" w:rsidRPr="00604664">
          <w:rPr>
            <w:webHidden/>
            <w:szCs w:val="24"/>
          </w:rPr>
          <w:fldChar w:fldCharType="end"/>
        </w:r>
      </w:hyperlink>
    </w:p>
    <w:p w14:paraId="5C95170F" w14:textId="5C428DBD" w:rsidR="007654BD" w:rsidRPr="00604664" w:rsidRDefault="000C360E" w:rsidP="007654BD">
      <w:pPr>
        <w:pStyle w:val="12"/>
        <w:rPr>
          <w:rFonts w:eastAsiaTheme="minorEastAsia"/>
          <w:szCs w:val="24"/>
          <w:lang w:eastAsia="fr-FR"/>
        </w:rPr>
      </w:pPr>
      <w:hyperlink w:anchor="_Toc192251475" w:history="1">
        <w:r w:rsidR="007654BD" w:rsidRPr="00604664">
          <w:rPr>
            <w:rStyle w:val="Hyperlink"/>
            <w:szCs w:val="24"/>
            <w:lang w:bidi="ar-DZ"/>
          </w:rPr>
          <w:t>8.6</w:t>
        </w:r>
        <w:r w:rsidR="007654BD" w:rsidRPr="00604664">
          <w:rPr>
            <w:rFonts w:eastAsiaTheme="minorEastAsia"/>
            <w:szCs w:val="24"/>
            <w:lang w:eastAsia="fr-FR"/>
          </w:rPr>
          <w:tab/>
        </w:r>
        <w:r w:rsidR="007654BD" w:rsidRPr="00604664">
          <w:rPr>
            <w:rStyle w:val="Hyperlink"/>
            <w:szCs w:val="24"/>
            <w:lang w:bidi="ar-DZ"/>
          </w:rPr>
          <w:t>Représentation graphique du pourcentage de l’ordre chronologique des articles de Liberté :</w:t>
        </w:r>
        <w:r w:rsidR="007654BD" w:rsidRPr="00604664">
          <w:rPr>
            <w:webHidden/>
            <w:szCs w:val="24"/>
          </w:rPr>
          <w:tab/>
        </w:r>
        <w:r w:rsidR="007654BD" w:rsidRPr="00604664">
          <w:rPr>
            <w:webHidden/>
            <w:szCs w:val="24"/>
          </w:rPr>
          <w:fldChar w:fldCharType="begin"/>
        </w:r>
        <w:r w:rsidR="007654BD" w:rsidRPr="00604664">
          <w:rPr>
            <w:webHidden/>
            <w:szCs w:val="24"/>
          </w:rPr>
          <w:instrText xml:space="preserve"> PAGEREF _Toc192251475 \h </w:instrText>
        </w:r>
        <w:r w:rsidR="007654BD" w:rsidRPr="00604664">
          <w:rPr>
            <w:webHidden/>
            <w:szCs w:val="24"/>
          </w:rPr>
        </w:r>
        <w:r w:rsidR="007654BD" w:rsidRPr="00604664">
          <w:rPr>
            <w:webHidden/>
            <w:szCs w:val="24"/>
          </w:rPr>
          <w:fldChar w:fldCharType="separate"/>
        </w:r>
        <w:r w:rsidR="008862CB">
          <w:rPr>
            <w:webHidden/>
            <w:szCs w:val="24"/>
          </w:rPr>
          <w:t>186</w:t>
        </w:r>
        <w:r w:rsidR="007654BD" w:rsidRPr="00604664">
          <w:rPr>
            <w:webHidden/>
            <w:szCs w:val="24"/>
          </w:rPr>
          <w:fldChar w:fldCharType="end"/>
        </w:r>
      </w:hyperlink>
    </w:p>
    <w:p w14:paraId="5EA27496" w14:textId="5BF9B6A9" w:rsidR="007654BD" w:rsidRPr="00604664" w:rsidRDefault="000C360E" w:rsidP="007654BD">
      <w:pPr>
        <w:pStyle w:val="12"/>
        <w:rPr>
          <w:rFonts w:eastAsiaTheme="minorEastAsia"/>
          <w:szCs w:val="24"/>
          <w:lang w:eastAsia="fr-FR"/>
        </w:rPr>
      </w:pPr>
      <w:hyperlink w:anchor="_Toc192251476" w:history="1">
        <w:r w:rsidR="007654BD" w:rsidRPr="00604664">
          <w:rPr>
            <w:rStyle w:val="Hyperlink"/>
            <w:szCs w:val="24"/>
          </w:rPr>
          <w:t>9.</w:t>
        </w:r>
        <w:r w:rsidR="007654BD" w:rsidRPr="00604664">
          <w:rPr>
            <w:rFonts w:eastAsiaTheme="minorEastAsia"/>
            <w:szCs w:val="24"/>
            <w:lang w:eastAsia="fr-FR"/>
          </w:rPr>
          <w:tab/>
        </w:r>
        <w:r w:rsidR="007654BD" w:rsidRPr="00604664">
          <w:rPr>
            <w:rStyle w:val="Hyperlink"/>
            <w:szCs w:val="24"/>
          </w:rPr>
          <w:t>Nombre des verbes « pouvoir » et « devoir » analysés selon El Watan et Liberté :</w:t>
        </w:r>
        <w:r w:rsidR="007654BD" w:rsidRPr="00604664">
          <w:rPr>
            <w:webHidden/>
            <w:szCs w:val="24"/>
          </w:rPr>
          <w:tab/>
        </w:r>
        <w:r w:rsidR="007654BD" w:rsidRPr="00604664">
          <w:rPr>
            <w:webHidden/>
            <w:szCs w:val="24"/>
          </w:rPr>
          <w:fldChar w:fldCharType="begin"/>
        </w:r>
        <w:r w:rsidR="007654BD" w:rsidRPr="00604664">
          <w:rPr>
            <w:webHidden/>
            <w:szCs w:val="24"/>
          </w:rPr>
          <w:instrText xml:space="preserve"> PAGEREF _Toc192251476 \h </w:instrText>
        </w:r>
        <w:r w:rsidR="007654BD" w:rsidRPr="00604664">
          <w:rPr>
            <w:webHidden/>
            <w:szCs w:val="24"/>
          </w:rPr>
        </w:r>
        <w:r w:rsidR="007654BD" w:rsidRPr="00604664">
          <w:rPr>
            <w:webHidden/>
            <w:szCs w:val="24"/>
          </w:rPr>
          <w:fldChar w:fldCharType="separate"/>
        </w:r>
        <w:r w:rsidR="008862CB">
          <w:rPr>
            <w:webHidden/>
            <w:szCs w:val="24"/>
          </w:rPr>
          <w:t>187</w:t>
        </w:r>
        <w:r w:rsidR="007654BD" w:rsidRPr="00604664">
          <w:rPr>
            <w:webHidden/>
            <w:szCs w:val="24"/>
          </w:rPr>
          <w:fldChar w:fldCharType="end"/>
        </w:r>
      </w:hyperlink>
    </w:p>
    <w:p w14:paraId="195F8C0A" w14:textId="37E09E33" w:rsidR="007654BD" w:rsidRPr="00604664" w:rsidRDefault="000C360E" w:rsidP="007654BD">
      <w:pPr>
        <w:pStyle w:val="12"/>
        <w:rPr>
          <w:rFonts w:eastAsiaTheme="minorEastAsia"/>
          <w:szCs w:val="24"/>
          <w:lang w:eastAsia="fr-FR"/>
        </w:rPr>
      </w:pPr>
      <w:hyperlink w:anchor="_Toc192251477" w:history="1">
        <w:r w:rsidR="007654BD" w:rsidRPr="00604664">
          <w:rPr>
            <w:rStyle w:val="Hyperlink"/>
            <w:szCs w:val="24"/>
          </w:rPr>
          <w:t>9.1</w:t>
        </w:r>
        <w:r w:rsidR="007654BD" w:rsidRPr="00604664">
          <w:rPr>
            <w:rFonts w:eastAsiaTheme="minorEastAsia"/>
            <w:szCs w:val="24"/>
            <w:lang w:eastAsia="fr-FR"/>
          </w:rPr>
          <w:tab/>
        </w:r>
        <w:r w:rsidR="007654BD" w:rsidRPr="00604664">
          <w:rPr>
            <w:rStyle w:val="Hyperlink"/>
            <w:szCs w:val="24"/>
          </w:rPr>
          <w:t>Nombre des verbes analysés sous forme d’une représentation graphique dans les deux journaux :</w:t>
        </w:r>
        <w:r w:rsidR="007654BD" w:rsidRPr="00604664">
          <w:rPr>
            <w:webHidden/>
            <w:szCs w:val="24"/>
          </w:rPr>
          <w:tab/>
        </w:r>
        <w:r w:rsidR="007654BD" w:rsidRPr="00604664">
          <w:rPr>
            <w:webHidden/>
            <w:szCs w:val="24"/>
          </w:rPr>
          <w:fldChar w:fldCharType="begin"/>
        </w:r>
        <w:r w:rsidR="007654BD" w:rsidRPr="00604664">
          <w:rPr>
            <w:webHidden/>
            <w:szCs w:val="24"/>
          </w:rPr>
          <w:instrText xml:space="preserve"> PAGEREF _Toc192251477 \h </w:instrText>
        </w:r>
        <w:r w:rsidR="007654BD" w:rsidRPr="00604664">
          <w:rPr>
            <w:webHidden/>
            <w:szCs w:val="24"/>
          </w:rPr>
        </w:r>
        <w:r w:rsidR="007654BD" w:rsidRPr="00604664">
          <w:rPr>
            <w:webHidden/>
            <w:szCs w:val="24"/>
          </w:rPr>
          <w:fldChar w:fldCharType="separate"/>
        </w:r>
        <w:r w:rsidR="008862CB">
          <w:rPr>
            <w:webHidden/>
            <w:szCs w:val="24"/>
          </w:rPr>
          <w:t>187</w:t>
        </w:r>
        <w:r w:rsidR="007654BD" w:rsidRPr="00604664">
          <w:rPr>
            <w:webHidden/>
            <w:szCs w:val="24"/>
          </w:rPr>
          <w:fldChar w:fldCharType="end"/>
        </w:r>
      </w:hyperlink>
    </w:p>
    <w:p w14:paraId="018C248B" w14:textId="34DFD59E" w:rsidR="007654BD" w:rsidRPr="00604664" w:rsidRDefault="000C360E" w:rsidP="007654BD">
      <w:pPr>
        <w:pStyle w:val="12"/>
        <w:rPr>
          <w:rFonts w:eastAsiaTheme="minorEastAsia"/>
          <w:szCs w:val="24"/>
          <w:lang w:eastAsia="fr-FR"/>
        </w:rPr>
      </w:pPr>
      <w:hyperlink w:anchor="_Toc192251478" w:history="1">
        <w:r w:rsidR="007654BD" w:rsidRPr="00604664">
          <w:rPr>
            <w:rStyle w:val="Hyperlink"/>
            <w:szCs w:val="24"/>
          </w:rPr>
          <w:t>9.2</w:t>
        </w:r>
        <w:r w:rsidR="007654BD" w:rsidRPr="00604664">
          <w:rPr>
            <w:rFonts w:eastAsiaTheme="minorEastAsia"/>
            <w:szCs w:val="24"/>
            <w:lang w:eastAsia="fr-FR"/>
          </w:rPr>
          <w:tab/>
        </w:r>
        <w:r w:rsidR="007654BD" w:rsidRPr="00604664">
          <w:rPr>
            <w:rStyle w:val="Hyperlink"/>
            <w:szCs w:val="24"/>
          </w:rPr>
          <w:t>Pourcentage des verbes analysés sous forme d’une représentation graphique dans les deux journaux :</w:t>
        </w:r>
        <w:r w:rsidR="007654BD" w:rsidRPr="00604664">
          <w:rPr>
            <w:webHidden/>
            <w:szCs w:val="24"/>
          </w:rPr>
          <w:tab/>
        </w:r>
        <w:r w:rsidR="007654BD" w:rsidRPr="00604664">
          <w:rPr>
            <w:webHidden/>
            <w:szCs w:val="24"/>
          </w:rPr>
          <w:fldChar w:fldCharType="begin"/>
        </w:r>
        <w:r w:rsidR="007654BD" w:rsidRPr="00604664">
          <w:rPr>
            <w:webHidden/>
            <w:szCs w:val="24"/>
          </w:rPr>
          <w:instrText xml:space="preserve"> PAGEREF _Toc192251478 \h </w:instrText>
        </w:r>
        <w:r w:rsidR="007654BD" w:rsidRPr="00604664">
          <w:rPr>
            <w:webHidden/>
            <w:szCs w:val="24"/>
          </w:rPr>
        </w:r>
        <w:r w:rsidR="007654BD" w:rsidRPr="00604664">
          <w:rPr>
            <w:webHidden/>
            <w:szCs w:val="24"/>
          </w:rPr>
          <w:fldChar w:fldCharType="separate"/>
        </w:r>
        <w:r w:rsidR="008862CB">
          <w:rPr>
            <w:webHidden/>
            <w:szCs w:val="24"/>
          </w:rPr>
          <w:t>188</w:t>
        </w:r>
        <w:r w:rsidR="007654BD" w:rsidRPr="00604664">
          <w:rPr>
            <w:webHidden/>
            <w:szCs w:val="24"/>
          </w:rPr>
          <w:fldChar w:fldCharType="end"/>
        </w:r>
      </w:hyperlink>
    </w:p>
    <w:p w14:paraId="786291DA" w14:textId="3484B969" w:rsidR="007654BD" w:rsidRPr="00604664" w:rsidRDefault="000C360E">
      <w:pPr>
        <w:pStyle w:val="20"/>
        <w:tabs>
          <w:tab w:val="left" w:pos="960"/>
          <w:tab w:val="right" w:leader="dot" w:pos="9062"/>
        </w:tabs>
        <w:rPr>
          <w:rFonts w:asciiTheme="majorBidi" w:eastAsiaTheme="minorEastAsia" w:hAnsiTheme="majorBidi" w:cstheme="majorBidi"/>
          <w:i/>
          <w:iCs/>
          <w:noProof/>
          <w:sz w:val="24"/>
          <w:szCs w:val="24"/>
          <w:lang w:eastAsia="fr-FR"/>
        </w:rPr>
      </w:pPr>
      <w:hyperlink w:anchor="_Toc192251479" w:history="1">
        <w:r w:rsidR="007654BD" w:rsidRPr="00604664">
          <w:rPr>
            <w:rStyle w:val="Hyperlink"/>
            <w:rFonts w:asciiTheme="majorBidi" w:hAnsiTheme="majorBidi" w:cstheme="majorBidi"/>
            <w:i/>
            <w:iCs/>
            <w:noProof/>
            <w:sz w:val="24"/>
            <w:szCs w:val="24"/>
          </w:rPr>
          <w:t>10.</w:t>
        </w:r>
        <w:r w:rsidR="007654BD" w:rsidRPr="00604664">
          <w:rPr>
            <w:rFonts w:asciiTheme="majorBidi" w:eastAsiaTheme="minorEastAsia" w:hAnsiTheme="majorBidi" w:cstheme="majorBidi"/>
            <w:i/>
            <w:iCs/>
            <w:noProof/>
            <w:sz w:val="24"/>
            <w:szCs w:val="24"/>
            <w:lang w:eastAsia="fr-FR"/>
          </w:rPr>
          <w:tab/>
        </w:r>
        <w:r w:rsidR="007654BD" w:rsidRPr="00604664">
          <w:rPr>
            <w:rStyle w:val="Hyperlink"/>
            <w:rFonts w:asciiTheme="majorBidi" w:hAnsiTheme="majorBidi" w:cstheme="majorBidi"/>
            <w:i/>
            <w:iCs/>
            <w:noProof/>
            <w:sz w:val="24"/>
            <w:szCs w:val="24"/>
          </w:rPr>
          <w:t>Représentation graphique du nombre des modalités dégagées</w:t>
        </w:r>
        <w:r w:rsidR="007654BD" w:rsidRPr="00604664">
          <w:rPr>
            <w:rFonts w:asciiTheme="majorBidi" w:hAnsiTheme="majorBidi" w:cstheme="majorBidi"/>
            <w:i/>
            <w:iCs/>
            <w:noProof/>
            <w:webHidden/>
            <w:sz w:val="24"/>
            <w:szCs w:val="24"/>
          </w:rPr>
          <w:tab/>
        </w:r>
        <w:r w:rsidR="007654BD" w:rsidRPr="00604664">
          <w:rPr>
            <w:rFonts w:asciiTheme="majorBidi" w:hAnsiTheme="majorBidi" w:cstheme="majorBidi"/>
            <w:i/>
            <w:iCs/>
            <w:noProof/>
            <w:webHidden/>
            <w:sz w:val="24"/>
            <w:szCs w:val="24"/>
          </w:rPr>
          <w:fldChar w:fldCharType="begin"/>
        </w:r>
        <w:r w:rsidR="007654BD" w:rsidRPr="00604664">
          <w:rPr>
            <w:rFonts w:asciiTheme="majorBidi" w:hAnsiTheme="majorBidi" w:cstheme="majorBidi"/>
            <w:i/>
            <w:iCs/>
            <w:noProof/>
            <w:webHidden/>
            <w:sz w:val="24"/>
            <w:szCs w:val="24"/>
          </w:rPr>
          <w:instrText xml:space="preserve"> PAGEREF _Toc192251479 \h </w:instrText>
        </w:r>
        <w:r w:rsidR="007654BD" w:rsidRPr="00604664">
          <w:rPr>
            <w:rFonts w:asciiTheme="majorBidi" w:hAnsiTheme="majorBidi" w:cstheme="majorBidi"/>
            <w:i/>
            <w:iCs/>
            <w:noProof/>
            <w:webHidden/>
            <w:sz w:val="24"/>
            <w:szCs w:val="24"/>
          </w:rPr>
        </w:r>
        <w:r w:rsidR="007654BD" w:rsidRPr="00604664">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188</w:t>
        </w:r>
        <w:r w:rsidR="007654BD" w:rsidRPr="00604664">
          <w:rPr>
            <w:rFonts w:asciiTheme="majorBidi" w:hAnsiTheme="majorBidi" w:cstheme="majorBidi"/>
            <w:i/>
            <w:iCs/>
            <w:noProof/>
            <w:webHidden/>
            <w:sz w:val="24"/>
            <w:szCs w:val="24"/>
          </w:rPr>
          <w:fldChar w:fldCharType="end"/>
        </w:r>
      </w:hyperlink>
    </w:p>
    <w:p w14:paraId="78826296" w14:textId="2BE1D5E2" w:rsidR="007654BD" w:rsidRPr="00604664" w:rsidRDefault="000C360E" w:rsidP="007654BD">
      <w:pPr>
        <w:pStyle w:val="12"/>
        <w:rPr>
          <w:rFonts w:eastAsiaTheme="minorEastAsia"/>
          <w:szCs w:val="24"/>
          <w:lang w:eastAsia="fr-FR"/>
        </w:rPr>
      </w:pPr>
      <w:hyperlink w:anchor="_Toc192251480" w:history="1">
        <w:r w:rsidR="007654BD" w:rsidRPr="00604664">
          <w:rPr>
            <w:rStyle w:val="Hyperlink"/>
            <w:szCs w:val="24"/>
          </w:rPr>
          <w:t>10.1</w:t>
        </w:r>
        <w:r w:rsidR="007654BD" w:rsidRPr="00604664">
          <w:rPr>
            <w:rFonts w:eastAsiaTheme="minorEastAsia"/>
            <w:szCs w:val="24"/>
            <w:lang w:eastAsia="fr-FR"/>
          </w:rPr>
          <w:tab/>
        </w:r>
        <w:r w:rsidR="007654BD" w:rsidRPr="00604664">
          <w:rPr>
            <w:rStyle w:val="Hyperlink"/>
            <w:szCs w:val="24"/>
          </w:rPr>
          <w:t>Modalités exprimées par pouvoir dans El Watan</w:t>
        </w:r>
        <w:r w:rsidR="007654BD" w:rsidRPr="00604664">
          <w:rPr>
            <w:webHidden/>
            <w:szCs w:val="24"/>
          </w:rPr>
          <w:tab/>
        </w:r>
        <w:r w:rsidR="007654BD" w:rsidRPr="00604664">
          <w:rPr>
            <w:webHidden/>
            <w:szCs w:val="24"/>
          </w:rPr>
          <w:fldChar w:fldCharType="begin"/>
        </w:r>
        <w:r w:rsidR="007654BD" w:rsidRPr="00604664">
          <w:rPr>
            <w:webHidden/>
            <w:szCs w:val="24"/>
          </w:rPr>
          <w:instrText xml:space="preserve"> PAGEREF _Toc192251480 \h </w:instrText>
        </w:r>
        <w:r w:rsidR="007654BD" w:rsidRPr="00604664">
          <w:rPr>
            <w:webHidden/>
            <w:szCs w:val="24"/>
          </w:rPr>
        </w:r>
        <w:r w:rsidR="007654BD" w:rsidRPr="00604664">
          <w:rPr>
            <w:webHidden/>
            <w:szCs w:val="24"/>
          </w:rPr>
          <w:fldChar w:fldCharType="separate"/>
        </w:r>
        <w:r w:rsidR="008862CB">
          <w:rPr>
            <w:webHidden/>
            <w:szCs w:val="24"/>
          </w:rPr>
          <w:t>188</w:t>
        </w:r>
        <w:r w:rsidR="007654BD" w:rsidRPr="00604664">
          <w:rPr>
            <w:webHidden/>
            <w:szCs w:val="24"/>
          </w:rPr>
          <w:fldChar w:fldCharType="end"/>
        </w:r>
      </w:hyperlink>
    </w:p>
    <w:p w14:paraId="3D0D0CC1" w14:textId="58EC3DB6" w:rsidR="007654BD" w:rsidRPr="00604664" w:rsidRDefault="000C360E" w:rsidP="007654BD">
      <w:pPr>
        <w:pStyle w:val="12"/>
        <w:rPr>
          <w:rFonts w:eastAsiaTheme="minorEastAsia"/>
          <w:szCs w:val="24"/>
          <w:lang w:eastAsia="fr-FR"/>
        </w:rPr>
      </w:pPr>
      <w:hyperlink w:anchor="_Toc192251481" w:history="1">
        <w:r w:rsidR="007654BD" w:rsidRPr="00604664">
          <w:rPr>
            <w:rStyle w:val="Hyperlink"/>
            <w:szCs w:val="24"/>
          </w:rPr>
          <w:t>10.2</w:t>
        </w:r>
        <w:r w:rsidR="007654BD" w:rsidRPr="00604664">
          <w:rPr>
            <w:rFonts w:eastAsiaTheme="minorEastAsia"/>
            <w:szCs w:val="24"/>
            <w:lang w:eastAsia="fr-FR"/>
          </w:rPr>
          <w:tab/>
        </w:r>
        <w:r w:rsidR="007654BD" w:rsidRPr="00604664">
          <w:rPr>
            <w:rStyle w:val="Hyperlink"/>
            <w:szCs w:val="24"/>
          </w:rPr>
          <w:t>Pourcentage des modalités exprimées par pouvoir dans El Watan</w:t>
        </w:r>
        <w:r w:rsidR="007654BD" w:rsidRPr="00604664">
          <w:rPr>
            <w:webHidden/>
            <w:szCs w:val="24"/>
          </w:rPr>
          <w:tab/>
        </w:r>
        <w:r w:rsidR="007654BD" w:rsidRPr="00604664">
          <w:rPr>
            <w:webHidden/>
            <w:szCs w:val="24"/>
          </w:rPr>
          <w:fldChar w:fldCharType="begin"/>
        </w:r>
        <w:r w:rsidR="007654BD" w:rsidRPr="00604664">
          <w:rPr>
            <w:webHidden/>
            <w:szCs w:val="24"/>
          </w:rPr>
          <w:instrText xml:space="preserve"> PAGEREF _Toc192251481 \h </w:instrText>
        </w:r>
        <w:r w:rsidR="007654BD" w:rsidRPr="00604664">
          <w:rPr>
            <w:webHidden/>
            <w:szCs w:val="24"/>
          </w:rPr>
        </w:r>
        <w:r w:rsidR="007654BD" w:rsidRPr="00604664">
          <w:rPr>
            <w:webHidden/>
            <w:szCs w:val="24"/>
          </w:rPr>
          <w:fldChar w:fldCharType="separate"/>
        </w:r>
        <w:r w:rsidR="008862CB">
          <w:rPr>
            <w:webHidden/>
            <w:szCs w:val="24"/>
          </w:rPr>
          <w:t>189</w:t>
        </w:r>
        <w:r w:rsidR="007654BD" w:rsidRPr="00604664">
          <w:rPr>
            <w:webHidden/>
            <w:szCs w:val="24"/>
          </w:rPr>
          <w:fldChar w:fldCharType="end"/>
        </w:r>
      </w:hyperlink>
    </w:p>
    <w:p w14:paraId="38AF101F" w14:textId="4E7BA687" w:rsidR="007654BD" w:rsidRPr="00604664" w:rsidRDefault="000C360E" w:rsidP="007654BD">
      <w:pPr>
        <w:pStyle w:val="12"/>
        <w:rPr>
          <w:rFonts w:eastAsiaTheme="minorEastAsia"/>
          <w:szCs w:val="24"/>
          <w:lang w:eastAsia="fr-FR"/>
        </w:rPr>
      </w:pPr>
      <w:hyperlink w:anchor="_Toc192251482" w:history="1">
        <w:r w:rsidR="007654BD" w:rsidRPr="00604664">
          <w:rPr>
            <w:rStyle w:val="Hyperlink"/>
            <w:szCs w:val="24"/>
          </w:rPr>
          <w:t>10.3</w:t>
        </w:r>
        <w:r w:rsidR="007654BD" w:rsidRPr="00604664">
          <w:rPr>
            <w:rFonts w:eastAsiaTheme="minorEastAsia"/>
            <w:szCs w:val="24"/>
            <w:lang w:eastAsia="fr-FR"/>
          </w:rPr>
          <w:tab/>
        </w:r>
        <w:r w:rsidR="007654BD" w:rsidRPr="00604664">
          <w:rPr>
            <w:rStyle w:val="Hyperlink"/>
            <w:szCs w:val="24"/>
          </w:rPr>
          <w:t>Modalités exprimées par pouvoir dans Liberté</w:t>
        </w:r>
        <w:r w:rsidR="007654BD" w:rsidRPr="00604664">
          <w:rPr>
            <w:webHidden/>
            <w:szCs w:val="24"/>
          </w:rPr>
          <w:tab/>
        </w:r>
        <w:r w:rsidR="007654BD" w:rsidRPr="00604664">
          <w:rPr>
            <w:webHidden/>
            <w:szCs w:val="24"/>
          </w:rPr>
          <w:fldChar w:fldCharType="begin"/>
        </w:r>
        <w:r w:rsidR="007654BD" w:rsidRPr="00604664">
          <w:rPr>
            <w:webHidden/>
            <w:szCs w:val="24"/>
          </w:rPr>
          <w:instrText xml:space="preserve"> PAGEREF _Toc192251482 \h </w:instrText>
        </w:r>
        <w:r w:rsidR="007654BD" w:rsidRPr="00604664">
          <w:rPr>
            <w:webHidden/>
            <w:szCs w:val="24"/>
          </w:rPr>
        </w:r>
        <w:r w:rsidR="007654BD" w:rsidRPr="00604664">
          <w:rPr>
            <w:webHidden/>
            <w:szCs w:val="24"/>
          </w:rPr>
          <w:fldChar w:fldCharType="separate"/>
        </w:r>
        <w:r w:rsidR="008862CB">
          <w:rPr>
            <w:webHidden/>
            <w:szCs w:val="24"/>
          </w:rPr>
          <w:t>189</w:t>
        </w:r>
        <w:r w:rsidR="007654BD" w:rsidRPr="00604664">
          <w:rPr>
            <w:webHidden/>
            <w:szCs w:val="24"/>
          </w:rPr>
          <w:fldChar w:fldCharType="end"/>
        </w:r>
      </w:hyperlink>
    </w:p>
    <w:p w14:paraId="2F0A3E18" w14:textId="4EAB2C21" w:rsidR="007654BD" w:rsidRPr="00604664" w:rsidRDefault="000C360E" w:rsidP="007654BD">
      <w:pPr>
        <w:pStyle w:val="12"/>
        <w:rPr>
          <w:rFonts w:eastAsiaTheme="minorEastAsia"/>
          <w:szCs w:val="24"/>
          <w:lang w:eastAsia="fr-FR"/>
        </w:rPr>
      </w:pPr>
      <w:hyperlink w:anchor="_Toc192251483" w:history="1">
        <w:r w:rsidR="007654BD" w:rsidRPr="00604664">
          <w:rPr>
            <w:rStyle w:val="Hyperlink"/>
            <w:szCs w:val="24"/>
          </w:rPr>
          <w:t>10.4</w:t>
        </w:r>
        <w:r w:rsidR="007654BD" w:rsidRPr="00604664">
          <w:rPr>
            <w:rFonts w:eastAsiaTheme="minorEastAsia"/>
            <w:szCs w:val="24"/>
            <w:lang w:eastAsia="fr-FR"/>
          </w:rPr>
          <w:tab/>
        </w:r>
        <w:r w:rsidR="007654BD" w:rsidRPr="00604664">
          <w:rPr>
            <w:rStyle w:val="Hyperlink"/>
            <w:szCs w:val="24"/>
          </w:rPr>
          <w:t>Pourcentage des modalités exprimées par pouvoir dans Liberté</w:t>
        </w:r>
        <w:r w:rsidR="007654BD" w:rsidRPr="00604664">
          <w:rPr>
            <w:webHidden/>
            <w:szCs w:val="24"/>
          </w:rPr>
          <w:tab/>
        </w:r>
        <w:r w:rsidR="007654BD" w:rsidRPr="00604664">
          <w:rPr>
            <w:webHidden/>
            <w:szCs w:val="24"/>
          </w:rPr>
          <w:fldChar w:fldCharType="begin"/>
        </w:r>
        <w:r w:rsidR="007654BD" w:rsidRPr="00604664">
          <w:rPr>
            <w:webHidden/>
            <w:szCs w:val="24"/>
          </w:rPr>
          <w:instrText xml:space="preserve"> PAGEREF _Toc192251483 \h </w:instrText>
        </w:r>
        <w:r w:rsidR="007654BD" w:rsidRPr="00604664">
          <w:rPr>
            <w:webHidden/>
            <w:szCs w:val="24"/>
          </w:rPr>
        </w:r>
        <w:r w:rsidR="007654BD" w:rsidRPr="00604664">
          <w:rPr>
            <w:webHidden/>
            <w:szCs w:val="24"/>
          </w:rPr>
          <w:fldChar w:fldCharType="separate"/>
        </w:r>
        <w:r w:rsidR="008862CB">
          <w:rPr>
            <w:webHidden/>
            <w:szCs w:val="24"/>
          </w:rPr>
          <w:t>190</w:t>
        </w:r>
        <w:r w:rsidR="007654BD" w:rsidRPr="00604664">
          <w:rPr>
            <w:webHidden/>
            <w:szCs w:val="24"/>
          </w:rPr>
          <w:fldChar w:fldCharType="end"/>
        </w:r>
      </w:hyperlink>
    </w:p>
    <w:p w14:paraId="36FCE77A" w14:textId="43C1F9C9" w:rsidR="007654BD" w:rsidRPr="00604664" w:rsidRDefault="000C360E" w:rsidP="007654BD">
      <w:pPr>
        <w:pStyle w:val="12"/>
        <w:rPr>
          <w:rFonts w:eastAsiaTheme="minorEastAsia"/>
          <w:szCs w:val="24"/>
          <w:lang w:eastAsia="fr-FR"/>
        </w:rPr>
      </w:pPr>
      <w:hyperlink w:anchor="_Toc192251484" w:history="1">
        <w:r w:rsidR="007654BD" w:rsidRPr="00604664">
          <w:rPr>
            <w:rStyle w:val="Hyperlink"/>
            <w:szCs w:val="24"/>
          </w:rPr>
          <w:t>10.5</w:t>
        </w:r>
        <w:r w:rsidR="007654BD" w:rsidRPr="00604664">
          <w:rPr>
            <w:rFonts w:eastAsiaTheme="minorEastAsia"/>
            <w:szCs w:val="24"/>
            <w:lang w:eastAsia="fr-FR"/>
          </w:rPr>
          <w:tab/>
        </w:r>
        <w:r w:rsidR="007654BD" w:rsidRPr="00604664">
          <w:rPr>
            <w:rStyle w:val="Hyperlink"/>
            <w:szCs w:val="24"/>
          </w:rPr>
          <w:t>Modalités exprimées par devoir dans El Watan</w:t>
        </w:r>
        <w:r w:rsidR="007654BD" w:rsidRPr="00604664">
          <w:rPr>
            <w:webHidden/>
            <w:szCs w:val="24"/>
          </w:rPr>
          <w:tab/>
        </w:r>
        <w:r w:rsidR="007654BD" w:rsidRPr="00604664">
          <w:rPr>
            <w:webHidden/>
            <w:szCs w:val="24"/>
          </w:rPr>
          <w:fldChar w:fldCharType="begin"/>
        </w:r>
        <w:r w:rsidR="007654BD" w:rsidRPr="00604664">
          <w:rPr>
            <w:webHidden/>
            <w:szCs w:val="24"/>
          </w:rPr>
          <w:instrText xml:space="preserve"> PAGEREF _Toc192251484 \h </w:instrText>
        </w:r>
        <w:r w:rsidR="007654BD" w:rsidRPr="00604664">
          <w:rPr>
            <w:webHidden/>
            <w:szCs w:val="24"/>
          </w:rPr>
        </w:r>
        <w:r w:rsidR="007654BD" w:rsidRPr="00604664">
          <w:rPr>
            <w:webHidden/>
            <w:szCs w:val="24"/>
          </w:rPr>
          <w:fldChar w:fldCharType="separate"/>
        </w:r>
        <w:r w:rsidR="008862CB">
          <w:rPr>
            <w:webHidden/>
            <w:szCs w:val="24"/>
          </w:rPr>
          <w:t>190</w:t>
        </w:r>
        <w:r w:rsidR="007654BD" w:rsidRPr="00604664">
          <w:rPr>
            <w:webHidden/>
            <w:szCs w:val="24"/>
          </w:rPr>
          <w:fldChar w:fldCharType="end"/>
        </w:r>
      </w:hyperlink>
    </w:p>
    <w:p w14:paraId="1F48F51C" w14:textId="183566D4" w:rsidR="007654BD" w:rsidRPr="00604664" w:rsidRDefault="000C360E" w:rsidP="007654BD">
      <w:pPr>
        <w:pStyle w:val="12"/>
        <w:rPr>
          <w:rFonts w:eastAsiaTheme="minorEastAsia"/>
          <w:szCs w:val="24"/>
          <w:lang w:eastAsia="fr-FR"/>
        </w:rPr>
      </w:pPr>
      <w:hyperlink w:anchor="_Toc192251485" w:history="1">
        <w:r w:rsidR="007654BD" w:rsidRPr="00604664">
          <w:rPr>
            <w:rStyle w:val="Hyperlink"/>
            <w:szCs w:val="24"/>
          </w:rPr>
          <w:t>10.6</w:t>
        </w:r>
        <w:r w:rsidR="007654BD" w:rsidRPr="00604664">
          <w:rPr>
            <w:rFonts w:eastAsiaTheme="minorEastAsia"/>
            <w:szCs w:val="24"/>
            <w:lang w:eastAsia="fr-FR"/>
          </w:rPr>
          <w:tab/>
        </w:r>
        <w:r w:rsidR="007654BD" w:rsidRPr="00604664">
          <w:rPr>
            <w:rStyle w:val="Hyperlink"/>
            <w:szCs w:val="24"/>
          </w:rPr>
          <w:t>Pourcentage des modalités exprimées par devoir dans El Watan</w:t>
        </w:r>
        <w:r w:rsidR="007654BD" w:rsidRPr="00604664">
          <w:rPr>
            <w:webHidden/>
            <w:szCs w:val="24"/>
          </w:rPr>
          <w:tab/>
        </w:r>
        <w:r w:rsidR="007654BD" w:rsidRPr="00604664">
          <w:rPr>
            <w:webHidden/>
            <w:szCs w:val="24"/>
          </w:rPr>
          <w:fldChar w:fldCharType="begin"/>
        </w:r>
        <w:r w:rsidR="007654BD" w:rsidRPr="00604664">
          <w:rPr>
            <w:webHidden/>
            <w:szCs w:val="24"/>
          </w:rPr>
          <w:instrText xml:space="preserve"> PAGEREF _Toc192251485 \h </w:instrText>
        </w:r>
        <w:r w:rsidR="007654BD" w:rsidRPr="00604664">
          <w:rPr>
            <w:webHidden/>
            <w:szCs w:val="24"/>
          </w:rPr>
        </w:r>
        <w:r w:rsidR="007654BD" w:rsidRPr="00604664">
          <w:rPr>
            <w:webHidden/>
            <w:szCs w:val="24"/>
          </w:rPr>
          <w:fldChar w:fldCharType="separate"/>
        </w:r>
        <w:r w:rsidR="008862CB">
          <w:rPr>
            <w:webHidden/>
            <w:szCs w:val="24"/>
          </w:rPr>
          <w:t>191</w:t>
        </w:r>
        <w:r w:rsidR="007654BD" w:rsidRPr="00604664">
          <w:rPr>
            <w:webHidden/>
            <w:szCs w:val="24"/>
          </w:rPr>
          <w:fldChar w:fldCharType="end"/>
        </w:r>
      </w:hyperlink>
    </w:p>
    <w:p w14:paraId="4CEFF914" w14:textId="18E2B3DE" w:rsidR="007654BD" w:rsidRPr="00604664" w:rsidRDefault="000C360E" w:rsidP="007654BD">
      <w:pPr>
        <w:pStyle w:val="12"/>
        <w:rPr>
          <w:rFonts w:eastAsiaTheme="minorEastAsia"/>
          <w:szCs w:val="24"/>
          <w:lang w:eastAsia="fr-FR"/>
        </w:rPr>
      </w:pPr>
      <w:hyperlink w:anchor="_Toc192251486" w:history="1">
        <w:r w:rsidR="007654BD" w:rsidRPr="00604664">
          <w:rPr>
            <w:rStyle w:val="Hyperlink"/>
            <w:szCs w:val="24"/>
          </w:rPr>
          <w:t>10.7</w:t>
        </w:r>
        <w:r w:rsidR="007654BD" w:rsidRPr="00604664">
          <w:rPr>
            <w:rFonts w:eastAsiaTheme="minorEastAsia"/>
            <w:szCs w:val="24"/>
            <w:lang w:eastAsia="fr-FR"/>
          </w:rPr>
          <w:tab/>
        </w:r>
        <w:r w:rsidR="007654BD" w:rsidRPr="00604664">
          <w:rPr>
            <w:rStyle w:val="Hyperlink"/>
            <w:szCs w:val="24"/>
          </w:rPr>
          <w:t>Modalités exprimées par devoir dans Liberté</w:t>
        </w:r>
        <w:r w:rsidR="007654BD" w:rsidRPr="00604664">
          <w:rPr>
            <w:webHidden/>
            <w:szCs w:val="24"/>
          </w:rPr>
          <w:tab/>
        </w:r>
        <w:r w:rsidR="007654BD" w:rsidRPr="00604664">
          <w:rPr>
            <w:webHidden/>
            <w:szCs w:val="24"/>
          </w:rPr>
          <w:fldChar w:fldCharType="begin"/>
        </w:r>
        <w:r w:rsidR="007654BD" w:rsidRPr="00604664">
          <w:rPr>
            <w:webHidden/>
            <w:szCs w:val="24"/>
          </w:rPr>
          <w:instrText xml:space="preserve"> PAGEREF _Toc192251486 \h </w:instrText>
        </w:r>
        <w:r w:rsidR="007654BD" w:rsidRPr="00604664">
          <w:rPr>
            <w:webHidden/>
            <w:szCs w:val="24"/>
          </w:rPr>
        </w:r>
        <w:r w:rsidR="007654BD" w:rsidRPr="00604664">
          <w:rPr>
            <w:webHidden/>
            <w:szCs w:val="24"/>
          </w:rPr>
          <w:fldChar w:fldCharType="separate"/>
        </w:r>
        <w:r w:rsidR="008862CB">
          <w:rPr>
            <w:webHidden/>
            <w:szCs w:val="24"/>
          </w:rPr>
          <w:t>191</w:t>
        </w:r>
        <w:r w:rsidR="007654BD" w:rsidRPr="00604664">
          <w:rPr>
            <w:webHidden/>
            <w:szCs w:val="24"/>
          </w:rPr>
          <w:fldChar w:fldCharType="end"/>
        </w:r>
      </w:hyperlink>
    </w:p>
    <w:p w14:paraId="2D33602A" w14:textId="725BB02F" w:rsidR="007654BD" w:rsidRPr="00604664" w:rsidRDefault="000C360E" w:rsidP="007654BD">
      <w:pPr>
        <w:pStyle w:val="12"/>
        <w:rPr>
          <w:rFonts w:eastAsiaTheme="minorEastAsia"/>
          <w:szCs w:val="24"/>
          <w:lang w:eastAsia="fr-FR"/>
        </w:rPr>
      </w:pPr>
      <w:hyperlink w:anchor="_Toc192251487" w:history="1">
        <w:r w:rsidR="007654BD" w:rsidRPr="00604664">
          <w:rPr>
            <w:rStyle w:val="Hyperlink"/>
            <w:szCs w:val="24"/>
          </w:rPr>
          <w:t>10.8</w:t>
        </w:r>
        <w:r w:rsidR="007654BD" w:rsidRPr="00604664">
          <w:rPr>
            <w:rFonts w:eastAsiaTheme="minorEastAsia"/>
            <w:szCs w:val="24"/>
            <w:lang w:eastAsia="fr-FR"/>
          </w:rPr>
          <w:tab/>
        </w:r>
        <w:r w:rsidR="007654BD" w:rsidRPr="00604664">
          <w:rPr>
            <w:rStyle w:val="Hyperlink"/>
            <w:szCs w:val="24"/>
          </w:rPr>
          <w:t>Pourcentage des modalités exprimées par devoir dans Liberté</w:t>
        </w:r>
        <w:r w:rsidR="007654BD" w:rsidRPr="00604664">
          <w:rPr>
            <w:webHidden/>
            <w:szCs w:val="24"/>
          </w:rPr>
          <w:tab/>
        </w:r>
        <w:r w:rsidR="007654BD" w:rsidRPr="00604664">
          <w:rPr>
            <w:webHidden/>
            <w:szCs w:val="24"/>
          </w:rPr>
          <w:fldChar w:fldCharType="begin"/>
        </w:r>
        <w:r w:rsidR="007654BD" w:rsidRPr="00604664">
          <w:rPr>
            <w:webHidden/>
            <w:szCs w:val="24"/>
          </w:rPr>
          <w:instrText xml:space="preserve"> PAGEREF _Toc192251487 \h </w:instrText>
        </w:r>
        <w:r w:rsidR="007654BD" w:rsidRPr="00604664">
          <w:rPr>
            <w:webHidden/>
            <w:szCs w:val="24"/>
          </w:rPr>
        </w:r>
        <w:r w:rsidR="007654BD" w:rsidRPr="00604664">
          <w:rPr>
            <w:webHidden/>
            <w:szCs w:val="24"/>
          </w:rPr>
          <w:fldChar w:fldCharType="separate"/>
        </w:r>
        <w:r w:rsidR="008862CB">
          <w:rPr>
            <w:webHidden/>
            <w:szCs w:val="24"/>
          </w:rPr>
          <w:t>192</w:t>
        </w:r>
        <w:r w:rsidR="007654BD" w:rsidRPr="00604664">
          <w:rPr>
            <w:webHidden/>
            <w:szCs w:val="24"/>
          </w:rPr>
          <w:fldChar w:fldCharType="end"/>
        </w:r>
      </w:hyperlink>
    </w:p>
    <w:p w14:paraId="26FCF451" w14:textId="1F092584" w:rsidR="007654BD" w:rsidRPr="00604664" w:rsidRDefault="000C360E">
      <w:pPr>
        <w:pStyle w:val="20"/>
        <w:tabs>
          <w:tab w:val="right" w:leader="dot" w:pos="9062"/>
        </w:tabs>
        <w:rPr>
          <w:rFonts w:asciiTheme="majorBidi" w:eastAsiaTheme="minorEastAsia" w:hAnsiTheme="majorBidi" w:cstheme="majorBidi"/>
          <w:i/>
          <w:iCs/>
          <w:noProof/>
          <w:sz w:val="24"/>
          <w:szCs w:val="24"/>
          <w:lang w:eastAsia="fr-FR"/>
        </w:rPr>
      </w:pPr>
      <w:hyperlink w:anchor="_Toc192251488" w:history="1">
        <w:r w:rsidR="007654BD" w:rsidRPr="00604664">
          <w:rPr>
            <w:rStyle w:val="Hyperlink"/>
            <w:rFonts w:asciiTheme="majorBidi" w:hAnsiTheme="majorBidi" w:cstheme="majorBidi"/>
            <w:i/>
            <w:iCs/>
            <w:noProof/>
            <w:sz w:val="24"/>
            <w:szCs w:val="24"/>
          </w:rPr>
          <w:t>Conclusion</w:t>
        </w:r>
        <w:r w:rsidR="007654BD" w:rsidRPr="00604664">
          <w:rPr>
            <w:rFonts w:asciiTheme="majorBidi" w:hAnsiTheme="majorBidi" w:cstheme="majorBidi"/>
            <w:i/>
            <w:iCs/>
            <w:noProof/>
            <w:webHidden/>
            <w:sz w:val="24"/>
            <w:szCs w:val="24"/>
          </w:rPr>
          <w:tab/>
        </w:r>
        <w:r w:rsidR="007654BD" w:rsidRPr="00604664">
          <w:rPr>
            <w:rFonts w:asciiTheme="majorBidi" w:hAnsiTheme="majorBidi" w:cstheme="majorBidi"/>
            <w:i/>
            <w:iCs/>
            <w:noProof/>
            <w:webHidden/>
            <w:sz w:val="24"/>
            <w:szCs w:val="24"/>
          </w:rPr>
          <w:fldChar w:fldCharType="begin"/>
        </w:r>
        <w:r w:rsidR="007654BD" w:rsidRPr="00604664">
          <w:rPr>
            <w:rFonts w:asciiTheme="majorBidi" w:hAnsiTheme="majorBidi" w:cstheme="majorBidi"/>
            <w:i/>
            <w:iCs/>
            <w:noProof/>
            <w:webHidden/>
            <w:sz w:val="24"/>
            <w:szCs w:val="24"/>
          </w:rPr>
          <w:instrText xml:space="preserve"> PAGEREF _Toc192251488 \h </w:instrText>
        </w:r>
        <w:r w:rsidR="007654BD" w:rsidRPr="00604664">
          <w:rPr>
            <w:rFonts w:asciiTheme="majorBidi" w:hAnsiTheme="majorBidi" w:cstheme="majorBidi"/>
            <w:i/>
            <w:iCs/>
            <w:noProof/>
            <w:webHidden/>
            <w:sz w:val="24"/>
            <w:szCs w:val="24"/>
          </w:rPr>
        </w:r>
        <w:r w:rsidR="007654BD" w:rsidRPr="00604664">
          <w:rPr>
            <w:rFonts w:asciiTheme="majorBidi" w:hAnsiTheme="majorBidi" w:cstheme="majorBidi"/>
            <w:i/>
            <w:iCs/>
            <w:noProof/>
            <w:webHidden/>
            <w:sz w:val="24"/>
            <w:szCs w:val="24"/>
          </w:rPr>
          <w:fldChar w:fldCharType="separate"/>
        </w:r>
        <w:r w:rsidR="008862CB">
          <w:rPr>
            <w:rFonts w:asciiTheme="majorBidi" w:hAnsiTheme="majorBidi" w:cstheme="majorBidi"/>
            <w:i/>
            <w:iCs/>
            <w:noProof/>
            <w:webHidden/>
            <w:sz w:val="24"/>
            <w:szCs w:val="24"/>
          </w:rPr>
          <w:t>193</w:t>
        </w:r>
        <w:r w:rsidR="007654BD" w:rsidRPr="00604664">
          <w:rPr>
            <w:rFonts w:asciiTheme="majorBidi" w:hAnsiTheme="majorBidi" w:cstheme="majorBidi"/>
            <w:i/>
            <w:iCs/>
            <w:noProof/>
            <w:webHidden/>
            <w:sz w:val="24"/>
            <w:szCs w:val="24"/>
          </w:rPr>
          <w:fldChar w:fldCharType="end"/>
        </w:r>
      </w:hyperlink>
    </w:p>
    <w:p w14:paraId="51357EB9" w14:textId="545FB6A7" w:rsidR="007654BD" w:rsidRPr="00604664" w:rsidRDefault="000C360E">
      <w:pPr>
        <w:pStyle w:val="30"/>
        <w:tabs>
          <w:tab w:val="right" w:leader="dot" w:pos="9062"/>
        </w:tabs>
        <w:rPr>
          <w:rFonts w:asciiTheme="majorBidi" w:eastAsiaTheme="minorEastAsia" w:hAnsiTheme="majorBidi" w:cstheme="majorBidi"/>
          <w:b/>
          <w:bCs/>
          <w:i/>
          <w:iCs/>
          <w:noProof/>
          <w:sz w:val="24"/>
          <w:lang w:eastAsia="fr-FR"/>
        </w:rPr>
      </w:pPr>
      <w:hyperlink w:anchor="_Toc192251489" w:history="1">
        <w:r w:rsidR="007654BD" w:rsidRPr="00604664">
          <w:rPr>
            <w:rStyle w:val="Hyperlink"/>
            <w:rFonts w:asciiTheme="majorBidi" w:hAnsiTheme="majorBidi" w:cstheme="majorBidi"/>
            <w:b/>
            <w:bCs/>
            <w:i/>
            <w:iCs/>
            <w:noProof/>
            <w:sz w:val="24"/>
          </w:rPr>
          <w:t>Conclusion générale</w:t>
        </w:r>
        <w:r w:rsidR="007654BD" w:rsidRPr="00604664">
          <w:rPr>
            <w:rFonts w:asciiTheme="majorBidi" w:hAnsiTheme="majorBidi" w:cstheme="majorBidi"/>
            <w:b/>
            <w:bCs/>
            <w:i/>
            <w:iCs/>
            <w:noProof/>
            <w:webHidden/>
            <w:sz w:val="24"/>
          </w:rPr>
          <w:tab/>
        </w:r>
        <w:r w:rsidR="007654BD" w:rsidRPr="00604664">
          <w:rPr>
            <w:rFonts w:asciiTheme="majorBidi" w:hAnsiTheme="majorBidi" w:cstheme="majorBidi"/>
            <w:b/>
            <w:bCs/>
            <w:i/>
            <w:iCs/>
            <w:noProof/>
            <w:webHidden/>
            <w:sz w:val="24"/>
          </w:rPr>
          <w:fldChar w:fldCharType="begin"/>
        </w:r>
        <w:r w:rsidR="007654BD" w:rsidRPr="00604664">
          <w:rPr>
            <w:rFonts w:asciiTheme="majorBidi" w:hAnsiTheme="majorBidi" w:cstheme="majorBidi"/>
            <w:b/>
            <w:bCs/>
            <w:i/>
            <w:iCs/>
            <w:noProof/>
            <w:webHidden/>
            <w:sz w:val="24"/>
          </w:rPr>
          <w:instrText xml:space="preserve"> PAGEREF _Toc192251489 \h </w:instrText>
        </w:r>
        <w:r w:rsidR="007654BD" w:rsidRPr="00604664">
          <w:rPr>
            <w:rFonts w:asciiTheme="majorBidi" w:hAnsiTheme="majorBidi" w:cstheme="majorBidi"/>
            <w:b/>
            <w:bCs/>
            <w:i/>
            <w:iCs/>
            <w:noProof/>
            <w:webHidden/>
            <w:sz w:val="24"/>
          </w:rPr>
        </w:r>
        <w:r w:rsidR="007654BD" w:rsidRPr="00604664">
          <w:rPr>
            <w:rFonts w:asciiTheme="majorBidi" w:hAnsiTheme="majorBidi" w:cstheme="majorBidi"/>
            <w:b/>
            <w:bCs/>
            <w:i/>
            <w:iCs/>
            <w:noProof/>
            <w:webHidden/>
            <w:sz w:val="24"/>
          </w:rPr>
          <w:fldChar w:fldCharType="separate"/>
        </w:r>
        <w:r w:rsidR="008862CB">
          <w:rPr>
            <w:rFonts w:asciiTheme="majorBidi" w:hAnsiTheme="majorBidi" w:cstheme="majorBidi"/>
            <w:b/>
            <w:bCs/>
            <w:i/>
            <w:iCs/>
            <w:noProof/>
            <w:webHidden/>
            <w:sz w:val="24"/>
          </w:rPr>
          <w:t>194</w:t>
        </w:r>
        <w:r w:rsidR="007654BD" w:rsidRPr="00604664">
          <w:rPr>
            <w:rFonts w:asciiTheme="majorBidi" w:hAnsiTheme="majorBidi" w:cstheme="majorBidi"/>
            <w:b/>
            <w:bCs/>
            <w:i/>
            <w:iCs/>
            <w:noProof/>
            <w:webHidden/>
            <w:sz w:val="24"/>
          </w:rPr>
          <w:fldChar w:fldCharType="end"/>
        </w:r>
      </w:hyperlink>
    </w:p>
    <w:p w14:paraId="0C4B5AFF" w14:textId="6AB40D02" w:rsidR="007654BD" w:rsidRPr="00604664" w:rsidRDefault="000C360E">
      <w:pPr>
        <w:pStyle w:val="30"/>
        <w:tabs>
          <w:tab w:val="right" w:leader="dot" w:pos="9062"/>
        </w:tabs>
        <w:rPr>
          <w:rFonts w:asciiTheme="majorBidi" w:eastAsiaTheme="minorEastAsia" w:hAnsiTheme="majorBidi" w:cstheme="majorBidi"/>
          <w:b/>
          <w:bCs/>
          <w:i/>
          <w:iCs/>
          <w:noProof/>
          <w:sz w:val="24"/>
          <w:lang w:eastAsia="fr-FR"/>
        </w:rPr>
      </w:pPr>
      <w:hyperlink w:anchor="_Toc192251490" w:history="1">
        <w:r w:rsidR="007654BD" w:rsidRPr="00604664">
          <w:rPr>
            <w:rStyle w:val="Hyperlink"/>
            <w:rFonts w:asciiTheme="majorBidi" w:hAnsiTheme="majorBidi" w:cstheme="majorBidi"/>
            <w:b/>
            <w:bCs/>
            <w:i/>
            <w:iCs/>
            <w:noProof/>
            <w:sz w:val="24"/>
            <w:lang w:bidi="ar-DZ"/>
          </w:rPr>
          <w:t>Bibliographie</w:t>
        </w:r>
        <w:r w:rsidR="007654BD" w:rsidRPr="00604664">
          <w:rPr>
            <w:rFonts w:asciiTheme="majorBidi" w:hAnsiTheme="majorBidi" w:cstheme="majorBidi"/>
            <w:b/>
            <w:bCs/>
            <w:i/>
            <w:iCs/>
            <w:noProof/>
            <w:webHidden/>
            <w:sz w:val="24"/>
          </w:rPr>
          <w:tab/>
        </w:r>
        <w:r w:rsidR="007654BD" w:rsidRPr="00604664">
          <w:rPr>
            <w:rFonts w:asciiTheme="majorBidi" w:hAnsiTheme="majorBidi" w:cstheme="majorBidi"/>
            <w:b/>
            <w:bCs/>
            <w:i/>
            <w:iCs/>
            <w:noProof/>
            <w:webHidden/>
            <w:sz w:val="24"/>
          </w:rPr>
          <w:fldChar w:fldCharType="begin"/>
        </w:r>
        <w:r w:rsidR="007654BD" w:rsidRPr="00604664">
          <w:rPr>
            <w:rFonts w:asciiTheme="majorBidi" w:hAnsiTheme="majorBidi" w:cstheme="majorBidi"/>
            <w:b/>
            <w:bCs/>
            <w:i/>
            <w:iCs/>
            <w:noProof/>
            <w:webHidden/>
            <w:sz w:val="24"/>
          </w:rPr>
          <w:instrText xml:space="preserve"> PAGEREF _Toc192251490 \h </w:instrText>
        </w:r>
        <w:r w:rsidR="007654BD" w:rsidRPr="00604664">
          <w:rPr>
            <w:rFonts w:asciiTheme="majorBidi" w:hAnsiTheme="majorBidi" w:cstheme="majorBidi"/>
            <w:b/>
            <w:bCs/>
            <w:i/>
            <w:iCs/>
            <w:noProof/>
            <w:webHidden/>
            <w:sz w:val="24"/>
          </w:rPr>
        </w:r>
        <w:r w:rsidR="007654BD" w:rsidRPr="00604664">
          <w:rPr>
            <w:rFonts w:asciiTheme="majorBidi" w:hAnsiTheme="majorBidi" w:cstheme="majorBidi"/>
            <w:b/>
            <w:bCs/>
            <w:i/>
            <w:iCs/>
            <w:noProof/>
            <w:webHidden/>
            <w:sz w:val="24"/>
          </w:rPr>
          <w:fldChar w:fldCharType="separate"/>
        </w:r>
        <w:r w:rsidR="008862CB">
          <w:rPr>
            <w:rFonts w:asciiTheme="majorBidi" w:hAnsiTheme="majorBidi" w:cstheme="majorBidi"/>
            <w:b/>
            <w:bCs/>
            <w:i/>
            <w:iCs/>
            <w:noProof/>
            <w:webHidden/>
            <w:sz w:val="24"/>
          </w:rPr>
          <w:t>201</w:t>
        </w:r>
        <w:r w:rsidR="007654BD" w:rsidRPr="00604664">
          <w:rPr>
            <w:rFonts w:asciiTheme="majorBidi" w:hAnsiTheme="majorBidi" w:cstheme="majorBidi"/>
            <w:b/>
            <w:bCs/>
            <w:i/>
            <w:iCs/>
            <w:noProof/>
            <w:webHidden/>
            <w:sz w:val="24"/>
          </w:rPr>
          <w:fldChar w:fldCharType="end"/>
        </w:r>
      </w:hyperlink>
    </w:p>
    <w:p w14:paraId="41EEAFAB" w14:textId="3E472F70" w:rsidR="007654BD" w:rsidRPr="00604664" w:rsidRDefault="000C360E">
      <w:pPr>
        <w:pStyle w:val="30"/>
        <w:tabs>
          <w:tab w:val="right" w:leader="dot" w:pos="9062"/>
        </w:tabs>
        <w:rPr>
          <w:rFonts w:asciiTheme="majorBidi" w:eastAsiaTheme="minorEastAsia" w:hAnsiTheme="majorBidi" w:cstheme="majorBidi"/>
          <w:b/>
          <w:bCs/>
          <w:i/>
          <w:iCs/>
          <w:noProof/>
          <w:sz w:val="24"/>
          <w:lang w:eastAsia="fr-FR"/>
        </w:rPr>
      </w:pPr>
      <w:hyperlink w:anchor="_Toc192251491" w:history="1">
        <w:r w:rsidR="007654BD" w:rsidRPr="00604664">
          <w:rPr>
            <w:rStyle w:val="Hyperlink"/>
            <w:rFonts w:asciiTheme="majorBidi" w:hAnsiTheme="majorBidi" w:cstheme="majorBidi"/>
            <w:b/>
            <w:bCs/>
            <w:i/>
            <w:iCs/>
            <w:noProof/>
            <w:sz w:val="24"/>
          </w:rPr>
          <w:t>Annexes</w:t>
        </w:r>
        <w:r w:rsidR="007654BD" w:rsidRPr="00604664">
          <w:rPr>
            <w:rFonts w:asciiTheme="majorBidi" w:hAnsiTheme="majorBidi" w:cstheme="majorBidi"/>
            <w:b/>
            <w:bCs/>
            <w:i/>
            <w:iCs/>
            <w:noProof/>
            <w:webHidden/>
            <w:sz w:val="24"/>
          </w:rPr>
          <w:tab/>
        </w:r>
        <w:r w:rsidR="007654BD" w:rsidRPr="00604664">
          <w:rPr>
            <w:rFonts w:asciiTheme="majorBidi" w:hAnsiTheme="majorBidi" w:cstheme="majorBidi"/>
            <w:b/>
            <w:bCs/>
            <w:i/>
            <w:iCs/>
            <w:noProof/>
            <w:webHidden/>
            <w:sz w:val="24"/>
          </w:rPr>
          <w:fldChar w:fldCharType="begin"/>
        </w:r>
        <w:r w:rsidR="007654BD" w:rsidRPr="00604664">
          <w:rPr>
            <w:rFonts w:asciiTheme="majorBidi" w:hAnsiTheme="majorBidi" w:cstheme="majorBidi"/>
            <w:b/>
            <w:bCs/>
            <w:i/>
            <w:iCs/>
            <w:noProof/>
            <w:webHidden/>
            <w:sz w:val="24"/>
          </w:rPr>
          <w:instrText xml:space="preserve"> PAGEREF _Toc192251491 \h </w:instrText>
        </w:r>
        <w:r w:rsidR="007654BD" w:rsidRPr="00604664">
          <w:rPr>
            <w:rFonts w:asciiTheme="majorBidi" w:hAnsiTheme="majorBidi" w:cstheme="majorBidi"/>
            <w:b/>
            <w:bCs/>
            <w:i/>
            <w:iCs/>
            <w:noProof/>
            <w:webHidden/>
            <w:sz w:val="24"/>
          </w:rPr>
        </w:r>
        <w:r w:rsidR="007654BD" w:rsidRPr="00604664">
          <w:rPr>
            <w:rFonts w:asciiTheme="majorBidi" w:hAnsiTheme="majorBidi" w:cstheme="majorBidi"/>
            <w:b/>
            <w:bCs/>
            <w:i/>
            <w:iCs/>
            <w:noProof/>
            <w:webHidden/>
            <w:sz w:val="24"/>
          </w:rPr>
          <w:fldChar w:fldCharType="separate"/>
        </w:r>
        <w:r w:rsidR="008862CB">
          <w:rPr>
            <w:rFonts w:asciiTheme="majorBidi" w:hAnsiTheme="majorBidi" w:cstheme="majorBidi"/>
            <w:b/>
            <w:bCs/>
            <w:i/>
            <w:iCs/>
            <w:noProof/>
            <w:webHidden/>
            <w:sz w:val="24"/>
          </w:rPr>
          <w:t>211</w:t>
        </w:r>
        <w:r w:rsidR="007654BD" w:rsidRPr="00604664">
          <w:rPr>
            <w:rFonts w:asciiTheme="majorBidi" w:hAnsiTheme="majorBidi" w:cstheme="majorBidi"/>
            <w:b/>
            <w:bCs/>
            <w:i/>
            <w:iCs/>
            <w:noProof/>
            <w:webHidden/>
            <w:sz w:val="24"/>
          </w:rPr>
          <w:fldChar w:fldCharType="end"/>
        </w:r>
      </w:hyperlink>
    </w:p>
    <w:p w14:paraId="7CD61473" w14:textId="7FC58956" w:rsidR="007654BD" w:rsidRPr="00604664" w:rsidRDefault="000C360E" w:rsidP="007654BD">
      <w:pPr>
        <w:pStyle w:val="12"/>
        <w:rPr>
          <w:rFonts w:eastAsiaTheme="minorEastAsia"/>
          <w:szCs w:val="24"/>
          <w:lang w:eastAsia="fr-FR"/>
        </w:rPr>
      </w:pPr>
      <w:hyperlink w:anchor="_Toc192251492" w:history="1">
        <w:r w:rsidR="007654BD" w:rsidRPr="00604664">
          <w:rPr>
            <w:rStyle w:val="Hyperlink"/>
            <w:szCs w:val="24"/>
          </w:rPr>
          <w:t>A.</w:t>
        </w:r>
        <w:r w:rsidR="007654BD" w:rsidRPr="00604664">
          <w:rPr>
            <w:rFonts w:eastAsiaTheme="minorEastAsia"/>
            <w:szCs w:val="24"/>
            <w:lang w:eastAsia="fr-FR"/>
          </w:rPr>
          <w:tab/>
        </w:r>
        <w:r w:rsidR="007654BD" w:rsidRPr="00604664">
          <w:rPr>
            <w:rStyle w:val="Hyperlink"/>
            <w:szCs w:val="24"/>
          </w:rPr>
          <w:t>Les articles du journal El Watan</w:t>
        </w:r>
        <w:r w:rsidR="007654BD" w:rsidRPr="00604664">
          <w:rPr>
            <w:webHidden/>
            <w:szCs w:val="24"/>
          </w:rPr>
          <w:tab/>
        </w:r>
        <w:r w:rsidR="007654BD" w:rsidRPr="00604664">
          <w:rPr>
            <w:webHidden/>
            <w:szCs w:val="24"/>
          </w:rPr>
          <w:fldChar w:fldCharType="begin"/>
        </w:r>
        <w:r w:rsidR="007654BD" w:rsidRPr="00604664">
          <w:rPr>
            <w:webHidden/>
            <w:szCs w:val="24"/>
          </w:rPr>
          <w:instrText xml:space="preserve"> PAGEREF _Toc192251492 \h </w:instrText>
        </w:r>
        <w:r w:rsidR="007654BD" w:rsidRPr="00604664">
          <w:rPr>
            <w:webHidden/>
            <w:szCs w:val="24"/>
          </w:rPr>
        </w:r>
        <w:r w:rsidR="007654BD" w:rsidRPr="00604664">
          <w:rPr>
            <w:webHidden/>
            <w:szCs w:val="24"/>
          </w:rPr>
          <w:fldChar w:fldCharType="separate"/>
        </w:r>
        <w:r w:rsidR="008862CB">
          <w:rPr>
            <w:webHidden/>
            <w:szCs w:val="24"/>
          </w:rPr>
          <w:t>212</w:t>
        </w:r>
        <w:r w:rsidR="007654BD" w:rsidRPr="00604664">
          <w:rPr>
            <w:webHidden/>
            <w:szCs w:val="24"/>
          </w:rPr>
          <w:fldChar w:fldCharType="end"/>
        </w:r>
      </w:hyperlink>
    </w:p>
    <w:p w14:paraId="3BDB7E1B" w14:textId="45A98F6B" w:rsidR="007654BD" w:rsidRPr="00604664" w:rsidRDefault="000C360E" w:rsidP="007654BD">
      <w:pPr>
        <w:pStyle w:val="12"/>
        <w:rPr>
          <w:rFonts w:eastAsiaTheme="minorEastAsia"/>
          <w:szCs w:val="24"/>
          <w:lang w:eastAsia="fr-FR"/>
        </w:rPr>
      </w:pPr>
      <w:hyperlink w:anchor="_Toc192251493" w:history="1">
        <w:r w:rsidR="007654BD" w:rsidRPr="00604664">
          <w:rPr>
            <w:rStyle w:val="Hyperlink"/>
            <w:szCs w:val="24"/>
          </w:rPr>
          <w:t>B.</w:t>
        </w:r>
        <w:r w:rsidR="007654BD" w:rsidRPr="00604664">
          <w:rPr>
            <w:rFonts w:eastAsiaTheme="minorEastAsia"/>
            <w:szCs w:val="24"/>
            <w:lang w:eastAsia="fr-FR"/>
          </w:rPr>
          <w:tab/>
        </w:r>
        <w:r w:rsidR="007654BD" w:rsidRPr="00604664">
          <w:rPr>
            <w:rStyle w:val="Hyperlink"/>
            <w:szCs w:val="24"/>
          </w:rPr>
          <w:t>Les articles du journal Liberté</w:t>
        </w:r>
        <w:r w:rsidR="007654BD" w:rsidRPr="00604664">
          <w:rPr>
            <w:webHidden/>
            <w:szCs w:val="24"/>
          </w:rPr>
          <w:tab/>
        </w:r>
        <w:r w:rsidR="007654BD" w:rsidRPr="00604664">
          <w:rPr>
            <w:webHidden/>
            <w:szCs w:val="24"/>
          </w:rPr>
          <w:fldChar w:fldCharType="begin"/>
        </w:r>
        <w:r w:rsidR="007654BD" w:rsidRPr="00604664">
          <w:rPr>
            <w:webHidden/>
            <w:szCs w:val="24"/>
          </w:rPr>
          <w:instrText xml:space="preserve"> PAGEREF _Toc192251493 \h </w:instrText>
        </w:r>
        <w:r w:rsidR="007654BD" w:rsidRPr="00604664">
          <w:rPr>
            <w:webHidden/>
            <w:szCs w:val="24"/>
          </w:rPr>
        </w:r>
        <w:r w:rsidR="007654BD" w:rsidRPr="00604664">
          <w:rPr>
            <w:webHidden/>
            <w:szCs w:val="24"/>
          </w:rPr>
          <w:fldChar w:fldCharType="separate"/>
        </w:r>
        <w:r w:rsidR="008862CB">
          <w:rPr>
            <w:webHidden/>
            <w:szCs w:val="24"/>
          </w:rPr>
          <w:t>216</w:t>
        </w:r>
        <w:r w:rsidR="007654BD" w:rsidRPr="00604664">
          <w:rPr>
            <w:webHidden/>
            <w:szCs w:val="24"/>
          </w:rPr>
          <w:fldChar w:fldCharType="end"/>
        </w:r>
      </w:hyperlink>
    </w:p>
    <w:p w14:paraId="0112C06D" w14:textId="00EFF13B" w:rsidR="007654BD" w:rsidRPr="00604664" w:rsidRDefault="000C360E">
      <w:pPr>
        <w:pStyle w:val="30"/>
        <w:tabs>
          <w:tab w:val="right" w:leader="dot" w:pos="9062"/>
        </w:tabs>
        <w:rPr>
          <w:rFonts w:asciiTheme="majorBidi" w:eastAsiaTheme="minorEastAsia" w:hAnsiTheme="majorBidi" w:cstheme="majorBidi"/>
          <w:b/>
          <w:bCs/>
          <w:i/>
          <w:iCs/>
          <w:noProof/>
          <w:sz w:val="24"/>
          <w:lang w:eastAsia="fr-FR"/>
        </w:rPr>
      </w:pPr>
      <w:hyperlink w:anchor="_Toc192251495" w:history="1">
        <w:r w:rsidR="007654BD" w:rsidRPr="00604664">
          <w:rPr>
            <w:rStyle w:val="Hyperlink"/>
            <w:rFonts w:asciiTheme="majorBidi" w:hAnsiTheme="majorBidi" w:cstheme="majorBidi"/>
            <w:b/>
            <w:bCs/>
            <w:i/>
            <w:iCs/>
            <w:noProof/>
            <w:sz w:val="24"/>
          </w:rPr>
          <w:t>Liste des tableaux</w:t>
        </w:r>
        <w:r w:rsidR="007654BD" w:rsidRPr="00604664">
          <w:rPr>
            <w:rFonts w:asciiTheme="majorBidi" w:hAnsiTheme="majorBidi" w:cstheme="majorBidi"/>
            <w:b/>
            <w:bCs/>
            <w:i/>
            <w:iCs/>
            <w:noProof/>
            <w:webHidden/>
            <w:sz w:val="24"/>
          </w:rPr>
          <w:tab/>
        </w:r>
        <w:r w:rsidR="007654BD" w:rsidRPr="00604664">
          <w:rPr>
            <w:rFonts w:asciiTheme="majorBidi" w:hAnsiTheme="majorBidi" w:cstheme="majorBidi"/>
            <w:b/>
            <w:bCs/>
            <w:i/>
            <w:iCs/>
            <w:noProof/>
            <w:webHidden/>
            <w:sz w:val="24"/>
          </w:rPr>
          <w:fldChar w:fldCharType="begin"/>
        </w:r>
        <w:r w:rsidR="007654BD" w:rsidRPr="00604664">
          <w:rPr>
            <w:rFonts w:asciiTheme="majorBidi" w:hAnsiTheme="majorBidi" w:cstheme="majorBidi"/>
            <w:b/>
            <w:bCs/>
            <w:i/>
            <w:iCs/>
            <w:noProof/>
            <w:webHidden/>
            <w:sz w:val="24"/>
          </w:rPr>
          <w:instrText xml:space="preserve"> PAGEREF _Toc192251495 \h </w:instrText>
        </w:r>
        <w:r w:rsidR="007654BD" w:rsidRPr="00604664">
          <w:rPr>
            <w:rFonts w:asciiTheme="majorBidi" w:hAnsiTheme="majorBidi" w:cstheme="majorBidi"/>
            <w:b/>
            <w:bCs/>
            <w:i/>
            <w:iCs/>
            <w:noProof/>
            <w:webHidden/>
            <w:sz w:val="24"/>
          </w:rPr>
        </w:r>
        <w:r w:rsidR="007654BD" w:rsidRPr="00604664">
          <w:rPr>
            <w:rFonts w:asciiTheme="majorBidi" w:hAnsiTheme="majorBidi" w:cstheme="majorBidi"/>
            <w:b/>
            <w:bCs/>
            <w:i/>
            <w:iCs/>
            <w:noProof/>
            <w:webHidden/>
            <w:sz w:val="24"/>
          </w:rPr>
          <w:fldChar w:fldCharType="separate"/>
        </w:r>
        <w:r w:rsidR="008862CB">
          <w:rPr>
            <w:rFonts w:asciiTheme="majorBidi" w:hAnsiTheme="majorBidi" w:cstheme="majorBidi"/>
            <w:b/>
            <w:bCs/>
            <w:i/>
            <w:iCs/>
            <w:noProof/>
            <w:webHidden/>
            <w:sz w:val="24"/>
          </w:rPr>
          <w:t>221</w:t>
        </w:r>
        <w:r w:rsidR="007654BD" w:rsidRPr="00604664">
          <w:rPr>
            <w:rFonts w:asciiTheme="majorBidi" w:hAnsiTheme="majorBidi" w:cstheme="majorBidi"/>
            <w:b/>
            <w:bCs/>
            <w:i/>
            <w:iCs/>
            <w:noProof/>
            <w:webHidden/>
            <w:sz w:val="24"/>
          </w:rPr>
          <w:fldChar w:fldCharType="end"/>
        </w:r>
      </w:hyperlink>
    </w:p>
    <w:p w14:paraId="476CD25D" w14:textId="5E2C4F93" w:rsidR="007654BD" w:rsidRPr="00604664" w:rsidRDefault="000C360E">
      <w:pPr>
        <w:pStyle w:val="30"/>
        <w:tabs>
          <w:tab w:val="right" w:leader="dot" w:pos="9062"/>
        </w:tabs>
        <w:rPr>
          <w:rFonts w:asciiTheme="majorBidi" w:eastAsiaTheme="minorEastAsia" w:hAnsiTheme="majorBidi" w:cstheme="majorBidi"/>
          <w:b/>
          <w:bCs/>
          <w:i/>
          <w:iCs/>
          <w:noProof/>
          <w:sz w:val="24"/>
          <w:lang w:eastAsia="fr-FR"/>
        </w:rPr>
      </w:pPr>
      <w:hyperlink w:anchor="_Toc192251496" w:history="1">
        <w:r w:rsidR="007654BD" w:rsidRPr="00604664">
          <w:rPr>
            <w:rStyle w:val="Hyperlink"/>
            <w:rFonts w:asciiTheme="majorBidi" w:hAnsiTheme="majorBidi" w:cstheme="majorBidi"/>
            <w:b/>
            <w:bCs/>
            <w:i/>
            <w:iCs/>
            <w:noProof/>
            <w:sz w:val="24"/>
          </w:rPr>
          <w:t>Liste des figures</w:t>
        </w:r>
        <w:r w:rsidR="007654BD" w:rsidRPr="00604664">
          <w:rPr>
            <w:rFonts w:asciiTheme="majorBidi" w:hAnsiTheme="majorBidi" w:cstheme="majorBidi"/>
            <w:b/>
            <w:bCs/>
            <w:i/>
            <w:iCs/>
            <w:noProof/>
            <w:webHidden/>
            <w:sz w:val="24"/>
          </w:rPr>
          <w:tab/>
        </w:r>
        <w:r w:rsidR="007654BD" w:rsidRPr="00604664">
          <w:rPr>
            <w:rFonts w:asciiTheme="majorBidi" w:hAnsiTheme="majorBidi" w:cstheme="majorBidi"/>
            <w:b/>
            <w:bCs/>
            <w:i/>
            <w:iCs/>
            <w:noProof/>
            <w:webHidden/>
            <w:sz w:val="24"/>
          </w:rPr>
          <w:fldChar w:fldCharType="begin"/>
        </w:r>
        <w:r w:rsidR="007654BD" w:rsidRPr="00604664">
          <w:rPr>
            <w:rFonts w:asciiTheme="majorBidi" w:hAnsiTheme="majorBidi" w:cstheme="majorBidi"/>
            <w:b/>
            <w:bCs/>
            <w:i/>
            <w:iCs/>
            <w:noProof/>
            <w:webHidden/>
            <w:sz w:val="24"/>
          </w:rPr>
          <w:instrText xml:space="preserve"> PAGEREF _Toc192251496 \h </w:instrText>
        </w:r>
        <w:r w:rsidR="007654BD" w:rsidRPr="00604664">
          <w:rPr>
            <w:rFonts w:asciiTheme="majorBidi" w:hAnsiTheme="majorBidi" w:cstheme="majorBidi"/>
            <w:b/>
            <w:bCs/>
            <w:i/>
            <w:iCs/>
            <w:noProof/>
            <w:webHidden/>
            <w:sz w:val="24"/>
          </w:rPr>
        </w:r>
        <w:r w:rsidR="007654BD" w:rsidRPr="00604664">
          <w:rPr>
            <w:rFonts w:asciiTheme="majorBidi" w:hAnsiTheme="majorBidi" w:cstheme="majorBidi"/>
            <w:b/>
            <w:bCs/>
            <w:i/>
            <w:iCs/>
            <w:noProof/>
            <w:webHidden/>
            <w:sz w:val="24"/>
          </w:rPr>
          <w:fldChar w:fldCharType="separate"/>
        </w:r>
        <w:r w:rsidR="008862CB">
          <w:rPr>
            <w:rFonts w:asciiTheme="majorBidi" w:hAnsiTheme="majorBidi" w:cstheme="majorBidi"/>
            <w:b/>
            <w:bCs/>
            <w:i/>
            <w:iCs/>
            <w:noProof/>
            <w:webHidden/>
            <w:sz w:val="24"/>
          </w:rPr>
          <w:t>223</w:t>
        </w:r>
        <w:r w:rsidR="007654BD" w:rsidRPr="00604664">
          <w:rPr>
            <w:rFonts w:asciiTheme="majorBidi" w:hAnsiTheme="majorBidi" w:cstheme="majorBidi"/>
            <w:b/>
            <w:bCs/>
            <w:i/>
            <w:iCs/>
            <w:noProof/>
            <w:webHidden/>
            <w:sz w:val="24"/>
          </w:rPr>
          <w:fldChar w:fldCharType="end"/>
        </w:r>
      </w:hyperlink>
    </w:p>
    <w:p w14:paraId="34CF1F8A" w14:textId="5E567084" w:rsidR="007654BD" w:rsidRPr="00604664" w:rsidRDefault="000C360E">
      <w:pPr>
        <w:pStyle w:val="30"/>
        <w:tabs>
          <w:tab w:val="right" w:leader="dot" w:pos="9062"/>
        </w:tabs>
        <w:rPr>
          <w:rFonts w:asciiTheme="majorBidi" w:eastAsiaTheme="minorEastAsia" w:hAnsiTheme="majorBidi" w:cstheme="majorBidi"/>
          <w:b/>
          <w:bCs/>
          <w:i/>
          <w:iCs/>
          <w:noProof/>
          <w:sz w:val="24"/>
          <w:lang w:eastAsia="fr-FR"/>
        </w:rPr>
      </w:pPr>
      <w:hyperlink w:anchor="_Toc192251497" w:history="1">
        <w:r w:rsidR="007654BD" w:rsidRPr="00604664">
          <w:rPr>
            <w:rStyle w:val="Hyperlink"/>
            <w:rFonts w:asciiTheme="majorBidi" w:hAnsiTheme="majorBidi" w:cstheme="majorBidi"/>
            <w:b/>
            <w:bCs/>
            <w:i/>
            <w:iCs/>
            <w:noProof/>
            <w:sz w:val="24"/>
          </w:rPr>
          <w:t>Table des matières</w:t>
        </w:r>
        <w:r w:rsidR="007654BD" w:rsidRPr="00604664">
          <w:rPr>
            <w:rFonts w:asciiTheme="majorBidi" w:hAnsiTheme="majorBidi" w:cstheme="majorBidi"/>
            <w:b/>
            <w:bCs/>
            <w:i/>
            <w:iCs/>
            <w:noProof/>
            <w:webHidden/>
            <w:sz w:val="24"/>
          </w:rPr>
          <w:tab/>
        </w:r>
        <w:r w:rsidR="007654BD" w:rsidRPr="00604664">
          <w:rPr>
            <w:rFonts w:asciiTheme="majorBidi" w:hAnsiTheme="majorBidi" w:cstheme="majorBidi"/>
            <w:b/>
            <w:bCs/>
            <w:i/>
            <w:iCs/>
            <w:noProof/>
            <w:webHidden/>
            <w:sz w:val="24"/>
          </w:rPr>
          <w:fldChar w:fldCharType="begin"/>
        </w:r>
        <w:r w:rsidR="007654BD" w:rsidRPr="00604664">
          <w:rPr>
            <w:rFonts w:asciiTheme="majorBidi" w:hAnsiTheme="majorBidi" w:cstheme="majorBidi"/>
            <w:b/>
            <w:bCs/>
            <w:i/>
            <w:iCs/>
            <w:noProof/>
            <w:webHidden/>
            <w:sz w:val="24"/>
          </w:rPr>
          <w:instrText xml:space="preserve"> PAGEREF _Toc192251497 \h </w:instrText>
        </w:r>
        <w:r w:rsidR="007654BD" w:rsidRPr="00604664">
          <w:rPr>
            <w:rFonts w:asciiTheme="majorBidi" w:hAnsiTheme="majorBidi" w:cstheme="majorBidi"/>
            <w:b/>
            <w:bCs/>
            <w:i/>
            <w:iCs/>
            <w:noProof/>
            <w:webHidden/>
            <w:sz w:val="24"/>
          </w:rPr>
        </w:r>
        <w:r w:rsidR="007654BD" w:rsidRPr="00604664">
          <w:rPr>
            <w:rFonts w:asciiTheme="majorBidi" w:hAnsiTheme="majorBidi" w:cstheme="majorBidi"/>
            <w:b/>
            <w:bCs/>
            <w:i/>
            <w:iCs/>
            <w:noProof/>
            <w:webHidden/>
            <w:sz w:val="24"/>
          </w:rPr>
          <w:fldChar w:fldCharType="separate"/>
        </w:r>
        <w:r w:rsidR="008862CB">
          <w:rPr>
            <w:rFonts w:asciiTheme="majorBidi" w:hAnsiTheme="majorBidi" w:cstheme="majorBidi"/>
            <w:b/>
            <w:bCs/>
            <w:i/>
            <w:iCs/>
            <w:noProof/>
            <w:webHidden/>
            <w:sz w:val="24"/>
          </w:rPr>
          <w:t>225</w:t>
        </w:r>
        <w:r w:rsidR="007654BD" w:rsidRPr="00604664">
          <w:rPr>
            <w:rFonts w:asciiTheme="majorBidi" w:hAnsiTheme="majorBidi" w:cstheme="majorBidi"/>
            <w:b/>
            <w:bCs/>
            <w:i/>
            <w:iCs/>
            <w:noProof/>
            <w:webHidden/>
            <w:sz w:val="24"/>
          </w:rPr>
          <w:fldChar w:fldCharType="end"/>
        </w:r>
      </w:hyperlink>
    </w:p>
    <w:p w14:paraId="305ABE83" w14:textId="56E75B0F" w:rsidR="00957FC7" w:rsidRPr="000B23E8" w:rsidRDefault="00FB24A9" w:rsidP="00B736D3">
      <w:pPr>
        <w:jc w:val="both"/>
        <w:rPr>
          <w:rFonts w:cstheme="majorBidi"/>
          <w:b/>
          <w:bCs/>
          <w:i/>
          <w:iCs/>
        </w:rPr>
      </w:pPr>
      <w:r w:rsidRPr="00511813">
        <w:rPr>
          <w:rFonts w:cstheme="majorBidi"/>
          <w:b/>
          <w:bCs/>
          <w:i/>
          <w:iCs/>
        </w:rPr>
        <w:fldChar w:fldCharType="end"/>
      </w:r>
      <w:bookmarkEnd w:id="346"/>
    </w:p>
    <w:p w14:paraId="553F5609" w14:textId="77777777" w:rsidR="00382D62" w:rsidRPr="00F967D0" w:rsidRDefault="00382D62" w:rsidP="00B736D3">
      <w:pPr>
        <w:jc w:val="both"/>
        <w:rPr>
          <w:rFonts w:cstheme="majorBidi"/>
        </w:rPr>
      </w:pPr>
    </w:p>
    <w:bookmarkEnd w:id="0"/>
    <w:bookmarkEnd w:id="335"/>
    <w:p w14:paraId="68DB501F" w14:textId="77777777" w:rsidR="00382D62" w:rsidRPr="00F967D0" w:rsidRDefault="00382D62" w:rsidP="00B736D3">
      <w:pPr>
        <w:jc w:val="both"/>
        <w:rPr>
          <w:rFonts w:cstheme="majorBidi"/>
          <w:rtl/>
        </w:rPr>
      </w:pPr>
    </w:p>
    <w:sectPr w:rsidR="00382D62" w:rsidRPr="00F967D0" w:rsidSect="004F7776">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28F73A" w14:textId="77777777" w:rsidR="000C360E" w:rsidRDefault="000C360E" w:rsidP="001B548C">
      <w:pPr>
        <w:spacing w:after="0" w:line="240" w:lineRule="auto"/>
      </w:pPr>
      <w:r>
        <w:separator/>
      </w:r>
    </w:p>
  </w:endnote>
  <w:endnote w:type="continuationSeparator" w:id="0">
    <w:p w14:paraId="3026A2C9" w14:textId="77777777" w:rsidR="000C360E" w:rsidRDefault="000C360E" w:rsidP="001B5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ff1">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927237"/>
      <w:docPartObj>
        <w:docPartGallery w:val="Page Numbers (Bottom of Page)"/>
        <w:docPartUnique/>
      </w:docPartObj>
    </w:sdtPr>
    <w:sdtEndPr/>
    <w:sdtContent>
      <w:p w14:paraId="778A889A" w14:textId="046086E3" w:rsidR="000F44E4" w:rsidRDefault="000F44E4">
        <w:pPr>
          <w:pStyle w:val="af2"/>
          <w:jc w:val="center"/>
        </w:pPr>
        <w:r>
          <w:fldChar w:fldCharType="begin"/>
        </w:r>
        <w:r>
          <w:instrText>PAGE   \* MERGEFORMAT</w:instrText>
        </w:r>
        <w:r>
          <w:fldChar w:fldCharType="separate"/>
        </w:r>
        <w:r w:rsidR="008862CB" w:rsidRPr="008862CB">
          <w:rPr>
            <w:rFonts w:cs="Times New Roman"/>
            <w:noProof/>
            <w:szCs w:val="24"/>
            <w:lang w:val="ar-SA"/>
          </w:rPr>
          <w:t>13</w:t>
        </w:r>
        <w:r>
          <w:fldChar w:fldCharType="end"/>
        </w:r>
      </w:p>
    </w:sdtContent>
  </w:sdt>
  <w:p w14:paraId="5F844F25" w14:textId="77777777" w:rsidR="000F44E4" w:rsidRDefault="000F44E4">
    <w:pPr>
      <w:pStyle w:val="af2"/>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5517064"/>
      <w:docPartObj>
        <w:docPartGallery w:val="Page Numbers (Bottom of Page)"/>
        <w:docPartUnique/>
      </w:docPartObj>
    </w:sdtPr>
    <w:sdtEndPr/>
    <w:sdtContent>
      <w:p w14:paraId="7F303011" w14:textId="77777777" w:rsidR="0036795A" w:rsidRDefault="0036795A">
        <w:pPr>
          <w:pStyle w:val="af2"/>
          <w:jc w:val="center"/>
        </w:pPr>
        <w:r>
          <w:fldChar w:fldCharType="begin"/>
        </w:r>
        <w:r>
          <w:instrText>PAGE   \* MERGEFORMAT</w:instrText>
        </w:r>
        <w:r>
          <w:fldChar w:fldCharType="separate"/>
        </w:r>
        <w:r w:rsidR="008862CB" w:rsidRPr="008862CB">
          <w:rPr>
            <w:rFonts w:cs="Times New Roman"/>
            <w:noProof/>
            <w:szCs w:val="24"/>
            <w:lang w:val="ar-SA"/>
          </w:rPr>
          <w:t>136</w:t>
        </w:r>
        <w:r>
          <w:fldChar w:fldCharType="end"/>
        </w:r>
      </w:p>
    </w:sdtContent>
  </w:sdt>
  <w:p w14:paraId="76B0F57B" w14:textId="77777777" w:rsidR="0036795A" w:rsidRDefault="0036795A">
    <w:pPr>
      <w:pStyle w:val="af2"/>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C66174" w14:textId="04CFB011" w:rsidR="00D733B7" w:rsidRDefault="00D733B7">
    <w:pPr>
      <w:pStyle w:val="af2"/>
      <w:jc w:val="center"/>
    </w:pPr>
  </w:p>
  <w:p w14:paraId="01956BDF" w14:textId="77777777" w:rsidR="00D733B7" w:rsidRDefault="00D733B7">
    <w:pPr>
      <w:pStyle w:val="af2"/>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011366"/>
      <w:docPartObj>
        <w:docPartGallery w:val="Page Numbers (Bottom of Page)"/>
        <w:docPartUnique/>
      </w:docPartObj>
    </w:sdtPr>
    <w:sdtEndPr/>
    <w:sdtContent>
      <w:p w14:paraId="4BAE608A" w14:textId="77777777" w:rsidR="00D733B7" w:rsidRDefault="00D733B7">
        <w:pPr>
          <w:pStyle w:val="af2"/>
          <w:jc w:val="center"/>
        </w:pPr>
        <w:r>
          <w:fldChar w:fldCharType="begin"/>
        </w:r>
        <w:r>
          <w:instrText>PAGE   \* MERGEFORMAT</w:instrText>
        </w:r>
        <w:r>
          <w:fldChar w:fldCharType="separate"/>
        </w:r>
        <w:r w:rsidR="008862CB" w:rsidRPr="008862CB">
          <w:rPr>
            <w:rFonts w:cs="Times New Roman"/>
            <w:noProof/>
            <w:szCs w:val="24"/>
            <w:lang w:val="ar-SA"/>
          </w:rPr>
          <w:t>162</w:t>
        </w:r>
        <w:r>
          <w:fldChar w:fldCharType="end"/>
        </w:r>
      </w:p>
    </w:sdtContent>
  </w:sdt>
  <w:p w14:paraId="7BBA61D3" w14:textId="77777777" w:rsidR="00D733B7" w:rsidRDefault="00D733B7">
    <w:pPr>
      <w:pStyle w:val="af2"/>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AD1E2" w14:textId="5245AC64" w:rsidR="00D733B7" w:rsidRDefault="00D733B7">
    <w:pPr>
      <w:pStyle w:val="af2"/>
      <w:jc w:val="center"/>
    </w:pPr>
  </w:p>
  <w:p w14:paraId="77E2B4BF" w14:textId="77777777" w:rsidR="00D733B7" w:rsidRDefault="00D733B7">
    <w:pPr>
      <w:pStyle w:val="af2"/>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6741147"/>
      <w:docPartObj>
        <w:docPartGallery w:val="Page Numbers (Bottom of Page)"/>
        <w:docPartUnique/>
      </w:docPartObj>
    </w:sdtPr>
    <w:sdtEndPr/>
    <w:sdtContent>
      <w:p w14:paraId="3CE92BBE" w14:textId="77777777" w:rsidR="00D733B7" w:rsidRDefault="00D733B7">
        <w:pPr>
          <w:pStyle w:val="af2"/>
          <w:jc w:val="center"/>
        </w:pPr>
        <w:r>
          <w:fldChar w:fldCharType="begin"/>
        </w:r>
        <w:r>
          <w:instrText>PAGE   \* MERGEFORMAT</w:instrText>
        </w:r>
        <w:r>
          <w:fldChar w:fldCharType="separate"/>
        </w:r>
        <w:r w:rsidR="008862CB" w:rsidRPr="008862CB">
          <w:rPr>
            <w:rFonts w:cs="Times New Roman"/>
            <w:noProof/>
            <w:szCs w:val="24"/>
            <w:lang w:val="ar-SA"/>
          </w:rPr>
          <w:t>193</w:t>
        </w:r>
        <w:r>
          <w:fldChar w:fldCharType="end"/>
        </w:r>
      </w:p>
    </w:sdtContent>
  </w:sdt>
  <w:p w14:paraId="583FDDDB" w14:textId="77777777" w:rsidR="00D733B7" w:rsidRDefault="00D733B7">
    <w:pPr>
      <w:pStyle w:val="af2"/>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CB7640" w14:textId="28AD57D9" w:rsidR="000C13CD" w:rsidRDefault="000C13CD">
    <w:pPr>
      <w:pStyle w:val="af2"/>
      <w:jc w:val="center"/>
    </w:pPr>
  </w:p>
  <w:p w14:paraId="31847348" w14:textId="77777777" w:rsidR="000C13CD" w:rsidRDefault="000C13CD">
    <w:pPr>
      <w:pStyle w:val="af2"/>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3199019"/>
      <w:docPartObj>
        <w:docPartGallery w:val="Page Numbers (Bottom of Page)"/>
        <w:docPartUnique/>
      </w:docPartObj>
    </w:sdtPr>
    <w:sdtEndPr/>
    <w:sdtContent>
      <w:p w14:paraId="48314326" w14:textId="77777777" w:rsidR="000C13CD" w:rsidRDefault="000C13CD" w:rsidP="000C13CD">
        <w:pPr>
          <w:pStyle w:val="af2"/>
        </w:pPr>
        <w:r>
          <w:fldChar w:fldCharType="begin"/>
        </w:r>
        <w:r>
          <w:instrText>PAGE   \* MERGEFORMAT</w:instrText>
        </w:r>
        <w:r>
          <w:fldChar w:fldCharType="separate"/>
        </w:r>
        <w:r w:rsidR="008862CB" w:rsidRPr="008862CB">
          <w:rPr>
            <w:rFonts w:cs="Times New Roman"/>
            <w:noProof/>
            <w:szCs w:val="24"/>
            <w:lang w:val="ar-SA"/>
          </w:rPr>
          <w:t>200</w:t>
        </w:r>
        <w:r>
          <w:fldChar w:fldCharType="end"/>
        </w:r>
      </w:p>
    </w:sdtContent>
  </w:sdt>
  <w:p w14:paraId="24E9D8D5" w14:textId="77777777" w:rsidR="000C13CD" w:rsidRDefault="000C13CD">
    <w:pPr>
      <w:pStyle w:val="af2"/>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49EB4" w14:textId="77777777" w:rsidR="00150114" w:rsidRDefault="00150114">
    <w:pPr>
      <w:pStyle w:val="af2"/>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FC6D63" w14:textId="7068B986" w:rsidR="00150114" w:rsidRDefault="00150114" w:rsidP="000C13CD">
    <w:pPr>
      <w:pStyle w:val="af2"/>
    </w:pPr>
  </w:p>
  <w:p w14:paraId="58FD717D" w14:textId="77777777" w:rsidR="00150114" w:rsidRDefault="00150114">
    <w:pPr>
      <w:pStyle w:val="af2"/>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B3731A" w14:textId="77777777" w:rsidR="00150114" w:rsidRDefault="00150114">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C9C4FD" w14:textId="77777777" w:rsidR="00932D1E" w:rsidRDefault="00932D1E">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9178119"/>
      <w:docPartObj>
        <w:docPartGallery w:val="Page Numbers (Bottom of Page)"/>
        <w:docPartUnique/>
      </w:docPartObj>
    </w:sdtPr>
    <w:sdtEndPr/>
    <w:sdtContent>
      <w:p w14:paraId="112616E9" w14:textId="77777777" w:rsidR="00932D1E" w:rsidRDefault="00932D1E">
        <w:pPr>
          <w:pStyle w:val="af2"/>
          <w:jc w:val="center"/>
        </w:pPr>
        <w:r>
          <w:fldChar w:fldCharType="begin"/>
        </w:r>
        <w:r>
          <w:instrText>PAGE   \* MERGEFORMAT</w:instrText>
        </w:r>
        <w:r>
          <w:fldChar w:fldCharType="separate"/>
        </w:r>
        <w:r w:rsidR="008862CB" w:rsidRPr="008862CB">
          <w:rPr>
            <w:rFonts w:cs="Times New Roman"/>
            <w:noProof/>
            <w:szCs w:val="24"/>
            <w:lang w:val="ar-SA"/>
          </w:rPr>
          <w:t>16</w:t>
        </w:r>
        <w:r>
          <w:fldChar w:fldCharType="end"/>
        </w:r>
      </w:p>
    </w:sdtContent>
  </w:sdt>
  <w:p w14:paraId="7D49AD6D" w14:textId="77777777" w:rsidR="00932D1E" w:rsidRDefault="00932D1E">
    <w:pPr>
      <w:pStyle w:val="af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1713526"/>
      <w:docPartObj>
        <w:docPartGallery w:val="Page Numbers (Bottom of Page)"/>
        <w:docPartUnique/>
      </w:docPartObj>
    </w:sdtPr>
    <w:sdtEndPr/>
    <w:sdtContent>
      <w:p w14:paraId="1CD68DC8" w14:textId="77777777" w:rsidR="00136219" w:rsidRDefault="00136219">
        <w:pPr>
          <w:pStyle w:val="af2"/>
          <w:jc w:val="center"/>
        </w:pPr>
        <w:r>
          <w:fldChar w:fldCharType="begin"/>
        </w:r>
        <w:r>
          <w:instrText>PAGE   \* MERGEFORMAT</w:instrText>
        </w:r>
        <w:r>
          <w:fldChar w:fldCharType="separate"/>
        </w:r>
        <w:r w:rsidR="008862CB" w:rsidRPr="008862CB">
          <w:rPr>
            <w:rFonts w:cs="Times New Roman"/>
            <w:noProof/>
            <w:szCs w:val="24"/>
            <w:lang w:val="ar-SA"/>
          </w:rPr>
          <w:t>50</w:t>
        </w:r>
        <w:r>
          <w:fldChar w:fldCharType="end"/>
        </w:r>
      </w:p>
    </w:sdtContent>
  </w:sdt>
  <w:p w14:paraId="6E09F40A" w14:textId="77777777" w:rsidR="00136219" w:rsidRDefault="00136219">
    <w:pPr>
      <w:pStyle w:val="af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B99CD7" w14:textId="77777777" w:rsidR="009E2EC0" w:rsidRDefault="009E2EC0">
    <w:pPr>
      <w:pStyle w:val="af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6086048"/>
      <w:docPartObj>
        <w:docPartGallery w:val="Page Numbers (Bottom of Page)"/>
        <w:docPartUnique/>
      </w:docPartObj>
    </w:sdtPr>
    <w:sdtEndPr/>
    <w:sdtContent>
      <w:p w14:paraId="4B623ED2" w14:textId="77777777" w:rsidR="00136219" w:rsidRDefault="00136219">
        <w:pPr>
          <w:pStyle w:val="af2"/>
          <w:jc w:val="center"/>
        </w:pPr>
        <w:r>
          <w:fldChar w:fldCharType="begin"/>
        </w:r>
        <w:r>
          <w:instrText>PAGE   \* MERGEFORMAT</w:instrText>
        </w:r>
        <w:r>
          <w:fldChar w:fldCharType="separate"/>
        </w:r>
        <w:r w:rsidR="008862CB" w:rsidRPr="008862CB">
          <w:rPr>
            <w:rFonts w:cs="Times New Roman"/>
            <w:noProof/>
            <w:szCs w:val="24"/>
            <w:lang w:val="ar-SA"/>
          </w:rPr>
          <w:t>82</w:t>
        </w:r>
        <w:r>
          <w:fldChar w:fldCharType="end"/>
        </w:r>
      </w:p>
    </w:sdtContent>
  </w:sdt>
  <w:p w14:paraId="1310E58B" w14:textId="77777777" w:rsidR="00136219" w:rsidRDefault="00136219">
    <w:pPr>
      <w:pStyle w:val="af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AE3DE1" w14:textId="77777777" w:rsidR="009E2EC0" w:rsidRDefault="009E2EC0">
    <w:pPr>
      <w:pStyle w:val="af2"/>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0261624"/>
      <w:docPartObj>
        <w:docPartGallery w:val="Page Numbers (Bottom of Page)"/>
        <w:docPartUnique/>
      </w:docPartObj>
    </w:sdtPr>
    <w:sdtEndPr/>
    <w:sdtContent>
      <w:p w14:paraId="291CB719" w14:textId="77777777" w:rsidR="009E2EC0" w:rsidRDefault="009E2EC0">
        <w:pPr>
          <w:pStyle w:val="af2"/>
          <w:jc w:val="center"/>
        </w:pPr>
        <w:r>
          <w:fldChar w:fldCharType="begin"/>
        </w:r>
        <w:r>
          <w:instrText>PAGE   \* MERGEFORMAT</w:instrText>
        </w:r>
        <w:r>
          <w:fldChar w:fldCharType="separate"/>
        </w:r>
        <w:r w:rsidR="008862CB" w:rsidRPr="008862CB">
          <w:rPr>
            <w:rFonts w:cs="Times New Roman"/>
            <w:noProof/>
            <w:szCs w:val="24"/>
            <w:lang w:val="ar-SA"/>
          </w:rPr>
          <w:t>116</w:t>
        </w:r>
        <w:r>
          <w:fldChar w:fldCharType="end"/>
        </w:r>
      </w:p>
    </w:sdtContent>
  </w:sdt>
  <w:p w14:paraId="4DA90C21" w14:textId="77777777" w:rsidR="009E2EC0" w:rsidRDefault="009E2EC0">
    <w:pPr>
      <w:pStyle w:val="af2"/>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DEB70" w14:textId="77777777" w:rsidR="009E2EC0" w:rsidRDefault="009E2EC0">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C20AE3" w14:textId="77777777" w:rsidR="000C360E" w:rsidRDefault="000C360E" w:rsidP="001B548C">
      <w:pPr>
        <w:spacing w:after="0" w:line="240" w:lineRule="auto"/>
      </w:pPr>
      <w:r>
        <w:separator/>
      </w:r>
    </w:p>
  </w:footnote>
  <w:footnote w:type="continuationSeparator" w:id="0">
    <w:p w14:paraId="10CE2876" w14:textId="77777777" w:rsidR="000C360E" w:rsidRDefault="000C360E" w:rsidP="001B548C">
      <w:pPr>
        <w:spacing w:after="0" w:line="240" w:lineRule="auto"/>
      </w:pPr>
      <w:r>
        <w:continuationSeparator/>
      </w:r>
    </w:p>
  </w:footnote>
  <w:footnote w:id="1">
    <w:p w14:paraId="480FAAB4" w14:textId="1D920341" w:rsidR="001B548C" w:rsidRDefault="001B548C" w:rsidP="001B548C">
      <w:pPr>
        <w:pStyle w:val="ab"/>
      </w:pPr>
      <w:r>
        <w:rPr>
          <w:rStyle w:val="ac"/>
        </w:rPr>
        <w:footnoteRef/>
      </w:r>
      <w:r>
        <w:t xml:space="preserve"> Selon Pierre Patrick </w:t>
      </w:r>
      <w:proofErr w:type="spellStart"/>
      <w:r>
        <w:t>Haillet</w:t>
      </w:r>
      <w:proofErr w:type="spellEnd"/>
      <w:r>
        <w:t>, l’environnement discursif renvoie à la notion du contexte</w:t>
      </w:r>
      <w:r w:rsidR="00AC52E0">
        <w:rPr>
          <w:rFonts w:hint="cs"/>
          <w:b/>
          <w:bCs/>
          <w:noProof/>
          <w:rtl/>
        </w:rPr>
        <w:t>.</w:t>
      </w:r>
    </w:p>
  </w:footnote>
  <w:footnote w:id="2">
    <w:p w14:paraId="1C148F3D" w14:textId="77777777" w:rsidR="001B548C" w:rsidRDefault="001B548C" w:rsidP="001B548C">
      <w:pPr>
        <w:pStyle w:val="ab"/>
      </w:pPr>
      <w:r>
        <w:rPr>
          <w:rStyle w:val="ac"/>
        </w:rPr>
        <w:footnoteRef/>
      </w:r>
      <w:r>
        <w:t xml:space="preserve"> </w:t>
      </w:r>
      <w:proofErr w:type="spellStart"/>
      <w:r>
        <w:t>Dendale</w:t>
      </w:r>
      <w:proofErr w:type="spellEnd"/>
      <w:r>
        <w:t xml:space="preserve"> et </w:t>
      </w:r>
      <w:proofErr w:type="spellStart"/>
      <w:r>
        <w:t>Kronning</w:t>
      </w:r>
      <w:proofErr w:type="spellEnd"/>
      <w:r>
        <w:t xml:space="preserve"> considèrent que dans certains cas les deux verbes modaux ne sont plus modaux mais plutôt des verbes ayant l’aspect épistémique, ils s’inscrivent dans la modalité de l’être </w:t>
      </w:r>
    </w:p>
  </w:footnote>
  <w:footnote w:id="3">
    <w:p w14:paraId="5BC7D473" w14:textId="77777777" w:rsidR="001B548C" w:rsidRDefault="001B548C" w:rsidP="001B548C">
      <w:pPr>
        <w:pStyle w:val="ab"/>
      </w:pPr>
      <w:r>
        <w:rPr>
          <w:rStyle w:val="ac"/>
        </w:rPr>
        <w:footnoteRef/>
      </w:r>
      <w:r>
        <w:t xml:space="preserve"> La sous-détermination ou la sous-spécificité, il s’agit d’un cas, dans la sémantique des verbes modaux, où le sens n’est pas précisé ou difficilement repérable d’après Le </w:t>
      </w:r>
      <w:proofErr w:type="spellStart"/>
      <w:r>
        <w:t>Querler</w:t>
      </w:r>
      <w:proofErr w:type="spellEnd"/>
      <w:r>
        <w:t xml:space="preserve"> (2001) </w:t>
      </w:r>
      <w:proofErr w:type="spellStart"/>
      <w:r>
        <w:t>Kronning</w:t>
      </w:r>
      <w:proofErr w:type="spellEnd"/>
      <w:r>
        <w:t xml:space="preserve"> (1996) Barbet (2013)</w:t>
      </w:r>
    </w:p>
  </w:footnote>
  <w:footnote w:id="4">
    <w:p w14:paraId="72EFCFFF" w14:textId="09BD66B8" w:rsidR="00E61D90" w:rsidRPr="00F1560A" w:rsidRDefault="00E61D90" w:rsidP="00E61D90">
      <w:pPr>
        <w:pStyle w:val="ab"/>
        <w:jc w:val="both"/>
      </w:pPr>
      <w:r>
        <w:rPr>
          <w:rStyle w:val="ac"/>
        </w:rPr>
        <w:footnoteRef/>
      </w:r>
      <w:r>
        <w:t xml:space="preserve"> Selon Touratier, les meilleurs dictionnaires sont deux dictionnaires publiés à Hachette à savoir </w:t>
      </w:r>
      <w:r w:rsidRPr="00B35C47">
        <w:rPr>
          <w:i/>
          <w:iCs/>
        </w:rPr>
        <w:t>le dictionnaire des synonymes</w:t>
      </w:r>
      <w:r>
        <w:rPr>
          <w:i/>
          <w:iCs/>
        </w:rPr>
        <w:t xml:space="preserve"> </w:t>
      </w:r>
      <w:r>
        <w:t>de</w:t>
      </w:r>
      <w:r w:rsidR="00921288">
        <w:rPr>
          <w:rFonts w:hint="cs"/>
          <w:b/>
          <w:bCs/>
          <w:noProof/>
          <w:rtl/>
        </w:rPr>
        <w:t>.</w:t>
      </w:r>
      <w:r>
        <w:t xml:space="preserve">, puis </w:t>
      </w:r>
      <w:r w:rsidRPr="00F1560A">
        <w:rPr>
          <w:i/>
          <w:iCs/>
        </w:rPr>
        <w:t>le dictionnaire des synonymes</w:t>
      </w:r>
      <w:r>
        <w:rPr>
          <w:i/>
          <w:iCs/>
        </w:rPr>
        <w:t xml:space="preserve"> </w:t>
      </w:r>
      <w:r>
        <w:t>120000 synonymes de</w:t>
      </w:r>
      <w:r w:rsidR="00921288">
        <w:rPr>
          <w:rFonts w:hint="cs"/>
          <w:b/>
          <w:bCs/>
          <w:noProof/>
          <w:rtl/>
        </w:rPr>
        <w:t>.</w:t>
      </w:r>
      <w:r>
        <w:t>, car le premier est très utile pour les analyses sémantiques et le deuxième est utilitaire et linguistique puisque il place chaque mot dans « un contexte emprunté à l’usage le plus courant »</w:t>
      </w:r>
    </w:p>
  </w:footnote>
  <w:footnote w:id="5">
    <w:p w14:paraId="4E281A0C" w14:textId="3B439F7E" w:rsidR="00E61D90" w:rsidRDefault="00E61D90" w:rsidP="00E61D90">
      <w:pPr>
        <w:pStyle w:val="ab"/>
      </w:pPr>
      <w:r>
        <w:rPr>
          <w:rStyle w:val="ac"/>
        </w:rPr>
        <w:footnoteRef/>
      </w:r>
      <w:r>
        <w:t xml:space="preserve"> Deux citations citées par </w:t>
      </w:r>
      <w:sdt>
        <w:sdtPr>
          <w:id w:val="-1771777572"/>
          <w:citation/>
        </w:sdtPr>
        <w:sdtEndPr/>
        <w:sdtContent>
          <w:r>
            <w:fldChar w:fldCharType="begin"/>
          </w:r>
          <w:r>
            <w:instrText xml:space="preserve">CITATION Ras87 \p 213 \l 1036 </w:instrText>
          </w:r>
          <w:r>
            <w:fldChar w:fldCharType="separate"/>
          </w:r>
          <w:r w:rsidR="007654BD">
            <w:rPr>
              <w:noProof/>
            </w:rPr>
            <w:t>(Rastier, 1987, p. 213)</w:t>
          </w:r>
          <w:r>
            <w:rPr>
              <w:noProof/>
            </w:rPr>
            <w:fldChar w:fldCharType="end"/>
          </w:r>
        </w:sdtContent>
      </w:sdt>
    </w:p>
  </w:footnote>
  <w:footnote w:id="6">
    <w:p w14:paraId="737C1A25" w14:textId="77777777" w:rsidR="00E61D90" w:rsidRDefault="00E61D90" w:rsidP="00E61D90">
      <w:pPr>
        <w:pStyle w:val="ab"/>
      </w:pPr>
      <w:r>
        <w:rPr>
          <w:rStyle w:val="ac"/>
        </w:rPr>
        <w:footnoteRef/>
      </w:r>
      <w:r>
        <w:t xml:space="preserve"> Pour Chomsky, les items lexicaux ayant de sens sont insérés dans les différentes structures syntaxiques déjà constituées, ce qui engendre une séparation entre la syntaxe et le lexique.</w:t>
      </w:r>
    </w:p>
  </w:footnote>
  <w:footnote w:id="7">
    <w:p w14:paraId="7B03EAD5" w14:textId="77777777" w:rsidR="00E61D90" w:rsidRDefault="00E61D90" w:rsidP="00E61D90">
      <w:pPr>
        <w:pStyle w:val="ab"/>
      </w:pPr>
      <w:r>
        <w:rPr>
          <w:rStyle w:val="ac"/>
        </w:rPr>
        <w:footnoteRef/>
      </w:r>
      <w:r>
        <w:t xml:space="preserve"> La poésie de Stéphane Mallarmé/ Livre III/III. Gallimard, 1926 (1930 5</w:t>
      </w:r>
      <w:r w:rsidRPr="009412CC">
        <w:rPr>
          <w:vertAlign w:val="superscript"/>
        </w:rPr>
        <w:t>ème</w:t>
      </w:r>
      <w:r>
        <w:t xml:space="preserve"> édition) (p.403-416)</w:t>
      </w:r>
    </w:p>
  </w:footnote>
  <w:footnote w:id="8">
    <w:p w14:paraId="6054F513" w14:textId="77777777" w:rsidR="00E61D90" w:rsidRDefault="00E61D90" w:rsidP="00E61D90">
      <w:pPr>
        <w:pStyle w:val="ab"/>
      </w:pPr>
      <w:r>
        <w:rPr>
          <w:rStyle w:val="ac"/>
        </w:rPr>
        <w:footnoteRef/>
      </w:r>
      <w:r>
        <w:t xml:space="preserve"> Les notions de présupposé et ambiguïté seront développés de manière détaillante dans la partie de pragmatique. </w:t>
      </w:r>
    </w:p>
  </w:footnote>
  <w:footnote w:id="9">
    <w:p w14:paraId="364AB1F2" w14:textId="77777777" w:rsidR="00E61D90" w:rsidRDefault="00E61D90" w:rsidP="00E61D90">
      <w:pPr>
        <w:pStyle w:val="ab"/>
      </w:pPr>
      <w:r>
        <w:rPr>
          <w:rStyle w:val="ac"/>
        </w:rPr>
        <w:footnoteRef/>
      </w:r>
      <w:r>
        <w:t xml:space="preserve"> </w:t>
      </w:r>
      <w:r w:rsidRPr="00B36C4B">
        <w:t>Selon la norme qui régit cette interprétation</w:t>
      </w:r>
      <w:r>
        <w:t>, et selon les stratégies adoptées par l’auteur (ironie, ordre, secret, mensonge…)</w:t>
      </w:r>
    </w:p>
  </w:footnote>
  <w:footnote w:id="10">
    <w:p w14:paraId="6A9954CC" w14:textId="77777777" w:rsidR="00E61D90" w:rsidRDefault="00E61D90" w:rsidP="00E61D90">
      <w:pPr>
        <w:pStyle w:val="ab"/>
      </w:pPr>
      <w:r>
        <w:rPr>
          <w:rStyle w:val="ac"/>
        </w:rPr>
        <w:footnoteRef/>
      </w:r>
      <w:r>
        <w:t xml:space="preserve"> Voir la page 19 « le contexte linguistique » </w:t>
      </w:r>
    </w:p>
    <w:p w14:paraId="175705AE" w14:textId="77777777" w:rsidR="00E61D90" w:rsidRDefault="00E61D90" w:rsidP="00E61D90">
      <w:pPr>
        <w:pStyle w:val="ab"/>
      </w:pPr>
    </w:p>
  </w:footnote>
  <w:footnote w:id="11">
    <w:p w14:paraId="0081A973" w14:textId="77777777" w:rsidR="00E61D90" w:rsidRDefault="00E61D90" w:rsidP="00E61D90">
      <w:pPr>
        <w:pStyle w:val="ab"/>
      </w:pPr>
      <w:r>
        <w:rPr>
          <w:rStyle w:val="ac"/>
        </w:rPr>
        <w:footnoteRef/>
      </w:r>
      <w:r>
        <w:t xml:space="preserve"> Voir la page 20 : les savoirs encyclopédiques</w:t>
      </w:r>
    </w:p>
  </w:footnote>
  <w:footnote w:id="12">
    <w:p w14:paraId="619EB66B" w14:textId="77777777" w:rsidR="001B60A7" w:rsidRDefault="001B60A7" w:rsidP="001B60A7">
      <w:pPr>
        <w:pStyle w:val="ab"/>
      </w:pPr>
      <w:r w:rsidRPr="0063522C">
        <w:rPr>
          <w:rStyle w:val="ac"/>
        </w:rPr>
        <w:footnoteRef/>
      </w:r>
      <w:r w:rsidRPr="0063522C">
        <w:t xml:space="preserve"> Il s’avère que, selon Le </w:t>
      </w:r>
      <w:proofErr w:type="spellStart"/>
      <w:r w:rsidRPr="0063522C">
        <w:t>Querler</w:t>
      </w:r>
      <w:proofErr w:type="spellEnd"/>
      <w:r w:rsidRPr="0063522C">
        <w:t>, la modalité appréciative inscrite dans la modalité intersubjective peut être classée comme modalité indépendante. Cependant, une nuance peut caractériser l’une de l’autre. Exprimer une appréciation ou un jugement est différent d’ordonner ou de suggérer.</w:t>
      </w:r>
    </w:p>
  </w:footnote>
  <w:footnote w:id="13">
    <w:p w14:paraId="20C91A1D" w14:textId="77777777" w:rsidR="001B60A7" w:rsidRDefault="001B60A7" w:rsidP="001B60A7">
      <w:pPr>
        <w:pStyle w:val="ab"/>
      </w:pPr>
      <w:r>
        <w:rPr>
          <w:rStyle w:val="ac"/>
        </w:rPr>
        <w:footnoteRef/>
      </w:r>
      <w:r>
        <w:t xml:space="preserve"> G. </w:t>
      </w:r>
      <w:proofErr w:type="spellStart"/>
      <w:r>
        <w:t>Kleiber</w:t>
      </w:r>
      <w:proofErr w:type="spellEnd"/>
      <w:r>
        <w:t>, « l’emploi sporadique du verbe pouvoir en français ». Il sera évoqué dans le troisième chapitre.</w:t>
      </w:r>
    </w:p>
  </w:footnote>
  <w:footnote w:id="14">
    <w:p w14:paraId="5DFB8BF2" w14:textId="77777777" w:rsidR="001B60A7" w:rsidRDefault="001B60A7" w:rsidP="001B60A7">
      <w:pPr>
        <w:pStyle w:val="ab"/>
      </w:pPr>
      <w:r>
        <w:rPr>
          <w:rStyle w:val="ac"/>
        </w:rPr>
        <w:footnoteRef/>
      </w:r>
      <w:r>
        <w:t xml:space="preserve"> L’adverbe à peine dans cet exemple peut être conçu comme un marqueur modal qui exprime ou bien le reproche ou le regret, on parle ici de </w:t>
      </w:r>
      <w:r w:rsidRPr="00BF0ED2">
        <w:rPr>
          <w:i/>
          <w:iCs/>
        </w:rPr>
        <w:t>la modalité appréciative</w:t>
      </w:r>
      <w:r>
        <w:t xml:space="preserve">. </w:t>
      </w:r>
    </w:p>
  </w:footnote>
  <w:footnote w:id="15">
    <w:p w14:paraId="1634B2B6" w14:textId="77777777" w:rsidR="001B60A7" w:rsidRDefault="001B60A7" w:rsidP="001B60A7">
      <w:pPr>
        <w:pStyle w:val="ab"/>
      </w:pPr>
      <w:r>
        <w:rPr>
          <w:rStyle w:val="ac"/>
        </w:rPr>
        <w:footnoteRef/>
      </w:r>
      <w:r>
        <w:t xml:space="preserve"> Voir portée de la modalité en linguistique</w:t>
      </w:r>
    </w:p>
  </w:footnote>
  <w:footnote w:id="16">
    <w:p w14:paraId="7EB8A3E4" w14:textId="77777777" w:rsidR="001B60A7" w:rsidRDefault="001B60A7" w:rsidP="001B60A7">
      <w:pPr>
        <w:pStyle w:val="ab"/>
      </w:pPr>
      <w:r>
        <w:rPr>
          <w:rStyle w:val="ac"/>
        </w:rPr>
        <w:footnoteRef/>
      </w:r>
      <w:r>
        <w:t xml:space="preserve"> Les extraits sont tellement longs, j’ai sélectionné que les énoncés qui y sont impliqués contenant le marqueur intersubjectif visé. </w:t>
      </w:r>
    </w:p>
  </w:footnote>
  <w:footnote w:id="17">
    <w:p w14:paraId="0C744F60" w14:textId="77777777" w:rsidR="001B60A7" w:rsidRDefault="001B60A7" w:rsidP="001B60A7">
      <w:pPr>
        <w:pStyle w:val="ab"/>
      </w:pPr>
      <w:r>
        <w:rPr>
          <w:rStyle w:val="ac"/>
        </w:rPr>
        <w:footnoteRef/>
      </w:r>
      <w:r>
        <w:t xml:space="preserve"> Ces extraits sont mentionnés sur les pages 99-100 du même ouvrage de Nicole Le </w:t>
      </w:r>
      <w:proofErr w:type="spellStart"/>
      <w:r>
        <w:t>Querler</w:t>
      </w:r>
      <w:proofErr w:type="spellEnd"/>
    </w:p>
  </w:footnote>
  <w:footnote w:id="18">
    <w:p w14:paraId="6515DEEE" w14:textId="77777777" w:rsidR="001B60A7" w:rsidRDefault="001B60A7" w:rsidP="001B60A7">
      <w:pPr>
        <w:pStyle w:val="ab"/>
      </w:pPr>
      <w:r>
        <w:rPr>
          <w:rStyle w:val="ac"/>
        </w:rPr>
        <w:footnoteRef/>
      </w:r>
      <w:r>
        <w:t xml:space="preserve"> La correspondance a été écrite en 1846 et réédité par Jean Bruneau 1973-1998-2007</w:t>
      </w:r>
    </w:p>
  </w:footnote>
  <w:footnote w:id="19">
    <w:p w14:paraId="3BF6A744" w14:textId="77777777" w:rsidR="000425EB" w:rsidRDefault="000425EB" w:rsidP="000425EB">
      <w:pPr>
        <w:pStyle w:val="ab"/>
      </w:pPr>
      <w:r>
        <w:rPr>
          <w:rStyle w:val="ac"/>
        </w:rPr>
        <w:footnoteRef/>
      </w:r>
      <w:r>
        <w:t xml:space="preserve"> On verra infra les deux modalités basiques</w:t>
      </w:r>
    </w:p>
  </w:footnote>
  <w:footnote w:id="20">
    <w:p w14:paraId="007BB552" w14:textId="77777777" w:rsidR="000425EB" w:rsidRDefault="000425EB" w:rsidP="000425EB">
      <w:pPr>
        <w:pStyle w:val="ab"/>
      </w:pPr>
      <w:r>
        <w:rPr>
          <w:rStyle w:val="ac"/>
        </w:rPr>
        <w:footnoteRef/>
      </w:r>
      <w:r>
        <w:t xml:space="preserve"> Voir le deuxième chapitre</w:t>
      </w:r>
    </w:p>
  </w:footnote>
  <w:footnote w:id="21">
    <w:p w14:paraId="24E7C78F" w14:textId="77777777" w:rsidR="000425EB" w:rsidRDefault="000425EB" w:rsidP="000425EB">
      <w:pPr>
        <w:pStyle w:val="ab"/>
        <w:rPr>
          <w:lang w:bidi="ar-DZ"/>
        </w:rPr>
      </w:pPr>
      <w:r>
        <w:rPr>
          <w:rStyle w:val="ac"/>
        </w:rPr>
        <w:footnoteRef/>
      </w:r>
      <w:r>
        <w:t xml:space="preserve"> La litote </w:t>
      </w:r>
      <w:r>
        <w:rPr>
          <w:lang w:bidi="ar-DZ"/>
        </w:rPr>
        <w:t xml:space="preserve">: </w:t>
      </w:r>
      <w:r w:rsidRPr="008934ED">
        <w:rPr>
          <w:lang w:bidi="ar-DZ"/>
        </w:rPr>
        <w:t>consiste à atténuer l'expression de sa pensée pour faire entendre le plus en disant le moins</w:t>
      </w:r>
      <w:r>
        <w:rPr>
          <w:lang w:bidi="ar-DZ"/>
        </w:rPr>
        <w:t xml:space="preserve">. </w:t>
      </w:r>
      <w:r w:rsidRPr="008934ED">
        <w:rPr>
          <w:lang w:bidi="ar-DZ"/>
        </w:rPr>
        <w:t>Ce procédé est généralement construit à l'aide de la négation :</w:t>
      </w:r>
      <w:r>
        <w:rPr>
          <w:lang w:bidi="ar-DZ"/>
        </w:rPr>
        <w:t xml:space="preserve"> </w:t>
      </w:r>
      <w:r w:rsidRPr="008934ED">
        <w:rPr>
          <w:i/>
          <w:iCs/>
          <w:lang w:bidi="ar-DZ"/>
        </w:rPr>
        <w:t>Il </w:t>
      </w:r>
      <w:r w:rsidRPr="008934ED">
        <w:rPr>
          <w:b/>
          <w:bCs/>
          <w:i/>
          <w:iCs/>
          <w:lang w:bidi="ar-DZ"/>
        </w:rPr>
        <w:t>n'est pas complètement</w:t>
      </w:r>
      <w:r w:rsidRPr="008934ED">
        <w:rPr>
          <w:i/>
          <w:iCs/>
          <w:lang w:bidi="ar-DZ"/>
        </w:rPr>
        <w:t> stupide.</w:t>
      </w:r>
      <w:r w:rsidRPr="008934ED">
        <w:rPr>
          <w:lang w:bidi="ar-DZ"/>
        </w:rPr>
        <w:t> (= Il est intelligent.)</w:t>
      </w:r>
      <w:r>
        <w:rPr>
          <w:lang w:bidi="ar-DZ"/>
        </w:rPr>
        <w:t>. (Selon le dictionnaire numérique Le Robert).</w:t>
      </w:r>
    </w:p>
  </w:footnote>
  <w:footnote w:id="22">
    <w:p w14:paraId="779D79B7" w14:textId="7328F43C" w:rsidR="00455B0E" w:rsidRDefault="00455B0E" w:rsidP="00455B0E">
      <w:pPr>
        <w:pStyle w:val="ab"/>
      </w:pPr>
      <w:r>
        <w:rPr>
          <w:rStyle w:val="ac"/>
        </w:rPr>
        <w:footnoteRef/>
      </w:r>
      <w:r>
        <w:t xml:space="preserve"> Ces statistiques sont tirées d’une thèse de doctorat soutenue au centre universitaire de </w:t>
      </w:r>
      <w:proofErr w:type="spellStart"/>
      <w:r>
        <w:t>Naama</w:t>
      </w:r>
      <w:proofErr w:type="spellEnd"/>
      <w:r>
        <w:t>.</w:t>
      </w:r>
      <w:r w:rsidR="00BF7CFC">
        <w:rPr>
          <w:rFonts w:hint="cs"/>
          <w:b/>
          <w:bCs/>
          <w:noProof/>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F887E48"/>
    <w:lvl w:ilvl="0">
      <w:numFmt w:val="bullet"/>
      <w:lvlText w:val="*"/>
      <w:lvlJc w:val="left"/>
    </w:lvl>
  </w:abstractNum>
  <w:abstractNum w:abstractNumId="1">
    <w:nsid w:val="01607F4B"/>
    <w:multiLevelType w:val="multilevel"/>
    <w:tmpl w:val="49F0D676"/>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5CD4A2B"/>
    <w:multiLevelType w:val="hybridMultilevel"/>
    <w:tmpl w:val="4DFC31D4"/>
    <w:lvl w:ilvl="0" w:tplc="DF2AD860">
      <w:start w:val="1"/>
      <w:numFmt w:val="lowerLetter"/>
      <w:lvlText w:val="%1)"/>
      <w:lvlJc w:val="left"/>
      <w:pPr>
        <w:ind w:left="862" w:hanging="360"/>
      </w:pPr>
      <w:rPr>
        <w:rFonts w:hint="default"/>
        <w:b/>
        <w:bCs/>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3">
    <w:nsid w:val="09ED0D61"/>
    <w:multiLevelType w:val="multilevel"/>
    <w:tmpl w:val="DA2441F4"/>
    <w:lvl w:ilvl="0">
      <w:start w:val="2"/>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4">
    <w:nsid w:val="0AE8109C"/>
    <w:multiLevelType w:val="hybridMultilevel"/>
    <w:tmpl w:val="7406A020"/>
    <w:lvl w:ilvl="0" w:tplc="9F98070A">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B155AFE"/>
    <w:multiLevelType w:val="hybridMultilevel"/>
    <w:tmpl w:val="7BA6ED6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E811183"/>
    <w:multiLevelType w:val="multilevel"/>
    <w:tmpl w:val="B6509D3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10541035"/>
    <w:multiLevelType w:val="hybridMultilevel"/>
    <w:tmpl w:val="99D654F0"/>
    <w:lvl w:ilvl="0" w:tplc="9A72A648">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8">
    <w:nsid w:val="14467616"/>
    <w:multiLevelType w:val="multilevel"/>
    <w:tmpl w:val="469C4E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98C4672"/>
    <w:multiLevelType w:val="hybridMultilevel"/>
    <w:tmpl w:val="65F046E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C273F09"/>
    <w:multiLevelType w:val="hybridMultilevel"/>
    <w:tmpl w:val="F1AC069E"/>
    <w:lvl w:ilvl="0" w:tplc="709813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D7248E"/>
    <w:multiLevelType w:val="hybridMultilevel"/>
    <w:tmpl w:val="6FFA3F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DE128D"/>
    <w:multiLevelType w:val="hybridMultilevel"/>
    <w:tmpl w:val="D79E51B8"/>
    <w:lvl w:ilvl="0" w:tplc="857EAB0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1FF242F6"/>
    <w:multiLevelType w:val="multilevel"/>
    <w:tmpl w:val="F258D93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16B4FDD"/>
    <w:multiLevelType w:val="hybridMultilevel"/>
    <w:tmpl w:val="6E46F69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29B42E6"/>
    <w:multiLevelType w:val="hybridMultilevel"/>
    <w:tmpl w:val="D58ACC3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85E5FB0"/>
    <w:multiLevelType w:val="multilevel"/>
    <w:tmpl w:val="28604A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A925DD1"/>
    <w:multiLevelType w:val="multilevel"/>
    <w:tmpl w:val="E0BC1E98"/>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0544140"/>
    <w:multiLevelType w:val="hybridMultilevel"/>
    <w:tmpl w:val="9AA65420"/>
    <w:lvl w:ilvl="0" w:tplc="3D6810B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8F11D9"/>
    <w:multiLevelType w:val="multilevel"/>
    <w:tmpl w:val="887EEF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9C20404"/>
    <w:multiLevelType w:val="hybridMultilevel"/>
    <w:tmpl w:val="5C860D2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39D03132"/>
    <w:multiLevelType w:val="hybridMultilevel"/>
    <w:tmpl w:val="CF186900"/>
    <w:lvl w:ilvl="0" w:tplc="7362EF1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2">
    <w:nsid w:val="3A3A0E8E"/>
    <w:multiLevelType w:val="hybridMultilevel"/>
    <w:tmpl w:val="C3E47D52"/>
    <w:lvl w:ilvl="0" w:tplc="16B480DA">
      <w:start w:val="1"/>
      <w:numFmt w:val="lowerLetter"/>
      <w:lvlText w:val="%1)"/>
      <w:lvlJc w:val="left"/>
      <w:pPr>
        <w:ind w:left="720" w:hanging="360"/>
      </w:pPr>
      <w:rPr>
        <w:rFonts w:hint="default"/>
        <w:i/>
        <w:i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3A8E1FA8"/>
    <w:multiLevelType w:val="hybridMultilevel"/>
    <w:tmpl w:val="ACA4A0F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3E8246EF"/>
    <w:multiLevelType w:val="multilevel"/>
    <w:tmpl w:val="1568AA08"/>
    <w:lvl w:ilvl="0">
      <w:start w:val="4"/>
      <w:numFmt w:val="decimal"/>
      <w:lvlText w:val="%1"/>
      <w:lvlJc w:val="left"/>
      <w:pPr>
        <w:ind w:left="516" w:hanging="516"/>
      </w:pPr>
      <w:rPr>
        <w:rFonts w:hint="default"/>
      </w:rPr>
    </w:lvl>
    <w:lvl w:ilvl="1">
      <w:start w:val="1"/>
      <w:numFmt w:val="decimal"/>
      <w:lvlText w:val="%1.%2"/>
      <w:lvlJc w:val="left"/>
      <w:pPr>
        <w:ind w:left="516" w:hanging="51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3F3F0EF4"/>
    <w:multiLevelType w:val="multilevel"/>
    <w:tmpl w:val="AE96495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42515D91"/>
    <w:multiLevelType w:val="multilevel"/>
    <w:tmpl w:val="887EEF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38D4D24"/>
    <w:multiLevelType w:val="multilevel"/>
    <w:tmpl w:val="6C4E803C"/>
    <w:lvl w:ilvl="0">
      <w:start w:val="1"/>
      <w:numFmt w:val="decimal"/>
      <w:lvlText w:val="%1"/>
      <w:lvlJc w:val="left"/>
      <w:pPr>
        <w:ind w:left="708" w:hanging="708"/>
      </w:pPr>
      <w:rPr>
        <w:rFonts w:hint="default"/>
      </w:rPr>
    </w:lvl>
    <w:lvl w:ilvl="1">
      <w:start w:val="6"/>
      <w:numFmt w:val="decimal"/>
      <w:lvlText w:val="%1.%2"/>
      <w:lvlJc w:val="left"/>
      <w:pPr>
        <w:ind w:left="708" w:hanging="708"/>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38E66FD"/>
    <w:multiLevelType w:val="multilevel"/>
    <w:tmpl w:val="A5E485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6D40924"/>
    <w:multiLevelType w:val="hybridMultilevel"/>
    <w:tmpl w:val="E6FAB610"/>
    <w:lvl w:ilvl="0" w:tplc="C46867C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484A044C"/>
    <w:multiLevelType w:val="hybridMultilevel"/>
    <w:tmpl w:val="C2829C44"/>
    <w:lvl w:ilvl="0" w:tplc="D436BBA2">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1">
    <w:nsid w:val="4A863118"/>
    <w:multiLevelType w:val="hybridMultilevel"/>
    <w:tmpl w:val="0C9897E6"/>
    <w:lvl w:ilvl="0" w:tplc="C33A305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4A8D486F"/>
    <w:multiLevelType w:val="hybridMultilevel"/>
    <w:tmpl w:val="A8D0C03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4BCF0EA5"/>
    <w:multiLevelType w:val="hybridMultilevel"/>
    <w:tmpl w:val="667AE032"/>
    <w:lvl w:ilvl="0" w:tplc="EE5CECE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50494A7F"/>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08009B3"/>
    <w:multiLevelType w:val="hybridMultilevel"/>
    <w:tmpl w:val="E6CE3420"/>
    <w:lvl w:ilvl="0" w:tplc="A3E2A3BC">
      <w:start w:val="1"/>
      <w:numFmt w:val="lowerLetter"/>
      <w:lvlText w:val="%1)"/>
      <w:lvlJc w:val="left"/>
      <w:pPr>
        <w:ind w:left="644"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6">
    <w:nsid w:val="5135184E"/>
    <w:multiLevelType w:val="hybridMultilevel"/>
    <w:tmpl w:val="4B4C0554"/>
    <w:lvl w:ilvl="0" w:tplc="6C74323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53860B2D"/>
    <w:multiLevelType w:val="hybridMultilevel"/>
    <w:tmpl w:val="5A921BC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539C4300"/>
    <w:multiLevelType w:val="multilevel"/>
    <w:tmpl w:val="35348A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55E04C58"/>
    <w:multiLevelType w:val="hybridMultilevel"/>
    <w:tmpl w:val="447A8BD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59F97464"/>
    <w:multiLevelType w:val="multilevel"/>
    <w:tmpl w:val="F258D9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5A6B0C60"/>
    <w:multiLevelType w:val="hybridMultilevel"/>
    <w:tmpl w:val="D9C03946"/>
    <w:lvl w:ilvl="0" w:tplc="CF3257B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5CA0418C"/>
    <w:multiLevelType w:val="hybridMultilevel"/>
    <w:tmpl w:val="8B8E72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FDA0626"/>
    <w:multiLevelType w:val="multilevel"/>
    <w:tmpl w:val="12F0E4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60821DFA"/>
    <w:multiLevelType w:val="hybridMultilevel"/>
    <w:tmpl w:val="26FCDEC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613F7D37"/>
    <w:multiLevelType w:val="hybridMultilevel"/>
    <w:tmpl w:val="E49493A4"/>
    <w:lvl w:ilvl="0" w:tplc="23FAA1B0">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nsid w:val="61DA4477"/>
    <w:multiLevelType w:val="multilevel"/>
    <w:tmpl w:val="887EEF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62005417"/>
    <w:multiLevelType w:val="hybridMultilevel"/>
    <w:tmpl w:val="E5C43AC0"/>
    <w:lvl w:ilvl="0" w:tplc="224AF6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6895129"/>
    <w:multiLevelType w:val="multilevel"/>
    <w:tmpl w:val="7E24AA0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69CD296B"/>
    <w:multiLevelType w:val="multilevel"/>
    <w:tmpl w:val="9112E6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AD00CFF"/>
    <w:multiLevelType w:val="hybridMultilevel"/>
    <w:tmpl w:val="384AD540"/>
    <w:lvl w:ilvl="0" w:tplc="84AADB40">
      <w:start w:val="1"/>
      <w:numFmt w:val="lowerLetter"/>
      <w:lvlText w:val="%1)"/>
      <w:lvlJc w:val="left"/>
      <w:pPr>
        <w:ind w:left="720" w:hanging="360"/>
      </w:pPr>
      <w:rPr>
        <w:rFonts w:hint="default"/>
        <w:i/>
        <w:i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nsid w:val="6D506A26"/>
    <w:multiLevelType w:val="multilevel"/>
    <w:tmpl w:val="CDD615B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nsid w:val="6F8E7870"/>
    <w:multiLevelType w:val="multilevel"/>
    <w:tmpl w:val="674400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6FB37373"/>
    <w:multiLevelType w:val="multilevel"/>
    <w:tmpl w:val="C56EB9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nsid w:val="703B4BC1"/>
    <w:multiLevelType w:val="multilevel"/>
    <w:tmpl w:val="D50E388E"/>
    <w:lvl w:ilvl="0">
      <w:start w:val="2"/>
      <w:numFmt w:val="decimal"/>
      <w:lvlText w:val="%1."/>
      <w:lvlJc w:val="left"/>
      <w:pPr>
        <w:ind w:left="420" w:hanging="360"/>
      </w:pPr>
      <w:rPr>
        <w:rFonts w:hint="default"/>
      </w:rPr>
    </w:lvl>
    <w:lvl w:ilvl="1">
      <w:start w:val="2"/>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55">
    <w:nsid w:val="71773F26"/>
    <w:multiLevelType w:val="hybridMultilevel"/>
    <w:tmpl w:val="05FA9C00"/>
    <w:lvl w:ilvl="0" w:tplc="72F6D3AC">
      <w:start w:val="111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nsid w:val="74C74723"/>
    <w:multiLevelType w:val="hybridMultilevel"/>
    <w:tmpl w:val="D6A86ABC"/>
    <w:lvl w:ilvl="0" w:tplc="11649DE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nsid w:val="775E2236"/>
    <w:multiLevelType w:val="hybridMultilevel"/>
    <w:tmpl w:val="F9084B6C"/>
    <w:lvl w:ilvl="0" w:tplc="83FCD90A">
      <w:start w:val="1"/>
      <w:numFmt w:val="decimal"/>
      <w:lvlText w:val="%1-"/>
      <w:lvlJc w:val="left"/>
      <w:pPr>
        <w:ind w:left="720" w:hanging="360"/>
      </w:pPr>
      <w:rPr>
        <w:rFonts w:hint="default"/>
        <w:sz w:val="24"/>
      </w:rPr>
    </w:lvl>
    <w:lvl w:ilvl="1" w:tplc="23FAA1B0">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C8E1497"/>
    <w:multiLevelType w:val="hybridMultilevel"/>
    <w:tmpl w:val="07768418"/>
    <w:lvl w:ilvl="0" w:tplc="747AF97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9">
    <w:nsid w:val="7EB5322B"/>
    <w:multiLevelType w:val="hybridMultilevel"/>
    <w:tmpl w:val="1BF88384"/>
    <w:lvl w:ilvl="0" w:tplc="30221626">
      <w:start w:val="1"/>
      <w:numFmt w:val="lowerLetter"/>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num w:numId="1">
    <w:abstractNumId w:val="1"/>
  </w:num>
  <w:num w:numId="2">
    <w:abstractNumId w:val="42"/>
  </w:num>
  <w:num w:numId="3">
    <w:abstractNumId w:val="11"/>
  </w:num>
  <w:num w:numId="4">
    <w:abstractNumId w:val="18"/>
  </w:num>
  <w:num w:numId="5">
    <w:abstractNumId w:val="10"/>
  </w:num>
  <w:num w:numId="6">
    <w:abstractNumId w:val="47"/>
  </w:num>
  <w:num w:numId="7">
    <w:abstractNumId w:val="57"/>
  </w:num>
  <w:num w:numId="8">
    <w:abstractNumId w:val="45"/>
  </w:num>
  <w:num w:numId="9">
    <w:abstractNumId w:val="6"/>
  </w:num>
  <w:num w:numId="10">
    <w:abstractNumId w:val="59"/>
  </w:num>
  <w:num w:numId="11">
    <w:abstractNumId w:val="0"/>
    <w:lvlOverride w:ilvl="0">
      <w:lvl w:ilvl="0">
        <w:numFmt w:val="bullet"/>
        <w:lvlText w:val=""/>
        <w:legacy w:legacy="1" w:legacySpace="0" w:legacyIndent="360"/>
        <w:lvlJc w:val="left"/>
        <w:rPr>
          <w:rFonts w:ascii="Symbol" w:hAnsi="Symbol" w:hint="default"/>
        </w:rPr>
      </w:lvl>
    </w:lvlOverride>
  </w:num>
  <w:num w:numId="12">
    <w:abstractNumId w:val="41"/>
  </w:num>
  <w:num w:numId="13">
    <w:abstractNumId w:val="2"/>
  </w:num>
  <w:num w:numId="14">
    <w:abstractNumId w:val="28"/>
  </w:num>
  <w:num w:numId="15">
    <w:abstractNumId w:val="25"/>
  </w:num>
  <w:num w:numId="16">
    <w:abstractNumId w:val="22"/>
  </w:num>
  <w:num w:numId="17">
    <w:abstractNumId w:val="20"/>
  </w:num>
  <w:num w:numId="18">
    <w:abstractNumId w:val="44"/>
  </w:num>
  <w:num w:numId="19">
    <w:abstractNumId w:val="37"/>
  </w:num>
  <w:num w:numId="20">
    <w:abstractNumId w:val="15"/>
  </w:num>
  <w:num w:numId="21">
    <w:abstractNumId w:val="23"/>
  </w:num>
  <w:num w:numId="22">
    <w:abstractNumId w:val="14"/>
  </w:num>
  <w:num w:numId="23">
    <w:abstractNumId w:val="58"/>
  </w:num>
  <w:num w:numId="24">
    <w:abstractNumId w:val="5"/>
  </w:num>
  <w:num w:numId="25">
    <w:abstractNumId w:val="34"/>
  </w:num>
  <w:num w:numId="26">
    <w:abstractNumId w:val="43"/>
  </w:num>
  <w:num w:numId="27">
    <w:abstractNumId w:val="27"/>
  </w:num>
  <w:num w:numId="28">
    <w:abstractNumId w:val="52"/>
  </w:num>
  <w:num w:numId="29">
    <w:abstractNumId w:val="46"/>
  </w:num>
  <w:num w:numId="30">
    <w:abstractNumId w:val="19"/>
  </w:num>
  <w:num w:numId="31">
    <w:abstractNumId w:val="24"/>
  </w:num>
  <w:num w:numId="32">
    <w:abstractNumId w:val="49"/>
  </w:num>
  <w:num w:numId="33">
    <w:abstractNumId w:val="39"/>
  </w:num>
  <w:num w:numId="34">
    <w:abstractNumId w:val="4"/>
  </w:num>
  <w:num w:numId="35">
    <w:abstractNumId w:val="50"/>
  </w:num>
  <w:num w:numId="36">
    <w:abstractNumId w:val="29"/>
  </w:num>
  <w:num w:numId="37">
    <w:abstractNumId w:val="40"/>
  </w:num>
  <w:num w:numId="38">
    <w:abstractNumId w:val="13"/>
  </w:num>
  <w:num w:numId="39">
    <w:abstractNumId w:val="26"/>
  </w:num>
  <w:num w:numId="40">
    <w:abstractNumId w:val="17"/>
  </w:num>
  <w:num w:numId="41">
    <w:abstractNumId w:val="51"/>
  </w:num>
  <w:num w:numId="42">
    <w:abstractNumId w:val="55"/>
  </w:num>
  <w:num w:numId="43">
    <w:abstractNumId w:val="16"/>
  </w:num>
  <w:num w:numId="44">
    <w:abstractNumId w:val="33"/>
  </w:num>
  <w:num w:numId="45">
    <w:abstractNumId w:val="35"/>
  </w:num>
  <w:num w:numId="46">
    <w:abstractNumId w:val="31"/>
  </w:num>
  <w:num w:numId="47">
    <w:abstractNumId w:val="53"/>
  </w:num>
  <w:num w:numId="48">
    <w:abstractNumId w:val="8"/>
  </w:num>
  <w:num w:numId="49">
    <w:abstractNumId w:val="36"/>
  </w:num>
  <w:num w:numId="50">
    <w:abstractNumId w:val="7"/>
  </w:num>
  <w:num w:numId="51">
    <w:abstractNumId w:val="56"/>
  </w:num>
  <w:num w:numId="52">
    <w:abstractNumId w:val="12"/>
  </w:num>
  <w:num w:numId="53">
    <w:abstractNumId w:val="38"/>
  </w:num>
  <w:num w:numId="54">
    <w:abstractNumId w:val="30"/>
  </w:num>
  <w:num w:numId="55">
    <w:abstractNumId w:val="32"/>
  </w:num>
  <w:num w:numId="56">
    <w:abstractNumId w:val="54"/>
  </w:num>
  <w:num w:numId="57">
    <w:abstractNumId w:val="3"/>
  </w:num>
  <w:num w:numId="58">
    <w:abstractNumId w:val="48"/>
  </w:num>
  <w:num w:numId="59">
    <w:abstractNumId w:val="21"/>
  </w:num>
  <w:num w:numId="60">
    <w:abstractNumId w:val="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AD1"/>
    <w:rsid w:val="00010FE5"/>
    <w:rsid w:val="00024304"/>
    <w:rsid w:val="000263FA"/>
    <w:rsid w:val="00026FE7"/>
    <w:rsid w:val="000425EB"/>
    <w:rsid w:val="00043C52"/>
    <w:rsid w:val="000613EF"/>
    <w:rsid w:val="000834C9"/>
    <w:rsid w:val="00090B8C"/>
    <w:rsid w:val="00093C67"/>
    <w:rsid w:val="00097488"/>
    <w:rsid w:val="000A70EF"/>
    <w:rsid w:val="000B23E8"/>
    <w:rsid w:val="000C13CD"/>
    <w:rsid w:val="000C360E"/>
    <w:rsid w:val="000D0882"/>
    <w:rsid w:val="000E7472"/>
    <w:rsid w:val="000F44E4"/>
    <w:rsid w:val="00105696"/>
    <w:rsid w:val="001123A0"/>
    <w:rsid w:val="00120868"/>
    <w:rsid w:val="00131894"/>
    <w:rsid w:val="00136219"/>
    <w:rsid w:val="00147909"/>
    <w:rsid w:val="00150114"/>
    <w:rsid w:val="00150766"/>
    <w:rsid w:val="00150A39"/>
    <w:rsid w:val="001A3C25"/>
    <w:rsid w:val="001B548C"/>
    <w:rsid w:val="001B5645"/>
    <w:rsid w:val="001B60A7"/>
    <w:rsid w:val="001C290E"/>
    <w:rsid w:val="001D072E"/>
    <w:rsid w:val="001D4291"/>
    <w:rsid w:val="001F53C8"/>
    <w:rsid w:val="00200E8A"/>
    <w:rsid w:val="00220831"/>
    <w:rsid w:val="0022588E"/>
    <w:rsid w:val="002302F6"/>
    <w:rsid w:val="00240749"/>
    <w:rsid w:val="0024437E"/>
    <w:rsid w:val="00260B2F"/>
    <w:rsid w:val="0026256C"/>
    <w:rsid w:val="0027223D"/>
    <w:rsid w:val="002757CC"/>
    <w:rsid w:val="00282688"/>
    <w:rsid w:val="00283E07"/>
    <w:rsid w:val="002A3050"/>
    <w:rsid w:val="002A4E3F"/>
    <w:rsid w:val="002A6F90"/>
    <w:rsid w:val="002D71E5"/>
    <w:rsid w:val="002E2ADC"/>
    <w:rsid w:val="002E362B"/>
    <w:rsid w:val="002F3436"/>
    <w:rsid w:val="003067FF"/>
    <w:rsid w:val="00312A62"/>
    <w:rsid w:val="00313D08"/>
    <w:rsid w:val="00314832"/>
    <w:rsid w:val="0031495A"/>
    <w:rsid w:val="00314B04"/>
    <w:rsid w:val="00333BD8"/>
    <w:rsid w:val="0034677C"/>
    <w:rsid w:val="00356728"/>
    <w:rsid w:val="003624AA"/>
    <w:rsid w:val="003626D7"/>
    <w:rsid w:val="003661E5"/>
    <w:rsid w:val="0036795A"/>
    <w:rsid w:val="00382D62"/>
    <w:rsid w:val="0039304B"/>
    <w:rsid w:val="003934D1"/>
    <w:rsid w:val="0039457B"/>
    <w:rsid w:val="003A32E1"/>
    <w:rsid w:val="003A4ECC"/>
    <w:rsid w:val="003D4D4A"/>
    <w:rsid w:val="003D6877"/>
    <w:rsid w:val="004031D5"/>
    <w:rsid w:val="00404FD5"/>
    <w:rsid w:val="00412E4C"/>
    <w:rsid w:val="00424667"/>
    <w:rsid w:val="0043278E"/>
    <w:rsid w:val="004438B4"/>
    <w:rsid w:val="00453B1A"/>
    <w:rsid w:val="00455B0E"/>
    <w:rsid w:val="00456277"/>
    <w:rsid w:val="00457D21"/>
    <w:rsid w:val="004613F3"/>
    <w:rsid w:val="004776CE"/>
    <w:rsid w:val="00490AE2"/>
    <w:rsid w:val="004978D0"/>
    <w:rsid w:val="004A1B6A"/>
    <w:rsid w:val="004B0BDA"/>
    <w:rsid w:val="004B3285"/>
    <w:rsid w:val="004B540B"/>
    <w:rsid w:val="004D6ADA"/>
    <w:rsid w:val="004F7776"/>
    <w:rsid w:val="005058EF"/>
    <w:rsid w:val="0050623D"/>
    <w:rsid w:val="00511813"/>
    <w:rsid w:val="00513A50"/>
    <w:rsid w:val="00540FA3"/>
    <w:rsid w:val="00545E19"/>
    <w:rsid w:val="0055208B"/>
    <w:rsid w:val="005521E6"/>
    <w:rsid w:val="00567428"/>
    <w:rsid w:val="00574A92"/>
    <w:rsid w:val="005844EB"/>
    <w:rsid w:val="005A79C8"/>
    <w:rsid w:val="005B3D8E"/>
    <w:rsid w:val="005C1494"/>
    <w:rsid w:val="005F69A6"/>
    <w:rsid w:val="00602987"/>
    <w:rsid w:val="00604664"/>
    <w:rsid w:val="00605154"/>
    <w:rsid w:val="00613584"/>
    <w:rsid w:val="006145D7"/>
    <w:rsid w:val="0062504B"/>
    <w:rsid w:val="006358CA"/>
    <w:rsid w:val="00661257"/>
    <w:rsid w:val="00670B59"/>
    <w:rsid w:val="00672426"/>
    <w:rsid w:val="00692031"/>
    <w:rsid w:val="006943B8"/>
    <w:rsid w:val="006A27AF"/>
    <w:rsid w:val="006A394B"/>
    <w:rsid w:val="006A5ABD"/>
    <w:rsid w:val="006B4FCA"/>
    <w:rsid w:val="006C1C79"/>
    <w:rsid w:val="006D64BD"/>
    <w:rsid w:val="006D6D9B"/>
    <w:rsid w:val="006E0BFA"/>
    <w:rsid w:val="006F0FFF"/>
    <w:rsid w:val="006F2A04"/>
    <w:rsid w:val="00700E2B"/>
    <w:rsid w:val="00701E37"/>
    <w:rsid w:val="007425A8"/>
    <w:rsid w:val="00742AC1"/>
    <w:rsid w:val="007454E9"/>
    <w:rsid w:val="007471F7"/>
    <w:rsid w:val="00747B3F"/>
    <w:rsid w:val="00751C92"/>
    <w:rsid w:val="00764D6E"/>
    <w:rsid w:val="007654BD"/>
    <w:rsid w:val="0077783F"/>
    <w:rsid w:val="0079668F"/>
    <w:rsid w:val="007A5024"/>
    <w:rsid w:val="007A5E9C"/>
    <w:rsid w:val="007F2804"/>
    <w:rsid w:val="00827050"/>
    <w:rsid w:val="00850CBF"/>
    <w:rsid w:val="008567C6"/>
    <w:rsid w:val="00861C4F"/>
    <w:rsid w:val="00862570"/>
    <w:rsid w:val="00862DAE"/>
    <w:rsid w:val="008633E9"/>
    <w:rsid w:val="008754DC"/>
    <w:rsid w:val="008756FC"/>
    <w:rsid w:val="0088088E"/>
    <w:rsid w:val="008862CB"/>
    <w:rsid w:val="008A52BC"/>
    <w:rsid w:val="008B3394"/>
    <w:rsid w:val="008C2E6B"/>
    <w:rsid w:val="008C5897"/>
    <w:rsid w:val="008D1C55"/>
    <w:rsid w:val="008E65D9"/>
    <w:rsid w:val="009001BE"/>
    <w:rsid w:val="00912DAB"/>
    <w:rsid w:val="00921288"/>
    <w:rsid w:val="0092733D"/>
    <w:rsid w:val="00932010"/>
    <w:rsid w:val="009327A5"/>
    <w:rsid w:val="00932D1E"/>
    <w:rsid w:val="009340A5"/>
    <w:rsid w:val="00942127"/>
    <w:rsid w:val="0094525D"/>
    <w:rsid w:val="00947275"/>
    <w:rsid w:val="00950390"/>
    <w:rsid w:val="00957FC7"/>
    <w:rsid w:val="00974339"/>
    <w:rsid w:val="00980271"/>
    <w:rsid w:val="00991558"/>
    <w:rsid w:val="009967D9"/>
    <w:rsid w:val="009B2C51"/>
    <w:rsid w:val="009B3066"/>
    <w:rsid w:val="009B75F7"/>
    <w:rsid w:val="009D3BB3"/>
    <w:rsid w:val="009E2EC0"/>
    <w:rsid w:val="009E4FA2"/>
    <w:rsid w:val="009F1913"/>
    <w:rsid w:val="009F4DD4"/>
    <w:rsid w:val="009F55CF"/>
    <w:rsid w:val="00A06A48"/>
    <w:rsid w:val="00A1111B"/>
    <w:rsid w:val="00A1243A"/>
    <w:rsid w:val="00A143BD"/>
    <w:rsid w:val="00A17716"/>
    <w:rsid w:val="00A314FD"/>
    <w:rsid w:val="00A32E9B"/>
    <w:rsid w:val="00A3419D"/>
    <w:rsid w:val="00A35272"/>
    <w:rsid w:val="00A45E93"/>
    <w:rsid w:val="00A5076B"/>
    <w:rsid w:val="00A578B6"/>
    <w:rsid w:val="00A64DFD"/>
    <w:rsid w:val="00A935FD"/>
    <w:rsid w:val="00AB313B"/>
    <w:rsid w:val="00AC3E94"/>
    <w:rsid w:val="00AC52E0"/>
    <w:rsid w:val="00AC73F8"/>
    <w:rsid w:val="00AD6D40"/>
    <w:rsid w:val="00AE609D"/>
    <w:rsid w:val="00AF295C"/>
    <w:rsid w:val="00AF4462"/>
    <w:rsid w:val="00B31EC5"/>
    <w:rsid w:val="00B578E4"/>
    <w:rsid w:val="00B64C03"/>
    <w:rsid w:val="00B736D3"/>
    <w:rsid w:val="00B743BE"/>
    <w:rsid w:val="00B87036"/>
    <w:rsid w:val="00B97CD9"/>
    <w:rsid w:val="00BA13B4"/>
    <w:rsid w:val="00BB6FDD"/>
    <w:rsid w:val="00BF1641"/>
    <w:rsid w:val="00BF1E57"/>
    <w:rsid w:val="00BF29DA"/>
    <w:rsid w:val="00BF30AD"/>
    <w:rsid w:val="00BF7CFC"/>
    <w:rsid w:val="00C07DFC"/>
    <w:rsid w:val="00C332FD"/>
    <w:rsid w:val="00C3734D"/>
    <w:rsid w:val="00C37B00"/>
    <w:rsid w:val="00C419B1"/>
    <w:rsid w:val="00C56794"/>
    <w:rsid w:val="00C93294"/>
    <w:rsid w:val="00C96C54"/>
    <w:rsid w:val="00CA67E0"/>
    <w:rsid w:val="00CB3174"/>
    <w:rsid w:val="00CC0C85"/>
    <w:rsid w:val="00CC4CF0"/>
    <w:rsid w:val="00CC4D8B"/>
    <w:rsid w:val="00CE58AB"/>
    <w:rsid w:val="00CE7293"/>
    <w:rsid w:val="00CF2D31"/>
    <w:rsid w:val="00CF6D0D"/>
    <w:rsid w:val="00D13A04"/>
    <w:rsid w:val="00D15047"/>
    <w:rsid w:val="00D36B5C"/>
    <w:rsid w:val="00D4060B"/>
    <w:rsid w:val="00D45C45"/>
    <w:rsid w:val="00D70246"/>
    <w:rsid w:val="00D733B7"/>
    <w:rsid w:val="00D91435"/>
    <w:rsid w:val="00D94AFE"/>
    <w:rsid w:val="00DA6729"/>
    <w:rsid w:val="00DB4454"/>
    <w:rsid w:val="00DC7501"/>
    <w:rsid w:val="00DD0402"/>
    <w:rsid w:val="00DD7261"/>
    <w:rsid w:val="00DE21E4"/>
    <w:rsid w:val="00E07EF5"/>
    <w:rsid w:val="00E1012D"/>
    <w:rsid w:val="00E15852"/>
    <w:rsid w:val="00E363B4"/>
    <w:rsid w:val="00E4592B"/>
    <w:rsid w:val="00E47034"/>
    <w:rsid w:val="00E54D2F"/>
    <w:rsid w:val="00E6018A"/>
    <w:rsid w:val="00E61D90"/>
    <w:rsid w:val="00E63FE1"/>
    <w:rsid w:val="00E755FB"/>
    <w:rsid w:val="00E91BE4"/>
    <w:rsid w:val="00E92ABA"/>
    <w:rsid w:val="00EA3AD1"/>
    <w:rsid w:val="00EA3FE7"/>
    <w:rsid w:val="00EC694B"/>
    <w:rsid w:val="00EC7C43"/>
    <w:rsid w:val="00F07D50"/>
    <w:rsid w:val="00F163E6"/>
    <w:rsid w:val="00F33EB6"/>
    <w:rsid w:val="00F3407F"/>
    <w:rsid w:val="00F37327"/>
    <w:rsid w:val="00F44CC0"/>
    <w:rsid w:val="00F614E7"/>
    <w:rsid w:val="00F646E0"/>
    <w:rsid w:val="00F70C0F"/>
    <w:rsid w:val="00F967D0"/>
    <w:rsid w:val="00FA0606"/>
    <w:rsid w:val="00FA20A1"/>
    <w:rsid w:val="00FB1D5D"/>
    <w:rsid w:val="00FB24A9"/>
    <w:rsid w:val="00FC3828"/>
    <w:rsid w:val="00FC6826"/>
    <w:rsid w:val="00FD0F54"/>
    <w:rsid w:val="00FD1D38"/>
    <w:rsid w:val="00FD1DEA"/>
    <w:rsid w:val="00FF1FAD"/>
    <w:rsid w:val="00FF74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78F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E3F"/>
    <w:pPr>
      <w:spacing w:line="360" w:lineRule="auto"/>
    </w:pPr>
    <w:rPr>
      <w:rFonts w:asciiTheme="majorBidi" w:hAnsiTheme="majorBidi"/>
    </w:rPr>
  </w:style>
  <w:style w:type="paragraph" w:styleId="1">
    <w:name w:val="heading 1"/>
    <w:basedOn w:val="a"/>
    <w:next w:val="a"/>
    <w:link w:val="1Char"/>
    <w:uiPriority w:val="9"/>
    <w:qFormat/>
    <w:rsid w:val="00120868"/>
    <w:pPr>
      <w:keepNext/>
      <w:keepLines/>
      <w:spacing w:before="360" w:after="80"/>
      <w:outlineLvl w:val="0"/>
    </w:pPr>
    <w:rPr>
      <w:rFonts w:eastAsiaTheme="majorEastAsia" w:cstheme="majorBidi"/>
      <w:b/>
      <w:sz w:val="25"/>
      <w:szCs w:val="40"/>
    </w:rPr>
  </w:style>
  <w:style w:type="paragraph" w:styleId="2">
    <w:name w:val="heading 2"/>
    <w:basedOn w:val="a"/>
    <w:next w:val="a"/>
    <w:link w:val="2Char"/>
    <w:uiPriority w:val="9"/>
    <w:unhideWhenUsed/>
    <w:qFormat/>
    <w:rsid w:val="00A1243A"/>
    <w:pPr>
      <w:keepNext/>
      <w:keepLines/>
      <w:spacing w:before="160" w:after="80"/>
      <w:outlineLvl w:val="1"/>
    </w:pPr>
    <w:rPr>
      <w:rFonts w:eastAsiaTheme="majorEastAsia" w:cstheme="majorBidi"/>
      <w:b/>
      <w:sz w:val="26"/>
      <w:szCs w:val="32"/>
    </w:rPr>
  </w:style>
  <w:style w:type="paragraph" w:styleId="3">
    <w:name w:val="heading 3"/>
    <w:basedOn w:val="a"/>
    <w:next w:val="a"/>
    <w:link w:val="3Char"/>
    <w:uiPriority w:val="9"/>
    <w:unhideWhenUsed/>
    <w:qFormat/>
    <w:rsid w:val="00E61D90"/>
    <w:pPr>
      <w:keepNext/>
      <w:keepLines/>
      <w:spacing w:before="160" w:after="80"/>
      <w:jc w:val="center"/>
      <w:outlineLvl w:val="2"/>
    </w:pPr>
    <w:rPr>
      <w:rFonts w:eastAsiaTheme="majorEastAsia" w:cstheme="majorBidi"/>
      <w:b/>
      <w:sz w:val="48"/>
      <w:szCs w:val="28"/>
    </w:rPr>
  </w:style>
  <w:style w:type="paragraph" w:styleId="4">
    <w:name w:val="heading 4"/>
    <w:basedOn w:val="a"/>
    <w:next w:val="a"/>
    <w:link w:val="4Char"/>
    <w:uiPriority w:val="9"/>
    <w:semiHidden/>
    <w:unhideWhenUsed/>
    <w:qFormat/>
    <w:rsid w:val="00EA3AD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EA3AD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EA3AD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EA3AD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EA3AD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EA3AD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120868"/>
    <w:rPr>
      <w:rFonts w:asciiTheme="majorBidi" w:eastAsiaTheme="majorEastAsia" w:hAnsiTheme="majorBidi" w:cstheme="majorBidi"/>
      <w:b/>
      <w:sz w:val="25"/>
      <w:szCs w:val="40"/>
    </w:rPr>
  </w:style>
  <w:style w:type="character" w:customStyle="1" w:styleId="2Char">
    <w:name w:val="عنوان 2 Char"/>
    <w:basedOn w:val="a0"/>
    <w:link w:val="2"/>
    <w:uiPriority w:val="9"/>
    <w:rsid w:val="00A1243A"/>
    <w:rPr>
      <w:rFonts w:asciiTheme="majorBidi" w:eastAsiaTheme="majorEastAsia" w:hAnsiTheme="majorBidi" w:cstheme="majorBidi"/>
      <w:b/>
      <w:sz w:val="26"/>
      <w:szCs w:val="32"/>
    </w:rPr>
  </w:style>
  <w:style w:type="character" w:customStyle="1" w:styleId="3Char">
    <w:name w:val="عنوان 3 Char"/>
    <w:basedOn w:val="a0"/>
    <w:link w:val="3"/>
    <w:uiPriority w:val="9"/>
    <w:rsid w:val="00E61D90"/>
    <w:rPr>
      <w:rFonts w:asciiTheme="majorBidi" w:eastAsiaTheme="majorEastAsia" w:hAnsiTheme="majorBidi" w:cstheme="majorBidi"/>
      <w:b/>
      <w:sz w:val="48"/>
      <w:szCs w:val="28"/>
    </w:rPr>
  </w:style>
  <w:style w:type="character" w:customStyle="1" w:styleId="4Char">
    <w:name w:val="عنوان 4 Char"/>
    <w:basedOn w:val="a0"/>
    <w:link w:val="4"/>
    <w:uiPriority w:val="9"/>
    <w:semiHidden/>
    <w:rsid w:val="00EA3AD1"/>
    <w:rPr>
      <w:rFonts w:eastAsiaTheme="majorEastAsia" w:cstheme="majorBidi"/>
      <w:i/>
      <w:iCs/>
      <w:color w:val="2F5496" w:themeColor="accent1" w:themeShade="BF"/>
    </w:rPr>
  </w:style>
  <w:style w:type="character" w:customStyle="1" w:styleId="5Char">
    <w:name w:val="عنوان 5 Char"/>
    <w:basedOn w:val="a0"/>
    <w:link w:val="5"/>
    <w:uiPriority w:val="9"/>
    <w:semiHidden/>
    <w:rsid w:val="00EA3AD1"/>
    <w:rPr>
      <w:rFonts w:eastAsiaTheme="majorEastAsia" w:cstheme="majorBidi"/>
      <w:color w:val="2F5496" w:themeColor="accent1" w:themeShade="BF"/>
    </w:rPr>
  </w:style>
  <w:style w:type="character" w:customStyle="1" w:styleId="6Char">
    <w:name w:val="عنوان 6 Char"/>
    <w:basedOn w:val="a0"/>
    <w:link w:val="6"/>
    <w:uiPriority w:val="9"/>
    <w:semiHidden/>
    <w:rsid w:val="00EA3AD1"/>
    <w:rPr>
      <w:rFonts w:eastAsiaTheme="majorEastAsia" w:cstheme="majorBidi"/>
      <w:i/>
      <w:iCs/>
      <w:color w:val="595959" w:themeColor="text1" w:themeTint="A6"/>
    </w:rPr>
  </w:style>
  <w:style w:type="character" w:customStyle="1" w:styleId="7Char">
    <w:name w:val="عنوان 7 Char"/>
    <w:basedOn w:val="a0"/>
    <w:link w:val="7"/>
    <w:uiPriority w:val="9"/>
    <w:semiHidden/>
    <w:rsid w:val="00EA3AD1"/>
    <w:rPr>
      <w:rFonts w:eastAsiaTheme="majorEastAsia" w:cstheme="majorBidi"/>
      <w:color w:val="595959" w:themeColor="text1" w:themeTint="A6"/>
    </w:rPr>
  </w:style>
  <w:style w:type="character" w:customStyle="1" w:styleId="8Char">
    <w:name w:val="عنوان 8 Char"/>
    <w:basedOn w:val="a0"/>
    <w:link w:val="8"/>
    <w:uiPriority w:val="9"/>
    <w:semiHidden/>
    <w:rsid w:val="00EA3AD1"/>
    <w:rPr>
      <w:rFonts w:eastAsiaTheme="majorEastAsia" w:cstheme="majorBidi"/>
      <w:i/>
      <w:iCs/>
      <w:color w:val="272727" w:themeColor="text1" w:themeTint="D8"/>
    </w:rPr>
  </w:style>
  <w:style w:type="character" w:customStyle="1" w:styleId="9Char">
    <w:name w:val="عنوان 9 Char"/>
    <w:basedOn w:val="a0"/>
    <w:link w:val="9"/>
    <w:uiPriority w:val="9"/>
    <w:semiHidden/>
    <w:rsid w:val="00EA3AD1"/>
    <w:rPr>
      <w:rFonts w:eastAsiaTheme="majorEastAsia" w:cstheme="majorBidi"/>
      <w:color w:val="272727" w:themeColor="text1" w:themeTint="D8"/>
    </w:rPr>
  </w:style>
  <w:style w:type="paragraph" w:styleId="a3">
    <w:name w:val="Title"/>
    <w:basedOn w:val="a"/>
    <w:next w:val="a"/>
    <w:link w:val="Char"/>
    <w:uiPriority w:val="10"/>
    <w:qFormat/>
    <w:rsid w:val="00E61D90"/>
    <w:pPr>
      <w:spacing w:after="80" w:line="240" w:lineRule="auto"/>
      <w:contextualSpacing/>
      <w:jc w:val="center"/>
    </w:pPr>
    <w:rPr>
      <w:rFonts w:eastAsiaTheme="majorEastAsia" w:cstheme="majorBidi"/>
      <w:b/>
      <w:spacing w:val="-10"/>
      <w:kern w:val="28"/>
      <w:sz w:val="48"/>
      <w:szCs w:val="56"/>
    </w:rPr>
  </w:style>
  <w:style w:type="character" w:customStyle="1" w:styleId="Char">
    <w:name w:val="العنوان Char"/>
    <w:basedOn w:val="a0"/>
    <w:link w:val="a3"/>
    <w:uiPriority w:val="10"/>
    <w:rsid w:val="00E61D90"/>
    <w:rPr>
      <w:rFonts w:asciiTheme="majorBidi" w:eastAsiaTheme="majorEastAsia" w:hAnsiTheme="majorBidi" w:cstheme="majorBidi"/>
      <w:b/>
      <w:spacing w:val="-10"/>
      <w:kern w:val="28"/>
      <w:sz w:val="48"/>
      <w:szCs w:val="56"/>
    </w:rPr>
  </w:style>
  <w:style w:type="paragraph" w:styleId="a4">
    <w:name w:val="Subtitle"/>
    <w:basedOn w:val="a"/>
    <w:next w:val="a"/>
    <w:link w:val="Char0"/>
    <w:uiPriority w:val="11"/>
    <w:qFormat/>
    <w:rsid w:val="00EA3AD1"/>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EA3AD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A3AD1"/>
    <w:pPr>
      <w:spacing w:before="160"/>
      <w:jc w:val="center"/>
    </w:pPr>
    <w:rPr>
      <w:i/>
      <w:iCs/>
      <w:color w:val="404040" w:themeColor="text1" w:themeTint="BF"/>
    </w:rPr>
  </w:style>
  <w:style w:type="character" w:customStyle="1" w:styleId="Char1">
    <w:name w:val="اقتباس Char"/>
    <w:basedOn w:val="a0"/>
    <w:link w:val="a5"/>
    <w:uiPriority w:val="29"/>
    <w:rsid w:val="00EA3AD1"/>
    <w:rPr>
      <w:i/>
      <w:iCs/>
      <w:color w:val="404040" w:themeColor="text1" w:themeTint="BF"/>
    </w:rPr>
  </w:style>
  <w:style w:type="paragraph" w:styleId="a6">
    <w:name w:val="List Paragraph"/>
    <w:basedOn w:val="a"/>
    <w:uiPriority w:val="34"/>
    <w:qFormat/>
    <w:rsid w:val="00EA3AD1"/>
    <w:pPr>
      <w:ind w:left="720"/>
      <w:contextualSpacing/>
    </w:pPr>
  </w:style>
  <w:style w:type="character" w:styleId="a7">
    <w:name w:val="Intense Emphasis"/>
    <w:basedOn w:val="a0"/>
    <w:uiPriority w:val="21"/>
    <w:qFormat/>
    <w:rsid w:val="00EA3AD1"/>
    <w:rPr>
      <w:i/>
      <w:iCs/>
      <w:color w:val="2F5496" w:themeColor="accent1" w:themeShade="BF"/>
    </w:rPr>
  </w:style>
  <w:style w:type="paragraph" w:styleId="a8">
    <w:name w:val="Intense Quote"/>
    <w:basedOn w:val="a"/>
    <w:next w:val="a"/>
    <w:link w:val="Char2"/>
    <w:uiPriority w:val="30"/>
    <w:qFormat/>
    <w:rsid w:val="00EA3A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EA3AD1"/>
    <w:rPr>
      <w:i/>
      <w:iCs/>
      <w:color w:val="2F5496" w:themeColor="accent1" w:themeShade="BF"/>
    </w:rPr>
  </w:style>
  <w:style w:type="character" w:styleId="a9">
    <w:name w:val="Intense Reference"/>
    <w:basedOn w:val="a0"/>
    <w:uiPriority w:val="32"/>
    <w:qFormat/>
    <w:rsid w:val="00EA3AD1"/>
    <w:rPr>
      <w:b/>
      <w:bCs/>
      <w:smallCaps/>
      <w:color w:val="2F5496" w:themeColor="accent1" w:themeShade="BF"/>
      <w:spacing w:val="5"/>
    </w:rPr>
  </w:style>
  <w:style w:type="paragraph" w:styleId="aa">
    <w:name w:val="No Spacing"/>
    <w:uiPriority w:val="1"/>
    <w:qFormat/>
    <w:rsid w:val="00F44CC0"/>
    <w:pPr>
      <w:spacing w:after="0" w:line="240" w:lineRule="auto"/>
    </w:pPr>
    <w:rPr>
      <w:rFonts w:asciiTheme="majorBidi" w:hAnsiTheme="majorBidi"/>
    </w:rPr>
  </w:style>
  <w:style w:type="paragraph" w:styleId="ab">
    <w:name w:val="footnote text"/>
    <w:basedOn w:val="a"/>
    <w:link w:val="Char3"/>
    <w:uiPriority w:val="99"/>
    <w:semiHidden/>
    <w:unhideWhenUsed/>
    <w:rsid w:val="001B548C"/>
    <w:pPr>
      <w:spacing w:after="0" w:line="240" w:lineRule="auto"/>
    </w:pPr>
    <w:rPr>
      <w:sz w:val="20"/>
      <w:szCs w:val="20"/>
      <w14:ligatures w14:val="none"/>
    </w:rPr>
  </w:style>
  <w:style w:type="character" w:customStyle="1" w:styleId="Char3">
    <w:name w:val="نص حاشية سفلية Char"/>
    <w:basedOn w:val="a0"/>
    <w:link w:val="ab"/>
    <w:uiPriority w:val="99"/>
    <w:semiHidden/>
    <w:rsid w:val="001B548C"/>
    <w:rPr>
      <w:rFonts w:asciiTheme="majorBidi" w:hAnsiTheme="majorBidi"/>
      <w:sz w:val="20"/>
      <w:szCs w:val="20"/>
      <w14:ligatures w14:val="none"/>
    </w:rPr>
  </w:style>
  <w:style w:type="character" w:styleId="ac">
    <w:name w:val="footnote reference"/>
    <w:basedOn w:val="a0"/>
    <w:uiPriority w:val="99"/>
    <w:semiHidden/>
    <w:unhideWhenUsed/>
    <w:rsid w:val="001B548C"/>
    <w:rPr>
      <w:vertAlign w:val="superscript"/>
    </w:rPr>
  </w:style>
  <w:style w:type="table" w:styleId="ad">
    <w:name w:val="Table Grid"/>
    <w:basedOn w:val="a1"/>
    <w:uiPriority w:val="39"/>
    <w:rsid w:val="00E61D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caption"/>
    <w:basedOn w:val="a"/>
    <w:next w:val="a"/>
    <w:uiPriority w:val="35"/>
    <w:unhideWhenUsed/>
    <w:qFormat/>
    <w:rsid w:val="00E61D90"/>
    <w:pPr>
      <w:spacing w:after="200" w:line="240" w:lineRule="auto"/>
    </w:pPr>
    <w:rPr>
      <w:i/>
      <w:iCs/>
      <w:color w:val="44546A" w:themeColor="text2"/>
      <w:kern w:val="0"/>
      <w:sz w:val="18"/>
      <w:szCs w:val="18"/>
      <w14:ligatures w14:val="none"/>
    </w:rPr>
  </w:style>
  <w:style w:type="paragraph" w:styleId="af">
    <w:name w:val="endnote text"/>
    <w:basedOn w:val="a"/>
    <w:link w:val="Char4"/>
    <w:uiPriority w:val="99"/>
    <w:semiHidden/>
    <w:unhideWhenUsed/>
    <w:rsid w:val="00E61D90"/>
    <w:pPr>
      <w:spacing w:after="0" w:line="240" w:lineRule="auto"/>
    </w:pPr>
    <w:rPr>
      <w:kern w:val="0"/>
      <w:sz w:val="20"/>
      <w:szCs w:val="20"/>
      <w14:ligatures w14:val="none"/>
    </w:rPr>
  </w:style>
  <w:style w:type="character" w:customStyle="1" w:styleId="Char4">
    <w:name w:val="نص تعليق ختامي Char"/>
    <w:basedOn w:val="a0"/>
    <w:link w:val="af"/>
    <w:uiPriority w:val="99"/>
    <w:semiHidden/>
    <w:rsid w:val="00E61D90"/>
    <w:rPr>
      <w:rFonts w:asciiTheme="majorBidi" w:hAnsiTheme="majorBidi"/>
      <w:kern w:val="0"/>
      <w:sz w:val="20"/>
      <w:szCs w:val="20"/>
      <w14:ligatures w14:val="none"/>
    </w:rPr>
  </w:style>
  <w:style w:type="character" w:styleId="af0">
    <w:name w:val="endnote reference"/>
    <w:basedOn w:val="a0"/>
    <w:uiPriority w:val="99"/>
    <w:semiHidden/>
    <w:unhideWhenUsed/>
    <w:rsid w:val="00E61D90"/>
    <w:rPr>
      <w:vertAlign w:val="superscript"/>
    </w:rPr>
  </w:style>
  <w:style w:type="paragraph" w:styleId="af1">
    <w:name w:val="header"/>
    <w:basedOn w:val="a"/>
    <w:link w:val="Char5"/>
    <w:uiPriority w:val="99"/>
    <w:unhideWhenUsed/>
    <w:rsid w:val="00E61D90"/>
    <w:pPr>
      <w:tabs>
        <w:tab w:val="center" w:pos="4680"/>
        <w:tab w:val="right" w:pos="9360"/>
      </w:tabs>
      <w:spacing w:after="0" w:line="240" w:lineRule="auto"/>
    </w:pPr>
    <w:rPr>
      <w:kern w:val="0"/>
      <w:szCs w:val="22"/>
      <w14:ligatures w14:val="none"/>
    </w:rPr>
  </w:style>
  <w:style w:type="character" w:customStyle="1" w:styleId="Char5">
    <w:name w:val="رأس الصفحة Char"/>
    <w:basedOn w:val="a0"/>
    <w:link w:val="af1"/>
    <w:uiPriority w:val="99"/>
    <w:rsid w:val="00E61D90"/>
    <w:rPr>
      <w:rFonts w:asciiTheme="majorBidi" w:hAnsiTheme="majorBidi"/>
      <w:kern w:val="0"/>
      <w:szCs w:val="22"/>
      <w14:ligatures w14:val="none"/>
    </w:rPr>
  </w:style>
  <w:style w:type="paragraph" w:styleId="af2">
    <w:name w:val="footer"/>
    <w:basedOn w:val="a"/>
    <w:link w:val="Char6"/>
    <w:uiPriority w:val="99"/>
    <w:unhideWhenUsed/>
    <w:rsid w:val="00E61D90"/>
    <w:pPr>
      <w:tabs>
        <w:tab w:val="center" w:pos="4680"/>
        <w:tab w:val="right" w:pos="9360"/>
      </w:tabs>
      <w:spacing w:after="0" w:line="240" w:lineRule="auto"/>
    </w:pPr>
    <w:rPr>
      <w:kern w:val="0"/>
      <w:szCs w:val="22"/>
      <w14:ligatures w14:val="none"/>
    </w:rPr>
  </w:style>
  <w:style w:type="character" w:customStyle="1" w:styleId="Char6">
    <w:name w:val="تذييل الصفحة Char"/>
    <w:basedOn w:val="a0"/>
    <w:link w:val="af2"/>
    <w:uiPriority w:val="99"/>
    <w:rsid w:val="00E61D90"/>
    <w:rPr>
      <w:rFonts w:asciiTheme="majorBidi" w:hAnsiTheme="majorBidi"/>
      <w:kern w:val="0"/>
      <w:szCs w:val="22"/>
      <w14:ligatures w14:val="none"/>
    </w:rPr>
  </w:style>
  <w:style w:type="paragraph" w:styleId="af3">
    <w:name w:val="Balloon Text"/>
    <w:basedOn w:val="a"/>
    <w:link w:val="Char7"/>
    <w:uiPriority w:val="99"/>
    <w:semiHidden/>
    <w:unhideWhenUsed/>
    <w:rsid w:val="00E61D90"/>
    <w:pPr>
      <w:spacing w:after="0" w:line="240" w:lineRule="auto"/>
    </w:pPr>
    <w:rPr>
      <w:rFonts w:ascii="Segoe UI" w:hAnsi="Segoe UI" w:cs="Segoe UI"/>
      <w:kern w:val="0"/>
      <w:sz w:val="18"/>
      <w:szCs w:val="18"/>
      <w14:ligatures w14:val="none"/>
    </w:rPr>
  </w:style>
  <w:style w:type="character" w:customStyle="1" w:styleId="Char7">
    <w:name w:val="نص في بالون Char"/>
    <w:basedOn w:val="a0"/>
    <w:link w:val="af3"/>
    <w:uiPriority w:val="99"/>
    <w:semiHidden/>
    <w:rsid w:val="00E61D90"/>
    <w:rPr>
      <w:rFonts w:ascii="Segoe UI" w:hAnsi="Segoe UI" w:cs="Segoe UI"/>
      <w:kern w:val="0"/>
      <w:sz w:val="18"/>
      <w:szCs w:val="18"/>
      <w14:ligatures w14:val="none"/>
    </w:rPr>
  </w:style>
  <w:style w:type="table" w:customStyle="1" w:styleId="41">
    <w:name w:val="جدول عادي 41"/>
    <w:basedOn w:val="a1"/>
    <w:uiPriority w:val="44"/>
    <w:rsid w:val="00E61D90"/>
    <w:pPr>
      <w:spacing w:after="0" w:line="240" w:lineRule="auto"/>
    </w:pPr>
    <w:rPr>
      <w:kern w:val="0"/>
      <w:sz w:val="22"/>
      <w:szCs w:val="22"/>
      <w:lang w:val="en-US"/>
      <w14:ligatures w14:val="none"/>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4">
    <w:name w:val="Bibliography"/>
    <w:basedOn w:val="a"/>
    <w:next w:val="a"/>
    <w:uiPriority w:val="37"/>
    <w:unhideWhenUsed/>
    <w:rsid w:val="00E61D90"/>
    <w:pPr>
      <w:spacing w:after="0"/>
    </w:pPr>
    <w:rPr>
      <w:kern w:val="0"/>
      <w:szCs w:val="22"/>
      <w14:ligatures w14:val="none"/>
    </w:rPr>
  </w:style>
  <w:style w:type="character" w:styleId="af5">
    <w:name w:val="Placeholder Text"/>
    <w:basedOn w:val="a0"/>
    <w:uiPriority w:val="99"/>
    <w:semiHidden/>
    <w:rsid w:val="00E61D90"/>
    <w:rPr>
      <w:color w:val="808080"/>
    </w:rPr>
  </w:style>
  <w:style w:type="paragraph" w:styleId="af6">
    <w:name w:val="table of figures"/>
    <w:aliases w:val="effet de sens"/>
    <w:basedOn w:val="a"/>
    <w:next w:val="a"/>
    <w:uiPriority w:val="99"/>
    <w:unhideWhenUsed/>
    <w:rsid w:val="00E61D90"/>
    <w:pPr>
      <w:spacing w:after="0"/>
    </w:pPr>
    <w:rPr>
      <w:rFonts w:asciiTheme="minorHAnsi" w:hAnsiTheme="minorHAnsi" w:cstheme="minorHAnsi"/>
      <w:i/>
      <w:iCs/>
      <w:sz w:val="20"/>
    </w:rPr>
  </w:style>
  <w:style w:type="character" w:styleId="Hyperlink">
    <w:name w:val="Hyperlink"/>
    <w:basedOn w:val="a0"/>
    <w:uiPriority w:val="99"/>
    <w:unhideWhenUsed/>
    <w:rsid w:val="00E61D90"/>
    <w:rPr>
      <w:color w:val="0563C1" w:themeColor="hyperlink"/>
      <w:u w:val="single"/>
    </w:rPr>
  </w:style>
  <w:style w:type="paragraph" w:styleId="af7">
    <w:name w:val="Normal (Web)"/>
    <w:basedOn w:val="a"/>
    <w:uiPriority w:val="99"/>
    <w:semiHidden/>
    <w:unhideWhenUsed/>
    <w:rsid w:val="00E61D90"/>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customStyle="1" w:styleId="romain">
    <w:name w:val="romain"/>
    <w:basedOn w:val="a0"/>
    <w:rsid w:val="00E61D90"/>
  </w:style>
  <w:style w:type="character" w:customStyle="1" w:styleId="needref">
    <w:name w:val="need_ref"/>
    <w:basedOn w:val="a0"/>
    <w:rsid w:val="00E61D90"/>
  </w:style>
  <w:style w:type="paragraph" w:customStyle="1" w:styleId="texte">
    <w:name w:val="texte"/>
    <w:basedOn w:val="a"/>
    <w:rsid w:val="00E61D90"/>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styleId="af8">
    <w:name w:val="Emphasis"/>
    <w:basedOn w:val="a0"/>
    <w:uiPriority w:val="20"/>
    <w:qFormat/>
    <w:rsid w:val="00E61D90"/>
    <w:rPr>
      <w:i/>
      <w:iCs/>
    </w:rPr>
  </w:style>
  <w:style w:type="paragraph" w:styleId="af9">
    <w:name w:val="Revision"/>
    <w:hidden/>
    <w:uiPriority w:val="99"/>
    <w:semiHidden/>
    <w:rsid w:val="00E61D90"/>
    <w:pPr>
      <w:spacing w:after="0" w:line="240" w:lineRule="auto"/>
    </w:pPr>
    <w:rPr>
      <w:rFonts w:asciiTheme="majorBidi" w:hAnsiTheme="majorBidi"/>
      <w:kern w:val="0"/>
      <w:szCs w:val="22"/>
      <w14:ligatures w14:val="none"/>
    </w:rPr>
  </w:style>
  <w:style w:type="table" w:customStyle="1" w:styleId="10">
    <w:name w:val="شبكة جدول فاتح1"/>
    <w:basedOn w:val="a1"/>
    <w:uiPriority w:val="40"/>
    <w:rsid w:val="001B60A7"/>
    <w:pPr>
      <w:spacing w:after="0" w:line="240" w:lineRule="auto"/>
    </w:pPr>
    <w:rPr>
      <w:kern w:val="0"/>
      <w:sz w:val="22"/>
      <w:szCs w:val="22"/>
      <w:lang w:val="en-US"/>
      <w14:ligatures w14:val="none"/>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21">
    <w:name w:val="جدول عادي 21"/>
    <w:basedOn w:val="a1"/>
    <w:uiPriority w:val="42"/>
    <w:rsid w:val="001B60A7"/>
    <w:pPr>
      <w:spacing w:after="0" w:line="240" w:lineRule="auto"/>
    </w:pPr>
    <w:rPr>
      <w:kern w:val="0"/>
      <w:sz w:val="22"/>
      <w:szCs w:val="22"/>
      <w:lang w:val="en-US"/>
      <w14:ligatures w14:val="none"/>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01">
    <w:name w:val="fontstyle01"/>
    <w:basedOn w:val="a0"/>
    <w:rsid w:val="000425EB"/>
    <w:rPr>
      <w:rFonts w:ascii="TimesNewRomanPSMT" w:hAnsi="TimesNewRomanPSMT" w:hint="default"/>
      <w:b w:val="0"/>
      <w:bCs w:val="0"/>
      <w:i w:val="0"/>
      <w:iCs w:val="0"/>
      <w:color w:val="000000"/>
      <w:sz w:val="24"/>
      <w:szCs w:val="24"/>
    </w:rPr>
  </w:style>
  <w:style w:type="character" w:customStyle="1" w:styleId="fontstyle21">
    <w:name w:val="fontstyle21"/>
    <w:basedOn w:val="a0"/>
    <w:rsid w:val="000425EB"/>
    <w:rPr>
      <w:rFonts w:ascii="TimesNewRomanPS-ItalicMT" w:hAnsi="TimesNewRomanPS-ItalicMT" w:hint="default"/>
      <w:b w:val="0"/>
      <w:bCs w:val="0"/>
      <w:i/>
      <w:iCs/>
      <w:color w:val="000000"/>
      <w:sz w:val="24"/>
      <w:szCs w:val="24"/>
    </w:rPr>
  </w:style>
  <w:style w:type="paragraph" w:styleId="afa">
    <w:name w:val="Body Text"/>
    <w:basedOn w:val="a"/>
    <w:link w:val="Char8"/>
    <w:uiPriority w:val="1"/>
    <w:qFormat/>
    <w:rsid w:val="000425EB"/>
    <w:pPr>
      <w:widowControl w:val="0"/>
      <w:autoSpaceDE w:val="0"/>
      <w:autoSpaceDN w:val="0"/>
      <w:spacing w:after="0" w:line="240" w:lineRule="auto"/>
    </w:pPr>
    <w:rPr>
      <w:rFonts w:ascii="Arial MT" w:eastAsia="Arial MT" w:hAnsi="Arial MT" w:cs="Arial MT"/>
      <w:kern w:val="0"/>
      <w14:ligatures w14:val="none"/>
    </w:rPr>
  </w:style>
  <w:style w:type="character" w:customStyle="1" w:styleId="Char8">
    <w:name w:val="نص أساسي Char"/>
    <w:basedOn w:val="a0"/>
    <w:link w:val="afa"/>
    <w:uiPriority w:val="1"/>
    <w:rsid w:val="000425EB"/>
    <w:rPr>
      <w:rFonts w:ascii="Arial MT" w:eastAsia="Arial MT" w:hAnsi="Arial MT" w:cs="Arial MT"/>
      <w:kern w:val="0"/>
      <w14:ligatures w14:val="none"/>
    </w:rPr>
  </w:style>
  <w:style w:type="character" w:customStyle="1" w:styleId="11">
    <w:name w:val="إشارة لم يتم حلها1"/>
    <w:basedOn w:val="a0"/>
    <w:uiPriority w:val="99"/>
    <w:semiHidden/>
    <w:unhideWhenUsed/>
    <w:rsid w:val="000425EB"/>
    <w:rPr>
      <w:color w:val="605E5C"/>
      <w:shd w:val="clear" w:color="auto" w:fill="E1DFDD"/>
    </w:rPr>
  </w:style>
  <w:style w:type="character" w:styleId="afb">
    <w:name w:val="annotation reference"/>
    <w:basedOn w:val="a0"/>
    <w:uiPriority w:val="99"/>
    <w:semiHidden/>
    <w:unhideWhenUsed/>
    <w:rsid w:val="000425EB"/>
    <w:rPr>
      <w:sz w:val="16"/>
      <w:szCs w:val="16"/>
    </w:rPr>
  </w:style>
  <w:style w:type="paragraph" w:styleId="afc">
    <w:name w:val="annotation text"/>
    <w:basedOn w:val="a"/>
    <w:link w:val="Char9"/>
    <w:uiPriority w:val="99"/>
    <w:semiHidden/>
    <w:unhideWhenUsed/>
    <w:rsid w:val="000425EB"/>
    <w:pPr>
      <w:spacing w:after="0" w:line="240" w:lineRule="auto"/>
    </w:pPr>
    <w:rPr>
      <w:kern w:val="0"/>
      <w:sz w:val="20"/>
      <w:szCs w:val="20"/>
      <w14:ligatures w14:val="none"/>
    </w:rPr>
  </w:style>
  <w:style w:type="character" w:customStyle="1" w:styleId="Char9">
    <w:name w:val="نص تعليق Char"/>
    <w:basedOn w:val="a0"/>
    <w:link w:val="afc"/>
    <w:uiPriority w:val="99"/>
    <w:semiHidden/>
    <w:rsid w:val="000425EB"/>
    <w:rPr>
      <w:rFonts w:asciiTheme="majorBidi" w:hAnsiTheme="majorBidi"/>
      <w:kern w:val="0"/>
      <w:sz w:val="20"/>
      <w:szCs w:val="20"/>
      <w14:ligatures w14:val="none"/>
    </w:rPr>
  </w:style>
  <w:style w:type="paragraph" w:styleId="afd">
    <w:name w:val="annotation subject"/>
    <w:basedOn w:val="afc"/>
    <w:next w:val="afc"/>
    <w:link w:val="Chara"/>
    <w:uiPriority w:val="99"/>
    <w:semiHidden/>
    <w:unhideWhenUsed/>
    <w:rsid w:val="000425EB"/>
    <w:rPr>
      <w:b/>
      <w:bCs/>
    </w:rPr>
  </w:style>
  <w:style w:type="character" w:customStyle="1" w:styleId="Chara">
    <w:name w:val="موضوع تعليق Char"/>
    <w:basedOn w:val="Char9"/>
    <w:link w:val="afd"/>
    <w:uiPriority w:val="99"/>
    <w:semiHidden/>
    <w:rsid w:val="000425EB"/>
    <w:rPr>
      <w:rFonts w:asciiTheme="majorBidi" w:hAnsiTheme="majorBidi"/>
      <w:b/>
      <w:bCs/>
      <w:kern w:val="0"/>
      <w:sz w:val="20"/>
      <w:szCs w:val="20"/>
      <w14:ligatures w14:val="none"/>
    </w:rPr>
  </w:style>
  <w:style w:type="paragraph" w:styleId="afe">
    <w:name w:val="table of authorities"/>
    <w:basedOn w:val="a"/>
    <w:next w:val="a"/>
    <w:uiPriority w:val="99"/>
    <w:unhideWhenUsed/>
    <w:rsid w:val="00B736D3"/>
    <w:pPr>
      <w:spacing w:after="0"/>
      <w:ind w:left="240" w:hanging="240"/>
    </w:pPr>
    <w:rPr>
      <w:rFonts w:asciiTheme="minorHAnsi" w:hAnsiTheme="minorHAnsi" w:cstheme="minorHAnsi"/>
      <w:sz w:val="20"/>
    </w:rPr>
  </w:style>
  <w:style w:type="paragraph" w:styleId="aff">
    <w:name w:val="toa heading"/>
    <w:basedOn w:val="a"/>
    <w:next w:val="a"/>
    <w:uiPriority w:val="99"/>
    <w:unhideWhenUsed/>
    <w:rsid w:val="00B736D3"/>
    <w:pPr>
      <w:spacing w:before="240" w:after="120"/>
    </w:pPr>
    <w:rPr>
      <w:rFonts w:asciiTheme="minorHAnsi" w:hAnsiTheme="minorHAnsi" w:cstheme="minorHAnsi"/>
      <w:b/>
      <w:bCs/>
      <w:caps/>
      <w:sz w:val="20"/>
    </w:rPr>
  </w:style>
  <w:style w:type="paragraph" w:styleId="aff0">
    <w:name w:val="TOC Heading"/>
    <w:basedOn w:val="1"/>
    <w:next w:val="a"/>
    <w:uiPriority w:val="39"/>
    <w:unhideWhenUsed/>
    <w:qFormat/>
    <w:rsid w:val="00957FC7"/>
    <w:pPr>
      <w:bidi/>
      <w:spacing w:before="240" w:after="0" w:line="259" w:lineRule="auto"/>
      <w:outlineLvl w:val="9"/>
    </w:pPr>
    <w:rPr>
      <w:rFonts w:asciiTheme="majorHAnsi" w:hAnsiTheme="majorHAnsi"/>
      <w:b w:val="0"/>
      <w:color w:val="2F5496" w:themeColor="accent1" w:themeShade="BF"/>
      <w:kern w:val="0"/>
      <w:sz w:val="32"/>
      <w:szCs w:val="32"/>
      <w:rtl/>
      <w:lang w:eastAsia="fr-FR"/>
      <w14:ligatures w14:val="none"/>
    </w:rPr>
  </w:style>
  <w:style w:type="paragraph" w:styleId="30">
    <w:name w:val="toc 3"/>
    <w:basedOn w:val="a"/>
    <w:next w:val="a"/>
    <w:autoRedefine/>
    <w:uiPriority w:val="39"/>
    <w:unhideWhenUsed/>
    <w:rsid w:val="00957FC7"/>
    <w:pPr>
      <w:spacing w:after="0"/>
      <w:ind w:left="480"/>
    </w:pPr>
    <w:rPr>
      <w:rFonts w:asciiTheme="minorHAnsi" w:hAnsiTheme="minorHAnsi" w:cstheme="minorHAnsi"/>
      <w:sz w:val="20"/>
    </w:rPr>
  </w:style>
  <w:style w:type="paragraph" w:styleId="20">
    <w:name w:val="toc 2"/>
    <w:basedOn w:val="a"/>
    <w:next w:val="a"/>
    <w:autoRedefine/>
    <w:uiPriority w:val="39"/>
    <w:unhideWhenUsed/>
    <w:rsid w:val="00957FC7"/>
    <w:pPr>
      <w:spacing w:before="120" w:after="0"/>
      <w:ind w:left="240"/>
    </w:pPr>
    <w:rPr>
      <w:rFonts w:asciiTheme="minorHAnsi" w:hAnsiTheme="minorHAnsi" w:cstheme="minorHAnsi"/>
      <w:b/>
      <w:bCs/>
      <w:sz w:val="22"/>
      <w:szCs w:val="26"/>
    </w:rPr>
  </w:style>
  <w:style w:type="paragraph" w:styleId="12">
    <w:name w:val="toc 1"/>
    <w:basedOn w:val="a"/>
    <w:next w:val="a"/>
    <w:autoRedefine/>
    <w:uiPriority w:val="39"/>
    <w:unhideWhenUsed/>
    <w:rsid w:val="007654BD"/>
    <w:pPr>
      <w:tabs>
        <w:tab w:val="left" w:pos="480"/>
        <w:tab w:val="right" w:leader="dot" w:pos="9062"/>
      </w:tabs>
      <w:spacing w:before="120" w:after="0"/>
    </w:pPr>
    <w:rPr>
      <w:rFonts w:cstheme="majorBidi"/>
      <w:b/>
      <w:bCs/>
      <w:i/>
      <w:iCs/>
      <w:noProof/>
      <w:szCs w:val="28"/>
    </w:rPr>
  </w:style>
  <w:style w:type="paragraph" w:styleId="40">
    <w:name w:val="toc 4"/>
    <w:basedOn w:val="a"/>
    <w:next w:val="a"/>
    <w:autoRedefine/>
    <w:uiPriority w:val="39"/>
    <w:unhideWhenUsed/>
    <w:rsid w:val="00957FC7"/>
    <w:pPr>
      <w:spacing w:after="0"/>
      <w:ind w:left="720"/>
    </w:pPr>
    <w:rPr>
      <w:rFonts w:asciiTheme="minorHAnsi" w:hAnsiTheme="minorHAnsi" w:cstheme="minorHAnsi"/>
      <w:sz w:val="20"/>
    </w:rPr>
  </w:style>
  <w:style w:type="paragraph" w:styleId="50">
    <w:name w:val="toc 5"/>
    <w:basedOn w:val="a"/>
    <w:next w:val="a"/>
    <w:autoRedefine/>
    <w:uiPriority w:val="39"/>
    <w:unhideWhenUsed/>
    <w:rsid w:val="00957FC7"/>
    <w:pPr>
      <w:spacing w:after="0"/>
      <w:ind w:left="960"/>
    </w:pPr>
    <w:rPr>
      <w:rFonts w:asciiTheme="minorHAnsi" w:hAnsiTheme="minorHAnsi" w:cstheme="minorHAnsi"/>
      <w:sz w:val="20"/>
    </w:rPr>
  </w:style>
  <w:style w:type="paragraph" w:styleId="60">
    <w:name w:val="toc 6"/>
    <w:basedOn w:val="a"/>
    <w:next w:val="a"/>
    <w:autoRedefine/>
    <w:uiPriority w:val="39"/>
    <w:unhideWhenUsed/>
    <w:rsid w:val="00957FC7"/>
    <w:pPr>
      <w:spacing w:after="0"/>
      <w:ind w:left="1200"/>
    </w:pPr>
    <w:rPr>
      <w:rFonts w:asciiTheme="minorHAnsi" w:hAnsiTheme="minorHAnsi" w:cstheme="minorHAnsi"/>
      <w:sz w:val="20"/>
    </w:rPr>
  </w:style>
  <w:style w:type="paragraph" w:styleId="70">
    <w:name w:val="toc 7"/>
    <w:basedOn w:val="a"/>
    <w:next w:val="a"/>
    <w:autoRedefine/>
    <w:uiPriority w:val="39"/>
    <w:unhideWhenUsed/>
    <w:rsid w:val="00957FC7"/>
    <w:pPr>
      <w:spacing w:after="0"/>
      <w:ind w:left="1440"/>
    </w:pPr>
    <w:rPr>
      <w:rFonts w:asciiTheme="minorHAnsi" w:hAnsiTheme="minorHAnsi" w:cstheme="minorHAnsi"/>
      <w:sz w:val="20"/>
    </w:rPr>
  </w:style>
  <w:style w:type="paragraph" w:styleId="80">
    <w:name w:val="toc 8"/>
    <w:basedOn w:val="a"/>
    <w:next w:val="a"/>
    <w:autoRedefine/>
    <w:uiPriority w:val="39"/>
    <w:unhideWhenUsed/>
    <w:rsid w:val="00957FC7"/>
    <w:pPr>
      <w:spacing w:after="0"/>
      <w:ind w:left="1680"/>
    </w:pPr>
    <w:rPr>
      <w:rFonts w:asciiTheme="minorHAnsi" w:hAnsiTheme="minorHAnsi" w:cstheme="minorHAnsi"/>
      <w:sz w:val="20"/>
    </w:rPr>
  </w:style>
  <w:style w:type="paragraph" w:styleId="90">
    <w:name w:val="toc 9"/>
    <w:basedOn w:val="a"/>
    <w:next w:val="a"/>
    <w:autoRedefine/>
    <w:uiPriority w:val="39"/>
    <w:unhideWhenUsed/>
    <w:rsid w:val="00957FC7"/>
    <w:pPr>
      <w:spacing w:after="0"/>
      <w:ind w:left="1920"/>
    </w:pPr>
    <w:rPr>
      <w:rFonts w:asciiTheme="minorHAnsi" w:hAnsiTheme="minorHAnsi" w:cstheme="minorHAnsi"/>
      <w:sz w:val="20"/>
    </w:rPr>
  </w:style>
  <w:style w:type="character" w:customStyle="1" w:styleId="UnresolvedMention">
    <w:name w:val="Unresolved Mention"/>
    <w:basedOn w:val="a0"/>
    <w:uiPriority w:val="99"/>
    <w:semiHidden/>
    <w:unhideWhenUsed/>
    <w:rsid w:val="00957FC7"/>
    <w:rPr>
      <w:color w:val="605E5C"/>
      <w:shd w:val="clear" w:color="auto" w:fill="E1DFDD"/>
    </w:rPr>
  </w:style>
  <w:style w:type="paragraph" w:styleId="Index1">
    <w:name w:val="index 1"/>
    <w:basedOn w:val="a"/>
    <w:next w:val="a"/>
    <w:autoRedefine/>
    <w:uiPriority w:val="99"/>
    <w:unhideWhenUsed/>
    <w:rsid w:val="00862DAE"/>
    <w:pPr>
      <w:spacing w:after="0"/>
      <w:ind w:left="240" w:hanging="240"/>
    </w:pPr>
    <w:rPr>
      <w:rFonts w:asciiTheme="minorHAnsi" w:hAnsiTheme="minorHAnsi" w:cstheme="minorHAnsi"/>
      <w:sz w:val="18"/>
      <w:szCs w:val="21"/>
    </w:rPr>
  </w:style>
  <w:style w:type="paragraph" w:styleId="Index2">
    <w:name w:val="index 2"/>
    <w:basedOn w:val="a"/>
    <w:next w:val="a"/>
    <w:autoRedefine/>
    <w:uiPriority w:val="99"/>
    <w:unhideWhenUsed/>
    <w:rsid w:val="00862DAE"/>
    <w:pPr>
      <w:spacing w:after="0"/>
      <w:ind w:left="480" w:hanging="240"/>
    </w:pPr>
    <w:rPr>
      <w:rFonts w:asciiTheme="minorHAnsi" w:hAnsiTheme="minorHAnsi" w:cstheme="minorHAnsi"/>
      <w:sz w:val="18"/>
      <w:szCs w:val="21"/>
    </w:rPr>
  </w:style>
  <w:style w:type="paragraph" w:styleId="Index3">
    <w:name w:val="index 3"/>
    <w:basedOn w:val="a"/>
    <w:next w:val="a"/>
    <w:autoRedefine/>
    <w:uiPriority w:val="99"/>
    <w:unhideWhenUsed/>
    <w:rsid w:val="00862DAE"/>
    <w:pPr>
      <w:spacing w:after="0"/>
      <w:ind w:left="720" w:hanging="240"/>
    </w:pPr>
    <w:rPr>
      <w:rFonts w:asciiTheme="minorHAnsi" w:hAnsiTheme="minorHAnsi" w:cstheme="minorHAnsi"/>
      <w:sz w:val="18"/>
      <w:szCs w:val="21"/>
    </w:rPr>
  </w:style>
  <w:style w:type="paragraph" w:styleId="Index4">
    <w:name w:val="index 4"/>
    <w:basedOn w:val="a"/>
    <w:next w:val="a"/>
    <w:autoRedefine/>
    <w:uiPriority w:val="99"/>
    <w:unhideWhenUsed/>
    <w:rsid w:val="00862DAE"/>
    <w:pPr>
      <w:spacing w:after="0"/>
      <w:ind w:left="960" w:hanging="240"/>
    </w:pPr>
    <w:rPr>
      <w:rFonts w:asciiTheme="minorHAnsi" w:hAnsiTheme="minorHAnsi" w:cstheme="minorHAnsi"/>
      <w:sz w:val="18"/>
      <w:szCs w:val="21"/>
    </w:rPr>
  </w:style>
  <w:style w:type="paragraph" w:styleId="Index5">
    <w:name w:val="index 5"/>
    <w:basedOn w:val="a"/>
    <w:next w:val="a"/>
    <w:autoRedefine/>
    <w:uiPriority w:val="99"/>
    <w:unhideWhenUsed/>
    <w:rsid w:val="00862DAE"/>
    <w:pPr>
      <w:spacing w:after="0"/>
      <w:ind w:left="1200" w:hanging="240"/>
    </w:pPr>
    <w:rPr>
      <w:rFonts w:asciiTheme="minorHAnsi" w:hAnsiTheme="minorHAnsi" w:cstheme="minorHAnsi"/>
      <w:sz w:val="18"/>
      <w:szCs w:val="21"/>
    </w:rPr>
  </w:style>
  <w:style w:type="paragraph" w:styleId="Index6">
    <w:name w:val="index 6"/>
    <w:basedOn w:val="a"/>
    <w:next w:val="a"/>
    <w:autoRedefine/>
    <w:uiPriority w:val="99"/>
    <w:unhideWhenUsed/>
    <w:rsid w:val="00862DAE"/>
    <w:pPr>
      <w:spacing w:after="0"/>
      <w:ind w:left="1440" w:hanging="240"/>
    </w:pPr>
    <w:rPr>
      <w:rFonts w:asciiTheme="minorHAnsi" w:hAnsiTheme="minorHAnsi" w:cstheme="minorHAnsi"/>
      <w:sz w:val="18"/>
      <w:szCs w:val="21"/>
    </w:rPr>
  </w:style>
  <w:style w:type="paragraph" w:styleId="Index7">
    <w:name w:val="index 7"/>
    <w:basedOn w:val="a"/>
    <w:next w:val="a"/>
    <w:autoRedefine/>
    <w:uiPriority w:val="99"/>
    <w:unhideWhenUsed/>
    <w:rsid w:val="00862DAE"/>
    <w:pPr>
      <w:spacing w:after="0"/>
      <w:ind w:left="1680" w:hanging="240"/>
    </w:pPr>
    <w:rPr>
      <w:rFonts w:asciiTheme="minorHAnsi" w:hAnsiTheme="minorHAnsi" w:cstheme="minorHAnsi"/>
      <w:sz w:val="18"/>
      <w:szCs w:val="21"/>
    </w:rPr>
  </w:style>
  <w:style w:type="paragraph" w:styleId="Index8">
    <w:name w:val="index 8"/>
    <w:basedOn w:val="a"/>
    <w:next w:val="a"/>
    <w:autoRedefine/>
    <w:uiPriority w:val="99"/>
    <w:unhideWhenUsed/>
    <w:rsid w:val="00862DAE"/>
    <w:pPr>
      <w:spacing w:after="0"/>
      <w:ind w:left="1920" w:hanging="240"/>
    </w:pPr>
    <w:rPr>
      <w:rFonts w:asciiTheme="minorHAnsi" w:hAnsiTheme="minorHAnsi" w:cstheme="minorHAnsi"/>
      <w:sz w:val="18"/>
      <w:szCs w:val="21"/>
    </w:rPr>
  </w:style>
  <w:style w:type="paragraph" w:styleId="Index9">
    <w:name w:val="index 9"/>
    <w:basedOn w:val="a"/>
    <w:next w:val="a"/>
    <w:autoRedefine/>
    <w:uiPriority w:val="99"/>
    <w:unhideWhenUsed/>
    <w:rsid w:val="00862DAE"/>
    <w:pPr>
      <w:spacing w:after="0"/>
      <w:ind w:left="2160" w:hanging="240"/>
    </w:pPr>
    <w:rPr>
      <w:rFonts w:asciiTheme="minorHAnsi" w:hAnsiTheme="minorHAnsi" w:cstheme="minorHAnsi"/>
      <w:sz w:val="18"/>
      <w:szCs w:val="21"/>
    </w:rPr>
  </w:style>
  <w:style w:type="paragraph" w:styleId="aff1">
    <w:name w:val="index heading"/>
    <w:basedOn w:val="a"/>
    <w:next w:val="Index1"/>
    <w:uiPriority w:val="99"/>
    <w:unhideWhenUsed/>
    <w:rsid w:val="00862DAE"/>
    <w:pPr>
      <w:spacing w:before="240" w:after="120"/>
      <w:jc w:val="center"/>
    </w:pPr>
    <w:rPr>
      <w:rFonts w:asciiTheme="minorHAnsi" w:hAnsiTheme="minorHAnsi" w:cstheme="minorHAnsi"/>
      <w:b/>
      <w:bCs/>
      <w:sz w:val="26"/>
      <w:szCs w:val="3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E3F"/>
    <w:pPr>
      <w:spacing w:line="360" w:lineRule="auto"/>
    </w:pPr>
    <w:rPr>
      <w:rFonts w:asciiTheme="majorBidi" w:hAnsiTheme="majorBidi"/>
    </w:rPr>
  </w:style>
  <w:style w:type="paragraph" w:styleId="1">
    <w:name w:val="heading 1"/>
    <w:basedOn w:val="a"/>
    <w:next w:val="a"/>
    <w:link w:val="1Char"/>
    <w:uiPriority w:val="9"/>
    <w:qFormat/>
    <w:rsid w:val="00120868"/>
    <w:pPr>
      <w:keepNext/>
      <w:keepLines/>
      <w:spacing w:before="360" w:after="80"/>
      <w:outlineLvl w:val="0"/>
    </w:pPr>
    <w:rPr>
      <w:rFonts w:eastAsiaTheme="majorEastAsia" w:cstheme="majorBidi"/>
      <w:b/>
      <w:sz w:val="25"/>
      <w:szCs w:val="40"/>
    </w:rPr>
  </w:style>
  <w:style w:type="paragraph" w:styleId="2">
    <w:name w:val="heading 2"/>
    <w:basedOn w:val="a"/>
    <w:next w:val="a"/>
    <w:link w:val="2Char"/>
    <w:uiPriority w:val="9"/>
    <w:unhideWhenUsed/>
    <w:qFormat/>
    <w:rsid w:val="00A1243A"/>
    <w:pPr>
      <w:keepNext/>
      <w:keepLines/>
      <w:spacing w:before="160" w:after="80"/>
      <w:outlineLvl w:val="1"/>
    </w:pPr>
    <w:rPr>
      <w:rFonts w:eastAsiaTheme="majorEastAsia" w:cstheme="majorBidi"/>
      <w:b/>
      <w:sz w:val="26"/>
      <w:szCs w:val="32"/>
    </w:rPr>
  </w:style>
  <w:style w:type="paragraph" w:styleId="3">
    <w:name w:val="heading 3"/>
    <w:basedOn w:val="a"/>
    <w:next w:val="a"/>
    <w:link w:val="3Char"/>
    <w:uiPriority w:val="9"/>
    <w:unhideWhenUsed/>
    <w:qFormat/>
    <w:rsid w:val="00E61D90"/>
    <w:pPr>
      <w:keepNext/>
      <w:keepLines/>
      <w:spacing w:before="160" w:after="80"/>
      <w:jc w:val="center"/>
      <w:outlineLvl w:val="2"/>
    </w:pPr>
    <w:rPr>
      <w:rFonts w:eastAsiaTheme="majorEastAsia" w:cstheme="majorBidi"/>
      <w:b/>
      <w:sz w:val="48"/>
      <w:szCs w:val="28"/>
    </w:rPr>
  </w:style>
  <w:style w:type="paragraph" w:styleId="4">
    <w:name w:val="heading 4"/>
    <w:basedOn w:val="a"/>
    <w:next w:val="a"/>
    <w:link w:val="4Char"/>
    <w:uiPriority w:val="9"/>
    <w:semiHidden/>
    <w:unhideWhenUsed/>
    <w:qFormat/>
    <w:rsid w:val="00EA3AD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EA3AD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EA3AD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EA3AD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EA3AD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EA3AD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120868"/>
    <w:rPr>
      <w:rFonts w:asciiTheme="majorBidi" w:eastAsiaTheme="majorEastAsia" w:hAnsiTheme="majorBidi" w:cstheme="majorBidi"/>
      <w:b/>
      <w:sz w:val="25"/>
      <w:szCs w:val="40"/>
    </w:rPr>
  </w:style>
  <w:style w:type="character" w:customStyle="1" w:styleId="2Char">
    <w:name w:val="عنوان 2 Char"/>
    <w:basedOn w:val="a0"/>
    <w:link w:val="2"/>
    <w:uiPriority w:val="9"/>
    <w:rsid w:val="00A1243A"/>
    <w:rPr>
      <w:rFonts w:asciiTheme="majorBidi" w:eastAsiaTheme="majorEastAsia" w:hAnsiTheme="majorBidi" w:cstheme="majorBidi"/>
      <w:b/>
      <w:sz w:val="26"/>
      <w:szCs w:val="32"/>
    </w:rPr>
  </w:style>
  <w:style w:type="character" w:customStyle="1" w:styleId="3Char">
    <w:name w:val="عنوان 3 Char"/>
    <w:basedOn w:val="a0"/>
    <w:link w:val="3"/>
    <w:uiPriority w:val="9"/>
    <w:rsid w:val="00E61D90"/>
    <w:rPr>
      <w:rFonts w:asciiTheme="majorBidi" w:eastAsiaTheme="majorEastAsia" w:hAnsiTheme="majorBidi" w:cstheme="majorBidi"/>
      <w:b/>
      <w:sz w:val="48"/>
      <w:szCs w:val="28"/>
    </w:rPr>
  </w:style>
  <w:style w:type="character" w:customStyle="1" w:styleId="4Char">
    <w:name w:val="عنوان 4 Char"/>
    <w:basedOn w:val="a0"/>
    <w:link w:val="4"/>
    <w:uiPriority w:val="9"/>
    <w:semiHidden/>
    <w:rsid w:val="00EA3AD1"/>
    <w:rPr>
      <w:rFonts w:eastAsiaTheme="majorEastAsia" w:cstheme="majorBidi"/>
      <w:i/>
      <w:iCs/>
      <w:color w:val="2F5496" w:themeColor="accent1" w:themeShade="BF"/>
    </w:rPr>
  </w:style>
  <w:style w:type="character" w:customStyle="1" w:styleId="5Char">
    <w:name w:val="عنوان 5 Char"/>
    <w:basedOn w:val="a0"/>
    <w:link w:val="5"/>
    <w:uiPriority w:val="9"/>
    <w:semiHidden/>
    <w:rsid w:val="00EA3AD1"/>
    <w:rPr>
      <w:rFonts w:eastAsiaTheme="majorEastAsia" w:cstheme="majorBidi"/>
      <w:color w:val="2F5496" w:themeColor="accent1" w:themeShade="BF"/>
    </w:rPr>
  </w:style>
  <w:style w:type="character" w:customStyle="1" w:styleId="6Char">
    <w:name w:val="عنوان 6 Char"/>
    <w:basedOn w:val="a0"/>
    <w:link w:val="6"/>
    <w:uiPriority w:val="9"/>
    <w:semiHidden/>
    <w:rsid w:val="00EA3AD1"/>
    <w:rPr>
      <w:rFonts w:eastAsiaTheme="majorEastAsia" w:cstheme="majorBidi"/>
      <w:i/>
      <w:iCs/>
      <w:color w:val="595959" w:themeColor="text1" w:themeTint="A6"/>
    </w:rPr>
  </w:style>
  <w:style w:type="character" w:customStyle="1" w:styleId="7Char">
    <w:name w:val="عنوان 7 Char"/>
    <w:basedOn w:val="a0"/>
    <w:link w:val="7"/>
    <w:uiPriority w:val="9"/>
    <w:semiHidden/>
    <w:rsid w:val="00EA3AD1"/>
    <w:rPr>
      <w:rFonts w:eastAsiaTheme="majorEastAsia" w:cstheme="majorBidi"/>
      <w:color w:val="595959" w:themeColor="text1" w:themeTint="A6"/>
    </w:rPr>
  </w:style>
  <w:style w:type="character" w:customStyle="1" w:styleId="8Char">
    <w:name w:val="عنوان 8 Char"/>
    <w:basedOn w:val="a0"/>
    <w:link w:val="8"/>
    <w:uiPriority w:val="9"/>
    <w:semiHidden/>
    <w:rsid w:val="00EA3AD1"/>
    <w:rPr>
      <w:rFonts w:eastAsiaTheme="majorEastAsia" w:cstheme="majorBidi"/>
      <w:i/>
      <w:iCs/>
      <w:color w:val="272727" w:themeColor="text1" w:themeTint="D8"/>
    </w:rPr>
  </w:style>
  <w:style w:type="character" w:customStyle="1" w:styleId="9Char">
    <w:name w:val="عنوان 9 Char"/>
    <w:basedOn w:val="a0"/>
    <w:link w:val="9"/>
    <w:uiPriority w:val="9"/>
    <w:semiHidden/>
    <w:rsid w:val="00EA3AD1"/>
    <w:rPr>
      <w:rFonts w:eastAsiaTheme="majorEastAsia" w:cstheme="majorBidi"/>
      <w:color w:val="272727" w:themeColor="text1" w:themeTint="D8"/>
    </w:rPr>
  </w:style>
  <w:style w:type="paragraph" w:styleId="a3">
    <w:name w:val="Title"/>
    <w:basedOn w:val="a"/>
    <w:next w:val="a"/>
    <w:link w:val="Char"/>
    <w:uiPriority w:val="10"/>
    <w:qFormat/>
    <w:rsid w:val="00E61D90"/>
    <w:pPr>
      <w:spacing w:after="80" w:line="240" w:lineRule="auto"/>
      <w:contextualSpacing/>
      <w:jc w:val="center"/>
    </w:pPr>
    <w:rPr>
      <w:rFonts w:eastAsiaTheme="majorEastAsia" w:cstheme="majorBidi"/>
      <w:b/>
      <w:spacing w:val="-10"/>
      <w:kern w:val="28"/>
      <w:sz w:val="48"/>
      <w:szCs w:val="56"/>
    </w:rPr>
  </w:style>
  <w:style w:type="character" w:customStyle="1" w:styleId="Char">
    <w:name w:val="العنوان Char"/>
    <w:basedOn w:val="a0"/>
    <w:link w:val="a3"/>
    <w:uiPriority w:val="10"/>
    <w:rsid w:val="00E61D90"/>
    <w:rPr>
      <w:rFonts w:asciiTheme="majorBidi" w:eastAsiaTheme="majorEastAsia" w:hAnsiTheme="majorBidi" w:cstheme="majorBidi"/>
      <w:b/>
      <w:spacing w:val="-10"/>
      <w:kern w:val="28"/>
      <w:sz w:val="48"/>
      <w:szCs w:val="56"/>
    </w:rPr>
  </w:style>
  <w:style w:type="paragraph" w:styleId="a4">
    <w:name w:val="Subtitle"/>
    <w:basedOn w:val="a"/>
    <w:next w:val="a"/>
    <w:link w:val="Char0"/>
    <w:uiPriority w:val="11"/>
    <w:qFormat/>
    <w:rsid w:val="00EA3AD1"/>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EA3AD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A3AD1"/>
    <w:pPr>
      <w:spacing w:before="160"/>
      <w:jc w:val="center"/>
    </w:pPr>
    <w:rPr>
      <w:i/>
      <w:iCs/>
      <w:color w:val="404040" w:themeColor="text1" w:themeTint="BF"/>
    </w:rPr>
  </w:style>
  <w:style w:type="character" w:customStyle="1" w:styleId="Char1">
    <w:name w:val="اقتباس Char"/>
    <w:basedOn w:val="a0"/>
    <w:link w:val="a5"/>
    <w:uiPriority w:val="29"/>
    <w:rsid w:val="00EA3AD1"/>
    <w:rPr>
      <w:i/>
      <w:iCs/>
      <w:color w:val="404040" w:themeColor="text1" w:themeTint="BF"/>
    </w:rPr>
  </w:style>
  <w:style w:type="paragraph" w:styleId="a6">
    <w:name w:val="List Paragraph"/>
    <w:basedOn w:val="a"/>
    <w:uiPriority w:val="34"/>
    <w:qFormat/>
    <w:rsid w:val="00EA3AD1"/>
    <w:pPr>
      <w:ind w:left="720"/>
      <w:contextualSpacing/>
    </w:pPr>
  </w:style>
  <w:style w:type="character" w:styleId="a7">
    <w:name w:val="Intense Emphasis"/>
    <w:basedOn w:val="a0"/>
    <w:uiPriority w:val="21"/>
    <w:qFormat/>
    <w:rsid w:val="00EA3AD1"/>
    <w:rPr>
      <w:i/>
      <w:iCs/>
      <w:color w:val="2F5496" w:themeColor="accent1" w:themeShade="BF"/>
    </w:rPr>
  </w:style>
  <w:style w:type="paragraph" w:styleId="a8">
    <w:name w:val="Intense Quote"/>
    <w:basedOn w:val="a"/>
    <w:next w:val="a"/>
    <w:link w:val="Char2"/>
    <w:uiPriority w:val="30"/>
    <w:qFormat/>
    <w:rsid w:val="00EA3A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EA3AD1"/>
    <w:rPr>
      <w:i/>
      <w:iCs/>
      <w:color w:val="2F5496" w:themeColor="accent1" w:themeShade="BF"/>
    </w:rPr>
  </w:style>
  <w:style w:type="character" w:styleId="a9">
    <w:name w:val="Intense Reference"/>
    <w:basedOn w:val="a0"/>
    <w:uiPriority w:val="32"/>
    <w:qFormat/>
    <w:rsid w:val="00EA3AD1"/>
    <w:rPr>
      <w:b/>
      <w:bCs/>
      <w:smallCaps/>
      <w:color w:val="2F5496" w:themeColor="accent1" w:themeShade="BF"/>
      <w:spacing w:val="5"/>
    </w:rPr>
  </w:style>
  <w:style w:type="paragraph" w:styleId="aa">
    <w:name w:val="No Spacing"/>
    <w:uiPriority w:val="1"/>
    <w:qFormat/>
    <w:rsid w:val="00F44CC0"/>
    <w:pPr>
      <w:spacing w:after="0" w:line="240" w:lineRule="auto"/>
    </w:pPr>
    <w:rPr>
      <w:rFonts w:asciiTheme="majorBidi" w:hAnsiTheme="majorBidi"/>
    </w:rPr>
  </w:style>
  <w:style w:type="paragraph" w:styleId="ab">
    <w:name w:val="footnote text"/>
    <w:basedOn w:val="a"/>
    <w:link w:val="Char3"/>
    <w:uiPriority w:val="99"/>
    <w:semiHidden/>
    <w:unhideWhenUsed/>
    <w:rsid w:val="001B548C"/>
    <w:pPr>
      <w:spacing w:after="0" w:line="240" w:lineRule="auto"/>
    </w:pPr>
    <w:rPr>
      <w:sz w:val="20"/>
      <w:szCs w:val="20"/>
      <w14:ligatures w14:val="none"/>
    </w:rPr>
  </w:style>
  <w:style w:type="character" w:customStyle="1" w:styleId="Char3">
    <w:name w:val="نص حاشية سفلية Char"/>
    <w:basedOn w:val="a0"/>
    <w:link w:val="ab"/>
    <w:uiPriority w:val="99"/>
    <w:semiHidden/>
    <w:rsid w:val="001B548C"/>
    <w:rPr>
      <w:rFonts w:asciiTheme="majorBidi" w:hAnsiTheme="majorBidi"/>
      <w:sz w:val="20"/>
      <w:szCs w:val="20"/>
      <w14:ligatures w14:val="none"/>
    </w:rPr>
  </w:style>
  <w:style w:type="character" w:styleId="ac">
    <w:name w:val="footnote reference"/>
    <w:basedOn w:val="a0"/>
    <w:uiPriority w:val="99"/>
    <w:semiHidden/>
    <w:unhideWhenUsed/>
    <w:rsid w:val="001B548C"/>
    <w:rPr>
      <w:vertAlign w:val="superscript"/>
    </w:rPr>
  </w:style>
  <w:style w:type="table" w:styleId="ad">
    <w:name w:val="Table Grid"/>
    <w:basedOn w:val="a1"/>
    <w:uiPriority w:val="39"/>
    <w:rsid w:val="00E61D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caption"/>
    <w:basedOn w:val="a"/>
    <w:next w:val="a"/>
    <w:uiPriority w:val="35"/>
    <w:unhideWhenUsed/>
    <w:qFormat/>
    <w:rsid w:val="00E61D90"/>
    <w:pPr>
      <w:spacing w:after="200" w:line="240" w:lineRule="auto"/>
    </w:pPr>
    <w:rPr>
      <w:i/>
      <w:iCs/>
      <w:color w:val="44546A" w:themeColor="text2"/>
      <w:kern w:val="0"/>
      <w:sz w:val="18"/>
      <w:szCs w:val="18"/>
      <w14:ligatures w14:val="none"/>
    </w:rPr>
  </w:style>
  <w:style w:type="paragraph" w:styleId="af">
    <w:name w:val="endnote text"/>
    <w:basedOn w:val="a"/>
    <w:link w:val="Char4"/>
    <w:uiPriority w:val="99"/>
    <w:semiHidden/>
    <w:unhideWhenUsed/>
    <w:rsid w:val="00E61D90"/>
    <w:pPr>
      <w:spacing w:after="0" w:line="240" w:lineRule="auto"/>
    </w:pPr>
    <w:rPr>
      <w:kern w:val="0"/>
      <w:sz w:val="20"/>
      <w:szCs w:val="20"/>
      <w14:ligatures w14:val="none"/>
    </w:rPr>
  </w:style>
  <w:style w:type="character" w:customStyle="1" w:styleId="Char4">
    <w:name w:val="نص تعليق ختامي Char"/>
    <w:basedOn w:val="a0"/>
    <w:link w:val="af"/>
    <w:uiPriority w:val="99"/>
    <w:semiHidden/>
    <w:rsid w:val="00E61D90"/>
    <w:rPr>
      <w:rFonts w:asciiTheme="majorBidi" w:hAnsiTheme="majorBidi"/>
      <w:kern w:val="0"/>
      <w:sz w:val="20"/>
      <w:szCs w:val="20"/>
      <w14:ligatures w14:val="none"/>
    </w:rPr>
  </w:style>
  <w:style w:type="character" w:styleId="af0">
    <w:name w:val="endnote reference"/>
    <w:basedOn w:val="a0"/>
    <w:uiPriority w:val="99"/>
    <w:semiHidden/>
    <w:unhideWhenUsed/>
    <w:rsid w:val="00E61D90"/>
    <w:rPr>
      <w:vertAlign w:val="superscript"/>
    </w:rPr>
  </w:style>
  <w:style w:type="paragraph" w:styleId="af1">
    <w:name w:val="header"/>
    <w:basedOn w:val="a"/>
    <w:link w:val="Char5"/>
    <w:uiPriority w:val="99"/>
    <w:unhideWhenUsed/>
    <w:rsid w:val="00E61D90"/>
    <w:pPr>
      <w:tabs>
        <w:tab w:val="center" w:pos="4680"/>
        <w:tab w:val="right" w:pos="9360"/>
      </w:tabs>
      <w:spacing w:after="0" w:line="240" w:lineRule="auto"/>
    </w:pPr>
    <w:rPr>
      <w:kern w:val="0"/>
      <w:szCs w:val="22"/>
      <w14:ligatures w14:val="none"/>
    </w:rPr>
  </w:style>
  <w:style w:type="character" w:customStyle="1" w:styleId="Char5">
    <w:name w:val="رأس الصفحة Char"/>
    <w:basedOn w:val="a0"/>
    <w:link w:val="af1"/>
    <w:uiPriority w:val="99"/>
    <w:rsid w:val="00E61D90"/>
    <w:rPr>
      <w:rFonts w:asciiTheme="majorBidi" w:hAnsiTheme="majorBidi"/>
      <w:kern w:val="0"/>
      <w:szCs w:val="22"/>
      <w14:ligatures w14:val="none"/>
    </w:rPr>
  </w:style>
  <w:style w:type="paragraph" w:styleId="af2">
    <w:name w:val="footer"/>
    <w:basedOn w:val="a"/>
    <w:link w:val="Char6"/>
    <w:uiPriority w:val="99"/>
    <w:unhideWhenUsed/>
    <w:rsid w:val="00E61D90"/>
    <w:pPr>
      <w:tabs>
        <w:tab w:val="center" w:pos="4680"/>
        <w:tab w:val="right" w:pos="9360"/>
      </w:tabs>
      <w:spacing w:after="0" w:line="240" w:lineRule="auto"/>
    </w:pPr>
    <w:rPr>
      <w:kern w:val="0"/>
      <w:szCs w:val="22"/>
      <w14:ligatures w14:val="none"/>
    </w:rPr>
  </w:style>
  <w:style w:type="character" w:customStyle="1" w:styleId="Char6">
    <w:name w:val="تذييل الصفحة Char"/>
    <w:basedOn w:val="a0"/>
    <w:link w:val="af2"/>
    <w:uiPriority w:val="99"/>
    <w:rsid w:val="00E61D90"/>
    <w:rPr>
      <w:rFonts w:asciiTheme="majorBidi" w:hAnsiTheme="majorBidi"/>
      <w:kern w:val="0"/>
      <w:szCs w:val="22"/>
      <w14:ligatures w14:val="none"/>
    </w:rPr>
  </w:style>
  <w:style w:type="paragraph" w:styleId="af3">
    <w:name w:val="Balloon Text"/>
    <w:basedOn w:val="a"/>
    <w:link w:val="Char7"/>
    <w:uiPriority w:val="99"/>
    <w:semiHidden/>
    <w:unhideWhenUsed/>
    <w:rsid w:val="00E61D90"/>
    <w:pPr>
      <w:spacing w:after="0" w:line="240" w:lineRule="auto"/>
    </w:pPr>
    <w:rPr>
      <w:rFonts w:ascii="Segoe UI" w:hAnsi="Segoe UI" w:cs="Segoe UI"/>
      <w:kern w:val="0"/>
      <w:sz w:val="18"/>
      <w:szCs w:val="18"/>
      <w14:ligatures w14:val="none"/>
    </w:rPr>
  </w:style>
  <w:style w:type="character" w:customStyle="1" w:styleId="Char7">
    <w:name w:val="نص في بالون Char"/>
    <w:basedOn w:val="a0"/>
    <w:link w:val="af3"/>
    <w:uiPriority w:val="99"/>
    <w:semiHidden/>
    <w:rsid w:val="00E61D90"/>
    <w:rPr>
      <w:rFonts w:ascii="Segoe UI" w:hAnsi="Segoe UI" w:cs="Segoe UI"/>
      <w:kern w:val="0"/>
      <w:sz w:val="18"/>
      <w:szCs w:val="18"/>
      <w14:ligatures w14:val="none"/>
    </w:rPr>
  </w:style>
  <w:style w:type="table" w:customStyle="1" w:styleId="41">
    <w:name w:val="جدول عادي 41"/>
    <w:basedOn w:val="a1"/>
    <w:uiPriority w:val="44"/>
    <w:rsid w:val="00E61D90"/>
    <w:pPr>
      <w:spacing w:after="0" w:line="240" w:lineRule="auto"/>
    </w:pPr>
    <w:rPr>
      <w:kern w:val="0"/>
      <w:sz w:val="22"/>
      <w:szCs w:val="22"/>
      <w:lang w:val="en-US"/>
      <w14:ligatures w14:val="none"/>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4">
    <w:name w:val="Bibliography"/>
    <w:basedOn w:val="a"/>
    <w:next w:val="a"/>
    <w:uiPriority w:val="37"/>
    <w:unhideWhenUsed/>
    <w:rsid w:val="00E61D90"/>
    <w:pPr>
      <w:spacing w:after="0"/>
    </w:pPr>
    <w:rPr>
      <w:kern w:val="0"/>
      <w:szCs w:val="22"/>
      <w14:ligatures w14:val="none"/>
    </w:rPr>
  </w:style>
  <w:style w:type="character" w:styleId="af5">
    <w:name w:val="Placeholder Text"/>
    <w:basedOn w:val="a0"/>
    <w:uiPriority w:val="99"/>
    <w:semiHidden/>
    <w:rsid w:val="00E61D90"/>
    <w:rPr>
      <w:color w:val="808080"/>
    </w:rPr>
  </w:style>
  <w:style w:type="paragraph" w:styleId="af6">
    <w:name w:val="table of figures"/>
    <w:aliases w:val="effet de sens"/>
    <w:basedOn w:val="a"/>
    <w:next w:val="a"/>
    <w:uiPriority w:val="99"/>
    <w:unhideWhenUsed/>
    <w:rsid w:val="00E61D90"/>
    <w:pPr>
      <w:spacing w:after="0"/>
    </w:pPr>
    <w:rPr>
      <w:rFonts w:asciiTheme="minorHAnsi" w:hAnsiTheme="minorHAnsi" w:cstheme="minorHAnsi"/>
      <w:i/>
      <w:iCs/>
      <w:sz w:val="20"/>
    </w:rPr>
  </w:style>
  <w:style w:type="character" w:styleId="Hyperlink">
    <w:name w:val="Hyperlink"/>
    <w:basedOn w:val="a0"/>
    <w:uiPriority w:val="99"/>
    <w:unhideWhenUsed/>
    <w:rsid w:val="00E61D90"/>
    <w:rPr>
      <w:color w:val="0563C1" w:themeColor="hyperlink"/>
      <w:u w:val="single"/>
    </w:rPr>
  </w:style>
  <w:style w:type="paragraph" w:styleId="af7">
    <w:name w:val="Normal (Web)"/>
    <w:basedOn w:val="a"/>
    <w:uiPriority w:val="99"/>
    <w:semiHidden/>
    <w:unhideWhenUsed/>
    <w:rsid w:val="00E61D90"/>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customStyle="1" w:styleId="romain">
    <w:name w:val="romain"/>
    <w:basedOn w:val="a0"/>
    <w:rsid w:val="00E61D90"/>
  </w:style>
  <w:style w:type="character" w:customStyle="1" w:styleId="needref">
    <w:name w:val="need_ref"/>
    <w:basedOn w:val="a0"/>
    <w:rsid w:val="00E61D90"/>
  </w:style>
  <w:style w:type="paragraph" w:customStyle="1" w:styleId="texte">
    <w:name w:val="texte"/>
    <w:basedOn w:val="a"/>
    <w:rsid w:val="00E61D90"/>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styleId="af8">
    <w:name w:val="Emphasis"/>
    <w:basedOn w:val="a0"/>
    <w:uiPriority w:val="20"/>
    <w:qFormat/>
    <w:rsid w:val="00E61D90"/>
    <w:rPr>
      <w:i/>
      <w:iCs/>
    </w:rPr>
  </w:style>
  <w:style w:type="paragraph" w:styleId="af9">
    <w:name w:val="Revision"/>
    <w:hidden/>
    <w:uiPriority w:val="99"/>
    <w:semiHidden/>
    <w:rsid w:val="00E61D90"/>
    <w:pPr>
      <w:spacing w:after="0" w:line="240" w:lineRule="auto"/>
    </w:pPr>
    <w:rPr>
      <w:rFonts w:asciiTheme="majorBidi" w:hAnsiTheme="majorBidi"/>
      <w:kern w:val="0"/>
      <w:szCs w:val="22"/>
      <w14:ligatures w14:val="none"/>
    </w:rPr>
  </w:style>
  <w:style w:type="table" w:customStyle="1" w:styleId="10">
    <w:name w:val="شبكة جدول فاتح1"/>
    <w:basedOn w:val="a1"/>
    <w:uiPriority w:val="40"/>
    <w:rsid w:val="001B60A7"/>
    <w:pPr>
      <w:spacing w:after="0" w:line="240" w:lineRule="auto"/>
    </w:pPr>
    <w:rPr>
      <w:kern w:val="0"/>
      <w:sz w:val="22"/>
      <w:szCs w:val="22"/>
      <w:lang w:val="en-US"/>
      <w14:ligatures w14:val="none"/>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21">
    <w:name w:val="جدول عادي 21"/>
    <w:basedOn w:val="a1"/>
    <w:uiPriority w:val="42"/>
    <w:rsid w:val="001B60A7"/>
    <w:pPr>
      <w:spacing w:after="0" w:line="240" w:lineRule="auto"/>
    </w:pPr>
    <w:rPr>
      <w:kern w:val="0"/>
      <w:sz w:val="22"/>
      <w:szCs w:val="22"/>
      <w:lang w:val="en-US"/>
      <w14:ligatures w14:val="none"/>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01">
    <w:name w:val="fontstyle01"/>
    <w:basedOn w:val="a0"/>
    <w:rsid w:val="000425EB"/>
    <w:rPr>
      <w:rFonts w:ascii="TimesNewRomanPSMT" w:hAnsi="TimesNewRomanPSMT" w:hint="default"/>
      <w:b w:val="0"/>
      <w:bCs w:val="0"/>
      <w:i w:val="0"/>
      <w:iCs w:val="0"/>
      <w:color w:val="000000"/>
      <w:sz w:val="24"/>
      <w:szCs w:val="24"/>
    </w:rPr>
  </w:style>
  <w:style w:type="character" w:customStyle="1" w:styleId="fontstyle21">
    <w:name w:val="fontstyle21"/>
    <w:basedOn w:val="a0"/>
    <w:rsid w:val="000425EB"/>
    <w:rPr>
      <w:rFonts w:ascii="TimesNewRomanPS-ItalicMT" w:hAnsi="TimesNewRomanPS-ItalicMT" w:hint="default"/>
      <w:b w:val="0"/>
      <w:bCs w:val="0"/>
      <w:i/>
      <w:iCs/>
      <w:color w:val="000000"/>
      <w:sz w:val="24"/>
      <w:szCs w:val="24"/>
    </w:rPr>
  </w:style>
  <w:style w:type="paragraph" w:styleId="afa">
    <w:name w:val="Body Text"/>
    <w:basedOn w:val="a"/>
    <w:link w:val="Char8"/>
    <w:uiPriority w:val="1"/>
    <w:qFormat/>
    <w:rsid w:val="000425EB"/>
    <w:pPr>
      <w:widowControl w:val="0"/>
      <w:autoSpaceDE w:val="0"/>
      <w:autoSpaceDN w:val="0"/>
      <w:spacing w:after="0" w:line="240" w:lineRule="auto"/>
    </w:pPr>
    <w:rPr>
      <w:rFonts w:ascii="Arial MT" w:eastAsia="Arial MT" w:hAnsi="Arial MT" w:cs="Arial MT"/>
      <w:kern w:val="0"/>
      <w14:ligatures w14:val="none"/>
    </w:rPr>
  </w:style>
  <w:style w:type="character" w:customStyle="1" w:styleId="Char8">
    <w:name w:val="نص أساسي Char"/>
    <w:basedOn w:val="a0"/>
    <w:link w:val="afa"/>
    <w:uiPriority w:val="1"/>
    <w:rsid w:val="000425EB"/>
    <w:rPr>
      <w:rFonts w:ascii="Arial MT" w:eastAsia="Arial MT" w:hAnsi="Arial MT" w:cs="Arial MT"/>
      <w:kern w:val="0"/>
      <w14:ligatures w14:val="none"/>
    </w:rPr>
  </w:style>
  <w:style w:type="character" w:customStyle="1" w:styleId="11">
    <w:name w:val="إشارة لم يتم حلها1"/>
    <w:basedOn w:val="a0"/>
    <w:uiPriority w:val="99"/>
    <w:semiHidden/>
    <w:unhideWhenUsed/>
    <w:rsid w:val="000425EB"/>
    <w:rPr>
      <w:color w:val="605E5C"/>
      <w:shd w:val="clear" w:color="auto" w:fill="E1DFDD"/>
    </w:rPr>
  </w:style>
  <w:style w:type="character" w:styleId="afb">
    <w:name w:val="annotation reference"/>
    <w:basedOn w:val="a0"/>
    <w:uiPriority w:val="99"/>
    <w:semiHidden/>
    <w:unhideWhenUsed/>
    <w:rsid w:val="000425EB"/>
    <w:rPr>
      <w:sz w:val="16"/>
      <w:szCs w:val="16"/>
    </w:rPr>
  </w:style>
  <w:style w:type="paragraph" w:styleId="afc">
    <w:name w:val="annotation text"/>
    <w:basedOn w:val="a"/>
    <w:link w:val="Char9"/>
    <w:uiPriority w:val="99"/>
    <w:semiHidden/>
    <w:unhideWhenUsed/>
    <w:rsid w:val="000425EB"/>
    <w:pPr>
      <w:spacing w:after="0" w:line="240" w:lineRule="auto"/>
    </w:pPr>
    <w:rPr>
      <w:kern w:val="0"/>
      <w:sz w:val="20"/>
      <w:szCs w:val="20"/>
      <w14:ligatures w14:val="none"/>
    </w:rPr>
  </w:style>
  <w:style w:type="character" w:customStyle="1" w:styleId="Char9">
    <w:name w:val="نص تعليق Char"/>
    <w:basedOn w:val="a0"/>
    <w:link w:val="afc"/>
    <w:uiPriority w:val="99"/>
    <w:semiHidden/>
    <w:rsid w:val="000425EB"/>
    <w:rPr>
      <w:rFonts w:asciiTheme="majorBidi" w:hAnsiTheme="majorBidi"/>
      <w:kern w:val="0"/>
      <w:sz w:val="20"/>
      <w:szCs w:val="20"/>
      <w14:ligatures w14:val="none"/>
    </w:rPr>
  </w:style>
  <w:style w:type="paragraph" w:styleId="afd">
    <w:name w:val="annotation subject"/>
    <w:basedOn w:val="afc"/>
    <w:next w:val="afc"/>
    <w:link w:val="Chara"/>
    <w:uiPriority w:val="99"/>
    <w:semiHidden/>
    <w:unhideWhenUsed/>
    <w:rsid w:val="000425EB"/>
    <w:rPr>
      <w:b/>
      <w:bCs/>
    </w:rPr>
  </w:style>
  <w:style w:type="character" w:customStyle="1" w:styleId="Chara">
    <w:name w:val="موضوع تعليق Char"/>
    <w:basedOn w:val="Char9"/>
    <w:link w:val="afd"/>
    <w:uiPriority w:val="99"/>
    <w:semiHidden/>
    <w:rsid w:val="000425EB"/>
    <w:rPr>
      <w:rFonts w:asciiTheme="majorBidi" w:hAnsiTheme="majorBidi"/>
      <w:b/>
      <w:bCs/>
      <w:kern w:val="0"/>
      <w:sz w:val="20"/>
      <w:szCs w:val="20"/>
      <w14:ligatures w14:val="none"/>
    </w:rPr>
  </w:style>
  <w:style w:type="paragraph" w:styleId="afe">
    <w:name w:val="table of authorities"/>
    <w:basedOn w:val="a"/>
    <w:next w:val="a"/>
    <w:uiPriority w:val="99"/>
    <w:unhideWhenUsed/>
    <w:rsid w:val="00B736D3"/>
    <w:pPr>
      <w:spacing w:after="0"/>
      <w:ind w:left="240" w:hanging="240"/>
    </w:pPr>
    <w:rPr>
      <w:rFonts w:asciiTheme="minorHAnsi" w:hAnsiTheme="minorHAnsi" w:cstheme="minorHAnsi"/>
      <w:sz w:val="20"/>
    </w:rPr>
  </w:style>
  <w:style w:type="paragraph" w:styleId="aff">
    <w:name w:val="toa heading"/>
    <w:basedOn w:val="a"/>
    <w:next w:val="a"/>
    <w:uiPriority w:val="99"/>
    <w:unhideWhenUsed/>
    <w:rsid w:val="00B736D3"/>
    <w:pPr>
      <w:spacing w:before="240" w:after="120"/>
    </w:pPr>
    <w:rPr>
      <w:rFonts w:asciiTheme="minorHAnsi" w:hAnsiTheme="minorHAnsi" w:cstheme="minorHAnsi"/>
      <w:b/>
      <w:bCs/>
      <w:caps/>
      <w:sz w:val="20"/>
    </w:rPr>
  </w:style>
  <w:style w:type="paragraph" w:styleId="aff0">
    <w:name w:val="TOC Heading"/>
    <w:basedOn w:val="1"/>
    <w:next w:val="a"/>
    <w:uiPriority w:val="39"/>
    <w:unhideWhenUsed/>
    <w:qFormat/>
    <w:rsid w:val="00957FC7"/>
    <w:pPr>
      <w:bidi/>
      <w:spacing w:before="240" w:after="0" w:line="259" w:lineRule="auto"/>
      <w:outlineLvl w:val="9"/>
    </w:pPr>
    <w:rPr>
      <w:rFonts w:asciiTheme="majorHAnsi" w:hAnsiTheme="majorHAnsi"/>
      <w:b w:val="0"/>
      <w:color w:val="2F5496" w:themeColor="accent1" w:themeShade="BF"/>
      <w:kern w:val="0"/>
      <w:sz w:val="32"/>
      <w:szCs w:val="32"/>
      <w:rtl/>
      <w:lang w:eastAsia="fr-FR"/>
      <w14:ligatures w14:val="none"/>
    </w:rPr>
  </w:style>
  <w:style w:type="paragraph" w:styleId="30">
    <w:name w:val="toc 3"/>
    <w:basedOn w:val="a"/>
    <w:next w:val="a"/>
    <w:autoRedefine/>
    <w:uiPriority w:val="39"/>
    <w:unhideWhenUsed/>
    <w:rsid w:val="00957FC7"/>
    <w:pPr>
      <w:spacing w:after="0"/>
      <w:ind w:left="480"/>
    </w:pPr>
    <w:rPr>
      <w:rFonts w:asciiTheme="minorHAnsi" w:hAnsiTheme="minorHAnsi" w:cstheme="minorHAnsi"/>
      <w:sz w:val="20"/>
    </w:rPr>
  </w:style>
  <w:style w:type="paragraph" w:styleId="20">
    <w:name w:val="toc 2"/>
    <w:basedOn w:val="a"/>
    <w:next w:val="a"/>
    <w:autoRedefine/>
    <w:uiPriority w:val="39"/>
    <w:unhideWhenUsed/>
    <w:rsid w:val="00957FC7"/>
    <w:pPr>
      <w:spacing w:before="120" w:after="0"/>
      <w:ind w:left="240"/>
    </w:pPr>
    <w:rPr>
      <w:rFonts w:asciiTheme="minorHAnsi" w:hAnsiTheme="minorHAnsi" w:cstheme="minorHAnsi"/>
      <w:b/>
      <w:bCs/>
      <w:sz w:val="22"/>
      <w:szCs w:val="26"/>
    </w:rPr>
  </w:style>
  <w:style w:type="paragraph" w:styleId="12">
    <w:name w:val="toc 1"/>
    <w:basedOn w:val="a"/>
    <w:next w:val="a"/>
    <w:autoRedefine/>
    <w:uiPriority w:val="39"/>
    <w:unhideWhenUsed/>
    <w:rsid w:val="007654BD"/>
    <w:pPr>
      <w:tabs>
        <w:tab w:val="left" w:pos="480"/>
        <w:tab w:val="right" w:leader="dot" w:pos="9062"/>
      </w:tabs>
      <w:spacing w:before="120" w:after="0"/>
    </w:pPr>
    <w:rPr>
      <w:rFonts w:cstheme="majorBidi"/>
      <w:b/>
      <w:bCs/>
      <w:i/>
      <w:iCs/>
      <w:noProof/>
      <w:szCs w:val="28"/>
    </w:rPr>
  </w:style>
  <w:style w:type="paragraph" w:styleId="40">
    <w:name w:val="toc 4"/>
    <w:basedOn w:val="a"/>
    <w:next w:val="a"/>
    <w:autoRedefine/>
    <w:uiPriority w:val="39"/>
    <w:unhideWhenUsed/>
    <w:rsid w:val="00957FC7"/>
    <w:pPr>
      <w:spacing w:after="0"/>
      <w:ind w:left="720"/>
    </w:pPr>
    <w:rPr>
      <w:rFonts w:asciiTheme="minorHAnsi" w:hAnsiTheme="minorHAnsi" w:cstheme="minorHAnsi"/>
      <w:sz w:val="20"/>
    </w:rPr>
  </w:style>
  <w:style w:type="paragraph" w:styleId="50">
    <w:name w:val="toc 5"/>
    <w:basedOn w:val="a"/>
    <w:next w:val="a"/>
    <w:autoRedefine/>
    <w:uiPriority w:val="39"/>
    <w:unhideWhenUsed/>
    <w:rsid w:val="00957FC7"/>
    <w:pPr>
      <w:spacing w:after="0"/>
      <w:ind w:left="960"/>
    </w:pPr>
    <w:rPr>
      <w:rFonts w:asciiTheme="minorHAnsi" w:hAnsiTheme="minorHAnsi" w:cstheme="minorHAnsi"/>
      <w:sz w:val="20"/>
    </w:rPr>
  </w:style>
  <w:style w:type="paragraph" w:styleId="60">
    <w:name w:val="toc 6"/>
    <w:basedOn w:val="a"/>
    <w:next w:val="a"/>
    <w:autoRedefine/>
    <w:uiPriority w:val="39"/>
    <w:unhideWhenUsed/>
    <w:rsid w:val="00957FC7"/>
    <w:pPr>
      <w:spacing w:after="0"/>
      <w:ind w:left="1200"/>
    </w:pPr>
    <w:rPr>
      <w:rFonts w:asciiTheme="minorHAnsi" w:hAnsiTheme="minorHAnsi" w:cstheme="minorHAnsi"/>
      <w:sz w:val="20"/>
    </w:rPr>
  </w:style>
  <w:style w:type="paragraph" w:styleId="70">
    <w:name w:val="toc 7"/>
    <w:basedOn w:val="a"/>
    <w:next w:val="a"/>
    <w:autoRedefine/>
    <w:uiPriority w:val="39"/>
    <w:unhideWhenUsed/>
    <w:rsid w:val="00957FC7"/>
    <w:pPr>
      <w:spacing w:after="0"/>
      <w:ind w:left="1440"/>
    </w:pPr>
    <w:rPr>
      <w:rFonts w:asciiTheme="minorHAnsi" w:hAnsiTheme="minorHAnsi" w:cstheme="minorHAnsi"/>
      <w:sz w:val="20"/>
    </w:rPr>
  </w:style>
  <w:style w:type="paragraph" w:styleId="80">
    <w:name w:val="toc 8"/>
    <w:basedOn w:val="a"/>
    <w:next w:val="a"/>
    <w:autoRedefine/>
    <w:uiPriority w:val="39"/>
    <w:unhideWhenUsed/>
    <w:rsid w:val="00957FC7"/>
    <w:pPr>
      <w:spacing w:after="0"/>
      <w:ind w:left="1680"/>
    </w:pPr>
    <w:rPr>
      <w:rFonts w:asciiTheme="minorHAnsi" w:hAnsiTheme="minorHAnsi" w:cstheme="minorHAnsi"/>
      <w:sz w:val="20"/>
    </w:rPr>
  </w:style>
  <w:style w:type="paragraph" w:styleId="90">
    <w:name w:val="toc 9"/>
    <w:basedOn w:val="a"/>
    <w:next w:val="a"/>
    <w:autoRedefine/>
    <w:uiPriority w:val="39"/>
    <w:unhideWhenUsed/>
    <w:rsid w:val="00957FC7"/>
    <w:pPr>
      <w:spacing w:after="0"/>
      <w:ind w:left="1920"/>
    </w:pPr>
    <w:rPr>
      <w:rFonts w:asciiTheme="minorHAnsi" w:hAnsiTheme="minorHAnsi" w:cstheme="minorHAnsi"/>
      <w:sz w:val="20"/>
    </w:rPr>
  </w:style>
  <w:style w:type="character" w:customStyle="1" w:styleId="UnresolvedMention">
    <w:name w:val="Unresolved Mention"/>
    <w:basedOn w:val="a0"/>
    <w:uiPriority w:val="99"/>
    <w:semiHidden/>
    <w:unhideWhenUsed/>
    <w:rsid w:val="00957FC7"/>
    <w:rPr>
      <w:color w:val="605E5C"/>
      <w:shd w:val="clear" w:color="auto" w:fill="E1DFDD"/>
    </w:rPr>
  </w:style>
  <w:style w:type="paragraph" w:styleId="Index1">
    <w:name w:val="index 1"/>
    <w:basedOn w:val="a"/>
    <w:next w:val="a"/>
    <w:autoRedefine/>
    <w:uiPriority w:val="99"/>
    <w:unhideWhenUsed/>
    <w:rsid w:val="00862DAE"/>
    <w:pPr>
      <w:spacing w:after="0"/>
      <w:ind w:left="240" w:hanging="240"/>
    </w:pPr>
    <w:rPr>
      <w:rFonts w:asciiTheme="minorHAnsi" w:hAnsiTheme="minorHAnsi" w:cstheme="minorHAnsi"/>
      <w:sz w:val="18"/>
      <w:szCs w:val="21"/>
    </w:rPr>
  </w:style>
  <w:style w:type="paragraph" w:styleId="Index2">
    <w:name w:val="index 2"/>
    <w:basedOn w:val="a"/>
    <w:next w:val="a"/>
    <w:autoRedefine/>
    <w:uiPriority w:val="99"/>
    <w:unhideWhenUsed/>
    <w:rsid w:val="00862DAE"/>
    <w:pPr>
      <w:spacing w:after="0"/>
      <w:ind w:left="480" w:hanging="240"/>
    </w:pPr>
    <w:rPr>
      <w:rFonts w:asciiTheme="minorHAnsi" w:hAnsiTheme="minorHAnsi" w:cstheme="minorHAnsi"/>
      <w:sz w:val="18"/>
      <w:szCs w:val="21"/>
    </w:rPr>
  </w:style>
  <w:style w:type="paragraph" w:styleId="Index3">
    <w:name w:val="index 3"/>
    <w:basedOn w:val="a"/>
    <w:next w:val="a"/>
    <w:autoRedefine/>
    <w:uiPriority w:val="99"/>
    <w:unhideWhenUsed/>
    <w:rsid w:val="00862DAE"/>
    <w:pPr>
      <w:spacing w:after="0"/>
      <w:ind w:left="720" w:hanging="240"/>
    </w:pPr>
    <w:rPr>
      <w:rFonts w:asciiTheme="minorHAnsi" w:hAnsiTheme="minorHAnsi" w:cstheme="minorHAnsi"/>
      <w:sz w:val="18"/>
      <w:szCs w:val="21"/>
    </w:rPr>
  </w:style>
  <w:style w:type="paragraph" w:styleId="Index4">
    <w:name w:val="index 4"/>
    <w:basedOn w:val="a"/>
    <w:next w:val="a"/>
    <w:autoRedefine/>
    <w:uiPriority w:val="99"/>
    <w:unhideWhenUsed/>
    <w:rsid w:val="00862DAE"/>
    <w:pPr>
      <w:spacing w:after="0"/>
      <w:ind w:left="960" w:hanging="240"/>
    </w:pPr>
    <w:rPr>
      <w:rFonts w:asciiTheme="minorHAnsi" w:hAnsiTheme="minorHAnsi" w:cstheme="minorHAnsi"/>
      <w:sz w:val="18"/>
      <w:szCs w:val="21"/>
    </w:rPr>
  </w:style>
  <w:style w:type="paragraph" w:styleId="Index5">
    <w:name w:val="index 5"/>
    <w:basedOn w:val="a"/>
    <w:next w:val="a"/>
    <w:autoRedefine/>
    <w:uiPriority w:val="99"/>
    <w:unhideWhenUsed/>
    <w:rsid w:val="00862DAE"/>
    <w:pPr>
      <w:spacing w:after="0"/>
      <w:ind w:left="1200" w:hanging="240"/>
    </w:pPr>
    <w:rPr>
      <w:rFonts w:asciiTheme="minorHAnsi" w:hAnsiTheme="minorHAnsi" w:cstheme="minorHAnsi"/>
      <w:sz w:val="18"/>
      <w:szCs w:val="21"/>
    </w:rPr>
  </w:style>
  <w:style w:type="paragraph" w:styleId="Index6">
    <w:name w:val="index 6"/>
    <w:basedOn w:val="a"/>
    <w:next w:val="a"/>
    <w:autoRedefine/>
    <w:uiPriority w:val="99"/>
    <w:unhideWhenUsed/>
    <w:rsid w:val="00862DAE"/>
    <w:pPr>
      <w:spacing w:after="0"/>
      <w:ind w:left="1440" w:hanging="240"/>
    </w:pPr>
    <w:rPr>
      <w:rFonts w:asciiTheme="minorHAnsi" w:hAnsiTheme="minorHAnsi" w:cstheme="minorHAnsi"/>
      <w:sz w:val="18"/>
      <w:szCs w:val="21"/>
    </w:rPr>
  </w:style>
  <w:style w:type="paragraph" w:styleId="Index7">
    <w:name w:val="index 7"/>
    <w:basedOn w:val="a"/>
    <w:next w:val="a"/>
    <w:autoRedefine/>
    <w:uiPriority w:val="99"/>
    <w:unhideWhenUsed/>
    <w:rsid w:val="00862DAE"/>
    <w:pPr>
      <w:spacing w:after="0"/>
      <w:ind w:left="1680" w:hanging="240"/>
    </w:pPr>
    <w:rPr>
      <w:rFonts w:asciiTheme="minorHAnsi" w:hAnsiTheme="minorHAnsi" w:cstheme="minorHAnsi"/>
      <w:sz w:val="18"/>
      <w:szCs w:val="21"/>
    </w:rPr>
  </w:style>
  <w:style w:type="paragraph" w:styleId="Index8">
    <w:name w:val="index 8"/>
    <w:basedOn w:val="a"/>
    <w:next w:val="a"/>
    <w:autoRedefine/>
    <w:uiPriority w:val="99"/>
    <w:unhideWhenUsed/>
    <w:rsid w:val="00862DAE"/>
    <w:pPr>
      <w:spacing w:after="0"/>
      <w:ind w:left="1920" w:hanging="240"/>
    </w:pPr>
    <w:rPr>
      <w:rFonts w:asciiTheme="minorHAnsi" w:hAnsiTheme="minorHAnsi" w:cstheme="minorHAnsi"/>
      <w:sz w:val="18"/>
      <w:szCs w:val="21"/>
    </w:rPr>
  </w:style>
  <w:style w:type="paragraph" w:styleId="Index9">
    <w:name w:val="index 9"/>
    <w:basedOn w:val="a"/>
    <w:next w:val="a"/>
    <w:autoRedefine/>
    <w:uiPriority w:val="99"/>
    <w:unhideWhenUsed/>
    <w:rsid w:val="00862DAE"/>
    <w:pPr>
      <w:spacing w:after="0"/>
      <w:ind w:left="2160" w:hanging="240"/>
    </w:pPr>
    <w:rPr>
      <w:rFonts w:asciiTheme="minorHAnsi" w:hAnsiTheme="minorHAnsi" w:cstheme="minorHAnsi"/>
      <w:sz w:val="18"/>
      <w:szCs w:val="21"/>
    </w:rPr>
  </w:style>
  <w:style w:type="paragraph" w:styleId="aff1">
    <w:name w:val="index heading"/>
    <w:basedOn w:val="a"/>
    <w:next w:val="Index1"/>
    <w:uiPriority w:val="99"/>
    <w:unhideWhenUsed/>
    <w:rsid w:val="00862DAE"/>
    <w:pPr>
      <w:spacing w:before="240" w:after="120"/>
      <w:jc w:val="center"/>
    </w:pPr>
    <w:rPr>
      <w:rFonts w:asciiTheme="minorHAnsi" w:hAnsiTheme="minorHAnsi" w:cstheme="minorHAnsi"/>
      <w:b/>
      <w:bCs/>
      <w:sz w:val="26"/>
      <w:szCs w:val="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58">
      <w:bodyDiv w:val="1"/>
      <w:marLeft w:val="0"/>
      <w:marRight w:val="0"/>
      <w:marTop w:val="0"/>
      <w:marBottom w:val="0"/>
      <w:divBdr>
        <w:top w:val="none" w:sz="0" w:space="0" w:color="auto"/>
        <w:left w:val="none" w:sz="0" w:space="0" w:color="auto"/>
        <w:bottom w:val="none" w:sz="0" w:space="0" w:color="auto"/>
        <w:right w:val="none" w:sz="0" w:space="0" w:color="auto"/>
      </w:divBdr>
      <w:divsChild>
        <w:div w:id="1809081250">
          <w:marLeft w:val="0"/>
          <w:marRight w:val="0"/>
          <w:marTop w:val="0"/>
          <w:marBottom w:val="0"/>
          <w:divBdr>
            <w:top w:val="none" w:sz="0" w:space="0" w:color="auto"/>
            <w:left w:val="none" w:sz="0" w:space="0" w:color="auto"/>
            <w:bottom w:val="none" w:sz="0" w:space="0" w:color="auto"/>
            <w:right w:val="none" w:sz="0" w:space="0" w:color="auto"/>
          </w:divBdr>
        </w:div>
      </w:divsChild>
    </w:div>
    <w:div w:id="858046">
      <w:bodyDiv w:val="1"/>
      <w:marLeft w:val="0"/>
      <w:marRight w:val="0"/>
      <w:marTop w:val="0"/>
      <w:marBottom w:val="0"/>
      <w:divBdr>
        <w:top w:val="none" w:sz="0" w:space="0" w:color="auto"/>
        <w:left w:val="none" w:sz="0" w:space="0" w:color="auto"/>
        <w:bottom w:val="none" w:sz="0" w:space="0" w:color="auto"/>
        <w:right w:val="none" w:sz="0" w:space="0" w:color="auto"/>
      </w:divBdr>
    </w:div>
    <w:div w:id="3632901">
      <w:bodyDiv w:val="1"/>
      <w:marLeft w:val="0"/>
      <w:marRight w:val="0"/>
      <w:marTop w:val="0"/>
      <w:marBottom w:val="0"/>
      <w:divBdr>
        <w:top w:val="none" w:sz="0" w:space="0" w:color="auto"/>
        <w:left w:val="none" w:sz="0" w:space="0" w:color="auto"/>
        <w:bottom w:val="none" w:sz="0" w:space="0" w:color="auto"/>
        <w:right w:val="none" w:sz="0" w:space="0" w:color="auto"/>
      </w:divBdr>
    </w:div>
    <w:div w:id="5448457">
      <w:bodyDiv w:val="1"/>
      <w:marLeft w:val="0"/>
      <w:marRight w:val="0"/>
      <w:marTop w:val="0"/>
      <w:marBottom w:val="0"/>
      <w:divBdr>
        <w:top w:val="none" w:sz="0" w:space="0" w:color="auto"/>
        <w:left w:val="none" w:sz="0" w:space="0" w:color="auto"/>
        <w:bottom w:val="none" w:sz="0" w:space="0" w:color="auto"/>
        <w:right w:val="none" w:sz="0" w:space="0" w:color="auto"/>
      </w:divBdr>
    </w:div>
    <w:div w:id="5520744">
      <w:bodyDiv w:val="1"/>
      <w:marLeft w:val="0"/>
      <w:marRight w:val="0"/>
      <w:marTop w:val="0"/>
      <w:marBottom w:val="0"/>
      <w:divBdr>
        <w:top w:val="none" w:sz="0" w:space="0" w:color="auto"/>
        <w:left w:val="none" w:sz="0" w:space="0" w:color="auto"/>
        <w:bottom w:val="none" w:sz="0" w:space="0" w:color="auto"/>
        <w:right w:val="none" w:sz="0" w:space="0" w:color="auto"/>
      </w:divBdr>
    </w:div>
    <w:div w:id="5600160">
      <w:bodyDiv w:val="1"/>
      <w:marLeft w:val="0"/>
      <w:marRight w:val="0"/>
      <w:marTop w:val="0"/>
      <w:marBottom w:val="0"/>
      <w:divBdr>
        <w:top w:val="none" w:sz="0" w:space="0" w:color="auto"/>
        <w:left w:val="none" w:sz="0" w:space="0" w:color="auto"/>
        <w:bottom w:val="none" w:sz="0" w:space="0" w:color="auto"/>
        <w:right w:val="none" w:sz="0" w:space="0" w:color="auto"/>
      </w:divBdr>
    </w:div>
    <w:div w:id="5638580">
      <w:bodyDiv w:val="1"/>
      <w:marLeft w:val="0"/>
      <w:marRight w:val="0"/>
      <w:marTop w:val="0"/>
      <w:marBottom w:val="0"/>
      <w:divBdr>
        <w:top w:val="none" w:sz="0" w:space="0" w:color="auto"/>
        <w:left w:val="none" w:sz="0" w:space="0" w:color="auto"/>
        <w:bottom w:val="none" w:sz="0" w:space="0" w:color="auto"/>
        <w:right w:val="none" w:sz="0" w:space="0" w:color="auto"/>
      </w:divBdr>
    </w:div>
    <w:div w:id="6447398">
      <w:bodyDiv w:val="1"/>
      <w:marLeft w:val="0"/>
      <w:marRight w:val="0"/>
      <w:marTop w:val="0"/>
      <w:marBottom w:val="0"/>
      <w:divBdr>
        <w:top w:val="none" w:sz="0" w:space="0" w:color="auto"/>
        <w:left w:val="none" w:sz="0" w:space="0" w:color="auto"/>
        <w:bottom w:val="none" w:sz="0" w:space="0" w:color="auto"/>
        <w:right w:val="none" w:sz="0" w:space="0" w:color="auto"/>
      </w:divBdr>
    </w:div>
    <w:div w:id="7221407">
      <w:bodyDiv w:val="1"/>
      <w:marLeft w:val="0"/>
      <w:marRight w:val="0"/>
      <w:marTop w:val="0"/>
      <w:marBottom w:val="0"/>
      <w:divBdr>
        <w:top w:val="none" w:sz="0" w:space="0" w:color="auto"/>
        <w:left w:val="none" w:sz="0" w:space="0" w:color="auto"/>
        <w:bottom w:val="none" w:sz="0" w:space="0" w:color="auto"/>
        <w:right w:val="none" w:sz="0" w:space="0" w:color="auto"/>
      </w:divBdr>
    </w:div>
    <w:div w:id="8722609">
      <w:bodyDiv w:val="1"/>
      <w:marLeft w:val="0"/>
      <w:marRight w:val="0"/>
      <w:marTop w:val="0"/>
      <w:marBottom w:val="0"/>
      <w:divBdr>
        <w:top w:val="none" w:sz="0" w:space="0" w:color="auto"/>
        <w:left w:val="none" w:sz="0" w:space="0" w:color="auto"/>
        <w:bottom w:val="none" w:sz="0" w:space="0" w:color="auto"/>
        <w:right w:val="none" w:sz="0" w:space="0" w:color="auto"/>
      </w:divBdr>
    </w:div>
    <w:div w:id="9839309">
      <w:bodyDiv w:val="1"/>
      <w:marLeft w:val="0"/>
      <w:marRight w:val="0"/>
      <w:marTop w:val="0"/>
      <w:marBottom w:val="0"/>
      <w:divBdr>
        <w:top w:val="none" w:sz="0" w:space="0" w:color="auto"/>
        <w:left w:val="none" w:sz="0" w:space="0" w:color="auto"/>
        <w:bottom w:val="none" w:sz="0" w:space="0" w:color="auto"/>
        <w:right w:val="none" w:sz="0" w:space="0" w:color="auto"/>
      </w:divBdr>
    </w:div>
    <w:div w:id="10568475">
      <w:bodyDiv w:val="1"/>
      <w:marLeft w:val="0"/>
      <w:marRight w:val="0"/>
      <w:marTop w:val="0"/>
      <w:marBottom w:val="0"/>
      <w:divBdr>
        <w:top w:val="none" w:sz="0" w:space="0" w:color="auto"/>
        <w:left w:val="none" w:sz="0" w:space="0" w:color="auto"/>
        <w:bottom w:val="none" w:sz="0" w:space="0" w:color="auto"/>
        <w:right w:val="none" w:sz="0" w:space="0" w:color="auto"/>
      </w:divBdr>
    </w:div>
    <w:div w:id="11423093">
      <w:bodyDiv w:val="1"/>
      <w:marLeft w:val="0"/>
      <w:marRight w:val="0"/>
      <w:marTop w:val="0"/>
      <w:marBottom w:val="0"/>
      <w:divBdr>
        <w:top w:val="none" w:sz="0" w:space="0" w:color="auto"/>
        <w:left w:val="none" w:sz="0" w:space="0" w:color="auto"/>
        <w:bottom w:val="none" w:sz="0" w:space="0" w:color="auto"/>
        <w:right w:val="none" w:sz="0" w:space="0" w:color="auto"/>
      </w:divBdr>
    </w:div>
    <w:div w:id="11954287">
      <w:bodyDiv w:val="1"/>
      <w:marLeft w:val="0"/>
      <w:marRight w:val="0"/>
      <w:marTop w:val="0"/>
      <w:marBottom w:val="0"/>
      <w:divBdr>
        <w:top w:val="none" w:sz="0" w:space="0" w:color="auto"/>
        <w:left w:val="none" w:sz="0" w:space="0" w:color="auto"/>
        <w:bottom w:val="none" w:sz="0" w:space="0" w:color="auto"/>
        <w:right w:val="none" w:sz="0" w:space="0" w:color="auto"/>
      </w:divBdr>
    </w:div>
    <w:div w:id="11957915">
      <w:bodyDiv w:val="1"/>
      <w:marLeft w:val="0"/>
      <w:marRight w:val="0"/>
      <w:marTop w:val="0"/>
      <w:marBottom w:val="0"/>
      <w:divBdr>
        <w:top w:val="none" w:sz="0" w:space="0" w:color="auto"/>
        <w:left w:val="none" w:sz="0" w:space="0" w:color="auto"/>
        <w:bottom w:val="none" w:sz="0" w:space="0" w:color="auto"/>
        <w:right w:val="none" w:sz="0" w:space="0" w:color="auto"/>
      </w:divBdr>
    </w:div>
    <w:div w:id="12656340">
      <w:bodyDiv w:val="1"/>
      <w:marLeft w:val="0"/>
      <w:marRight w:val="0"/>
      <w:marTop w:val="0"/>
      <w:marBottom w:val="0"/>
      <w:divBdr>
        <w:top w:val="none" w:sz="0" w:space="0" w:color="auto"/>
        <w:left w:val="none" w:sz="0" w:space="0" w:color="auto"/>
        <w:bottom w:val="none" w:sz="0" w:space="0" w:color="auto"/>
        <w:right w:val="none" w:sz="0" w:space="0" w:color="auto"/>
      </w:divBdr>
    </w:div>
    <w:div w:id="12733454">
      <w:bodyDiv w:val="1"/>
      <w:marLeft w:val="0"/>
      <w:marRight w:val="0"/>
      <w:marTop w:val="0"/>
      <w:marBottom w:val="0"/>
      <w:divBdr>
        <w:top w:val="none" w:sz="0" w:space="0" w:color="auto"/>
        <w:left w:val="none" w:sz="0" w:space="0" w:color="auto"/>
        <w:bottom w:val="none" w:sz="0" w:space="0" w:color="auto"/>
        <w:right w:val="none" w:sz="0" w:space="0" w:color="auto"/>
      </w:divBdr>
    </w:div>
    <w:div w:id="13727170">
      <w:bodyDiv w:val="1"/>
      <w:marLeft w:val="0"/>
      <w:marRight w:val="0"/>
      <w:marTop w:val="0"/>
      <w:marBottom w:val="0"/>
      <w:divBdr>
        <w:top w:val="none" w:sz="0" w:space="0" w:color="auto"/>
        <w:left w:val="none" w:sz="0" w:space="0" w:color="auto"/>
        <w:bottom w:val="none" w:sz="0" w:space="0" w:color="auto"/>
        <w:right w:val="none" w:sz="0" w:space="0" w:color="auto"/>
      </w:divBdr>
    </w:div>
    <w:div w:id="13925563">
      <w:bodyDiv w:val="1"/>
      <w:marLeft w:val="0"/>
      <w:marRight w:val="0"/>
      <w:marTop w:val="0"/>
      <w:marBottom w:val="0"/>
      <w:divBdr>
        <w:top w:val="none" w:sz="0" w:space="0" w:color="auto"/>
        <w:left w:val="none" w:sz="0" w:space="0" w:color="auto"/>
        <w:bottom w:val="none" w:sz="0" w:space="0" w:color="auto"/>
        <w:right w:val="none" w:sz="0" w:space="0" w:color="auto"/>
      </w:divBdr>
    </w:div>
    <w:div w:id="14890243">
      <w:bodyDiv w:val="1"/>
      <w:marLeft w:val="0"/>
      <w:marRight w:val="0"/>
      <w:marTop w:val="0"/>
      <w:marBottom w:val="0"/>
      <w:divBdr>
        <w:top w:val="none" w:sz="0" w:space="0" w:color="auto"/>
        <w:left w:val="none" w:sz="0" w:space="0" w:color="auto"/>
        <w:bottom w:val="none" w:sz="0" w:space="0" w:color="auto"/>
        <w:right w:val="none" w:sz="0" w:space="0" w:color="auto"/>
      </w:divBdr>
    </w:div>
    <w:div w:id="17051155">
      <w:bodyDiv w:val="1"/>
      <w:marLeft w:val="0"/>
      <w:marRight w:val="0"/>
      <w:marTop w:val="0"/>
      <w:marBottom w:val="0"/>
      <w:divBdr>
        <w:top w:val="none" w:sz="0" w:space="0" w:color="auto"/>
        <w:left w:val="none" w:sz="0" w:space="0" w:color="auto"/>
        <w:bottom w:val="none" w:sz="0" w:space="0" w:color="auto"/>
        <w:right w:val="none" w:sz="0" w:space="0" w:color="auto"/>
      </w:divBdr>
    </w:div>
    <w:div w:id="17439412">
      <w:bodyDiv w:val="1"/>
      <w:marLeft w:val="0"/>
      <w:marRight w:val="0"/>
      <w:marTop w:val="0"/>
      <w:marBottom w:val="0"/>
      <w:divBdr>
        <w:top w:val="none" w:sz="0" w:space="0" w:color="auto"/>
        <w:left w:val="none" w:sz="0" w:space="0" w:color="auto"/>
        <w:bottom w:val="none" w:sz="0" w:space="0" w:color="auto"/>
        <w:right w:val="none" w:sz="0" w:space="0" w:color="auto"/>
      </w:divBdr>
    </w:div>
    <w:div w:id="18051112">
      <w:bodyDiv w:val="1"/>
      <w:marLeft w:val="0"/>
      <w:marRight w:val="0"/>
      <w:marTop w:val="0"/>
      <w:marBottom w:val="0"/>
      <w:divBdr>
        <w:top w:val="none" w:sz="0" w:space="0" w:color="auto"/>
        <w:left w:val="none" w:sz="0" w:space="0" w:color="auto"/>
        <w:bottom w:val="none" w:sz="0" w:space="0" w:color="auto"/>
        <w:right w:val="none" w:sz="0" w:space="0" w:color="auto"/>
      </w:divBdr>
    </w:div>
    <w:div w:id="19820290">
      <w:bodyDiv w:val="1"/>
      <w:marLeft w:val="0"/>
      <w:marRight w:val="0"/>
      <w:marTop w:val="0"/>
      <w:marBottom w:val="0"/>
      <w:divBdr>
        <w:top w:val="none" w:sz="0" w:space="0" w:color="auto"/>
        <w:left w:val="none" w:sz="0" w:space="0" w:color="auto"/>
        <w:bottom w:val="none" w:sz="0" w:space="0" w:color="auto"/>
        <w:right w:val="none" w:sz="0" w:space="0" w:color="auto"/>
      </w:divBdr>
    </w:div>
    <w:div w:id="22295859">
      <w:bodyDiv w:val="1"/>
      <w:marLeft w:val="0"/>
      <w:marRight w:val="0"/>
      <w:marTop w:val="0"/>
      <w:marBottom w:val="0"/>
      <w:divBdr>
        <w:top w:val="none" w:sz="0" w:space="0" w:color="auto"/>
        <w:left w:val="none" w:sz="0" w:space="0" w:color="auto"/>
        <w:bottom w:val="none" w:sz="0" w:space="0" w:color="auto"/>
        <w:right w:val="none" w:sz="0" w:space="0" w:color="auto"/>
      </w:divBdr>
    </w:div>
    <w:div w:id="23094834">
      <w:bodyDiv w:val="1"/>
      <w:marLeft w:val="0"/>
      <w:marRight w:val="0"/>
      <w:marTop w:val="0"/>
      <w:marBottom w:val="0"/>
      <w:divBdr>
        <w:top w:val="none" w:sz="0" w:space="0" w:color="auto"/>
        <w:left w:val="none" w:sz="0" w:space="0" w:color="auto"/>
        <w:bottom w:val="none" w:sz="0" w:space="0" w:color="auto"/>
        <w:right w:val="none" w:sz="0" w:space="0" w:color="auto"/>
      </w:divBdr>
    </w:div>
    <w:div w:id="23099781">
      <w:bodyDiv w:val="1"/>
      <w:marLeft w:val="0"/>
      <w:marRight w:val="0"/>
      <w:marTop w:val="0"/>
      <w:marBottom w:val="0"/>
      <w:divBdr>
        <w:top w:val="none" w:sz="0" w:space="0" w:color="auto"/>
        <w:left w:val="none" w:sz="0" w:space="0" w:color="auto"/>
        <w:bottom w:val="none" w:sz="0" w:space="0" w:color="auto"/>
        <w:right w:val="none" w:sz="0" w:space="0" w:color="auto"/>
      </w:divBdr>
    </w:div>
    <w:div w:id="26181047">
      <w:bodyDiv w:val="1"/>
      <w:marLeft w:val="0"/>
      <w:marRight w:val="0"/>
      <w:marTop w:val="0"/>
      <w:marBottom w:val="0"/>
      <w:divBdr>
        <w:top w:val="none" w:sz="0" w:space="0" w:color="auto"/>
        <w:left w:val="none" w:sz="0" w:space="0" w:color="auto"/>
        <w:bottom w:val="none" w:sz="0" w:space="0" w:color="auto"/>
        <w:right w:val="none" w:sz="0" w:space="0" w:color="auto"/>
      </w:divBdr>
    </w:div>
    <w:div w:id="26371872">
      <w:bodyDiv w:val="1"/>
      <w:marLeft w:val="0"/>
      <w:marRight w:val="0"/>
      <w:marTop w:val="0"/>
      <w:marBottom w:val="0"/>
      <w:divBdr>
        <w:top w:val="none" w:sz="0" w:space="0" w:color="auto"/>
        <w:left w:val="none" w:sz="0" w:space="0" w:color="auto"/>
        <w:bottom w:val="none" w:sz="0" w:space="0" w:color="auto"/>
        <w:right w:val="none" w:sz="0" w:space="0" w:color="auto"/>
      </w:divBdr>
    </w:div>
    <w:div w:id="27226060">
      <w:bodyDiv w:val="1"/>
      <w:marLeft w:val="0"/>
      <w:marRight w:val="0"/>
      <w:marTop w:val="0"/>
      <w:marBottom w:val="0"/>
      <w:divBdr>
        <w:top w:val="none" w:sz="0" w:space="0" w:color="auto"/>
        <w:left w:val="none" w:sz="0" w:space="0" w:color="auto"/>
        <w:bottom w:val="none" w:sz="0" w:space="0" w:color="auto"/>
        <w:right w:val="none" w:sz="0" w:space="0" w:color="auto"/>
      </w:divBdr>
    </w:div>
    <w:div w:id="28265463">
      <w:bodyDiv w:val="1"/>
      <w:marLeft w:val="0"/>
      <w:marRight w:val="0"/>
      <w:marTop w:val="0"/>
      <w:marBottom w:val="0"/>
      <w:divBdr>
        <w:top w:val="none" w:sz="0" w:space="0" w:color="auto"/>
        <w:left w:val="none" w:sz="0" w:space="0" w:color="auto"/>
        <w:bottom w:val="none" w:sz="0" w:space="0" w:color="auto"/>
        <w:right w:val="none" w:sz="0" w:space="0" w:color="auto"/>
      </w:divBdr>
    </w:div>
    <w:div w:id="29689321">
      <w:bodyDiv w:val="1"/>
      <w:marLeft w:val="0"/>
      <w:marRight w:val="0"/>
      <w:marTop w:val="0"/>
      <w:marBottom w:val="0"/>
      <w:divBdr>
        <w:top w:val="none" w:sz="0" w:space="0" w:color="auto"/>
        <w:left w:val="none" w:sz="0" w:space="0" w:color="auto"/>
        <w:bottom w:val="none" w:sz="0" w:space="0" w:color="auto"/>
        <w:right w:val="none" w:sz="0" w:space="0" w:color="auto"/>
      </w:divBdr>
    </w:div>
    <w:div w:id="30111540">
      <w:bodyDiv w:val="1"/>
      <w:marLeft w:val="0"/>
      <w:marRight w:val="0"/>
      <w:marTop w:val="0"/>
      <w:marBottom w:val="0"/>
      <w:divBdr>
        <w:top w:val="none" w:sz="0" w:space="0" w:color="auto"/>
        <w:left w:val="none" w:sz="0" w:space="0" w:color="auto"/>
        <w:bottom w:val="none" w:sz="0" w:space="0" w:color="auto"/>
        <w:right w:val="none" w:sz="0" w:space="0" w:color="auto"/>
      </w:divBdr>
    </w:div>
    <w:div w:id="32387224">
      <w:bodyDiv w:val="1"/>
      <w:marLeft w:val="0"/>
      <w:marRight w:val="0"/>
      <w:marTop w:val="0"/>
      <w:marBottom w:val="0"/>
      <w:divBdr>
        <w:top w:val="none" w:sz="0" w:space="0" w:color="auto"/>
        <w:left w:val="none" w:sz="0" w:space="0" w:color="auto"/>
        <w:bottom w:val="none" w:sz="0" w:space="0" w:color="auto"/>
        <w:right w:val="none" w:sz="0" w:space="0" w:color="auto"/>
      </w:divBdr>
    </w:div>
    <w:div w:id="35325182">
      <w:bodyDiv w:val="1"/>
      <w:marLeft w:val="0"/>
      <w:marRight w:val="0"/>
      <w:marTop w:val="0"/>
      <w:marBottom w:val="0"/>
      <w:divBdr>
        <w:top w:val="none" w:sz="0" w:space="0" w:color="auto"/>
        <w:left w:val="none" w:sz="0" w:space="0" w:color="auto"/>
        <w:bottom w:val="none" w:sz="0" w:space="0" w:color="auto"/>
        <w:right w:val="none" w:sz="0" w:space="0" w:color="auto"/>
      </w:divBdr>
    </w:div>
    <w:div w:id="36666732">
      <w:bodyDiv w:val="1"/>
      <w:marLeft w:val="0"/>
      <w:marRight w:val="0"/>
      <w:marTop w:val="0"/>
      <w:marBottom w:val="0"/>
      <w:divBdr>
        <w:top w:val="none" w:sz="0" w:space="0" w:color="auto"/>
        <w:left w:val="none" w:sz="0" w:space="0" w:color="auto"/>
        <w:bottom w:val="none" w:sz="0" w:space="0" w:color="auto"/>
        <w:right w:val="none" w:sz="0" w:space="0" w:color="auto"/>
      </w:divBdr>
    </w:div>
    <w:div w:id="37240643">
      <w:bodyDiv w:val="1"/>
      <w:marLeft w:val="0"/>
      <w:marRight w:val="0"/>
      <w:marTop w:val="0"/>
      <w:marBottom w:val="0"/>
      <w:divBdr>
        <w:top w:val="none" w:sz="0" w:space="0" w:color="auto"/>
        <w:left w:val="none" w:sz="0" w:space="0" w:color="auto"/>
        <w:bottom w:val="none" w:sz="0" w:space="0" w:color="auto"/>
        <w:right w:val="none" w:sz="0" w:space="0" w:color="auto"/>
      </w:divBdr>
    </w:div>
    <w:div w:id="38287856">
      <w:bodyDiv w:val="1"/>
      <w:marLeft w:val="0"/>
      <w:marRight w:val="0"/>
      <w:marTop w:val="0"/>
      <w:marBottom w:val="0"/>
      <w:divBdr>
        <w:top w:val="none" w:sz="0" w:space="0" w:color="auto"/>
        <w:left w:val="none" w:sz="0" w:space="0" w:color="auto"/>
        <w:bottom w:val="none" w:sz="0" w:space="0" w:color="auto"/>
        <w:right w:val="none" w:sz="0" w:space="0" w:color="auto"/>
      </w:divBdr>
    </w:div>
    <w:div w:id="39284443">
      <w:bodyDiv w:val="1"/>
      <w:marLeft w:val="0"/>
      <w:marRight w:val="0"/>
      <w:marTop w:val="0"/>
      <w:marBottom w:val="0"/>
      <w:divBdr>
        <w:top w:val="none" w:sz="0" w:space="0" w:color="auto"/>
        <w:left w:val="none" w:sz="0" w:space="0" w:color="auto"/>
        <w:bottom w:val="none" w:sz="0" w:space="0" w:color="auto"/>
        <w:right w:val="none" w:sz="0" w:space="0" w:color="auto"/>
      </w:divBdr>
    </w:div>
    <w:div w:id="39869207">
      <w:bodyDiv w:val="1"/>
      <w:marLeft w:val="0"/>
      <w:marRight w:val="0"/>
      <w:marTop w:val="0"/>
      <w:marBottom w:val="0"/>
      <w:divBdr>
        <w:top w:val="none" w:sz="0" w:space="0" w:color="auto"/>
        <w:left w:val="none" w:sz="0" w:space="0" w:color="auto"/>
        <w:bottom w:val="none" w:sz="0" w:space="0" w:color="auto"/>
        <w:right w:val="none" w:sz="0" w:space="0" w:color="auto"/>
      </w:divBdr>
    </w:div>
    <w:div w:id="39869260">
      <w:bodyDiv w:val="1"/>
      <w:marLeft w:val="0"/>
      <w:marRight w:val="0"/>
      <w:marTop w:val="0"/>
      <w:marBottom w:val="0"/>
      <w:divBdr>
        <w:top w:val="none" w:sz="0" w:space="0" w:color="auto"/>
        <w:left w:val="none" w:sz="0" w:space="0" w:color="auto"/>
        <w:bottom w:val="none" w:sz="0" w:space="0" w:color="auto"/>
        <w:right w:val="none" w:sz="0" w:space="0" w:color="auto"/>
      </w:divBdr>
    </w:div>
    <w:div w:id="39986778">
      <w:bodyDiv w:val="1"/>
      <w:marLeft w:val="0"/>
      <w:marRight w:val="0"/>
      <w:marTop w:val="0"/>
      <w:marBottom w:val="0"/>
      <w:divBdr>
        <w:top w:val="none" w:sz="0" w:space="0" w:color="auto"/>
        <w:left w:val="none" w:sz="0" w:space="0" w:color="auto"/>
        <w:bottom w:val="none" w:sz="0" w:space="0" w:color="auto"/>
        <w:right w:val="none" w:sz="0" w:space="0" w:color="auto"/>
      </w:divBdr>
    </w:div>
    <w:div w:id="41104701">
      <w:bodyDiv w:val="1"/>
      <w:marLeft w:val="0"/>
      <w:marRight w:val="0"/>
      <w:marTop w:val="0"/>
      <w:marBottom w:val="0"/>
      <w:divBdr>
        <w:top w:val="none" w:sz="0" w:space="0" w:color="auto"/>
        <w:left w:val="none" w:sz="0" w:space="0" w:color="auto"/>
        <w:bottom w:val="none" w:sz="0" w:space="0" w:color="auto"/>
        <w:right w:val="none" w:sz="0" w:space="0" w:color="auto"/>
      </w:divBdr>
    </w:div>
    <w:div w:id="42758238">
      <w:bodyDiv w:val="1"/>
      <w:marLeft w:val="0"/>
      <w:marRight w:val="0"/>
      <w:marTop w:val="0"/>
      <w:marBottom w:val="0"/>
      <w:divBdr>
        <w:top w:val="none" w:sz="0" w:space="0" w:color="auto"/>
        <w:left w:val="none" w:sz="0" w:space="0" w:color="auto"/>
        <w:bottom w:val="none" w:sz="0" w:space="0" w:color="auto"/>
        <w:right w:val="none" w:sz="0" w:space="0" w:color="auto"/>
      </w:divBdr>
    </w:div>
    <w:div w:id="42952891">
      <w:bodyDiv w:val="1"/>
      <w:marLeft w:val="0"/>
      <w:marRight w:val="0"/>
      <w:marTop w:val="0"/>
      <w:marBottom w:val="0"/>
      <w:divBdr>
        <w:top w:val="none" w:sz="0" w:space="0" w:color="auto"/>
        <w:left w:val="none" w:sz="0" w:space="0" w:color="auto"/>
        <w:bottom w:val="none" w:sz="0" w:space="0" w:color="auto"/>
        <w:right w:val="none" w:sz="0" w:space="0" w:color="auto"/>
      </w:divBdr>
    </w:div>
    <w:div w:id="45226511">
      <w:bodyDiv w:val="1"/>
      <w:marLeft w:val="0"/>
      <w:marRight w:val="0"/>
      <w:marTop w:val="0"/>
      <w:marBottom w:val="0"/>
      <w:divBdr>
        <w:top w:val="none" w:sz="0" w:space="0" w:color="auto"/>
        <w:left w:val="none" w:sz="0" w:space="0" w:color="auto"/>
        <w:bottom w:val="none" w:sz="0" w:space="0" w:color="auto"/>
        <w:right w:val="none" w:sz="0" w:space="0" w:color="auto"/>
      </w:divBdr>
    </w:div>
    <w:div w:id="49234798">
      <w:bodyDiv w:val="1"/>
      <w:marLeft w:val="0"/>
      <w:marRight w:val="0"/>
      <w:marTop w:val="0"/>
      <w:marBottom w:val="0"/>
      <w:divBdr>
        <w:top w:val="none" w:sz="0" w:space="0" w:color="auto"/>
        <w:left w:val="none" w:sz="0" w:space="0" w:color="auto"/>
        <w:bottom w:val="none" w:sz="0" w:space="0" w:color="auto"/>
        <w:right w:val="none" w:sz="0" w:space="0" w:color="auto"/>
      </w:divBdr>
    </w:div>
    <w:div w:id="49814647">
      <w:bodyDiv w:val="1"/>
      <w:marLeft w:val="0"/>
      <w:marRight w:val="0"/>
      <w:marTop w:val="0"/>
      <w:marBottom w:val="0"/>
      <w:divBdr>
        <w:top w:val="none" w:sz="0" w:space="0" w:color="auto"/>
        <w:left w:val="none" w:sz="0" w:space="0" w:color="auto"/>
        <w:bottom w:val="none" w:sz="0" w:space="0" w:color="auto"/>
        <w:right w:val="none" w:sz="0" w:space="0" w:color="auto"/>
      </w:divBdr>
    </w:div>
    <w:div w:id="50353306">
      <w:bodyDiv w:val="1"/>
      <w:marLeft w:val="0"/>
      <w:marRight w:val="0"/>
      <w:marTop w:val="0"/>
      <w:marBottom w:val="0"/>
      <w:divBdr>
        <w:top w:val="none" w:sz="0" w:space="0" w:color="auto"/>
        <w:left w:val="none" w:sz="0" w:space="0" w:color="auto"/>
        <w:bottom w:val="none" w:sz="0" w:space="0" w:color="auto"/>
        <w:right w:val="none" w:sz="0" w:space="0" w:color="auto"/>
      </w:divBdr>
    </w:div>
    <w:div w:id="51196061">
      <w:bodyDiv w:val="1"/>
      <w:marLeft w:val="0"/>
      <w:marRight w:val="0"/>
      <w:marTop w:val="0"/>
      <w:marBottom w:val="0"/>
      <w:divBdr>
        <w:top w:val="none" w:sz="0" w:space="0" w:color="auto"/>
        <w:left w:val="none" w:sz="0" w:space="0" w:color="auto"/>
        <w:bottom w:val="none" w:sz="0" w:space="0" w:color="auto"/>
        <w:right w:val="none" w:sz="0" w:space="0" w:color="auto"/>
      </w:divBdr>
    </w:div>
    <w:div w:id="52393992">
      <w:bodyDiv w:val="1"/>
      <w:marLeft w:val="0"/>
      <w:marRight w:val="0"/>
      <w:marTop w:val="0"/>
      <w:marBottom w:val="0"/>
      <w:divBdr>
        <w:top w:val="none" w:sz="0" w:space="0" w:color="auto"/>
        <w:left w:val="none" w:sz="0" w:space="0" w:color="auto"/>
        <w:bottom w:val="none" w:sz="0" w:space="0" w:color="auto"/>
        <w:right w:val="none" w:sz="0" w:space="0" w:color="auto"/>
      </w:divBdr>
    </w:div>
    <w:div w:id="52705976">
      <w:bodyDiv w:val="1"/>
      <w:marLeft w:val="0"/>
      <w:marRight w:val="0"/>
      <w:marTop w:val="0"/>
      <w:marBottom w:val="0"/>
      <w:divBdr>
        <w:top w:val="none" w:sz="0" w:space="0" w:color="auto"/>
        <w:left w:val="none" w:sz="0" w:space="0" w:color="auto"/>
        <w:bottom w:val="none" w:sz="0" w:space="0" w:color="auto"/>
        <w:right w:val="none" w:sz="0" w:space="0" w:color="auto"/>
      </w:divBdr>
    </w:div>
    <w:div w:id="53042399">
      <w:bodyDiv w:val="1"/>
      <w:marLeft w:val="0"/>
      <w:marRight w:val="0"/>
      <w:marTop w:val="0"/>
      <w:marBottom w:val="0"/>
      <w:divBdr>
        <w:top w:val="none" w:sz="0" w:space="0" w:color="auto"/>
        <w:left w:val="none" w:sz="0" w:space="0" w:color="auto"/>
        <w:bottom w:val="none" w:sz="0" w:space="0" w:color="auto"/>
        <w:right w:val="none" w:sz="0" w:space="0" w:color="auto"/>
      </w:divBdr>
    </w:div>
    <w:div w:id="53700459">
      <w:bodyDiv w:val="1"/>
      <w:marLeft w:val="0"/>
      <w:marRight w:val="0"/>
      <w:marTop w:val="0"/>
      <w:marBottom w:val="0"/>
      <w:divBdr>
        <w:top w:val="none" w:sz="0" w:space="0" w:color="auto"/>
        <w:left w:val="none" w:sz="0" w:space="0" w:color="auto"/>
        <w:bottom w:val="none" w:sz="0" w:space="0" w:color="auto"/>
        <w:right w:val="none" w:sz="0" w:space="0" w:color="auto"/>
      </w:divBdr>
    </w:div>
    <w:div w:id="53746210">
      <w:bodyDiv w:val="1"/>
      <w:marLeft w:val="0"/>
      <w:marRight w:val="0"/>
      <w:marTop w:val="0"/>
      <w:marBottom w:val="0"/>
      <w:divBdr>
        <w:top w:val="none" w:sz="0" w:space="0" w:color="auto"/>
        <w:left w:val="none" w:sz="0" w:space="0" w:color="auto"/>
        <w:bottom w:val="none" w:sz="0" w:space="0" w:color="auto"/>
        <w:right w:val="none" w:sz="0" w:space="0" w:color="auto"/>
      </w:divBdr>
    </w:div>
    <w:div w:id="54473244">
      <w:bodyDiv w:val="1"/>
      <w:marLeft w:val="0"/>
      <w:marRight w:val="0"/>
      <w:marTop w:val="0"/>
      <w:marBottom w:val="0"/>
      <w:divBdr>
        <w:top w:val="none" w:sz="0" w:space="0" w:color="auto"/>
        <w:left w:val="none" w:sz="0" w:space="0" w:color="auto"/>
        <w:bottom w:val="none" w:sz="0" w:space="0" w:color="auto"/>
        <w:right w:val="none" w:sz="0" w:space="0" w:color="auto"/>
      </w:divBdr>
    </w:div>
    <w:div w:id="57754594">
      <w:bodyDiv w:val="1"/>
      <w:marLeft w:val="0"/>
      <w:marRight w:val="0"/>
      <w:marTop w:val="0"/>
      <w:marBottom w:val="0"/>
      <w:divBdr>
        <w:top w:val="none" w:sz="0" w:space="0" w:color="auto"/>
        <w:left w:val="none" w:sz="0" w:space="0" w:color="auto"/>
        <w:bottom w:val="none" w:sz="0" w:space="0" w:color="auto"/>
        <w:right w:val="none" w:sz="0" w:space="0" w:color="auto"/>
      </w:divBdr>
    </w:div>
    <w:div w:id="62339715">
      <w:bodyDiv w:val="1"/>
      <w:marLeft w:val="0"/>
      <w:marRight w:val="0"/>
      <w:marTop w:val="0"/>
      <w:marBottom w:val="0"/>
      <w:divBdr>
        <w:top w:val="none" w:sz="0" w:space="0" w:color="auto"/>
        <w:left w:val="none" w:sz="0" w:space="0" w:color="auto"/>
        <w:bottom w:val="none" w:sz="0" w:space="0" w:color="auto"/>
        <w:right w:val="none" w:sz="0" w:space="0" w:color="auto"/>
      </w:divBdr>
    </w:div>
    <w:div w:id="63142214">
      <w:bodyDiv w:val="1"/>
      <w:marLeft w:val="0"/>
      <w:marRight w:val="0"/>
      <w:marTop w:val="0"/>
      <w:marBottom w:val="0"/>
      <w:divBdr>
        <w:top w:val="none" w:sz="0" w:space="0" w:color="auto"/>
        <w:left w:val="none" w:sz="0" w:space="0" w:color="auto"/>
        <w:bottom w:val="none" w:sz="0" w:space="0" w:color="auto"/>
        <w:right w:val="none" w:sz="0" w:space="0" w:color="auto"/>
      </w:divBdr>
    </w:div>
    <w:div w:id="67731007">
      <w:bodyDiv w:val="1"/>
      <w:marLeft w:val="0"/>
      <w:marRight w:val="0"/>
      <w:marTop w:val="0"/>
      <w:marBottom w:val="0"/>
      <w:divBdr>
        <w:top w:val="none" w:sz="0" w:space="0" w:color="auto"/>
        <w:left w:val="none" w:sz="0" w:space="0" w:color="auto"/>
        <w:bottom w:val="none" w:sz="0" w:space="0" w:color="auto"/>
        <w:right w:val="none" w:sz="0" w:space="0" w:color="auto"/>
      </w:divBdr>
    </w:div>
    <w:div w:id="69038429">
      <w:bodyDiv w:val="1"/>
      <w:marLeft w:val="0"/>
      <w:marRight w:val="0"/>
      <w:marTop w:val="0"/>
      <w:marBottom w:val="0"/>
      <w:divBdr>
        <w:top w:val="none" w:sz="0" w:space="0" w:color="auto"/>
        <w:left w:val="none" w:sz="0" w:space="0" w:color="auto"/>
        <w:bottom w:val="none" w:sz="0" w:space="0" w:color="auto"/>
        <w:right w:val="none" w:sz="0" w:space="0" w:color="auto"/>
      </w:divBdr>
    </w:div>
    <w:div w:id="72826361">
      <w:bodyDiv w:val="1"/>
      <w:marLeft w:val="0"/>
      <w:marRight w:val="0"/>
      <w:marTop w:val="0"/>
      <w:marBottom w:val="0"/>
      <w:divBdr>
        <w:top w:val="none" w:sz="0" w:space="0" w:color="auto"/>
        <w:left w:val="none" w:sz="0" w:space="0" w:color="auto"/>
        <w:bottom w:val="none" w:sz="0" w:space="0" w:color="auto"/>
        <w:right w:val="none" w:sz="0" w:space="0" w:color="auto"/>
      </w:divBdr>
    </w:div>
    <w:div w:id="74016153">
      <w:bodyDiv w:val="1"/>
      <w:marLeft w:val="0"/>
      <w:marRight w:val="0"/>
      <w:marTop w:val="0"/>
      <w:marBottom w:val="0"/>
      <w:divBdr>
        <w:top w:val="none" w:sz="0" w:space="0" w:color="auto"/>
        <w:left w:val="none" w:sz="0" w:space="0" w:color="auto"/>
        <w:bottom w:val="none" w:sz="0" w:space="0" w:color="auto"/>
        <w:right w:val="none" w:sz="0" w:space="0" w:color="auto"/>
      </w:divBdr>
    </w:div>
    <w:div w:id="75444368">
      <w:bodyDiv w:val="1"/>
      <w:marLeft w:val="0"/>
      <w:marRight w:val="0"/>
      <w:marTop w:val="0"/>
      <w:marBottom w:val="0"/>
      <w:divBdr>
        <w:top w:val="none" w:sz="0" w:space="0" w:color="auto"/>
        <w:left w:val="none" w:sz="0" w:space="0" w:color="auto"/>
        <w:bottom w:val="none" w:sz="0" w:space="0" w:color="auto"/>
        <w:right w:val="none" w:sz="0" w:space="0" w:color="auto"/>
      </w:divBdr>
    </w:div>
    <w:div w:id="76292670">
      <w:bodyDiv w:val="1"/>
      <w:marLeft w:val="0"/>
      <w:marRight w:val="0"/>
      <w:marTop w:val="0"/>
      <w:marBottom w:val="0"/>
      <w:divBdr>
        <w:top w:val="none" w:sz="0" w:space="0" w:color="auto"/>
        <w:left w:val="none" w:sz="0" w:space="0" w:color="auto"/>
        <w:bottom w:val="none" w:sz="0" w:space="0" w:color="auto"/>
        <w:right w:val="none" w:sz="0" w:space="0" w:color="auto"/>
      </w:divBdr>
    </w:div>
    <w:div w:id="77290628">
      <w:bodyDiv w:val="1"/>
      <w:marLeft w:val="0"/>
      <w:marRight w:val="0"/>
      <w:marTop w:val="0"/>
      <w:marBottom w:val="0"/>
      <w:divBdr>
        <w:top w:val="none" w:sz="0" w:space="0" w:color="auto"/>
        <w:left w:val="none" w:sz="0" w:space="0" w:color="auto"/>
        <w:bottom w:val="none" w:sz="0" w:space="0" w:color="auto"/>
        <w:right w:val="none" w:sz="0" w:space="0" w:color="auto"/>
      </w:divBdr>
    </w:div>
    <w:div w:id="78722150">
      <w:bodyDiv w:val="1"/>
      <w:marLeft w:val="0"/>
      <w:marRight w:val="0"/>
      <w:marTop w:val="0"/>
      <w:marBottom w:val="0"/>
      <w:divBdr>
        <w:top w:val="none" w:sz="0" w:space="0" w:color="auto"/>
        <w:left w:val="none" w:sz="0" w:space="0" w:color="auto"/>
        <w:bottom w:val="none" w:sz="0" w:space="0" w:color="auto"/>
        <w:right w:val="none" w:sz="0" w:space="0" w:color="auto"/>
      </w:divBdr>
    </w:div>
    <w:div w:id="80877247">
      <w:bodyDiv w:val="1"/>
      <w:marLeft w:val="0"/>
      <w:marRight w:val="0"/>
      <w:marTop w:val="0"/>
      <w:marBottom w:val="0"/>
      <w:divBdr>
        <w:top w:val="none" w:sz="0" w:space="0" w:color="auto"/>
        <w:left w:val="none" w:sz="0" w:space="0" w:color="auto"/>
        <w:bottom w:val="none" w:sz="0" w:space="0" w:color="auto"/>
        <w:right w:val="none" w:sz="0" w:space="0" w:color="auto"/>
      </w:divBdr>
    </w:div>
    <w:div w:id="82000019">
      <w:bodyDiv w:val="1"/>
      <w:marLeft w:val="0"/>
      <w:marRight w:val="0"/>
      <w:marTop w:val="0"/>
      <w:marBottom w:val="0"/>
      <w:divBdr>
        <w:top w:val="none" w:sz="0" w:space="0" w:color="auto"/>
        <w:left w:val="none" w:sz="0" w:space="0" w:color="auto"/>
        <w:bottom w:val="none" w:sz="0" w:space="0" w:color="auto"/>
        <w:right w:val="none" w:sz="0" w:space="0" w:color="auto"/>
      </w:divBdr>
    </w:div>
    <w:div w:id="82454228">
      <w:bodyDiv w:val="1"/>
      <w:marLeft w:val="0"/>
      <w:marRight w:val="0"/>
      <w:marTop w:val="0"/>
      <w:marBottom w:val="0"/>
      <w:divBdr>
        <w:top w:val="none" w:sz="0" w:space="0" w:color="auto"/>
        <w:left w:val="none" w:sz="0" w:space="0" w:color="auto"/>
        <w:bottom w:val="none" w:sz="0" w:space="0" w:color="auto"/>
        <w:right w:val="none" w:sz="0" w:space="0" w:color="auto"/>
      </w:divBdr>
    </w:div>
    <w:div w:id="82914866">
      <w:bodyDiv w:val="1"/>
      <w:marLeft w:val="0"/>
      <w:marRight w:val="0"/>
      <w:marTop w:val="0"/>
      <w:marBottom w:val="0"/>
      <w:divBdr>
        <w:top w:val="none" w:sz="0" w:space="0" w:color="auto"/>
        <w:left w:val="none" w:sz="0" w:space="0" w:color="auto"/>
        <w:bottom w:val="none" w:sz="0" w:space="0" w:color="auto"/>
        <w:right w:val="none" w:sz="0" w:space="0" w:color="auto"/>
      </w:divBdr>
    </w:div>
    <w:div w:id="83305959">
      <w:bodyDiv w:val="1"/>
      <w:marLeft w:val="0"/>
      <w:marRight w:val="0"/>
      <w:marTop w:val="0"/>
      <w:marBottom w:val="0"/>
      <w:divBdr>
        <w:top w:val="none" w:sz="0" w:space="0" w:color="auto"/>
        <w:left w:val="none" w:sz="0" w:space="0" w:color="auto"/>
        <w:bottom w:val="none" w:sz="0" w:space="0" w:color="auto"/>
        <w:right w:val="none" w:sz="0" w:space="0" w:color="auto"/>
      </w:divBdr>
    </w:div>
    <w:div w:id="83575089">
      <w:bodyDiv w:val="1"/>
      <w:marLeft w:val="0"/>
      <w:marRight w:val="0"/>
      <w:marTop w:val="0"/>
      <w:marBottom w:val="0"/>
      <w:divBdr>
        <w:top w:val="none" w:sz="0" w:space="0" w:color="auto"/>
        <w:left w:val="none" w:sz="0" w:space="0" w:color="auto"/>
        <w:bottom w:val="none" w:sz="0" w:space="0" w:color="auto"/>
        <w:right w:val="none" w:sz="0" w:space="0" w:color="auto"/>
      </w:divBdr>
    </w:div>
    <w:div w:id="84618815">
      <w:bodyDiv w:val="1"/>
      <w:marLeft w:val="0"/>
      <w:marRight w:val="0"/>
      <w:marTop w:val="0"/>
      <w:marBottom w:val="0"/>
      <w:divBdr>
        <w:top w:val="none" w:sz="0" w:space="0" w:color="auto"/>
        <w:left w:val="none" w:sz="0" w:space="0" w:color="auto"/>
        <w:bottom w:val="none" w:sz="0" w:space="0" w:color="auto"/>
        <w:right w:val="none" w:sz="0" w:space="0" w:color="auto"/>
      </w:divBdr>
    </w:div>
    <w:div w:id="87698617">
      <w:bodyDiv w:val="1"/>
      <w:marLeft w:val="0"/>
      <w:marRight w:val="0"/>
      <w:marTop w:val="0"/>
      <w:marBottom w:val="0"/>
      <w:divBdr>
        <w:top w:val="none" w:sz="0" w:space="0" w:color="auto"/>
        <w:left w:val="none" w:sz="0" w:space="0" w:color="auto"/>
        <w:bottom w:val="none" w:sz="0" w:space="0" w:color="auto"/>
        <w:right w:val="none" w:sz="0" w:space="0" w:color="auto"/>
      </w:divBdr>
    </w:div>
    <w:div w:id="88356833">
      <w:bodyDiv w:val="1"/>
      <w:marLeft w:val="0"/>
      <w:marRight w:val="0"/>
      <w:marTop w:val="0"/>
      <w:marBottom w:val="0"/>
      <w:divBdr>
        <w:top w:val="none" w:sz="0" w:space="0" w:color="auto"/>
        <w:left w:val="none" w:sz="0" w:space="0" w:color="auto"/>
        <w:bottom w:val="none" w:sz="0" w:space="0" w:color="auto"/>
        <w:right w:val="none" w:sz="0" w:space="0" w:color="auto"/>
      </w:divBdr>
    </w:div>
    <w:div w:id="93139388">
      <w:bodyDiv w:val="1"/>
      <w:marLeft w:val="0"/>
      <w:marRight w:val="0"/>
      <w:marTop w:val="0"/>
      <w:marBottom w:val="0"/>
      <w:divBdr>
        <w:top w:val="none" w:sz="0" w:space="0" w:color="auto"/>
        <w:left w:val="none" w:sz="0" w:space="0" w:color="auto"/>
        <w:bottom w:val="none" w:sz="0" w:space="0" w:color="auto"/>
        <w:right w:val="none" w:sz="0" w:space="0" w:color="auto"/>
      </w:divBdr>
    </w:div>
    <w:div w:id="93328201">
      <w:bodyDiv w:val="1"/>
      <w:marLeft w:val="0"/>
      <w:marRight w:val="0"/>
      <w:marTop w:val="0"/>
      <w:marBottom w:val="0"/>
      <w:divBdr>
        <w:top w:val="none" w:sz="0" w:space="0" w:color="auto"/>
        <w:left w:val="none" w:sz="0" w:space="0" w:color="auto"/>
        <w:bottom w:val="none" w:sz="0" w:space="0" w:color="auto"/>
        <w:right w:val="none" w:sz="0" w:space="0" w:color="auto"/>
      </w:divBdr>
    </w:div>
    <w:div w:id="93980972">
      <w:bodyDiv w:val="1"/>
      <w:marLeft w:val="0"/>
      <w:marRight w:val="0"/>
      <w:marTop w:val="0"/>
      <w:marBottom w:val="0"/>
      <w:divBdr>
        <w:top w:val="none" w:sz="0" w:space="0" w:color="auto"/>
        <w:left w:val="none" w:sz="0" w:space="0" w:color="auto"/>
        <w:bottom w:val="none" w:sz="0" w:space="0" w:color="auto"/>
        <w:right w:val="none" w:sz="0" w:space="0" w:color="auto"/>
      </w:divBdr>
    </w:div>
    <w:div w:id="95682592">
      <w:bodyDiv w:val="1"/>
      <w:marLeft w:val="0"/>
      <w:marRight w:val="0"/>
      <w:marTop w:val="0"/>
      <w:marBottom w:val="0"/>
      <w:divBdr>
        <w:top w:val="none" w:sz="0" w:space="0" w:color="auto"/>
        <w:left w:val="none" w:sz="0" w:space="0" w:color="auto"/>
        <w:bottom w:val="none" w:sz="0" w:space="0" w:color="auto"/>
        <w:right w:val="none" w:sz="0" w:space="0" w:color="auto"/>
      </w:divBdr>
    </w:div>
    <w:div w:id="95834422">
      <w:bodyDiv w:val="1"/>
      <w:marLeft w:val="0"/>
      <w:marRight w:val="0"/>
      <w:marTop w:val="0"/>
      <w:marBottom w:val="0"/>
      <w:divBdr>
        <w:top w:val="none" w:sz="0" w:space="0" w:color="auto"/>
        <w:left w:val="none" w:sz="0" w:space="0" w:color="auto"/>
        <w:bottom w:val="none" w:sz="0" w:space="0" w:color="auto"/>
        <w:right w:val="none" w:sz="0" w:space="0" w:color="auto"/>
      </w:divBdr>
    </w:div>
    <w:div w:id="96488224">
      <w:bodyDiv w:val="1"/>
      <w:marLeft w:val="0"/>
      <w:marRight w:val="0"/>
      <w:marTop w:val="0"/>
      <w:marBottom w:val="0"/>
      <w:divBdr>
        <w:top w:val="none" w:sz="0" w:space="0" w:color="auto"/>
        <w:left w:val="none" w:sz="0" w:space="0" w:color="auto"/>
        <w:bottom w:val="none" w:sz="0" w:space="0" w:color="auto"/>
        <w:right w:val="none" w:sz="0" w:space="0" w:color="auto"/>
      </w:divBdr>
    </w:div>
    <w:div w:id="97256059">
      <w:bodyDiv w:val="1"/>
      <w:marLeft w:val="0"/>
      <w:marRight w:val="0"/>
      <w:marTop w:val="0"/>
      <w:marBottom w:val="0"/>
      <w:divBdr>
        <w:top w:val="none" w:sz="0" w:space="0" w:color="auto"/>
        <w:left w:val="none" w:sz="0" w:space="0" w:color="auto"/>
        <w:bottom w:val="none" w:sz="0" w:space="0" w:color="auto"/>
        <w:right w:val="none" w:sz="0" w:space="0" w:color="auto"/>
      </w:divBdr>
    </w:div>
    <w:div w:id="97453922">
      <w:bodyDiv w:val="1"/>
      <w:marLeft w:val="0"/>
      <w:marRight w:val="0"/>
      <w:marTop w:val="0"/>
      <w:marBottom w:val="0"/>
      <w:divBdr>
        <w:top w:val="none" w:sz="0" w:space="0" w:color="auto"/>
        <w:left w:val="none" w:sz="0" w:space="0" w:color="auto"/>
        <w:bottom w:val="none" w:sz="0" w:space="0" w:color="auto"/>
        <w:right w:val="none" w:sz="0" w:space="0" w:color="auto"/>
      </w:divBdr>
    </w:div>
    <w:div w:id="97609147">
      <w:bodyDiv w:val="1"/>
      <w:marLeft w:val="0"/>
      <w:marRight w:val="0"/>
      <w:marTop w:val="0"/>
      <w:marBottom w:val="0"/>
      <w:divBdr>
        <w:top w:val="none" w:sz="0" w:space="0" w:color="auto"/>
        <w:left w:val="none" w:sz="0" w:space="0" w:color="auto"/>
        <w:bottom w:val="none" w:sz="0" w:space="0" w:color="auto"/>
        <w:right w:val="none" w:sz="0" w:space="0" w:color="auto"/>
      </w:divBdr>
    </w:div>
    <w:div w:id="98183261">
      <w:bodyDiv w:val="1"/>
      <w:marLeft w:val="0"/>
      <w:marRight w:val="0"/>
      <w:marTop w:val="0"/>
      <w:marBottom w:val="0"/>
      <w:divBdr>
        <w:top w:val="none" w:sz="0" w:space="0" w:color="auto"/>
        <w:left w:val="none" w:sz="0" w:space="0" w:color="auto"/>
        <w:bottom w:val="none" w:sz="0" w:space="0" w:color="auto"/>
        <w:right w:val="none" w:sz="0" w:space="0" w:color="auto"/>
      </w:divBdr>
    </w:div>
    <w:div w:id="98188603">
      <w:bodyDiv w:val="1"/>
      <w:marLeft w:val="0"/>
      <w:marRight w:val="0"/>
      <w:marTop w:val="0"/>
      <w:marBottom w:val="0"/>
      <w:divBdr>
        <w:top w:val="none" w:sz="0" w:space="0" w:color="auto"/>
        <w:left w:val="none" w:sz="0" w:space="0" w:color="auto"/>
        <w:bottom w:val="none" w:sz="0" w:space="0" w:color="auto"/>
        <w:right w:val="none" w:sz="0" w:space="0" w:color="auto"/>
      </w:divBdr>
    </w:div>
    <w:div w:id="102847723">
      <w:bodyDiv w:val="1"/>
      <w:marLeft w:val="0"/>
      <w:marRight w:val="0"/>
      <w:marTop w:val="0"/>
      <w:marBottom w:val="0"/>
      <w:divBdr>
        <w:top w:val="none" w:sz="0" w:space="0" w:color="auto"/>
        <w:left w:val="none" w:sz="0" w:space="0" w:color="auto"/>
        <w:bottom w:val="none" w:sz="0" w:space="0" w:color="auto"/>
        <w:right w:val="none" w:sz="0" w:space="0" w:color="auto"/>
      </w:divBdr>
    </w:div>
    <w:div w:id="103114464">
      <w:bodyDiv w:val="1"/>
      <w:marLeft w:val="0"/>
      <w:marRight w:val="0"/>
      <w:marTop w:val="0"/>
      <w:marBottom w:val="0"/>
      <w:divBdr>
        <w:top w:val="none" w:sz="0" w:space="0" w:color="auto"/>
        <w:left w:val="none" w:sz="0" w:space="0" w:color="auto"/>
        <w:bottom w:val="none" w:sz="0" w:space="0" w:color="auto"/>
        <w:right w:val="none" w:sz="0" w:space="0" w:color="auto"/>
      </w:divBdr>
    </w:div>
    <w:div w:id="104542263">
      <w:bodyDiv w:val="1"/>
      <w:marLeft w:val="0"/>
      <w:marRight w:val="0"/>
      <w:marTop w:val="0"/>
      <w:marBottom w:val="0"/>
      <w:divBdr>
        <w:top w:val="none" w:sz="0" w:space="0" w:color="auto"/>
        <w:left w:val="none" w:sz="0" w:space="0" w:color="auto"/>
        <w:bottom w:val="none" w:sz="0" w:space="0" w:color="auto"/>
        <w:right w:val="none" w:sz="0" w:space="0" w:color="auto"/>
      </w:divBdr>
    </w:div>
    <w:div w:id="105858155">
      <w:bodyDiv w:val="1"/>
      <w:marLeft w:val="0"/>
      <w:marRight w:val="0"/>
      <w:marTop w:val="0"/>
      <w:marBottom w:val="0"/>
      <w:divBdr>
        <w:top w:val="none" w:sz="0" w:space="0" w:color="auto"/>
        <w:left w:val="none" w:sz="0" w:space="0" w:color="auto"/>
        <w:bottom w:val="none" w:sz="0" w:space="0" w:color="auto"/>
        <w:right w:val="none" w:sz="0" w:space="0" w:color="auto"/>
      </w:divBdr>
    </w:div>
    <w:div w:id="106124928">
      <w:bodyDiv w:val="1"/>
      <w:marLeft w:val="0"/>
      <w:marRight w:val="0"/>
      <w:marTop w:val="0"/>
      <w:marBottom w:val="0"/>
      <w:divBdr>
        <w:top w:val="none" w:sz="0" w:space="0" w:color="auto"/>
        <w:left w:val="none" w:sz="0" w:space="0" w:color="auto"/>
        <w:bottom w:val="none" w:sz="0" w:space="0" w:color="auto"/>
        <w:right w:val="none" w:sz="0" w:space="0" w:color="auto"/>
      </w:divBdr>
    </w:div>
    <w:div w:id="107429393">
      <w:bodyDiv w:val="1"/>
      <w:marLeft w:val="0"/>
      <w:marRight w:val="0"/>
      <w:marTop w:val="0"/>
      <w:marBottom w:val="0"/>
      <w:divBdr>
        <w:top w:val="none" w:sz="0" w:space="0" w:color="auto"/>
        <w:left w:val="none" w:sz="0" w:space="0" w:color="auto"/>
        <w:bottom w:val="none" w:sz="0" w:space="0" w:color="auto"/>
        <w:right w:val="none" w:sz="0" w:space="0" w:color="auto"/>
      </w:divBdr>
    </w:div>
    <w:div w:id="109326630">
      <w:bodyDiv w:val="1"/>
      <w:marLeft w:val="0"/>
      <w:marRight w:val="0"/>
      <w:marTop w:val="0"/>
      <w:marBottom w:val="0"/>
      <w:divBdr>
        <w:top w:val="none" w:sz="0" w:space="0" w:color="auto"/>
        <w:left w:val="none" w:sz="0" w:space="0" w:color="auto"/>
        <w:bottom w:val="none" w:sz="0" w:space="0" w:color="auto"/>
        <w:right w:val="none" w:sz="0" w:space="0" w:color="auto"/>
      </w:divBdr>
    </w:div>
    <w:div w:id="110052012">
      <w:bodyDiv w:val="1"/>
      <w:marLeft w:val="0"/>
      <w:marRight w:val="0"/>
      <w:marTop w:val="0"/>
      <w:marBottom w:val="0"/>
      <w:divBdr>
        <w:top w:val="none" w:sz="0" w:space="0" w:color="auto"/>
        <w:left w:val="none" w:sz="0" w:space="0" w:color="auto"/>
        <w:bottom w:val="none" w:sz="0" w:space="0" w:color="auto"/>
        <w:right w:val="none" w:sz="0" w:space="0" w:color="auto"/>
      </w:divBdr>
    </w:div>
    <w:div w:id="111100982">
      <w:bodyDiv w:val="1"/>
      <w:marLeft w:val="0"/>
      <w:marRight w:val="0"/>
      <w:marTop w:val="0"/>
      <w:marBottom w:val="0"/>
      <w:divBdr>
        <w:top w:val="none" w:sz="0" w:space="0" w:color="auto"/>
        <w:left w:val="none" w:sz="0" w:space="0" w:color="auto"/>
        <w:bottom w:val="none" w:sz="0" w:space="0" w:color="auto"/>
        <w:right w:val="none" w:sz="0" w:space="0" w:color="auto"/>
      </w:divBdr>
    </w:div>
    <w:div w:id="111438223">
      <w:bodyDiv w:val="1"/>
      <w:marLeft w:val="0"/>
      <w:marRight w:val="0"/>
      <w:marTop w:val="0"/>
      <w:marBottom w:val="0"/>
      <w:divBdr>
        <w:top w:val="none" w:sz="0" w:space="0" w:color="auto"/>
        <w:left w:val="none" w:sz="0" w:space="0" w:color="auto"/>
        <w:bottom w:val="none" w:sz="0" w:space="0" w:color="auto"/>
        <w:right w:val="none" w:sz="0" w:space="0" w:color="auto"/>
      </w:divBdr>
    </w:div>
    <w:div w:id="112940836">
      <w:bodyDiv w:val="1"/>
      <w:marLeft w:val="0"/>
      <w:marRight w:val="0"/>
      <w:marTop w:val="0"/>
      <w:marBottom w:val="0"/>
      <w:divBdr>
        <w:top w:val="none" w:sz="0" w:space="0" w:color="auto"/>
        <w:left w:val="none" w:sz="0" w:space="0" w:color="auto"/>
        <w:bottom w:val="none" w:sz="0" w:space="0" w:color="auto"/>
        <w:right w:val="none" w:sz="0" w:space="0" w:color="auto"/>
      </w:divBdr>
    </w:div>
    <w:div w:id="115754712">
      <w:bodyDiv w:val="1"/>
      <w:marLeft w:val="0"/>
      <w:marRight w:val="0"/>
      <w:marTop w:val="0"/>
      <w:marBottom w:val="0"/>
      <w:divBdr>
        <w:top w:val="none" w:sz="0" w:space="0" w:color="auto"/>
        <w:left w:val="none" w:sz="0" w:space="0" w:color="auto"/>
        <w:bottom w:val="none" w:sz="0" w:space="0" w:color="auto"/>
        <w:right w:val="none" w:sz="0" w:space="0" w:color="auto"/>
      </w:divBdr>
    </w:div>
    <w:div w:id="116527972">
      <w:bodyDiv w:val="1"/>
      <w:marLeft w:val="0"/>
      <w:marRight w:val="0"/>
      <w:marTop w:val="0"/>
      <w:marBottom w:val="0"/>
      <w:divBdr>
        <w:top w:val="none" w:sz="0" w:space="0" w:color="auto"/>
        <w:left w:val="none" w:sz="0" w:space="0" w:color="auto"/>
        <w:bottom w:val="none" w:sz="0" w:space="0" w:color="auto"/>
        <w:right w:val="none" w:sz="0" w:space="0" w:color="auto"/>
      </w:divBdr>
    </w:div>
    <w:div w:id="117261007">
      <w:bodyDiv w:val="1"/>
      <w:marLeft w:val="0"/>
      <w:marRight w:val="0"/>
      <w:marTop w:val="0"/>
      <w:marBottom w:val="0"/>
      <w:divBdr>
        <w:top w:val="none" w:sz="0" w:space="0" w:color="auto"/>
        <w:left w:val="none" w:sz="0" w:space="0" w:color="auto"/>
        <w:bottom w:val="none" w:sz="0" w:space="0" w:color="auto"/>
        <w:right w:val="none" w:sz="0" w:space="0" w:color="auto"/>
      </w:divBdr>
    </w:div>
    <w:div w:id="117575773">
      <w:bodyDiv w:val="1"/>
      <w:marLeft w:val="0"/>
      <w:marRight w:val="0"/>
      <w:marTop w:val="0"/>
      <w:marBottom w:val="0"/>
      <w:divBdr>
        <w:top w:val="none" w:sz="0" w:space="0" w:color="auto"/>
        <w:left w:val="none" w:sz="0" w:space="0" w:color="auto"/>
        <w:bottom w:val="none" w:sz="0" w:space="0" w:color="auto"/>
        <w:right w:val="none" w:sz="0" w:space="0" w:color="auto"/>
      </w:divBdr>
    </w:div>
    <w:div w:id="118452939">
      <w:bodyDiv w:val="1"/>
      <w:marLeft w:val="0"/>
      <w:marRight w:val="0"/>
      <w:marTop w:val="0"/>
      <w:marBottom w:val="0"/>
      <w:divBdr>
        <w:top w:val="none" w:sz="0" w:space="0" w:color="auto"/>
        <w:left w:val="none" w:sz="0" w:space="0" w:color="auto"/>
        <w:bottom w:val="none" w:sz="0" w:space="0" w:color="auto"/>
        <w:right w:val="none" w:sz="0" w:space="0" w:color="auto"/>
      </w:divBdr>
    </w:div>
    <w:div w:id="118912659">
      <w:bodyDiv w:val="1"/>
      <w:marLeft w:val="0"/>
      <w:marRight w:val="0"/>
      <w:marTop w:val="0"/>
      <w:marBottom w:val="0"/>
      <w:divBdr>
        <w:top w:val="none" w:sz="0" w:space="0" w:color="auto"/>
        <w:left w:val="none" w:sz="0" w:space="0" w:color="auto"/>
        <w:bottom w:val="none" w:sz="0" w:space="0" w:color="auto"/>
        <w:right w:val="none" w:sz="0" w:space="0" w:color="auto"/>
      </w:divBdr>
    </w:div>
    <w:div w:id="120850650">
      <w:bodyDiv w:val="1"/>
      <w:marLeft w:val="0"/>
      <w:marRight w:val="0"/>
      <w:marTop w:val="0"/>
      <w:marBottom w:val="0"/>
      <w:divBdr>
        <w:top w:val="none" w:sz="0" w:space="0" w:color="auto"/>
        <w:left w:val="none" w:sz="0" w:space="0" w:color="auto"/>
        <w:bottom w:val="none" w:sz="0" w:space="0" w:color="auto"/>
        <w:right w:val="none" w:sz="0" w:space="0" w:color="auto"/>
      </w:divBdr>
    </w:div>
    <w:div w:id="122432274">
      <w:bodyDiv w:val="1"/>
      <w:marLeft w:val="0"/>
      <w:marRight w:val="0"/>
      <w:marTop w:val="0"/>
      <w:marBottom w:val="0"/>
      <w:divBdr>
        <w:top w:val="none" w:sz="0" w:space="0" w:color="auto"/>
        <w:left w:val="none" w:sz="0" w:space="0" w:color="auto"/>
        <w:bottom w:val="none" w:sz="0" w:space="0" w:color="auto"/>
        <w:right w:val="none" w:sz="0" w:space="0" w:color="auto"/>
      </w:divBdr>
    </w:div>
    <w:div w:id="122621208">
      <w:bodyDiv w:val="1"/>
      <w:marLeft w:val="0"/>
      <w:marRight w:val="0"/>
      <w:marTop w:val="0"/>
      <w:marBottom w:val="0"/>
      <w:divBdr>
        <w:top w:val="none" w:sz="0" w:space="0" w:color="auto"/>
        <w:left w:val="none" w:sz="0" w:space="0" w:color="auto"/>
        <w:bottom w:val="none" w:sz="0" w:space="0" w:color="auto"/>
        <w:right w:val="none" w:sz="0" w:space="0" w:color="auto"/>
      </w:divBdr>
    </w:div>
    <w:div w:id="122893353">
      <w:bodyDiv w:val="1"/>
      <w:marLeft w:val="0"/>
      <w:marRight w:val="0"/>
      <w:marTop w:val="0"/>
      <w:marBottom w:val="0"/>
      <w:divBdr>
        <w:top w:val="none" w:sz="0" w:space="0" w:color="auto"/>
        <w:left w:val="none" w:sz="0" w:space="0" w:color="auto"/>
        <w:bottom w:val="none" w:sz="0" w:space="0" w:color="auto"/>
        <w:right w:val="none" w:sz="0" w:space="0" w:color="auto"/>
      </w:divBdr>
    </w:div>
    <w:div w:id="123352053">
      <w:bodyDiv w:val="1"/>
      <w:marLeft w:val="0"/>
      <w:marRight w:val="0"/>
      <w:marTop w:val="0"/>
      <w:marBottom w:val="0"/>
      <w:divBdr>
        <w:top w:val="none" w:sz="0" w:space="0" w:color="auto"/>
        <w:left w:val="none" w:sz="0" w:space="0" w:color="auto"/>
        <w:bottom w:val="none" w:sz="0" w:space="0" w:color="auto"/>
        <w:right w:val="none" w:sz="0" w:space="0" w:color="auto"/>
      </w:divBdr>
    </w:div>
    <w:div w:id="123472768">
      <w:bodyDiv w:val="1"/>
      <w:marLeft w:val="0"/>
      <w:marRight w:val="0"/>
      <w:marTop w:val="0"/>
      <w:marBottom w:val="0"/>
      <w:divBdr>
        <w:top w:val="none" w:sz="0" w:space="0" w:color="auto"/>
        <w:left w:val="none" w:sz="0" w:space="0" w:color="auto"/>
        <w:bottom w:val="none" w:sz="0" w:space="0" w:color="auto"/>
        <w:right w:val="none" w:sz="0" w:space="0" w:color="auto"/>
      </w:divBdr>
    </w:div>
    <w:div w:id="124130288">
      <w:bodyDiv w:val="1"/>
      <w:marLeft w:val="0"/>
      <w:marRight w:val="0"/>
      <w:marTop w:val="0"/>
      <w:marBottom w:val="0"/>
      <w:divBdr>
        <w:top w:val="none" w:sz="0" w:space="0" w:color="auto"/>
        <w:left w:val="none" w:sz="0" w:space="0" w:color="auto"/>
        <w:bottom w:val="none" w:sz="0" w:space="0" w:color="auto"/>
        <w:right w:val="none" w:sz="0" w:space="0" w:color="auto"/>
      </w:divBdr>
    </w:div>
    <w:div w:id="124392755">
      <w:bodyDiv w:val="1"/>
      <w:marLeft w:val="0"/>
      <w:marRight w:val="0"/>
      <w:marTop w:val="0"/>
      <w:marBottom w:val="0"/>
      <w:divBdr>
        <w:top w:val="none" w:sz="0" w:space="0" w:color="auto"/>
        <w:left w:val="none" w:sz="0" w:space="0" w:color="auto"/>
        <w:bottom w:val="none" w:sz="0" w:space="0" w:color="auto"/>
        <w:right w:val="none" w:sz="0" w:space="0" w:color="auto"/>
      </w:divBdr>
    </w:div>
    <w:div w:id="124591991">
      <w:bodyDiv w:val="1"/>
      <w:marLeft w:val="0"/>
      <w:marRight w:val="0"/>
      <w:marTop w:val="0"/>
      <w:marBottom w:val="0"/>
      <w:divBdr>
        <w:top w:val="none" w:sz="0" w:space="0" w:color="auto"/>
        <w:left w:val="none" w:sz="0" w:space="0" w:color="auto"/>
        <w:bottom w:val="none" w:sz="0" w:space="0" w:color="auto"/>
        <w:right w:val="none" w:sz="0" w:space="0" w:color="auto"/>
      </w:divBdr>
    </w:div>
    <w:div w:id="125047807">
      <w:bodyDiv w:val="1"/>
      <w:marLeft w:val="0"/>
      <w:marRight w:val="0"/>
      <w:marTop w:val="0"/>
      <w:marBottom w:val="0"/>
      <w:divBdr>
        <w:top w:val="none" w:sz="0" w:space="0" w:color="auto"/>
        <w:left w:val="none" w:sz="0" w:space="0" w:color="auto"/>
        <w:bottom w:val="none" w:sz="0" w:space="0" w:color="auto"/>
        <w:right w:val="none" w:sz="0" w:space="0" w:color="auto"/>
      </w:divBdr>
    </w:div>
    <w:div w:id="126319648">
      <w:bodyDiv w:val="1"/>
      <w:marLeft w:val="0"/>
      <w:marRight w:val="0"/>
      <w:marTop w:val="0"/>
      <w:marBottom w:val="0"/>
      <w:divBdr>
        <w:top w:val="none" w:sz="0" w:space="0" w:color="auto"/>
        <w:left w:val="none" w:sz="0" w:space="0" w:color="auto"/>
        <w:bottom w:val="none" w:sz="0" w:space="0" w:color="auto"/>
        <w:right w:val="none" w:sz="0" w:space="0" w:color="auto"/>
      </w:divBdr>
    </w:div>
    <w:div w:id="126894830">
      <w:bodyDiv w:val="1"/>
      <w:marLeft w:val="0"/>
      <w:marRight w:val="0"/>
      <w:marTop w:val="0"/>
      <w:marBottom w:val="0"/>
      <w:divBdr>
        <w:top w:val="none" w:sz="0" w:space="0" w:color="auto"/>
        <w:left w:val="none" w:sz="0" w:space="0" w:color="auto"/>
        <w:bottom w:val="none" w:sz="0" w:space="0" w:color="auto"/>
        <w:right w:val="none" w:sz="0" w:space="0" w:color="auto"/>
      </w:divBdr>
    </w:div>
    <w:div w:id="127171248">
      <w:bodyDiv w:val="1"/>
      <w:marLeft w:val="0"/>
      <w:marRight w:val="0"/>
      <w:marTop w:val="0"/>
      <w:marBottom w:val="0"/>
      <w:divBdr>
        <w:top w:val="none" w:sz="0" w:space="0" w:color="auto"/>
        <w:left w:val="none" w:sz="0" w:space="0" w:color="auto"/>
        <w:bottom w:val="none" w:sz="0" w:space="0" w:color="auto"/>
        <w:right w:val="none" w:sz="0" w:space="0" w:color="auto"/>
      </w:divBdr>
    </w:div>
    <w:div w:id="128327438">
      <w:bodyDiv w:val="1"/>
      <w:marLeft w:val="0"/>
      <w:marRight w:val="0"/>
      <w:marTop w:val="0"/>
      <w:marBottom w:val="0"/>
      <w:divBdr>
        <w:top w:val="none" w:sz="0" w:space="0" w:color="auto"/>
        <w:left w:val="none" w:sz="0" w:space="0" w:color="auto"/>
        <w:bottom w:val="none" w:sz="0" w:space="0" w:color="auto"/>
        <w:right w:val="none" w:sz="0" w:space="0" w:color="auto"/>
      </w:divBdr>
    </w:div>
    <w:div w:id="128909383">
      <w:bodyDiv w:val="1"/>
      <w:marLeft w:val="0"/>
      <w:marRight w:val="0"/>
      <w:marTop w:val="0"/>
      <w:marBottom w:val="0"/>
      <w:divBdr>
        <w:top w:val="none" w:sz="0" w:space="0" w:color="auto"/>
        <w:left w:val="none" w:sz="0" w:space="0" w:color="auto"/>
        <w:bottom w:val="none" w:sz="0" w:space="0" w:color="auto"/>
        <w:right w:val="none" w:sz="0" w:space="0" w:color="auto"/>
      </w:divBdr>
    </w:div>
    <w:div w:id="131943339">
      <w:bodyDiv w:val="1"/>
      <w:marLeft w:val="0"/>
      <w:marRight w:val="0"/>
      <w:marTop w:val="0"/>
      <w:marBottom w:val="0"/>
      <w:divBdr>
        <w:top w:val="none" w:sz="0" w:space="0" w:color="auto"/>
        <w:left w:val="none" w:sz="0" w:space="0" w:color="auto"/>
        <w:bottom w:val="none" w:sz="0" w:space="0" w:color="auto"/>
        <w:right w:val="none" w:sz="0" w:space="0" w:color="auto"/>
      </w:divBdr>
    </w:div>
    <w:div w:id="132215612">
      <w:bodyDiv w:val="1"/>
      <w:marLeft w:val="0"/>
      <w:marRight w:val="0"/>
      <w:marTop w:val="0"/>
      <w:marBottom w:val="0"/>
      <w:divBdr>
        <w:top w:val="none" w:sz="0" w:space="0" w:color="auto"/>
        <w:left w:val="none" w:sz="0" w:space="0" w:color="auto"/>
        <w:bottom w:val="none" w:sz="0" w:space="0" w:color="auto"/>
        <w:right w:val="none" w:sz="0" w:space="0" w:color="auto"/>
      </w:divBdr>
    </w:div>
    <w:div w:id="132917619">
      <w:bodyDiv w:val="1"/>
      <w:marLeft w:val="0"/>
      <w:marRight w:val="0"/>
      <w:marTop w:val="0"/>
      <w:marBottom w:val="0"/>
      <w:divBdr>
        <w:top w:val="none" w:sz="0" w:space="0" w:color="auto"/>
        <w:left w:val="none" w:sz="0" w:space="0" w:color="auto"/>
        <w:bottom w:val="none" w:sz="0" w:space="0" w:color="auto"/>
        <w:right w:val="none" w:sz="0" w:space="0" w:color="auto"/>
      </w:divBdr>
    </w:div>
    <w:div w:id="133331522">
      <w:bodyDiv w:val="1"/>
      <w:marLeft w:val="0"/>
      <w:marRight w:val="0"/>
      <w:marTop w:val="0"/>
      <w:marBottom w:val="0"/>
      <w:divBdr>
        <w:top w:val="none" w:sz="0" w:space="0" w:color="auto"/>
        <w:left w:val="none" w:sz="0" w:space="0" w:color="auto"/>
        <w:bottom w:val="none" w:sz="0" w:space="0" w:color="auto"/>
        <w:right w:val="none" w:sz="0" w:space="0" w:color="auto"/>
      </w:divBdr>
    </w:div>
    <w:div w:id="133646361">
      <w:bodyDiv w:val="1"/>
      <w:marLeft w:val="0"/>
      <w:marRight w:val="0"/>
      <w:marTop w:val="0"/>
      <w:marBottom w:val="0"/>
      <w:divBdr>
        <w:top w:val="none" w:sz="0" w:space="0" w:color="auto"/>
        <w:left w:val="none" w:sz="0" w:space="0" w:color="auto"/>
        <w:bottom w:val="none" w:sz="0" w:space="0" w:color="auto"/>
        <w:right w:val="none" w:sz="0" w:space="0" w:color="auto"/>
      </w:divBdr>
    </w:div>
    <w:div w:id="135221704">
      <w:bodyDiv w:val="1"/>
      <w:marLeft w:val="0"/>
      <w:marRight w:val="0"/>
      <w:marTop w:val="0"/>
      <w:marBottom w:val="0"/>
      <w:divBdr>
        <w:top w:val="none" w:sz="0" w:space="0" w:color="auto"/>
        <w:left w:val="none" w:sz="0" w:space="0" w:color="auto"/>
        <w:bottom w:val="none" w:sz="0" w:space="0" w:color="auto"/>
        <w:right w:val="none" w:sz="0" w:space="0" w:color="auto"/>
      </w:divBdr>
    </w:div>
    <w:div w:id="136652327">
      <w:bodyDiv w:val="1"/>
      <w:marLeft w:val="0"/>
      <w:marRight w:val="0"/>
      <w:marTop w:val="0"/>
      <w:marBottom w:val="0"/>
      <w:divBdr>
        <w:top w:val="none" w:sz="0" w:space="0" w:color="auto"/>
        <w:left w:val="none" w:sz="0" w:space="0" w:color="auto"/>
        <w:bottom w:val="none" w:sz="0" w:space="0" w:color="auto"/>
        <w:right w:val="none" w:sz="0" w:space="0" w:color="auto"/>
      </w:divBdr>
    </w:div>
    <w:div w:id="139226231">
      <w:bodyDiv w:val="1"/>
      <w:marLeft w:val="0"/>
      <w:marRight w:val="0"/>
      <w:marTop w:val="0"/>
      <w:marBottom w:val="0"/>
      <w:divBdr>
        <w:top w:val="none" w:sz="0" w:space="0" w:color="auto"/>
        <w:left w:val="none" w:sz="0" w:space="0" w:color="auto"/>
        <w:bottom w:val="none" w:sz="0" w:space="0" w:color="auto"/>
        <w:right w:val="none" w:sz="0" w:space="0" w:color="auto"/>
      </w:divBdr>
    </w:div>
    <w:div w:id="140122097">
      <w:bodyDiv w:val="1"/>
      <w:marLeft w:val="0"/>
      <w:marRight w:val="0"/>
      <w:marTop w:val="0"/>
      <w:marBottom w:val="0"/>
      <w:divBdr>
        <w:top w:val="none" w:sz="0" w:space="0" w:color="auto"/>
        <w:left w:val="none" w:sz="0" w:space="0" w:color="auto"/>
        <w:bottom w:val="none" w:sz="0" w:space="0" w:color="auto"/>
        <w:right w:val="none" w:sz="0" w:space="0" w:color="auto"/>
      </w:divBdr>
    </w:div>
    <w:div w:id="140276258">
      <w:bodyDiv w:val="1"/>
      <w:marLeft w:val="0"/>
      <w:marRight w:val="0"/>
      <w:marTop w:val="0"/>
      <w:marBottom w:val="0"/>
      <w:divBdr>
        <w:top w:val="none" w:sz="0" w:space="0" w:color="auto"/>
        <w:left w:val="none" w:sz="0" w:space="0" w:color="auto"/>
        <w:bottom w:val="none" w:sz="0" w:space="0" w:color="auto"/>
        <w:right w:val="none" w:sz="0" w:space="0" w:color="auto"/>
      </w:divBdr>
    </w:div>
    <w:div w:id="140317302">
      <w:bodyDiv w:val="1"/>
      <w:marLeft w:val="0"/>
      <w:marRight w:val="0"/>
      <w:marTop w:val="0"/>
      <w:marBottom w:val="0"/>
      <w:divBdr>
        <w:top w:val="none" w:sz="0" w:space="0" w:color="auto"/>
        <w:left w:val="none" w:sz="0" w:space="0" w:color="auto"/>
        <w:bottom w:val="none" w:sz="0" w:space="0" w:color="auto"/>
        <w:right w:val="none" w:sz="0" w:space="0" w:color="auto"/>
      </w:divBdr>
    </w:div>
    <w:div w:id="143813939">
      <w:bodyDiv w:val="1"/>
      <w:marLeft w:val="0"/>
      <w:marRight w:val="0"/>
      <w:marTop w:val="0"/>
      <w:marBottom w:val="0"/>
      <w:divBdr>
        <w:top w:val="none" w:sz="0" w:space="0" w:color="auto"/>
        <w:left w:val="none" w:sz="0" w:space="0" w:color="auto"/>
        <w:bottom w:val="none" w:sz="0" w:space="0" w:color="auto"/>
        <w:right w:val="none" w:sz="0" w:space="0" w:color="auto"/>
      </w:divBdr>
    </w:div>
    <w:div w:id="144203916">
      <w:bodyDiv w:val="1"/>
      <w:marLeft w:val="0"/>
      <w:marRight w:val="0"/>
      <w:marTop w:val="0"/>
      <w:marBottom w:val="0"/>
      <w:divBdr>
        <w:top w:val="none" w:sz="0" w:space="0" w:color="auto"/>
        <w:left w:val="none" w:sz="0" w:space="0" w:color="auto"/>
        <w:bottom w:val="none" w:sz="0" w:space="0" w:color="auto"/>
        <w:right w:val="none" w:sz="0" w:space="0" w:color="auto"/>
      </w:divBdr>
    </w:div>
    <w:div w:id="146481241">
      <w:bodyDiv w:val="1"/>
      <w:marLeft w:val="0"/>
      <w:marRight w:val="0"/>
      <w:marTop w:val="0"/>
      <w:marBottom w:val="0"/>
      <w:divBdr>
        <w:top w:val="none" w:sz="0" w:space="0" w:color="auto"/>
        <w:left w:val="none" w:sz="0" w:space="0" w:color="auto"/>
        <w:bottom w:val="none" w:sz="0" w:space="0" w:color="auto"/>
        <w:right w:val="none" w:sz="0" w:space="0" w:color="auto"/>
      </w:divBdr>
    </w:div>
    <w:div w:id="147285940">
      <w:bodyDiv w:val="1"/>
      <w:marLeft w:val="0"/>
      <w:marRight w:val="0"/>
      <w:marTop w:val="0"/>
      <w:marBottom w:val="0"/>
      <w:divBdr>
        <w:top w:val="none" w:sz="0" w:space="0" w:color="auto"/>
        <w:left w:val="none" w:sz="0" w:space="0" w:color="auto"/>
        <w:bottom w:val="none" w:sz="0" w:space="0" w:color="auto"/>
        <w:right w:val="none" w:sz="0" w:space="0" w:color="auto"/>
      </w:divBdr>
    </w:div>
    <w:div w:id="150174182">
      <w:bodyDiv w:val="1"/>
      <w:marLeft w:val="0"/>
      <w:marRight w:val="0"/>
      <w:marTop w:val="0"/>
      <w:marBottom w:val="0"/>
      <w:divBdr>
        <w:top w:val="none" w:sz="0" w:space="0" w:color="auto"/>
        <w:left w:val="none" w:sz="0" w:space="0" w:color="auto"/>
        <w:bottom w:val="none" w:sz="0" w:space="0" w:color="auto"/>
        <w:right w:val="none" w:sz="0" w:space="0" w:color="auto"/>
      </w:divBdr>
    </w:div>
    <w:div w:id="150295030">
      <w:bodyDiv w:val="1"/>
      <w:marLeft w:val="0"/>
      <w:marRight w:val="0"/>
      <w:marTop w:val="0"/>
      <w:marBottom w:val="0"/>
      <w:divBdr>
        <w:top w:val="none" w:sz="0" w:space="0" w:color="auto"/>
        <w:left w:val="none" w:sz="0" w:space="0" w:color="auto"/>
        <w:bottom w:val="none" w:sz="0" w:space="0" w:color="auto"/>
        <w:right w:val="none" w:sz="0" w:space="0" w:color="auto"/>
      </w:divBdr>
    </w:div>
    <w:div w:id="151220077">
      <w:bodyDiv w:val="1"/>
      <w:marLeft w:val="0"/>
      <w:marRight w:val="0"/>
      <w:marTop w:val="0"/>
      <w:marBottom w:val="0"/>
      <w:divBdr>
        <w:top w:val="none" w:sz="0" w:space="0" w:color="auto"/>
        <w:left w:val="none" w:sz="0" w:space="0" w:color="auto"/>
        <w:bottom w:val="none" w:sz="0" w:space="0" w:color="auto"/>
        <w:right w:val="none" w:sz="0" w:space="0" w:color="auto"/>
      </w:divBdr>
    </w:div>
    <w:div w:id="152064065">
      <w:bodyDiv w:val="1"/>
      <w:marLeft w:val="0"/>
      <w:marRight w:val="0"/>
      <w:marTop w:val="0"/>
      <w:marBottom w:val="0"/>
      <w:divBdr>
        <w:top w:val="none" w:sz="0" w:space="0" w:color="auto"/>
        <w:left w:val="none" w:sz="0" w:space="0" w:color="auto"/>
        <w:bottom w:val="none" w:sz="0" w:space="0" w:color="auto"/>
        <w:right w:val="none" w:sz="0" w:space="0" w:color="auto"/>
      </w:divBdr>
    </w:div>
    <w:div w:id="152843953">
      <w:bodyDiv w:val="1"/>
      <w:marLeft w:val="0"/>
      <w:marRight w:val="0"/>
      <w:marTop w:val="0"/>
      <w:marBottom w:val="0"/>
      <w:divBdr>
        <w:top w:val="none" w:sz="0" w:space="0" w:color="auto"/>
        <w:left w:val="none" w:sz="0" w:space="0" w:color="auto"/>
        <w:bottom w:val="none" w:sz="0" w:space="0" w:color="auto"/>
        <w:right w:val="none" w:sz="0" w:space="0" w:color="auto"/>
      </w:divBdr>
    </w:div>
    <w:div w:id="152917930">
      <w:bodyDiv w:val="1"/>
      <w:marLeft w:val="0"/>
      <w:marRight w:val="0"/>
      <w:marTop w:val="0"/>
      <w:marBottom w:val="0"/>
      <w:divBdr>
        <w:top w:val="none" w:sz="0" w:space="0" w:color="auto"/>
        <w:left w:val="none" w:sz="0" w:space="0" w:color="auto"/>
        <w:bottom w:val="none" w:sz="0" w:space="0" w:color="auto"/>
        <w:right w:val="none" w:sz="0" w:space="0" w:color="auto"/>
      </w:divBdr>
    </w:div>
    <w:div w:id="153690167">
      <w:bodyDiv w:val="1"/>
      <w:marLeft w:val="0"/>
      <w:marRight w:val="0"/>
      <w:marTop w:val="0"/>
      <w:marBottom w:val="0"/>
      <w:divBdr>
        <w:top w:val="none" w:sz="0" w:space="0" w:color="auto"/>
        <w:left w:val="none" w:sz="0" w:space="0" w:color="auto"/>
        <w:bottom w:val="none" w:sz="0" w:space="0" w:color="auto"/>
        <w:right w:val="none" w:sz="0" w:space="0" w:color="auto"/>
      </w:divBdr>
    </w:div>
    <w:div w:id="154030083">
      <w:bodyDiv w:val="1"/>
      <w:marLeft w:val="0"/>
      <w:marRight w:val="0"/>
      <w:marTop w:val="0"/>
      <w:marBottom w:val="0"/>
      <w:divBdr>
        <w:top w:val="none" w:sz="0" w:space="0" w:color="auto"/>
        <w:left w:val="none" w:sz="0" w:space="0" w:color="auto"/>
        <w:bottom w:val="none" w:sz="0" w:space="0" w:color="auto"/>
        <w:right w:val="none" w:sz="0" w:space="0" w:color="auto"/>
      </w:divBdr>
    </w:div>
    <w:div w:id="154273350">
      <w:bodyDiv w:val="1"/>
      <w:marLeft w:val="0"/>
      <w:marRight w:val="0"/>
      <w:marTop w:val="0"/>
      <w:marBottom w:val="0"/>
      <w:divBdr>
        <w:top w:val="none" w:sz="0" w:space="0" w:color="auto"/>
        <w:left w:val="none" w:sz="0" w:space="0" w:color="auto"/>
        <w:bottom w:val="none" w:sz="0" w:space="0" w:color="auto"/>
        <w:right w:val="none" w:sz="0" w:space="0" w:color="auto"/>
      </w:divBdr>
    </w:div>
    <w:div w:id="155924982">
      <w:bodyDiv w:val="1"/>
      <w:marLeft w:val="0"/>
      <w:marRight w:val="0"/>
      <w:marTop w:val="0"/>
      <w:marBottom w:val="0"/>
      <w:divBdr>
        <w:top w:val="none" w:sz="0" w:space="0" w:color="auto"/>
        <w:left w:val="none" w:sz="0" w:space="0" w:color="auto"/>
        <w:bottom w:val="none" w:sz="0" w:space="0" w:color="auto"/>
        <w:right w:val="none" w:sz="0" w:space="0" w:color="auto"/>
      </w:divBdr>
    </w:div>
    <w:div w:id="156314301">
      <w:bodyDiv w:val="1"/>
      <w:marLeft w:val="0"/>
      <w:marRight w:val="0"/>
      <w:marTop w:val="0"/>
      <w:marBottom w:val="0"/>
      <w:divBdr>
        <w:top w:val="none" w:sz="0" w:space="0" w:color="auto"/>
        <w:left w:val="none" w:sz="0" w:space="0" w:color="auto"/>
        <w:bottom w:val="none" w:sz="0" w:space="0" w:color="auto"/>
        <w:right w:val="none" w:sz="0" w:space="0" w:color="auto"/>
      </w:divBdr>
    </w:div>
    <w:div w:id="157234604">
      <w:bodyDiv w:val="1"/>
      <w:marLeft w:val="0"/>
      <w:marRight w:val="0"/>
      <w:marTop w:val="0"/>
      <w:marBottom w:val="0"/>
      <w:divBdr>
        <w:top w:val="none" w:sz="0" w:space="0" w:color="auto"/>
        <w:left w:val="none" w:sz="0" w:space="0" w:color="auto"/>
        <w:bottom w:val="none" w:sz="0" w:space="0" w:color="auto"/>
        <w:right w:val="none" w:sz="0" w:space="0" w:color="auto"/>
      </w:divBdr>
    </w:div>
    <w:div w:id="157306800">
      <w:bodyDiv w:val="1"/>
      <w:marLeft w:val="0"/>
      <w:marRight w:val="0"/>
      <w:marTop w:val="0"/>
      <w:marBottom w:val="0"/>
      <w:divBdr>
        <w:top w:val="none" w:sz="0" w:space="0" w:color="auto"/>
        <w:left w:val="none" w:sz="0" w:space="0" w:color="auto"/>
        <w:bottom w:val="none" w:sz="0" w:space="0" w:color="auto"/>
        <w:right w:val="none" w:sz="0" w:space="0" w:color="auto"/>
      </w:divBdr>
    </w:div>
    <w:div w:id="158422312">
      <w:bodyDiv w:val="1"/>
      <w:marLeft w:val="0"/>
      <w:marRight w:val="0"/>
      <w:marTop w:val="0"/>
      <w:marBottom w:val="0"/>
      <w:divBdr>
        <w:top w:val="none" w:sz="0" w:space="0" w:color="auto"/>
        <w:left w:val="none" w:sz="0" w:space="0" w:color="auto"/>
        <w:bottom w:val="none" w:sz="0" w:space="0" w:color="auto"/>
        <w:right w:val="none" w:sz="0" w:space="0" w:color="auto"/>
      </w:divBdr>
    </w:div>
    <w:div w:id="158618509">
      <w:bodyDiv w:val="1"/>
      <w:marLeft w:val="0"/>
      <w:marRight w:val="0"/>
      <w:marTop w:val="0"/>
      <w:marBottom w:val="0"/>
      <w:divBdr>
        <w:top w:val="none" w:sz="0" w:space="0" w:color="auto"/>
        <w:left w:val="none" w:sz="0" w:space="0" w:color="auto"/>
        <w:bottom w:val="none" w:sz="0" w:space="0" w:color="auto"/>
        <w:right w:val="none" w:sz="0" w:space="0" w:color="auto"/>
      </w:divBdr>
    </w:div>
    <w:div w:id="160245948">
      <w:bodyDiv w:val="1"/>
      <w:marLeft w:val="0"/>
      <w:marRight w:val="0"/>
      <w:marTop w:val="0"/>
      <w:marBottom w:val="0"/>
      <w:divBdr>
        <w:top w:val="none" w:sz="0" w:space="0" w:color="auto"/>
        <w:left w:val="none" w:sz="0" w:space="0" w:color="auto"/>
        <w:bottom w:val="none" w:sz="0" w:space="0" w:color="auto"/>
        <w:right w:val="none" w:sz="0" w:space="0" w:color="auto"/>
      </w:divBdr>
    </w:div>
    <w:div w:id="160850296">
      <w:bodyDiv w:val="1"/>
      <w:marLeft w:val="0"/>
      <w:marRight w:val="0"/>
      <w:marTop w:val="0"/>
      <w:marBottom w:val="0"/>
      <w:divBdr>
        <w:top w:val="none" w:sz="0" w:space="0" w:color="auto"/>
        <w:left w:val="none" w:sz="0" w:space="0" w:color="auto"/>
        <w:bottom w:val="none" w:sz="0" w:space="0" w:color="auto"/>
        <w:right w:val="none" w:sz="0" w:space="0" w:color="auto"/>
      </w:divBdr>
    </w:div>
    <w:div w:id="164513956">
      <w:bodyDiv w:val="1"/>
      <w:marLeft w:val="0"/>
      <w:marRight w:val="0"/>
      <w:marTop w:val="0"/>
      <w:marBottom w:val="0"/>
      <w:divBdr>
        <w:top w:val="none" w:sz="0" w:space="0" w:color="auto"/>
        <w:left w:val="none" w:sz="0" w:space="0" w:color="auto"/>
        <w:bottom w:val="none" w:sz="0" w:space="0" w:color="auto"/>
        <w:right w:val="none" w:sz="0" w:space="0" w:color="auto"/>
      </w:divBdr>
    </w:div>
    <w:div w:id="164519140">
      <w:bodyDiv w:val="1"/>
      <w:marLeft w:val="0"/>
      <w:marRight w:val="0"/>
      <w:marTop w:val="0"/>
      <w:marBottom w:val="0"/>
      <w:divBdr>
        <w:top w:val="none" w:sz="0" w:space="0" w:color="auto"/>
        <w:left w:val="none" w:sz="0" w:space="0" w:color="auto"/>
        <w:bottom w:val="none" w:sz="0" w:space="0" w:color="auto"/>
        <w:right w:val="none" w:sz="0" w:space="0" w:color="auto"/>
      </w:divBdr>
    </w:div>
    <w:div w:id="165287810">
      <w:bodyDiv w:val="1"/>
      <w:marLeft w:val="0"/>
      <w:marRight w:val="0"/>
      <w:marTop w:val="0"/>
      <w:marBottom w:val="0"/>
      <w:divBdr>
        <w:top w:val="none" w:sz="0" w:space="0" w:color="auto"/>
        <w:left w:val="none" w:sz="0" w:space="0" w:color="auto"/>
        <w:bottom w:val="none" w:sz="0" w:space="0" w:color="auto"/>
        <w:right w:val="none" w:sz="0" w:space="0" w:color="auto"/>
      </w:divBdr>
    </w:div>
    <w:div w:id="166527749">
      <w:bodyDiv w:val="1"/>
      <w:marLeft w:val="0"/>
      <w:marRight w:val="0"/>
      <w:marTop w:val="0"/>
      <w:marBottom w:val="0"/>
      <w:divBdr>
        <w:top w:val="none" w:sz="0" w:space="0" w:color="auto"/>
        <w:left w:val="none" w:sz="0" w:space="0" w:color="auto"/>
        <w:bottom w:val="none" w:sz="0" w:space="0" w:color="auto"/>
        <w:right w:val="none" w:sz="0" w:space="0" w:color="auto"/>
      </w:divBdr>
    </w:div>
    <w:div w:id="167402764">
      <w:bodyDiv w:val="1"/>
      <w:marLeft w:val="0"/>
      <w:marRight w:val="0"/>
      <w:marTop w:val="0"/>
      <w:marBottom w:val="0"/>
      <w:divBdr>
        <w:top w:val="none" w:sz="0" w:space="0" w:color="auto"/>
        <w:left w:val="none" w:sz="0" w:space="0" w:color="auto"/>
        <w:bottom w:val="none" w:sz="0" w:space="0" w:color="auto"/>
        <w:right w:val="none" w:sz="0" w:space="0" w:color="auto"/>
      </w:divBdr>
    </w:div>
    <w:div w:id="170293402">
      <w:bodyDiv w:val="1"/>
      <w:marLeft w:val="0"/>
      <w:marRight w:val="0"/>
      <w:marTop w:val="0"/>
      <w:marBottom w:val="0"/>
      <w:divBdr>
        <w:top w:val="none" w:sz="0" w:space="0" w:color="auto"/>
        <w:left w:val="none" w:sz="0" w:space="0" w:color="auto"/>
        <w:bottom w:val="none" w:sz="0" w:space="0" w:color="auto"/>
        <w:right w:val="none" w:sz="0" w:space="0" w:color="auto"/>
      </w:divBdr>
    </w:div>
    <w:div w:id="170918251">
      <w:bodyDiv w:val="1"/>
      <w:marLeft w:val="0"/>
      <w:marRight w:val="0"/>
      <w:marTop w:val="0"/>
      <w:marBottom w:val="0"/>
      <w:divBdr>
        <w:top w:val="none" w:sz="0" w:space="0" w:color="auto"/>
        <w:left w:val="none" w:sz="0" w:space="0" w:color="auto"/>
        <w:bottom w:val="none" w:sz="0" w:space="0" w:color="auto"/>
        <w:right w:val="none" w:sz="0" w:space="0" w:color="auto"/>
      </w:divBdr>
    </w:div>
    <w:div w:id="171534998">
      <w:bodyDiv w:val="1"/>
      <w:marLeft w:val="0"/>
      <w:marRight w:val="0"/>
      <w:marTop w:val="0"/>
      <w:marBottom w:val="0"/>
      <w:divBdr>
        <w:top w:val="none" w:sz="0" w:space="0" w:color="auto"/>
        <w:left w:val="none" w:sz="0" w:space="0" w:color="auto"/>
        <w:bottom w:val="none" w:sz="0" w:space="0" w:color="auto"/>
        <w:right w:val="none" w:sz="0" w:space="0" w:color="auto"/>
      </w:divBdr>
    </w:div>
    <w:div w:id="171846633">
      <w:bodyDiv w:val="1"/>
      <w:marLeft w:val="0"/>
      <w:marRight w:val="0"/>
      <w:marTop w:val="0"/>
      <w:marBottom w:val="0"/>
      <w:divBdr>
        <w:top w:val="none" w:sz="0" w:space="0" w:color="auto"/>
        <w:left w:val="none" w:sz="0" w:space="0" w:color="auto"/>
        <w:bottom w:val="none" w:sz="0" w:space="0" w:color="auto"/>
        <w:right w:val="none" w:sz="0" w:space="0" w:color="auto"/>
      </w:divBdr>
    </w:div>
    <w:div w:id="172231138">
      <w:bodyDiv w:val="1"/>
      <w:marLeft w:val="0"/>
      <w:marRight w:val="0"/>
      <w:marTop w:val="0"/>
      <w:marBottom w:val="0"/>
      <w:divBdr>
        <w:top w:val="none" w:sz="0" w:space="0" w:color="auto"/>
        <w:left w:val="none" w:sz="0" w:space="0" w:color="auto"/>
        <w:bottom w:val="none" w:sz="0" w:space="0" w:color="auto"/>
        <w:right w:val="none" w:sz="0" w:space="0" w:color="auto"/>
      </w:divBdr>
    </w:div>
    <w:div w:id="175389271">
      <w:bodyDiv w:val="1"/>
      <w:marLeft w:val="0"/>
      <w:marRight w:val="0"/>
      <w:marTop w:val="0"/>
      <w:marBottom w:val="0"/>
      <w:divBdr>
        <w:top w:val="none" w:sz="0" w:space="0" w:color="auto"/>
        <w:left w:val="none" w:sz="0" w:space="0" w:color="auto"/>
        <w:bottom w:val="none" w:sz="0" w:space="0" w:color="auto"/>
        <w:right w:val="none" w:sz="0" w:space="0" w:color="auto"/>
      </w:divBdr>
    </w:div>
    <w:div w:id="175703391">
      <w:bodyDiv w:val="1"/>
      <w:marLeft w:val="0"/>
      <w:marRight w:val="0"/>
      <w:marTop w:val="0"/>
      <w:marBottom w:val="0"/>
      <w:divBdr>
        <w:top w:val="none" w:sz="0" w:space="0" w:color="auto"/>
        <w:left w:val="none" w:sz="0" w:space="0" w:color="auto"/>
        <w:bottom w:val="none" w:sz="0" w:space="0" w:color="auto"/>
        <w:right w:val="none" w:sz="0" w:space="0" w:color="auto"/>
      </w:divBdr>
    </w:div>
    <w:div w:id="176620545">
      <w:bodyDiv w:val="1"/>
      <w:marLeft w:val="0"/>
      <w:marRight w:val="0"/>
      <w:marTop w:val="0"/>
      <w:marBottom w:val="0"/>
      <w:divBdr>
        <w:top w:val="none" w:sz="0" w:space="0" w:color="auto"/>
        <w:left w:val="none" w:sz="0" w:space="0" w:color="auto"/>
        <w:bottom w:val="none" w:sz="0" w:space="0" w:color="auto"/>
        <w:right w:val="none" w:sz="0" w:space="0" w:color="auto"/>
      </w:divBdr>
    </w:div>
    <w:div w:id="181406017">
      <w:bodyDiv w:val="1"/>
      <w:marLeft w:val="0"/>
      <w:marRight w:val="0"/>
      <w:marTop w:val="0"/>
      <w:marBottom w:val="0"/>
      <w:divBdr>
        <w:top w:val="none" w:sz="0" w:space="0" w:color="auto"/>
        <w:left w:val="none" w:sz="0" w:space="0" w:color="auto"/>
        <w:bottom w:val="none" w:sz="0" w:space="0" w:color="auto"/>
        <w:right w:val="none" w:sz="0" w:space="0" w:color="auto"/>
      </w:divBdr>
    </w:div>
    <w:div w:id="183784184">
      <w:bodyDiv w:val="1"/>
      <w:marLeft w:val="0"/>
      <w:marRight w:val="0"/>
      <w:marTop w:val="0"/>
      <w:marBottom w:val="0"/>
      <w:divBdr>
        <w:top w:val="none" w:sz="0" w:space="0" w:color="auto"/>
        <w:left w:val="none" w:sz="0" w:space="0" w:color="auto"/>
        <w:bottom w:val="none" w:sz="0" w:space="0" w:color="auto"/>
        <w:right w:val="none" w:sz="0" w:space="0" w:color="auto"/>
      </w:divBdr>
    </w:div>
    <w:div w:id="184250300">
      <w:bodyDiv w:val="1"/>
      <w:marLeft w:val="0"/>
      <w:marRight w:val="0"/>
      <w:marTop w:val="0"/>
      <w:marBottom w:val="0"/>
      <w:divBdr>
        <w:top w:val="none" w:sz="0" w:space="0" w:color="auto"/>
        <w:left w:val="none" w:sz="0" w:space="0" w:color="auto"/>
        <w:bottom w:val="none" w:sz="0" w:space="0" w:color="auto"/>
        <w:right w:val="none" w:sz="0" w:space="0" w:color="auto"/>
      </w:divBdr>
    </w:div>
    <w:div w:id="187186864">
      <w:bodyDiv w:val="1"/>
      <w:marLeft w:val="0"/>
      <w:marRight w:val="0"/>
      <w:marTop w:val="0"/>
      <w:marBottom w:val="0"/>
      <w:divBdr>
        <w:top w:val="none" w:sz="0" w:space="0" w:color="auto"/>
        <w:left w:val="none" w:sz="0" w:space="0" w:color="auto"/>
        <w:bottom w:val="none" w:sz="0" w:space="0" w:color="auto"/>
        <w:right w:val="none" w:sz="0" w:space="0" w:color="auto"/>
      </w:divBdr>
    </w:div>
    <w:div w:id="187764205">
      <w:bodyDiv w:val="1"/>
      <w:marLeft w:val="0"/>
      <w:marRight w:val="0"/>
      <w:marTop w:val="0"/>
      <w:marBottom w:val="0"/>
      <w:divBdr>
        <w:top w:val="none" w:sz="0" w:space="0" w:color="auto"/>
        <w:left w:val="none" w:sz="0" w:space="0" w:color="auto"/>
        <w:bottom w:val="none" w:sz="0" w:space="0" w:color="auto"/>
        <w:right w:val="none" w:sz="0" w:space="0" w:color="auto"/>
      </w:divBdr>
    </w:div>
    <w:div w:id="188104770">
      <w:bodyDiv w:val="1"/>
      <w:marLeft w:val="0"/>
      <w:marRight w:val="0"/>
      <w:marTop w:val="0"/>
      <w:marBottom w:val="0"/>
      <w:divBdr>
        <w:top w:val="none" w:sz="0" w:space="0" w:color="auto"/>
        <w:left w:val="none" w:sz="0" w:space="0" w:color="auto"/>
        <w:bottom w:val="none" w:sz="0" w:space="0" w:color="auto"/>
        <w:right w:val="none" w:sz="0" w:space="0" w:color="auto"/>
      </w:divBdr>
    </w:div>
    <w:div w:id="189146591">
      <w:bodyDiv w:val="1"/>
      <w:marLeft w:val="0"/>
      <w:marRight w:val="0"/>
      <w:marTop w:val="0"/>
      <w:marBottom w:val="0"/>
      <w:divBdr>
        <w:top w:val="none" w:sz="0" w:space="0" w:color="auto"/>
        <w:left w:val="none" w:sz="0" w:space="0" w:color="auto"/>
        <w:bottom w:val="none" w:sz="0" w:space="0" w:color="auto"/>
        <w:right w:val="none" w:sz="0" w:space="0" w:color="auto"/>
      </w:divBdr>
    </w:div>
    <w:div w:id="189488806">
      <w:bodyDiv w:val="1"/>
      <w:marLeft w:val="0"/>
      <w:marRight w:val="0"/>
      <w:marTop w:val="0"/>
      <w:marBottom w:val="0"/>
      <w:divBdr>
        <w:top w:val="none" w:sz="0" w:space="0" w:color="auto"/>
        <w:left w:val="none" w:sz="0" w:space="0" w:color="auto"/>
        <w:bottom w:val="none" w:sz="0" w:space="0" w:color="auto"/>
        <w:right w:val="none" w:sz="0" w:space="0" w:color="auto"/>
      </w:divBdr>
    </w:div>
    <w:div w:id="191039181">
      <w:bodyDiv w:val="1"/>
      <w:marLeft w:val="0"/>
      <w:marRight w:val="0"/>
      <w:marTop w:val="0"/>
      <w:marBottom w:val="0"/>
      <w:divBdr>
        <w:top w:val="none" w:sz="0" w:space="0" w:color="auto"/>
        <w:left w:val="none" w:sz="0" w:space="0" w:color="auto"/>
        <w:bottom w:val="none" w:sz="0" w:space="0" w:color="auto"/>
        <w:right w:val="none" w:sz="0" w:space="0" w:color="auto"/>
      </w:divBdr>
    </w:div>
    <w:div w:id="191383324">
      <w:bodyDiv w:val="1"/>
      <w:marLeft w:val="0"/>
      <w:marRight w:val="0"/>
      <w:marTop w:val="0"/>
      <w:marBottom w:val="0"/>
      <w:divBdr>
        <w:top w:val="none" w:sz="0" w:space="0" w:color="auto"/>
        <w:left w:val="none" w:sz="0" w:space="0" w:color="auto"/>
        <w:bottom w:val="none" w:sz="0" w:space="0" w:color="auto"/>
        <w:right w:val="none" w:sz="0" w:space="0" w:color="auto"/>
      </w:divBdr>
    </w:div>
    <w:div w:id="192575505">
      <w:bodyDiv w:val="1"/>
      <w:marLeft w:val="0"/>
      <w:marRight w:val="0"/>
      <w:marTop w:val="0"/>
      <w:marBottom w:val="0"/>
      <w:divBdr>
        <w:top w:val="none" w:sz="0" w:space="0" w:color="auto"/>
        <w:left w:val="none" w:sz="0" w:space="0" w:color="auto"/>
        <w:bottom w:val="none" w:sz="0" w:space="0" w:color="auto"/>
        <w:right w:val="none" w:sz="0" w:space="0" w:color="auto"/>
      </w:divBdr>
    </w:div>
    <w:div w:id="195972246">
      <w:bodyDiv w:val="1"/>
      <w:marLeft w:val="0"/>
      <w:marRight w:val="0"/>
      <w:marTop w:val="0"/>
      <w:marBottom w:val="0"/>
      <w:divBdr>
        <w:top w:val="none" w:sz="0" w:space="0" w:color="auto"/>
        <w:left w:val="none" w:sz="0" w:space="0" w:color="auto"/>
        <w:bottom w:val="none" w:sz="0" w:space="0" w:color="auto"/>
        <w:right w:val="none" w:sz="0" w:space="0" w:color="auto"/>
      </w:divBdr>
    </w:div>
    <w:div w:id="196088420">
      <w:bodyDiv w:val="1"/>
      <w:marLeft w:val="0"/>
      <w:marRight w:val="0"/>
      <w:marTop w:val="0"/>
      <w:marBottom w:val="0"/>
      <w:divBdr>
        <w:top w:val="none" w:sz="0" w:space="0" w:color="auto"/>
        <w:left w:val="none" w:sz="0" w:space="0" w:color="auto"/>
        <w:bottom w:val="none" w:sz="0" w:space="0" w:color="auto"/>
        <w:right w:val="none" w:sz="0" w:space="0" w:color="auto"/>
      </w:divBdr>
    </w:div>
    <w:div w:id="197394749">
      <w:bodyDiv w:val="1"/>
      <w:marLeft w:val="0"/>
      <w:marRight w:val="0"/>
      <w:marTop w:val="0"/>
      <w:marBottom w:val="0"/>
      <w:divBdr>
        <w:top w:val="none" w:sz="0" w:space="0" w:color="auto"/>
        <w:left w:val="none" w:sz="0" w:space="0" w:color="auto"/>
        <w:bottom w:val="none" w:sz="0" w:space="0" w:color="auto"/>
        <w:right w:val="none" w:sz="0" w:space="0" w:color="auto"/>
      </w:divBdr>
    </w:div>
    <w:div w:id="197817487">
      <w:bodyDiv w:val="1"/>
      <w:marLeft w:val="0"/>
      <w:marRight w:val="0"/>
      <w:marTop w:val="0"/>
      <w:marBottom w:val="0"/>
      <w:divBdr>
        <w:top w:val="none" w:sz="0" w:space="0" w:color="auto"/>
        <w:left w:val="none" w:sz="0" w:space="0" w:color="auto"/>
        <w:bottom w:val="none" w:sz="0" w:space="0" w:color="auto"/>
        <w:right w:val="none" w:sz="0" w:space="0" w:color="auto"/>
      </w:divBdr>
    </w:div>
    <w:div w:id="197934765">
      <w:bodyDiv w:val="1"/>
      <w:marLeft w:val="0"/>
      <w:marRight w:val="0"/>
      <w:marTop w:val="0"/>
      <w:marBottom w:val="0"/>
      <w:divBdr>
        <w:top w:val="none" w:sz="0" w:space="0" w:color="auto"/>
        <w:left w:val="none" w:sz="0" w:space="0" w:color="auto"/>
        <w:bottom w:val="none" w:sz="0" w:space="0" w:color="auto"/>
        <w:right w:val="none" w:sz="0" w:space="0" w:color="auto"/>
      </w:divBdr>
    </w:div>
    <w:div w:id="198474035">
      <w:bodyDiv w:val="1"/>
      <w:marLeft w:val="0"/>
      <w:marRight w:val="0"/>
      <w:marTop w:val="0"/>
      <w:marBottom w:val="0"/>
      <w:divBdr>
        <w:top w:val="none" w:sz="0" w:space="0" w:color="auto"/>
        <w:left w:val="none" w:sz="0" w:space="0" w:color="auto"/>
        <w:bottom w:val="none" w:sz="0" w:space="0" w:color="auto"/>
        <w:right w:val="none" w:sz="0" w:space="0" w:color="auto"/>
      </w:divBdr>
    </w:div>
    <w:div w:id="198858476">
      <w:bodyDiv w:val="1"/>
      <w:marLeft w:val="0"/>
      <w:marRight w:val="0"/>
      <w:marTop w:val="0"/>
      <w:marBottom w:val="0"/>
      <w:divBdr>
        <w:top w:val="none" w:sz="0" w:space="0" w:color="auto"/>
        <w:left w:val="none" w:sz="0" w:space="0" w:color="auto"/>
        <w:bottom w:val="none" w:sz="0" w:space="0" w:color="auto"/>
        <w:right w:val="none" w:sz="0" w:space="0" w:color="auto"/>
      </w:divBdr>
    </w:div>
    <w:div w:id="199123750">
      <w:bodyDiv w:val="1"/>
      <w:marLeft w:val="0"/>
      <w:marRight w:val="0"/>
      <w:marTop w:val="0"/>
      <w:marBottom w:val="0"/>
      <w:divBdr>
        <w:top w:val="none" w:sz="0" w:space="0" w:color="auto"/>
        <w:left w:val="none" w:sz="0" w:space="0" w:color="auto"/>
        <w:bottom w:val="none" w:sz="0" w:space="0" w:color="auto"/>
        <w:right w:val="none" w:sz="0" w:space="0" w:color="auto"/>
      </w:divBdr>
    </w:div>
    <w:div w:id="200750964">
      <w:bodyDiv w:val="1"/>
      <w:marLeft w:val="0"/>
      <w:marRight w:val="0"/>
      <w:marTop w:val="0"/>
      <w:marBottom w:val="0"/>
      <w:divBdr>
        <w:top w:val="none" w:sz="0" w:space="0" w:color="auto"/>
        <w:left w:val="none" w:sz="0" w:space="0" w:color="auto"/>
        <w:bottom w:val="none" w:sz="0" w:space="0" w:color="auto"/>
        <w:right w:val="none" w:sz="0" w:space="0" w:color="auto"/>
      </w:divBdr>
    </w:div>
    <w:div w:id="201870896">
      <w:bodyDiv w:val="1"/>
      <w:marLeft w:val="0"/>
      <w:marRight w:val="0"/>
      <w:marTop w:val="0"/>
      <w:marBottom w:val="0"/>
      <w:divBdr>
        <w:top w:val="none" w:sz="0" w:space="0" w:color="auto"/>
        <w:left w:val="none" w:sz="0" w:space="0" w:color="auto"/>
        <w:bottom w:val="none" w:sz="0" w:space="0" w:color="auto"/>
        <w:right w:val="none" w:sz="0" w:space="0" w:color="auto"/>
      </w:divBdr>
    </w:div>
    <w:div w:id="202598797">
      <w:bodyDiv w:val="1"/>
      <w:marLeft w:val="0"/>
      <w:marRight w:val="0"/>
      <w:marTop w:val="0"/>
      <w:marBottom w:val="0"/>
      <w:divBdr>
        <w:top w:val="none" w:sz="0" w:space="0" w:color="auto"/>
        <w:left w:val="none" w:sz="0" w:space="0" w:color="auto"/>
        <w:bottom w:val="none" w:sz="0" w:space="0" w:color="auto"/>
        <w:right w:val="none" w:sz="0" w:space="0" w:color="auto"/>
      </w:divBdr>
    </w:div>
    <w:div w:id="204677645">
      <w:bodyDiv w:val="1"/>
      <w:marLeft w:val="0"/>
      <w:marRight w:val="0"/>
      <w:marTop w:val="0"/>
      <w:marBottom w:val="0"/>
      <w:divBdr>
        <w:top w:val="none" w:sz="0" w:space="0" w:color="auto"/>
        <w:left w:val="none" w:sz="0" w:space="0" w:color="auto"/>
        <w:bottom w:val="none" w:sz="0" w:space="0" w:color="auto"/>
        <w:right w:val="none" w:sz="0" w:space="0" w:color="auto"/>
      </w:divBdr>
    </w:div>
    <w:div w:id="204951603">
      <w:bodyDiv w:val="1"/>
      <w:marLeft w:val="0"/>
      <w:marRight w:val="0"/>
      <w:marTop w:val="0"/>
      <w:marBottom w:val="0"/>
      <w:divBdr>
        <w:top w:val="none" w:sz="0" w:space="0" w:color="auto"/>
        <w:left w:val="none" w:sz="0" w:space="0" w:color="auto"/>
        <w:bottom w:val="none" w:sz="0" w:space="0" w:color="auto"/>
        <w:right w:val="none" w:sz="0" w:space="0" w:color="auto"/>
      </w:divBdr>
    </w:div>
    <w:div w:id="205914884">
      <w:bodyDiv w:val="1"/>
      <w:marLeft w:val="0"/>
      <w:marRight w:val="0"/>
      <w:marTop w:val="0"/>
      <w:marBottom w:val="0"/>
      <w:divBdr>
        <w:top w:val="none" w:sz="0" w:space="0" w:color="auto"/>
        <w:left w:val="none" w:sz="0" w:space="0" w:color="auto"/>
        <w:bottom w:val="none" w:sz="0" w:space="0" w:color="auto"/>
        <w:right w:val="none" w:sz="0" w:space="0" w:color="auto"/>
      </w:divBdr>
    </w:div>
    <w:div w:id="206725173">
      <w:bodyDiv w:val="1"/>
      <w:marLeft w:val="0"/>
      <w:marRight w:val="0"/>
      <w:marTop w:val="0"/>
      <w:marBottom w:val="0"/>
      <w:divBdr>
        <w:top w:val="none" w:sz="0" w:space="0" w:color="auto"/>
        <w:left w:val="none" w:sz="0" w:space="0" w:color="auto"/>
        <w:bottom w:val="none" w:sz="0" w:space="0" w:color="auto"/>
        <w:right w:val="none" w:sz="0" w:space="0" w:color="auto"/>
      </w:divBdr>
    </w:div>
    <w:div w:id="208151698">
      <w:bodyDiv w:val="1"/>
      <w:marLeft w:val="0"/>
      <w:marRight w:val="0"/>
      <w:marTop w:val="0"/>
      <w:marBottom w:val="0"/>
      <w:divBdr>
        <w:top w:val="none" w:sz="0" w:space="0" w:color="auto"/>
        <w:left w:val="none" w:sz="0" w:space="0" w:color="auto"/>
        <w:bottom w:val="none" w:sz="0" w:space="0" w:color="auto"/>
        <w:right w:val="none" w:sz="0" w:space="0" w:color="auto"/>
      </w:divBdr>
    </w:div>
    <w:div w:id="210315012">
      <w:bodyDiv w:val="1"/>
      <w:marLeft w:val="0"/>
      <w:marRight w:val="0"/>
      <w:marTop w:val="0"/>
      <w:marBottom w:val="0"/>
      <w:divBdr>
        <w:top w:val="none" w:sz="0" w:space="0" w:color="auto"/>
        <w:left w:val="none" w:sz="0" w:space="0" w:color="auto"/>
        <w:bottom w:val="none" w:sz="0" w:space="0" w:color="auto"/>
        <w:right w:val="none" w:sz="0" w:space="0" w:color="auto"/>
      </w:divBdr>
    </w:div>
    <w:div w:id="210771038">
      <w:bodyDiv w:val="1"/>
      <w:marLeft w:val="0"/>
      <w:marRight w:val="0"/>
      <w:marTop w:val="0"/>
      <w:marBottom w:val="0"/>
      <w:divBdr>
        <w:top w:val="none" w:sz="0" w:space="0" w:color="auto"/>
        <w:left w:val="none" w:sz="0" w:space="0" w:color="auto"/>
        <w:bottom w:val="none" w:sz="0" w:space="0" w:color="auto"/>
        <w:right w:val="none" w:sz="0" w:space="0" w:color="auto"/>
      </w:divBdr>
    </w:div>
    <w:div w:id="210969680">
      <w:bodyDiv w:val="1"/>
      <w:marLeft w:val="0"/>
      <w:marRight w:val="0"/>
      <w:marTop w:val="0"/>
      <w:marBottom w:val="0"/>
      <w:divBdr>
        <w:top w:val="none" w:sz="0" w:space="0" w:color="auto"/>
        <w:left w:val="none" w:sz="0" w:space="0" w:color="auto"/>
        <w:bottom w:val="none" w:sz="0" w:space="0" w:color="auto"/>
        <w:right w:val="none" w:sz="0" w:space="0" w:color="auto"/>
      </w:divBdr>
    </w:div>
    <w:div w:id="211964662">
      <w:bodyDiv w:val="1"/>
      <w:marLeft w:val="0"/>
      <w:marRight w:val="0"/>
      <w:marTop w:val="0"/>
      <w:marBottom w:val="0"/>
      <w:divBdr>
        <w:top w:val="none" w:sz="0" w:space="0" w:color="auto"/>
        <w:left w:val="none" w:sz="0" w:space="0" w:color="auto"/>
        <w:bottom w:val="none" w:sz="0" w:space="0" w:color="auto"/>
        <w:right w:val="none" w:sz="0" w:space="0" w:color="auto"/>
      </w:divBdr>
    </w:div>
    <w:div w:id="214315654">
      <w:bodyDiv w:val="1"/>
      <w:marLeft w:val="0"/>
      <w:marRight w:val="0"/>
      <w:marTop w:val="0"/>
      <w:marBottom w:val="0"/>
      <w:divBdr>
        <w:top w:val="none" w:sz="0" w:space="0" w:color="auto"/>
        <w:left w:val="none" w:sz="0" w:space="0" w:color="auto"/>
        <w:bottom w:val="none" w:sz="0" w:space="0" w:color="auto"/>
        <w:right w:val="none" w:sz="0" w:space="0" w:color="auto"/>
      </w:divBdr>
    </w:div>
    <w:div w:id="214582432">
      <w:bodyDiv w:val="1"/>
      <w:marLeft w:val="0"/>
      <w:marRight w:val="0"/>
      <w:marTop w:val="0"/>
      <w:marBottom w:val="0"/>
      <w:divBdr>
        <w:top w:val="none" w:sz="0" w:space="0" w:color="auto"/>
        <w:left w:val="none" w:sz="0" w:space="0" w:color="auto"/>
        <w:bottom w:val="none" w:sz="0" w:space="0" w:color="auto"/>
        <w:right w:val="none" w:sz="0" w:space="0" w:color="auto"/>
      </w:divBdr>
      <w:divsChild>
        <w:div w:id="1771243150">
          <w:marLeft w:val="0"/>
          <w:marRight w:val="0"/>
          <w:marTop w:val="0"/>
          <w:marBottom w:val="0"/>
          <w:divBdr>
            <w:top w:val="none" w:sz="0" w:space="0" w:color="auto"/>
            <w:left w:val="none" w:sz="0" w:space="0" w:color="auto"/>
            <w:bottom w:val="none" w:sz="0" w:space="0" w:color="auto"/>
            <w:right w:val="none" w:sz="0" w:space="0" w:color="auto"/>
          </w:divBdr>
        </w:div>
      </w:divsChild>
    </w:div>
    <w:div w:id="214588161">
      <w:bodyDiv w:val="1"/>
      <w:marLeft w:val="0"/>
      <w:marRight w:val="0"/>
      <w:marTop w:val="0"/>
      <w:marBottom w:val="0"/>
      <w:divBdr>
        <w:top w:val="none" w:sz="0" w:space="0" w:color="auto"/>
        <w:left w:val="none" w:sz="0" w:space="0" w:color="auto"/>
        <w:bottom w:val="none" w:sz="0" w:space="0" w:color="auto"/>
        <w:right w:val="none" w:sz="0" w:space="0" w:color="auto"/>
      </w:divBdr>
    </w:div>
    <w:div w:id="215702114">
      <w:bodyDiv w:val="1"/>
      <w:marLeft w:val="0"/>
      <w:marRight w:val="0"/>
      <w:marTop w:val="0"/>
      <w:marBottom w:val="0"/>
      <w:divBdr>
        <w:top w:val="none" w:sz="0" w:space="0" w:color="auto"/>
        <w:left w:val="none" w:sz="0" w:space="0" w:color="auto"/>
        <w:bottom w:val="none" w:sz="0" w:space="0" w:color="auto"/>
        <w:right w:val="none" w:sz="0" w:space="0" w:color="auto"/>
      </w:divBdr>
    </w:div>
    <w:div w:id="216473857">
      <w:bodyDiv w:val="1"/>
      <w:marLeft w:val="0"/>
      <w:marRight w:val="0"/>
      <w:marTop w:val="0"/>
      <w:marBottom w:val="0"/>
      <w:divBdr>
        <w:top w:val="none" w:sz="0" w:space="0" w:color="auto"/>
        <w:left w:val="none" w:sz="0" w:space="0" w:color="auto"/>
        <w:bottom w:val="none" w:sz="0" w:space="0" w:color="auto"/>
        <w:right w:val="none" w:sz="0" w:space="0" w:color="auto"/>
      </w:divBdr>
    </w:div>
    <w:div w:id="217517503">
      <w:bodyDiv w:val="1"/>
      <w:marLeft w:val="0"/>
      <w:marRight w:val="0"/>
      <w:marTop w:val="0"/>
      <w:marBottom w:val="0"/>
      <w:divBdr>
        <w:top w:val="none" w:sz="0" w:space="0" w:color="auto"/>
        <w:left w:val="none" w:sz="0" w:space="0" w:color="auto"/>
        <w:bottom w:val="none" w:sz="0" w:space="0" w:color="auto"/>
        <w:right w:val="none" w:sz="0" w:space="0" w:color="auto"/>
      </w:divBdr>
    </w:div>
    <w:div w:id="222378902">
      <w:bodyDiv w:val="1"/>
      <w:marLeft w:val="0"/>
      <w:marRight w:val="0"/>
      <w:marTop w:val="0"/>
      <w:marBottom w:val="0"/>
      <w:divBdr>
        <w:top w:val="none" w:sz="0" w:space="0" w:color="auto"/>
        <w:left w:val="none" w:sz="0" w:space="0" w:color="auto"/>
        <w:bottom w:val="none" w:sz="0" w:space="0" w:color="auto"/>
        <w:right w:val="none" w:sz="0" w:space="0" w:color="auto"/>
      </w:divBdr>
    </w:div>
    <w:div w:id="223378163">
      <w:bodyDiv w:val="1"/>
      <w:marLeft w:val="0"/>
      <w:marRight w:val="0"/>
      <w:marTop w:val="0"/>
      <w:marBottom w:val="0"/>
      <w:divBdr>
        <w:top w:val="none" w:sz="0" w:space="0" w:color="auto"/>
        <w:left w:val="none" w:sz="0" w:space="0" w:color="auto"/>
        <w:bottom w:val="none" w:sz="0" w:space="0" w:color="auto"/>
        <w:right w:val="none" w:sz="0" w:space="0" w:color="auto"/>
      </w:divBdr>
    </w:div>
    <w:div w:id="223837884">
      <w:bodyDiv w:val="1"/>
      <w:marLeft w:val="0"/>
      <w:marRight w:val="0"/>
      <w:marTop w:val="0"/>
      <w:marBottom w:val="0"/>
      <w:divBdr>
        <w:top w:val="none" w:sz="0" w:space="0" w:color="auto"/>
        <w:left w:val="none" w:sz="0" w:space="0" w:color="auto"/>
        <w:bottom w:val="none" w:sz="0" w:space="0" w:color="auto"/>
        <w:right w:val="none" w:sz="0" w:space="0" w:color="auto"/>
      </w:divBdr>
    </w:div>
    <w:div w:id="224688629">
      <w:bodyDiv w:val="1"/>
      <w:marLeft w:val="0"/>
      <w:marRight w:val="0"/>
      <w:marTop w:val="0"/>
      <w:marBottom w:val="0"/>
      <w:divBdr>
        <w:top w:val="none" w:sz="0" w:space="0" w:color="auto"/>
        <w:left w:val="none" w:sz="0" w:space="0" w:color="auto"/>
        <w:bottom w:val="none" w:sz="0" w:space="0" w:color="auto"/>
        <w:right w:val="none" w:sz="0" w:space="0" w:color="auto"/>
      </w:divBdr>
    </w:div>
    <w:div w:id="225453965">
      <w:bodyDiv w:val="1"/>
      <w:marLeft w:val="0"/>
      <w:marRight w:val="0"/>
      <w:marTop w:val="0"/>
      <w:marBottom w:val="0"/>
      <w:divBdr>
        <w:top w:val="none" w:sz="0" w:space="0" w:color="auto"/>
        <w:left w:val="none" w:sz="0" w:space="0" w:color="auto"/>
        <w:bottom w:val="none" w:sz="0" w:space="0" w:color="auto"/>
        <w:right w:val="none" w:sz="0" w:space="0" w:color="auto"/>
      </w:divBdr>
    </w:div>
    <w:div w:id="225530414">
      <w:bodyDiv w:val="1"/>
      <w:marLeft w:val="0"/>
      <w:marRight w:val="0"/>
      <w:marTop w:val="0"/>
      <w:marBottom w:val="0"/>
      <w:divBdr>
        <w:top w:val="none" w:sz="0" w:space="0" w:color="auto"/>
        <w:left w:val="none" w:sz="0" w:space="0" w:color="auto"/>
        <w:bottom w:val="none" w:sz="0" w:space="0" w:color="auto"/>
        <w:right w:val="none" w:sz="0" w:space="0" w:color="auto"/>
      </w:divBdr>
    </w:div>
    <w:div w:id="226305158">
      <w:bodyDiv w:val="1"/>
      <w:marLeft w:val="0"/>
      <w:marRight w:val="0"/>
      <w:marTop w:val="0"/>
      <w:marBottom w:val="0"/>
      <w:divBdr>
        <w:top w:val="none" w:sz="0" w:space="0" w:color="auto"/>
        <w:left w:val="none" w:sz="0" w:space="0" w:color="auto"/>
        <w:bottom w:val="none" w:sz="0" w:space="0" w:color="auto"/>
        <w:right w:val="none" w:sz="0" w:space="0" w:color="auto"/>
      </w:divBdr>
    </w:div>
    <w:div w:id="229584042">
      <w:bodyDiv w:val="1"/>
      <w:marLeft w:val="0"/>
      <w:marRight w:val="0"/>
      <w:marTop w:val="0"/>
      <w:marBottom w:val="0"/>
      <w:divBdr>
        <w:top w:val="none" w:sz="0" w:space="0" w:color="auto"/>
        <w:left w:val="none" w:sz="0" w:space="0" w:color="auto"/>
        <w:bottom w:val="none" w:sz="0" w:space="0" w:color="auto"/>
        <w:right w:val="none" w:sz="0" w:space="0" w:color="auto"/>
      </w:divBdr>
    </w:div>
    <w:div w:id="231159895">
      <w:bodyDiv w:val="1"/>
      <w:marLeft w:val="0"/>
      <w:marRight w:val="0"/>
      <w:marTop w:val="0"/>
      <w:marBottom w:val="0"/>
      <w:divBdr>
        <w:top w:val="none" w:sz="0" w:space="0" w:color="auto"/>
        <w:left w:val="none" w:sz="0" w:space="0" w:color="auto"/>
        <w:bottom w:val="none" w:sz="0" w:space="0" w:color="auto"/>
        <w:right w:val="none" w:sz="0" w:space="0" w:color="auto"/>
      </w:divBdr>
    </w:div>
    <w:div w:id="231695270">
      <w:bodyDiv w:val="1"/>
      <w:marLeft w:val="0"/>
      <w:marRight w:val="0"/>
      <w:marTop w:val="0"/>
      <w:marBottom w:val="0"/>
      <w:divBdr>
        <w:top w:val="none" w:sz="0" w:space="0" w:color="auto"/>
        <w:left w:val="none" w:sz="0" w:space="0" w:color="auto"/>
        <w:bottom w:val="none" w:sz="0" w:space="0" w:color="auto"/>
        <w:right w:val="none" w:sz="0" w:space="0" w:color="auto"/>
      </w:divBdr>
    </w:div>
    <w:div w:id="233587673">
      <w:bodyDiv w:val="1"/>
      <w:marLeft w:val="0"/>
      <w:marRight w:val="0"/>
      <w:marTop w:val="0"/>
      <w:marBottom w:val="0"/>
      <w:divBdr>
        <w:top w:val="none" w:sz="0" w:space="0" w:color="auto"/>
        <w:left w:val="none" w:sz="0" w:space="0" w:color="auto"/>
        <w:bottom w:val="none" w:sz="0" w:space="0" w:color="auto"/>
        <w:right w:val="none" w:sz="0" w:space="0" w:color="auto"/>
      </w:divBdr>
    </w:div>
    <w:div w:id="236403392">
      <w:bodyDiv w:val="1"/>
      <w:marLeft w:val="0"/>
      <w:marRight w:val="0"/>
      <w:marTop w:val="0"/>
      <w:marBottom w:val="0"/>
      <w:divBdr>
        <w:top w:val="none" w:sz="0" w:space="0" w:color="auto"/>
        <w:left w:val="none" w:sz="0" w:space="0" w:color="auto"/>
        <w:bottom w:val="none" w:sz="0" w:space="0" w:color="auto"/>
        <w:right w:val="none" w:sz="0" w:space="0" w:color="auto"/>
      </w:divBdr>
    </w:div>
    <w:div w:id="237832016">
      <w:bodyDiv w:val="1"/>
      <w:marLeft w:val="0"/>
      <w:marRight w:val="0"/>
      <w:marTop w:val="0"/>
      <w:marBottom w:val="0"/>
      <w:divBdr>
        <w:top w:val="none" w:sz="0" w:space="0" w:color="auto"/>
        <w:left w:val="none" w:sz="0" w:space="0" w:color="auto"/>
        <w:bottom w:val="none" w:sz="0" w:space="0" w:color="auto"/>
        <w:right w:val="none" w:sz="0" w:space="0" w:color="auto"/>
      </w:divBdr>
    </w:div>
    <w:div w:id="238826421">
      <w:bodyDiv w:val="1"/>
      <w:marLeft w:val="0"/>
      <w:marRight w:val="0"/>
      <w:marTop w:val="0"/>
      <w:marBottom w:val="0"/>
      <w:divBdr>
        <w:top w:val="none" w:sz="0" w:space="0" w:color="auto"/>
        <w:left w:val="none" w:sz="0" w:space="0" w:color="auto"/>
        <w:bottom w:val="none" w:sz="0" w:space="0" w:color="auto"/>
        <w:right w:val="none" w:sz="0" w:space="0" w:color="auto"/>
      </w:divBdr>
    </w:div>
    <w:div w:id="239876509">
      <w:bodyDiv w:val="1"/>
      <w:marLeft w:val="0"/>
      <w:marRight w:val="0"/>
      <w:marTop w:val="0"/>
      <w:marBottom w:val="0"/>
      <w:divBdr>
        <w:top w:val="none" w:sz="0" w:space="0" w:color="auto"/>
        <w:left w:val="none" w:sz="0" w:space="0" w:color="auto"/>
        <w:bottom w:val="none" w:sz="0" w:space="0" w:color="auto"/>
        <w:right w:val="none" w:sz="0" w:space="0" w:color="auto"/>
      </w:divBdr>
    </w:div>
    <w:div w:id="240869792">
      <w:bodyDiv w:val="1"/>
      <w:marLeft w:val="0"/>
      <w:marRight w:val="0"/>
      <w:marTop w:val="0"/>
      <w:marBottom w:val="0"/>
      <w:divBdr>
        <w:top w:val="none" w:sz="0" w:space="0" w:color="auto"/>
        <w:left w:val="none" w:sz="0" w:space="0" w:color="auto"/>
        <w:bottom w:val="none" w:sz="0" w:space="0" w:color="auto"/>
        <w:right w:val="none" w:sz="0" w:space="0" w:color="auto"/>
      </w:divBdr>
    </w:div>
    <w:div w:id="242379871">
      <w:bodyDiv w:val="1"/>
      <w:marLeft w:val="0"/>
      <w:marRight w:val="0"/>
      <w:marTop w:val="0"/>
      <w:marBottom w:val="0"/>
      <w:divBdr>
        <w:top w:val="none" w:sz="0" w:space="0" w:color="auto"/>
        <w:left w:val="none" w:sz="0" w:space="0" w:color="auto"/>
        <w:bottom w:val="none" w:sz="0" w:space="0" w:color="auto"/>
        <w:right w:val="none" w:sz="0" w:space="0" w:color="auto"/>
      </w:divBdr>
    </w:div>
    <w:div w:id="242614828">
      <w:bodyDiv w:val="1"/>
      <w:marLeft w:val="0"/>
      <w:marRight w:val="0"/>
      <w:marTop w:val="0"/>
      <w:marBottom w:val="0"/>
      <w:divBdr>
        <w:top w:val="none" w:sz="0" w:space="0" w:color="auto"/>
        <w:left w:val="none" w:sz="0" w:space="0" w:color="auto"/>
        <w:bottom w:val="none" w:sz="0" w:space="0" w:color="auto"/>
        <w:right w:val="none" w:sz="0" w:space="0" w:color="auto"/>
      </w:divBdr>
    </w:div>
    <w:div w:id="243610767">
      <w:bodyDiv w:val="1"/>
      <w:marLeft w:val="0"/>
      <w:marRight w:val="0"/>
      <w:marTop w:val="0"/>
      <w:marBottom w:val="0"/>
      <w:divBdr>
        <w:top w:val="none" w:sz="0" w:space="0" w:color="auto"/>
        <w:left w:val="none" w:sz="0" w:space="0" w:color="auto"/>
        <w:bottom w:val="none" w:sz="0" w:space="0" w:color="auto"/>
        <w:right w:val="none" w:sz="0" w:space="0" w:color="auto"/>
      </w:divBdr>
    </w:div>
    <w:div w:id="243731851">
      <w:bodyDiv w:val="1"/>
      <w:marLeft w:val="0"/>
      <w:marRight w:val="0"/>
      <w:marTop w:val="0"/>
      <w:marBottom w:val="0"/>
      <w:divBdr>
        <w:top w:val="none" w:sz="0" w:space="0" w:color="auto"/>
        <w:left w:val="none" w:sz="0" w:space="0" w:color="auto"/>
        <w:bottom w:val="none" w:sz="0" w:space="0" w:color="auto"/>
        <w:right w:val="none" w:sz="0" w:space="0" w:color="auto"/>
      </w:divBdr>
    </w:div>
    <w:div w:id="247927388">
      <w:bodyDiv w:val="1"/>
      <w:marLeft w:val="0"/>
      <w:marRight w:val="0"/>
      <w:marTop w:val="0"/>
      <w:marBottom w:val="0"/>
      <w:divBdr>
        <w:top w:val="none" w:sz="0" w:space="0" w:color="auto"/>
        <w:left w:val="none" w:sz="0" w:space="0" w:color="auto"/>
        <w:bottom w:val="none" w:sz="0" w:space="0" w:color="auto"/>
        <w:right w:val="none" w:sz="0" w:space="0" w:color="auto"/>
      </w:divBdr>
    </w:div>
    <w:div w:id="248005517">
      <w:bodyDiv w:val="1"/>
      <w:marLeft w:val="0"/>
      <w:marRight w:val="0"/>
      <w:marTop w:val="0"/>
      <w:marBottom w:val="0"/>
      <w:divBdr>
        <w:top w:val="none" w:sz="0" w:space="0" w:color="auto"/>
        <w:left w:val="none" w:sz="0" w:space="0" w:color="auto"/>
        <w:bottom w:val="none" w:sz="0" w:space="0" w:color="auto"/>
        <w:right w:val="none" w:sz="0" w:space="0" w:color="auto"/>
      </w:divBdr>
    </w:div>
    <w:div w:id="248274451">
      <w:bodyDiv w:val="1"/>
      <w:marLeft w:val="0"/>
      <w:marRight w:val="0"/>
      <w:marTop w:val="0"/>
      <w:marBottom w:val="0"/>
      <w:divBdr>
        <w:top w:val="none" w:sz="0" w:space="0" w:color="auto"/>
        <w:left w:val="none" w:sz="0" w:space="0" w:color="auto"/>
        <w:bottom w:val="none" w:sz="0" w:space="0" w:color="auto"/>
        <w:right w:val="none" w:sz="0" w:space="0" w:color="auto"/>
      </w:divBdr>
    </w:div>
    <w:div w:id="248387842">
      <w:bodyDiv w:val="1"/>
      <w:marLeft w:val="0"/>
      <w:marRight w:val="0"/>
      <w:marTop w:val="0"/>
      <w:marBottom w:val="0"/>
      <w:divBdr>
        <w:top w:val="none" w:sz="0" w:space="0" w:color="auto"/>
        <w:left w:val="none" w:sz="0" w:space="0" w:color="auto"/>
        <w:bottom w:val="none" w:sz="0" w:space="0" w:color="auto"/>
        <w:right w:val="none" w:sz="0" w:space="0" w:color="auto"/>
      </w:divBdr>
    </w:div>
    <w:div w:id="249657598">
      <w:bodyDiv w:val="1"/>
      <w:marLeft w:val="0"/>
      <w:marRight w:val="0"/>
      <w:marTop w:val="0"/>
      <w:marBottom w:val="0"/>
      <w:divBdr>
        <w:top w:val="none" w:sz="0" w:space="0" w:color="auto"/>
        <w:left w:val="none" w:sz="0" w:space="0" w:color="auto"/>
        <w:bottom w:val="none" w:sz="0" w:space="0" w:color="auto"/>
        <w:right w:val="none" w:sz="0" w:space="0" w:color="auto"/>
      </w:divBdr>
    </w:div>
    <w:div w:id="249701911">
      <w:bodyDiv w:val="1"/>
      <w:marLeft w:val="0"/>
      <w:marRight w:val="0"/>
      <w:marTop w:val="0"/>
      <w:marBottom w:val="0"/>
      <w:divBdr>
        <w:top w:val="none" w:sz="0" w:space="0" w:color="auto"/>
        <w:left w:val="none" w:sz="0" w:space="0" w:color="auto"/>
        <w:bottom w:val="none" w:sz="0" w:space="0" w:color="auto"/>
        <w:right w:val="none" w:sz="0" w:space="0" w:color="auto"/>
      </w:divBdr>
    </w:div>
    <w:div w:id="250044354">
      <w:bodyDiv w:val="1"/>
      <w:marLeft w:val="0"/>
      <w:marRight w:val="0"/>
      <w:marTop w:val="0"/>
      <w:marBottom w:val="0"/>
      <w:divBdr>
        <w:top w:val="none" w:sz="0" w:space="0" w:color="auto"/>
        <w:left w:val="none" w:sz="0" w:space="0" w:color="auto"/>
        <w:bottom w:val="none" w:sz="0" w:space="0" w:color="auto"/>
        <w:right w:val="none" w:sz="0" w:space="0" w:color="auto"/>
      </w:divBdr>
    </w:div>
    <w:div w:id="253171486">
      <w:bodyDiv w:val="1"/>
      <w:marLeft w:val="0"/>
      <w:marRight w:val="0"/>
      <w:marTop w:val="0"/>
      <w:marBottom w:val="0"/>
      <w:divBdr>
        <w:top w:val="none" w:sz="0" w:space="0" w:color="auto"/>
        <w:left w:val="none" w:sz="0" w:space="0" w:color="auto"/>
        <w:bottom w:val="none" w:sz="0" w:space="0" w:color="auto"/>
        <w:right w:val="none" w:sz="0" w:space="0" w:color="auto"/>
      </w:divBdr>
    </w:div>
    <w:div w:id="255553292">
      <w:bodyDiv w:val="1"/>
      <w:marLeft w:val="0"/>
      <w:marRight w:val="0"/>
      <w:marTop w:val="0"/>
      <w:marBottom w:val="0"/>
      <w:divBdr>
        <w:top w:val="none" w:sz="0" w:space="0" w:color="auto"/>
        <w:left w:val="none" w:sz="0" w:space="0" w:color="auto"/>
        <w:bottom w:val="none" w:sz="0" w:space="0" w:color="auto"/>
        <w:right w:val="none" w:sz="0" w:space="0" w:color="auto"/>
      </w:divBdr>
    </w:div>
    <w:div w:id="257570018">
      <w:bodyDiv w:val="1"/>
      <w:marLeft w:val="0"/>
      <w:marRight w:val="0"/>
      <w:marTop w:val="0"/>
      <w:marBottom w:val="0"/>
      <w:divBdr>
        <w:top w:val="none" w:sz="0" w:space="0" w:color="auto"/>
        <w:left w:val="none" w:sz="0" w:space="0" w:color="auto"/>
        <w:bottom w:val="none" w:sz="0" w:space="0" w:color="auto"/>
        <w:right w:val="none" w:sz="0" w:space="0" w:color="auto"/>
      </w:divBdr>
    </w:div>
    <w:div w:id="262151222">
      <w:bodyDiv w:val="1"/>
      <w:marLeft w:val="0"/>
      <w:marRight w:val="0"/>
      <w:marTop w:val="0"/>
      <w:marBottom w:val="0"/>
      <w:divBdr>
        <w:top w:val="none" w:sz="0" w:space="0" w:color="auto"/>
        <w:left w:val="none" w:sz="0" w:space="0" w:color="auto"/>
        <w:bottom w:val="none" w:sz="0" w:space="0" w:color="auto"/>
        <w:right w:val="none" w:sz="0" w:space="0" w:color="auto"/>
      </w:divBdr>
    </w:div>
    <w:div w:id="262962264">
      <w:bodyDiv w:val="1"/>
      <w:marLeft w:val="0"/>
      <w:marRight w:val="0"/>
      <w:marTop w:val="0"/>
      <w:marBottom w:val="0"/>
      <w:divBdr>
        <w:top w:val="none" w:sz="0" w:space="0" w:color="auto"/>
        <w:left w:val="none" w:sz="0" w:space="0" w:color="auto"/>
        <w:bottom w:val="none" w:sz="0" w:space="0" w:color="auto"/>
        <w:right w:val="none" w:sz="0" w:space="0" w:color="auto"/>
      </w:divBdr>
    </w:div>
    <w:div w:id="263154358">
      <w:bodyDiv w:val="1"/>
      <w:marLeft w:val="0"/>
      <w:marRight w:val="0"/>
      <w:marTop w:val="0"/>
      <w:marBottom w:val="0"/>
      <w:divBdr>
        <w:top w:val="none" w:sz="0" w:space="0" w:color="auto"/>
        <w:left w:val="none" w:sz="0" w:space="0" w:color="auto"/>
        <w:bottom w:val="none" w:sz="0" w:space="0" w:color="auto"/>
        <w:right w:val="none" w:sz="0" w:space="0" w:color="auto"/>
      </w:divBdr>
    </w:div>
    <w:div w:id="263540039">
      <w:bodyDiv w:val="1"/>
      <w:marLeft w:val="0"/>
      <w:marRight w:val="0"/>
      <w:marTop w:val="0"/>
      <w:marBottom w:val="0"/>
      <w:divBdr>
        <w:top w:val="none" w:sz="0" w:space="0" w:color="auto"/>
        <w:left w:val="none" w:sz="0" w:space="0" w:color="auto"/>
        <w:bottom w:val="none" w:sz="0" w:space="0" w:color="auto"/>
        <w:right w:val="none" w:sz="0" w:space="0" w:color="auto"/>
      </w:divBdr>
    </w:div>
    <w:div w:id="267156009">
      <w:bodyDiv w:val="1"/>
      <w:marLeft w:val="0"/>
      <w:marRight w:val="0"/>
      <w:marTop w:val="0"/>
      <w:marBottom w:val="0"/>
      <w:divBdr>
        <w:top w:val="none" w:sz="0" w:space="0" w:color="auto"/>
        <w:left w:val="none" w:sz="0" w:space="0" w:color="auto"/>
        <w:bottom w:val="none" w:sz="0" w:space="0" w:color="auto"/>
        <w:right w:val="none" w:sz="0" w:space="0" w:color="auto"/>
      </w:divBdr>
    </w:div>
    <w:div w:id="267931952">
      <w:bodyDiv w:val="1"/>
      <w:marLeft w:val="0"/>
      <w:marRight w:val="0"/>
      <w:marTop w:val="0"/>
      <w:marBottom w:val="0"/>
      <w:divBdr>
        <w:top w:val="none" w:sz="0" w:space="0" w:color="auto"/>
        <w:left w:val="none" w:sz="0" w:space="0" w:color="auto"/>
        <w:bottom w:val="none" w:sz="0" w:space="0" w:color="auto"/>
        <w:right w:val="none" w:sz="0" w:space="0" w:color="auto"/>
      </w:divBdr>
    </w:div>
    <w:div w:id="268243309">
      <w:bodyDiv w:val="1"/>
      <w:marLeft w:val="0"/>
      <w:marRight w:val="0"/>
      <w:marTop w:val="0"/>
      <w:marBottom w:val="0"/>
      <w:divBdr>
        <w:top w:val="none" w:sz="0" w:space="0" w:color="auto"/>
        <w:left w:val="none" w:sz="0" w:space="0" w:color="auto"/>
        <w:bottom w:val="none" w:sz="0" w:space="0" w:color="auto"/>
        <w:right w:val="none" w:sz="0" w:space="0" w:color="auto"/>
      </w:divBdr>
    </w:div>
    <w:div w:id="268706218">
      <w:bodyDiv w:val="1"/>
      <w:marLeft w:val="0"/>
      <w:marRight w:val="0"/>
      <w:marTop w:val="0"/>
      <w:marBottom w:val="0"/>
      <w:divBdr>
        <w:top w:val="none" w:sz="0" w:space="0" w:color="auto"/>
        <w:left w:val="none" w:sz="0" w:space="0" w:color="auto"/>
        <w:bottom w:val="none" w:sz="0" w:space="0" w:color="auto"/>
        <w:right w:val="none" w:sz="0" w:space="0" w:color="auto"/>
      </w:divBdr>
    </w:div>
    <w:div w:id="269776790">
      <w:bodyDiv w:val="1"/>
      <w:marLeft w:val="0"/>
      <w:marRight w:val="0"/>
      <w:marTop w:val="0"/>
      <w:marBottom w:val="0"/>
      <w:divBdr>
        <w:top w:val="none" w:sz="0" w:space="0" w:color="auto"/>
        <w:left w:val="none" w:sz="0" w:space="0" w:color="auto"/>
        <w:bottom w:val="none" w:sz="0" w:space="0" w:color="auto"/>
        <w:right w:val="none" w:sz="0" w:space="0" w:color="auto"/>
      </w:divBdr>
    </w:div>
    <w:div w:id="270015149">
      <w:bodyDiv w:val="1"/>
      <w:marLeft w:val="0"/>
      <w:marRight w:val="0"/>
      <w:marTop w:val="0"/>
      <w:marBottom w:val="0"/>
      <w:divBdr>
        <w:top w:val="none" w:sz="0" w:space="0" w:color="auto"/>
        <w:left w:val="none" w:sz="0" w:space="0" w:color="auto"/>
        <w:bottom w:val="none" w:sz="0" w:space="0" w:color="auto"/>
        <w:right w:val="none" w:sz="0" w:space="0" w:color="auto"/>
      </w:divBdr>
    </w:div>
    <w:div w:id="270671165">
      <w:bodyDiv w:val="1"/>
      <w:marLeft w:val="0"/>
      <w:marRight w:val="0"/>
      <w:marTop w:val="0"/>
      <w:marBottom w:val="0"/>
      <w:divBdr>
        <w:top w:val="none" w:sz="0" w:space="0" w:color="auto"/>
        <w:left w:val="none" w:sz="0" w:space="0" w:color="auto"/>
        <w:bottom w:val="none" w:sz="0" w:space="0" w:color="auto"/>
        <w:right w:val="none" w:sz="0" w:space="0" w:color="auto"/>
      </w:divBdr>
    </w:div>
    <w:div w:id="270865786">
      <w:bodyDiv w:val="1"/>
      <w:marLeft w:val="0"/>
      <w:marRight w:val="0"/>
      <w:marTop w:val="0"/>
      <w:marBottom w:val="0"/>
      <w:divBdr>
        <w:top w:val="none" w:sz="0" w:space="0" w:color="auto"/>
        <w:left w:val="none" w:sz="0" w:space="0" w:color="auto"/>
        <w:bottom w:val="none" w:sz="0" w:space="0" w:color="auto"/>
        <w:right w:val="none" w:sz="0" w:space="0" w:color="auto"/>
      </w:divBdr>
    </w:div>
    <w:div w:id="271934365">
      <w:bodyDiv w:val="1"/>
      <w:marLeft w:val="0"/>
      <w:marRight w:val="0"/>
      <w:marTop w:val="0"/>
      <w:marBottom w:val="0"/>
      <w:divBdr>
        <w:top w:val="none" w:sz="0" w:space="0" w:color="auto"/>
        <w:left w:val="none" w:sz="0" w:space="0" w:color="auto"/>
        <w:bottom w:val="none" w:sz="0" w:space="0" w:color="auto"/>
        <w:right w:val="none" w:sz="0" w:space="0" w:color="auto"/>
      </w:divBdr>
    </w:div>
    <w:div w:id="272516535">
      <w:bodyDiv w:val="1"/>
      <w:marLeft w:val="0"/>
      <w:marRight w:val="0"/>
      <w:marTop w:val="0"/>
      <w:marBottom w:val="0"/>
      <w:divBdr>
        <w:top w:val="none" w:sz="0" w:space="0" w:color="auto"/>
        <w:left w:val="none" w:sz="0" w:space="0" w:color="auto"/>
        <w:bottom w:val="none" w:sz="0" w:space="0" w:color="auto"/>
        <w:right w:val="none" w:sz="0" w:space="0" w:color="auto"/>
      </w:divBdr>
    </w:div>
    <w:div w:id="274292267">
      <w:bodyDiv w:val="1"/>
      <w:marLeft w:val="0"/>
      <w:marRight w:val="0"/>
      <w:marTop w:val="0"/>
      <w:marBottom w:val="0"/>
      <w:divBdr>
        <w:top w:val="none" w:sz="0" w:space="0" w:color="auto"/>
        <w:left w:val="none" w:sz="0" w:space="0" w:color="auto"/>
        <w:bottom w:val="none" w:sz="0" w:space="0" w:color="auto"/>
        <w:right w:val="none" w:sz="0" w:space="0" w:color="auto"/>
      </w:divBdr>
    </w:div>
    <w:div w:id="274292927">
      <w:bodyDiv w:val="1"/>
      <w:marLeft w:val="0"/>
      <w:marRight w:val="0"/>
      <w:marTop w:val="0"/>
      <w:marBottom w:val="0"/>
      <w:divBdr>
        <w:top w:val="none" w:sz="0" w:space="0" w:color="auto"/>
        <w:left w:val="none" w:sz="0" w:space="0" w:color="auto"/>
        <w:bottom w:val="none" w:sz="0" w:space="0" w:color="auto"/>
        <w:right w:val="none" w:sz="0" w:space="0" w:color="auto"/>
      </w:divBdr>
    </w:div>
    <w:div w:id="276372746">
      <w:bodyDiv w:val="1"/>
      <w:marLeft w:val="0"/>
      <w:marRight w:val="0"/>
      <w:marTop w:val="0"/>
      <w:marBottom w:val="0"/>
      <w:divBdr>
        <w:top w:val="none" w:sz="0" w:space="0" w:color="auto"/>
        <w:left w:val="none" w:sz="0" w:space="0" w:color="auto"/>
        <w:bottom w:val="none" w:sz="0" w:space="0" w:color="auto"/>
        <w:right w:val="none" w:sz="0" w:space="0" w:color="auto"/>
      </w:divBdr>
    </w:div>
    <w:div w:id="276982645">
      <w:bodyDiv w:val="1"/>
      <w:marLeft w:val="0"/>
      <w:marRight w:val="0"/>
      <w:marTop w:val="0"/>
      <w:marBottom w:val="0"/>
      <w:divBdr>
        <w:top w:val="none" w:sz="0" w:space="0" w:color="auto"/>
        <w:left w:val="none" w:sz="0" w:space="0" w:color="auto"/>
        <w:bottom w:val="none" w:sz="0" w:space="0" w:color="auto"/>
        <w:right w:val="none" w:sz="0" w:space="0" w:color="auto"/>
      </w:divBdr>
    </w:div>
    <w:div w:id="277103215">
      <w:bodyDiv w:val="1"/>
      <w:marLeft w:val="0"/>
      <w:marRight w:val="0"/>
      <w:marTop w:val="0"/>
      <w:marBottom w:val="0"/>
      <w:divBdr>
        <w:top w:val="none" w:sz="0" w:space="0" w:color="auto"/>
        <w:left w:val="none" w:sz="0" w:space="0" w:color="auto"/>
        <w:bottom w:val="none" w:sz="0" w:space="0" w:color="auto"/>
        <w:right w:val="none" w:sz="0" w:space="0" w:color="auto"/>
      </w:divBdr>
    </w:div>
    <w:div w:id="278685618">
      <w:bodyDiv w:val="1"/>
      <w:marLeft w:val="0"/>
      <w:marRight w:val="0"/>
      <w:marTop w:val="0"/>
      <w:marBottom w:val="0"/>
      <w:divBdr>
        <w:top w:val="none" w:sz="0" w:space="0" w:color="auto"/>
        <w:left w:val="none" w:sz="0" w:space="0" w:color="auto"/>
        <w:bottom w:val="none" w:sz="0" w:space="0" w:color="auto"/>
        <w:right w:val="none" w:sz="0" w:space="0" w:color="auto"/>
      </w:divBdr>
    </w:div>
    <w:div w:id="280647084">
      <w:bodyDiv w:val="1"/>
      <w:marLeft w:val="0"/>
      <w:marRight w:val="0"/>
      <w:marTop w:val="0"/>
      <w:marBottom w:val="0"/>
      <w:divBdr>
        <w:top w:val="none" w:sz="0" w:space="0" w:color="auto"/>
        <w:left w:val="none" w:sz="0" w:space="0" w:color="auto"/>
        <w:bottom w:val="none" w:sz="0" w:space="0" w:color="auto"/>
        <w:right w:val="none" w:sz="0" w:space="0" w:color="auto"/>
      </w:divBdr>
    </w:div>
    <w:div w:id="281617731">
      <w:bodyDiv w:val="1"/>
      <w:marLeft w:val="0"/>
      <w:marRight w:val="0"/>
      <w:marTop w:val="0"/>
      <w:marBottom w:val="0"/>
      <w:divBdr>
        <w:top w:val="none" w:sz="0" w:space="0" w:color="auto"/>
        <w:left w:val="none" w:sz="0" w:space="0" w:color="auto"/>
        <w:bottom w:val="none" w:sz="0" w:space="0" w:color="auto"/>
        <w:right w:val="none" w:sz="0" w:space="0" w:color="auto"/>
      </w:divBdr>
    </w:div>
    <w:div w:id="282346564">
      <w:bodyDiv w:val="1"/>
      <w:marLeft w:val="0"/>
      <w:marRight w:val="0"/>
      <w:marTop w:val="0"/>
      <w:marBottom w:val="0"/>
      <w:divBdr>
        <w:top w:val="none" w:sz="0" w:space="0" w:color="auto"/>
        <w:left w:val="none" w:sz="0" w:space="0" w:color="auto"/>
        <w:bottom w:val="none" w:sz="0" w:space="0" w:color="auto"/>
        <w:right w:val="none" w:sz="0" w:space="0" w:color="auto"/>
      </w:divBdr>
    </w:div>
    <w:div w:id="283273155">
      <w:bodyDiv w:val="1"/>
      <w:marLeft w:val="0"/>
      <w:marRight w:val="0"/>
      <w:marTop w:val="0"/>
      <w:marBottom w:val="0"/>
      <w:divBdr>
        <w:top w:val="none" w:sz="0" w:space="0" w:color="auto"/>
        <w:left w:val="none" w:sz="0" w:space="0" w:color="auto"/>
        <w:bottom w:val="none" w:sz="0" w:space="0" w:color="auto"/>
        <w:right w:val="none" w:sz="0" w:space="0" w:color="auto"/>
      </w:divBdr>
    </w:div>
    <w:div w:id="283537067">
      <w:bodyDiv w:val="1"/>
      <w:marLeft w:val="0"/>
      <w:marRight w:val="0"/>
      <w:marTop w:val="0"/>
      <w:marBottom w:val="0"/>
      <w:divBdr>
        <w:top w:val="none" w:sz="0" w:space="0" w:color="auto"/>
        <w:left w:val="none" w:sz="0" w:space="0" w:color="auto"/>
        <w:bottom w:val="none" w:sz="0" w:space="0" w:color="auto"/>
        <w:right w:val="none" w:sz="0" w:space="0" w:color="auto"/>
      </w:divBdr>
    </w:div>
    <w:div w:id="284311891">
      <w:bodyDiv w:val="1"/>
      <w:marLeft w:val="0"/>
      <w:marRight w:val="0"/>
      <w:marTop w:val="0"/>
      <w:marBottom w:val="0"/>
      <w:divBdr>
        <w:top w:val="none" w:sz="0" w:space="0" w:color="auto"/>
        <w:left w:val="none" w:sz="0" w:space="0" w:color="auto"/>
        <w:bottom w:val="none" w:sz="0" w:space="0" w:color="auto"/>
        <w:right w:val="none" w:sz="0" w:space="0" w:color="auto"/>
      </w:divBdr>
    </w:div>
    <w:div w:id="287050607">
      <w:bodyDiv w:val="1"/>
      <w:marLeft w:val="0"/>
      <w:marRight w:val="0"/>
      <w:marTop w:val="0"/>
      <w:marBottom w:val="0"/>
      <w:divBdr>
        <w:top w:val="none" w:sz="0" w:space="0" w:color="auto"/>
        <w:left w:val="none" w:sz="0" w:space="0" w:color="auto"/>
        <w:bottom w:val="none" w:sz="0" w:space="0" w:color="auto"/>
        <w:right w:val="none" w:sz="0" w:space="0" w:color="auto"/>
      </w:divBdr>
    </w:div>
    <w:div w:id="287662213">
      <w:bodyDiv w:val="1"/>
      <w:marLeft w:val="0"/>
      <w:marRight w:val="0"/>
      <w:marTop w:val="0"/>
      <w:marBottom w:val="0"/>
      <w:divBdr>
        <w:top w:val="none" w:sz="0" w:space="0" w:color="auto"/>
        <w:left w:val="none" w:sz="0" w:space="0" w:color="auto"/>
        <w:bottom w:val="none" w:sz="0" w:space="0" w:color="auto"/>
        <w:right w:val="none" w:sz="0" w:space="0" w:color="auto"/>
      </w:divBdr>
    </w:div>
    <w:div w:id="288587341">
      <w:bodyDiv w:val="1"/>
      <w:marLeft w:val="0"/>
      <w:marRight w:val="0"/>
      <w:marTop w:val="0"/>
      <w:marBottom w:val="0"/>
      <w:divBdr>
        <w:top w:val="none" w:sz="0" w:space="0" w:color="auto"/>
        <w:left w:val="none" w:sz="0" w:space="0" w:color="auto"/>
        <w:bottom w:val="none" w:sz="0" w:space="0" w:color="auto"/>
        <w:right w:val="none" w:sz="0" w:space="0" w:color="auto"/>
      </w:divBdr>
    </w:div>
    <w:div w:id="288752970">
      <w:bodyDiv w:val="1"/>
      <w:marLeft w:val="0"/>
      <w:marRight w:val="0"/>
      <w:marTop w:val="0"/>
      <w:marBottom w:val="0"/>
      <w:divBdr>
        <w:top w:val="none" w:sz="0" w:space="0" w:color="auto"/>
        <w:left w:val="none" w:sz="0" w:space="0" w:color="auto"/>
        <w:bottom w:val="none" w:sz="0" w:space="0" w:color="auto"/>
        <w:right w:val="none" w:sz="0" w:space="0" w:color="auto"/>
      </w:divBdr>
    </w:div>
    <w:div w:id="290942829">
      <w:bodyDiv w:val="1"/>
      <w:marLeft w:val="0"/>
      <w:marRight w:val="0"/>
      <w:marTop w:val="0"/>
      <w:marBottom w:val="0"/>
      <w:divBdr>
        <w:top w:val="none" w:sz="0" w:space="0" w:color="auto"/>
        <w:left w:val="none" w:sz="0" w:space="0" w:color="auto"/>
        <w:bottom w:val="none" w:sz="0" w:space="0" w:color="auto"/>
        <w:right w:val="none" w:sz="0" w:space="0" w:color="auto"/>
      </w:divBdr>
    </w:div>
    <w:div w:id="291441216">
      <w:bodyDiv w:val="1"/>
      <w:marLeft w:val="0"/>
      <w:marRight w:val="0"/>
      <w:marTop w:val="0"/>
      <w:marBottom w:val="0"/>
      <w:divBdr>
        <w:top w:val="none" w:sz="0" w:space="0" w:color="auto"/>
        <w:left w:val="none" w:sz="0" w:space="0" w:color="auto"/>
        <w:bottom w:val="none" w:sz="0" w:space="0" w:color="auto"/>
        <w:right w:val="none" w:sz="0" w:space="0" w:color="auto"/>
      </w:divBdr>
    </w:div>
    <w:div w:id="291904905">
      <w:bodyDiv w:val="1"/>
      <w:marLeft w:val="0"/>
      <w:marRight w:val="0"/>
      <w:marTop w:val="0"/>
      <w:marBottom w:val="0"/>
      <w:divBdr>
        <w:top w:val="none" w:sz="0" w:space="0" w:color="auto"/>
        <w:left w:val="none" w:sz="0" w:space="0" w:color="auto"/>
        <w:bottom w:val="none" w:sz="0" w:space="0" w:color="auto"/>
        <w:right w:val="none" w:sz="0" w:space="0" w:color="auto"/>
      </w:divBdr>
    </w:div>
    <w:div w:id="293218647">
      <w:bodyDiv w:val="1"/>
      <w:marLeft w:val="0"/>
      <w:marRight w:val="0"/>
      <w:marTop w:val="0"/>
      <w:marBottom w:val="0"/>
      <w:divBdr>
        <w:top w:val="none" w:sz="0" w:space="0" w:color="auto"/>
        <w:left w:val="none" w:sz="0" w:space="0" w:color="auto"/>
        <w:bottom w:val="none" w:sz="0" w:space="0" w:color="auto"/>
        <w:right w:val="none" w:sz="0" w:space="0" w:color="auto"/>
      </w:divBdr>
    </w:div>
    <w:div w:id="295257677">
      <w:bodyDiv w:val="1"/>
      <w:marLeft w:val="0"/>
      <w:marRight w:val="0"/>
      <w:marTop w:val="0"/>
      <w:marBottom w:val="0"/>
      <w:divBdr>
        <w:top w:val="none" w:sz="0" w:space="0" w:color="auto"/>
        <w:left w:val="none" w:sz="0" w:space="0" w:color="auto"/>
        <w:bottom w:val="none" w:sz="0" w:space="0" w:color="auto"/>
        <w:right w:val="none" w:sz="0" w:space="0" w:color="auto"/>
      </w:divBdr>
    </w:div>
    <w:div w:id="295567637">
      <w:bodyDiv w:val="1"/>
      <w:marLeft w:val="0"/>
      <w:marRight w:val="0"/>
      <w:marTop w:val="0"/>
      <w:marBottom w:val="0"/>
      <w:divBdr>
        <w:top w:val="none" w:sz="0" w:space="0" w:color="auto"/>
        <w:left w:val="none" w:sz="0" w:space="0" w:color="auto"/>
        <w:bottom w:val="none" w:sz="0" w:space="0" w:color="auto"/>
        <w:right w:val="none" w:sz="0" w:space="0" w:color="auto"/>
      </w:divBdr>
    </w:div>
    <w:div w:id="295836990">
      <w:bodyDiv w:val="1"/>
      <w:marLeft w:val="0"/>
      <w:marRight w:val="0"/>
      <w:marTop w:val="0"/>
      <w:marBottom w:val="0"/>
      <w:divBdr>
        <w:top w:val="none" w:sz="0" w:space="0" w:color="auto"/>
        <w:left w:val="none" w:sz="0" w:space="0" w:color="auto"/>
        <w:bottom w:val="none" w:sz="0" w:space="0" w:color="auto"/>
        <w:right w:val="none" w:sz="0" w:space="0" w:color="auto"/>
      </w:divBdr>
    </w:div>
    <w:div w:id="296104932">
      <w:bodyDiv w:val="1"/>
      <w:marLeft w:val="0"/>
      <w:marRight w:val="0"/>
      <w:marTop w:val="0"/>
      <w:marBottom w:val="0"/>
      <w:divBdr>
        <w:top w:val="none" w:sz="0" w:space="0" w:color="auto"/>
        <w:left w:val="none" w:sz="0" w:space="0" w:color="auto"/>
        <w:bottom w:val="none" w:sz="0" w:space="0" w:color="auto"/>
        <w:right w:val="none" w:sz="0" w:space="0" w:color="auto"/>
      </w:divBdr>
    </w:div>
    <w:div w:id="296691268">
      <w:bodyDiv w:val="1"/>
      <w:marLeft w:val="0"/>
      <w:marRight w:val="0"/>
      <w:marTop w:val="0"/>
      <w:marBottom w:val="0"/>
      <w:divBdr>
        <w:top w:val="none" w:sz="0" w:space="0" w:color="auto"/>
        <w:left w:val="none" w:sz="0" w:space="0" w:color="auto"/>
        <w:bottom w:val="none" w:sz="0" w:space="0" w:color="auto"/>
        <w:right w:val="none" w:sz="0" w:space="0" w:color="auto"/>
      </w:divBdr>
    </w:div>
    <w:div w:id="297687819">
      <w:bodyDiv w:val="1"/>
      <w:marLeft w:val="0"/>
      <w:marRight w:val="0"/>
      <w:marTop w:val="0"/>
      <w:marBottom w:val="0"/>
      <w:divBdr>
        <w:top w:val="none" w:sz="0" w:space="0" w:color="auto"/>
        <w:left w:val="none" w:sz="0" w:space="0" w:color="auto"/>
        <w:bottom w:val="none" w:sz="0" w:space="0" w:color="auto"/>
        <w:right w:val="none" w:sz="0" w:space="0" w:color="auto"/>
      </w:divBdr>
    </w:div>
    <w:div w:id="297927044">
      <w:bodyDiv w:val="1"/>
      <w:marLeft w:val="0"/>
      <w:marRight w:val="0"/>
      <w:marTop w:val="0"/>
      <w:marBottom w:val="0"/>
      <w:divBdr>
        <w:top w:val="none" w:sz="0" w:space="0" w:color="auto"/>
        <w:left w:val="none" w:sz="0" w:space="0" w:color="auto"/>
        <w:bottom w:val="none" w:sz="0" w:space="0" w:color="auto"/>
        <w:right w:val="none" w:sz="0" w:space="0" w:color="auto"/>
      </w:divBdr>
    </w:div>
    <w:div w:id="298610819">
      <w:bodyDiv w:val="1"/>
      <w:marLeft w:val="0"/>
      <w:marRight w:val="0"/>
      <w:marTop w:val="0"/>
      <w:marBottom w:val="0"/>
      <w:divBdr>
        <w:top w:val="none" w:sz="0" w:space="0" w:color="auto"/>
        <w:left w:val="none" w:sz="0" w:space="0" w:color="auto"/>
        <w:bottom w:val="none" w:sz="0" w:space="0" w:color="auto"/>
        <w:right w:val="none" w:sz="0" w:space="0" w:color="auto"/>
      </w:divBdr>
    </w:div>
    <w:div w:id="299111627">
      <w:bodyDiv w:val="1"/>
      <w:marLeft w:val="0"/>
      <w:marRight w:val="0"/>
      <w:marTop w:val="0"/>
      <w:marBottom w:val="0"/>
      <w:divBdr>
        <w:top w:val="none" w:sz="0" w:space="0" w:color="auto"/>
        <w:left w:val="none" w:sz="0" w:space="0" w:color="auto"/>
        <w:bottom w:val="none" w:sz="0" w:space="0" w:color="auto"/>
        <w:right w:val="none" w:sz="0" w:space="0" w:color="auto"/>
      </w:divBdr>
    </w:div>
    <w:div w:id="299655967">
      <w:bodyDiv w:val="1"/>
      <w:marLeft w:val="0"/>
      <w:marRight w:val="0"/>
      <w:marTop w:val="0"/>
      <w:marBottom w:val="0"/>
      <w:divBdr>
        <w:top w:val="none" w:sz="0" w:space="0" w:color="auto"/>
        <w:left w:val="none" w:sz="0" w:space="0" w:color="auto"/>
        <w:bottom w:val="none" w:sz="0" w:space="0" w:color="auto"/>
        <w:right w:val="none" w:sz="0" w:space="0" w:color="auto"/>
      </w:divBdr>
    </w:div>
    <w:div w:id="300310069">
      <w:bodyDiv w:val="1"/>
      <w:marLeft w:val="0"/>
      <w:marRight w:val="0"/>
      <w:marTop w:val="0"/>
      <w:marBottom w:val="0"/>
      <w:divBdr>
        <w:top w:val="none" w:sz="0" w:space="0" w:color="auto"/>
        <w:left w:val="none" w:sz="0" w:space="0" w:color="auto"/>
        <w:bottom w:val="none" w:sz="0" w:space="0" w:color="auto"/>
        <w:right w:val="none" w:sz="0" w:space="0" w:color="auto"/>
      </w:divBdr>
      <w:divsChild>
        <w:div w:id="1513688231">
          <w:marLeft w:val="0"/>
          <w:marRight w:val="0"/>
          <w:marTop w:val="0"/>
          <w:marBottom w:val="0"/>
          <w:divBdr>
            <w:top w:val="none" w:sz="0" w:space="0" w:color="auto"/>
            <w:left w:val="none" w:sz="0" w:space="0" w:color="auto"/>
            <w:bottom w:val="none" w:sz="0" w:space="0" w:color="auto"/>
            <w:right w:val="none" w:sz="0" w:space="0" w:color="auto"/>
          </w:divBdr>
        </w:div>
      </w:divsChild>
    </w:div>
    <w:div w:id="301929181">
      <w:bodyDiv w:val="1"/>
      <w:marLeft w:val="0"/>
      <w:marRight w:val="0"/>
      <w:marTop w:val="0"/>
      <w:marBottom w:val="0"/>
      <w:divBdr>
        <w:top w:val="none" w:sz="0" w:space="0" w:color="auto"/>
        <w:left w:val="none" w:sz="0" w:space="0" w:color="auto"/>
        <w:bottom w:val="none" w:sz="0" w:space="0" w:color="auto"/>
        <w:right w:val="none" w:sz="0" w:space="0" w:color="auto"/>
      </w:divBdr>
    </w:div>
    <w:div w:id="302083846">
      <w:bodyDiv w:val="1"/>
      <w:marLeft w:val="0"/>
      <w:marRight w:val="0"/>
      <w:marTop w:val="0"/>
      <w:marBottom w:val="0"/>
      <w:divBdr>
        <w:top w:val="none" w:sz="0" w:space="0" w:color="auto"/>
        <w:left w:val="none" w:sz="0" w:space="0" w:color="auto"/>
        <w:bottom w:val="none" w:sz="0" w:space="0" w:color="auto"/>
        <w:right w:val="none" w:sz="0" w:space="0" w:color="auto"/>
      </w:divBdr>
    </w:div>
    <w:div w:id="303238856">
      <w:bodyDiv w:val="1"/>
      <w:marLeft w:val="0"/>
      <w:marRight w:val="0"/>
      <w:marTop w:val="0"/>
      <w:marBottom w:val="0"/>
      <w:divBdr>
        <w:top w:val="none" w:sz="0" w:space="0" w:color="auto"/>
        <w:left w:val="none" w:sz="0" w:space="0" w:color="auto"/>
        <w:bottom w:val="none" w:sz="0" w:space="0" w:color="auto"/>
        <w:right w:val="none" w:sz="0" w:space="0" w:color="auto"/>
      </w:divBdr>
    </w:div>
    <w:div w:id="303629330">
      <w:bodyDiv w:val="1"/>
      <w:marLeft w:val="0"/>
      <w:marRight w:val="0"/>
      <w:marTop w:val="0"/>
      <w:marBottom w:val="0"/>
      <w:divBdr>
        <w:top w:val="none" w:sz="0" w:space="0" w:color="auto"/>
        <w:left w:val="none" w:sz="0" w:space="0" w:color="auto"/>
        <w:bottom w:val="none" w:sz="0" w:space="0" w:color="auto"/>
        <w:right w:val="none" w:sz="0" w:space="0" w:color="auto"/>
      </w:divBdr>
    </w:div>
    <w:div w:id="305159491">
      <w:bodyDiv w:val="1"/>
      <w:marLeft w:val="0"/>
      <w:marRight w:val="0"/>
      <w:marTop w:val="0"/>
      <w:marBottom w:val="0"/>
      <w:divBdr>
        <w:top w:val="none" w:sz="0" w:space="0" w:color="auto"/>
        <w:left w:val="none" w:sz="0" w:space="0" w:color="auto"/>
        <w:bottom w:val="none" w:sz="0" w:space="0" w:color="auto"/>
        <w:right w:val="none" w:sz="0" w:space="0" w:color="auto"/>
      </w:divBdr>
    </w:div>
    <w:div w:id="305478140">
      <w:bodyDiv w:val="1"/>
      <w:marLeft w:val="0"/>
      <w:marRight w:val="0"/>
      <w:marTop w:val="0"/>
      <w:marBottom w:val="0"/>
      <w:divBdr>
        <w:top w:val="none" w:sz="0" w:space="0" w:color="auto"/>
        <w:left w:val="none" w:sz="0" w:space="0" w:color="auto"/>
        <w:bottom w:val="none" w:sz="0" w:space="0" w:color="auto"/>
        <w:right w:val="none" w:sz="0" w:space="0" w:color="auto"/>
      </w:divBdr>
    </w:div>
    <w:div w:id="306784585">
      <w:bodyDiv w:val="1"/>
      <w:marLeft w:val="0"/>
      <w:marRight w:val="0"/>
      <w:marTop w:val="0"/>
      <w:marBottom w:val="0"/>
      <w:divBdr>
        <w:top w:val="none" w:sz="0" w:space="0" w:color="auto"/>
        <w:left w:val="none" w:sz="0" w:space="0" w:color="auto"/>
        <w:bottom w:val="none" w:sz="0" w:space="0" w:color="auto"/>
        <w:right w:val="none" w:sz="0" w:space="0" w:color="auto"/>
      </w:divBdr>
    </w:div>
    <w:div w:id="309598843">
      <w:bodyDiv w:val="1"/>
      <w:marLeft w:val="0"/>
      <w:marRight w:val="0"/>
      <w:marTop w:val="0"/>
      <w:marBottom w:val="0"/>
      <w:divBdr>
        <w:top w:val="none" w:sz="0" w:space="0" w:color="auto"/>
        <w:left w:val="none" w:sz="0" w:space="0" w:color="auto"/>
        <w:bottom w:val="none" w:sz="0" w:space="0" w:color="auto"/>
        <w:right w:val="none" w:sz="0" w:space="0" w:color="auto"/>
      </w:divBdr>
    </w:div>
    <w:div w:id="309868419">
      <w:bodyDiv w:val="1"/>
      <w:marLeft w:val="0"/>
      <w:marRight w:val="0"/>
      <w:marTop w:val="0"/>
      <w:marBottom w:val="0"/>
      <w:divBdr>
        <w:top w:val="none" w:sz="0" w:space="0" w:color="auto"/>
        <w:left w:val="none" w:sz="0" w:space="0" w:color="auto"/>
        <w:bottom w:val="none" w:sz="0" w:space="0" w:color="auto"/>
        <w:right w:val="none" w:sz="0" w:space="0" w:color="auto"/>
      </w:divBdr>
    </w:div>
    <w:div w:id="310253067">
      <w:bodyDiv w:val="1"/>
      <w:marLeft w:val="0"/>
      <w:marRight w:val="0"/>
      <w:marTop w:val="0"/>
      <w:marBottom w:val="0"/>
      <w:divBdr>
        <w:top w:val="none" w:sz="0" w:space="0" w:color="auto"/>
        <w:left w:val="none" w:sz="0" w:space="0" w:color="auto"/>
        <w:bottom w:val="none" w:sz="0" w:space="0" w:color="auto"/>
        <w:right w:val="none" w:sz="0" w:space="0" w:color="auto"/>
      </w:divBdr>
    </w:div>
    <w:div w:id="312486506">
      <w:bodyDiv w:val="1"/>
      <w:marLeft w:val="0"/>
      <w:marRight w:val="0"/>
      <w:marTop w:val="0"/>
      <w:marBottom w:val="0"/>
      <w:divBdr>
        <w:top w:val="none" w:sz="0" w:space="0" w:color="auto"/>
        <w:left w:val="none" w:sz="0" w:space="0" w:color="auto"/>
        <w:bottom w:val="none" w:sz="0" w:space="0" w:color="auto"/>
        <w:right w:val="none" w:sz="0" w:space="0" w:color="auto"/>
      </w:divBdr>
    </w:div>
    <w:div w:id="312678474">
      <w:bodyDiv w:val="1"/>
      <w:marLeft w:val="0"/>
      <w:marRight w:val="0"/>
      <w:marTop w:val="0"/>
      <w:marBottom w:val="0"/>
      <w:divBdr>
        <w:top w:val="none" w:sz="0" w:space="0" w:color="auto"/>
        <w:left w:val="none" w:sz="0" w:space="0" w:color="auto"/>
        <w:bottom w:val="none" w:sz="0" w:space="0" w:color="auto"/>
        <w:right w:val="none" w:sz="0" w:space="0" w:color="auto"/>
      </w:divBdr>
    </w:div>
    <w:div w:id="312952035">
      <w:bodyDiv w:val="1"/>
      <w:marLeft w:val="0"/>
      <w:marRight w:val="0"/>
      <w:marTop w:val="0"/>
      <w:marBottom w:val="0"/>
      <w:divBdr>
        <w:top w:val="none" w:sz="0" w:space="0" w:color="auto"/>
        <w:left w:val="none" w:sz="0" w:space="0" w:color="auto"/>
        <w:bottom w:val="none" w:sz="0" w:space="0" w:color="auto"/>
        <w:right w:val="none" w:sz="0" w:space="0" w:color="auto"/>
      </w:divBdr>
    </w:div>
    <w:div w:id="313149681">
      <w:bodyDiv w:val="1"/>
      <w:marLeft w:val="0"/>
      <w:marRight w:val="0"/>
      <w:marTop w:val="0"/>
      <w:marBottom w:val="0"/>
      <w:divBdr>
        <w:top w:val="none" w:sz="0" w:space="0" w:color="auto"/>
        <w:left w:val="none" w:sz="0" w:space="0" w:color="auto"/>
        <w:bottom w:val="none" w:sz="0" w:space="0" w:color="auto"/>
        <w:right w:val="none" w:sz="0" w:space="0" w:color="auto"/>
      </w:divBdr>
    </w:div>
    <w:div w:id="313224908">
      <w:bodyDiv w:val="1"/>
      <w:marLeft w:val="0"/>
      <w:marRight w:val="0"/>
      <w:marTop w:val="0"/>
      <w:marBottom w:val="0"/>
      <w:divBdr>
        <w:top w:val="none" w:sz="0" w:space="0" w:color="auto"/>
        <w:left w:val="none" w:sz="0" w:space="0" w:color="auto"/>
        <w:bottom w:val="none" w:sz="0" w:space="0" w:color="auto"/>
        <w:right w:val="none" w:sz="0" w:space="0" w:color="auto"/>
      </w:divBdr>
    </w:div>
    <w:div w:id="313267989">
      <w:bodyDiv w:val="1"/>
      <w:marLeft w:val="0"/>
      <w:marRight w:val="0"/>
      <w:marTop w:val="0"/>
      <w:marBottom w:val="0"/>
      <w:divBdr>
        <w:top w:val="none" w:sz="0" w:space="0" w:color="auto"/>
        <w:left w:val="none" w:sz="0" w:space="0" w:color="auto"/>
        <w:bottom w:val="none" w:sz="0" w:space="0" w:color="auto"/>
        <w:right w:val="none" w:sz="0" w:space="0" w:color="auto"/>
      </w:divBdr>
    </w:div>
    <w:div w:id="315501954">
      <w:bodyDiv w:val="1"/>
      <w:marLeft w:val="0"/>
      <w:marRight w:val="0"/>
      <w:marTop w:val="0"/>
      <w:marBottom w:val="0"/>
      <w:divBdr>
        <w:top w:val="none" w:sz="0" w:space="0" w:color="auto"/>
        <w:left w:val="none" w:sz="0" w:space="0" w:color="auto"/>
        <w:bottom w:val="none" w:sz="0" w:space="0" w:color="auto"/>
        <w:right w:val="none" w:sz="0" w:space="0" w:color="auto"/>
      </w:divBdr>
    </w:div>
    <w:div w:id="315837686">
      <w:bodyDiv w:val="1"/>
      <w:marLeft w:val="0"/>
      <w:marRight w:val="0"/>
      <w:marTop w:val="0"/>
      <w:marBottom w:val="0"/>
      <w:divBdr>
        <w:top w:val="none" w:sz="0" w:space="0" w:color="auto"/>
        <w:left w:val="none" w:sz="0" w:space="0" w:color="auto"/>
        <w:bottom w:val="none" w:sz="0" w:space="0" w:color="auto"/>
        <w:right w:val="none" w:sz="0" w:space="0" w:color="auto"/>
      </w:divBdr>
      <w:divsChild>
        <w:div w:id="1998072215">
          <w:marLeft w:val="0"/>
          <w:marRight w:val="0"/>
          <w:marTop w:val="0"/>
          <w:marBottom w:val="0"/>
          <w:divBdr>
            <w:top w:val="none" w:sz="0" w:space="0" w:color="auto"/>
            <w:left w:val="none" w:sz="0" w:space="0" w:color="auto"/>
            <w:bottom w:val="none" w:sz="0" w:space="0" w:color="auto"/>
            <w:right w:val="none" w:sz="0" w:space="0" w:color="auto"/>
          </w:divBdr>
        </w:div>
      </w:divsChild>
    </w:div>
    <w:div w:id="316037723">
      <w:bodyDiv w:val="1"/>
      <w:marLeft w:val="0"/>
      <w:marRight w:val="0"/>
      <w:marTop w:val="0"/>
      <w:marBottom w:val="0"/>
      <w:divBdr>
        <w:top w:val="none" w:sz="0" w:space="0" w:color="auto"/>
        <w:left w:val="none" w:sz="0" w:space="0" w:color="auto"/>
        <w:bottom w:val="none" w:sz="0" w:space="0" w:color="auto"/>
        <w:right w:val="none" w:sz="0" w:space="0" w:color="auto"/>
      </w:divBdr>
    </w:div>
    <w:div w:id="317077842">
      <w:bodyDiv w:val="1"/>
      <w:marLeft w:val="0"/>
      <w:marRight w:val="0"/>
      <w:marTop w:val="0"/>
      <w:marBottom w:val="0"/>
      <w:divBdr>
        <w:top w:val="none" w:sz="0" w:space="0" w:color="auto"/>
        <w:left w:val="none" w:sz="0" w:space="0" w:color="auto"/>
        <w:bottom w:val="none" w:sz="0" w:space="0" w:color="auto"/>
        <w:right w:val="none" w:sz="0" w:space="0" w:color="auto"/>
      </w:divBdr>
    </w:div>
    <w:div w:id="319045128">
      <w:bodyDiv w:val="1"/>
      <w:marLeft w:val="0"/>
      <w:marRight w:val="0"/>
      <w:marTop w:val="0"/>
      <w:marBottom w:val="0"/>
      <w:divBdr>
        <w:top w:val="none" w:sz="0" w:space="0" w:color="auto"/>
        <w:left w:val="none" w:sz="0" w:space="0" w:color="auto"/>
        <w:bottom w:val="none" w:sz="0" w:space="0" w:color="auto"/>
        <w:right w:val="none" w:sz="0" w:space="0" w:color="auto"/>
      </w:divBdr>
    </w:div>
    <w:div w:id="320813281">
      <w:bodyDiv w:val="1"/>
      <w:marLeft w:val="0"/>
      <w:marRight w:val="0"/>
      <w:marTop w:val="0"/>
      <w:marBottom w:val="0"/>
      <w:divBdr>
        <w:top w:val="none" w:sz="0" w:space="0" w:color="auto"/>
        <w:left w:val="none" w:sz="0" w:space="0" w:color="auto"/>
        <w:bottom w:val="none" w:sz="0" w:space="0" w:color="auto"/>
        <w:right w:val="none" w:sz="0" w:space="0" w:color="auto"/>
      </w:divBdr>
    </w:div>
    <w:div w:id="321979122">
      <w:bodyDiv w:val="1"/>
      <w:marLeft w:val="0"/>
      <w:marRight w:val="0"/>
      <w:marTop w:val="0"/>
      <w:marBottom w:val="0"/>
      <w:divBdr>
        <w:top w:val="none" w:sz="0" w:space="0" w:color="auto"/>
        <w:left w:val="none" w:sz="0" w:space="0" w:color="auto"/>
        <w:bottom w:val="none" w:sz="0" w:space="0" w:color="auto"/>
        <w:right w:val="none" w:sz="0" w:space="0" w:color="auto"/>
      </w:divBdr>
    </w:div>
    <w:div w:id="322512554">
      <w:bodyDiv w:val="1"/>
      <w:marLeft w:val="0"/>
      <w:marRight w:val="0"/>
      <w:marTop w:val="0"/>
      <w:marBottom w:val="0"/>
      <w:divBdr>
        <w:top w:val="none" w:sz="0" w:space="0" w:color="auto"/>
        <w:left w:val="none" w:sz="0" w:space="0" w:color="auto"/>
        <w:bottom w:val="none" w:sz="0" w:space="0" w:color="auto"/>
        <w:right w:val="none" w:sz="0" w:space="0" w:color="auto"/>
      </w:divBdr>
    </w:div>
    <w:div w:id="322855948">
      <w:bodyDiv w:val="1"/>
      <w:marLeft w:val="0"/>
      <w:marRight w:val="0"/>
      <w:marTop w:val="0"/>
      <w:marBottom w:val="0"/>
      <w:divBdr>
        <w:top w:val="none" w:sz="0" w:space="0" w:color="auto"/>
        <w:left w:val="none" w:sz="0" w:space="0" w:color="auto"/>
        <w:bottom w:val="none" w:sz="0" w:space="0" w:color="auto"/>
        <w:right w:val="none" w:sz="0" w:space="0" w:color="auto"/>
      </w:divBdr>
    </w:div>
    <w:div w:id="324016543">
      <w:bodyDiv w:val="1"/>
      <w:marLeft w:val="0"/>
      <w:marRight w:val="0"/>
      <w:marTop w:val="0"/>
      <w:marBottom w:val="0"/>
      <w:divBdr>
        <w:top w:val="none" w:sz="0" w:space="0" w:color="auto"/>
        <w:left w:val="none" w:sz="0" w:space="0" w:color="auto"/>
        <w:bottom w:val="none" w:sz="0" w:space="0" w:color="auto"/>
        <w:right w:val="none" w:sz="0" w:space="0" w:color="auto"/>
      </w:divBdr>
    </w:div>
    <w:div w:id="324407183">
      <w:bodyDiv w:val="1"/>
      <w:marLeft w:val="0"/>
      <w:marRight w:val="0"/>
      <w:marTop w:val="0"/>
      <w:marBottom w:val="0"/>
      <w:divBdr>
        <w:top w:val="none" w:sz="0" w:space="0" w:color="auto"/>
        <w:left w:val="none" w:sz="0" w:space="0" w:color="auto"/>
        <w:bottom w:val="none" w:sz="0" w:space="0" w:color="auto"/>
        <w:right w:val="none" w:sz="0" w:space="0" w:color="auto"/>
      </w:divBdr>
    </w:div>
    <w:div w:id="325285637">
      <w:bodyDiv w:val="1"/>
      <w:marLeft w:val="0"/>
      <w:marRight w:val="0"/>
      <w:marTop w:val="0"/>
      <w:marBottom w:val="0"/>
      <w:divBdr>
        <w:top w:val="none" w:sz="0" w:space="0" w:color="auto"/>
        <w:left w:val="none" w:sz="0" w:space="0" w:color="auto"/>
        <w:bottom w:val="none" w:sz="0" w:space="0" w:color="auto"/>
        <w:right w:val="none" w:sz="0" w:space="0" w:color="auto"/>
      </w:divBdr>
    </w:div>
    <w:div w:id="325327180">
      <w:bodyDiv w:val="1"/>
      <w:marLeft w:val="0"/>
      <w:marRight w:val="0"/>
      <w:marTop w:val="0"/>
      <w:marBottom w:val="0"/>
      <w:divBdr>
        <w:top w:val="none" w:sz="0" w:space="0" w:color="auto"/>
        <w:left w:val="none" w:sz="0" w:space="0" w:color="auto"/>
        <w:bottom w:val="none" w:sz="0" w:space="0" w:color="auto"/>
        <w:right w:val="none" w:sz="0" w:space="0" w:color="auto"/>
      </w:divBdr>
    </w:div>
    <w:div w:id="325523083">
      <w:bodyDiv w:val="1"/>
      <w:marLeft w:val="0"/>
      <w:marRight w:val="0"/>
      <w:marTop w:val="0"/>
      <w:marBottom w:val="0"/>
      <w:divBdr>
        <w:top w:val="none" w:sz="0" w:space="0" w:color="auto"/>
        <w:left w:val="none" w:sz="0" w:space="0" w:color="auto"/>
        <w:bottom w:val="none" w:sz="0" w:space="0" w:color="auto"/>
        <w:right w:val="none" w:sz="0" w:space="0" w:color="auto"/>
      </w:divBdr>
    </w:div>
    <w:div w:id="326205362">
      <w:bodyDiv w:val="1"/>
      <w:marLeft w:val="0"/>
      <w:marRight w:val="0"/>
      <w:marTop w:val="0"/>
      <w:marBottom w:val="0"/>
      <w:divBdr>
        <w:top w:val="none" w:sz="0" w:space="0" w:color="auto"/>
        <w:left w:val="none" w:sz="0" w:space="0" w:color="auto"/>
        <w:bottom w:val="none" w:sz="0" w:space="0" w:color="auto"/>
        <w:right w:val="none" w:sz="0" w:space="0" w:color="auto"/>
      </w:divBdr>
    </w:div>
    <w:div w:id="326400943">
      <w:bodyDiv w:val="1"/>
      <w:marLeft w:val="0"/>
      <w:marRight w:val="0"/>
      <w:marTop w:val="0"/>
      <w:marBottom w:val="0"/>
      <w:divBdr>
        <w:top w:val="none" w:sz="0" w:space="0" w:color="auto"/>
        <w:left w:val="none" w:sz="0" w:space="0" w:color="auto"/>
        <w:bottom w:val="none" w:sz="0" w:space="0" w:color="auto"/>
        <w:right w:val="none" w:sz="0" w:space="0" w:color="auto"/>
      </w:divBdr>
    </w:div>
    <w:div w:id="326593531">
      <w:bodyDiv w:val="1"/>
      <w:marLeft w:val="0"/>
      <w:marRight w:val="0"/>
      <w:marTop w:val="0"/>
      <w:marBottom w:val="0"/>
      <w:divBdr>
        <w:top w:val="none" w:sz="0" w:space="0" w:color="auto"/>
        <w:left w:val="none" w:sz="0" w:space="0" w:color="auto"/>
        <w:bottom w:val="none" w:sz="0" w:space="0" w:color="auto"/>
        <w:right w:val="none" w:sz="0" w:space="0" w:color="auto"/>
      </w:divBdr>
    </w:div>
    <w:div w:id="329136489">
      <w:bodyDiv w:val="1"/>
      <w:marLeft w:val="0"/>
      <w:marRight w:val="0"/>
      <w:marTop w:val="0"/>
      <w:marBottom w:val="0"/>
      <w:divBdr>
        <w:top w:val="none" w:sz="0" w:space="0" w:color="auto"/>
        <w:left w:val="none" w:sz="0" w:space="0" w:color="auto"/>
        <w:bottom w:val="none" w:sz="0" w:space="0" w:color="auto"/>
        <w:right w:val="none" w:sz="0" w:space="0" w:color="auto"/>
      </w:divBdr>
    </w:div>
    <w:div w:id="333802403">
      <w:bodyDiv w:val="1"/>
      <w:marLeft w:val="0"/>
      <w:marRight w:val="0"/>
      <w:marTop w:val="0"/>
      <w:marBottom w:val="0"/>
      <w:divBdr>
        <w:top w:val="none" w:sz="0" w:space="0" w:color="auto"/>
        <w:left w:val="none" w:sz="0" w:space="0" w:color="auto"/>
        <w:bottom w:val="none" w:sz="0" w:space="0" w:color="auto"/>
        <w:right w:val="none" w:sz="0" w:space="0" w:color="auto"/>
      </w:divBdr>
    </w:div>
    <w:div w:id="334651533">
      <w:bodyDiv w:val="1"/>
      <w:marLeft w:val="0"/>
      <w:marRight w:val="0"/>
      <w:marTop w:val="0"/>
      <w:marBottom w:val="0"/>
      <w:divBdr>
        <w:top w:val="none" w:sz="0" w:space="0" w:color="auto"/>
        <w:left w:val="none" w:sz="0" w:space="0" w:color="auto"/>
        <w:bottom w:val="none" w:sz="0" w:space="0" w:color="auto"/>
        <w:right w:val="none" w:sz="0" w:space="0" w:color="auto"/>
      </w:divBdr>
    </w:div>
    <w:div w:id="335157222">
      <w:bodyDiv w:val="1"/>
      <w:marLeft w:val="0"/>
      <w:marRight w:val="0"/>
      <w:marTop w:val="0"/>
      <w:marBottom w:val="0"/>
      <w:divBdr>
        <w:top w:val="none" w:sz="0" w:space="0" w:color="auto"/>
        <w:left w:val="none" w:sz="0" w:space="0" w:color="auto"/>
        <w:bottom w:val="none" w:sz="0" w:space="0" w:color="auto"/>
        <w:right w:val="none" w:sz="0" w:space="0" w:color="auto"/>
      </w:divBdr>
    </w:div>
    <w:div w:id="336270189">
      <w:bodyDiv w:val="1"/>
      <w:marLeft w:val="0"/>
      <w:marRight w:val="0"/>
      <w:marTop w:val="0"/>
      <w:marBottom w:val="0"/>
      <w:divBdr>
        <w:top w:val="none" w:sz="0" w:space="0" w:color="auto"/>
        <w:left w:val="none" w:sz="0" w:space="0" w:color="auto"/>
        <w:bottom w:val="none" w:sz="0" w:space="0" w:color="auto"/>
        <w:right w:val="none" w:sz="0" w:space="0" w:color="auto"/>
      </w:divBdr>
    </w:div>
    <w:div w:id="337849429">
      <w:bodyDiv w:val="1"/>
      <w:marLeft w:val="0"/>
      <w:marRight w:val="0"/>
      <w:marTop w:val="0"/>
      <w:marBottom w:val="0"/>
      <w:divBdr>
        <w:top w:val="none" w:sz="0" w:space="0" w:color="auto"/>
        <w:left w:val="none" w:sz="0" w:space="0" w:color="auto"/>
        <w:bottom w:val="none" w:sz="0" w:space="0" w:color="auto"/>
        <w:right w:val="none" w:sz="0" w:space="0" w:color="auto"/>
      </w:divBdr>
    </w:div>
    <w:div w:id="339241062">
      <w:bodyDiv w:val="1"/>
      <w:marLeft w:val="0"/>
      <w:marRight w:val="0"/>
      <w:marTop w:val="0"/>
      <w:marBottom w:val="0"/>
      <w:divBdr>
        <w:top w:val="none" w:sz="0" w:space="0" w:color="auto"/>
        <w:left w:val="none" w:sz="0" w:space="0" w:color="auto"/>
        <w:bottom w:val="none" w:sz="0" w:space="0" w:color="auto"/>
        <w:right w:val="none" w:sz="0" w:space="0" w:color="auto"/>
      </w:divBdr>
    </w:div>
    <w:div w:id="340008423">
      <w:bodyDiv w:val="1"/>
      <w:marLeft w:val="0"/>
      <w:marRight w:val="0"/>
      <w:marTop w:val="0"/>
      <w:marBottom w:val="0"/>
      <w:divBdr>
        <w:top w:val="none" w:sz="0" w:space="0" w:color="auto"/>
        <w:left w:val="none" w:sz="0" w:space="0" w:color="auto"/>
        <w:bottom w:val="none" w:sz="0" w:space="0" w:color="auto"/>
        <w:right w:val="none" w:sz="0" w:space="0" w:color="auto"/>
      </w:divBdr>
    </w:div>
    <w:div w:id="341326639">
      <w:bodyDiv w:val="1"/>
      <w:marLeft w:val="0"/>
      <w:marRight w:val="0"/>
      <w:marTop w:val="0"/>
      <w:marBottom w:val="0"/>
      <w:divBdr>
        <w:top w:val="none" w:sz="0" w:space="0" w:color="auto"/>
        <w:left w:val="none" w:sz="0" w:space="0" w:color="auto"/>
        <w:bottom w:val="none" w:sz="0" w:space="0" w:color="auto"/>
        <w:right w:val="none" w:sz="0" w:space="0" w:color="auto"/>
      </w:divBdr>
    </w:div>
    <w:div w:id="341662038">
      <w:bodyDiv w:val="1"/>
      <w:marLeft w:val="0"/>
      <w:marRight w:val="0"/>
      <w:marTop w:val="0"/>
      <w:marBottom w:val="0"/>
      <w:divBdr>
        <w:top w:val="none" w:sz="0" w:space="0" w:color="auto"/>
        <w:left w:val="none" w:sz="0" w:space="0" w:color="auto"/>
        <w:bottom w:val="none" w:sz="0" w:space="0" w:color="auto"/>
        <w:right w:val="none" w:sz="0" w:space="0" w:color="auto"/>
      </w:divBdr>
    </w:div>
    <w:div w:id="343285454">
      <w:bodyDiv w:val="1"/>
      <w:marLeft w:val="0"/>
      <w:marRight w:val="0"/>
      <w:marTop w:val="0"/>
      <w:marBottom w:val="0"/>
      <w:divBdr>
        <w:top w:val="none" w:sz="0" w:space="0" w:color="auto"/>
        <w:left w:val="none" w:sz="0" w:space="0" w:color="auto"/>
        <w:bottom w:val="none" w:sz="0" w:space="0" w:color="auto"/>
        <w:right w:val="none" w:sz="0" w:space="0" w:color="auto"/>
      </w:divBdr>
    </w:div>
    <w:div w:id="344017144">
      <w:bodyDiv w:val="1"/>
      <w:marLeft w:val="0"/>
      <w:marRight w:val="0"/>
      <w:marTop w:val="0"/>
      <w:marBottom w:val="0"/>
      <w:divBdr>
        <w:top w:val="none" w:sz="0" w:space="0" w:color="auto"/>
        <w:left w:val="none" w:sz="0" w:space="0" w:color="auto"/>
        <w:bottom w:val="none" w:sz="0" w:space="0" w:color="auto"/>
        <w:right w:val="none" w:sz="0" w:space="0" w:color="auto"/>
      </w:divBdr>
    </w:div>
    <w:div w:id="344207795">
      <w:bodyDiv w:val="1"/>
      <w:marLeft w:val="0"/>
      <w:marRight w:val="0"/>
      <w:marTop w:val="0"/>
      <w:marBottom w:val="0"/>
      <w:divBdr>
        <w:top w:val="none" w:sz="0" w:space="0" w:color="auto"/>
        <w:left w:val="none" w:sz="0" w:space="0" w:color="auto"/>
        <w:bottom w:val="none" w:sz="0" w:space="0" w:color="auto"/>
        <w:right w:val="none" w:sz="0" w:space="0" w:color="auto"/>
      </w:divBdr>
    </w:div>
    <w:div w:id="345178852">
      <w:bodyDiv w:val="1"/>
      <w:marLeft w:val="0"/>
      <w:marRight w:val="0"/>
      <w:marTop w:val="0"/>
      <w:marBottom w:val="0"/>
      <w:divBdr>
        <w:top w:val="none" w:sz="0" w:space="0" w:color="auto"/>
        <w:left w:val="none" w:sz="0" w:space="0" w:color="auto"/>
        <w:bottom w:val="none" w:sz="0" w:space="0" w:color="auto"/>
        <w:right w:val="none" w:sz="0" w:space="0" w:color="auto"/>
      </w:divBdr>
    </w:div>
    <w:div w:id="347103723">
      <w:bodyDiv w:val="1"/>
      <w:marLeft w:val="0"/>
      <w:marRight w:val="0"/>
      <w:marTop w:val="0"/>
      <w:marBottom w:val="0"/>
      <w:divBdr>
        <w:top w:val="none" w:sz="0" w:space="0" w:color="auto"/>
        <w:left w:val="none" w:sz="0" w:space="0" w:color="auto"/>
        <w:bottom w:val="none" w:sz="0" w:space="0" w:color="auto"/>
        <w:right w:val="none" w:sz="0" w:space="0" w:color="auto"/>
      </w:divBdr>
    </w:div>
    <w:div w:id="347145333">
      <w:bodyDiv w:val="1"/>
      <w:marLeft w:val="0"/>
      <w:marRight w:val="0"/>
      <w:marTop w:val="0"/>
      <w:marBottom w:val="0"/>
      <w:divBdr>
        <w:top w:val="none" w:sz="0" w:space="0" w:color="auto"/>
        <w:left w:val="none" w:sz="0" w:space="0" w:color="auto"/>
        <w:bottom w:val="none" w:sz="0" w:space="0" w:color="auto"/>
        <w:right w:val="none" w:sz="0" w:space="0" w:color="auto"/>
      </w:divBdr>
    </w:div>
    <w:div w:id="348682368">
      <w:bodyDiv w:val="1"/>
      <w:marLeft w:val="0"/>
      <w:marRight w:val="0"/>
      <w:marTop w:val="0"/>
      <w:marBottom w:val="0"/>
      <w:divBdr>
        <w:top w:val="none" w:sz="0" w:space="0" w:color="auto"/>
        <w:left w:val="none" w:sz="0" w:space="0" w:color="auto"/>
        <w:bottom w:val="none" w:sz="0" w:space="0" w:color="auto"/>
        <w:right w:val="none" w:sz="0" w:space="0" w:color="auto"/>
      </w:divBdr>
    </w:div>
    <w:div w:id="349064093">
      <w:bodyDiv w:val="1"/>
      <w:marLeft w:val="0"/>
      <w:marRight w:val="0"/>
      <w:marTop w:val="0"/>
      <w:marBottom w:val="0"/>
      <w:divBdr>
        <w:top w:val="none" w:sz="0" w:space="0" w:color="auto"/>
        <w:left w:val="none" w:sz="0" w:space="0" w:color="auto"/>
        <w:bottom w:val="none" w:sz="0" w:space="0" w:color="auto"/>
        <w:right w:val="none" w:sz="0" w:space="0" w:color="auto"/>
      </w:divBdr>
    </w:div>
    <w:div w:id="349068041">
      <w:bodyDiv w:val="1"/>
      <w:marLeft w:val="0"/>
      <w:marRight w:val="0"/>
      <w:marTop w:val="0"/>
      <w:marBottom w:val="0"/>
      <w:divBdr>
        <w:top w:val="none" w:sz="0" w:space="0" w:color="auto"/>
        <w:left w:val="none" w:sz="0" w:space="0" w:color="auto"/>
        <w:bottom w:val="none" w:sz="0" w:space="0" w:color="auto"/>
        <w:right w:val="none" w:sz="0" w:space="0" w:color="auto"/>
      </w:divBdr>
    </w:div>
    <w:div w:id="349569960">
      <w:bodyDiv w:val="1"/>
      <w:marLeft w:val="0"/>
      <w:marRight w:val="0"/>
      <w:marTop w:val="0"/>
      <w:marBottom w:val="0"/>
      <w:divBdr>
        <w:top w:val="none" w:sz="0" w:space="0" w:color="auto"/>
        <w:left w:val="none" w:sz="0" w:space="0" w:color="auto"/>
        <w:bottom w:val="none" w:sz="0" w:space="0" w:color="auto"/>
        <w:right w:val="none" w:sz="0" w:space="0" w:color="auto"/>
      </w:divBdr>
    </w:div>
    <w:div w:id="349572504">
      <w:bodyDiv w:val="1"/>
      <w:marLeft w:val="0"/>
      <w:marRight w:val="0"/>
      <w:marTop w:val="0"/>
      <w:marBottom w:val="0"/>
      <w:divBdr>
        <w:top w:val="none" w:sz="0" w:space="0" w:color="auto"/>
        <w:left w:val="none" w:sz="0" w:space="0" w:color="auto"/>
        <w:bottom w:val="none" w:sz="0" w:space="0" w:color="auto"/>
        <w:right w:val="none" w:sz="0" w:space="0" w:color="auto"/>
      </w:divBdr>
    </w:div>
    <w:div w:id="349796611">
      <w:bodyDiv w:val="1"/>
      <w:marLeft w:val="0"/>
      <w:marRight w:val="0"/>
      <w:marTop w:val="0"/>
      <w:marBottom w:val="0"/>
      <w:divBdr>
        <w:top w:val="none" w:sz="0" w:space="0" w:color="auto"/>
        <w:left w:val="none" w:sz="0" w:space="0" w:color="auto"/>
        <w:bottom w:val="none" w:sz="0" w:space="0" w:color="auto"/>
        <w:right w:val="none" w:sz="0" w:space="0" w:color="auto"/>
      </w:divBdr>
    </w:div>
    <w:div w:id="352465662">
      <w:bodyDiv w:val="1"/>
      <w:marLeft w:val="0"/>
      <w:marRight w:val="0"/>
      <w:marTop w:val="0"/>
      <w:marBottom w:val="0"/>
      <w:divBdr>
        <w:top w:val="none" w:sz="0" w:space="0" w:color="auto"/>
        <w:left w:val="none" w:sz="0" w:space="0" w:color="auto"/>
        <w:bottom w:val="none" w:sz="0" w:space="0" w:color="auto"/>
        <w:right w:val="none" w:sz="0" w:space="0" w:color="auto"/>
      </w:divBdr>
    </w:div>
    <w:div w:id="357007217">
      <w:bodyDiv w:val="1"/>
      <w:marLeft w:val="0"/>
      <w:marRight w:val="0"/>
      <w:marTop w:val="0"/>
      <w:marBottom w:val="0"/>
      <w:divBdr>
        <w:top w:val="none" w:sz="0" w:space="0" w:color="auto"/>
        <w:left w:val="none" w:sz="0" w:space="0" w:color="auto"/>
        <w:bottom w:val="none" w:sz="0" w:space="0" w:color="auto"/>
        <w:right w:val="none" w:sz="0" w:space="0" w:color="auto"/>
      </w:divBdr>
    </w:div>
    <w:div w:id="357394863">
      <w:bodyDiv w:val="1"/>
      <w:marLeft w:val="0"/>
      <w:marRight w:val="0"/>
      <w:marTop w:val="0"/>
      <w:marBottom w:val="0"/>
      <w:divBdr>
        <w:top w:val="none" w:sz="0" w:space="0" w:color="auto"/>
        <w:left w:val="none" w:sz="0" w:space="0" w:color="auto"/>
        <w:bottom w:val="none" w:sz="0" w:space="0" w:color="auto"/>
        <w:right w:val="none" w:sz="0" w:space="0" w:color="auto"/>
      </w:divBdr>
    </w:div>
    <w:div w:id="358513806">
      <w:bodyDiv w:val="1"/>
      <w:marLeft w:val="0"/>
      <w:marRight w:val="0"/>
      <w:marTop w:val="0"/>
      <w:marBottom w:val="0"/>
      <w:divBdr>
        <w:top w:val="none" w:sz="0" w:space="0" w:color="auto"/>
        <w:left w:val="none" w:sz="0" w:space="0" w:color="auto"/>
        <w:bottom w:val="none" w:sz="0" w:space="0" w:color="auto"/>
        <w:right w:val="none" w:sz="0" w:space="0" w:color="auto"/>
      </w:divBdr>
    </w:div>
    <w:div w:id="358548518">
      <w:bodyDiv w:val="1"/>
      <w:marLeft w:val="0"/>
      <w:marRight w:val="0"/>
      <w:marTop w:val="0"/>
      <w:marBottom w:val="0"/>
      <w:divBdr>
        <w:top w:val="none" w:sz="0" w:space="0" w:color="auto"/>
        <w:left w:val="none" w:sz="0" w:space="0" w:color="auto"/>
        <w:bottom w:val="none" w:sz="0" w:space="0" w:color="auto"/>
        <w:right w:val="none" w:sz="0" w:space="0" w:color="auto"/>
      </w:divBdr>
    </w:div>
    <w:div w:id="358971065">
      <w:bodyDiv w:val="1"/>
      <w:marLeft w:val="0"/>
      <w:marRight w:val="0"/>
      <w:marTop w:val="0"/>
      <w:marBottom w:val="0"/>
      <w:divBdr>
        <w:top w:val="none" w:sz="0" w:space="0" w:color="auto"/>
        <w:left w:val="none" w:sz="0" w:space="0" w:color="auto"/>
        <w:bottom w:val="none" w:sz="0" w:space="0" w:color="auto"/>
        <w:right w:val="none" w:sz="0" w:space="0" w:color="auto"/>
      </w:divBdr>
    </w:div>
    <w:div w:id="359016304">
      <w:bodyDiv w:val="1"/>
      <w:marLeft w:val="0"/>
      <w:marRight w:val="0"/>
      <w:marTop w:val="0"/>
      <w:marBottom w:val="0"/>
      <w:divBdr>
        <w:top w:val="none" w:sz="0" w:space="0" w:color="auto"/>
        <w:left w:val="none" w:sz="0" w:space="0" w:color="auto"/>
        <w:bottom w:val="none" w:sz="0" w:space="0" w:color="auto"/>
        <w:right w:val="none" w:sz="0" w:space="0" w:color="auto"/>
      </w:divBdr>
    </w:div>
    <w:div w:id="360933561">
      <w:bodyDiv w:val="1"/>
      <w:marLeft w:val="0"/>
      <w:marRight w:val="0"/>
      <w:marTop w:val="0"/>
      <w:marBottom w:val="0"/>
      <w:divBdr>
        <w:top w:val="none" w:sz="0" w:space="0" w:color="auto"/>
        <w:left w:val="none" w:sz="0" w:space="0" w:color="auto"/>
        <w:bottom w:val="none" w:sz="0" w:space="0" w:color="auto"/>
        <w:right w:val="none" w:sz="0" w:space="0" w:color="auto"/>
      </w:divBdr>
    </w:div>
    <w:div w:id="361250944">
      <w:bodyDiv w:val="1"/>
      <w:marLeft w:val="0"/>
      <w:marRight w:val="0"/>
      <w:marTop w:val="0"/>
      <w:marBottom w:val="0"/>
      <w:divBdr>
        <w:top w:val="none" w:sz="0" w:space="0" w:color="auto"/>
        <w:left w:val="none" w:sz="0" w:space="0" w:color="auto"/>
        <w:bottom w:val="none" w:sz="0" w:space="0" w:color="auto"/>
        <w:right w:val="none" w:sz="0" w:space="0" w:color="auto"/>
      </w:divBdr>
    </w:div>
    <w:div w:id="361518385">
      <w:bodyDiv w:val="1"/>
      <w:marLeft w:val="0"/>
      <w:marRight w:val="0"/>
      <w:marTop w:val="0"/>
      <w:marBottom w:val="0"/>
      <w:divBdr>
        <w:top w:val="none" w:sz="0" w:space="0" w:color="auto"/>
        <w:left w:val="none" w:sz="0" w:space="0" w:color="auto"/>
        <w:bottom w:val="none" w:sz="0" w:space="0" w:color="auto"/>
        <w:right w:val="none" w:sz="0" w:space="0" w:color="auto"/>
      </w:divBdr>
    </w:div>
    <w:div w:id="362365658">
      <w:bodyDiv w:val="1"/>
      <w:marLeft w:val="0"/>
      <w:marRight w:val="0"/>
      <w:marTop w:val="0"/>
      <w:marBottom w:val="0"/>
      <w:divBdr>
        <w:top w:val="none" w:sz="0" w:space="0" w:color="auto"/>
        <w:left w:val="none" w:sz="0" w:space="0" w:color="auto"/>
        <w:bottom w:val="none" w:sz="0" w:space="0" w:color="auto"/>
        <w:right w:val="none" w:sz="0" w:space="0" w:color="auto"/>
      </w:divBdr>
    </w:div>
    <w:div w:id="363140611">
      <w:bodyDiv w:val="1"/>
      <w:marLeft w:val="0"/>
      <w:marRight w:val="0"/>
      <w:marTop w:val="0"/>
      <w:marBottom w:val="0"/>
      <w:divBdr>
        <w:top w:val="none" w:sz="0" w:space="0" w:color="auto"/>
        <w:left w:val="none" w:sz="0" w:space="0" w:color="auto"/>
        <w:bottom w:val="none" w:sz="0" w:space="0" w:color="auto"/>
        <w:right w:val="none" w:sz="0" w:space="0" w:color="auto"/>
      </w:divBdr>
    </w:div>
    <w:div w:id="365444317">
      <w:bodyDiv w:val="1"/>
      <w:marLeft w:val="0"/>
      <w:marRight w:val="0"/>
      <w:marTop w:val="0"/>
      <w:marBottom w:val="0"/>
      <w:divBdr>
        <w:top w:val="none" w:sz="0" w:space="0" w:color="auto"/>
        <w:left w:val="none" w:sz="0" w:space="0" w:color="auto"/>
        <w:bottom w:val="none" w:sz="0" w:space="0" w:color="auto"/>
        <w:right w:val="none" w:sz="0" w:space="0" w:color="auto"/>
      </w:divBdr>
    </w:div>
    <w:div w:id="366101583">
      <w:bodyDiv w:val="1"/>
      <w:marLeft w:val="0"/>
      <w:marRight w:val="0"/>
      <w:marTop w:val="0"/>
      <w:marBottom w:val="0"/>
      <w:divBdr>
        <w:top w:val="none" w:sz="0" w:space="0" w:color="auto"/>
        <w:left w:val="none" w:sz="0" w:space="0" w:color="auto"/>
        <w:bottom w:val="none" w:sz="0" w:space="0" w:color="auto"/>
        <w:right w:val="none" w:sz="0" w:space="0" w:color="auto"/>
      </w:divBdr>
    </w:div>
    <w:div w:id="366757411">
      <w:bodyDiv w:val="1"/>
      <w:marLeft w:val="0"/>
      <w:marRight w:val="0"/>
      <w:marTop w:val="0"/>
      <w:marBottom w:val="0"/>
      <w:divBdr>
        <w:top w:val="none" w:sz="0" w:space="0" w:color="auto"/>
        <w:left w:val="none" w:sz="0" w:space="0" w:color="auto"/>
        <w:bottom w:val="none" w:sz="0" w:space="0" w:color="auto"/>
        <w:right w:val="none" w:sz="0" w:space="0" w:color="auto"/>
      </w:divBdr>
    </w:div>
    <w:div w:id="367536922">
      <w:bodyDiv w:val="1"/>
      <w:marLeft w:val="0"/>
      <w:marRight w:val="0"/>
      <w:marTop w:val="0"/>
      <w:marBottom w:val="0"/>
      <w:divBdr>
        <w:top w:val="none" w:sz="0" w:space="0" w:color="auto"/>
        <w:left w:val="none" w:sz="0" w:space="0" w:color="auto"/>
        <w:bottom w:val="none" w:sz="0" w:space="0" w:color="auto"/>
        <w:right w:val="none" w:sz="0" w:space="0" w:color="auto"/>
      </w:divBdr>
    </w:div>
    <w:div w:id="369383368">
      <w:bodyDiv w:val="1"/>
      <w:marLeft w:val="0"/>
      <w:marRight w:val="0"/>
      <w:marTop w:val="0"/>
      <w:marBottom w:val="0"/>
      <w:divBdr>
        <w:top w:val="none" w:sz="0" w:space="0" w:color="auto"/>
        <w:left w:val="none" w:sz="0" w:space="0" w:color="auto"/>
        <w:bottom w:val="none" w:sz="0" w:space="0" w:color="auto"/>
        <w:right w:val="none" w:sz="0" w:space="0" w:color="auto"/>
      </w:divBdr>
    </w:div>
    <w:div w:id="369837526">
      <w:bodyDiv w:val="1"/>
      <w:marLeft w:val="0"/>
      <w:marRight w:val="0"/>
      <w:marTop w:val="0"/>
      <w:marBottom w:val="0"/>
      <w:divBdr>
        <w:top w:val="none" w:sz="0" w:space="0" w:color="auto"/>
        <w:left w:val="none" w:sz="0" w:space="0" w:color="auto"/>
        <w:bottom w:val="none" w:sz="0" w:space="0" w:color="auto"/>
        <w:right w:val="none" w:sz="0" w:space="0" w:color="auto"/>
      </w:divBdr>
    </w:div>
    <w:div w:id="369959490">
      <w:bodyDiv w:val="1"/>
      <w:marLeft w:val="0"/>
      <w:marRight w:val="0"/>
      <w:marTop w:val="0"/>
      <w:marBottom w:val="0"/>
      <w:divBdr>
        <w:top w:val="none" w:sz="0" w:space="0" w:color="auto"/>
        <w:left w:val="none" w:sz="0" w:space="0" w:color="auto"/>
        <w:bottom w:val="none" w:sz="0" w:space="0" w:color="auto"/>
        <w:right w:val="none" w:sz="0" w:space="0" w:color="auto"/>
      </w:divBdr>
    </w:div>
    <w:div w:id="372463787">
      <w:bodyDiv w:val="1"/>
      <w:marLeft w:val="0"/>
      <w:marRight w:val="0"/>
      <w:marTop w:val="0"/>
      <w:marBottom w:val="0"/>
      <w:divBdr>
        <w:top w:val="none" w:sz="0" w:space="0" w:color="auto"/>
        <w:left w:val="none" w:sz="0" w:space="0" w:color="auto"/>
        <w:bottom w:val="none" w:sz="0" w:space="0" w:color="auto"/>
        <w:right w:val="none" w:sz="0" w:space="0" w:color="auto"/>
      </w:divBdr>
    </w:div>
    <w:div w:id="373769773">
      <w:bodyDiv w:val="1"/>
      <w:marLeft w:val="0"/>
      <w:marRight w:val="0"/>
      <w:marTop w:val="0"/>
      <w:marBottom w:val="0"/>
      <w:divBdr>
        <w:top w:val="none" w:sz="0" w:space="0" w:color="auto"/>
        <w:left w:val="none" w:sz="0" w:space="0" w:color="auto"/>
        <w:bottom w:val="none" w:sz="0" w:space="0" w:color="auto"/>
        <w:right w:val="none" w:sz="0" w:space="0" w:color="auto"/>
      </w:divBdr>
    </w:div>
    <w:div w:id="374740689">
      <w:bodyDiv w:val="1"/>
      <w:marLeft w:val="0"/>
      <w:marRight w:val="0"/>
      <w:marTop w:val="0"/>
      <w:marBottom w:val="0"/>
      <w:divBdr>
        <w:top w:val="none" w:sz="0" w:space="0" w:color="auto"/>
        <w:left w:val="none" w:sz="0" w:space="0" w:color="auto"/>
        <w:bottom w:val="none" w:sz="0" w:space="0" w:color="auto"/>
        <w:right w:val="none" w:sz="0" w:space="0" w:color="auto"/>
      </w:divBdr>
    </w:div>
    <w:div w:id="375785681">
      <w:bodyDiv w:val="1"/>
      <w:marLeft w:val="0"/>
      <w:marRight w:val="0"/>
      <w:marTop w:val="0"/>
      <w:marBottom w:val="0"/>
      <w:divBdr>
        <w:top w:val="none" w:sz="0" w:space="0" w:color="auto"/>
        <w:left w:val="none" w:sz="0" w:space="0" w:color="auto"/>
        <w:bottom w:val="none" w:sz="0" w:space="0" w:color="auto"/>
        <w:right w:val="none" w:sz="0" w:space="0" w:color="auto"/>
      </w:divBdr>
    </w:div>
    <w:div w:id="376246068">
      <w:bodyDiv w:val="1"/>
      <w:marLeft w:val="0"/>
      <w:marRight w:val="0"/>
      <w:marTop w:val="0"/>
      <w:marBottom w:val="0"/>
      <w:divBdr>
        <w:top w:val="none" w:sz="0" w:space="0" w:color="auto"/>
        <w:left w:val="none" w:sz="0" w:space="0" w:color="auto"/>
        <w:bottom w:val="none" w:sz="0" w:space="0" w:color="auto"/>
        <w:right w:val="none" w:sz="0" w:space="0" w:color="auto"/>
      </w:divBdr>
    </w:div>
    <w:div w:id="376666874">
      <w:bodyDiv w:val="1"/>
      <w:marLeft w:val="0"/>
      <w:marRight w:val="0"/>
      <w:marTop w:val="0"/>
      <w:marBottom w:val="0"/>
      <w:divBdr>
        <w:top w:val="none" w:sz="0" w:space="0" w:color="auto"/>
        <w:left w:val="none" w:sz="0" w:space="0" w:color="auto"/>
        <w:bottom w:val="none" w:sz="0" w:space="0" w:color="auto"/>
        <w:right w:val="none" w:sz="0" w:space="0" w:color="auto"/>
      </w:divBdr>
    </w:div>
    <w:div w:id="377165924">
      <w:bodyDiv w:val="1"/>
      <w:marLeft w:val="0"/>
      <w:marRight w:val="0"/>
      <w:marTop w:val="0"/>
      <w:marBottom w:val="0"/>
      <w:divBdr>
        <w:top w:val="none" w:sz="0" w:space="0" w:color="auto"/>
        <w:left w:val="none" w:sz="0" w:space="0" w:color="auto"/>
        <w:bottom w:val="none" w:sz="0" w:space="0" w:color="auto"/>
        <w:right w:val="none" w:sz="0" w:space="0" w:color="auto"/>
      </w:divBdr>
    </w:div>
    <w:div w:id="378942403">
      <w:bodyDiv w:val="1"/>
      <w:marLeft w:val="0"/>
      <w:marRight w:val="0"/>
      <w:marTop w:val="0"/>
      <w:marBottom w:val="0"/>
      <w:divBdr>
        <w:top w:val="none" w:sz="0" w:space="0" w:color="auto"/>
        <w:left w:val="none" w:sz="0" w:space="0" w:color="auto"/>
        <w:bottom w:val="none" w:sz="0" w:space="0" w:color="auto"/>
        <w:right w:val="none" w:sz="0" w:space="0" w:color="auto"/>
      </w:divBdr>
    </w:div>
    <w:div w:id="379401174">
      <w:bodyDiv w:val="1"/>
      <w:marLeft w:val="0"/>
      <w:marRight w:val="0"/>
      <w:marTop w:val="0"/>
      <w:marBottom w:val="0"/>
      <w:divBdr>
        <w:top w:val="none" w:sz="0" w:space="0" w:color="auto"/>
        <w:left w:val="none" w:sz="0" w:space="0" w:color="auto"/>
        <w:bottom w:val="none" w:sz="0" w:space="0" w:color="auto"/>
        <w:right w:val="none" w:sz="0" w:space="0" w:color="auto"/>
      </w:divBdr>
    </w:div>
    <w:div w:id="379981078">
      <w:bodyDiv w:val="1"/>
      <w:marLeft w:val="0"/>
      <w:marRight w:val="0"/>
      <w:marTop w:val="0"/>
      <w:marBottom w:val="0"/>
      <w:divBdr>
        <w:top w:val="none" w:sz="0" w:space="0" w:color="auto"/>
        <w:left w:val="none" w:sz="0" w:space="0" w:color="auto"/>
        <w:bottom w:val="none" w:sz="0" w:space="0" w:color="auto"/>
        <w:right w:val="none" w:sz="0" w:space="0" w:color="auto"/>
      </w:divBdr>
    </w:div>
    <w:div w:id="381027821">
      <w:bodyDiv w:val="1"/>
      <w:marLeft w:val="0"/>
      <w:marRight w:val="0"/>
      <w:marTop w:val="0"/>
      <w:marBottom w:val="0"/>
      <w:divBdr>
        <w:top w:val="none" w:sz="0" w:space="0" w:color="auto"/>
        <w:left w:val="none" w:sz="0" w:space="0" w:color="auto"/>
        <w:bottom w:val="none" w:sz="0" w:space="0" w:color="auto"/>
        <w:right w:val="none" w:sz="0" w:space="0" w:color="auto"/>
      </w:divBdr>
    </w:div>
    <w:div w:id="384573126">
      <w:bodyDiv w:val="1"/>
      <w:marLeft w:val="0"/>
      <w:marRight w:val="0"/>
      <w:marTop w:val="0"/>
      <w:marBottom w:val="0"/>
      <w:divBdr>
        <w:top w:val="none" w:sz="0" w:space="0" w:color="auto"/>
        <w:left w:val="none" w:sz="0" w:space="0" w:color="auto"/>
        <w:bottom w:val="none" w:sz="0" w:space="0" w:color="auto"/>
        <w:right w:val="none" w:sz="0" w:space="0" w:color="auto"/>
      </w:divBdr>
      <w:divsChild>
        <w:div w:id="1622229345">
          <w:marLeft w:val="0"/>
          <w:marRight w:val="0"/>
          <w:marTop w:val="0"/>
          <w:marBottom w:val="0"/>
          <w:divBdr>
            <w:top w:val="none" w:sz="0" w:space="0" w:color="auto"/>
            <w:left w:val="none" w:sz="0" w:space="0" w:color="auto"/>
            <w:bottom w:val="none" w:sz="0" w:space="0" w:color="auto"/>
            <w:right w:val="none" w:sz="0" w:space="0" w:color="auto"/>
          </w:divBdr>
        </w:div>
      </w:divsChild>
    </w:div>
    <w:div w:id="388921937">
      <w:bodyDiv w:val="1"/>
      <w:marLeft w:val="0"/>
      <w:marRight w:val="0"/>
      <w:marTop w:val="0"/>
      <w:marBottom w:val="0"/>
      <w:divBdr>
        <w:top w:val="none" w:sz="0" w:space="0" w:color="auto"/>
        <w:left w:val="none" w:sz="0" w:space="0" w:color="auto"/>
        <w:bottom w:val="none" w:sz="0" w:space="0" w:color="auto"/>
        <w:right w:val="none" w:sz="0" w:space="0" w:color="auto"/>
      </w:divBdr>
    </w:div>
    <w:div w:id="391150109">
      <w:bodyDiv w:val="1"/>
      <w:marLeft w:val="0"/>
      <w:marRight w:val="0"/>
      <w:marTop w:val="0"/>
      <w:marBottom w:val="0"/>
      <w:divBdr>
        <w:top w:val="none" w:sz="0" w:space="0" w:color="auto"/>
        <w:left w:val="none" w:sz="0" w:space="0" w:color="auto"/>
        <w:bottom w:val="none" w:sz="0" w:space="0" w:color="auto"/>
        <w:right w:val="none" w:sz="0" w:space="0" w:color="auto"/>
      </w:divBdr>
    </w:div>
    <w:div w:id="391582401">
      <w:bodyDiv w:val="1"/>
      <w:marLeft w:val="0"/>
      <w:marRight w:val="0"/>
      <w:marTop w:val="0"/>
      <w:marBottom w:val="0"/>
      <w:divBdr>
        <w:top w:val="none" w:sz="0" w:space="0" w:color="auto"/>
        <w:left w:val="none" w:sz="0" w:space="0" w:color="auto"/>
        <w:bottom w:val="none" w:sz="0" w:space="0" w:color="auto"/>
        <w:right w:val="none" w:sz="0" w:space="0" w:color="auto"/>
      </w:divBdr>
    </w:div>
    <w:div w:id="391781253">
      <w:bodyDiv w:val="1"/>
      <w:marLeft w:val="0"/>
      <w:marRight w:val="0"/>
      <w:marTop w:val="0"/>
      <w:marBottom w:val="0"/>
      <w:divBdr>
        <w:top w:val="none" w:sz="0" w:space="0" w:color="auto"/>
        <w:left w:val="none" w:sz="0" w:space="0" w:color="auto"/>
        <w:bottom w:val="none" w:sz="0" w:space="0" w:color="auto"/>
        <w:right w:val="none" w:sz="0" w:space="0" w:color="auto"/>
      </w:divBdr>
    </w:div>
    <w:div w:id="395317730">
      <w:bodyDiv w:val="1"/>
      <w:marLeft w:val="0"/>
      <w:marRight w:val="0"/>
      <w:marTop w:val="0"/>
      <w:marBottom w:val="0"/>
      <w:divBdr>
        <w:top w:val="none" w:sz="0" w:space="0" w:color="auto"/>
        <w:left w:val="none" w:sz="0" w:space="0" w:color="auto"/>
        <w:bottom w:val="none" w:sz="0" w:space="0" w:color="auto"/>
        <w:right w:val="none" w:sz="0" w:space="0" w:color="auto"/>
      </w:divBdr>
    </w:div>
    <w:div w:id="399593962">
      <w:bodyDiv w:val="1"/>
      <w:marLeft w:val="0"/>
      <w:marRight w:val="0"/>
      <w:marTop w:val="0"/>
      <w:marBottom w:val="0"/>
      <w:divBdr>
        <w:top w:val="none" w:sz="0" w:space="0" w:color="auto"/>
        <w:left w:val="none" w:sz="0" w:space="0" w:color="auto"/>
        <w:bottom w:val="none" w:sz="0" w:space="0" w:color="auto"/>
        <w:right w:val="none" w:sz="0" w:space="0" w:color="auto"/>
      </w:divBdr>
    </w:div>
    <w:div w:id="400058062">
      <w:bodyDiv w:val="1"/>
      <w:marLeft w:val="0"/>
      <w:marRight w:val="0"/>
      <w:marTop w:val="0"/>
      <w:marBottom w:val="0"/>
      <w:divBdr>
        <w:top w:val="none" w:sz="0" w:space="0" w:color="auto"/>
        <w:left w:val="none" w:sz="0" w:space="0" w:color="auto"/>
        <w:bottom w:val="none" w:sz="0" w:space="0" w:color="auto"/>
        <w:right w:val="none" w:sz="0" w:space="0" w:color="auto"/>
      </w:divBdr>
    </w:div>
    <w:div w:id="400098459">
      <w:bodyDiv w:val="1"/>
      <w:marLeft w:val="0"/>
      <w:marRight w:val="0"/>
      <w:marTop w:val="0"/>
      <w:marBottom w:val="0"/>
      <w:divBdr>
        <w:top w:val="none" w:sz="0" w:space="0" w:color="auto"/>
        <w:left w:val="none" w:sz="0" w:space="0" w:color="auto"/>
        <w:bottom w:val="none" w:sz="0" w:space="0" w:color="auto"/>
        <w:right w:val="none" w:sz="0" w:space="0" w:color="auto"/>
      </w:divBdr>
    </w:div>
    <w:div w:id="401031432">
      <w:bodyDiv w:val="1"/>
      <w:marLeft w:val="0"/>
      <w:marRight w:val="0"/>
      <w:marTop w:val="0"/>
      <w:marBottom w:val="0"/>
      <w:divBdr>
        <w:top w:val="none" w:sz="0" w:space="0" w:color="auto"/>
        <w:left w:val="none" w:sz="0" w:space="0" w:color="auto"/>
        <w:bottom w:val="none" w:sz="0" w:space="0" w:color="auto"/>
        <w:right w:val="none" w:sz="0" w:space="0" w:color="auto"/>
      </w:divBdr>
    </w:div>
    <w:div w:id="402877317">
      <w:bodyDiv w:val="1"/>
      <w:marLeft w:val="0"/>
      <w:marRight w:val="0"/>
      <w:marTop w:val="0"/>
      <w:marBottom w:val="0"/>
      <w:divBdr>
        <w:top w:val="none" w:sz="0" w:space="0" w:color="auto"/>
        <w:left w:val="none" w:sz="0" w:space="0" w:color="auto"/>
        <w:bottom w:val="none" w:sz="0" w:space="0" w:color="auto"/>
        <w:right w:val="none" w:sz="0" w:space="0" w:color="auto"/>
      </w:divBdr>
    </w:div>
    <w:div w:id="403063622">
      <w:bodyDiv w:val="1"/>
      <w:marLeft w:val="0"/>
      <w:marRight w:val="0"/>
      <w:marTop w:val="0"/>
      <w:marBottom w:val="0"/>
      <w:divBdr>
        <w:top w:val="none" w:sz="0" w:space="0" w:color="auto"/>
        <w:left w:val="none" w:sz="0" w:space="0" w:color="auto"/>
        <w:bottom w:val="none" w:sz="0" w:space="0" w:color="auto"/>
        <w:right w:val="none" w:sz="0" w:space="0" w:color="auto"/>
      </w:divBdr>
    </w:div>
    <w:div w:id="403265021">
      <w:bodyDiv w:val="1"/>
      <w:marLeft w:val="0"/>
      <w:marRight w:val="0"/>
      <w:marTop w:val="0"/>
      <w:marBottom w:val="0"/>
      <w:divBdr>
        <w:top w:val="none" w:sz="0" w:space="0" w:color="auto"/>
        <w:left w:val="none" w:sz="0" w:space="0" w:color="auto"/>
        <w:bottom w:val="none" w:sz="0" w:space="0" w:color="auto"/>
        <w:right w:val="none" w:sz="0" w:space="0" w:color="auto"/>
      </w:divBdr>
    </w:div>
    <w:div w:id="404647423">
      <w:bodyDiv w:val="1"/>
      <w:marLeft w:val="0"/>
      <w:marRight w:val="0"/>
      <w:marTop w:val="0"/>
      <w:marBottom w:val="0"/>
      <w:divBdr>
        <w:top w:val="none" w:sz="0" w:space="0" w:color="auto"/>
        <w:left w:val="none" w:sz="0" w:space="0" w:color="auto"/>
        <w:bottom w:val="none" w:sz="0" w:space="0" w:color="auto"/>
        <w:right w:val="none" w:sz="0" w:space="0" w:color="auto"/>
      </w:divBdr>
      <w:divsChild>
        <w:div w:id="866137786">
          <w:marLeft w:val="0"/>
          <w:marRight w:val="0"/>
          <w:marTop w:val="0"/>
          <w:marBottom w:val="0"/>
          <w:divBdr>
            <w:top w:val="none" w:sz="0" w:space="0" w:color="auto"/>
            <w:left w:val="none" w:sz="0" w:space="0" w:color="auto"/>
            <w:bottom w:val="none" w:sz="0" w:space="0" w:color="auto"/>
            <w:right w:val="none" w:sz="0" w:space="0" w:color="auto"/>
          </w:divBdr>
        </w:div>
      </w:divsChild>
    </w:div>
    <w:div w:id="405155814">
      <w:bodyDiv w:val="1"/>
      <w:marLeft w:val="0"/>
      <w:marRight w:val="0"/>
      <w:marTop w:val="0"/>
      <w:marBottom w:val="0"/>
      <w:divBdr>
        <w:top w:val="none" w:sz="0" w:space="0" w:color="auto"/>
        <w:left w:val="none" w:sz="0" w:space="0" w:color="auto"/>
        <w:bottom w:val="none" w:sz="0" w:space="0" w:color="auto"/>
        <w:right w:val="none" w:sz="0" w:space="0" w:color="auto"/>
      </w:divBdr>
    </w:div>
    <w:div w:id="405297717">
      <w:bodyDiv w:val="1"/>
      <w:marLeft w:val="0"/>
      <w:marRight w:val="0"/>
      <w:marTop w:val="0"/>
      <w:marBottom w:val="0"/>
      <w:divBdr>
        <w:top w:val="none" w:sz="0" w:space="0" w:color="auto"/>
        <w:left w:val="none" w:sz="0" w:space="0" w:color="auto"/>
        <w:bottom w:val="none" w:sz="0" w:space="0" w:color="auto"/>
        <w:right w:val="none" w:sz="0" w:space="0" w:color="auto"/>
      </w:divBdr>
    </w:div>
    <w:div w:id="407534694">
      <w:bodyDiv w:val="1"/>
      <w:marLeft w:val="0"/>
      <w:marRight w:val="0"/>
      <w:marTop w:val="0"/>
      <w:marBottom w:val="0"/>
      <w:divBdr>
        <w:top w:val="none" w:sz="0" w:space="0" w:color="auto"/>
        <w:left w:val="none" w:sz="0" w:space="0" w:color="auto"/>
        <w:bottom w:val="none" w:sz="0" w:space="0" w:color="auto"/>
        <w:right w:val="none" w:sz="0" w:space="0" w:color="auto"/>
      </w:divBdr>
    </w:div>
    <w:div w:id="408769215">
      <w:bodyDiv w:val="1"/>
      <w:marLeft w:val="0"/>
      <w:marRight w:val="0"/>
      <w:marTop w:val="0"/>
      <w:marBottom w:val="0"/>
      <w:divBdr>
        <w:top w:val="none" w:sz="0" w:space="0" w:color="auto"/>
        <w:left w:val="none" w:sz="0" w:space="0" w:color="auto"/>
        <w:bottom w:val="none" w:sz="0" w:space="0" w:color="auto"/>
        <w:right w:val="none" w:sz="0" w:space="0" w:color="auto"/>
      </w:divBdr>
    </w:div>
    <w:div w:id="408969486">
      <w:bodyDiv w:val="1"/>
      <w:marLeft w:val="0"/>
      <w:marRight w:val="0"/>
      <w:marTop w:val="0"/>
      <w:marBottom w:val="0"/>
      <w:divBdr>
        <w:top w:val="none" w:sz="0" w:space="0" w:color="auto"/>
        <w:left w:val="none" w:sz="0" w:space="0" w:color="auto"/>
        <w:bottom w:val="none" w:sz="0" w:space="0" w:color="auto"/>
        <w:right w:val="none" w:sz="0" w:space="0" w:color="auto"/>
      </w:divBdr>
    </w:div>
    <w:div w:id="413090250">
      <w:bodyDiv w:val="1"/>
      <w:marLeft w:val="0"/>
      <w:marRight w:val="0"/>
      <w:marTop w:val="0"/>
      <w:marBottom w:val="0"/>
      <w:divBdr>
        <w:top w:val="none" w:sz="0" w:space="0" w:color="auto"/>
        <w:left w:val="none" w:sz="0" w:space="0" w:color="auto"/>
        <w:bottom w:val="none" w:sz="0" w:space="0" w:color="auto"/>
        <w:right w:val="none" w:sz="0" w:space="0" w:color="auto"/>
      </w:divBdr>
    </w:div>
    <w:div w:id="414475070">
      <w:bodyDiv w:val="1"/>
      <w:marLeft w:val="0"/>
      <w:marRight w:val="0"/>
      <w:marTop w:val="0"/>
      <w:marBottom w:val="0"/>
      <w:divBdr>
        <w:top w:val="none" w:sz="0" w:space="0" w:color="auto"/>
        <w:left w:val="none" w:sz="0" w:space="0" w:color="auto"/>
        <w:bottom w:val="none" w:sz="0" w:space="0" w:color="auto"/>
        <w:right w:val="none" w:sz="0" w:space="0" w:color="auto"/>
      </w:divBdr>
    </w:div>
    <w:div w:id="414520978">
      <w:bodyDiv w:val="1"/>
      <w:marLeft w:val="0"/>
      <w:marRight w:val="0"/>
      <w:marTop w:val="0"/>
      <w:marBottom w:val="0"/>
      <w:divBdr>
        <w:top w:val="none" w:sz="0" w:space="0" w:color="auto"/>
        <w:left w:val="none" w:sz="0" w:space="0" w:color="auto"/>
        <w:bottom w:val="none" w:sz="0" w:space="0" w:color="auto"/>
        <w:right w:val="none" w:sz="0" w:space="0" w:color="auto"/>
      </w:divBdr>
    </w:div>
    <w:div w:id="414791552">
      <w:bodyDiv w:val="1"/>
      <w:marLeft w:val="0"/>
      <w:marRight w:val="0"/>
      <w:marTop w:val="0"/>
      <w:marBottom w:val="0"/>
      <w:divBdr>
        <w:top w:val="none" w:sz="0" w:space="0" w:color="auto"/>
        <w:left w:val="none" w:sz="0" w:space="0" w:color="auto"/>
        <w:bottom w:val="none" w:sz="0" w:space="0" w:color="auto"/>
        <w:right w:val="none" w:sz="0" w:space="0" w:color="auto"/>
      </w:divBdr>
    </w:div>
    <w:div w:id="416482511">
      <w:bodyDiv w:val="1"/>
      <w:marLeft w:val="0"/>
      <w:marRight w:val="0"/>
      <w:marTop w:val="0"/>
      <w:marBottom w:val="0"/>
      <w:divBdr>
        <w:top w:val="none" w:sz="0" w:space="0" w:color="auto"/>
        <w:left w:val="none" w:sz="0" w:space="0" w:color="auto"/>
        <w:bottom w:val="none" w:sz="0" w:space="0" w:color="auto"/>
        <w:right w:val="none" w:sz="0" w:space="0" w:color="auto"/>
      </w:divBdr>
    </w:div>
    <w:div w:id="416634428">
      <w:bodyDiv w:val="1"/>
      <w:marLeft w:val="0"/>
      <w:marRight w:val="0"/>
      <w:marTop w:val="0"/>
      <w:marBottom w:val="0"/>
      <w:divBdr>
        <w:top w:val="none" w:sz="0" w:space="0" w:color="auto"/>
        <w:left w:val="none" w:sz="0" w:space="0" w:color="auto"/>
        <w:bottom w:val="none" w:sz="0" w:space="0" w:color="auto"/>
        <w:right w:val="none" w:sz="0" w:space="0" w:color="auto"/>
      </w:divBdr>
    </w:div>
    <w:div w:id="417333833">
      <w:bodyDiv w:val="1"/>
      <w:marLeft w:val="0"/>
      <w:marRight w:val="0"/>
      <w:marTop w:val="0"/>
      <w:marBottom w:val="0"/>
      <w:divBdr>
        <w:top w:val="none" w:sz="0" w:space="0" w:color="auto"/>
        <w:left w:val="none" w:sz="0" w:space="0" w:color="auto"/>
        <w:bottom w:val="none" w:sz="0" w:space="0" w:color="auto"/>
        <w:right w:val="none" w:sz="0" w:space="0" w:color="auto"/>
      </w:divBdr>
    </w:div>
    <w:div w:id="419330206">
      <w:bodyDiv w:val="1"/>
      <w:marLeft w:val="0"/>
      <w:marRight w:val="0"/>
      <w:marTop w:val="0"/>
      <w:marBottom w:val="0"/>
      <w:divBdr>
        <w:top w:val="none" w:sz="0" w:space="0" w:color="auto"/>
        <w:left w:val="none" w:sz="0" w:space="0" w:color="auto"/>
        <w:bottom w:val="none" w:sz="0" w:space="0" w:color="auto"/>
        <w:right w:val="none" w:sz="0" w:space="0" w:color="auto"/>
      </w:divBdr>
    </w:div>
    <w:div w:id="421493863">
      <w:bodyDiv w:val="1"/>
      <w:marLeft w:val="0"/>
      <w:marRight w:val="0"/>
      <w:marTop w:val="0"/>
      <w:marBottom w:val="0"/>
      <w:divBdr>
        <w:top w:val="none" w:sz="0" w:space="0" w:color="auto"/>
        <w:left w:val="none" w:sz="0" w:space="0" w:color="auto"/>
        <w:bottom w:val="none" w:sz="0" w:space="0" w:color="auto"/>
        <w:right w:val="none" w:sz="0" w:space="0" w:color="auto"/>
      </w:divBdr>
    </w:div>
    <w:div w:id="422337551">
      <w:bodyDiv w:val="1"/>
      <w:marLeft w:val="0"/>
      <w:marRight w:val="0"/>
      <w:marTop w:val="0"/>
      <w:marBottom w:val="0"/>
      <w:divBdr>
        <w:top w:val="none" w:sz="0" w:space="0" w:color="auto"/>
        <w:left w:val="none" w:sz="0" w:space="0" w:color="auto"/>
        <w:bottom w:val="none" w:sz="0" w:space="0" w:color="auto"/>
        <w:right w:val="none" w:sz="0" w:space="0" w:color="auto"/>
      </w:divBdr>
    </w:div>
    <w:div w:id="424032986">
      <w:bodyDiv w:val="1"/>
      <w:marLeft w:val="0"/>
      <w:marRight w:val="0"/>
      <w:marTop w:val="0"/>
      <w:marBottom w:val="0"/>
      <w:divBdr>
        <w:top w:val="none" w:sz="0" w:space="0" w:color="auto"/>
        <w:left w:val="none" w:sz="0" w:space="0" w:color="auto"/>
        <w:bottom w:val="none" w:sz="0" w:space="0" w:color="auto"/>
        <w:right w:val="none" w:sz="0" w:space="0" w:color="auto"/>
      </w:divBdr>
    </w:div>
    <w:div w:id="424501295">
      <w:bodyDiv w:val="1"/>
      <w:marLeft w:val="0"/>
      <w:marRight w:val="0"/>
      <w:marTop w:val="0"/>
      <w:marBottom w:val="0"/>
      <w:divBdr>
        <w:top w:val="none" w:sz="0" w:space="0" w:color="auto"/>
        <w:left w:val="none" w:sz="0" w:space="0" w:color="auto"/>
        <w:bottom w:val="none" w:sz="0" w:space="0" w:color="auto"/>
        <w:right w:val="none" w:sz="0" w:space="0" w:color="auto"/>
      </w:divBdr>
    </w:div>
    <w:div w:id="424695658">
      <w:bodyDiv w:val="1"/>
      <w:marLeft w:val="0"/>
      <w:marRight w:val="0"/>
      <w:marTop w:val="0"/>
      <w:marBottom w:val="0"/>
      <w:divBdr>
        <w:top w:val="none" w:sz="0" w:space="0" w:color="auto"/>
        <w:left w:val="none" w:sz="0" w:space="0" w:color="auto"/>
        <w:bottom w:val="none" w:sz="0" w:space="0" w:color="auto"/>
        <w:right w:val="none" w:sz="0" w:space="0" w:color="auto"/>
      </w:divBdr>
    </w:div>
    <w:div w:id="425030983">
      <w:bodyDiv w:val="1"/>
      <w:marLeft w:val="0"/>
      <w:marRight w:val="0"/>
      <w:marTop w:val="0"/>
      <w:marBottom w:val="0"/>
      <w:divBdr>
        <w:top w:val="none" w:sz="0" w:space="0" w:color="auto"/>
        <w:left w:val="none" w:sz="0" w:space="0" w:color="auto"/>
        <w:bottom w:val="none" w:sz="0" w:space="0" w:color="auto"/>
        <w:right w:val="none" w:sz="0" w:space="0" w:color="auto"/>
      </w:divBdr>
    </w:div>
    <w:div w:id="426270730">
      <w:bodyDiv w:val="1"/>
      <w:marLeft w:val="0"/>
      <w:marRight w:val="0"/>
      <w:marTop w:val="0"/>
      <w:marBottom w:val="0"/>
      <w:divBdr>
        <w:top w:val="none" w:sz="0" w:space="0" w:color="auto"/>
        <w:left w:val="none" w:sz="0" w:space="0" w:color="auto"/>
        <w:bottom w:val="none" w:sz="0" w:space="0" w:color="auto"/>
        <w:right w:val="none" w:sz="0" w:space="0" w:color="auto"/>
      </w:divBdr>
    </w:div>
    <w:div w:id="426585892">
      <w:bodyDiv w:val="1"/>
      <w:marLeft w:val="0"/>
      <w:marRight w:val="0"/>
      <w:marTop w:val="0"/>
      <w:marBottom w:val="0"/>
      <w:divBdr>
        <w:top w:val="none" w:sz="0" w:space="0" w:color="auto"/>
        <w:left w:val="none" w:sz="0" w:space="0" w:color="auto"/>
        <w:bottom w:val="none" w:sz="0" w:space="0" w:color="auto"/>
        <w:right w:val="none" w:sz="0" w:space="0" w:color="auto"/>
      </w:divBdr>
    </w:div>
    <w:div w:id="427891261">
      <w:bodyDiv w:val="1"/>
      <w:marLeft w:val="0"/>
      <w:marRight w:val="0"/>
      <w:marTop w:val="0"/>
      <w:marBottom w:val="0"/>
      <w:divBdr>
        <w:top w:val="none" w:sz="0" w:space="0" w:color="auto"/>
        <w:left w:val="none" w:sz="0" w:space="0" w:color="auto"/>
        <w:bottom w:val="none" w:sz="0" w:space="0" w:color="auto"/>
        <w:right w:val="none" w:sz="0" w:space="0" w:color="auto"/>
      </w:divBdr>
    </w:div>
    <w:div w:id="428351841">
      <w:bodyDiv w:val="1"/>
      <w:marLeft w:val="0"/>
      <w:marRight w:val="0"/>
      <w:marTop w:val="0"/>
      <w:marBottom w:val="0"/>
      <w:divBdr>
        <w:top w:val="none" w:sz="0" w:space="0" w:color="auto"/>
        <w:left w:val="none" w:sz="0" w:space="0" w:color="auto"/>
        <w:bottom w:val="none" w:sz="0" w:space="0" w:color="auto"/>
        <w:right w:val="none" w:sz="0" w:space="0" w:color="auto"/>
      </w:divBdr>
    </w:div>
    <w:div w:id="428475817">
      <w:bodyDiv w:val="1"/>
      <w:marLeft w:val="0"/>
      <w:marRight w:val="0"/>
      <w:marTop w:val="0"/>
      <w:marBottom w:val="0"/>
      <w:divBdr>
        <w:top w:val="none" w:sz="0" w:space="0" w:color="auto"/>
        <w:left w:val="none" w:sz="0" w:space="0" w:color="auto"/>
        <w:bottom w:val="none" w:sz="0" w:space="0" w:color="auto"/>
        <w:right w:val="none" w:sz="0" w:space="0" w:color="auto"/>
      </w:divBdr>
    </w:div>
    <w:div w:id="429937100">
      <w:bodyDiv w:val="1"/>
      <w:marLeft w:val="0"/>
      <w:marRight w:val="0"/>
      <w:marTop w:val="0"/>
      <w:marBottom w:val="0"/>
      <w:divBdr>
        <w:top w:val="none" w:sz="0" w:space="0" w:color="auto"/>
        <w:left w:val="none" w:sz="0" w:space="0" w:color="auto"/>
        <w:bottom w:val="none" w:sz="0" w:space="0" w:color="auto"/>
        <w:right w:val="none" w:sz="0" w:space="0" w:color="auto"/>
      </w:divBdr>
    </w:div>
    <w:div w:id="431778454">
      <w:bodyDiv w:val="1"/>
      <w:marLeft w:val="0"/>
      <w:marRight w:val="0"/>
      <w:marTop w:val="0"/>
      <w:marBottom w:val="0"/>
      <w:divBdr>
        <w:top w:val="none" w:sz="0" w:space="0" w:color="auto"/>
        <w:left w:val="none" w:sz="0" w:space="0" w:color="auto"/>
        <w:bottom w:val="none" w:sz="0" w:space="0" w:color="auto"/>
        <w:right w:val="none" w:sz="0" w:space="0" w:color="auto"/>
      </w:divBdr>
    </w:div>
    <w:div w:id="431975256">
      <w:bodyDiv w:val="1"/>
      <w:marLeft w:val="0"/>
      <w:marRight w:val="0"/>
      <w:marTop w:val="0"/>
      <w:marBottom w:val="0"/>
      <w:divBdr>
        <w:top w:val="none" w:sz="0" w:space="0" w:color="auto"/>
        <w:left w:val="none" w:sz="0" w:space="0" w:color="auto"/>
        <w:bottom w:val="none" w:sz="0" w:space="0" w:color="auto"/>
        <w:right w:val="none" w:sz="0" w:space="0" w:color="auto"/>
      </w:divBdr>
    </w:div>
    <w:div w:id="433330052">
      <w:bodyDiv w:val="1"/>
      <w:marLeft w:val="0"/>
      <w:marRight w:val="0"/>
      <w:marTop w:val="0"/>
      <w:marBottom w:val="0"/>
      <w:divBdr>
        <w:top w:val="none" w:sz="0" w:space="0" w:color="auto"/>
        <w:left w:val="none" w:sz="0" w:space="0" w:color="auto"/>
        <w:bottom w:val="none" w:sz="0" w:space="0" w:color="auto"/>
        <w:right w:val="none" w:sz="0" w:space="0" w:color="auto"/>
      </w:divBdr>
    </w:div>
    <w:div w:id="435715990">
      <w:bodyDiv w:val="1"/>
      <w:marLeft w:val="0"/>
      <w:marRight w:val="0"/>
      <w:marTop w:val="0"/>
      <w:marBottom w:val="0"/>
      <w:divBdr>
        <w:top w:val="none" w:sz="0" w:space="0" w:color="auto"/>
        <w:left w:val="none" w:sz="0" w:space="0" w:color="auto"/>
        <w:bottom w:val="none" w:sz="0" w:space="0" w:color="auto"/>
        <w:right w:val="none" w:sz="0" w:space="0" w:color="auto"/>
      </w:divBdr>
    </w:div>
    <w:div w:id="435903782">
      <w:bodyDiv w:val="1"/>
      <w:marLeft w:val="0"/>
      <w:marRight w:val="0"/>
      <w:marTop w:val="0"/>
      <w:marBottom w:val="0"/>
      <w:divBdr>
        <w:top w:val="none" w:sz="0" w:space="0" w:color="auto"/>
        <w:left w:val="none" w:sz="0" w:space="0" w:color="auto"/>
        <w:bottom w:val="none" w:sz="0" w:space="0" w:color="auto"/>
        <w:right w:val="none" w:sz="0" w:space="0" w:color="auto"/>
      </w:divBdr>
    </w:div>
    <w:div w:id="436825660">
      <w:bodyDiv w:val="1"/>
      <w:marLeft w:val="0"/>
      <w:marRight w:val="0"/>
      <w:marTop w:val="0"/>
      <w:marBottom w:val="0"/>
      <w:divBdr>
        <w:top w:val="none" w:sz="0" w:space="0" w:color="auto"/>
        <w:left w:val="none" w:sz="0" w:space="0" w:color="auto"/>
        <w:bottom w:val="none" w:sz="0" w:space="0" w:color="auto"/>
        <w:right w:val="none" w:sz="0" w:space="0" w:color="auto"/>
      </w:divBdr>
    </w:div>
    <w:div w:id="437600950">
      <w:bodyDiv w:val="1"/>
      <w:marLeft w:val="0"/>
      <w:marRight w:val="0"/>
      <w:marTop w:val="0"/>
      <w:marBottom w:val="0"/>
      <w:divBdr>
        <w:top w:val="none" w:sz="0" w:space="0" w:color="auto"/>
        <w:left w:val="none" w:sz="0" w:space="0" w:color="auto"/>
        <w:bottom w:val="none" w:sz="0" w:space="0" w:color="auto"/>
        <w:right w:val="none" w:sz="0" w:space="0" w:color="auto"/>
      </w:divBdr>
    </w:div>
    <w:div w:id="440686677">
      <w:bodyDiv w:val="1"/>
      <w:marLeft w:val="0"/>
      <w:marRight w:val="0"/>
      <w:marTop w:val="0"/>
      <w:marBottom w:val="0"/>
      <w:divBdr>
        <w:top w:val="none" w:sz="0" w:space="0" w:color="auto"/>
        <w:left w:val="none" w:sz="0" w:space="0" w:color="auto"/>
        <w:bottom w:val="none" w:sz="0" w:space="0" w:color="auto"/>
        <w:right w:val="none" w:sz="0" w:space="0" w:color="auto"/>
      </w:divBdr>
    </w:div>
    <w:div w:id="441653061">
      <w:bodyDiv w:val="1"/>
      <w:marLeft w:val="0"/>
      <w:marRight w:val="0"/>
      <w:marTop w:val="0"/>
      <w:marBottom w:val="0"/>
      <w:divBdr>
        <w:top w:val="none" w:sz="0" w:space="0" w:color="auto"/>
        <w:left w:val="none" w:sz="0" w:space="0" w:color="auto"/>
        <w:bottom w:val="none" w:sz="0" w:space="0" w:color="auto"/>
        <w:right w:val="none" w:sz="0" w:space="0" w:color="auto"/>
      </w:divBdr>
    </w:div>
    <w:div w:id="442455188">
      <w:bodyDiv w:val="1"/>
      <w:marLeft w:val="0"/>
      <w:marRight w:val="0"/>
      <w:marTop w:val="0"/>
      <w:marBottom w:val="0"/>
      <w:divBdr>
        <w:top w:val="none" w:sz="0" w:space="0" w:color="auto"/>
        <w:left w:val="none" w:sz="0" w:space="0" w:color="auto"/>
        <w:bottom w:val="none" w:sz="0" w:space="0" w:color="auto"/>
        <w:right w:val="none" w:sz="0" w:space="0" w:color="auto"/>
      </w:divBdr>
    </w:div>
    <w:div w:id="442457672">
      <w:bodyDiv w:val="1"/>
      <w:marLeft w:val="0"/>
      <w:marRight w:val="0"/>
      <w:marTop w:val="0"/>
      <w:marBottom w:val="0"/>
      <w:divBdr>
        <w:top w:val="none" w:sz="0" w:space="0" w:color="auto"/>
        <w:left w:val="none" w:sz="0" w:space="0" w:color="auto"/>
        <w:bottom w:val="none" w:sz="0" w:space="0" w:color="auto"/>
        <w:right w:val="none" w:sz="0" w:space="0" w:color="auto"/>
      </w:divBdr>
    </w:div>
    <w:div w:id="442464090">
      <w:bodyDiv w:val="1"/>
      <w:marLeft w:val="0"/>
      <w:marRight w:val="0"/>
      <w:marTop w:val="0"/>
      <w:marBottom w:val="0"/>
      <w:divBdr>
        <w:top w:val="none" w:sz="0" w:space="0" w:color="auto"/>
        <w:left w:val="none" w:sz="0" w:space="0" w:color="auto"/>
        <w:bottom w:val="none" w:sz="0" w:space="0" w:color="auto"/>
        <w:right w:val="none" w:sz="0" w:space="0" w:color="auto"/>
      </w:divBdr>
    </w:div>
    <w:div w:id="442698799">
      <w:bodyDiv w:val="1"/>
      <w:marLeft w:val="0"/>
      <w:marRight w:val="0"/>
      <w:marTop w:val="0"/>
      <w:marBottom w:val="0"/>
      <w:divBdr>
        <w:top w:val="none" w:sz="0" w:space="0" w:color="auto"/>
        <w:left w:val="none" w:sz="0" w:space="0" w:color="auto"/>
        <w:bottom w:val="none" w:sz="0" w:space="0" w:color="auto"/>
        <w:right w:val="none" w:sz="0" w:space="0" w:color="auto"/>
      </w:divBdr>
    </w:div>
    <w:div w:id="442774951">
      <w:bodyDiv w:val="1"/>
      <w:marLeft w:val="0"/>
      <w:marRight w:val="0"/>
      <w:marTop w:val="0"/>
      <w:marBottom w:val="0"/>
      <w:divBdr>
        <w:top w:val="none" w:sz="0" w:space="0" w:color="auto"/>
        <w:left w:val="none" w:sz="0" w:space="0" w:color="auto"/>
        <w:bottom w:val="none" w:sz="0" w:space="0" w:color="auto"/>
        <w:right w:val="none" w:sz="0" w:space="0" w:color="auto"/>
      </w:divBdr>
    </w:div>
    <w:div w:id="445580734">
      <w:bodyDiv w:val="1"/>
      <w:marLeft w:val="0"/>
      <w:marRight w:val="0"/>
      <w:marTop w:val="0"/>
      <w:marBottom w:val="0"/>
      <w:divBdr>
        <w:top w:val="none" w:sz="0" w:space="0" w:color="auto"/>
        <w:left w:val="none" w:sz="0" w:space="0" w:color="auto"/>
        <w:bottom w:val="none" w:sz="0" w:space="0" w:color="auto"/>
        <w:right w:val="none" w:sz="0" w:space="0" w:color="auto"/>
      </w:divBdr>
    </w:div>
    <w:div w:id="446004521">
      <w:bodyDiv w:val="1"/>
      <w:marLeft w:val="0"/>
      <w:marRight w:val="0"/>
      <w:marTop w:val="0"/>
      <w:marBottom w:val="0"/>
      <w:divBdr>
        <w:top w:val="none" w:sz="0" w:space="0" w:color="auto"/>
        <w:left w:val="none" w:sz="0" w:space="0" w:color="auto"/>
        <w:bottom w:val="none" w:sz="0" w:space="0" w:color="auto"/>
        <w:right w:val="none" w:sz="0" w:space="0" w:color="auto"/>
      </w:divBdr>
    </w:div>
    <w:div w:id="446317015">
      <w:bodyDiv w:val="1"/>
      <w:marLeft w:val="0"/>
      <w:marRight w:val="0"/>
      <w:marTop w:val="0"/>
      <w:marBottom w:val="0"/>
      <w:divBdr>
        <w:top w:val="none" w:sz="0" w:space="0" w:color="auto"/>
        <w:left w:val="none" w:sz="0" w:space="0" w:color="auto"/>
        <w:bottom w:val="none" w:sz="0" w:space="0" w:color="auto"/>
        <w:right w:val="none" w:sz="0" w:space="0" w:color="auto"/>
      </w:divBdr>
    </w:div>
    <w:div w:id="446970168">
      <w:bodyDiv w:val="1"/>
      <w:marLeft w:val="0"/>
      <w:marRight w:val="0"/>
      <w:marTop w:val="0"/>
      <w:marBottom w:val="0"/>
      <w:divBdr>
        <w:top w:val="none" w:sz="0" w:space="0" w:color="auto"/>
        <w:left w:val="none" w:sz="0" w:space="0" w:color="auto"/>
        <w:bottom w:val="none" w:sz="0" w:space="0" w:color="auto"/>
        <w:right w:val="none" w:sz="0" w:space="0" w:color="auto"/>
      </w:divBdr>
    </w:div>
    <w:div w:id="446975131">
      <w:bodyDiv w:val="1"/>
      <w:marLeft w:val="0"/>
      <w:marRight w:val="0"/>
      <w:marTop w:val="0"/>
      <w:marBottom w:val="0"/>
      <w:divBdr>
        <w:top w:val="none" w:sz="0" w:space="0" w:color="auto"/>
        <w:left w:val="none" w:sz="0" w:space="0" w:color="auto"/>
        <w:bottom w:val="none" w:sz="0" w:space="0" w:color="auto"/>
        <w:right w:val="none" w:sz="0" w:space="0" w:color="auto"/>
      </w:divBdr>
    </w:div>
    <w:div w:id="447235554">
      <w:bodyDiv w:val="1"/>
      <w:marLeft w:val="0"/>
      <w:marRight w:val="0"/>
      <w:marTop w:val="0"/>
      <w:marBottom w:val="0"/>
      <w:divBdr>
        <w:top w:val="none" w:sz="0" w:space="0" w:color="auto"/>
        <w:left w:val="none" w:sz="0" w:space="0" w:color="auto"/>
        <w:bottom w:val="none" w:sz="0" w:space="0" w:color="auto"/>
        <w:right w:val="none" w:sz="0" w:space="0" w:color="auto"/>
      </w:divBdr>
    </w:div>
    <w:div w:id="450365560">
      <w:bodyDiv w:val="1"/>
      <w:marLeft w:val="0"/>
      <w:marRight w:val="0"/>
      <w:marTop w:val="0"/>
      <w:marBottom w:val="0"/>
      <w:divBdr>
        <w:top w:val="none" w:sz="0" w:space="0" w:color="auto"/>
        <w:left w:val="none" w:sz="0" w:space="0" w:color="auto"/>
        <w:bottom w:val="none" w:sz="0" w:space="0" w:color="auto"/>
        <w:right w:val="none" w:sz="0" w:space="0" w:color="auto"/>
      </w:divBdr>
    </w:div>
    <w:div w:id="452022930">
      <w:bodyDiv w:val="1"/>
      <w:marLeft w:val="0"/>
      <w:marRight w:val="0"/>
      <w:marTop w:val="0"/>
      <w:marBottom w:val="0"/>
      <w:divBdr>
        <w:top w:val="none" w:sz="0" w:space="0" w:color="auto"/>
        <w:left w:val="none" w:sz="0" w:space="0" w:color="auto"/>
        <w:bottom w:val="none" w:sz="0" w:space="0" w:color="auto"/>
        <w:right w:val="none" w:sz="0" w:space="0" w:color="auto"/>
      </w:divBdr>
    </w:div>
    <w:div w:id="452212761">
      <w:bodyDiv w:val="1"/>
      <w:marLeft w:val="0"/>
      <w:marRight w:val="0"/>
      <w:marTop w:val="0"/>
      <w:marBottom w:val="0"/>
      <w:divBdr>
        <w:top w:val="none" w:sz="0" w:space="0" w:color="auto"/>
        <w:left w:val="none" w:sz="0" w:space="0" w:color="auto"/>
        <w:bottom w:val="none" w:sz="0" w:space="0" w:color="auto"/>
        <w:right w:val="none" w:sz="0" w:space="0" w:color="auto"/>
      </w:divBdr>
    </w:div>
    <w:div w:id="454831560">
      <w:bodyDiv w:val="1"/>
      <w:marLeft w:val="0"/>
      <w:marRight w:val="0"/>
      <w:marTop w:val="0"/>
      <w:marBottom w:val="0"/>
      <w:divBdr>
        <w:top w:val="none" w:sz="0" w:space="0" w:color="auto"/>
        <w:left w:val="none" w:sz="0" w:space="0" w:color="auto"/>
        <w:bottom w:val="none" w:sz="0" w:space="0" w:color="auto"/>
        <w:right w:val="none" w:sz="0" w:space="0" w:color="auto"/>
      </w:divBdr>
    </w:div>
    <w:div w:id="455100007">
      <w:bodyDiv w:val="1"/>
      <w:marLeft w:val="0"/>
      <w:marRight w:val="0"/>
      <w:marTop w:val="0"/>
      <w:marBottom w:val="0"/>
      <w:divBdr>
        <w:top w:val="none" w:sz="0" w:space="0" w:color="auto"/>
        <w:left w:val="none" w:sz="0" w:space="0" w:color="auto"/>
        <w:bottom w:val="none" w:sz="0" w:space="0" w:color="auto"/>
        <w:right w:val="none" w:sz="0" w:space="0" w:color="auto"/>
      </w:divBdr>
    </w:div>
    <w:div w:id="455296737">
      <w:bodyDiv w:val="1"/>
      <w:marLeft w:val="0"/>
      <w:marRight w:val="0"/>
      <w:marTop w:val="0"/>
      <w:marBottom w:val="0"/>
      <w:divBdr>
        <w:top w:val="none" w:sz="0" w:space="0" w:color="auto"/>
        <w:left w:val="none" w:sz="0" w:space="0" w:color="auto"/>
        <w:bottom w:val="none" w:sz="0" w:space="0" w:color="auto"/>
        <w:right w:val="none" w:sz="0" w:space="0" w:color="auto"/>
      </w:divBdr>
    </w:div>
    <w:div w:id="457258237">
      <w:bodyDiv w:val="1"/>
      <w:marLeft w:val="0"/>
      <w:marRight w:val="0"/>
      <w:marTop w:val="0"/>
      <w:marBottom w:val="0"/>
      <w:divBdr>
        <w:top w:val="none" w:sz="0" w:space="0" w:color="auto"/>
        <w:left w:val="none" w:sz="0" w:space="0" w:color="auto"/>
        <w:bottom w:val="none" w:sz="0" w:space="0" w:color="auto"/>
        <w:right w:val="none" w:sz="0" w:space="0" w:color="auto"/>
      </w:divBdr>
    </w:div>
    <w:div w:id="457990726">
      <w:bodyDiv w:val="1"/>
      <w:marLeft w:val="0"/>
      <w:marRight w:val="0"/>
      <w:marTop w:val="0"/>
      <w:marBottom w:val="0"/>
      <w:divBdr>
        <w:top w:val="none" w:sz="0" w:space="0" w:color="auto"/>
        <w:left w:val="none" w:sz="0" w:space="0" w:color="auto"/>
        <w:bottom w:val="none" w:sz="0" w:space="0" w:color="auto"/>
        <w:right w:val="none" w:sz="0" w:space="0" w:color="auto"/>
      </w:divBdr>
    </w:div>
    <w:div w:id="461000946">
      <w:bodyDiv w:val="1"/>
      <w:marLeft w:val="0"/>
      <w:marRight w:val="0"/>
      <w:marTop w:val="0"/>
      <w:marBottom w:val="0"/>
      <w:divBdr>
        <w:top w:val="none" w:sz="0" w:space="0" w:color="auto"/>
        <w:left w:val="none" w:sz="0" w:space="0" w:color="auto"/>
        <w:bottom w:val="none" w:sz="0" w:space="0" w:color="auto"/>
        <w:right w:val="none" w:sz="0" w:space="0" w:color="auto"/>
      </w:divBdr>
    </w:div>
    <w:div w:id="461191012">
      <w:bodyDiv w:val="1"/>
      <w:marLeft w:val="0"/>
      <w:marRight w:val="0"/>
      <w:marTop w:val="0"/>
      <w:marBottom w:val="0"/>
      <w:divBdr>
        <w:top w:val="none" w:sz="0" w:space="0" w:color="auto"/>
        <w:left w:val="none" w:sz="0" w:space="0" w:color="auto"/>
        <w:bottom w:val="none" w:sz="0" w:space="0" w:color="auto"/>
        <w:right w:val="none" w:sz="0" w:space="0" w:color="auto"/>
      </w:divBdr>
    </w:div>
    <w:div w:id="462581758">
      <w:bodyDiv w:val="1"/>
      <w:marLeft w:val="0"/>
      <w:marRight w:val="0"/>
      <w:marTop w:val="0"/>
      <w:marBottom w:val="0"/>
      <w:divBdr>
        <w:top w:val="none" w:sz="0" w:space="0" w:color="auto"/>
        <w:left w:val="none" w:sz="0" w:space="0" w:color="auto"/>
        <w:bottom w:val="none" w:sz="0" w:space="0" w:color="auto"/>
        <w:right w:val="none" w:sz="0" w:space="0" w:color="auto"/>
      </w:divBdr>
    </w:div>
    <w:div w:id="463157392">
      <w:bodyDiv w:val="1"/>
      <w:marLeft w:val="0"/>
      <w:marRight w:val="0"/>
      <w:marTop w:val="0"/>
      <w:marBottom w:val="0"/>
      <w:divBdr>
        <w:top w:val="none" w:sz="0" w:space="0" w:color="auto"/>
        <w:left w:val="none" w:sz="0" w:space="0" w:color="auto"/>
        <w:bottom w:val="none" w:sz="0" w:space="0" w:color="auto"/>
        <w:right w:val="none" w:sz="0" w:space="0" w:color="auto"/>
      </w:divBdr>
    </w:div>
    <w:div w:id="464279143">
      <w:bodyDiv w:val="1"/>
      <w:marLeft w:val="0"/>
      <w:marRight w:val="0"/>
      <w:marTop w:val="0"/>
      <w:marBottom w:val="0"/>
      <w:divBdr>
        <w:top w:val="none" w:sz="0" w:space="0" w:color="auto"/>
        <w:left w:val="none" w:sz="0" w:space="0" w:color="auto"/>
        <w:bottom w:val="none" w:sz="0" w:space="0" w:color="auto"/>
        <w:right w:val="none" w:sz="0" w:space="0" w:color="auto"/>
      </w:divBdr>
    </w:div>
    <w:div w:id="469252604">
      <w:bodyDiv w:val="1"/>
      <w:marLeft w:val="0"/>
      <w:marRight w:val="0"/>
      <w:marTop w:val="0"/>
      <w:marBottom w:val="0"/>
      <w:divBdr>
        <w:top w:val="none" w:sz="0" w:space="0" w:color="auto"/>
        <w:left w:val="none" w:sz="0" w:space="0" w:color="auto"/>
        <w:bottom w:val="none" w:sz="0" w:space="0" w:color="auto"/>
        <w:right w:val="none" w:sz="0" w:space="0" w:color="auto"/>
      </w:divBdr>
    </w:div>
    <w:div w:id="469785399">
      <w:bodyDiv w:val="1"/>
      <w:marLeft w:val="0"/>
      <w:marRight w:val="0"/>
      <w:marTop w:val="0"/>
      <w:marBottom w:val="0"/>
      <w:divBdr>
        <w:top w:val="none" w:sz="0" w:space="0" w:color="auto"/>
        <w:left w:val="none" w:sz="0" w:space="0" w:color="auto"/>
        <w:bottom w:val="none" w:sz="0" w:space="0" w:color="auto"/>
        <w:right w:val="none" w:sz="0" w:space="0" w:color="auto"/>
      </w:divBdr>
    </w:div>
    <w:div w:id="469983781">
      <w:bodyDiv w:val="1"/>
      <w:marLeft w:val="0"/>
      <w:marRight w:val="0"/>
      <w:marTop w:val="0"/>
      <w:marBottom w:val="0"/>
      <w:divBdr>
        <w:top w:val="none" w:sz="0" w:space="0" w:color="auto"/>
        <w:left w:val="none" w:sz="0" w:space="0" w:color="auto"/>
        <w:bottom w:val="none" w:sz="0" w:space="0" w:color="auto"/>
        <w:right w:val="none" w:sz="0" w:space="0" w:color="auto"/>
      </w:divBdr>
    </w:div>
    <w:div w:id="471366167">
      <w:bodyDiv w:val="1"/>
      <w:marLeft w:val="0"/>
      <w:marRight w:val="0"/>
      <w:marTop w:val="0"/>
      <w:marBottom w:val="0"/>
      <w:divBdr>
        <w:top w:val="none" w:sz="0" w:space="0" w:color="auto"/>
        <w:left w:val="none" w:sz="0" w:space="0" w:color="auto"/>
        <w:bottom w:val="none" w:sz="0" w:space="0" w:color="auto"/>
        <w:right w:val="none" w:sz="0" w:space="0" w:color="auto"/>
      </w:divBdr>
    </w:div>
    <w:div w:id="471947194">
      <w:bodyDiv w:val="1"/>
      <w:marLeft w:val="0"/>
      <w:marRight w:val="0"/>
      <w:marTop w:val="0"/>
      <w:marBottom w:val="0"/>
      <w:divBdr>
        <w:top w:val="none" w:sz="0" w:space="0" w:color="auto"/>
        <w:left w:val="none" w:sz="0" w:space="0" w:color="auto"/>
        <w:bottom w:val="none" w:sz="0" w:space="0" w:color="auto"/>
        <w:right w:val="none" w:sz="0" w:space="0" w:color="auto"/>
      </w:divBdr>
    </w:div>
    <w:div w:id="472066549">
      <w:bodyDiv w:val="1"/>
      <w:marLeft w:val="0"/>
      <w:marRight w:val="0"/>
      <w:marTop w:val="0"/>
      <w:marBottom w:val="0"/>
      <w:divBdr>
        <w:top w:val="none" w:sz="0" w:space="0" w:color="auto"/>
        <w:left w:val="none" w:sz="0" w:space="0" w:color="auto"/>
        <w:bottom w:val="none" w:sz="0" w:space="0" w:color="auto"/>
        <w:right w:val="none" w:sz="0" w:space="0" w:color="auto"/>
      </w:divBdr>
    </w:div>
    <w:div w:id="473059630">
      <w:bodyDiv w:val="1"/>
      <w:marLeft w:val="0"/>
      <w:marRight w:val="0"/>
      <w:marTop w:val="0"/>
      <w:marBottom w:val="0"/>
      <w:divBdr>
        <w:top w:val="none" w:sz="0" w:space="0" w:color="auto"/>
        <w:left w:val="none" w:sz="0" w:space="0" w:color="auto"/>
        <w:bottom w:val="none" w:sz="0" w:space="0" w:color="auto"/>
        <w:right w:val="none" w:sz="0" w:space="0" w:color="auto"/>
      </w:divBdr>
    </w:div>
    <w:div w:id="473378807">
      <w:bodyDiv w:val="1"/>
      <w:marLeft w:val="0"/>
      <w:marRight w:val="0"/>
      <w:marTop w:val="0"/>
      <w:marBottom w:val="0"/>
      <w:divBdr>
        <w:top w:val="none" w:sz="0" w:space="0" w:color="auto"/>
        <w:left w:val="none" w:sz="0" w:space="0" w:color="auto"/>
        <w:bottom w:val="none" w:sz="0" w:space="0" w:color="auto"/>
        <w:right w:val="none" w:sz="0" w:space="0" w:color="auto"/>
      </w:divBdr>
    </w:div>
    <w:div w:id="474221716">
      <w:bodyDiv w:val="1"/>
      <w:marLeft w:val="0"/>
      <w:marRight w:val="0"/>
      <w:marTop w:val="0"/>
      <w:marBottom w:val="0"/>
      <w:divBdr>
        <w:top w:val="none" w:sz="0" w:space="0" w:color="auto"/>
        <w:left w:val="none" w:sz="0" w:space="0" w:color="auto"/>
        <w:bottom w:val="none" w:sz="0" w:space="0" w:color="auto"/>
        <w:right w:val="none" w:sz="0" w:space="0" w:color="auto"/>
      </w:divBdr>
    </w:div>
    <w:div w:id="474494072">
      <w:bodyDiv w:val="1"/>
      <w:marLeft w:val="0"/>
      <w:marRight w:val="0"/>
      <w:marTop w:val="0"/>
      <w:marBottom w:val="0"/>
      <w:divBdr>
        <w:top w:val="none" w:sz="0" w:space="0" w:color="auto"/>
        <w:left w:val="none" w:sz="0" w:space="0" w:color="auto"/>
        <w:bottom w:val="none" w:sz="0" w:space="0" w:color="auto"/>
        <w:right w:val="none" w:sz="0" w:space="0" w:color="auto"/>
      </w:divBdr>
    </w:div>
    <w:div w:id="474831751">
      <w:bodyDiv w:val="1"/>
      <w:marLeft w:val="0"/>
      <w:marRight w:val="0"/>
      <w:marTop w:val="0"/>
      <w:marBottom w:val="0"/>
      <w:divBdr>
        <w:top w:val="none" w:sz="0" w:space="0" w:color="auto"/>
        <w:left w:val="none" w:sz="0" w:space="0" w:color="auto"/>
        <w:bottom w:val="none" w:sz="0" w:space="0" w:color="auto"/>
        <w:right w:val="none" w:sz="0" w:space="0" w:color="auto"/>
      </w:divBdr>
    </w:div>
    <w:div w:id="476343592">
      <w:bodyDiv w:val="1"/>
      <w:marLeft w:val="0"/>
      <w:marRight w:val="0"/>
      <w:marTop w:val="0"/>
      <w:marBottom w:val="0"/>
      <w:divBdr>
        <w:top w:val="none" w:sz="0" w:space="0" w:color="auto"/>
        <w:left w:val="none" w:sz="0" w:space="0" w:color="auto"/>
        <w:bottom w:val="none" w:sz="0" w:space="0" w:color="auto"/>
        <w:right w:val="none" w:sz="0" w:space="0" w:color="auto"/>
      </w:divBdr>
    </w:div>
    <w:div w:id="476535206">
      <w:bodyDiv w:val="1"/>
      <w:marLeft w:val="0"/>
      <w:marRight w:val="0"/>
      <w:marTop w:val="0"/>
      <w:marBottom w:val="0"/>
      <w:divBdr>
        <w:top w:val="none" w:sz="0" w:space="0" w:color="auto"/>
        <w:left w:val="none" w:sz="0" w:space="0" w:color="auto"/>
        <w:bottom w:val="none" w:sz="0" w:space="0" w:color="auto"/>
        <w:right w:val="none" w:sz="0" w:space="0" w:color="auto"/>
      </w:divBdr>
    </w:div>
    <w:div w:id="476605819">
      <w:bodyDiv w:val="1"/>
      <w:marLeft w:val="0"/>
      <w:marRight w:val="0"/>
      <w:marTop w:val="0"/>
      <w:marBottom w:val="0"/>
      <w:divBdr>
        <w:top w:val="none" w:sz="0" w:space="0" w:color="auto"/>
        <w:left w:val="none" w:sz="0" w:space="0" w:color="auto"/>
        <w:bottom w:val="none" w:sz="0" w:space="0" w:color="auto"/>
        <w:right w:val="none" w:sz="0" w:space="0" w:color="auto"/>
      </w:divBdr>
    </w:div>
    <w:div w:id="476848309">
      <w:bodyDiv w:val="1"/>
      <w:marLeft w:val="0"/>
      <w:marRight w:val="0"/>
      <w:marTop w:val="0"/>
      <w:marBottom w:val="0"/>
      <w:divBdr>
        <w:top w:val="none" w:sz="0" w:space="0" w:color="auto"/>
        <w:left w:val="none" w:sz="0" w:space="0" w:color="auto"/>
        <w:bottom w:val="none" w:sz="0" w:space="0" w:color="auto"/>
        <w:right w:val="none" w:sz="0" w:space="0" w:color="auto"/>
      </w:divBdr>
    </w:div>
    <w:div w:id="477721914">
      <w:bodyDiv w:val="1"/>
      <w:marLeft w:val="0"/>
      <w:marRight w:val="0"/>
      <w:marTop w:val="0"/>
      <w:marBottom w:val="0"/>
      <w:divBdr>
        <w:top w:val="none" w:sz="0" w:space="0" w:color="auto"/>
        <w:left w:val="none" w:sz="0" w:space="0" w:color="auto"/>
        <w:bottom w:val="none" w:sz="0" w:space="0" w:color="auto"/>
        <w:right w:val="none" w:sz="0" w:space="0" w:color="auto"/>
      </w:divBdr>
    </w:div>
    <w:div w:id="478350801">
      <w:bodyDiv w:val="1"/>
      <w:marLeft w:val="0"/>
      <w:marRight w:val="0"/>
      <w:marTop w:val="0"/>
      <w:marBottom w:val="0"/>
      <w:divBdr>
        <w:top w:val="none" w:sz="0" w:space="0" w:color="auto"/>
        <w:left w:val="none" w:sz="0" w:space="0" w:color="auto"/>
        <w:bottom w:val="none" w:sz="0" w:space="0" w:color="auto"/>
        <w:right w:val="none" w:sz="0" w:space="0" w:color="auto"/>
      </w:divBdr>
    </w:div>
    <w:div w:id="479152423">
      <w:bodyDiv w:val="1"/>
      <w:marLeft w:val="0"/>
      <w:marRight w:val="0"/>
      <w:marTop w:val="0"/>
      <w:marBottom w:val="0"/>
      <w:divBdr>
        <w:top w:val="none" w:sz="0" w:space="0" w:color="auto"/>
        <w:left w:val="none" w:sz="0" w:space="0" w:color="auto"/>
        <w:bottom w:val="none" w:sz="0" w:space="0" w:color="auto"/>
        <w:right w:val="none" w:sz="0" w:space="0" w:color="auto"/>
      </w:divBdr>
    </w:div>
    <w:div w:id="480082581">
      <w:bodyDiv w:val="1"/>
      <w:marLeft w:val="0"/>
      <w:marRight w:val="0"/>
      <w:marTop w:val="0"/>
      <w:marBottom w:val="0"/>
      <w:divBdr>
        <w:top w:val="none" w:sz="0" w:space="0" w:color="auto"/>
        <w:left w:val="none" w:sz="0" w:space="0" w:color="auto"/>
        <w:bottom w:val="none" w:sz="0" w:space="0" w:color="auto"/>
        <w:right w:val="none" w:sz="0" w:space="0" w:color="auto"/>
      </w:divBdr>
    </w:div>
    <w:div w:id="480195537">
      <w:bodyDiv w:val="1"/>
      <w:marLeft w:val="0"/>
      <w:marRight w:val="0"/>
      <w:marTop w:val="0"/>
      <w:marBottom w:val="0"/>
      <w:divBdr>
        <w:top w:val="none" w:sz="0" w:space="0" w:color="auto"/>
        <w:left w:val="none" w:sz="0" w:space="0" w:color="auto"/>
        <w:bottom w:val="none" w:sz="0" w:space="0" w:color="auto"/>
        <w:right w:val="none" w:sz="0" w:space="0" w:color="auto"/>
      </w:divBdr>
    </w:div>
    <w:div w:id="481120492">
      <w:bodyDiv w:val="1"/>
      <w:marLeft w:val="0"/>
      <w:marRight w:val="0"/>
      <w:marTop w:val="0"/>
      <w:marBottom w:val="0"/>
      <w:divBdr>
        <w:top w:val="none" w:sz="0" w:space="0" w:color="auto"/>
        <w:left w:val="none" w:sz="0" w:space="0" w:color="auto"/>
        <w:bottom w:val="none" w:sz="0" w:space="0" w:color="auto"/>
        <w:right w:val="none" w:sz="0" w:space="0" w:color="auto"/>
      </w:divBdr>
    </w:div>
    <w:div w:id="482115372">
      <w:bodyDiv w:val="1"/>
      <w:marLeft w:val="0"/>
      <w:marRight w:val="0"/>
      <w:marTop w:val="0"/>
      <w:marBottom w:val="0"/>
      <w:divBdr>
        <w:top w:val="none" w:sz="0" w:space="0" w:color="auto"/>
        <w:left w:val="none" w:sz="0" w:space="0" w:color="auto"/>
        <w:bottom w:val="none" w:sz="0" w:space="0" w:color="auto"/>
        <w:right w:val="none" w:sz="0" w:space="0" w:color="auto"/>
      </w:divBdr>
    </w:div>
    <w:div w:id="483008429">
      <w:bodyDiv w:val="1"/>
      <w:marLeft w:val="0"/>
      <w:marRight w:val="0"/>
      <w:marTop w:val="0"/>
      <w:marBottom w:val="0"/>
      <w:divBdr>
        <w:top w:val="none" w:sz="0" w:space="0" w:color="auto"/>
        <w:left w:val="none" w:sz="0" w:space="0" w:color="auto"/>
        <w:bottom w:val="none" w:sz="0" w:space="0" w:color="auto"/>
        <w:right w:val="none" w:sz="0" w:space="0" w:color="auto"/>
      </w:divBdr>
    </w:div>
    <w:div w:id="484317132">
      <w:bodyDiv w:val="1"/>
      <w:marLeft w:val="0"/>
      <w:marRight w:val="0"/>
      <w:marTop w:val="0"/>
      <w:marBottom w:val="0"/>
      <w:divBdr>
        <w:top w:val="none" w:sz="0" w:space="0" w:color="auto"/>
        <w:left w:val="none" w:sz="0" w:space="0" w:color="auto"/>
        <w:bottom w:val="none" w:sz="0" w:space="0" w:color="auto"/>
        <w:right w:val="none" w:sz="0" w:space="0" w:color="auto"/>
      </w:divBdr>
    </w:div>
    <w:div w:id="484320032">
      <w:bodyDiv w:val="1"/>
      <w:marLeft w:val="0"/>
      <w:marRight w:val="0"/>
      <w:marTop w:val="0"/>
      <w:marBottom w:val="0"/>
      <w:divBdr>
        <w:top w:val="none" w:sz="0" w:space="0" w:color="auto"/>
        <w:left w:val="none" w:sz="0" w:space="0" w:color="auto"/>
        <w:bottom w:val="none" w:sz="0" w:space="0" w:color="auto"/>
        <w:right w:val="none" w:sz="0" w:space="0" w:color="auto"/>
      </w:divBdr>
    </w:div>
    <w:div w:id="485586689">
      <w:bodyDiv w:val="1"/>
      <w:marLeft w:val="0"/>
      <w:marRight w:val="0"/>
      <w:marTop w:val="0"/>
      <w:marBottom w:val="0"/>
      <w:divBdr>
        <w:top w:val="none" w:sz="0" w:space="0" w:color="auto"/>
        <w:left w:val="none" w:sz="0" w:space="0" w:color="auto"/>
        <w:bottom w:val="none" w:sz="0" w:space="0" w:color="auto"/>
        <w:right w:val="none" w:sz="0" w:space="0" w:color="auto"/>
      </w:divBdr>
    </w:div>
    <w:div w:id="485635727">
      <w:bodyDiv w:val="1"/>
      <w:marLeft w:val="0"/>
      <w:marRight w:val="0"/>
      <w:marTop w:val="0"/>
      <w:marBottom w:val="0"/>
      <w:divBdr>
        <w:top w:val="none" w:sz="0" w:space="0" w:color="auto"/>
        <w:left w:val="none" w:sz="0" w:space="0" w:color="auto"/>
        <w:bottom w:val="none" w:sz="0" w:space="0" w:color="auto"/>
        <w:right w:val="none" w:sz="0" w:space="0" w:color="auto"/>
      </w:divBdr>
    </w:div>
    <w:div w:id="486015746">
      <w:bodyDiv w:val="1"/>
      <w:marLeft w:val="0"/>
      <w:marRight w:val="0"/>
      <w:marTop w:val="0"/>
      <w:marBottom w:val="0"/>
      <w:divBdr>
        <w:top w:val="none" w:sz="0" w:space="0" w:color="auto"/>
        <w:left w:val="none" w:sz="0" w:space="0" w:color="auto"/>
        <w:bottom w:val="none" w:sz="0" w:space="0" w:color="auto"/>
        <w:right w:val="none" w:sz="0" w:space="0" w:color="auto"/>
      </w:divBdr>
    </w:div>
    <w:div w:id="486826732">
      <w:bodyDiv w:val="1"/>
      <w:marLeft w:val="0"/>
      <w:marRight w:val="0"/>
      <w:marTop w:val="0"/>
      <w:marBottom w:val="0"/>
      <w:divBdr>
        <w:top w:val="none" w:sz="0" w:space="0" w:color="auto"/>
        <w:left w:val="none" w:sz="0" w:space="0" w:color="auto"/>
        <w:bottom w:val="none" w:sz="0" w:space="0" w:color="auto"/>
        <w:right w:val="none" w:sz="0" w:space="0" w:color="auto"/>
      </w:divBdr>
    </w:div>
    <w:div w:id="487745692">
      <w:bodyDiv w:val="1"/>
      <w:marLeft w:val="0"/>
      <w:marRight w:val="0"/>
      <w:marTop w:val="0"/>
      <w:marBottom w:val="0"/>
      <w:divBdr>
        <w:top w:val="none" w:sz="0" w:space="0" w:color="auto"/>
        <w:left w:val="none" w:sz="0" w:space="0" w:color="auto"/>
        <w:bottom w:val="none" w:sz="0" w:space="0" w:color="auto"/>
        <w:right w:val="none" w:sz="0" w:space="0" w:color="auto"/>
      </w:divBdr>
    </w:div>
    <w:div w:id="488905096">
      <w:bodyDiv w:val="1"/>
      <w:marLeft w:val="0"/>
      <w:marRight w:val="0"/>
      <w:marTop w:val="0"/>
      <w:marBottom w:val="0"/>
      <w:divBdr>
        <w:top w:val="none" w:sz="0" w:space="0" w:color="auto"/>
        <w:left w:val="none" w:sz="0" w:space="0" w:color="auto"/>
        <w:bottom w:val="none" w:sz="0" w:space="0" w:color="auto"/>
        <w:right w:val="none" w:sz="0" w:space="0" w:color="auto"/>
      </w:divBdr>
    </w:div>
    <w:div w:id="489256402">
      <w:bodyDiv w:val="1"/>
      <w:marLeft w:val="0"/>
      <w:marRight w:val="0"/>
      <w:marTop w:val="0"/>
      <w:marBottom w:val="0"/>
      <w:divBdr>
        <w:top w:val="none" w:sz="0" w:space="0" w:color="auto"/>
        <w:left w:val="none" w:sz="0" w:space="0" w:color="auto"/>
        <w:bottom w:val="none" w:sz="0" w:space="0" w:color="auto"/>
        <w:right w:val="none" w:sz="0" w:space="0" w:color="auto"/>
      </w:divBdr>
    </w:div>
    <w:div w:id="489366629">
      <w:bodyDiv w:val="1"/>
      <w:marLeft w:val="0"/>
      <w:marRight w:val="0"/>
      <w:marTop w:val="0"/>
      <w:marBottom w:val="0"/>
      <w:divBdr>
        <w:top w:val="none" w:sz="0" w:space="0" w:color="auto"/>
        <w:left w:val="none" w:sz="0" w:space="0" w:color="auto"/>
        <w:bottom w:val="none" w:sz="0" w:space="0" w:color="auto"/>
        <w:right w:val="none" w:sz="0" w:space="0" w:color="auto"/>
      </w:divBdr>
    </w:div>
    <w:div w:id="489905473">
      <w:bodyDiv w:val="1"/>
      <w:marLeft w:val="0"/>
      <w:marRight w:val="0"/>
      <w:marTop w:val="0"/>
      <w:marBottom w:val="0"/>
      <w:divBdr>
        <w:top w:val="none" w:sz="0" w:space="0" w:color="auto"/>
        <w:left w:val="none" w:sz="0" w:space="0" w:color="auto"/>
        <w:bottom w:val="none" w:sz="0" w:space="0" w:color="auto"/>
        <w:right w:val="none" w:sz="0" w:space="0" w:color="auto"/>
      </w:divBdr>
    </w:div>
    <w:div w:id="489908917">
      <w:bodyDiv w:val="1"/>
      <w:marLeft w:val="0"/>
      <w:marRight w:val="0"/>
      <w:marTop w:val="0"/>
      <w:marBottom w:val="0"/>
      <w:divBdr>
        <w:top w:val="none" w:sz="0" w:space="0" w:color="auto"/>
        <w:left w:val="none" w:sz="0" w:space="0" w:color="auto"/>
        <w:bottom w:val="none" w:sz="0" w:space="0" w:color="auto"/>
        <w:right w:val="none" w:sz="0" w:space="0" w:color="auto"/>
      </w:divBdr>
    </w:div>
    <w:div w:id="490607966">
      <w:bodyDiv w:val="1"/>
      <w:marLeft w:val="0"/>
      <w:marRight w:val="0"/>
      <w:marTop w:val="0"/>
      <w:marBottom w:val="0"/>
      <w:divBdr>
        <w:top w:val="none" w:sz="0" w:space="0" w:color="auto"/>
        <w:left w:val="none" w:sz="0" w:space="0" w:color="auto"/>
        <w:bottom w:val="none" w:sz="0" w:space="0" w:color="auto"/>
        <w:right w:val="none" w:sz="0" w:space="0" w:color="auto"/>
      </w:divBdr>
    </w:div>
    <w:div w:id="491066251">
      <w:bodyDiv w:val="1"/>
      <w:marLeft w:val="0"/>
      <w:marRight w:val="0"/>
      <w:marTop w:val="0"/>
      <w:marBottom w:val="0"/>
      <w:divBdr>
        <w:top w:val="none" w:sz="0" w:space="0" w:color="auto"/>
        <w:left w:val="none" w:sz="0" w:space="0" w:color="auto"/>
        <w:bottom w:val="none" w:sz="0" w:space="0" w:color="auto"/>
        <w:right w:val="none" w:sz="0" w:space="0" w:color="auto"/>
      </w:divBdr>
    </w:div>
    <w:div w:id="491289562">
      <w:bodyDiv w:val="1"/>
      <w:marLeft w:val="0"/>
      <w:marRight w:val="0"/>
      <w:marTop w:val="0"/>
      <w:marBottom w:val="0"/>
      <w:divBdr>
        <w:top w:val="none" w:sz="0" w:space="0" w:color="auto"/>
        <w:left w:val="none" w:sz="0" w:space="0" w:color="auto"/>
        <w:bottom w:val="none" w:sz="0" w:space="0" w:color="auto"/>
        <w:right w:val="none" w:sz="0" w:space="0" w:color="auto"/>
      </w:divBdr>
    </w:div>
    <w:div w:id="492987222">
      <w:bodyDiv w:val="1"/>
      <w:marLeft w:val="0"/>
      <w:marRight w:val="0"/>
      <w:marTop w:val="0"/>
      <w:marBottom w:val="0"/>
      <w:divBdr>
        <w:top w:val="none" w:sz="0" w:space="0" w:color="auto"/>
        <w:left w:val="none" w:sz="0" w:space="0" w:color="auto"/>
        <w:bottom w:val="none" w:sz="0" w:space="0" w:color="auto"/>
        <w:right w:val="none" w:sz="0" w:space="0" w:color="auto"/>
      </w:divBdr>
    </w:div>
    <w:div w:id="496574503">
      <w:bodyDiv w:val="1"/>
      <w:marLeft w:val="0"/>
      <w:marRight w:val="0"/>
      <w:marTop w:val="0"/>
      <w:marBottom w:val="0"/>
      <w:divBdr>
        <w:top w:val="none" w:sz="0" w:space="0" w:color="auto"/>
        <w:left w:val="none" w:sz="0" w:space="0" w:color="auto"/>
        <w:bottom w:val="none" w:sz="0" w:space="0" w:color="auto"/>
        <w:right w:val="none" w:sz="0" w:space="0" w:color="auto"/>
      </w:divBdr>
    </w:div>
    <w:div w:id="496581498">
      <w:bodyDiv w:val="1"/>
      <w:marLeft w:val="0"/>
      <w:marRight w:val="0"/>
      <w:marTop w:val="0"/>
      <w:marBottom w:val="0"/>
      <w:divBdr>
        <w:top w:val="none" w:sz="0" w:space="0" w:color="auto"/>
        <w:left w:val="none" w:sz="0" w:space="0" w:color="auto"/>
        <w:bottom w:val="none" w:sz="0" w:space="0" w:color="auto"/>
        <w:right w:val="none" w:sz="0" w:space="0" w:color="auto"/>
      </w:divBdr>
    </w:div>
    <w:div w:id="496698688">
      <w:bodyDiv w:val="1"/>
      <w:marLeft w:val="0"/>
      <w:marRight w:val="0"/>
      <w:marTop w:val="0"/>
      <w:marBottom w:val="0"/>
      <w:divBdr>
        <w:top w:val="none" w:sz="0" w:space="0" w:color="auto"/>
        <w:left w:val="none" w:sz="0" w:space="0" w:color="auto"/>
        <w:bottom w:val="none" w:sz="0" w:space="0" w:color="auto"/>
        <w:right w:val="none" w:sz="0" w:space="0" w:color="auto"/>
      </w:divBdr>
    </w:div>
    <w:div w:id="497504509">
      <w:bodyDiv w:val="1"/>
      <w:marLeft w:val="0"/>
      <w:marRight w:val="0"/>
      <w:marTop w:val="0"/>
      <w:marBottom w:val="0"/>
      <w:divBdr>
        <w:top w:val="none" w:sz="0" w:space="0" w:color="auto"/>
        <w:left w:val="none" w:sz="0" w:space="0" w:color="auto"/>
        <w:bottom w:val="none" w:sz="0" w:space="0" w:color="auto"/>
        <w:right w:val="none" w:sz="0" w:space="0" w:color="auto"/>
      </w:divBdr>
    </w:div>
    <w:div w:id="499855078">
      <w:bodyDiv w:val="1"/>
      <w:marLeft w:val="0"/>
      <w:marRight w:val="0"/>
      <w:marTop w:val="0"/>
      <w:marBottom w:val="0"/>
      <w:divBdr>
        <w:top w:val="none" w:sz="0" w:space="0" w:color="auto"/>
        <w:left w:val="none" w:sz="0" w:space="0" w:color="auto"/>
        <w:bottom w:val="none" w:sz="0" w:space="0" w:color="auto"/>
        <w:right w:val="none" w:sz="0" w:space="0" w:color="auto"/>
      </w:divBdr>
    </w:div>
    <w:div w:id="500705229">
      <w:bodyDiv w:val="1"/>
      <w:marLeft w:val="0"/>
      <w:marRight w:val="0"/>
      <w:marTop w:val="0"/>
      <w:marBottom w:val="0"/>
      <w:divBdr>
        <w:top w:val="none" w:sz="0" w:space="0" w:color="auto"/>
        <w:left w:val="none" w:sz="0" w:space="0" w:color="auto"/>
        <w:bottom w:val="none" w:sz="0" w:space="0" w:color="auto"/>
        <w:right w:val="none" w:sz="0" w:space="0" w:color="auto"/>
      </w:divBdr>
    </w:div>
    <w:div w:id="502165658">
      <w:bodyDiv w:val="1"/>
      <w:marLeft w:val="0"/>
      <w:marRight w:val="0"/>
      <w:marTop w:val="0"/>
      <w:marBottom w:val="0"/>
      <w:divBdr>
        <w:top w:val="none" w:sz="0" w:space="0" w:color="auto"/>
        <w:left w:val="none" w:sz="0" w:space="0" w:color="auto"/>
        <w:bottom w:val="none" w:sz="0" w:space="0" w:color="auto"/>
        <w:right w:val="none" w:sz="0" w:space="0" w:color="auto"/>
      </w:divBdr>
    </w:div>
    <w:div w:id="503741653">
      <w:bodyDiv w:val="1"/>
      <w:marLeft w:val="0"/>
      <w:marRight w:val="0"/>
      <w:marTop w:val="0"/>
      <w:marBottom w:val="0"/>
      <w:divBdr>
        <w:top w:val="none" w:sz="0" w:space="0" w:color="auto"/>
        <w:left w:val="none" w:sz="0" w:space="0" w:color="auto"/>
        <w:bottom w:val="none" w:sz="0" w:space="0" w:color="auto"/>
        <w:right w:val="none" w:sz="0" w:space="0" w:color="auto"/>
      </w:divBdr>
    </w:div>
    <w:div w:id="504243156">
      <w:bodyDiv w:val="1"/>
      <w:marLeft w:val="0"/>
      <w:marRight w:val="0"/>
      <w:marTop w:val="0"/>
      <w:marBottom w:val="0"/>
      <w:divBdr>
        <w:top w:val="none" w:sz="0" w:space="0" w:color="auto"/>
        <w:left w:val="none" w:sz="0" w:space="0" w:color="auto"/>
        <w:bottom w:val="none" w:sz="0" w:space="0" w:color="auto"/>
        <w:right w:val="none" w:sz="0" w:space="0" w:color="auto"/>
      </w:divBdr>
    </w:div>
    <w:div w:id="504511962">
      <w:bodyDiv w:val="1"/>
      <w:marLeft w:val="0"/>
      <w:marRight w:val="0"/>
      <w:marTop w:val="0"/>
      <w:marBottom w:val="0"/>
      <w:divBdr>
        <w:top w:val="none" w:sz="0" w:space="0" w:color="auto"/>
        <w:left w:val="none" w:sz="0" w:space="0" w:color="auto"/>
        <w:bottom w:val="none" w:sz="0" w:space="0" w:color="auto"/>
        <w:right w:val="none" w:sz="0" w:space="0" w:color="auto"/>
      </w:divBdr>
    </w:div>
    <w:div w:id="504633261">
      <w:bodyDiv w:val="1"/>
      <w:marLeft w:val="0"/>
      <w:marRight w:val="0"/>
      <w:marTop w:val="0"/>
      <w:marBottom w:val="0"/>
      <w:divBdr>
        <w:top w:val="none" w:sz="0" w:space="0" w:color="auto"/>
        <w:left w:val="none" w:sz="0" w:space="0" w:color="auto"/>
        <w:bottom w:val="none" w:sz="0" w:space="0" w:color="auto"/>
        <w:right w:val="none" w:sz="0" w:space="0" w:color="auto"/>
      </w:divBdr>
    </w:div>
    <w:div w:id="505444197">
      <w:bodyDiv w:val="1"/>
      <w:marLeft w:val="0"/>
      <w:marRight w:val="0"/>
      <w:marTop w:val="0"/>
      <w:marBottom w:val="0"/>
      <w:divBdr>
        <w:top w:val="none" w:sz="0" w:space="0" w:color="auto"/>
        <w:left w:val="none" w:sz="0" w:space="0" w:color="auto"/>
        <w:bottom w:val="none" w:sz="0" w:space="0" w:color="auto"/>
        <w:right w:val="none" w:sz="0" w:space="0" w:color="auto"/>
      </w:divBdr>
    </w:div>
    <w:div w:id="506750472">
      <w:bodyDiv w:val="1"/>
      <w:marLeft w:val="0"/>
      <w:marRight w:val="0"/>
      <w:marTop w:val="0"/>
      <w:marBottom w:val="0"/>
      <w:divBdr>
        <w:top w:val="none" w:sz="0" w:space="0" w:color="auto"/>
        <w:left w:val="none" w:sz="0" w:space="0" w:color="auto"/>
        <w:bottom w:val="none" w:sz="0" w:space="0" w:color="auto"/>
        <w:right w:val="none" w:sz="0" w:space="0" w:color="auto"/>
      </w:divBdr>
    </w:div>
    <w:div w:id="507788473">
      <w:bodyDiv w:val="1"/>
      <w:marLeft w:val="0"/>
      <w:marRight w:val="0"/>
      <w:marTop w:val="0"/>
      <w:marBottom w:val="0"/>
      <w:divBdr>
        <w:top w:val="none" w:sz="0" w:space="0" w:color="auto"/>
        <w:left w:val="none" w:sz="0" w:space="0" w:color="auto"/>
        <w:bottom w:val="none" w:sz="0" w:space="0" w:color="auto"/>
        <w:right w:val="none" w:sz="0" w:space="0" w:color="auto"/>
      </w:divBdr>
    </w:div>
    <w:div w:id="507863485">
      <w:bodyDiv w:val="1"/>
      <w:marLeft w:val="0"/>
      <w:marRight w:val="0"/>
      <w:marTop w:val="0"/>
      <w:marBottom w:val="0"/>
      <w:divBdr>
        <w:top w:val="none" w:sz="0" w:space="0" w:color="auto"/>
        <w:left w:val="none" w:sz="0" w:space="0" w:color="auto"/>
        <w:bottom w:val="none" w:sz="0" w:space="0" w:color="auto"/>
        <w:right w:val="none" w:sz="0" w:space="0" w:color="auto"/>
      </w:divBdr>
    </w:div>
    <w:div w:id="512186545">
      <w:bodyDiv w:val="1"/>
      <w:marLeft w:val="0"/>
      <w:marRight w:val="0"/>
      <w:marTop w:val="0"/>
      <w:marBottom w:val="0"/>
      <w:divBdr>
        <w:top w:val="none" w:sz="0" w:space="0" w:color="auto"/>
        <w:left w:val="none" w:sz="0" w:space="0" w:color="auto"/>
        <w:bottom w:val="none" w:sz="0" w:space="0" w:color="auto"/>
        <w:right w:val="none" w:sz="0" w:space="0" w:color="auto"/>
      </w:divBdr>
    </w:div>
    <w:div w:id="512305583">
      <w:bodyDiv w:val="1"/>
      <w:marLeft w:val="0"/>
      <w:marRight w:val="0"/>
      <w:marTop w:val="0"/>
      <w:marBottom w:val="0"/>
      <w:divBdr>
        <w:top w:val="none" w:sz="0" w:space="0" w:color="auto"/>
        <w:left w:val="none" w:sz="0" w:space="0" w:color="auto"/>
        <w:bottom w:val="none" w:sz="0" w:space="0" w:color="auto"/>
        <w:right w:val="none" w:sz="0" w:space="0" w:color="auto"/>
      </w:divBdr>
    </w:div>
    <w:div w:id="512497357">
      <w:bodyDiv w:val="1"/>
      <w:marLeft w:val="0"/>
      <w:marRight w:val="0"/>
      <w:marTop w:val="0"/>
      <w:marBottom w:val="0"/>
      <w:divBdr>
        <w:top w:val="none" w:sz="0" w:space="0" w:color="auto"/>
        <w:left w:val="none" w:sz="0" w:space="0" w:color="auto"/>
        <w:bottom w:val="none" w:sz="0" w:space="0" w:color="auto"/>
        <w:right w:val="none" w:sz="0" w:space="0" w:color="auto"/>
      </w:divBdr>
    </w:div>
    <w:div w:id="512840404">
      <w:bodyDiv w:val="1"/>
      <w:marLeft w:val="0"/>
      <w:marRight w:val="0"/>
      <w:marTop w:val="0"/>
      <w:marBottom w:val="0"/>
      <w:divBdr>
        <w:top w:val="none" w:sz="0" w:space="0" w:color="auto"/>
        <w:left w:val="none" w:sz="0" w:space="0" w:color="auto"/>
        <w:bottom w:val="none" w:sz="0" w:space="0" w:color="auto"/>
        <w:right w:val="none" w:sz="0" w:space="0" w:color="auto"/>
      </w:divBdr>
    </w:div>
    <w:div w:id="512957959">
      <w:bodyDiv w:val="1"/>
      <w:marLeft w:val="0"/>
      <w:marRight w:val="0"/>
      <w:marTop w:val="0"/>
      <w:marBottom w:val="0"/>
      <w:divBdr>
        <w:top w:val="none" w:sz="0" w:space="0" w:color="auto"/>
        <w:left w:val="none" w:sz="0" w:space="0" w:color="auto"/>
        <w:bottom w:val="none" w:sz="0" w:space="0" w:color="auto"/>
        <w:right w:val="none" w:sz="0" w:space="0" w:color="auto"/>
      </w:divBdr>
    </w:div>
    <w:div w:id="512958351">
      <w:bodyDiv w:val="1"/>
      <w:marLeft w:val="0"/>
      <w:marRight w:val="0"/>
      <w:marTop w:val="0"/>
      <w:marBottom w:val="0"/>
      <w:divBdr>
        <w:top w:val="none" w:sz="0" w:space="0" w:color="auto"/>
        <w:left w:val="none" w:sz="0" w:space="0" w:color="auto"/>
        <w:bottom w:val="none" w:sz="0" w:space="0" w:color="auto"/>
        <w:right w:val="none" w:sz="0" w:space="0" w:color="auto"/>
      </w:divBdr>
    </w:div>
    <w:div w:id="514424604">
      <w:bodyDiv w:val="1"/>
      <w:marLeft w:val="0"/>
      <w:marRight w:val="0"/>
      <w:marTop w:val="0"/>
      <w:marBottom w:val="0"/>
      <w:divBdr>
        <w:top w:val="none" w:sz="0" w:space="0" w:color="auto"/>
        <w:left w:val="none" w:sz="0" w:space="0" w:color="auto"/>
        <w:bottom w:val="none" w:sz="0" w:space="0" w:color="auto"/>
        <w:right w:val="none" w:sz="0" w:space="0" w:color="auto"/>
      </w:divBdr>
    </w:div>
    <w:div w:id="515197864">
      <w:bodyDiv w:val="1"/>
      <w:marLeft w:val="0"/>
      <w:marRight w:val="0"/>
      <w:marTop w:val="0"/>
      <w:marBottom w:val="0"/>
      <w:divBdr>
        <w:top w:val="none" w:sz="0" w:space="0" w:color="auto"/>
        <w:left w:val="none" w:sz="0" w:space="0" w:color="auto"/>
        <w:bottom w:val="none" w:sz="0" w:space="0" w:color="auto"/>
        <w:right w:val="none" w:sz="0" w:space="0" w:color="auto"/>
      </w:divBdr>
    </w:div>
    <w:div w:id="516191792">
      <w:bodyDiv w:val="1"/>
      <w:marLeft w:val="0"/>
      <w:marRight w:val="0"/>
      <w:marTop w:val="0"/>
      <w:marBottom w:val="0"/>
      <w:divBdr>
        <w:top w:val="none" w:sz="0" w:space="0" w:color="auto"/>
        <w:left w:val="none" w:sz="0" w:space="0" w:color="auto"/>
        <w:bottom w:val="none" w:sz="0" w:space="0" w:color="auto"/>
        <w:right w:val="none" w:sz="0" w:space="0" w:color="auto"/>
      </w:divBdr>
    </w:div>
    <w:div w:id="518935220">
      <w:bodyDiv w:val="1"/>
      <w:marLeft w:val="0"/>
      <w:marRight w:val="0"/>
      <w:marTop w:val="0"/>
      <w:marBottom w:val="0"/>
      <w:divBdr>
        <w:top w:val="none" w:sz="0" w:space="0" w:color="auto"/>
        <w:left w:val="none" w:sz="0" w:space="0" w:color="auto"/>
        <w:bottom w:val="none" w:sz="0" w:space="0" w:color="auto"/>
        <w:right w:val="none" w:sz="0" w:space="0" w:color="auto"/>
      </w:divBdr>
    </w:div>
    <w:div w:id="519439133">
      <w:bodyDiv w:val="1"/>
      <w:marLeft w:val="0"/>
      <w:marRight w:val="0"/>
      <w:marTop w:val="0"/>
      <w:marBottom w:val="0"/>
      <w:divBdr>
        <w:top w:val="none" w:sz="0" w:space="0" w:color="auto"/>
        <w:left w:val="none" w:sz="0" w:space="0" w:color="auto"/>
        <w:bottom w:val="none" w:sz="0" w:space="0" w:color="auto"/>
        <w:right w:val="none" w:sz="0" w:space="0" w:color="auto"/>
      </w:divBdr>
    </w:div>
    <w:div w:id="520322378">
      <w:bodyDiv w:val="1"/>
      <w:marLeft w:val="0"/>
      <w:marRight w:val="0"/>
      <w:marTop w:val="0"/>
      <w:marBottom w:val="0"/>
      <w:divBdr>
        <w:top w:val="none" w:sz="0" w:space="0" w:color="auto"/>
        <w:left w:val="none" w:sz="0" w:space="0" w:color="auto"/>
        <w:bottom w:val="none" w:sz="0" w:space="0" w:color="auto"/>
        <w:right w:val="none" w:sz="0" w:space="0" w:color="auto"/>
      </w:divBdr>
    </w:div>
    <w:div w:id="521482270">
      <w:bodyDiv w:val="1"/>
      <w:marLeft w:val="0"/>
      <w:marRight w:val="0"/>
      <w:marTop w:val="0"/>
      <w:marBottom w:val="0"/>
      <w:divBdr>
        <w:top w:val="none" w:sz="0" w:space="0" w:color="auto"/>
        <w:left w:val="none" w:sz="0" w:space="0" w:color="auto"/>
        <w:bottom w:val="none" w:sz="0" w:space="0" w:color="auto"/>
        <w:right w:val="none" w:sz="0" w:space="0" w:color="auto"/>
      </w:divBdr>
    </w:div>
    <w:div w:id="524055895">
      <w:bodyDiv w:val="1"/>
      <w:marLeft w:val="0"/>
      <w:marRight w:val="0"/>
      <w:marTop w:val="0"/>
      <w:marBottom w:val="0"/>
      <w:divBdr>
        <w:top w:val="none" w:sz="0" w:space="0" w:color="auto"/>
        <w:left w:val="none" w:sz="0" w:space="0" w:color="auto"/>
        <w:bottom w:val="none" w:sz="0" w:space="0" w:color="auto"/>
        <w:right w:val="none" w:sz="0" w:space="0" w:color="auto"/>
      </w:divBdr>
    </w:div>
    <w:div w:id="524909885">
      <w:bodyDiv w:val="1"/>
      <w:marLeft w:val="0"/>
      <w:marRight w:val="0"/>
      <w:marTop w:val="0"/>
      <w:marBottom w:val="0"/>
      <w:divBdr>
        <w:top w:val="none" w:sz="0" w:space="0" w:color="auto"/>
        <w:left w:val="none" w:sz="0" w:space="0" w:color="auto"/>
        <w:bottom w:val="none" w:sz="0" w:space="0" w:color="auto"/>
        <w:right w:val="none" w:sz="0" w:space="0" w:color="auto"/>
      </w:divBdr>
    </w:div>
    <w:div w:id="527371506">
      <w:bodyDiv w:val="1"/>
      <w:marLeft w:val="0"/>
      <w:marRight w:val="0"/>
      <w:marTop w:val="0"/>
      <w:marBottom w:val="0"/>
      <w:divBdr>
        <w:top w:val="none" w:sz="0" w:space="0" w:color="auto"/>
        <w:left w:val="none" w:sz="0" w:space="0" w:color="auto"/>
        <w:bottom w:val="none" w:sz="0" w:space="0" w:color="auto"/>
        <w:right w:val="none" w:sz="0" w:space="0" w:color="auto"/>
      </w:divBdr>
    </w:div>
    <w:div w:id="527959446">
      <w:bodyDiv w:val="1"/>
      <w:marLeft w:val="0"/>
      <w:marRight w:val="0"/>
      <w:marTop w:val="0"/>
      <w:marBottom w:val="0"/>
      <w:divBdr>
        <w:top w:val="none" w:sz="0" w:space="0" w:color="auto"/>
        <w:left w:val="none" w:sz="0" w:space="0" w:color="auto"/>
        <w:bottom w:val="none" w:sz="0" w:space="0" w:color="auto"/>
        <w:right w:val="none" w:sz="0" w:space="0" w:color="auto"/>
      </w:divBdr>
    </w:div>
    <w:div w:id="528446683">
      <w:bodyDiv w:val="1"/>
      <w:marLeft w:val="0"/>
      <w:marRight w:val="0"/>
      <w:marTop w:val="0"/>
      <w:marBottom w:val="0"/>
      <w:divBdr>
        <w:top w:val="none" w:sz="0" w:space="0" w:color="auto"/>
        <w:left w:val="none" w:sz="0" w:space="0" w:color="auto"/>
        <w:bottom w:val="none" w:sz="0" w:space="0" w:color="auto"/>
        <w:right w:val="none" w:sz="0" w:space="0" w:color="auto"/>
      </w:divBdr>
    </w:div>
    <w:div w:id="529301173">
      <w:bodyDiv w:val="1"/>
      <w:marLeft w:val="0"/>
      <w:marRight w:val="0"/>
      <w:marTop w:val="0"/>
      <w:marBottom w:val="0"/>
      <w:divBdr>
        <w:top w:val="none" w:sz="0" w:space="0" w:color="auto"/>
        <w:left w:val="none" w:sz="0" w:space="0" w:color="auto"/>
        <w:bottom w:val="none" w:sz="0" w:space="0" w:color="auto"/>
        <w:right w:val="none" w:sz="0" w:space="0" w:color="auto"/>
      </w:divBdr>
    </w:div>
    <w:div w:id="529612242">
      <w:bodyDiv w:val="1"/>
      <w:marLeft w:val="0"/>
      <w:marRight w:val="0"/>
      <w:marTop w:val="0"/>
      <w:marBottom w:val="0"/>
      <w:divBdr>
        <w:top w:val="none" w:sz="0" w:space="0" w:color="auto"/>
        <w:left w:val="none" w:sz="0" w:space="0" w:color="auto"/>
        <w:bottom w:val="none" w:sz="0" w:space="0" w:color="auto"/>
        <w:right w:val="none" w:sz="0" w:space="0" w:color="auto"/>
      </w:divBdr>
    </w:div>
    <w:div w:id="530267080">
      <w:bodyDiv w:val="1"/>
      <w:marLeft w:val="0"/>
      <w:marRight w:val="0"/>
      <w:marTop w:val="0"/>
      <w:marBottom w:val="0"/>
      <w:divBdr>
        <w:top w:val="none" w:sz="0" w:space="0" w:color="auto"/>
        <w:left w:val="none" w:sz="0" w:space="0" w:color="auto"/>
        <w:bottom w:val="none" w:sz="0" w:space="0" w:color="auto"/>
        <w:right w:val="none" w:sz="0" w:space="0" w:color="auto"/>
      </w:divBdr>
    </w:div>
    <w:div w:id="530606937">
      <w:bodyDiv w:val="1"/>
      <w:marLeft w:val="0"/>
      <w:marRight w:val="0"/>
      <w:marTop w:val="0"/>
      <w:marBottom w:val="0"/>
      <w:divBdr>
        <w:top w:val="none" w:sz="0" w:space="0" w:color="auto"/>
        <w:left w:val="none" w:sz="0" w:space="0" w:color="auto"/>
        <w:bottom w:val="none" w:sz="0" w:space="0" w:color="auto"/>
        <w:right w:val="none" w:sz="0" w:space="0" w:color="auto"/>
      </w:divBdr>
    </w:div>
    <w:div w:id="530919106">
      <w:bodyDiv w:val="1"/>
      <w:marLeft w:val="0"/>
      <w:marRight w:val="0"/>
      <w:marTop w:val="0"/>
      <w:marBottom w:val="0"/>
      <w:divBdr>
        <w:top w:val="none" w:sz="0" w:space="0" w:color="auto"/>
        <w:left w:val="none" w:sz="0" w:space="0" w:color="auto"/>
        <w:bottom w:val="none" w:sz="0" w:space="0" w:color="auto"/>
        <w:right w:val="none" w:sz="0" w:space="0" w:color="auto"/>
      </w:divBdr>
    </w:div>
    <w:div w:id="530921060">
      <w:bodyDiv w:val="1"/>
      <w:marLeft w:val="0"/>
      <w:marRight w:val="0"/>
      <w:marTop w:val="0"/>
      <w:marBottom w:val="0"/>
      <w:divBdr>
        <w:top w:val="none" w:sz="0" w:space="0" w:color="auto"/>
        <w:left w:val="none" w:sz="0" w:space="0" w:color="auto"/>
        <w:bottom w:val="none" w:sz="0" w:space="0" w:color="auto"/>
        <w:right w:val="none" w:sz="0" w:space="0" w:color="auto"/>
      </w:divBdr>
    </w:div>
    <w:div w:id="532420688">
      <w:bodyDiv w:val="1"/>
      <w:marLeft w:val="0"/>
      <w:marRight w:val="0"/>
      <w:marTop w:val="0"/>
      <w:marBottom w:val="0"/>
      <w:divBdr>
        <w:top w:val="none" w:sz="0" w:space="0" w:color="auto"/>
        <w:left w:val="none" w:sz="0" w:space="0" w:color="auto"/>
        <w:bottom w:val="none" w:sz="0" w:space="0" w:color="auto"/>
        <w:right w:val="none" w:sz="0" w:space="0" w:color="auto"/>
      </w:divBdr>
    </w:div>
    <w:div w:id="532616889">
      <w:bodyDiv w:val="1"/>
      <w:marLeft w:val="0"/>
      <w:marRight w:val="0"/>
      <w:marTop w:val="0"/>
      <w:marBottom w:val="0"/>
      <w:divBdr>
        <w:top w:val="none" w:sz="0" w:space="0" w:color="auto"/>
        <w:left w:val="none" w:sz="0" w:space="0" w:color="auto"/>
        <w:bottom w:val="none" w:sz="0" w:space="0" w:color="auto"/>
        <w:right w:val="none" w:sz="0" w:space="0" w:color="auto"/>
      </w:divBdr>
    </w:div>
    <w:div w:id="533463420">
      <w:bodyDiv w:val="1"/>
      <w:marLeft w:val="0"/>
      <w:marRight w:val="0"/>
      <w:marTop w:val="0"/>
      <w:marBottom w:val="0"/>
      <w:divBdr>
        <w:top w:val="none" w:sz="0" w:space="0" w:color="auto"/>
        <w:left w:val="none" w:sz="0" w:space="0" w:color="auto"/>
        <w:bottom w:val="none" w:sz="0" w:space="0" w:color="auto"/>
        <w:right w:val="none" w:sz="0" w:space="0" w:color="auto"/>
      </w:divBdr>
    </w:div>
    <w:div w:id="536937946">
      <w:bodyDiv w:val="1"/>
      <w:marLeft w:val="0"/>
      <w:marRight w:val="0"/>
      <w:marTop w:val="0"/>
      <w:marBottom w:val="0"/>
      <w:divBdr>
        <w:top w:val="none" w:sz="0" w:space="0" w:color="auto"/>
        <w:left w:val="none" w:sz="0" w:space="0" w:color="auto"/>
        <w:bottom w:val="none" w:sz="0" w:space="0" w:color="auto"/>
        <w:right w:val="none" w:sz="0" w:space="0" w:color="auto"/>
      </w:divBdr>
    </w:div>
    <w:div w:id="537087108">
      <w:bodyDiv w:val="1"/>
      <w:marLeft w:val="0"/>
      <w:marRight w:val="0"/>
      <w:marTop w:val="0"/>
      <w:marBottom w:val="0"/>
      <w:divBdr>
        <w:top w:val="none" w:sz="0" w:space="0" w:color="auto"/>
        <w:left w:val="none" w:sz="0" w:space="0" w:color="auto"/>
        <w:bottom w:val="none" w:sz="0" w:space="0" w:color="auto"/>
        <w:right w:val="none" w:sz="0" w:space="0" w:color="auto"/>
      </w:divBdr>
    </w:div>
    <w:div w:id="537662817">
      <w:bodyDiv w:val="1"/>
      <w:marLeft w:val="0"/>
      <w:marRight w:val="0"/>
      <w:marTop w:val="0"/>
      <w:marBottom w:val="0"/>
      <w:divBdr>
        <w:top w:val="none" w:sz="0" w:space="0" w:color="auto"/>
        <w:left w:val="none" w:sz="0" w:space="0" w:color="auto"/>
        <w:bottom w:val="none" w:sz="0" w:space="0" w:color="auto"/>
        <w:right w:val="none" w:sz="0" w:space="0" w:color="auto"/>
      </w:divBdr>
    </w:div>
    <w:div w:id="538274580">
      <w:bodyDiv w:val="1"/>
      <w:marLeft w:val="0"/>
      <w:marRight w:val="0"/>
      <w:marTop w:val="0"/>
      <w:marBottom w:val="0"/>
      <w:divBdr>
        <w:top w:val="none" w:sz="0" w:space="0" w:color="auto"/>
        <w:left w:val="none" w:sz="0" w:space="0" w:color="auto"/>
        <w:bottom w:val="none" w:sz="0" w:space="0" w:color="auto"/>
        <w:right w:val="none" w:sz="0" w:space="0" w:color="auto"/>
      </w:divBdr>
    </w:div>
    <w:div w:id="540019922">
      <w:bodyDiv w:val="1"/>
      <w:marLeft w:val="0"/>
      <w:marRight w:val="0"/>
      <w:marTop w:val="0"/>
      <w:marBottom w:val="0"/>
      <w:divBdr>
        <w:top w:val="none" w:sz="0" w:space="0" w:color="auto"/>
        <w:left w:val="none" w:sz="0" w:space="0" w:color="auto"/>
        <w:bottom w:val="none" w:sz="0" w:space="0" w:color="auto"/>
        <w:right w:val="none" w:sz="0" w:space="0" w:color="auto"/>
      </w:divBdr>
    </w:div>
    <w:div w:id="540673844">
      <w:bodyDiv w:val="1"/>
      <w:marLeft w:val="0"/>
      <w:marRight w:val="0"/>
      <w:marTop w:val="0"/>
      <w:marBottom w:val="0"/>
      <w:divBdr>
        <w:top w:val="none" w:sz="0" w:space="0" w:color="auto"/>
        <w:left w:val="none" w:sz="0" w:space="0" w:color="auto"/>
        <w:bottom w:val="none" w:sz="0" w:space="0" w:color="auto"/>
        <w:right w:val="none" w:sz="0" w:space="0" w:color="auto"/>
      </w:divBdr>
    </w:div>
    <w:div w:id="540745405">
      <w:bodyDiv w:val="1"/>
      <w:marLeft w:val="0"/>
      <w:marRight w:val="0"/>
      <w:marTop w:val="0"/>
      <w:marBottom w:val="0"/>
      <w:divBdr>
        <w:top w:val="none" w:sz="0" w:space="0" w:color="auto"/>
        <w:left w:val="none" w:sz="0" w:space="0" w:color="auto"/>
        <w:bottom w:val="none" w:sz="0" w:space="0" w:color="auto"/>
        <w:right w:val="none" w:sz="0" w:space="0" w:color="auto"/>
      </w:divBdr>
    </w:div>
    <w:div w:id="541752458">
      <w:bodyDiv w:val="1"/>
      <w:marLeft w:val="0"/>
      <w:marRight w:val="0"/>
      <w:marTop w:val="0"/>
      <w:marBottom w:val="0"/>
      <w:divBdr>
        <w:top w:val="none" w:sz="0" w:space="0" w:color="auto"/>
        <w:left w:val="none" w:sz="0" w:space="0" w:color="auto"/>
        <w:bottom w:val="none" w:sz="0" w:space="0" w:color="auto"/>
        <w:right w:val="none" w:sz="0" w:space="0" w:color="auto"/>
      </w:divBdr>
    </w:div>
    <w:div w:id="542253872">
      <w:bodyDiv w:val="1"/>
      <w:marLeft w:val="0"/>
      <w:marRight w:val="0"/>
      <w:marTop w:val="0"/>
      <w:marBottom w:val="0"/>
      <w:divBdr>
        <w:top w:val="none" w:sz="0" w:space="0" w:color="auto"/>
        <w:left w:val="none" w:sz="0" w:space="0" w:color="auto"/>
        <w:bottom w:val="none" w:sz="0" w:space="0" w:color="auto"/>
        <w:right w:val="none" w:sz="0" w:space="0" w:color="auto"/>
      </w:divBdr>
    </w:div>
    <w:div w:id="545147571">
      <w:bodyDiv w:val="1"/>
      <w:marLeft w:val="0"/>
      <w:marRight w:val="0"/>
      <w:marTop w:val="0"/>
      <w:marBottom w:val="0"/>
      <w:divBdr>
        <w:top w:val="none" w:sz="0" w:space="0" w:color="auto"/>
        <w:left w:val="none" w:sz="0" w:space="0" w:color="auto"/>
        <w:bottom w:val="none" w:sz="0" w:space="0" w:color="auto"/>
        <w:right w:val="none" w:sz="0" w:space="0" w:color="auto"/>
      </w:divBdr>
    </w:div>
    <w:div w:id="546333967">
      <w:bodyDiv w:val="1"/>
      <w:marLeft w:val="0"/>
      <w:marRight w:val="0"/>
      <w:marTop w:val="0"/>
      <w:marBottom w:val="0"/>
      <w:divBdr>
        <w:top w:val="none" w:sz="0" w:space="0" w:color="auto"/>
        <w:left w:val="none" w:sz="0" w:space="0" w:color="auto"/>
        <w:bottom w:val="none" w:sz="0" w:space="0" w:color="auto"/>
        <w:right w:val="none" w:sz="0" w:space="0" w:color="auto"/>
      </w:divBdr>
    </w:div>
    <w:div w:id="547110903">
      <w:bodyDiv w:val="1"/>
      <w:marLeft w:val="0"/>
      <w:marRight w:val="0"/>
      <w:marTop w:val="0"/>
      <w:marBottom w:val="0"/>
      <w:divBdr>
        <w:top w:val="none" w:sz="0" w:space="0" w:color="auto"/>
        <w:left w:val="none" w:sz="0" w:space="0" w:color="auto"/>
        <w:bottom w:val="none" w:sz="0" w:space="0" w:color="auto"/>
        <w:right w:val="none" w:sz="0" w:space="0" w:color="auto"/>
      </w:divBdr>
    </w:div>
    <w:div w:id="547764594">
      <w:bodyDiv w:val="1"/>
      <w:marLeft w:val="0"/>
      <w:marRight w:val="0"/>
      <w:marTop w:val="0"/>
      <w:marBottom w:val="0"/>
      <w:divBdr>
        <w:top w:val="none" w:sz="0" w:space="0" w:color="auto"/>
        <w:left w:val="none" w:sz="0" w:space="0" w:color="auto"/>
        <w:bottom w:val="none" w:sz="0" w:space="0" w:color="auto"/>
        <w:right w:val="none" w:sz="0" w:space="0" w:color="auto"/>
      </w:divBdr>
    </w:div>
    <w:div w:id="547955109">
      <w:bodyDiv w:val="1"/>
      <w:marLeft w:val="0"/>
      <w:marRight w:val="0"/>
      <w:marTop w:val="0"/>
      <w:marBottom w:val="0"/>
      <w:divBdr>
        <w:top w:val="none" w:sz="0" w:space="0" w:color="auto"/>
        <w:left w:val="none" w:sz="0" w:space="0" w:color="auto"/>
        <w:bottom w:val="none" w:sz="0" w:space="0" w:color="auto"/>
        <w:right w:val="none" w:sz="0" w:space="0" w:color="auto"/>
      </w:divBdr>
    </w:div>
    <w:div w:id="548344705">
      <w:bodyDiv w:val="1"/>
      <w:marLeft w:val="0"/>
      <w:marRight w:val="0"/>
      <w:marTop w:val="0"/>
      <w:marBottom w:val="0"/>
      <w:divBdr>
        <w:top w:val="none" w:sz="0" w:space="0" w:color="auto"/>
        <w:left w:val="none" w:sz="0" w:space="0" w:color="auto"/>
        <w:bottom w:val="none" w:sz="0" w:space="0" w:color="auto"/>
        <w:right w:val="none" w:sz="0" w:space="0" w:color="auto"/>
      </w:divBdr>
    </w:div>
    <w:div w:id="549923703">
      <w:bodyDiv w:val="1"/>
      <w:marLeft w:val="0"/>
      <w:marRight w:val="0"/>
      <w:marTop w:val="0"/>
      <w:marBottom w:val="0"/>
      <w:divBdr>
        <w:top w:val="none" w:sz="0" w:space="0" w:color="auto"/>
        <w:left w:val="none" w:sz="0" w:space="0" w:color="auto"/>
        <w:bottom w:val="none" w:sz="0" w:space="0" w:color="auto"/>
        <w:right w:val="none" w:sz="0" w:space="0" w:color="auto"/>
      </w:divBdr>
    </w:div>
    <w:div w:id="550922569">
      <w:bodyDiv w:val="1"/>
      <w:marLeft w:val="0"/>
      <w:marRight w:val="0"/>
      <w:marTop w:val="0"/>
      <w:marBottom w:val="0"/>
      <w:divBdr>
        <w:top w:val="none" w:sz="0" w:space="0" w:color="auto"/>
        <w:left w:val="none" w:sz="0" w:space="0" w:color="auto"/>
        <w:bottom w:val="none" w:sz="0" w:space="0" w:color="auto"/>
        <w:right w:val="none" w:sz="0" w:space="0" w:color="auto"/>
      </w:divBdr>
    </w:div>
    <w:div w:id="551043129">
      <w:bodyDiv w:val="1"/>
      <w:marLeft w:val="0"/>
      <w:marRight w:val="0"/>
      <w:marTop w:val="0"/>
      <w:marBottom w:val="0"/>
      <w:divBdr>
        <w:top w:val="none" w:sz="0" w:space="0" w:color="auto"/>
        <w:left w:val="none" w:sz="0" w:space="0" w:color="auto"/>
        <w:bottom w:val="none" w:sz="0" w:space="0" w:color="auto"/>
        <w:right w:val="none" w:sz="0" w:space="0" w:color="auto"/>
      </w:divBdr>
    </w:div>
    <w:div w:id="551382247">
      <w:bodyDiv w:val="1"/>
      <w:marLeft w:val="0"/>
      <w:marRight w:val="0"/>
      <w:marTop w:val="0"/>
      <w:marBottom w:val="0"/>
      <w:divBdr>
        <w:top w:val="none" w:sz="0" w:space="0" w:color="auto"/>
        <w:left w:val="none" w:sz="0" w:space="0" w:color="auto"/>
        <w:bottom w:val="none" w:sz="0" w:space="0" w:color="auto"/>
        <w:right w:val="none" w:sz="0" w:space="0" w:color="auto"/>
      </w:divBdr>
    </w:div>
    <w:div w:id="554705150">
      <w:bodyDiv w:val="1"/>
      <w:marLeft w:val="0"/>
      <w:marRight w:val="0"/>
      <w:marTop w:val="0"/>
      <w:marBottom w:val="0"/>
      <w:divBdr>
        <w:top w:val="none" w:sz="0" w:space="0" w:color="auto"/>
        <w:left w:val="none" w:sz="0" w:space="0" w:color="auto"/>
        <w:bottom w:val="none" w:sz="0" w:space="0" w:color="auto"/>
        <w:right w:val="none" w:sz="0" w:space="0" w:color="auto"/>
      </w:divBdr>
    </w:div>
    <w:div w:id="555512055">
      <w:bodyDiv w:val="1"/>
      <w:marLeft w:val="0"/>
      <w:marRight w:val="0"/>
      <w:marTop w:val="0"/>
      <w:marBottom w:val="0"/>
      <w:divBdr>
        <w:top w:val="none" w:sz="0" w:space="0" w:color="auto"/>
        <w:left w:val="none" w:sz="0" w:space="0" w:color="auto"/>
        <w:bottom w:val="none" w:sz="0" w:space="0" w:color="auto"/>
        <w:right w:val="none" w:sz="0" w:space="0" w:color="auto"/>
      </w:divBdr>
    </w:div>
    <w:div w:id="556162704">
      <w:bodyDiv w:val="1"/>
      <w:marLeft w:val="0"/>
      <w:marRight w:val="0"/>
      <w:marTop w:val="0"/>
      <w:marBottom w:val="0"/>
      <w:divBdr>
        <w:top w:val="none" w:sz="0" w:space="0" w:color="auto"/>
        <w:left w:val="none" w:sz="0" w:space="0" w:color="auto"/>
        <w:bottom w:val="none" w:sz="0" w:space="0" w:color="auto"/>
        <w:right w:val="none" w:sz="0" w:space="0" w:color="auto"/>
      </w:divBdr>
    </w:div>
    <w:div w:id="556403661">
      <w:bodyDiv w:val="1"/>
      <w:marLeft w:val="0"/>
      <w:marRight w:val="0"/>
      <w:marTop w:val="0"/>
      <w:marBottom w:val="0"/>
      <w:divBdr>
        <w:top w:val="none" w:sz="0" w:space="0" w:color="auto"/>
        <w:left w:val="none" w:sz="0" w:space="0" w:color="auto"/>
        <w:bottom w:val="none" w:sz="0" w:space="0" w:color="auto"/>
        <w:right w:val="none" w:sz="0" w:space="0" w:color="auto"/>
      </w:divBdr>
    </w:div>
    <w:div w:id="557321923">
      <w:bodyDiv w:val="1"/>
      <w:marLeft w:val="0"/>
      <w:marRight w:val="0"/>
      <w:marTop w:val="0"/>
      <w:marBottom w:val="0"/>
      <w:divBdr>
        <w:top w:val="none" w:sz="0" w:space="0" w:color="auto"/>
        <w:left w:val="none" w:sz="0" w:space="0" w:color="auto"/>
        <w:bottom w:val="none" w:sz="0" w:space="0" w:color="auto"/>
        <w:right w:val="none" w:sz="0" w:space="0" w:color="auto"/>
      </w:divBdr>
    </w:div>
    <w:div w:id="557402803">
      <w:bodyDiv w:val="1"/>
      <w:marLeft w:val="0"/>
      <w:marRight w:val="0"/>
      <w:marTop w:val="0"/>
      <w:marBottom w:val="0"/>
      <w:divBdr>
        <w:top w:val="none" w:sz="0" w:space="0" w:color="auto"/>
        <w:left w:val="none" w:sz="0" w:space="0" w:color="auto"/>
        <w:bottom w:val="none" w:sz="0" w:space="0" w:color="auto"/>
        <w:right w:val="none" w:sz="0" w:space="0" w:color="auto"/>
      </w:divBdr>
    </w:div>
    <w:div w:id="558128507">
      <w:bodyDiv w:val="1"/>
      <w:marLeft w:val="0"/>
      <w:marRight w:val="0"/>
      <w:marTop w:val="0"/>
      <w:marBottom w:val="0"/>
      <w:divBdr>
        <w:top w:val="none" w:sz="0" w:space="0" w:color="auto"/>
        <w:left w:val="none" w:sz="0" w:space="0" w:color="auto"/>
        <w:bottom w:val="none" w:sz="0" w:space="0" w:color="auto"/>
        <w:right w:val="none" w:sz="0" w:space="0" w:color="auto"/>
      </w:divBdr>
    </w:div>
    <w:div w:id="559484287">
      <w:bodyDiv w:val="1"/>
      <w:marLeft w:val="0"/>
      <w:marRight w:val="0"/>
      <w:marTop w:val="0"/>
      <w:marBottom w:val="0"/>
      <w:divBdr>
        <w:top w:val="none" w:sz="0" w:space="0" w:color="auto"/>
        <w:left w:val="none" w:sz="0" w:space="0" w:color="auto"/>
        <w:bottom w:val="none" w:sz="0" w:space="0" w:color="auto"/>
        <w:right w:val="none" w:sz="0" w:space="0" w:color="auto"/>
      </w:divBdr>
    </w:div>
    <w:div w:id="559630448">
      <w:bodyDiv w:val="1"/>
      <w:marLeft w:val="0"/>
      <w:marRight w:val="0"/>
      <w:marTop w:val="0"/>
      <w:marBottom w:val="0"/>
      <w:divBdr>
        <w:top w:val="none" w:sz="0" w:space="0" w:color="auto"/>
        <w:left w:val="none" w:sz="0" w:space="0" w:color="auto"/>
        <w:bottom w:val="none" w:sz="0" w:space="0" w:color="auto"/>
        <w:right w:val="none" w:sz="0" w:space="0" w:color="auto"/>
      </w:divBdr>
    </w:div>
    <w:div w:id="563761824">
      <w:bodyDiv w:val="1"/>
      <w:marLeft w:val="0"/>
      <w:marRight w:val="0"/>
      <w:marTop w:val="0"/>
      <w:marBottom w:val="0"/>
      <w:divBdr>
        <w:top w:val="none" w:sz="0" w:space="0" w:color="auto"/>
        <w:left w:val="none" w:sz="0" w:space="0" w:color="auto"/>
        <w:bottom w:val="none" w:sz="0" w:space="0" w:color="auto"/>
        <w:right w:val="none" w:sz="0" w:space="0" w:color="auto"/>
      </w:divBdr>
    </w:div>
    <w:div w:id="564337431">
      <w:bodyDiv w:val="1"/>
      <w:marLeft w:val="0"/>
      <w:marRight w:val="0"/>
      <w:marTop w:val="0"/>
      <w:marBottom w:val="0"/>
      <w:divBdr>
        <w:top w:val="none" w:sz="0" w:space="0" w:color="auto"/>
        <w:left w:val="none" w:sz="0" w:space="0" w:color="auto"/>
        <w:bottom w:val="none" w:sz="0" w:space="0" w:color="auto"/>
        <w:right w:val="none" w:sz="0" w:space="0" w:color="auto"/>
      </w:divBdr>
    </w:div>
    <w:div w:id="564411666">
      <w:bodyDiv w:val="1"/>
      <w:marLeft w:val="0"/>
      <w:marRight w:val="0"/>
      <w:marTop w:val="0"/>
      <w:marBottom w:val="0"/>
      <w:divBdr>
        <w:top w:val="none" w:sz="0" w:space="0" w:color="auto"/>
        <w:left w:val="none" w:sz="0" w:space="0" w:color="auto"/>
        <w:bottom w:val="none" w:sz="0" w:space="0" w:color="auto"/>
        <w:right w:val="none" w:sz="0" w:space="0" w:color="auto"/>
      </w:divBdr>
    </w:div>
    <w:div w:id="564534287">
      <w:bodyDiv w:val="1"/>
      <w:marLeft w:val="0"/>
      <w:marRight w:val="0"/>
      <w:marTop w:val="0"/>
      <w:marBottom w:val="0"/>
      <w:divBdr>
        <w:top w:val="none" w:sz="0" w:space="0" w:color="auto"/>
        <w:left w:val="none" w:sz="0" w:space="0" w:color="auto"/>
        <w:bottom w:val="none" w:sz="0" w:space="0" w:color="auto"/>
        <w:right w:val="none" w:sz="0" w:space="0" w:color="auto"/>
      </w:divBdr>
    </w:div>
    <w:div w:id="566232424">
      <w:bodyDiv w:val="1"/>
      <w:marLeft w:val="0"/>
      <w:marRight w:val="0"/>
      <w:marTop w:val="0"/>
      <w:marBottom w:val="0"/>
      <w:divBdr>
        <w:top w:val="none" w:sz="0" w:space="0" w:color="auto"/>
        <w:left w:val="none" w:sz="0" w:space="0" w:color="auto"/>
        <w:bottom w:val="none" w:sz="0" w:space="0" w:color="auto"/>
        <w:right w:val="none" w:sz="0" w:space="0" w:color="auto"/>
      </w:divBdr>
    </w:div>
    <w:div w:id="566495817">
      <w:bodyDiv w:val="1"/>
      <w:marLeft w:val="0"/>
      <w:marRight w:val="0"/>
      <w:marTop w:val="0"/>
      <w:marBottom w:val="0"/>
      <w:divBdr>
        <w:top w:val="none" w:sz="0" w:space="0" w:color="auto"/>
        <w:left w:val="none" w:sz="0" w:space="0" w:color="auto"/>
        <w:bottom w:val="none" w:sz="0" w:space="0" w:color="auto"/>
        <w:right w:val="none" w:sz="0" w:space="0" w:color="auto"/>
      </w:divBdr>
    </w:div>
    <w:div w:id="567034395">
      <w:bodyDiv w:val="1"/>
      <w:marLeft w:val="0"/>
      <w:marRight w:val="0"/>
      <w:marTop w:val="0"/>
      <w:marBottom w:val="0"/>
      <w:divBdr>
        <w:top w:val="none" w:sz="0" w:space="0" w:color="auto"/>
        <w:left w:val="none" w:sz="0" w:space="0" w:color="auto"/>
        <w:bottom w:val="none" w:sz="0" w:space="0" w:color="auto"/>
        <w:right w:val="none" w:sz="0" w:space="0" w:color="auto"/>
      </w:divBdr>
    </w:div>
    <w:div w:id="568002429">
      <w:bodyDiv w:val="1"/>
      <w:marLeft w:val="0"/>
      <w:marRight w:val="0"/>
      <w:marTop w:val="0"/>
      <w:marBottom w:val="0"/>
      <w:divBdr>
        <w:top w:val="none" w:sz="0" w:space="0" w:color="auto"/>
        <w:left w:val="none" w:sz="0" w:space="0" w:color="auto"/>
        <w:bottom w:val="none" w:sz="0" w:space="0" w:color="auto"/>
        <w:right w:val="none" w:sz="0" w:space="0" w:color="auto"/>
      </w:divBdr>
    </w:div>
    <w:div w:id="570312626">
      <w:bodyDiv w:val="1"/>
      <w:marLeft w:val="0"/>
      <w:marRight w:val="0"/>
      <w:marTop w:val="0"/>
      <w:marBottom w:val="0"/>
      <w:divBdr>
        <w:top w:val="none" w:sz="0" w:space="0" w:color="auto"/>
        <w:left w:val="none" w:sz="0" w:space="0" w:color="auto"/>
        <w:bottom w:val="none" w:sz="0" w:space="0" w:color="auto"/>
        <w:right w:val="none" w:sz="0" w:space="0" w:color="auto"/>
      </w:divBdr>
    </w:div>
    <w:div w:id="571087902">
      <w:bodyDiv w:val="1"/>
      <w:marLeft w:val="0"/>
      <w:marRight w:val="0"/>
      <w:marTop w:val="0"/>
      <w:marBottom w:val="0"/>
      <w:divBdr>
        <w:top w:val="none" w:sz="0" w:space="0" w:color="auto"/>
        <w:left w:val="none" w:sz="0" w:space="0" w:color="auto"/>
        <w:bottom w:val="none" w:sz="0" w:space="0" w:color="auto"/>
        <w:right w:val="none" w:sz="0" w:space="0" w:color="auto"/>
      </w:divBdr>
    </w:div>
    <w:div w:id="572014134">
      <w:bodyDiv w:val="1"/>
      <w:marLeft w:val="0"/>
      <w:marRight w:val="0"/>
      <w:marTop w:val="0"/>
      <w:marBottom w:val="0"/>
      <w:divBdr>
        <w:top w:val="none" w:sz="0" w:space="0" w:color="auto"/>
        <w:left w:val="none" w:sz="0" w:space="0" w:color="auto"/>
        <w:bottom w:val="none" w:sz="0" w:space="0" w:color="auto"/>
        <w:right w:val="none" w:sz="0" w:space="0" w:color="auto"/>
      </w:divBdr>
      <w:divsChild>
        <w:div w:id="467861696">
          <w:marLeft w:val="0"/>
          <w:marRight w:val="0"/>
          <w:marTop w:val="0"/>
          <w:marBottom w:val="0"/>
          <w:divBdr>
            <w:top w:val="none" w:sz="0" w:space="0" w:color="auto"/>
            <w:left w:val="none" w:sz="0" w:space="0" w:color="auto"/>
            <w:bottom w:val="none" w:sz="0" w:space="0" w:color="auto"/>
            <w:right w:val="none" w:sz="0" w:space="0" w:color="auto"/>
          </w:divBdr>
        </w:div>
      </w:divsChild>
    </w:div>
    <w:div w:id="572082277">
      <w:bodyDiv w:val="1"/>
      <w:marLeft w:val="0"/>
      <w:marRight w:val="0"/>
      <w:marTop w:val="0"/>
      <w:marBottom w:val="0"/>
      <w:divBdr>
        <w:top w:val="none" w:sz="0" w:space="0" w:color="auto"/>
        <w:left w:val="none" w:sz="0" w:space="0" w:color="auto"/>
        <w:bottom w:val="none" w:sz="0" w:space="0" w:color="auto"/>
        <w:right w:val="none" w:sz="0" w:space="0" w:color="auto"/>
      </w:divBdr>
    </w:div>
    <w:div w:id="572159523">
      <w:bodyDiv w:val="1"/>
      <w:marLeft w:val="0"/>
      <w:marRight w:val="0"/>
      <w:marTop w:val="0"/>
      <w:marBottom w:val="0"/>
      <w:divBdr>
        <w:top w:val="none" w:sz="0" w:space="0" w:color="auto"/>
        <w:left w:val="none" w:sz="0" w:space="0" w:color="auto"/>
        <w:bottom w:val="none" w:sz="0" w:space="0" w:color="auto"/>
        <w:right w:val="none" w:sz="0" w:space="0" w:color="auto"/>
      </w:divBdr>
    </w:div>
    <w:div w:id="572588400">
      <w:bodyDiv w:val="1"/>
      <w:marLeft w:val="0"/>
      <w:marRight w:val="0"/>
      <w:marTop w:val="0"/>
      <w:marBottom w:val="0"/>
      <w:divBdr>
        <w:top w:val="none" w:sz="0" w:space="0" w:color="auto"/>
        <w:left w:val="none" w:sz="0" w:space="0" w:color="auto"/>
        <w:bottom w:val="none" w:sz="0" w:space="0" w:color="auto"/>
        <w:right w:val="none" w:sz="0" w:space="0" w:color="auto"/>
      </w:divBdr>
    </w:div>
    <w:div w:id="572742287">
      <w:bodyDiv w:val="1"/>
      <w:marLeft w:val="0"/>
      <w:marRight w:val="0"/>
      <w:marTop w:val="0"/>
      <w:marBottom w:val="0"/>
      <w:divBdr>
        <w:top w:val="none" w:sz="0" w:space="0" w:color="auto"/>
        <w:left w:val="none" w:sz="0" w:space="0" w:color="auto"/>
        <w:bottom w:val="none" w:sz="0" w:space="0" w:color="auto"/>
        <w:right w:val="none" w:sz="0" w:space="0" w:color="auto"/>
      </w:divBdr>
    </w:div>
    <w:div w:id="572934629">
      <w:bodyDiv w:val="1"/>
      <w:marLeft w:val="0"/>
      <w:marRight w:val="0"/>
      <w:marTop w:val="0"/>
      <w:marBottom w:val="0"/>
      <w:divBdr>
        <w:top w:val="none" w:sz="0" w:space="0" w:color="auto"/>
        <w:left w:val="none" w:sz="0" w:space="0" w:color="auto"/>
        <w:bottom w:val="none" w:sz="0" w:space="0" w:color="auto"/>
        <w:right w:val="none" w:sz="0" w:space="0" w:color="auto"/>
      </w:divBdr>
    </w:div>
    <w:div w:id="573777720">
      <w:bodyDiv w:val="1"/>
      <w:marLeft w:val="0"/>
      <w:marRight w:val="0"/>
      <w:marTop w:val="0"/>
      <w:marBottom w:val="0"/>
      <w:divBdr>
        <w:top w:val="none" w:sz="0" w:space="0" w:color="auto"/>
        <w:left w:val="none" w:sz="0" w:space="0" w:color="auto"/>
        <w:bottom w:val="none" w:sz="0" w:space="0" w:color="auto"/>
        <w:right w:val="none" w:sz="0" w:space="0" w:color="auto"/>
      </w:divBdr>
    </w:div>
    <w:div w:id="573784342">
      <w:bodyDiv w:val="1"/>
      <w:marLeft w:val="0"/>
      <w:marRight w:val="0"/>
      <w:marTop w:val="0"/>
      <w:marBottom w:val="0"/>
      <w:divBdr>
        <w:top w:val="none" w:sz="0" w:space="0" w:color="auto"/>
        <w:left w:val="none" w:sz="0" w:space="0" w:color="auto"/>
        <w:bottom w:val="none" w:sz="0" w:space="0" w:color="auto"/>
        <w:right w:val="none" w:sz="0" w:space="0" w:color="auto"/>
      </w:divBdr>
    </w:div>
    <w:div w:id="575824811">
      <w:bodyDiv w:val="1"/>
      <w:marLeft w:val="0"/>
      <w:marRight w:val="0"/>
      <w:marTop w:val="0"/>
      <w:marBottom w:val="0"/>
      <w:divBdr>
        <w:top w:val="none" w:sz="0" w:space="0" w:color="auto"/>
        <w:left w:val="none" w:sz="0" w:space="0" w:color="auto"/>
        <w:bottom w:val="none" w:sz="0" w:space="0" w:color="auto"/>
        <w:right w:val="none" w:sz="0" w:space="0" w:color="auto"/>
      </w:divBdr>
    </w:div>
    <w:div w:id="576015624">
      <w:bodyDiv w:val="1"/>
      <w:marLeft w:val="0"/>
      <w:marRight w:val="0"/>
      <w:marTop w:val="0"/>
      <w:marBottom w:val="0"/>
      <w:divBdr>
        <w:top w:val="none" w:sz="0" w:space="0" w:color="auto"/>
        <w:left w:val="none" w:sz="0" w:space="0" w:color="auto"/>
        <w:bottom w:val="none" w:sz="0" w:space="0" w:color="auto"/>
        <w:right w:val="none" w:sz="0" w:space="0" w:color="auto"/>
      </w:divBdr>
    </w:div>
    <w:div w:id="577907636">
      <w:bodyDiv w:val="1"/>
      <w:marLeft w:val="0"/>
      <w:marRight w:val="0"/>
      <w:marTop w:val="0"/>
      <w:marBottom w:val="0"/>
      <w:divBdr>
        <w:top w:val="none" w:sz="0" w:space="0" w:color="auto"/>
        <w:left w:val="none" w:sz="0" w:space="0" w:color="auto"/>
        <w:bottom w:val="none" w:sz="0" w:space="0" w:color="auto"/>
        <w:right w:val="none" w:sz="0" w:space="0" w:color="auto"/>
      </w:divBdr>
      <w:divsChild>
        <w:div w:id="1980961691">
          <w:marLeft w:val="0"/>
          <w:marRight w:val="0"/>
          <w:marTop w:val="100"/>
          <w:marBottom w:val="100"/>
          <w:divBdr>
            <w:top w:val="none" w:sz="0" w:space="0" w:color="auto"/>
            <w:left w:val="none" w:sz="0" w:space="0" w:color="auto"/>
            <w:bottom w:val="none" w:sz="0" w:space="0" w:color="auto"/>
            <w:right w:val="none" w:sz="0" w:space="0" w:color="auto"/>
          </w:divBdr>
          <w:divsChild>
            <w:div w:id="1262032460">
              <w:marLeft w:val="0"/>
              <w:marRight w:val="0"/>
              <w:marTop w:val="0"/>
              <w:marBottom w:val="0"/>
              <w:divBdr>
                <w:top w:val="none" w:sz="0" w:space="0" w:color="auto"/>
                <w:left w:val="none" w:sz="0" w:space="0" w:color="auto"/>
                <w:bottom w:val="none" w:sz="0" w:space="0" w:color="auto"/>
                <w:right w:val="none" w:sz="0" w:space="0" w:color="auto"/>
              </w:divBdr>
              <w:divsChild>
                <w:div w:id="169307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296132">
      <w:bodyDiv w:val="1"/>
      <w:marLeft w:val="0"/>
      <w:marRight w:val="0"/>
      <w:marTop w:val="0"/>
      <w:marBottom w:val="0"/>
      <w:divBdr>
        <w:top w:val="none" w:sz="0" w:space="0" w:color="auto"/>
        <w:left w:val="none" w:sz="0" w:space="0" w:color="auto"/>
        <w:bottom w:val="none" w:sz="0" w:space="0" w:color="auto"/>
        <w:right w:val="none" w:sz="0" w:space="0" w:color="auto"/>
      </w:divBdr>
    </w:div>
    <w:div w:id="582026960">
      <w:bodyDiv w:val="1"/>
      <w:marLeft w:val="0"/>
      <w:marRight w:val="0"/>
      <w:marTop w:val="0"/>
      <w:marBottom w:val="0"/>
      <w:divBdr>
        <w:top w:val="none" w:sz="0" w:space="0" w:color="auto"/>
        <w:left w:val="none" w:sz="0" w:space="0" w:color="auto"/>
        <w:bottom w:val="none" w:sz="0" w:space="0" w:color="auto"/>
        <w:right w:val="none" w:sz="0" w:space="0" w:color="auto"/>
      </w:divBdr>
    </w:div>
    <w:div w:id="583148825">
      <w:bodyDiv w:val="1"/>
      <w:marLeft w:val="0"/>
      <w:marRight w:val="0"/>
      <w:marTop w:val="0"/>
      <w:marBottom w:val="0"/>
      <w:divBdr>
        <w:top w:val="none" w:sz="0" w:space="0" w:color="auto"/>
        <w:left w:val="none" w:sz="0" w:space="0" w:color="auto"/>
        <w:bottom w:val="none" w:sz="0" w:space="0" w:color="auto"/>
        <w:right w:val="none" w:sz="0" w:space="0" w:color="auto"/>
      </w:divBdr>
    </w:div>
    <w:div w:id="583344275">
      <w:bodyDiv w:val="1"/>
      <w:marLeft w:val="0"/>
      <w:marRight w:val="0"/>
      <w:marTop w:val="0"/>
      <w:marBottom w:val="0"/>
      <w:divBdr>
        <w:top w:val="none" w:sz="0" w:space="0" w:color="auto"/>
        <w:left w:val="none" w:sz="0" w:space="0" w:color="auto"/>
        <w:bottom w:val="none" w:sz="0" w:space="0" w:color="auto"/>
        <w:right w:val="none" w:sz="0" w:space="0" w:color="auto"/>
      </w:divBdr>
    </w:div>
    <w:div w:id="583994306">
      <w:bodyDiv w:val="1"/>
      <w:marLeft w:val="0"/>
      <w:marRight w:val="0"/>
      <w:marTop w:val="0"/>
      <w:marBottom w:val="0"/>
      <w:divBdr>
        <w:top w:val="none" w:sz="0" w:space="0" w:color="auto"/>
        <w:left w:val="none" w:sz="0" w:space="0" w:color="auto"/>
        <w:bottom w:val="none" w:sz="0" w:space="0" w:color="auto"/>
        <w:right w:val="none" w:sz="0" w:space="0" w:color="auto"/>
      </w:divBdr>
      <w:divsChild>
        <w:div w:id="1243680423">
          <w:marLeft w:val="0"/>
          <w:marRight w:val="0"/>
          <w:marTop w:val="0"/>
          <w:marBottom w:val="0"/>
          <w:divBdr>
            <w:top w:val="none" w:sz="0" w:space="0" w:color="auto"/>
            <w:left w:val="none" w:sz="0" w:space="0" w:color="auto"/>
            <w:bottom w:val="none" w:sz="0" w:space="0" w:color="auto"/>
            <w:right w:val="none" w:sz="0" w:space="0" w:color="auto"/>
          </w:divBdr>
        </w:div>
      </w:divsChild>
    </w:div>
    <w:div w:id="584152298">
      <w:bodyDiv w:val="1"/>
      <w:marLeft w:val="0"/>
      <w:marRight w:val="0"/>
      <w:marTop w:val="0"/>
      <w:marBottom w:val="0"/>
      <w:divBdr>
        <w:top w:val="none" w:sz="0" w:space="0" w:color="auto"/>
        <w:left w:val="none" w:sz="0" w:space="0" w:color="auto"/>
        <w:bottom w:val="none" w:sz="0" w:space="0" w:color="auto"/>
        <w:right w:val="none" w:sz="0" w:space="0" w:color="auto"/>
      </w:divBdr>
    </w:div>
    <w:div w:id="584384706">
      <w:bodyDiv w:val="1"/>
      <w:marLeft w:val="0"/>
      <w:marRight w:val="0"/>
      <w:marTop w:val="0"/>
      <w:marBottom w:val="0"/>
      <w:divBdr>
        <w:top w:val="none" w:sz="0" w:space="0" w:color="auto"/>
        <w:left w:val="none" w:sz="0" w:space="0" w:color="auto"/>
        <w:bottom w:val="none" w:sz="0" w:space="0" w:color="auto"/>
        <w:right w:val="none" w:sz="0" w:space="0" w:color="auto"/>
      </w:divBdr>
    </w:div>
    <w:div w:id="584801938">
      <w:bodyDiv w:val="1"/>
      <w:marLeft w:val="0"/>
      <w:marRight w:val="0"/>
      <w:marTop w:val="0"/>
      <w:marBottom w:val="0"/>
      <w:divBdr>
        <w:top w:val="none" w:sz="0" w:space="0" w:color="auto"/>
        <w:left w:val="none" w:sz="0" w:space="0" w:color="auto"/>
        <w:bottom w:val="none" w:sz="0" w:space="0" w:color="auto"/>
        <w:right w:val="none" w:sz="0" w:space="0" w:color="auto"/>
      </w:divBdr>
    </w:div>
    <w:div w:id="586112212">
      <w:bodyDiv w:val="1"/>
      <w:marLeft w:val="0"/>
      <w:marRight w:val="0"/>
      <w:marTop w:val="0"/>
      <w:marBottom w:val="0"/>
      <w:divBdr>
        <w:top w:val="none" w:sz="0" w:space="0" w:color="auto"/>
        <w:left w:val="none" w:sz="0" w:space="0" w:color="auto"/>
        <w:bottom w:val="none" w:sz="0" w:space="0" w:color="auto"/>
        <w:right w:val="none" w:sz="0" w:space="0" w:color="auto"/>
      </w:divBdr>
    </w:div>
    <w:div w:id="586350993">
      <w:bodyDiv w:val="1"/>
      <w:marLeft w:val="0"/>
      <w:marRight w:val="0"/>
      <w:marTop w:val="0"/>
      <w:marBottom w:val="0"/>
      <w:divBdr>
        <w:top w:val="none" w:sz="0" w:space="0" w:color="auto"/>
        <w:left w:val="none" w:sz="0" w:space="0" w:color="auto"/>
        <w:bottom w:val="none" w:sz="0" w:space="0" w:color="auto"/>
        <w:right w:val="none" w:sz="0" w:space="0" w:color="auto"/>
      </w:divBdr>
    </w:div>
    <w:div w:id="589048312">
      <w:bodyDiv w:val="1"/>
      <w:marLeft w:val="0"/>
      <w:marRight w:val="0"/>
      <w:marTop w:val="0"/>
      <w:marBottom w:val="0"/>
      <w:divBdr>
        <w:top w:val="none" w:sz="0" w:space="0" w:color="auto"/>
        <w:left w:val="none" w:sz="0" w:space="0" w:color="auto"/>
        <w:bottom w:val="none" w:sz="0" w:space="0" w:color="auto"/>
        <w:right w:val="none" w:sz="0" w:space="0" w:color="auto"/>
      </w:divBdr>
    </w:div>
    <w:div w:id="591401434">
      <w:bodyDiv w:val="1"/>
      <w:marLeft w:val="0"/>
      <w:marRight w:val="0"/>
      <w:marTop w:val="0"/>
      <w:marBottom w:val="0"/>
      <w:divBdr>
        <w:top w:val="none" w:sz="0" w:space="0" w:color="auto"/>
        <w:left w:val="none" w:sz="0" w:space="0" w:color="auto"/>
        <w:bottom w:val="none" w:sz="0" w:space="0" w:color="auto"/>
        <w:right w:val="none" w:sz="0" w:space="0" w:color="auto"/>
      </w:divBdr>
    </w:div>
    <w:div w:id="591670332">
      <w:bodyDiv w:val="1"/>
      <w:marLeft w:val="0"/>
      <w:marRight w:val="0"/>
      <w:marTop w:val="0"/>
      <w:marBottom w:val="0"/>
      <w:divBdr>
        <w:top w:val="none" w:sz="0" w:space="0" w:color="auto"/>
        <w:left w:val="none" w:sz="0" w:space="0" w:color="auto"/>
        <w:bottom w:val="none" w:sz="0" w:space="0" w:color="auto"/>
        <w:right w:val="none" w:sz="0" w:space="0" w:color="auto"/>
      </w:divBdr>
    </w:div>
    <w:div w:id="593637430">
      <w:bodyDiv w:val="1"/>
      <w:marLeft w:val="0"/>
      <w:marRight w:val="0"/>
      <w:marTop w:val="0"/>
      <w:marBottom w:val="0"/>
      <w:divBdr>
        <w:top w:val="none" w:sz="0" w:space="0" w:color="auto"/>
        <w:left w:val="none" w:sz="0" w:space="0" w:color="auto"/>
        <w:bottom w:val="none" w:sz="0" w:space="0" w:color="auto"/>
        <w:right w:val="none" w:sz="0" w:space="0" w:color="auto"/>
      </w:divBdr>
    </w:div>
    <w:div w:id="594168913">
      <w:bodyDiv w:val="1"/>
      <w:marLeft w:val="0"/>
      <w:marRight w:val="0"/>
      <w:marTop w:val="0"/>
      <w:marBottom w:val="0"/>
      <w:divBdr>
        <w:top w:val="none" w:sz="0" w:space="0" w:color="auto"/>
        <w:left w:val="none" w:sz="0" w:space="0" w:color="auto"/>
        <w:bottom w:val="none" w:sz="0" w:space="0" w:color="auto"/>
        <w:right w:val="none" w:sz="0" w:space="0" w:color="auto"/>
      </w:divBdr>
    </w:div>
    <w:div w:id="595022525">
      <w:bodyDiv w:val="1"/>
      <w:marLeft w:val="0"/>
      <w:marRight w:val="0"/>
      <w:marTop w:val="0"/>
      <w:marBottom w:val="0"/>
      <w:divBdr>
        <w:top w:val="none" w:sz="0" w:space="0" w:color="auto"/>
        <w:left w:val="none" w:sz="0" w:space="0" w:color="auto"/>
        <w:bottom w:val="none" w:sz="0" w:space="0" w:color="auto"/>
        <w:right w:val="none" w:sz="0" w:space="0" w:color="auto"/>
      </w:divBdr>
    </w:div>
    <w:div w:id="595867018">
      <w:bodyDiv w:val="1"/>
      <w:marLeft w:val="0"/>
      <w:marRight w:val="0"/>
      <w:marTop w:val="0"/>
      <w:marBottom w:val="0"/>
      <w:divBdr>
        <w:top w:val="none" w:sz="0" w:space="0" w:color="auto"/>
        <w:left w:val="none" w:sz="0" w:space="0" w:color="auto"/>
        <w:bottom w:val="none" w:sz="0" w:space="0" w:color="auto"/>
        <w:right w:val="none" w:sz="0" w:space="0" w:color="auto"/>
      </w:divBdr>
    </w:div>
    <w:div w:id="601690143">
      <w:bodyDiv w:val="1"/>
      <w:marLeft w:val="0"/>
      <w:marRight w:val="0"/>
      <w:marTop w:val="0"/>
      <w:marBottom w:val="0"/>
      <w:divBdr>
        <w:top w:val="none" w:sz="0" w:space="0" w:color="auto"/>
        <w:left w:val="none" w:sz="0" w:space="0" w:color="auto"/>
        <w:bottom w:val="none" w:sz="0" w:space="0" w:color="auto"/>
        <w:right w:val="none" w:sz="0" w:space="0" w:color="auto"/>
      </w:divBdr>
    </w:div>
    <w:div w:id="602999635">
      <w:bodyDiv w:val="1"/>
      <w:marLeft w:val="0"/>
      <w:marRight w:val="0"/>
      <w:marTop w:val="0"/>
      <w:marBottom w:val="0"/>
      <w:divBdr>
        <w:top w:val="none" w:sz="0" w:space="0" w:color="auto"/>
        <w:left w:val="none" w:sz="0" w:space="0" w:color="auto"/>
        <w:bottom w:val="none" w:sz="0" w:space="0" w:color="auto"/>
        <w:right w:val="none" w:sz="0" w:space="0" w:color="auto"/>
      </w:divBdr>
    </w:div>
    <w:div w:id="604659140">
      <w:bodyDiv w:val="1"/>
      <w:marLeft w:val="0"/>
      <w:marRight w:val="0"/>
      <w:marTop w:val="0"/>
      <w:marBottom w:val="0"/>
      <w:divBdr>
        <w:top w:val="none" w:sz="0" w:space="0" w:color="auto"/>
        <w:left w:val="none" w:sz="0" w:space="0" w:color="auto"/>
        <w:bottom w:val="none" w:sz="0" w:space="0" w:color="auto"/>
        <w:right w:val="none" w:sz="0" w:space="0" w:color="auto"/>
      </w:divBdr>
    </w:div>
    <w:div w:id="606734175">
      <w:bodyDiv w:val="1"/>
      <w:marLeft w:val="0"/>
      <w:marRight w:val="0"/>
      <w:marTop w:val="0"/>
      <w:marBottom w:val="0"/>
      <w:divBdr>
        <w:top w:val="none" w:sz="0" w:space="0" w:color="auto"/>
        <w:left w:val="none" w:sz="0" w:space="0" w:color="auto"/>
        <w:bottom w:val="none" w:sz="0" w:space="0" w:color="auto"/>
        <w:right w:val="none" w:sz="0" w:space="0" w:color="auto"/>
      </w:divBdr>
    </w:div>
    <w:div w:id="607977912">
      <w:bodyDiv w:val="1"/>
      <w:marLeft w:val="0"/>
      <w:marRight w:val="0"/>
      <w:marTop w:val="0"/>
      <w:marBottom w:val="0"/>
      <w:divBdr>
        <w:top w:val="none" w:sz="0" w:space="0" w:color="auto"/>
        <w:left w:val="none" w:sz="0" w:space="0" w:color="auto"/>
        <w:bottom w:val="none" w:sz="0" w:space="0" w:color="auto"/>
        <w:right w:val="none" w:sz="0" w:space="0" w:color="auto"/>
      </w:divBdr>
    </w:div>
    <w:div w:id="608779439">
      <w:bodyDiv w:val="1"/>
      <w:marLeft w:val="0"/>
      <w:marRight w:val="0"/>
      <w:marTop w:val="0"/>
      <w:marBottom w:val="0"/>
      <w:divBdr>
        <w:top w:val="none" w:sz="0" w:space="0" w:color="auto"/>
        <w:left w:val="none" w:sz="0" w:space="0" w:color="auto"/>
        <w:bottom w:val="none" w:sz="0" w:space="0" w:color="auto"/>
        <w:right w:val="none" w:sz="0" w:space="0" w:color="auto"/>
      </w:divBdr>
    </w:div>
    <w:div w:id="613056336">
      <w:bodyDiv w:val="1"/>
      <w:marLeft w:val="0"/>
      <w:marRight w:val="0"/>
      <w:marTop w:val="0"/>
      <w:marBottom w:val="0"/>
      <w:divBdr>
        <w:top w:val="none" w:sz="0" w:space="0" w:color="auto"/>
        <w:left w:val="none" w:sz="0" w:space="0" w:color="auto"/>
        <w:bottom w:val="none" w:sz="0" w:space="0" w:color="auto"/>
        <w:right w:val="none" w:sz="0" w:space="0" w:color="auto"/>
      </w:divBdr>
    </w:div>
    <w:div w:id="613830545">
      <w:bodyDiv w:val="1"/>
      <w:marLeft w:val="0"/>
      <w:marRight w:val="0"/>
      <w:marTop w:val="0"/>
      <w:marBottom w:val="0"/>
      <w:divBdr>
        <w:top w:val="none" w:sz="0" w:space="0" w:color="auto"/>
        <w:left w:val="none" w:sz="0" w:space="0" w:color="auto"/>
        <w:bottom w:val="none" w:sz="0" w:space="0" w:color="auto"/>
        <w:right w:val="none" w:sz="0" w:space="0" w:color="auto"/>
      </w:divBdr>
    </w:div>
    <w:div w:id="614561049">
      <w:bodyDiv w:val="1"/>
      <w:marLeft w:val="0"/>
      <w:marRight w:val="0"/>
      <w:marTop w:val="0"/>
      <w:marBottom w:val="0"/>
      <w:divBdr>
        <w:top w:val="none" w:sz="0" w:space="0" w:color="auto"/>
        <w:left w:val="none" w:sz="0" w:space="0" w:color="auto"/>
        <w:bottom w:val="none" w:sz="0" w:space="0" w:color="auto"/>
        <w:right w:val="none" w:sz="0" w:space="0" w:color="auto"/>
      </w:divBdr>
    </w:div>
    <w:div w:id="614601260">
      <w:bodyDiv w:val="1"/>
      <w:marLeft w:val="0"/>
      <w:marRight w:val="0"/>
      <w:marTop w:val="0"/>
      <w:marBottom w:val="0"/>
      <w:divBdr>
        <w:top w:val="none" w:sz="0" w:space="0" w:color="auto"/>
        <w:left w:val="none" w:sz="0" w:space="0" w:color="auto"/>
        <w:bottom w:val="none" w:sz="0" w:space="0" w:color="auto"/>
        <w:right w:val="none" w:sz="0" w:space="0" w:color="auto"/>
      </w:divBdr>
    </w:div>
    <w:div w:id="614824099">
      <w:bodyDiv w:val="1"/>
      <w:marLeft w:val="0"/>
      <w:marRight w:val="0"/>
      <w:marTop w:val="0"/>
      <w:marBottom w:val="0"/>
      <w:divBdr>
        <w:top w:val="none" w:sz="0" w:space="0" w:color="auto"/>
        <w:left w:val="none" w:sz="0" w:space="0" w:color="auto"/>
        <w:bottom w:val="none" w:sz="0" w:space="0" w:color="auto"/>
        <w:right w:val="none" w:sz="0" w:space="0" w:color="auto"/>
      </w:divBdr>
    </w:div>
    <w:div w:id="615255907">
      <w:bodyDiv w:val="1"/>
      <w:marLeft w:val="0"/>
      <w:marRight w:val="0"/>
      <w:marTop w:val="0"/>
      <w:marBottom w:val="0"/>
      <w:divBdr>
        <w:top w:val="none" w:sz="0" w:space="0" w:color="auto"/>
        <w:left w:val="none" w:sz="0" w:space="0" w:color="auto"/>
        <w:bottom w:val="none" w:sz="0" w:space="0" w:color="auto"/>
        <w:right w:val="none" w:sz="0" w:space="0" w:color="auto"/>
      </w:divBdr>
    </w:div>
    <w:div w:id="616259198">
      <w:bodyDiv w:val="1"/>
      <w:marLeft w:val="0"/>
      <w:marRight w:val="0"/>
      <w:marTop w:val="0"/>
      <w:marBottom w:val="0"/>
      <w:divBdr>
        <w:top w:val="none" w:sz="0" w:space="0" w:color="auto"/>
        <w:left w:val="none" w:sz="0" w:space="0" w:color="auto"/>
        <w:bottom w:val="none" w:sz="0" w:space="0" w:color="auto"/>
        <w:right w:val="none" w:sz="0" w:space="0" w:color="auto"/>
      </w:divBdr>
    </w:div>
    <w:div w:id="617027534">
      <w:bodyDiv w:val="1"/>
      <w:marLeft w:val="0"/>
      <w:marRight w:val="0"/>
      <w:marTop w:val="0"/>
      <w:marBottom w:val="0"/>
      <w:divBdr>
        <w:top w:val="none" w:sz="0" w:space="0" w:color="auto"/>
        <w:left w:val="none" w:sz="0" w:space="0" w:color="auto"/>
        <w:bottom w:val="none" w:sz="0" w:space="0" w:color="auto"/>
        <w:right w:val="none" w:sz="0" w:space="0" w:color="auto"/>
      </w:divBdr>
    </w:div>
    <w:div w:id="618725899">
      <w:bodyDiv w:val="1"/>
      <w:marLeft w:val="0"/>
      <w:marRight w:val="0"/>
      <w:marTop w:val="0"/>
      <w:marBottom w:val="0"/>
      <w:divBdr>
        <w:top w:val="none" w:sz="0" w:space="0" w:color="auto"/>
        <w:left w:val="none" w:sz="0" w:space="0" w:color="auto"/>
        <w:bottom w:val="none" w:sz="0" w:space="0" w:color="auto"/>
        <w:right w:val="none" w:sz="0" w:space="0" w:color="auto"/>
      </w:divBdr>
    </w:div>
    <w:div w:id="619338690">
      <w:bodyDiv w:val="1"/>
      <w:marLeft w:val="0"/>
      <w:marRight w:val="0"/>
      <w:marTop w:val="0"/>
      <w:marBottom w:val="0"/>
      <w:divBdr>
        <w:top w:val="none" w:sz="0" w:space="0" w:color="auto"/>
        <w:left w:val="none" w:sz="0" w:space="0" w:color="auto"/>
        <w:bottom w:val="none" w:sz="0" w:space="0" w:color="auto"/>
        <w:right w:val="none" w:sz="0" w:space="0" w:color="auto"/>
      </w:divBdr>
    </w:div>
    <w:div w:id="620108931">
      <w:bodyDiv w:val="1"/>
      <w:marLeft w:val="0"/>
      <w:marRight w:val="0"/>
      <w:marTop w:val="0"/>
      <w:marBottom w:val="0"/>
      <w:divBdr>
        <w:top w:val="none" w:sz="0" w:space="0" w:color="auto"/>
        <w:left w:val="none" w:sz="0" w:space="0" w:color="auto"/>
        <w:bottom w:val="none" w:sz="0" w:space="0" w:color="auto"/>
        <w:right w:val="none" w:sz="0" w:space="0" w:color="auto"/>
      </w:divBdr>
    </w:div>
    <w:div w:id="620766894">
      <w:bodyDiv w:val="1"/>
      <w:marLeft w:val="0"/>
      <w:marRight w:val="0"/>
      <w:marTop w:val="0"/>
      <w:marBottom w:val="0"/>
      <w:divBdr>
        <w:top w:val="none" w:sz="0" w:space="0" w:color="auto"/>
        <w:left w:val="none" w:sz="0" w:space="0" w:color="auto"/>
        <w:bottom w:val="none" w:sz="0" w:space="0" w:color="auto"/>
        <w:right w:val="none" w:sz="0" w:space="0" w:color="auto"/>
      </w:divBdr>
    </w:div>
    <w:div w:id="620839659">
      <w:bodyDiv w:val="1"/>
      <w:marLeft w:val="0"/>
      <w:marRight w:val="0"/>
      <w:marTop w:val="0"/>
      <w:marBottom w:val="0"/>
      <w:divBdr>
        <w:top w:val="none" w:sz="0" w:space="0" w:color="auto"/>
        <w:left w:val="none" w:sz="0" w:space="0" w:color="auto"/>
        <w:bottom w:val="none" w:sz="0" w:space="0" w:color="auto"/>
        <w:right w:val="none" w:sz="0" w:space="0" w:color="auto"/>
      </w:divBdr>
    </w:div>
    <w:div w:id="620961399">
      <w:bodyDiv w:val="1"/>
      <w:marLeft w:val="0"/>
      <w:marRight w:val="0"/>
      <w:marTop w:val="0"/>
      <w:marBottom w:val="0"/>
      <w:divBdr>
        <w:top w:val="none" w:sz="0" w:space="0" w:color="auto"/>
        <w:left w:val="none" w:sz="0" w:space="0" w:color="auto"/>
        <w:bottom w:val="none" w:sz="0" w:space="0" w:color="auto"/>
        <w:right w:val="none" w:sz="0" w:space="0" w:color="auto"/>
      </w:divBdr>
    </w:div>
    <w:div w:id="622002558">
      <w:bodyDiv w:val="1"/>
      <w:marLeft w:val="0"/>
      <w:marRight w:val="0"/>
      <w:marTop w:val="0"/>
      <w:marBottom w:val="0"/>
      <w:divBdr>
        <w:top w:val="none" w:sz="0" w:space="0" w:color="auto"/>
        <w:left w:val="none" w:sz="0" w:space="0" w:color="auto"/>
        <w:bottom w:val="none" w:sz="0" w:space="0" w:color="auto"/>
        <w:right w:val="none" w:sz="0" w:space="0" w:color="auto"/>
      </w:divBdr>
    </w:div>
    <w:div w:id="622153734">
      <w:bodyDiv w:val="1"/>
      <w:marLeft w:val="0"/>
      <w:marRight w:val="0"/>
      <w:marTop w:val="0"/>
      <w:marBottom w:val="0"/>
      <w:divBdr>
        <w:top w:val="none" w:sz="0" w:space="0" w:color="auto"/>
        <w:left w:val="none" w:sz="0" w:space="0" w:color="auto"/>
        <w:bottom w:val="none" w:sz="0" w:space="0" w:color="auto"/>
        <w:right w:val="none" w:sz="0" w:space="0" w:color="auto"/>
      </w:divBdr>
    </w:div>
    <w:div w:id="624429177">
      <w:bodyDiv w:val="1"/>
      <w:marLeft w:val="0"/>
      <w:marRight w:val="0"/>
      <w:marTop w:val="0"/>
      <w:marBottom w:val="0"/>
      <w:divBdr>
        <w:top w:val="none" w:sz="0" w:space="0" w:color="auto"/>
        <w:left w:val="none" w:sz="0" w:space="0" w:color="auto"/>
        <w:bottom w:val="none" w:sz="0" w:space="0" w:color="auto"/>
        <w:right w:val="none" w:sz="0" w:space="0" w:color="auto"/>
      </w:divBdr>
    </w:div>
    <w:div w:id="626203073">
      <w:bodyDiv w:val="1"/>
      <w:marLeft w:val="0"/>
      <w:marRight w:val="0"/>
      <w:marTop w:val="0"/>
      <w:marBottom w:val="0"/>
      <w:divBdr>
        <w:top w:val="none" w:sz="0" w:space="0" w:color="auto"/>
        <w:left w:val="none" w:sz="0" w:space="0" w:color="auto"/>
        <w:bottom w:val="none" w:sz="0" w:space="0" w:color="auto"/>
        <w:right w:val="none" w:sz="0" w:space="0" w:color="auto"/>
      </w:divBdr>
    </w:div>
    <w:div w:id="628634877">
      <w:bodyDiv w:val="1"/>
      <w:marLeft w:val="0"/>
      <w:marRight w:val="0"/>
      <w:marTop w:val="0"/>
      <w:marBottom w:val="0"/>
      <w:divBdr>
        <w:top w:val="none" w:sz="0" w:space="0" w:color="auto"/>
        <w:left w:val="none" w:sz="0" w:space="0" w:color="auto"/>
        <w:bottom w:val="none" w:sz="0" w:space="0" w:color="auto"/>
        <w:right w:val="none" w:sz="0" w:space="0" w:color="auto"/>
      </w:divBdr>
    </w:div>
    <w:div w:id="628975800">
      <w:bodyDiv w:val="1"/>
      <w:marLeft w:val="0"/>
      <w:marRight w:val="0"/>
      <w:marTop w:val="0"/>
      <w:marBottom w:val="0"/>
      <w:divBdr>
        <w:top w:val="none" w:sz="0" w:space="0" w:color="auto"/>
        <w:left w:val="none" w:sz="0" w:space="0" w:color="auto"/>
        <w:bottom w:val="none" w:sz="0" w:space="0" w:color="auto"/>
        <w:right w:val="none" w:sz="0" w:space="0" w:color="auto"/>
      </w:divBdr>
    </w:div>
    <w:div w:id="631640278">
      <w:bodyDiv w:val="1"/>
      <w:marLeft w:val="0"/>
      <w:marRight w:val="0"/>
      <w:marTop w:val="0"/>
      <w:marBottom w:val="0"/>
      <w:divBdr>
        <w:top w:val="none" w:sz="0" w:space="0" w:color="auto"/>
        <w:left w:val="none" w:sz="0" w:space="0" w:color="auto"/>
        <w:bottom w:val="none" w:sz="0" w:space="0" w:color="auto"/>
        <w:right w:val="none" w:sz="0" w:space="0" w:color="auto"/>
      </w:divBdr>
    </w:div>
    <w:div w:id="632489713">
      <w:bodyDiv w:val="1"/>
      <w:marLeft w:val="0"/>
      <w:marRight w:val="0"/>
      <w:marTop w:val="0"/>
      <w:marBottom w:val="0"/>
      <w:divBdr>
        <w:top w:val="none" w:sz="0" w:space="0" w:color="auto"/>
        <w:left w:val="none" w:sz="0" w:space="0" w:color="auto"/>
        <w:bottom w:val="none" w:sz="0" w:space="0" w:color="auto"/>
        <w:right w:val="none" w:sz="0" w:space="0" w:color="auto"/>
      </w:divBdr>
    </w:div>
    <w:div w:id="634138873">
      <w:bodyDiv w:val="1"/>
      <w:marLeft w:val="0"/>
      <w:marRight w:val="0"/>
      <w:marTop w:val="0"/>
      <w:marBottom w:val="0"/>
      <w:divBdr>
        <w:top w:val="none" w:sz="0" w:space="0" w:color="auto"/>
        <w:left w:val="none" w:sz="0" w:space="0" w:color="auto"/>
        <w:bottom w:val="none" w:sz="0" w:space="0" w:color="auto"/>
        <w:right w:val="none" w:sz="0" w:space="0" w:color="auto"/>
      </w:divBdr>
    </w:div>
    <w:div w:id="636910603">
      <w:bodyDiv w:val="1"/>
      <w:marLeft w:val="0"/>
      <w:marRight w:val="0"/>
      <w:marTop w:val="0"/>
      <w:marBottom w:val="0"/>
      <w:divBdr>
        <w:top w:val="none" w:sz="0" w:space="0" w:color="auto"/>
        <w:left w:val="none" w:sz="0" w:space="0" w:color="auto"/>
        <w:bottom w:val="none" w:sz="0" w:space="0" w:color="auto"/>
        <w:right w:val="none" w:sz="0" w:space="0" w:color="auto"/>
      </w:divBdr>
    </w:div>
    <w:div w:id="637762497">
      <w:bodyDiv w:val="1"/>
      <w:marLeft w:val="0"/>
      <w:marRight w:val="0"/>
      <w:marTop w:val="0"/>
      <w:marBottom w:val="0"/>
      <w:divBdr>
        <w:top w:val="none" w:sz="0" w:space="0" w:color="auto"/>
        <w:left w:val="none" w:sz="0" w:space="0" w:color="auto"/>
        <w:bottom w:val="none" w:sz="0" w:space="0" w:color="auto"/>
        <w:right w:val="none" w:sz="0" w:space="0" w:color="auto"/>
      </w:divBdr>
    </w:div>
    <w:div w:id="638654291">
      <w:bodyDiv w:val="1"/>
      <w:marLeft w:val="0"/>
      <w:marRight w:val="0"/>
      <w:marTop w:val="0"/>
      <w:marBottom w:val="0"/>
      <w:divBdr>
        <w:top w:val="none" w:sz="0" w:space="0" w:color="auto"/>
        <w:left w:val="none" w:sz="0" w:space="0" w:color="auto"/>
        <w:bottom w:val="none" w:sz="0" w:space="0" w:color="auto"/>
        <w:right w:val="none" w:sz="0" w:space="0" w:color="auto"/>
      </w:divBdr>
    </w:div>
    <w:div w:id="639188346">
      <w:bodyDiv w:val="1"/>
      <w:marLeft w:val="0"/>
      <w:marRight w:val="0"/>
      <w:marTop w:val="0"/>
      <w:marBottom w:val="0"/>
      <w:divBdr>
        <w:top w:val="none" w:sz="0" w:space="0" w:color="auto"/>
        <w:left w:val="none" w:sz="0" w:space="0" w:color="auto"/>
        <w:bottom w:val="none" w:sz="0" w:space="0" w:color="auto"/>
        <w:right w:val="none" w:sz="0" w:space="0" w:color="auto"/>
      </w:divBdr>
    </w:div>
    <w:div w:id="639843673">
      <w:bodyDiv w:val="1"/>
      <w:marLeft w:val="0"/>
      <w:marRight w:val="0"/>
      <w:marTop w:val="0"/>
      <w:marBottom w:val="0"/>
      <w:divBdr>
        <w:top w:val="none" w:sz="0" w:space="0" w:color="auto"/>
        <w:left w:val="none" w:sz="0" w:space="0" w:color="auto"/>
        <w:bottom w:val="none" w:sz="0" w:space="0" w:color="auto"/>
        <w:right w:val="none" w:sz="0" w:space="0" w:color="auto"/>
      </w:divBdr>
    </w:div>
    <w:div w:id="640770130">
      <w:bodyDiv w:val="1"/>
      <w:marLeft w:val="0"/>
      <w:marRight w:val="0"/>
      <w:marTop w:val="0"/>
      <w:marBottom w:val="0"/>
      <w:divBdr>
        <w:top w:val="none" w:sz="0" w:space="0" w:color="auto"/>
        <w:left w:val="none" w:sz="0" w:space="0" w:color="auto"/>
        <w:bottom w:val="none" w:sz="0" w:space="0" w:color="auto"/>
        <w:right w:val="none" w:sz="0" w:space="0" w:color="auto"/>
      </w:divBdr>
    </w:div>
    <w:div w:id="642466390">
      <w:bodyDiv w:val="1"/>
      <w:marLeft w:val="0"/>
      <w:marRight w:val="0"/>
      <w:marTop w:val="0"/>
      <w:marBottom w:val="0"/>
      <w:divBdr>
        <w:top w:val="none" w:sz="0" w:space="0" w:color="auto"/>
        <w:left w:val="none" w:sz="0" w:space="0" w:color="auto"/>
        <w:bottom w:val="none" w:sz="0" w:space="0" w:color="auto"/>
        <w:right w:val="none" w:sz="0" w:space="0" w:color="auto"/>
      </w:divBdr>
    </w:div>
    <w:div w:id="642738200">
      <w:bodyDiv w:val="1"/>
      <w:marLeft w:val="0"/>
      <w:marRight w:val="0"/>
      <w:marTop w:val="0"/>
      <w:marBottom w:val="0"/>
      <w:divBdr>
        <w:top w:val="none" w:sz="0" w:space="0" w:color="auto"/>
        <w:left w:val="none" w:sz="0" w:space="0" w:color="auto"/>
        <w:bottom w:val="none" w:sz="0" w:space="0" w:color="auto"/>
        <w:right w:val="none" w:sz="0" w:space="0" w:color="auto"/>
      </w:divBdr>
    </w:div>
    <w:div w:id="643043144">
      <w:bodyDiv w:val="1"/>
      <w:marLeft w:val="0"/>
      <w:marRight w:val="0"/>
      <w:marTop w:val="0"/>
      <w:marBottom w:val="0"/>
      <w:divBdr>
        <w:top w:val="none" w:sz="0" w:space="0" w:color="auto"/>
        <w:left w:val="none" w:sz="0" w:space="0" w:color="auto"/>
        <w:bottom w:val="none" w:sz="0" w:space="0" w:color="auto"/>
        <w:right w:val="none" w:sz="0" w:space="0" w:color="auto"/>
      </w:divBdr>
    </w:div>
    <w:div w:id="643121798">
      <w:bodyDiv w:val="1"/>
      <w:marLeft w:val="0"/>
      <w:marRight w:val="0"/>
      <w:marTop w:val="0"/>
      <w:marBottom w:val="0"/>
      <w:divBdr>
        <w:top w:val="none" w:sz="0" w:space="0" w:color="auto"/>
        <w:left w:val="none" w:sz="0" w:space="0" w:color="auto"/>
        <w:bottom w:val="none" w:sz="0" w:space="0" w:color="auto"/>
        <w:right w:val="none" w:sz="0" w:space="0" w:color="auto"/>
      </w:divBdr>
    </w:div>
    <w:div w:id="643899168">
      <w:bodyDiv w:val="1"/>
      <w:marLeft w:val="0"/>
      <w:marRight w:val="0"/>
      <w:marTop w:val="0"/>
      <w:marBottom w:val="0"/>
      <w:divBdr>
        <w:top w:val="none" w:sz="0" w:space="0" w:color="auto"/>
        <w:left w:val="none" w:sz="0" w:space="0" w:color="auto"/>
        <w:bottom w:val="none" w:sz="0" w:space="0" w:color="auto"/>
        <w:right w:val="none" w:sz="0" w:space="0" w:color="auto"/>
      </w:divBdr>
    </w:div>
    <w:div w:id="648288720">
      <w:bodyDiv w:val="1"/>
      <w:marLeft w:val="0"/>
      <w:marRight w:val="0"/>
      <w:marTop w:val="0"/>
      <w:marBottom w:val="0"/>
      <w:divBdr>
        <w:top w:val="none" w:sz="0" w:space="0" w:color="auto"/>
        <w:left w:val="none" w:sz="0" w:space="0" w:color="auto"/>
        <w:bottom w:val="none" w:sz="0" w:space="0" w:color="auto"/>
        <w:right w:val="none" w:sz="0" w:space="0" w:color="auto"/>
      </w:divBdr>
    </w:div>
    <w:div w:id="648939725">
      <w:bodyDiv w:val="1"/>
      <w:marLeft w:val="0"/>
      <w:marRight w:val="0"/>
      <w:marTop w:val="0"/>
      <w:marBottom w:val="0"/>
      <w:divBdr>
        <w:top w:val="none" w:sz="0" w:space="0" w:color="auto"/>
        <w:left w:val="none" w:sz="0" w:space="0" w:color="auto"/>
        <w:bottom w:val="none" w:sz="0" w:space="0" w:color="auto"/>
        <w:right w:val="none" w:sz="0" w:space="0" w:color="auto"/>
      </w:divBdr>
    </w:div>
    <w:div w:id="649678797">
      <w:bodyDiv w:val="1"/>
      <w:marLeft w:val="0"/>
      <w:marRight w:val="0"/>
      <w:marTop w:val="0"/>
      <w:marBottom w:val="0"/>
      <w:divBdr>
        <w:top w:val="none" w:sz="0" w:space="0" w:color="auto"/>
        <w:left w:val="none" w:sz="0" w:space="0" w:color="auto"/>
        <w:bottom w:val="none" w:sz="0" w:space="0" w:color="auto"/>
        <w:right w:val="none" w:sz="0" w:space="0" w:color="auto"/>
      </w:divBdr>
    </w:div>
    <w:div w:id="651300276">
      <w:bodyDiv w:val="1"/>
      <w:marLeft w:val="0"/>
      <w:marRight w:val="0"/>
      <w:marTop w:val="0"/>
      <w:marBottom w:val="0"/>
      <w:divBdr>
        <w:top w:val="none" w:sz="0" w:space="0" w:color="auto"/>
        <w:left w:val="none" w:sz="0" w:space="0" w:color="auto"/>
        <w:bottom w:val="none" w:sz="0" w:space="0" w:color="auto"/>
        <w:right w:val="none" w:sz="0" w:space="0" w:color="auto"/>
      </w:divBdr>
    </w:div>
    <w:div w:id="651982475">
      <w:bodyDiv w:val="1"/>
      <w:marLeft w:val="0"/>
      <w:marRight w:val="0"/>
      <w:marTop w:val="0"/>
      <w:marBottom w:val="0"/>
      <w:divBdr>
        <w:top w:val="none" w:sz="0" w:space="0" w:color="auto"/>
        <w:left w:val="none" w:sz="0" w:space="0" w:color="auto"/>
        <w:bottom w:val="none" w:sz="0" w:space="0" w:color="auto"/>
        <w:right w:val="none" w:sz="0" w:space="0" w:color="auto"/>
      </w:divBdr>
    </w:div>
    <w:div w:id="655494592">
      <w:bodyDiv w:val="1"/>
      <w:marLeft w:val="0"/>
      <w:marRight w:val="0"/>
      <w:marTop w:val="0"/>
      <w:marBottom w:val="0"/>
      <w:divBdr>
        <w:top w:val="none" w:sz="0" w:space="0" w:color="auto"/>
        <w:left w:val="none" w:sz="0" w:space="0" w:color="auto"/>
        <w:bottom w:val="none" w:sz="0" w:space="0" w:color="auto"/>
        <w:right w:val="none" w:sz="0" w:space="0" w:color="auto"/>
      </w:divBdr>
    </w:div>
    <w:div w:id="655886033">
      <w:bodyDiv w:val="1"/>
      <w:marLeft w:val="0"/>
      <w:marRight w:val="0"/>
      <w:marTop w:val="0"/>
      <w:marBottom w:val="0"/>
      <w:divBdr>
        <w:top w:val="none" w:sz="0" w:space="0" w:color="auto"/>
        <w:left w:val="none" w:sz="0" w:space="0" w:color="auto"/>
        <w:bottom w:val="none" w:sz="0" w:space="0" w:color="auto"/>
        <w:right w:val="none" w:sz="0" w:space="0" w:color="auto"/>
      </w:divBdr>
    </w:div>
    <w:div w:id="656349831">
      <w:bodyDiv w:val="1"/>
      <w:marLeft w:val="0"/>
      <w:marRight w:val="0"/>
      <w:marTop w:val="0"/>
      <w:marBottom w:val="0"/>
      <w:divBdr>
        <w:top w:val="none" w:sz="0" w:space="0" w:color="auto"/>
        <w:left w:val="none" w:sz="0" w:space="0" w:color="auto"/>
        <w:bottom w:val="none" w:sz="0" w:space="0" w:color="auto"/>
        <w:right w:val="none" w:sz="0" w:space="0" w:color="auto"/>
      </w:divBdr>
    </w:div>
    <w:div w:id="656569399">
      <w:bodyDiv w:val="1"/>
      <w:marLeft w:val="0"/>
      <w:marRight w:val="0"/>
      <w:marTop w:val="0"/>
      <w:marBottom w:val="0"/>
      <w:divBdr>
        <w:top w:val="none" w:sz="0" w:space="0" w:color="auto"/>
        <w:left w:val="none" w:sz="0" w:space="0" w:color="auto"/>
        <w:bottom w:val="none" w:sz="0" w:space="0" w:color="auto"/>
        <w:right w:val="none" w:sz="0" w:space="0" w:color="auto"/>
      </w:divBdr>
    </w:div>
    <w:div w:id="657466159">
      <w:bodyDiv w:val="1"/>
      <w:marLeft w:val="0"/>
      <w:marRight w:val="0"/>
      <w:marTop w:val="0"/>
      <w:marBottom w:val="0"/>
      <w:divBdr>
        <w:top w:val="none" w:sz="0" w:space="0" w:color="auto"/>
        <w:left w:val="none" w:sz="0" w:space="0" w:color="auto"/>
        <w:bottom w:val="none" w:sz="0" w:space="0" w:color="auto"/>
        <w:right w:val="none" w:sz="0" w:space="0" w:color="auto"/>
      </w:divBdr>
    </w:div>
    <w:div w:id="658650652">
      <w:bodyDiv w:val="1"/>
      <w:marLeft w:val="0"/>
      <w:marRight w:val="0"/>
      <w:marTop w:val="0"/>
      <w:marBottom w:val="0"/>
      <w:divBdr>
        <w:top w:val="none" w:sz="0" w:space="0" w:color="auto"/>
        <w:left w:val="none" w:sz="0" w:space="0" w:color="auto"/>
        <w:bottom w:val="none" w:sz="0" w:space="0" w:color="auto"/>
        <w:right w:val="none" w:sz="0" w:space="0" w:color="auto"/>
      </w:divBdr>
    </w:div>
    <w:div w:id="660351802">
      <w:bodyDiv w:val="1"/>
      <w:marLeft w:val="0"/>
      <w:marRight w:val="0"/>
      <w:marTop w:val="0"/>
      <w:marBottom w:val="0"/>
      <w:divBdr>
        <w:top w:val="none" w:sz="0" w:space="0" w:color="auto"/>
        <w:left w:val="none" w:sz="0" w:space="0" w:color="auto"/>
        <w:bottom w:val="none" w:sz="0" w:space="0" w:color="auto"/>
        <w:right w:val="none" w:sz="0" w:space="0" w:color="auto"/>
      </w:divBdr>
    </w:div>
    <w:div w:id="660425314">
      <w:bodyDiv w:val="1"/>
      <w:marLeft w:val="0"/>
      <w:marRight w:val="0"/>
      <w:marTop w:val="0"/>
      <w:marBottom w:val="0"/>
      <w:divBdr>
        <w:top w:val="none" w:sz="0" w:space="0" w:color="auto"/>
        <w:left w:val="none" w:sz="0" w:space="0" w:color="auto"/>
        <w:bottom w:val="none" w:sz="0" w:space="0" w:color="auto"/>
        <w:right w:val="none" w:sz="0" w:space="0" w:color="auto"/>
      </w:divBdr>
    </w:div>
    <w:div w:id="661078385">
      <w:bodyDiv w:val="1"/>
      <w:marLeft w:val="0"/>
      <w:marRight w:val="0"/>
      <w:marTop w:val="0"/>
      <w:marBottom w:val="0"/>
      <w:divBdr>
        <w:top w:val="none" w:sz="0" w:space="0" w:color="auto"/>
        <w:left w:val="none" w:sz="0" w:space="0" w:color="auto"/>
        <w:bottom w:val="none" w:sz="0" w:space="0" w:color="auto"/>
        <w:right w:val="none" w:sz="0" w:space="0" w:color="auto"/>
      </w:divBdr>
    </w:div>
    <w:div w:id="669989281">
      <w:bodyDiv w:val="1"/>
      <w:marLeft w:val="0"/>
      <w:marRight w:val="0"/>
      <w:marTop w:val="0"/>
      <w:marBottom w:val="0"/>
      <w:divBdr>
        <w:top w:val="none" w:sz="0" w:space="0" w:color="auto"/>
        <w:left w:val="none" w:sz="0" w:space="0" w:color="auto"/>
        <w:bottom w:val="none" w:sz="0" w:space="0" w:color="auto"/>
        <w:right w:val="none" w:sz="0" w:space="0" w:color="auto"/>
      </w:divBdr>
    </w:div>
    <w:div w:id="671416494">
      <w:bodyDiv w:val="1"/>
      <w:marLeft w:val="0"/>
      <w:marRight w:val="0"/>
      <w:marTop w:val="0"/>
      <w:marBottom w:val="0"/>
      <w:divBdr>
        <w:top w:val="none" w:sz="0" w:space="0" w:color="auto"/>
        <w:left w:val="none" w:sz="0" w:space="0" w:color="auto"/>
        <w:bottom w:val="none" w:sz="0" w:space="0" w:color="auto"/>
        <w:right w:val="none" w:sz="0" w:space="0" w:color="auto"/>
      </w:divBdr>
    </w:div>
    <w:div w:id="671445212">
      <w:bodyDiv w:val="1"/>
      <w:marLeft w:val="0"/>
      <w:marRight w:val="0"/>
      <w:marTop w:val="0"/>
      <w:marBottom w:val="0"/>
      <w:divBdr>
        <w:top w:val="none" w:sz="0" w:space="0" w:color="auto"/>
        <w:left w:val="none" w:sz="0" w:space="0" w:color="auto"/>
        <w:bottom w:val="none" w:sz="0" w:space="0" w:color="auto"/>
        <w:right w:val="none" w:sz="0" w:space="0" w:color="auto"/>
      </w:divBdr>
    </w:div>
    <w:div w:id="671883295">
      <w:bodyDiv w:val="1"/>
      <w:marLeft w:val="0"/>
      <w:marRight w:val="0"/>
      <w:marTop w:val="0"/>
      <w:marBottom w:val="0"/>
      <w:divBdr>
        <w:top w:val="none" w:sz="0" w:space="0" w:color="auto"/>
        <w:left w:val="none" w:sz="0" w:space="0" w:color="auto"/>
        <w:bottom w:val="none" w:sz="0" w:space="0" w:color="auto"/>
        <w:right w:val="none" w:sz="0" w:space="0" w:color="auto"/>
      </w:divBdr>
    </w:div>
    <w:div w:id="672490021">
      <w:bodyDiv w:val="1"/>
      <w:marLeft w:val="0"/>
      <w:marRight w:val="0"/>
      <w:marTop w:val="0"/>
      <w:marBottom w:val="0"/>
      <w:divBdr>
        <w:top w:val="none" w:sz="0" w:space="0" w:color="auto"/>
        <w:left w:val="none" w:sz="0" w:space="0" w:color="auto"/>
        <w:bottom w:val="none" w:sz="0" w:space="0" w:color="auto"/>
        <w:right w:val="none" w:sz="0" w:space="0" w:color="auto"/>
      </w:divBdr>
    </w:div>
    <w:div w:id="673802835">
      <w:bodyDiv w:val="1"/>
      <w:marLeft w:val="0"/>
      <w:marRight w:val="0"/>
      <w:marTop w:val="0"/>
      <w:marBottom w:val="0"/>
      <w:divBdr>
        <w:top w:val="none" w:sz="0" w:space="0" w:color="auto"/>
        <w:left w:val="none" w:sz="0" w:space="0" w:color="auto"/>
        <w:bottom w:val="none" w:sz="0" w:space="0" w:color="auto"/>
        <w:right w:val="none" w:sz="0" w:space="0" w:color="auto"/>
      </w:divBdr>
    </w:div>
    <w:div w:id="673804035">
      <w:bodyDiv w:val="1"/>
      <w:marLeft w:val="0"/>
      <w:marRight w:val="0"/>
      <w:marTop w:val="0"/>
      <w:marBottom w:val="0"/>
      <w:divBdr>
        <w:top w:val="none" w:sz="0" w:space="0" w:color="auto"/>
        <w:left w:val="none" w:sz="0" w:space="0" w:color="auto"/>
        <w:bottom w:val="none" w:sz="0" w:space="0" w:color="auto"/>
        <w:right w:val="none" w:sz="0" w:space="0" w:color="auto"/>
      </w:divBdr>
    </w:div>
    <w:div w:id="673920762">
      <w:bodyDiv w:val="1"/>
      <w:marLeft w:val="0"/>
      <w:marRight w:val="0"/>
      <w:marTop w:val="0"/>
      <w:marBottom w:val="0"/>
      <w:divBdr>
        <w:top w:val="none" w:sz="0" w:space="0" w:color="auto"/>
        <w:left w:val="none" w:sz="0" w:space="0" w:color="auto"/>
        <w:bottom w:val="none" w:sz="0" w:space="0" w:color="auto"/>
        <w:right w:val="none" w:sz="0" w:space="0" w:color="auto"/>
      </w:divBdr>
    </w:div>
    <w:div w:id="674185640">
      <w:bodyDiv w:val="1"/>
      <w:marLeft w:val="0"/>
      <w:marRight w:val="0"/>
      <w:marTop w:val="0"/>
      <w:marBottom w:val="0"/>
      <w:divBdr>
        <w:top w:val="none" w:sz="0" w:space="0" w:color="auto"/>
        <w:left w:val="none" w:sz="0" w:space="0" w:color="auto"/>
        <w:bottom w:val="none" w:sz="0" w:space="0" w:color="auto"/>
        <w:right w:val="none" w:sz="0" w:space="0" w:color="auto"/>
      </w:divBdr>
    </w:div>
    <w:div w:id="674261392">
      <w:bodyDiv w:val="1"/>
      <w:marLeft w:val="0"/>
      <w:marRight w:val="0"/>
      <w:marTop w:val="0"/>
      <w:marBottom w:val="0"/>
      <w:divBdr>
        <w:top w:val="none" w:sz="0" w:space="0" w:color="auto"/>
        <w:left w:val="none" w:sz="0" w:space="0" w:color="auto"/>
        <w:bottom w:val="none" w:sz="0" w:space="0" w:color="auto"/>
        <w:right w:val="none" w:sz="0" w:space="0" w:color="auto"/>
      </w:divBdr>
    </w:div>
    <w:div w:id="677854465">
      <w:bodyDiv w:val="1"/>
      <w:marLeft w:val="0"/>
      <w:marRight w:val="0"/>
      <w:marTop w:val="0"/>
      <w:marBottom w:val="0"/>
      <w:divBdr>
        <w:top w:val="none" w:sz="0" w:space="0" w:color="auto"/>
        <w:left w:val="none" w:sz="0" w:space="0" w:color="auto"/>
        <w:bottom w:val="none" w:sz="0" w:space="0" w:color="auto"/>
        <w:right w:val="none" w:sz="0" w:space="0" w:color="auto"/>
      </w:divBdr>
    </w:div>
    <w:div w:id="680354288">
      <w:bodyDiv w:val="1"/>
      <w:marLeft w:val="0"/>
      <w:marRight w:val="0"/>
      <w:marTop w:val="0"/>
      <w:marBottom w:val="0"/>
      <w:divBdr>
        <w:top w:val="none" w:sz="0" w:space="0" w:color="auto"/>
        <w:left w:val="none" w:sz="0" w:space="0" w:color="auto"/>
        <w:bottom w:val="none" w:sz="0" w:space="0" w:color="auto"/>
        <w:right w:val="none" w:sz="0" w:space="0" w:color="auto"/>
      </w:divBdr>
    </w:div>
    <w:div w:id="682636031">
      <w:bodyDiv w:val="1"/>
      <w:marLeft w:val="0"/>
      <w:marRight w:val="0"/>
      <w:marTop w:val="0"/>
      <w:marBottom w:val="0"/>
      <w:divBdr>
        <w:top w:val="none" w:sz="0" w:space="0" w:color="auto"/>
        <w:left w:val="none" w:sz="0" w:space="0" w:color="auto"/>
        <w:bottom w:val="none" w:sz="0" w:space="0" w:color="auto"/>
        <w:right w:val="none" w:sz="0" w:space="0" w:color="auto"/>
      </w:divBdr>
    </w:div>
    <w:div w:id="683869726">
      <w:bodyDiv w:val="1"/>
      <w:marLeft w:val="0"/>
      <w:marRight w:val="0"/>
      <w:marTop w:val="0"/>
      <w:marBottom w:val="0"/>
      <w:divBdr>
        <w:top w:val="none" w:sz="0" w:space="0" w:color="auto"/>
        <w:left w:val="none" w:sz="0" w:space="0" w:color="auto"/>
        <w:bottom w:val="none" w:sz="0" w:space="0" w:color="auto"/>
        <w:right w:val="none" w:sz="0" w:space="0" w:color="auto"/>
      </w:divBdr>
    </w:div>
    <w:div w:id="684593545">
      <w:bodyDiv w:val="1"/>
      <w:marLeft w:val="0"/>
      <w:marRight w:val="0"/>
      <w:marTop w:val="0"/>
      <w:marBottom w:val="0"/>
      <w:divBdr>
        <w:top w:val="none" w:sz="0" w:space="0" w:color="auto"/>
        <w:left w:val="none" w:sz="0" w:space="0" w:color="auto"/>
        <w:bottom w:val="none" w:sz="0" w:space="0" w:color="auto"/>
        <w:right w:val="none" w:sz="0" w:space="0" w:color="auto"/>
      </w:divBdr>
    </w:div>
    <w:div w:id="684752585">
      <w:bodyDiv w:val="1"/>
      <w:marLeft w:val="0"/>
      <w:marRight w:val="0"/>
      <w:marTop w:val="0"/>
      <w:marBottom w:val="0"/>
      <w:divBdr>
        <w:top w:val="none" w:sz="0" w:space="0" w:color="auto"/>
        <w:left w:val="none" w:sz="0" w:space="0" w:color="auto"/>
        <w:bottom w:val="none" w:sz="0" w:space="0" w:color="auto"/>
        <w:right w:val="none" w:sz="0" w:space="0" w:color="auto"/>
      </w:divBdr>
    </w:div>
    <w:div w:id="685717134">
      <w:bodyDiv w:val="1"/>
      <w:marLeft w:val="0"/>
      <w:marRight w:val="0"/>
      <w:marTop w:val="0"/>
      <w:marBottom w:val="0"/>
      <w:divBdr>
        <w:top w:val="none" w:sz="0" w:space="0" w:color="auto"/>
        <w:left w:val="none" w:sz="0" w:space="0" w:color="auto"/>
        <w:bottom w:val="none" w:sz="0" w:space="0" w:color="auto"/>
        <w:right w:val="none" w:sz="0" w:space="0" w:color="auto"/>
      </w:divBdr>
    </w:div>
    <w:div w:id="686710638">
      <w:bodyDiv w:val="1"/>
      <w:marLeft w:val="0"/>
      <w:marRight w:val="0"/>
      <w:marTop w:val="0"/>
      <w:marBottom w:val="0"/>
      <w:divBdr>
        <w:top w:val="none" w:sz="0" w:space="0" w:color="auto"/>
        <w:left w:val="none" w:sz="0" w:space="0" w:color="auto"/>
        <w:bottom w:val="none" w:sz="0" w:space="0" w:color="auto"/>
        <w:right w:val="none" w:sz="0" w:space="0" w:color="auto"/>
      </w:divBdr>
    </w:div>
    <w:div w:id="686907060">
      <w:bodyDiv w:val="1"/>
      <w:marLeft w:val="0"/>
      <w:marRight w:val="0"/>
      <w:marTop w:val="0"/>
      <w:marBottom w:val="0"/>
      <w:divBdr>
        <w:top w:val="none" w:sz="0" w:space="0" w:color="auto"/>
        <w:left w:val="none" w:sz="0" w:space="0" w:color="auto"/>
        <w:bottom w:val="none" w:sz="0" w:space="0" w:color="auto"/>
        <w:right w:val="none" w:sz="0" w:space="0" w:color="auto"/>
      </w:divBdr>
    </w:div>
    <w:div w:id="687409697">
      <w:bodyDiv w:val="1"/>
      <w:marLeft w:val="0"/>
      <w:marRight w:val="0"/>
      <w:marTop w:val="0"/>
      <w:marBottom w:val="0"/>
      <w:divBdr>
        <w:top w:val="none" w:sz="0" w:space="0" w:color="auto"/>
        <w:left w:val="none" w:sz="0" w:space="0" w:color="auto"/>
        <w:bottom w:val="none" w:sz="0" w:space="0" w:color="auto"/>
        <w:right w:val="none" w:sz="0" w:space="0" w:color="auto"/>
      </w:divBdr>
    </w:div>
    <w:div w:id="691957128">
      <w:bodyDiv w:val="1"/>
      <w:marLeft w:val="0"/>
      <w:marRight w:val="0"/>
      <w:marTop w:val="0"/>
      <w:marBottom w:val="0"/>
      <w:divBdr>
        <w:top w:val="none" w:sz="0" w:space="0" w:color="auto"/>
        <w:left w:val="none" w:sz="0" w:space="0" w:color="auto"/>
        <w:bottom w:val="none" w:sz="0" w:space="0" w:color="auto"/>
        <w:right w:val="none" w:sz="0" w:space="0" w:color="auto"/>
      </w:divBdr>
    </w:div>
    <w:div w:id="692387898">
      <w:bodyDiv w:val="1"/>
      <w:marLeft w:val="0"/>
      <w:marRight w:val="0"/>
      <w:marTop w:val="0"/>
      <w:marBottom w:val="0"/>
      <w:divBdr>
        <w:top w:val="none" w:sz="0" w:space="0" w:color="auto"/>
        <w:left w:val="none" w:sz="0" w:space="0" w:color="auto"/>
        <w:bottom w:val="none" w:sz="0" w:space="0" w:color="auto"/>
        <w:right w:val="none" w:sz="0" w:space="0" w:color="auto"/>
      </w:divBdr>
    </w:div>
    <w:div w:id="693574465">
      <w:bodyDiv w:val="1"/>
      <w:marLeft w:val="0"/>
      <w:marRight w:val="0"/>
      <w:marTop w:val="0"/>
      <w:marBottom w:val="0"/>
      <w:divBdr>
        <w:top w:val="none" w:sz="0" w:space="0" w:color="auto"/>
        <w:left w:val="none" w:sz="0" w:space="0" w:color="auto"/>
        <w:bottom w:val="none" w:sz="0" w:space="0" w:color="auto"/>
        <w:right w:val="none" w:sz="0" w:space="0" w:color="auto"/>
      </w:divBdr>
    </w:div>
    <w:div w:id="693576614">
      <w:bodyDiv w:val="1"/>
      <w:marLeft w:val="0"/>
      <w:marRight w:val="0"/>
      <w:marTop w:val="0"/>
      <w:marBottom w:val="0"/>
      <w:divBdr>
        <w:top w:val="none" w:sz="0" w:space="0" w:color="auto"/>
        <w:left w:val="none" w:sz="0" w:space="0" w:color="auto"/>
        <w:bottom w:val="none" w:sz="0" w:space="0" w:color="auto"/>
        <w:right w:val="none" w:sz="0" w:space="0" w:color="auto"/>
      </w:divBdr>
    </w:div>
    <w:div w:id="694354175">
      <w:bodyDiv w:val="1"/>
      <w:marLeft w:val="0"/>
      <w:marRight w:val="0"/>
      <w:marTop w:val="0"/>
      <w:marBottom w:val="0"/>
      <w:divBdr>
        <w:top w:val="none" w:sz="0" w:space="0" w:color="auto"/>
        <w:left w:val="none" w:sz="0" w:space="0" w:color="auto"/>
        <w:bottom w:val="none" w:sz="0" w:space="0" w:color="auto"/>
        <w:right w:val="none" w:sz="0" w:space="0" w:color="auto"/>
      </w:divBdr>
    </w:div>
    <w:div w:id="694768611">
      <w:bodyDiv w:val="1"/>
      <w:marLeft w:val="0"/>
      <w:marRight w:val="0"/>
      <w:marTop w:val="0"/>
      <w:marBottom w:val="0"/>
      <w:divBdr>
        <w:top w:val="none" w:sz="0" w:space="0" w:color="auto"/>
        <w:left w:val="none" w:sz="0" w:space="0" w:color="auto"/>
        <w:bottom w:val="none" w:sz="0" w:space="0" w:color="auto"/>
        <w:right w:val="none" w:sz="0" w:space="0" w:color="auto"/>
      </w:divBdr>
    </w:div>
    <w:div w:id="695619891">
      <w:bodyDiv w:val="1"/>
      <w:marLeft w:val="0"/>
      <w:marRight w:val="0"/>
      <w:marTop w:val="0"/>
      <w:marBottom w:val="0"/>
      <w:divBdr>
        <w:top w:val="none" w:sz="0" w:space="0" w:color="auto"/>
        <w:left w:val="none" w:sz="0" w:space="0" w:color="auto"/>
        <w:bottom w:val="none" w:sz="0" w:space="0" w:color="auto"/>
        <w:right w:val="none" w:sz="0" w:space="0" w:color="auto"/>
      </w:divBdr>
    </w:div>
    <w:div w:id="695808596">
      <w:bodyDiv w:val="1"/>
      <w:marLeft w:val="0"/>
      <w:marRight w:val="0"/>
      <w:marTop w:val="0"/>
      <w:marBottom w:val="0"/>
      <w:divBdr>
        <w:top w:val="none" w:sz="0" w:space="0" w:color="auto"/>
        <w:left w:val="none" w:sz="0" w:space="0" w:color="auto"/>
        <w:bottom w:val="none" w:sz="0" w:space="0" w:color="auto"/>
        <w:right w:val="none" w:sz="0" w:space="0" w:color="auto"/>
      </w:divBdr>
    </w:div>
    <w:div w:id="697584941">
      <w:bodyDiv w:val="1"/>
      <w:marLeft w:val="0"/>
      <w:marRight w:val="0"/>
      <w:marTop w:val="0"/>
      <w:marBottom w:val="0"/>
      <w:divBdr>
        <w:top w:val="none" w:sz="0" w:space="0" w:color="auto"/>
        <w:left w:val="none" w:sz="0" w:space="0" w:color="auto"/>
        <w:bottom w:val="none" w:sz="0" w:space="0" w:color="auto"/>
        <w:right w:val="none" w:sz="0" w:space="0" w:color="auto"/>
      </w:divBdr>
    </w:div>
    <w:div w:id="699431130">
      <w:bodyDiv w:val="1"/>
      <w:marLeft w:val="0"/>
      <w:marRight w:val="0"/>
      <w:marTop w:val="0"/>
      <w:marBottom w:val="0"/>
      <w:divBdr>
        <w:top w:val="none" w:sz="0" w:space="0" w:color="auto"/>
        <w:left w:val="none" w:sz="0" w:space="0" w:color="auto"/>
        <w:bottom w:val="none" w:sz="0" w:space="0" w:color="auto"/>
        <w:right w:val="none" w:sz="0" w:space="0" w:color="auto"/>
      </w:divBdr>
    </w:div>
    <w:div w:id="699621309">
      <w:bodyDiv w:val="1"/>
      <w:marLeft w:val="0"/>
      <w:marRight w:val="0"/>
      <w:marTop w:val="0"/>
      <w:marBottom w:val="0"/>
      <w:divBdr>
        <w:top w:val="none" w:sz="0" w:space="0" w:color="auto"/>
        <w:left w:val="none" w:sz="0" w:space="0" w:color="auto"/>
        <w:bottom w:val="none" w:sz="0" w:space="0" w:color="auto"/>
        <w:right w:val="none" w:sz="0" w:space="0" w:color="auto"/>
      </w:divBdr>
    </w:div>
    <w:div w:id="700084856">
      <w:bodyDiv w:val="1"/>
      <w:marLeft w:val="0"/>
      <w:marRight w:val="0"/>
      <w:marTop w:val="0"/>
      <w:marBottom w:val="0"/>
      <w:divBdr>
        <w:top w:val="none" w:sz="0" w:space="0" w:color="auto"/>
        <w:left w:val="none" w:sz="0" w:space="0" w:color="auto"/>
        <w:bottom w:val="none" w:sz="0" w:space="0" w:color="auto"/>
        <w:right w:val="none" w:sz="0" w:space="0" w:color="auto"/>
      </w:divBdr>
    </w:div>
    <w:div w:id="700594087">
      <w:bodyDiv w:val="1"/>
      <w:marLeft w:val="0"/>
      <w:marRight w:val="0"/>
      <w:marTop w:val="0"/>
      <w:marBottom w:val="0"/>
      <w:divBdr>
        <w:top w:val="none" w:sz="0" w:space="0" w:color="auto"/>
        <w:left w:val="none" w:sz="0" w:space="0" w:color="auto"/>
        <w:bottom w:val="none" w:sz="0" w:space="0" w:color="auto"/>
        <w:right w:val="none" w:sz="0" w:space="0" w:color="auto"/>
      </w:divBdr>
    </w:div>
    <w:div w:id="700861766">
      <w:bodyDiv w:val="1"/>
      <w:marLeft w:val="0"/>
      <w:marRight w:val="0"/>
      <w:marTop w:val="0"/>
      <w:marBottom w:val="0"/>
      <w:divBdr>
        <w:top w:val="none" w:sz="0" w:space="0" w:color="auto"/>
        <w:left w:val="none" w:sz="0" w:space="0" w:color="auto"/>
        <w:bottom w:val="none" w:sz="0" w:space="0" w:color="auto"/>
        <w:right w:val="none" w:sz="0" w:space="0" w:color="auto"/>
      </w:divBdr>
    </w:div>
    <w:div w:id="701247718">
      <w:bodyDiv w:val="1"/>
      <w:marLeft w:val="0"/>
      <w:marRight w:val="0"/>
      <w:marTop w:val="0"/>
      <w:marBottom w:val="0"/>
      <w:divBdr>
        <w:top w:val="none" w:sz="0" w:space="0" w:color="auto"/>
        <w:left w:val="none" w:sz="0" w:space="0" w:color="auto"/>
        <w:bottom w:val="none" w:sz="0" w:space="0" w:color="auto"/>
        <w:right w:val="none" w:sz="0" w:space="0" w:color="auto"/>
      </w:divBdr>
    </w:div>
    <w:div w:id="704985415">
      <w:bodyDiv w:val="1"/>
      <w:marLeft w:val="0"/>
      <w:marRight w:val="0"/>
      <w:marTop w:val="0"/>
      <w:marBottom w:val="0"/>
      <w:divBdr>
        <w:top w:val="none" w:sz="0" w:space="0" w:color="auto"/>
        <w:left w:val="none" w:sz="0" w:space="0" w:color="auto"/>
        <w:bottom w:val="none" w:sz="0" w:space="0" w:color="auto"/>
        <w:right w:val="none" w:sz="0" w:space="0" w:color="auto"/>
      </w:divBdr>
    </w:div>
    <w:div w:id="705985065">
      <w:bodyDiv w:val="1"/>
      <w:marLeft w:val="0"/>
      <w:marRight w:val="0"/>
      <w:marTop w:val="0"/>
      <w:marBottom w:val="0"/>
      <w:divBdr>
        <w:top w:val="none" w:sz="0" w:space="0" w:color="auto"/>
        <w:left w:val="none" w:sz="0" w:space="0" w:color="auto"/>
        <w:bottom w:val="none" w:sz="0" w:space="0" w:color="auto"/>
        <w:right w:val="none" w:sz="0" w:space="0" w:color="auto"/>
      </w:divBdr>
    </w:div>
    <w:div w:id="706610202">
      <w:bodyDiv w:val="1"/>
      <w:marLeft w:val="0"/>
      <w:marRight w:val="0"/>
      <w:marTop w:val="0"/>
      <w:marBottom w:val="0"/>
      <w:divBdr>
        <w:top w:val="none" w:sz="0" w:space="0" w:color="auto"/>
        <w:left w:val="none" w:sz="0" w:space="0" w:color="auto"/>
        <w:bottom w:val="none" w:sz="0" w:space="0" w:color="auto"/>
        <w:right w:val="none" w:sz="0" w:space="0" w:color="auto"/>
      </w:divBdr>
    </w:div>
    <w:div w:id="707535611">
      <w:bodyDiv w:val="1"/>
      <w:marLeft w:val="0"/>
      <w:marRight w:val="0"/>
      <w:marTop w:val="0"/>
      <w:marBottom w:val="0"/>
      <w:divBdr>
        <w:top w:val="none" w:sz="0" w:space="0" w:color="auto"/>
        <w:left w:val="none" w:sz="0" w:space="0" w:color="auto"/>
        <w:bottom w:val="none" w:sz="0" w:space="0" w:color="auto"/>
        <w:right w:val="none" w:sz="0" w:space="0" w:color="auto"/>
      </w:divBdr>
    </w:div>
    <w:div w:id="708189598">
      <w:bodyDiv w:val="1"/>
      <w:marLeft w:val="0"/>
      <w:marRight w:val="0"/>
      <w:marTop w:val="0"/>
      <w:marBottom w:val="0"/>
      <w:divBdr>
        <w:top w:val="none" w:sz="0" w:space="0" w:color="auto"/>
        <w:left w:val="none" w:sz="0" w:space="0" w:color="auto"/>
        <w:bottom w:val="none" w:sz="0" w:space="0" w:color="auto"/>
        <w:right w:val="none" w:sz="0" w:space="0" w:color="auto"/>
      </w:divBdr>
    </w:div>
    <w:div w:id="708844222">
      <w:bodyDiv w:val="1"/>
      <w:marLeft w:val="0"/>
      <w:marRight w:val="0"/>
      <w:marTop w:val="0"/>
      <w:marBottom w:val="0"/>
      <w:divBdr>
        <w:top w:val="none" w:sz="0" w:space="0" w:color="auto"/>
        <w:left w:val="none" w:sz="0" w:space="0" w:color="auto"/>
        <w:bottom w:val="none" w:sz="0" w:space="0" w:color="auto"/>
        <w:right w:val="none" w:sz="0" w:space="0" w:color="auto"/>
      </w:divBdr>
    </w:div>
    <w:div w:id="708921530">
      <w:bodyDiv w:val="1"/>
      <w:marLeft w:val="0"/>
      <w:marRight w:val="0"/>
      <w:marTop w:val="0"/>
      <w:marBottom w:val="0"/>
      <w:divBdr>
        <w:top w:val="none" w:sz="0" w:space="0" w:color="auto"/>
        <w:left w:val="none" w:sz="0" w:space="0" w:color="auto"/>
        <w:bottom w:val="none" w:sz="0" w:space="0" w:color="auto"/>
        <w:right w:val="none" w:sz="0" w:space="0" w:color="auto"/>
      </w:divBdr>
    </w:div>
    <w:div w:id="712269215">
      <w:bodyDiv w:val="1"/>
      <w:marLeft w:val="0"/>
      <w:marRight w:val="0"/>
      <w:marTop w:val="0"/>
      <w:marBottom w:val="0"/>
      <w:divBdr>
        <w:top w:val="none" w:sz="0" w:space="0" w:color="auto"/>
        <w:left w:val="none" w:sz="0" w:space="0" w:color="auto"/>
        <w:bottom w:val="none" w:sz="0" w:space="0" w:color="auto"/>
        <w:right w:val="none" w:sz="0" w:space="0" w:color="auto"/>
      </w:divBdr>
    </w:div>
    <w:div w:id="712462293">
      <w:bodyDiv w:val="1"/>
      <w:marLeft w:val="0"/>
      <w:marRight w:val="0"/>
      <w:marTop w:val="0"/>
      <w:marBottom w:val="0"/>
      <w:divBdr>
        <w:top w:val="none" w:sz="0" w:space="0" w:color="auto"/>
        <w:left w:val="none" w:sz="0" w:space="0" w:color="auto"/>
        <w:bottom w:val="none" w:sz="0" w:space="0" w:color="auto"/>
        <w:right w:val="none" w:sz="0" w:space="0" w:color="auto"/>
      </w:divBdr>
    </w:div>
    <w:div w:id="714427517">
      <w:bodyDiv w:val="1"/>
      <w:marLeft w:val="0"/>
      <w:marRight w:val="0"/>
      <w:marTop w:val="0"/>
      <w:marBottom w:val="0"/>
      <w:divBdr>
        <w:top w:val="none" w:sz="0" w:space="0" w:color="auto"/>
        <w:left w:val="none" w:sz="0" w:space="0" w:color="auto"/>
        <w:bottom w:val="none" w:sz="0" w:space="0" w:color="auto"/>
        <w:right w:val="none" w:sz="0" w:space="0" w:color="auto"/>
      </w:divBdr>
    </w:div>
    <w:div w:id="716275466">
      <w:bodyDiv w:val="1"/>
      <w:marLeft w:val="0"/>
      <w:marRight w:val="0"/>
      <w:marTop w:val="0"/>
      <w:marBottom w:val="0"/>
      <w:divBdr>
        <w:top w:val="none" w:sz="0" w:space="0" w:color="auto"/>
        <w:left w:val="none" w:sz="0" w:space="0" w:color="auto"/>
        <w:bottom w:val="none" w:sz="0" w:space="0" w:color="auto"/>
        <w:right w:val="none" w:sz="0" w:space="0" w:color="auto"/>
      </w:divBdr>
    </w:div>
    <w:div w:id="717776975">
      <w:bodyDiv w:val="1"/>
      <w:marLeft w:val="0"/>
      <w:marRight w:val="0"/>
      <w:marTop w:val="0"/>
      <w:marBottom w:val="0"/>
      <w:divBdr>
        <w:top w:val="none" w:sz="0" w:space="0" w:color="auto"/>
        <w:left w:val="none" w:sz="0" w:space="0" w:color="auto"/>
        <w:bottom w:val="none" w:sz="0" w:space="0" w:color="auto"/>
        <w:right w:val="none" w:sz="0" w:space="0" w:color="auto"/>
      </w:divBdr>
    </w:div>
    <w:div w:id="719744383">
      <w:bodyDiv w:val="1"/>
      <w:marLeft w:val="0"/>
      <w:marRight w:val="0"/>
      <w:marTop w:val="0"/>
      <w:marBottom w:val="0"/>
      <w:divBdr>
        <w:top w:val="none" w:sz="0" w:space="0" w:color="auto"/>
        <w:left w:val="none" w:sz="0" w:space="0" w:color="auto"/>
        <w:bottom w:val="none" w:sz="0" w:space="0" w:color="auto"/>
        <w:right w:val="none" w:sz="0" w:space="0" w:color="auto"/>
      </w:divBdr>
    </w:div>
    <w:div w:id="719979347">
      <w:bodyDiv w:val="1"/>
      <w:marLeft w:val="0"/>
      <w:marRight w:val="0"/>
      <w:marTop w:val="0"/>
      <w:marBottom w:val="0"/>
      <w:divBdr>
        <w:top w:val="none" w:sz="0" w:space="0" w:color="auto"/>
        <w:left w:val="none" w:sz="0" w:space="0" w:color="auto"/>
        <w:bottom w:val="none" w:sz="0" w:space="0" w:color="auto"/>
        <w:right w:val="none" w:sz="0" w:space="0" w:color="auto"/>
      </w:divBdr>
    </w:div>
    <w:div w:id="720322258">
      <w:bodyDiv w:val="1"/>
      <w:marLeft w:val="0"/>
      <w:marRight w:val="0"/>
      <w:marTop w:val="0"/>
      <w:marBottom w:val="0"/>
      <w:divBdr>
        <w:top w:val="none" w:sz="0" w:space="0" w:color="auto"/>
        <w:left w:val="none" w:sz="0" w:space="0" w:color="auto"/>
        <w:bottom w:val="none" w:sz="0" w:space="0" w:color="auto"/>
        <w:right w:val="none" w:sz="0" w:space="0" w:color="auto"/>
      </w:divBdr>
    </w:div>
    <w:div w:id="721755704">
      <w:bodyDiv w:val="1"/>
      <w:marLeft w:val="0"/>
      <w:marRight w:val="0"/>
      <w:marTop w:val="0"/>
      <w:marBottom w:val="0"/>
      <w:divBdr>
        <w:top w:val="none" w:sz="0" w:space="0" w:color="auto"/>
        <w:left w:val="none" w:sz="0" w:space="0" w:color="auto"/>
        <w:bottom w:val="none" w:sz="0" w:space="0" w:color="auto"/>
        <w:right w:val="none" w:sz="0" w:space="0" w:color="auto"/>
      </w:divBdr>
    </w:div>
    <w:div w:id="722369532">
      <w:bodyDiv w:val="1"/>
      <w:marLeft w:val="0"/>
      <w:marRight w:val="0"/>
      <w:marTop w:val="0"/>
      <w:marBottom w:val="0"/>
      <w:divBdr>
        <w:top w:val="none" w:sz="0" w:space="0" w:color="auto"/>
        <w:left w:val="none" w:sz="0" w:space="0" w:color="auto"/>
        <w:bottom w:val="none" w:sz="0" w:space="0" w:color="auto"/>
        <w:right w:val="none" w:sz="0" w:space="0" w:color="auto"/>
      </w:divBdr>
    </w:div>
    <w:div w:id="722752841">
      <w:bodyDiv w:val="1"/>
      <w:marLeft w:val="0"/>
      <w:marRight w:val="0"/>
      <w:marTop w:val="0"/>
      <w:marBottom w:val="0"/>
      <w:divBdr>
        <w:top w:val="none" w:sz="0" w:space="0" w:color="auto"/>
        <w:left w:val="none" w:sz="0" w:space="0" w:color="auto"/>
        <w:bottom w:val="none" w:sz="0" w:space="0" w:color="auto"/>
        <w:right w:val="none" w:sz="0" w:space="0" w:color="auto"/>
      </w:divBdr>
    </w:div>
    <w:div w:id="723912377">
      <w:bodyDiv w:val="1"/>
      <w:marLeft w:val="0"/>
      <w:marRight w:val="0"/>
      <w:marTop w:val="0"/>
      <w:marBottom w:val="0"/>
      <w:divBdr>
        <w:top w:val="none" w:sz="0" w:space="0" w:color="auto"/>
        <w:left w:val="none" w:sz="0" w:space="0" w:color="auto"/>
        <w:bottom w:val="none" w:sz="0" w:space="0" w:color="auto"/>
        <w:right w:val="none" w:sz="0" w:space="0" w:color="auto"/>
      </w:divBdr>
      <w:divsChild>
        <w:div w:id="503208784">
          <w:marLeft w:val="0"/>
          <w:marRight w:val="0"/>
          <w:marTop w:val="0"/>
          <w:marBottom w:val="0"/>
          <w:divBdr>
            <w:top w:val="none" w:sz="0" w:space="0" w:color="auto"/>
            <w:left w:val="none" w:sz="0" w:space="0" w:color="auto"/>
            <w:bottom w:val="none" w:sz="0" w:space="0" w:color="auto"/>
            <w:right w:val="none" w:sz="0" w:space="0" w:color="auto"/>
          </w:divBdr>
        </w:div>
      </w:divsChild>
    </w:div>
    <w:div w:id="724304220">
      <w:bodyDiv w:val="1"/>
      <w:marLeft w:val="0"/>
      <w:marRight w:val="0"/>
      <w:marTop w:val="0"/>
      <w:marBottom w:val="0"/>
      <w:divBdr>
        <w:top w:val="none" w:sz="0" w:space="0" w:color="auto"/>
        <w:left w:val="none" w:sz="0" w:space="0" w:color="auto"/>
        <w:bottom w:val="none" w:sz="0" w:space="0" w:color="auto"/>
        <w:right w:val="none" w:sz="0" w:space="0" w:color="auto"/>
      </w:divBdr>
    </w:div>
    <w:div w:id="725031815">
      <w:bodyDiv w:val="1"/>
      <w:marLeft w:val="0"/>
      <w:marRight w:val="0"/>
      <w:marTop w:val="0"/>
      <w:marBottom w:val="0"/>
      <w:divBdr>
        <w:top w:val="none" w:sz="0" w:space="0" w:color="auto"/>
        <w:left w:val="none" w:sz="0" w:space="0" w:color="auto"/>
        <w:bottom w:val="none" w:sz="0" w:space="0" w:color="auto"/>
        <w:right w:val="none" w:sz="0" w:space="0" w:color="auto"/>
      </w:divBdr>
    </w:div>
    <w:div w:id="727533471">
      <w:bodyDiv w:val="1"/>
      <w:marLeft w:val="0"/>
      <w:marRight w:val="0"/>
      <w:marTop w:val="0"/>
      <w:marBottom w:val="0"/>
      <w:divBdr>
        <w:top w:val="none" w:sz="0" w:space="0" w:color="auto"/>
        <w:left w:val="none" w:sz="0" w:space="0" w:color="auto"/>
        <w:bottom w:val="none" w:sz="0" w:space="0" w:color="auto"/>
        <w:right w:val="none" w:sz="0" w:space="0" w:color="auto"/>
      </w:divBdr>
    </w:div>
    <w:div w:id="728070263">
      <w:bodyDiv w:val="1"/>
      <w:marLeft w:val="0"/>
      <w:marRight w:val="0"/>
      <w:marTop w:val="0"/>
      <w:marBottom w:val="0"/>
      <w:divBdr>
        <w:top w:val="none" w:sz="0" w:space="0" w:color="auto"/>
        <w:left w:val="none" w:sz="0" w:space="0" w:color="auto"/>
        <w:bottom w:val="none" w:sz="0" w:space="0" w:color="auto"/>
        <w:right w:val="none" w:sz="0" w:space="0" w:color="auto"/>
      </w:divBdr>
    </w:div>
    <w:div w:id="728765062">
      <w:bodyDiv w:val="1"/>
      <w:marLeft w:val="0"/>
      <w:marRight w:val="0"/>
      <w:marTop w:val="0"/>
      <w:marBottom w:val="0"/>
      <w:divBdr>
        <w:top w:val="none" w:sz="0" w:space="0" w:color="auto"/>
        <w:left w:val="none" w:sz="0" w:space="0" w:color="auto"/>
        <w:bottom w:val="none" w:sz="0" w:space="0" w:color="auto"/>
        <w:right w:val="none" w:sz="0" w:space="0" w:color="auto"/>
      </w:divBdr>
    </w:div>
    <w:div w:id="729353460">
      <w:bodyDiv w:val="1"/>
      <w:marLeft w:val="0"/>
      <w:marRight w:val="0"/>
      <w:marTop w:val="0"/>
      <w:marBottom w:val="0"/>
      <w:divBdr>
        <w:top w:val="none" w:sz="0" w:space="0" w:color="auto"/>
        <w:left w:val="none" w:sz="0" w:space="0" w:color="auto"/>
        <w:bottom w:val="none" w:sz="0" w:space="0" w:color="auto"/>
        <w:right w:val="none" w:sz="0" w:space="0" w:color="auto"/>
      </w:divBdr>
    </w:div>
    <w:div w:id="729577899">
      <w:bodyDiv w:val="1"/>
      <w:marLeft w:val="0"/>
      <w:marRight w:val="0"/>
      <w:marTop w:val="0"/>
      <w:marBottom w:val="0"/>
      <w:divBdr>
        <w:top w:val="none" w:sz="0" w:space="0" w:color="auto"/>
        <w:left w:val="none" w:sz="0" w:space="0" w:color="auto"/>
        <w:bottom w:val="none" w:sz="0" w:space="0" w:color="auto"/>
        <w:right w:val="none" w:sz="0" w:space="0" w:color="auto"/>
      </w:divBdr>
    </w:div>
    <w:div w:id="730427899">
      <w:bodyDiv w:val="1"/>
      <w:marLeft w:val="0"/>
      <w:marRight w:val="0"/>
      <w:marTop w:val="0"/>
      <w:marBottom w:val="0"/>
      <w:divBdr>
        <w:top w:val="none" w:sz="0" w:space="0" w:color="auto"/>
        <w:left w:val="none" w:sz="0" w:space="0" w:color="auto"/>
        <w:bottom w:val="none" w:sz="0" w:space="0" w:color="auto"/>
        <w:right w:val="none" w:sz="0" w:space="0" w:color="auto"/>
      </w:divBdr>
    </w:div>
    <w:div w:id="731007506">
      <w:bodyDiv w:val="1"/>
      <w:marLeft w:val="0"/>
      <w:marRight w:val="0"/>
      <w:marTop w:val="0"/>
      <w:marBottom w:val="0"/>
      <w:divBdr>
        <w:top w:val="none" w:sz="0" w:space="0" w:color="auto"/>
        <w:left w:val="none" w:sz="0" w:space="0" w:color="auto"/>
        <w:bottom w:val="none" w:sz="0" w:space="0" w:color="auto"/>
        <w:right w:val="none" w:sz="0" w:space="0" w:color="auto"/>
      </w:divBdr>
    </w:div>
    <w:div w:id="731465270">
      <w:bodyDiv w:val="1"/>
      <w:marLeft w:val="0"/>
      <w:marRight w:val="0"/>
      <w:marTop w:val="0"/>
      <w:marBottom w:val="0"/>
      <w:divBdr>
        <w:top w:val="none" w:sz="0" w:space="0" w:color="auto"/>
        <w:left w:val="none" w:sz="0" w:space="0" w:color="auto"/>
        <w:bottom w:val="none" w:sz="0" w:space="0" w:color="auto"/>
        <w:right w:val="none" w:sz="0" w:space="0" w:color="auto"/>
      </w:divBdr>
    </w:div>
    <w:div w:id="733820777">
      <w:bodyDiv w:val="1"/>
      <w:marLeft w:val="0"/>
      <w:marRight w:val="0"/>
      <w:marTop w:val="0"/>
      <w:marBottom w:val="0"/>
      <w:divBdr>
        <w:top w:val="none" w:sz="0" w:space="0" w:color="auto"/>
        <w:left w:val="none" w:sz="0" w:space="0" w:color="auto"/>
        <w:bottom w:val="none" w:sz="0" w:space="0" w:color="auto"/>
        <w:right w:val="none" w:sz="0" w:space="0" w:color="auto"/>
      </w:divBdr>
    </w:div>
    <w:div w:id="738291550">
      <w:bodyDiv w:val="1"/>
      <w:marLeft w:val="0"/>
      <w:marRight w:val="0"/>
      <w:marTop w:val="0"/>
      <w:marBottom w:val="0"/>
      <w:divBdr>
        <w:top w:val="none" w:sz="0" w:space="0" w:color="auto"/>
        <w:left w:val="none" w:sz="0" w:space="0" w:color="auto"/>
        <w:bottom w:val="none" w:sz="0" w:space="0" w:color="auto"/>
        <w:right w:val="none" w:sz="0" w:space="0" w:color="auto"/>
      </w:divBdr>
    </w:div>
    <w:div w:id="742869551">
      <w:bodyDiv w:val="1"/>
      <w:marLeft w:val="0"/>
      <w:marRight w:val="0"/>
      <w:marTop w:val="0"/>
      <w:marBottom w:val="0"/>
      <w:divBdr>
        <w:top w:val="none" w:sz="0" w:space="0" w:color="auto"/>
        <w:left w:val="none" w:sz="0" w:space="0" w:color="auto"/>
        <w:bottom w:val="none" w:sz="0" w:space="0" w:color="auto"/>
        <w:right w:val="none" w:sz="0" w:space="0" w:color="auto"/>
      </w:divBdr>
    </w:div>
    <w:div w:id="745691124">
      <w:bodyDiv w:val="1"/>
      <w:marLeft w:val="0"/>
      <w:marRight w:val="0"/>
      <w:marTop w:val="0"/>
      <w:marBottom w:val="0"/>
      <w:divBdr>
        <w:top w:val="none" w:sz="0" w:space="0" w:color="auto"/>
        <w:left w:val="none" w:sz="0" w:space="0" w:color="auto"/>
        <w:bottom w:val="none" w:sz="0" w:space="0" w:color="auto"/>
        <w:right w:val="none" w:sz="0" w:space="0" w:color="auto"/>
      </w:divBdr>
    </w:div>
    <w:div w:id="745760917">
      <w:bodyDiv w:val="1"/>
      <w:marLeft w:val="0"/>
      <w:marRight w:val="0"/>
      <w:marTop w:val="0"/>
      <w:marBottom w:val="0"/>
      <w:divBdr>
        <w:top w:val="none" w:sz="0" w:space="0" w:color="auto"/>
        <w:left w:val="none" w:sz="0" w:space="0" w:color="auto"/>
        <w:bottom w:val="none" w:sz="0" w:space="0" w:color="auto"/>
        <w:right w:val="none" w:sz="0" w:space="0" w:color="auto"/>
      </w:divBdr>
    </w:div>
    <w:div w:id="745879410">
      <w:bodyDiv w:val="1"/>
      <w:marLeft w:val="0"/>
      <w:marRight w:val="0"/>
      <w:marTop w:val="0"/>
      <w:marBottom w:val="0"/>
      <w:divBdr>
        <w:top w:val="none" w:sz="0" w:space="0" w:color="auto"/>
        <w:left w:val="none" w:sz="0" w:space="0" w:color="auto"/>
        <w:bottom w:val="none" w:sz="0" w:space="0" w:color="auto"/>
        <w:right w:val="none" w:sz="0" w:space="0" w:color="auto"/>
      </w:divBdr>
    </w:div>
    <w:div w:id="747314376">
      <w:bodyDiv w:val="1"/>
      <w:marLeft w:val="0"/>
      <w:marRight w:val="0"/>
      <w:marTop w:val="0"/>
      <w:marBottom w:val="0"/>
      <w:divBdr>
        <w:top w:val="none" w:sz="0" w:space="0" w:color="auto"/>
        <w:left w:val="none" w:sz="0" w:space="0" w:color="auto"/>
        <w:bottom w:val="none" w:sz="0" w:space="0" w:color="auto"/>
        <w:right w:val="none" w:sz="0" w:space="0" w:color="auto"/>
      </w:divBdr>
    </w:div>
    <w:div w:id="747925435">
      <w:bodyDiv w:val="1"/>
      <w:marLeft w:val="0"/>
      <w:marRight w:val="0"/>
      <w:marTop w:val="0"/>
      <w:marBottom w:val="0"/>
      <w:divBdr>
        <w:top w:val="none" w:sz="0" w:space="0" w:color="auto"/>
        <w:left w:val="none" w:sz="0" w:space="0" w:color="auto"/>
        <w:bottom w:val="none" w:sz="0" w:space="0" w:color="auto"/>
        <w:right w:val="none" w:sz="0" w:space="0" w:color="auto"/>
      </w:divBdr>
    </w:div>
    <w:div w:id="750739956">
      <w:bodyDiv w:val="1"/>
      <w:marLeft w:val="0"/>
      <w:marRight w:val="0"/>
      <w:marTop w:val="0"/>
      <w:marBottom w:val="0"/>
      <w:divBdr>
        <w:top w:val="none" w:sz="0" w:space="0" w:color="auto"/>
        <w:left w:val="none" w:sz="0" w:space="0" w:color="auto"/>
        <w:bottom w:val="none" w:sz="0" w:space="0" w:color="auto"/>
        <w:right w:val="none" w:sz="0" w:space="0" w:color="auto"/>
      </w:divBdr>
    </w:div>
    <w:div w:id="753822770">
      <w:bodyDiv w:val="1"/>
      <w:marLeft w:val="0"/>
      <w:marRight w:val="0"/>
      <w:marTop w:val="0"/>
      <w:marBottom w:val="0"/>
      <w:divBdr>
        <w:top w:val="none" w:sz="0" w:space="0" w:color="auto"/>
        <w:left w:val="none" w:sz="0" w:space="0" w:color="auto"/>
        <w:bottom w:val="none" w:sz="0" w:space="0" w:color="auto"/>
        <w:right w:val="none" w:sz="0" w:space="0" w:color="auto"/>
      </w:divBdr>
    </w:div>
    <w:div w:id="755597232">
      <w:bodyDiv w:val="1"/>
      <w:marLeft w:val="0"/>
      <w:marRight w:val="0"/>
      <w:marTop w:val="0"/>
      <w:marBottom w:val="0"/>
      <w:divBdr>
        <w:top w:val="none" w:sz="0" w:space="0" w:color="auto"/>
        <w:left w:val="none" w:sz="0" w:space="0" w:color="auto"/>
        <w:bottom w:val="none" w:sz="0" w:space="0" w:color="auto"/>
        <w:right w:val="none" w:sz="0" w:space="0" w:color="auto"/>
      </w:divBdr>
    </w:div>
    <w:div w:id="757022491">
      <w:bodyDiv w:val="1"/>
      <w:marLeft w:val="0"/>
      <w:marRight w:val="0"/>
      <w:marTop w:val="0"/>
      <w:marBottom w:val="0"/>
      <w:divBdr>
        <w:top w:val="none" w:sz="0" w:space="0" w:color="auto"/>
        <w:left w:val="none" w:sz="0" w:space="0" w:color="auto"/>
        <w:bottom w:val="none" w:sz="0" w:space="0" w:color="auto"/>
        <w:right w:val="none" w:sz="0" w:space="0" w:color="auto"/>
      </w:divBdr>
    </w:div>
    <w:div w:id="757093286">
      <w:bodyDiv w:val="1"/>
      <w:marLeft w:val="0"/>
      <w:marRight w:val="0"/>
      <w:marTop w:val="0"/>
      <w:marBottom w:val="0"/>
      <w:divBdr>
        <w:top w:val="none" w:sz="0" w:space="0" w:color="auto"/>
        <w:left w:val="none" w:sz="0" w:space="0" w:color="auto"/>
        <w:bottom w:val="none" w:sz="0" w:space="0" w:color="auto"/>
        <w:right w:val="none" w:sz="0" w:space="0" w:color="auto"/>
      </w:divBdr>
    </w:div>
    <w:div w:id="758330466">
      <w:bodyDiv w:val="1"/>
      <w:marLeft w:val="0"/>
      <w:marRight w:val="0"/>
      <w:marTop w:val="0"/>
      <w:marBottom w:val="0"/>
      <w:divBdr>
        <w:top w:val="none" w:sz="0" w:space="0" w:color="auto"/>
        <w:left w:val="none" w:sz="0" w:space="0" w:color="auto"/>
        <w:bottom w:val="none" w:sz="0" w:space="0" w:color="auto"/>
        <w:right w:val="none" w:sz="0" w:space="0" w:color="auto"/>
      </w:divBdr>
    </w:div>
    <w:div w:id="758598207">
      <w:bodyDiv w:val="1"/>
      <w:marLeft w:val="0"/>
      <w:marRight w:val="0"/>
      <w:marTop w:val="0"/>
      <w:marBottom w:val="0"/>
      <w:divBdr>
        <w:top w:val="none" w:sz="0" w:space="0" w:color="auto"/>
        <w:left w:val="none" w:sz="0" w:space="0" w:color="auto"/>
        <w:bottom w:val="none" w:sz="0" w:space="0" w:color="auto"/>
        <w:right w:val="none" w:sz="0" w:space="0" w:color="auto"/>
      </w:divBdr>
    </w:div>
    <w:div w:id="762184429">
      <w:bodyDiv w:val="1"/>
      <w:marLeft w:val="0"/>
      <w:marRight w:val="0"/>
      <w:marTop w:val="0"/>
      <w:marBottom w:val="0"/>
      <w:divBdr>
        <w:top w:val="none" w:sz="0" w:space="0" w:color="auto"/>
        <w:left w:val="none" w:sz="0" w:space="0" w:color="auto"/>
        <w:bottom w:val="none" w:sz="0" w:space="0" w:color="auto"/>
        <w:right w:val="none" w:sz="0" w:space="0" w:color="auto"/>
      </w:divBdr>
    </w:div>
    <w:div w:id="762339375">
      <w:bodyDiv w:val="1"/>
      <w:marLeft w:val="0"/>
      <w:marRight w:val="0"/>
      <w:marTop w:val="0"/>
      <w:marBottom w:val="0"/>
      <w:divBdr>
        <w:top w:val="none" w:sz="0" w:space="0" w:color="auto"/>
        <w:left w:val="none" w:sz="0" w:space="0" w:color="auto"/>
        <w:bottom w:val="none" w:sz="0" w:space="0" w:color="auto"/>
        <w:right w:val="none" w:sz="0" w:space="0" w:color="auto"/>
      </w:divBdr>
    </w:div>
    <w:div w:id="763956765">
      <w:bodyDiv w:val="1"/>
      <w:marLeft w:val="0"/>
      <w:marRight w:val="0"/>
      <w:marTop w:val="0"/>
      <w:marBottom w:val="0"/>
      <w:divBdr>
        <w:top w:val="none" w:sz="0" w:space="0" w:color="auto"/>
        <w:left w:val="none" w:sz="0" w:space="0" w:color="auto"/>
        <w:bottom w:val="none" w:sz="0" w:space="0" w:color="auto"/>
        <w:right w:val="none" w:sz="0" w:space="0" w:color="auto"/>
      </w:divBdr>
    </w:div>
    <w:div w:id="765004036">
      <w:bodyDiv w:val="1"/>
      <w:marLeft w:val="0"/>
      <w:marRight w:val="0"/>
      <w:marTop w:val="0"/>
      <w:marBottom w:val="0"/>
      <w:divBdr>
        <w:top w:val="none" w:sz="0" w:space="0" w:color="auto"/>
        <w:left w:val="none" w:sz="0" w:space="0" w:color="auto"/>
        <w:bottom w:val="none" w:sz="0" w:space="0" w:color="auto"/>
        <w:right w:val="none" w:sz="0" w:space="0" w:color="auto"/>
      </w:divBdr>
    </w:div>
    <w:div w:id="765732323">
      <w:bodyDiv w:val="1"/>
      <w:marLeft w:val="0"/>
      <w:marRight w:val="0"/>
      <w:marTop w:val="0"/>
      <w:marBottom w:val="0"/>
      <w:divBdr>
        <w:top w:val="none" w:sz="0" w:space="0" w:color="auto"/>
        <w:left w:val="none" w:sz="0" w:space="0" w:color="auto"/>
        <w:bottom w:val="none" w:sz="0" w:space="0" w:color="auto"/>
        <w:right w:val="none" w:sz="0" w:space="0" w:color="auto"/>
      </w:divBdr>
    </w:div>
    <w:div w:id="766315810">
      <w:bodyDiv w:val="1"/>
      <w:marLeft w:val="0"/>
      <w:marRight w:val="0"/>
      <w:marTop w:val="0"/>
      <w:marBottom w:val="0"/>
      <w:divBdr>
        <w:top w:val="none" w:sz="0" w:space="0" w:color="auto"/>
        <w:left w:val="none" w:sz="0" w:space="0" w:color="auto"/>
        <w:bottom w:val="none" w:sz="0" w:space="0" w:color="auto"/>
        <w:right w:val="none" w:sz="0" w:space="0" w:color="auto"/>
      </w:divBdr>
    </w:div>
    <w:div w:id="767165922">
      <w:bodyDiv w:val="1"/>
      <w:marLeft w:val="0"/>
      <w:marRight w:val="0"/>
      <w:marTop w:val="0"/>
      <w:marBottom w:val="0"/>
      <w:divBdr>
        <w:top w:val="none" w:sz="0" w:space="0" w:color="auto"/>
        <w:left w:val="none" w:sz="0" w:space="0" w:color="auto"/>
        <w:bottom w:val="none" w:sz="0" w:space="0" w:color="auto"/>
        <w:right w:val="none" w:sz="0" w:space="0" w:color="auto"/>
      </w:divBdr>
    </w:div>
    <w:div w:id="767387180">
      <w:bodyDiv w:val="1"/>
      <w:marLeft w:val="0"/>
      <w:marRight w:val="0"/>
      <w:marTop w:val="0"/>
      <w:marBottom w:val="0"/>
      <w:divBdr>
        <w:top w:val="none" w:sz="0" w:space="0" w:color="auto"/>
        <w:left w:val="none" w:sz="0" w:space="0" w:color="auto"/>
        <w:bottom w:val="none" w:sz="0" w:space="0" w:color="auto"/>
        <w:right w:val="none" w:sz="0" w:space="0" w:color="auto"/>
      </w:divBdr>
    </w:div>
    <w:div w:id="767965042">
      <w:bodyDiv w:val="1"/>
      <w:marLeft w:val="0"/>
      <w:marRight w:val="0"/>
      <w:marTop w:val="0"/>
      <w:marBottom w:val="0"/>
      <w:divBdr>
        <w:top w:val="none" w:sz="0" w:space="0" w:color="auto"/>
        <w:left w:val="none" w:sz="0" w:space="0" w:color="auto"/>
        <w:bottom w:val="none" w:sz="0" w:space="0" w:color="auto"/>
        <w:right w:val="none" w:sz="0" w:space="0" w:color="auto"/>
      </w:divBdr>
    </w:div>
    <w:div w:id="769744123">
      <w:bodyDiv w:val="1"/>
      <w:marLeft w:val="0"/>
      <w:marRight w:val="0"/>
      <w:marTop w:val="0"/>
      <w:marBottom w:val="0"/>
      <w:divBdr>
        <w:top w:val="none" w:sz="0" w:space="0" w:color="auto"/>
        <w:left w:val="none" w:sz="0" w:space="0" w:color="auto"/>
        <w:bottom w:val="none" w:sz="0" w:space="0" w:color="auto"/>
        <w:right w:val="none" w:sz="0" w:space="0" w:color="auto"/>
      </w:divBdr>
    </w:div>
    <w:div w:id="770131367">
      <w:bodyDiv w:val="1"/>
      <w:marLeft w:val="0"/>
      <w:marRight w:val="0"/>
      <w:marTop w:val="0"/>
      <w:marBottom w:val="0"/>
      <w:divBdr>
        <w:top w:val="none" w:sz="0" w:space="0" w:color="auto"/>
        <w:left w:val="none" w:sz="0" w:space="0" w:color="auto"/>
        <w:bottom w:val="none" w:sz="0" w:space="0" w:color="auto"/>
        <w:right w:val="none" w:sz="0" w:space="0" w:color="auto"/>
      </w:divBdr>
    </w:div>
    <w:div w:id="770929651">
      <w:bodyDiv w:val="1"/>
      <w:marLeft w:val="0"/>
      <w:marRight w:val="0"/>
      <w:marTop w:val="0"/>
      <w:marBottom w:val="0"/>
      <w:divBdr>
        <w:top w:val="none" w:sz="0" w:space="0" w:color="auto"/>
        <w:left w:val="none" w:sz="0" w:space="0" w:color="auto"/>
        <w:bottom w:val="none" w:sz="0" w:space="0" w:color="auto"/>
        <w:right w:val="none" w:sz="0" w:space="0" w:color="auto"/>
      </w:divBdr>
    </w:div>
    <w:div w:id="771167420">
      <w:bodyDiv w:val="1"/>
      <w:marLeft w:val="0"/>
      <w:marRight w:val="0"/>
      <w:marTop w:val="0"/>
      <w:marBottom w:val="0"/>
      <w:divBdr>
        <w:top w:val="none" w:sz="0" w:space="0" w:color="auto"/>
        <w:left w:val="none" w:sz="0" w:space="0" w:color="auto"/>
        <w:bottom w:val="none" w:sz="0" w:space="0" w:color="auto"/>
        <w:right w:val="none" w:sz="0" w:space="0" w:color="auto"/>
      </w:divBdr>
    </w:div>
    <w:div w:id="772823243">
      <w:bodyDiv w:val="1"/>
      <w:marLeft w:val="0"/>
      <w:marRight w:val="0"/>
      <w:marTop w:val="0"/>
      <w:marBottom w:val="0"/>
      <w:divBdr>
        <w:top w:val="none" w:sz="0" w:space="0" w:color="auto"/>
        <w:left w:val="none" w:sz="0" w:space="0" w:color="auto"/>
        <w:bottom w:val="none" w:sz="0" w:space="0" w:color="auto"/>
        <w:right w:val="none" w:sz="0" w:space="0" w:color="auto"/>
      </w:divBdr>
    </w:div>
    <w:div w:id="773135066">
      <w:bodyDiv w:val="1"/>
      <w:marLeft w:val="0"/>
      <w:marRight w:val="0"/>
      <w:marTop w:val="0"/>
      <w:marBottom w:val="0"/>
      <w:divBdr>
        <w:top w:val="none" w:sz="0" w:space="0" w:color="auto"/>
        <w:left w:val="none" w:sz="0" w:space="0" w:color="auto"/>
        <w:bottom w:val="none" w:sz="0" w:space="0" w:color="auto"/>
        <w:right w:val="none" w:sz="0" w:space="0" w:color="auto"/>
      </w:divBdr>
    </w:div>
    <w:div w:id="777024339">
      <w:bodyDiv w:val="1"/>
      <w:marLeft w:val="0"/>
      <w:marRight w:val="0"/>
      <w:marTop w:val="0"/>
      <w:marBottom w:val="0"/>
      <w:divBdr>
        <w:top w:val="none" w:sz="0" w:space="0" w:color="auto"/>
        <w:left w:val="none" w:sz="0" w:space="0" w:color="auto"/>
        <w:bottom w:val="none" w:sz="0" w:space="0" w:color="auto"/>
        <w:right w:val="none" w:sz="0" w:space="0" w:color="auto"/>
      </w:divBdr>
    </w:div>
    <w:div w:id="778262160">
      <w:bodyDiv w:val="1"/>
      <w:marLeft w:val="0"/>
      <w:marRight w:val="0"/>
      <w:marTop w:val="0"/>
      <w:marBottom w:val="0"/>
      <w:divBdr>
        <w:top w:val="none" w:sz="0" w:space="0" w:color="auto"/>
        <w:left w:val="none" w:sz="0" w:space="0" w:color="auto"/>
        <w:bottom w:val="none" w:sz="0" w:space="0" w:color="auto"/>
        <w:right w:val="none" w:sz="0" w:space="0" w:color="auto"/>
      </w:divBdr>
    </w:div>
    <w:div w:id="779224173">
      <w:bodyDiv w:val="1"/>
      <w:marLeft w:val="0"/>
      <w:marRight w:val="0"/>
      <w:marTop w:val="0"/>
      <w:marBottom w:val="0"/>
      <w:divBdr>
        <w:top w:val="none" w:sz="0" w:space="0" w:color="auto"/>
        <w:left w:val="none" w:sz="0" w:space="0" w:color="auto"/>
        <w:bottom w:val="none" w:sz="0" w:space="0" w:color="auto"/>
        <w:right w:val="none" w:sz="0" w:space="0" w:color="auto"/>
      </w:divBdr>
    </w:div>
    <w:div w:id="780684972">
      <w:bodyDiv w:val="1"/>
      <w:marLeft w:val="0"/>
      <w:marRight w:val="0"/>
      <w:marTop w:val="0"/>
      <w:marBottom w:val="0"/>
      <w:divBdr>
        <w:top w:val="none" w:sz="0" w:space="0" w:color="auto"/>
        <w:left w:val="none" w:sz="0" w:space="0" w:color="auto"/>
        <w:bottom w:val="none" w:sz="0" w:space="0" w:color="auto"/>
        <w:right w:val="none" w:sz="0" w:space="0" w:color="auto"/>
      </w:divBdr>
    </w:div>
    <w:div w:id="781267535">
      <w:bodyDiv w:val="1"/>
      <w:marLeft w:val="0"/>
      <w:marRight w:val="0"/>
      <w:marTop w:val="0"/>
      <w:marBottom w:val="0"/>
      <w:divBdr>
        <w:top w:val="none" w:sz="0" w:space="0" w:color="auto"/>
        <w:left w:val="none" w:sz="0" w:space="0" w:color="auto"/>
        <w:bottom w:val="none" w:sz="0" w:space="0" w:color="auto"/>
        <w:right w:val="none" w:sz="0" w:space="0" w:color="auto"/>
      </w:divBdr>
    </w:div>
    <w:div w:id="782458670">
      <w:bodyDiv w:val="1"/>
      <w:marLeft w:val="0"/>
      <w:marRight w:val="0"/>
      <w:marTop w:val="0"/>
      <w:marBottom w:val="0"/>
      <w:divBdr>
        <w:top w:val="none" w:sz="0" w:space="0" w:color="auto"/>
        <w:left w:val="none" w:sz="0" w:space="0" w:color="auto"/>
        <w:bottom w:val="none" w:sz="0" w:space="0" w:color="auto"/>
        <w:right w:val="none" w:sz="0" w:space="0" w:color="auto"/>
      </w:divBdr>
      <w:divsChild>
        <w:div w:id="994726337">
          <w:marLeft w:val="0"/>
          <w:marRight w:val="0"/>
          <w:marTop w:val="0"/>
          <w:marBottom w:val="0"/>
          <w:divBdr>
            <w:top w:val="none" w:sz="0" w:space="0" w:color="auto"/>
            <w:left w:val="none" w:sz="0" w:space="0" w:color="auto"/>
            <w:bottom w:val="none" w:sz="0" w:space="0" w:color="auto"/>
            <w:right w:val="none" w:sz="0" w:space="0" w:color="auto"/>
          </w:divBdr>
        </w:div>
      </w:divsChild>
    </w:div>
    <w:div w:id="782921468">
      <w:bodyDiv w:val="1"/>
      <w:marLeft w:val="0"/>
      <w:marRight w:val="0"/>
      <w:marTop w:val="0"/>
      <w:marBottom w:val="0"/>
      <w:divBdr>
        <w:top w:val="none" w:sz="0" w:space="0" w:color="auto"/>
        <w:left w:val="none" w:sz="0" w:space="0" w:color="auto"/>
        <w:bottom w:val="none" w:sz="0" w:space="0" w:color="auto"/>
        <w:right w:val="none" w:sz="0" w:space="0" w:color="auto"/>
      </w:divBdr>
    </w:div>
    <w:div w:id="783383814">
      <w:bodyDiv w:val="1"/>
      <w:marLeft w:val="0"/>
      <w:marRight w:val="0"/>
      <w:marTop w:val="0"/>
      <w:marBottom w:val="0"/>
      <w:divBdr>
        <w:top w:val="none" w:sz="0" w:space="0" w:color="auto"/>
        <w:left w:val="none" w:sz="0" w:space="0" w:color="auto"/>
        <w:bottom w:val="none" w:sz="0" w:space="0" w:color="auto"/>
        <w:right w:val="none" w:sz="0" w:space="0" w:color="auto"/>
      </w:divBdr>
    </w:div>
    <w:div w:id="783573410">
      <w:bodyDiv w:val="1"/>
      <w:marLeft w:val="0"/>
      <w:marRight w:val="0"/>
      <w:marTop w:val="0"/>
      <w:marBottom w:val="0"/>
      <w:divBdr>
        <w:top w:val="none" w:sz="0" w:space="0" w:color="auto"/>
        <w:left w:val="none" w:sz="0" w:space="0" w:color="auto"/>
        <w:bottom w:val="none" w:sz="0" w:space="0" w:color="auto"/>
        <w:right w:val="none" w:sz="0" w:space="0" w:color="auto"/>
      </w:divBdr>
    </w:div>
    <w:div w:id="785736870">
      <w:bodyDiv w:val="1"/>
      <w:marLeft w:val="0"/>
      <w:marRight w:val="0"/>
      <w:marTop w:val="0"/>
      <w:marBottom w:val="0"/>
      <w:divBdr>
        <w:top w:val="none" w:sz="0" w:space="0" w:color="auto"/>
        <w:left w:val="none" w:sz="0" w:space="0" w:color="auto"/>
        <w:bottom w:val="none" w:sz="0" w:space="0" w:color="auto"/>
        <w:right w:val="none" w:sz="0" w:space="0" w:color="auto"/>
      </w:divBdr>
    </w:div>
    <w:div w:id="788863220">
      <w:bodyDiv w:val="1"/>
      <w:marLeft w:val="0"/>
      <w:marRight w:val="0"/>
      <w:marTop w:val="0"/>
      <w:marBottom w:val="0"/>
      <w:divBdr>
        <w:top w:val="none" w:sz="0" w:space="0" w:color="auto"/>
        <w:left w:val="none" w:sz="0" w:space="0" w:color="auto"/>
        <w:bottom w:val="none" w:sz="0" w:space="0" w:color="auto"/>
        <w:right w:val="none" w:sz="0" w:space="0" w:color="auto"/>
      </w:divBdr>
    </w:div>
    <w:div w:id="790897613">
      <w:bodyDiv w:val="1"/>
      <w:marLeft w:val="0"/>
      <w:marRight w:val="0"/>
      <w:marTop w:val="0"/>
      <w:marBottom w:val="0"/>
      <w:divBdr>
        <w:top w:val="none" w:sz="0" w:space="0" w:color="auto"/>
        <w:left w:val="none" w:sz="0" w:space="0" w:color="auto"/>
        <w:bottom w:val="none" w:sz="0" w:space="0" w:color="auto"/>
        <w:right w:val="none" w:sz="0" w:space="0" w:color="auto"/>
      </w:divBdr>
    </w:div>
    <w:div w:id="791248115">
      <w:bodyDiv w:val="1"/>
      <w:marLeft w:val="0"/>
      <w:marRight w:val="0"/>
      <w:marTop w:val="0"/>
      <w:marBottom w:val="0"/>
      <w:divBdr>
        <w:top w:val="none" w:sz="0" w:space="0" w:color="auto"/>
        <w:left w:val="none" w:sz="0" w:space="0" w:color="auto"/>
        <w:bottom w:val="none" w:sz="0" w:space="0" w:color="auto"/>
        <w:right w:val="none" w:sz="0" w:space="0" w:color="auto"/>
      </w:divBdr>
    </w:div>
    <w:div w:id="791677491">
      <w:bodyDiv w:val="1"/>
      <w:marLeft w:val="0"/>
      <w:marRight w:val="0"/>
      <w:marTop w:val="0"/>
      <w:marBottom w:val="0"/>
      <w:divBdr>
        <w:top w:val="none" w:sz="0" w:space="0" w:color="auto"/>
        <w:left w:val="none" w:sz="0" w:space="0" w:color="auto"/>
        <w:bottom w:val="none" w:sz="0" w:space="0" w:color="auto"/>
        <w:right w:val="none" w:sz="0" w:space="0" w:color="auto"/>
      </w:divBdr>
    </w:div>
    <w:div w:id="792137021">
      <w:bodyDiv w:val="1"/>
      <w:marLeft w:val="0"/>
      <w:marRight w:val="0"/>
      <w:marTop w:val="0"/>
      <w:marBottom w:val="0"/>
      <w:divBdr>
        <w:top w:val="none" w:sz="0" w:space="0" w:color="auto"/>
        <w:left w:val="none" w:sz="0" w:space="0" w:color="auto"/>
        <w:bottom w:val="none" w:sz="0" w:space="0" w:color="auto"/>
        <w:right w:val="none" w:sz="0" w:space="0" w:color="auto"/>
      </w:divBdr>
    </w:div>
    <w:div w:id="793519372">
      <w:bodyDiv w:val="1"/>
      <w:marLeft w:val="0"/>
      <w:marRight w:val="0"/>
      <w:marTop w:val="0"/>
      <w:marBottom w:val="0"/>
      <w:divBdr>
        <w:top w:val="none" w:sz="0" w:space="0" w:color="auto"/>
        <w:left w:val="none" w:sz="0" w:space="0" w:color="auto"/>
        <w:bottom w:val="none" w:sz="0" w:space="0" w:color="auto"/>
        <w:right w:val="none" w:sz="0" w:space="0" w:color="auto"/>
      </w:divBdr>
    </w:div>
    <w:div w:id="795947839">
      <w:bodyDiv w:val="1"/>
      <w:marLeft w:val="0"/>
      <w:marRight w:val="0"/>
      <w:marTop w:val="0"/>
      <w:marBottom w:val="0"/>
      <w:divBdr>
        <w:top w:val="none" w:sz="0" w:space="0" w:color="auto"/>
        <w:left w:val="none" w:sz="0" w:space="0" w:color="auto"/>
        <w:bottom w:val="none" w:sz="0" w:space="0" w:color="auto"/>
        <w:right w:val="none" w:sz="0" w:space="0" w:color="auto"/>
      </w:divBdr>
    </w:div>
    <w:div w:id="796871872">
      <w:bodyDiv w:val="1"/>
      <w:marLeft w:val="0"/>
      <w:marRight w:val="0"/>
      <w:marTop w:val="0"/>
      <w:marBottom w:val="0"/>
      <w:divBdr>
        <w:top w:val="none" w:sz="0" w:space="0" w:color="auto"/>
        <w:left w:val="none" w:sz="0" w:space="0" w:color="auto"/>
        <w:bottom w:val="none" w:sz="0" w:space="0" w:color="auto"/>
        <w:right w:val="none" w:sz="0" w:space="0" w:color="auto"/>
      </w:divBdr>
    </w:div>
    <w:div w:id="797256972">
      <w:bodyDiv w:val="1"/>
      <w:marLeft w:val="0"/>
      <w:marRight w:val="0"/>
      <w:marTop w:val="0"/>
      <w:marBottom w:val="0"/>
      <w:divBdr>
        <w:top w:val="none" w:sz="0" w:space="0" w:color="auto"/>
        <w:left w:val="none" w:sz="0" w:space="0" w:color="auto"/>
        <w:bottom w:val="none" w:sz="0" w:space="0" w:color="auto"/>
        <w:right w:val="none" w:sz="0" w:space="0" w:color="auto"/>
      </w:divBdr>
    </w:div>
    <w:div w:id="799805279">
      <w:bodyDiv w:val="1"/>
      <w:marLeft w:val="0"/>
      <w:marRight w:val="0"/>
      <w:marTop w:val="0"/>
      <w:marBottom w:val="0"/>
      <w:divBdr>
        <w:top w:val="none" w:sz="0" w:space="0" w:color="auto"/>
        <w:left w:val="none" w:sz="0" w:space="0" w:color="auto"/>
        <w:bottom w:val="none" w:sz="0" w:space="0" w:color="auto"/>
        <w:right w:val="none" w:sz="0" w:space="0" w:color="auto"/>
      </w:divBdr>
    </w:div>
    <w:div w:id="800155597">
      <w:bodyDiv w:val="1"/>
      <w:marLeft w:val="0"/>
      <w:marRight w:val="0"/>
      <w:marTop w:val="0"/>
      <w:marBottom w:val="0"/>
      <w:divBdr>
        <w:top w:val="none" w:sz="0" w:space="0" w:color="auto"/>
        <w:left w:val="none" w:sz="0" w:space="0" w:color="auto"/>
        <w:bottom w:val="none" w:sz="0" w:space="0" w:color="auto"/>
        <w:right w:val="none" w:sz="0" w:space="0" w:color="auto"/>
      </w:divBdr>
    </w:div>
    <w:div w:id="800266530">
      <w:bodyDiv w:val="1"/>
      <w:marLeft w:val="0"/>
      <w:marRight w:val="0"/>
      <w:marTop w:val="0"/>
      <w:marBottom w:val="0"/>
      <w:divBdr>
        <w:top w:val="none" w:sz="0" w:space="0" w:color="auto"/>
        <w:left w:val="none" w:sz="0" w:space="0" w:color="auto"/>
        <w:bottom w:val="none" w:sz="0" w:space="0" w:color="auto"/>
        <w:right w:val="none" w:sz="0" w:space="0" w:color="auto"/>
      </w:divBdr>
    </w:div>
    <w:div w:id="800415005">
      <w:bodyDiv w:val="1"/>
      <w:marLeft w:val="0"/>
      <w:marRight w:val="0"/>
      <w:marTop w:val="0"/>
      <w:marBottom w:val="0"/>
      <w:divBdr>
        <w:top w:val="none" w:sz="0" w:space="0" w:color="auto"/>
        <w:left w:val="none" w:sz="0" w:space="0" w:color="auto"/>
        <w:bottom w:val="none" w:sz="0" w:space="0" w:color="auto"/>
        <w:right w:val="none" w:sz="0" w:space="0" w:color="auto"/>
      </w:divBdr>
    </w:div>
    <w:div w:id="801002736">
      <w:bodyDiv w:val="1"/>
      <w:marLeft w:val="0"/>
      <w:marRight w:val="0"/>
      <w:marTop w:val="0"/>
      <w:marBottom w:val="0"/>
      <w:divBdr>
        <w:top w:val="none" w:sz="0" w:space="0" w:color="auto"/>
        <w:left w:val="none" w:sz="0" w:space="0" w:color="auto"/>
        <w:bottom w:val="none" w:sz="0" w:space="0" w:color="auto"/>
        <w:right w:val="none" w:sz="0" w:space="0" w:color="auto"/>
      </w:divBdr>
    </w:div>
    <w:div w:id="801046645">
      <w:bodyDiv w:val="1"/>
      <w:marLeft w:val="0"/>
      <w:marRight w:val="0"/>
      <w:marTop w:val="0"/>
      <w:marBottom w:val="0"/>
      <w:divBdr>
        <w:top w:val="none" w:sz="0" w:space="0" w:color="auto"/>
        <w:left w:val="none" w:sz="0" w:space="0" w:color="auto"/>
        <w:bottom w:val="none" w:sz="0" w:space="0" w:color="auto"/>
        <w:right w:val="none" w:sz="0" w:space="0" w:color="auto"/>
      </w:divBdr>
    </w:div>
    <w:div w:id="801846051">
      <w:bodyDiv w:val="1"/>
      <w:marLeft w:val="0"/>
      <w:marRight w:val="0"/>
      <w:marTop w:val="0"/>
      <w:marBottom w:val="0"/>
      <w:divBdr>
        <w:top w:val="none" w:sz="0" w:space="0" w:color="auto"/>
        <w:left w:val="none" w:sz="0" w:space="0" w:color="auto"/>
        <w:bottom w:val="none" w:sz="0" w:space="0" w:color="auto"/>
        <w:right w:val="none" w:sz="0" w:space="0" w:color="auto"/>
      </w:divBdr>
    </w:div>
    <w:div w:id="807209144">
      <w:bodyDiv w:val="1"/>
      <w:marLeft w:val="0"/>
      <w:marRight w:val="0"/>
      <w:marTop w:val="0"/>
      <w:marBottom w:val="0"/>
      <w:divBdr>
        <w:top w:val="none" w:sz="0" w:space="0" w:color="auto"/>
        <w:left w:val="none" w:sz="0" w:space="0" w:color="auto"/>
        <w:bottom w:val="none" w:sz="0" w:space="0" w:color="auto"/>
        <w:right w:val="none" w:sz="0" w:space="0" w:color="auto"/>
      </w:divBdr>
    </w:div>
    <w:div w:id="808742334">
      <w:bodyDiv w:val="1"/>
      <w:marLeft w:val="0"/>
      <w:marRight w:val="0"/>
      <w:marTop w:val="0"/>
      <w:marBottom w:val="0"/>
      <w:divBdr>
        <w:top w:val="none" w:sz="0" w:space="0" w:color="auto"/>
        <w:left w:val="none" w:sz="0" w:space="0" w:color="auto"/>
        <w:bottom w:val="none" w:sz="0" w:space="0" w:color="auto"/>
        <w:right w:val="none" w:sz="0" w:space="0" w:color="auto"/>
      </w:divBdr>
    </w:div>
    <w:div w:id="809320533">
      <w:bodyDiv w:val="1"/>
      <w:marLeft w:val="0"/>
      <w:marRight w:val="0"/>
      <w:marTop w:val="0"/>
      <w:marBottom w:val="0"/>
      <w:divBdr>
        <w:top w:val="none" w:sz="0" w:space="0" w:color="auto"/>
        <w:left w:val="none" w:sz="0" w:space="0" w:color="auto"/>
        <w:bottom w:val="none" w:sz="0" w:space="0" w:color="auto"/>
        <w:right w:val="none" w:sz="0" w:space="0" w:color="auto"/>
      </w:divBdr>
    </w:div>
    <w:div w:id="811941246">
      <w:bodyDiv w:val="1"/>
      <w:marLeft w:val="0"/>
      <w:marRight w:val="0"/>
      <w:marTop w:val="0"/>
      <w:marBottom w:val="0"/>
      <w:divBdr>
        <w:top w:val="none" w:sz="0" w:space="0" w:color="auto"/>
        <w:left w:val="none" w:sz="0" w:space="0" w:color="auto"/>
        <w:bottom w:val="none" w:sz="0" w:space="0" w:color="auto"/>
        <w:right w:val="none" w:sz="0" w:space="0" w:color="auto"/>
      </w:divBdr>
    </w:div>
    <w:div w:id="814100259">
      <w:bodyDiv w:val="1"/>
      <w:marLeft w:val="0"/>
      <w:marRight w:val="0"/>
      <w:marTop w:val="0"/>
      <w:marBottom w:val="0"/>
      <w:divBdr>
        <w:top w:val="none" w:sz="0" w:space="0" w:color="auto"/>
        <w:left w:val="none" w:sz="0" w:space="0" w:color="auto"/>
        <w:bottom w:val="none" w:sz="0" w:space="0" w:color="auto"/>
        <w:right w:val="none" w:sz="0" w:space="0" w:color="auto"/>
      </w:divBdr>
    </w:div>
    <w:div w:id="814642625">
      <w:bodyDiv w:val="1"/>
      <w:marLeft w:val="0"/>
      <w:marRight w:val="0"/>
      <w:marTop w:val="0"/>
      <w:marBottom w:val="0"/>
      <w:divBdr>
        <w:top w:val="none" w:sz="0" w:space="0" w:color="auto"/>
        <w:left w:val="none" w:sz="0" w:space="0" w:color="auto"/>
        <w:bottom w:val="none" w:sz="0" w:space="0" w:color="auto"/>
        <w:right w:val="none" w:sz="0" w:space="0" w:color="auto"/>
      </w:divBdr>
    </w:div>
    <w:div w:id="818618201">
      <w:bodyDiv w:val="1"/>
      <w:marLeft w:val="0"/>
      <w:marRight w:val="0"/>
      <w:marTop w:val="0"/>
      <w:marBottom w:val="0"/>
      <w:divBdr>
        <w:top w:val="none" w:sz="0" w:space="0" w:color="auto"/>
        <w:left w:val="none" w:sz="0" w:space="0" w:color="auto"/>
        <w:bottom w:val="none" w:sz="0" w:space="0" w:color="auto"/>
        <w:right w:val="none" w:sz="0" w:space="0" w:color="auto"/>
      </w:divBdr>
    </w:div>
    <w:div w:id="822310895">
      <w:bodyDiv w:val="1"/>
      <w:marLeft w:val="0"/>
      <w:marRight w:val="0"/>
      <w:marTop w:val="0"/>
      <w:marBottom w:val="0"/>
      <w:divBdr>
        <w:top w:val="none" w:sz="0" w:space="0" w:color="auto"/>
        <w:left w:val="none" w:sz="0" w:space="0" w:color="auto"/>
        <w:bottom w:val="none" w:sz="0" w:space="0" w:color="auto"/>
        <w:right w:val="none" w:sz="0" w:space="0" w:color="auto"/>
      </w:divBdr>
      <w:divsChild>
        <w:div w:id="51467762">
          <w:marLeft w:val="0"/>
          <w:marRight w:val="0"/>
          <w:marTop w:val="0"/>
          <w:marBottom w:val="0"/>
          <w:divBdr>
            <w:top w:val="none" w:sz="0" w:space="0" w:color="auto"/>
            <w:left w:val="none" w:sz="0" w:space="0" w:color="auto"/>
            <w:bottom w:val="none" w:sz="0" w:space="0" w:color="auto"/>
            <w:right w:val="none" w:sz="0" w:space="0" w:color="auto"/>
          </w:divBdr>
        </w:div>
      </w:divsChild>
    </w:div>
    <w:div w:id="823010119">
      <w:bodyDiv w:val="1"/>
      <w:marLeft w:val="0"/>
      <w:marRight w:val="0"/>
      <w:marTop w:val="0"/>
      <w:marBottom w:val="0"/>
      <w:divBdr>
        <w:top w:val="none" w:sz="0" w:space="0" w:color="auto"/>
        <w:left w:val="none" w:sz="0" w:space="0" w:color="auto"/>
        <w:bottom w:val="none" w:sz="0" w:space="0" w:color="auto"/>
        <w:right w:val="none" w:sz="0" w:space="0" w:color="auto"/>
      </w:divBdr>
    </w:div>
    <w:div w:id="823745413">
      <w:bodyDiv w:val="1"/>
      <w:marLeft w:val="0"/>
      <w:marRight w:val="0"/>
      <w:marTop w:val="0"/>
      <w:marBottom w:val="0"/>
      <w:divBdr>
        <w:top w:val="none" w:sz="0" w:space="0" w:color="auto"/>
        <w:left w:val="none" w:sz="0" w:space="0" w:color="auto"/>
        <w:bottom w:val="none" w:sz="0" w:space="0" w:color="auto"/>
        <w:right w:val="none" w:sz="0" w:space="0" w:color="auto"/>
      </w:divBdr>
    </w:div>
    <w:div w:id="823855764">
      <w:bodyDiv w:val="1"/>
      <w:marLeft w:val="0"/>
      <w:marRight w:val="0"/>
      <w:marTop w:val="0"/>
      <w:marBottom w:val="0"/>
      <w:divBdr>
        <w:top w:val="none" w:sz="0" w:space="0" w:color="auto"/>
        <w:left w:val="none" w:sz="0" w:space="0" w:color="auto"/>
        <w:bottom w:val="none" w:sz="0" w:space="0" w:color="auto"/>
        <w:right w:val="none" w:sz="0" w:space="0" w:color="auto"/>
      </w:divBdr>
    </w:div>
    <w:div w:id="826826779">
      <w:bodyDiv w:val="1"/>
      <w:marLeft w:val="0"/>
      <w:marRight w:val="0"/>
      <w:marTop w:val="0"/>
      <w:marBottom w:val="0"/>
      <w:divBdr>
        <w:top w:val="none" w:sz="0" w:space="0" w:color="auto"/>
        <w:left w:val="none" w:sz="0" w:space="0" w:color="auto"/>
        <w:bottom w:val="none" w:sz="0" w:space="0" w:color="auto"/>
        <w:right w:val="none" w:sz="0" w:space="0" w:color="auto"/>
      </w:divBdr>
    </w:div>
    <w:div w:id="828519907">
      <w:bodyDiv w:val="1"/>
      <w:marLeft w:val="0"/>
      <w:marRight w:val="0"/>
      <w:marTop w:val="0"/>
      <w:marBottom w:val="0"/>
      <w:divBdr>
        <w:top w:val="none" w:sz="0" w:space="0" w:color="auto"/>
        <w:left w:val="none" w:sz="0" w:space="0" w:color="auto"/>
        <w:bottom w:val="none" w:sz="0" w:space="0" w:color="auto"/>
        <w:right w:val="none" w:sz="0" w:space="0" w:color="auto"/>
      </w:divBdr>
    </w:div>
    <w:div w:id="828669861">
      <w:bodyDiv w:val="1"/>
      <w:marLeft w:val="0"/>
      <w:marRight w:val="0"/>
      <w:marTop w:val="0"/>
      <w:marBottom w:val="0"/>
      <w:divBdr>
        <w:top w:val="none" w:sz="0" w:space="0" w:color="auto"/>
        <w:left w:val="none" w:sz="0" w:space="0" w:color="auto"/>
        <w:bottom w:val="none" w:sz="0" w:space="0" w:color="auto"/>
        <w:right w:val="none" w:sz="0" w:space="0" w:color="auto"/>
      </w:divBdr>
    </w:div>
    <w:div w:id="829564714">
      <w:bodyDiv w:val="1"/>
      <w:marLeft w:val="0"/>
      <w:marRight w:val="0"/>
      <w:marTop w:val="0"/>
      <w:marBottom w:val="0"/>
      <w:divBdr>
        <w:top w:val="none" w:sz="0" w:space="0" w:color="auto"/>
        <w:left w:val="none" w:sz="0" w:space="0" w:color="auto"/>
        <w:bottom w:val="none" w:sz="0" w:space="0" w:color="auto"/>
        <w:right w:val="none" w:sz="0" w:space="0" w:color="auto"/>
      </w:divBdr>
    </w:div>
    <w:div w:id="829828379">
      <w:bodyDiv w:val="1"/>
      <w:marLeft w:val="0"/>
      <w:marRight w:val="0"/>
      <w:marTop w:val="0"/>
      <w:marBottom w:val="0"/>
      <w:divBdr>
        <w:top w:val="none" w:sz="0" w:space="0" w:color="auto"/>
        <w:left w:val="none" w:sz="0" w:space="0" w:color="auto"/>
        <w:bottom w:val="none" w:sz="0" w:space="0" w:color="auto"/>
        <w:right w:val="none" w:sz="0" w:space="0" w:color="auto"/>
      </w:divBdr>
    </w:div>
    <w:div w:id="829829988">
      <w:bodyDiv w:val="1"/>
      <w:marLeft w:val="0"/>
      <w:marRight w:val="0"/>
      <w:marTop w:val="0"/>
      <w:marBottom w:val="0"/>
      <w:divBdr>
        <w:top w:val="none" w:sz="0" w:space="0" w:color="auto"/>
        <w:left w:val="none" w:sz="0" w:space="0" w:color="auto"/>
        <w:bottom w:val="none" w:sz="0" w:space="0" w:color="auto"/>
        <w:right w:val="none" w:sz="0" w:space="0" w:color="auto"/>
      </w:divBdr>
    </w:div>
    <w:div w:id="830561686">
      <w:bodyDiv w:val="1"/>
      <w:marLeft w:val="0"/>
      <w:marRight w:val="0"/>
      <w:marTop w:val="0"/>
      <w:marBottom w:val="0"/>
      <w:divBdr>
        <w:top w:val="none" w:sz="0" w:space="0" w:color="auto"/>
        <w:left w:val="none" w:sz="0" w:space="0" w:color="auto"/>
        <w:bottom w:val="none" w:sz="0" w:space="0" w:color="auto"/>
        <w:right w:val="none" w:sz="0" w:space="0" w:color="auto"/>
      </w:divBdr>
    </w:div>
    <w:div w:id="832837639">
      <w:bodyDiv w:val="1"/>
      <w:marLeft w:val="0"/>
      <w:marRight w:val="0"/>
      <w:marTop w:val="0"/>
      <w:marBottom w:val="0"/>
      <w:divBdr>
        <w:top w:val="none" w:sz="0" w:space="0" w:color="auto"/>
        <w:left w:val="none" w:sz="0" w:space="0" w:color="auto"/>
        <w:bottom w:val="none" w:sz="0" w:space="0" w:color="auto"/>
        <w:right w:val="none" w:sz="0" w:space="0" w:color="auto"/>
      </w:divBdr>
    </w:div>
    <w:div w:id="834538953">
      <w:bodyDiv w:val="1"/>
      <w:marLeft w:val="0"/>
      <w:marRight w:val="0"/>
      <w:marTop w:val="0"/>
      <w:marBottom w:val="0"/>
      <w:divBdr>
        <w:top w:val="none" w:sz="0" w:space="0" w:color="auto"/>
        <w:left w:val="none" w:sz="0" w:space="0" w:color="auto"/>
        <w:bottom w:val="none" w:sz="0" w:space="0" w:color="auto"/>
        <w:right w:val="none" w:sz="0" w:space="0" w:color="auto"/>
      </w:divBdr>
    </w:div>
    <w:div w:id="835808154">
      <w:bodyDiv w:val="1"/>
      <w:marLeft w:val="0"/>
      <w:marRight w:val="0"/>
      <w:marTop w:val="0"/>
      <w:marBottom w:val="0"/>
      <w:divBdr>
        <w:top w:val="none" w:sz="0" w:space="0" w:color="auto"/>
        <w:left w:val="none" w:sz="0" w:space="0" w:color="auto"/>
        <w:bottom w:val="none" w:sz="0" w:space="0" w:color="auto"/>
        <w:right w:val="none" w:sz="0" w:space="0" w:color="auto"/>
      </w:divBdr>
      <w:divsChild>
        <w:div w:id="407575968">
          <w:marLeft w:val="0"/>
          <w:marRight w:val="0"/>
          <w:marTop w:val="0"/>
          <w:marBottom w:val="0"/>
          <w:divBdr>
            <w:top w:val="none" w:sz="0" w:space="0" w:color="auto"/>
            <w:left w:val="none" w:sz="0" w:space="0" w:color="auto"/>
            <w:bottom w:val="none" w:sz="0" w:space="0" w:color="auto"/>
            <w:right w:val="none" w:sz="0" w:space="0" w:color="auto"/>
          </w:divBdr>
        </w:div>
      </w:divsChild>
    </w:div>
    <w:div w:id="835809005">
      <w:bodyDiv w:val="1"/>
      <w:marLeft w:val="0"/>
      <w:marRight w:val="0"/>
      <w:marTop w:val="0"/>
      <w:marBottom w:val="0"/>
      <w:divBdr>
        <w:top w:val="none" w:sz="0" w:space="0" w:color="auto"/>
        <w:left w:val="none" w:sz="0" w:space="0" w:color="auto"/>
        <w:bottom w:val="none" w:sz="0" w:space="0" w:color="auto"/>
        <w:right w:val="none" w:sz="0" w:space="0" w:color="auto"/>
      </w:divBdr>
    </w:div>
    <w:div w:id="836387694">
      <w:bodyDiv w:val="1"/>
      <w:marLeft w:val="0"/>
      <w:marRight w:val="0"/>
      <w:marTop w:val="0"/>
      <w:marBottom w:val="0"/>
      <w:divBdr>
        <w:top w:val="none" w:sz="0" w:space="0" w:color="auto"/>
        <w:left w:val="none" w:sz="0" w:space="0" w:color="auto"/>
        <w:bottom w:val="none" w:sz="0" w:space="0" w:color="auto"/>
        <w:right w:val="none" w:sz="0" w:space="0" w:color="auto"/>
      </w:divBdr>
    </w:div>
    <w:div w:id="836576120">
      <w:bodyDiv w:val="1"/>
      <w:marLeft w:val="0"/>
      <w:marRight w:val="0"/>
      <w:marTop w:val="0"/>
      <w:marBottom w:val="0"/>
      <w:divBdr>
        <w:top w:val="none" w:sz="0" w:space="0" w:color="auto"/>
        <w:left w:val="none" w:sz="0" w:space="0" w:color="auto"/>
        <w:bottom w:val="none" w:sz="0" w:space="0" w:color="auto"/>
        <w:right w:val="none" w:sz="0" w:space="0" w:color="auto"/>
      </w:divBdr>
    </w:div>
    <w:div w:id="837038016">
      <w:bodyDiv w:val="1"/>
      <w:marLeft w:val="0"/>
      <w:marRight w:val="0"/>
      <w:marTop w:val="0"/>
      <w:marBottom w:val="0"/>
      <w:divBdr>
        <w:top w:val="none" w:sz="0" w:space="0" w:color="auto"/>
        <w:left w:val="none" w:sz="0" w:space="0" w:color="auto"/>
        <w:bottom w:val="none" w:sz="0" w:space="0" w:color="auto"/>
        <w:right w:val="none" w:sz="0" w:space="0" w:color="auto"/>
      </w:divBdr>
    </w:div>
    <w:div w:id="837233677">
      <w:bodyDiv w:val="1"/>
      <w:marLeft w:val="0"/>
      <w:marRight w:val="0"/>
      <w:marTop w:val="0"/>
      <w:marBottom w:val="0"/>
      <w:divBdr>
        <w:top w:val="none" w:sz="0" w:space="0" w:color="auto"/>
        <w:left w:val="none" w:sz="0" w:space="0" w:color="auto"/>
        <w:bottom w:val="none" w:sz="0" w:space="0" w:color="auto"/>
        <w:right w:val="none" w:sz="0" w:space="0" w:color="auto"/>
      </w:divBdr>
    </w:div>
    <w:div w:id="838230239">
      <w:bodyDiv w:val="1"/>
      <w:marLeft w:val="0"/>
      <w:marRight w:val="0"/>
      <w:marTop w:val="0"/>
      <w:marBottom w:val="0"/>
      <w:divBdr>
        <w:top w:val="none" w:sz="0" w:space="0" w:color="auto"/>
        <w:left w:val="none" w:sz="0" w:space="0" w:color="auto"/>
        <w:bottom w:val="none" w:sz="0" w:space="0" w:color="auto"/>
        <w:right w:val="none" w:sz="0" w:space="0" w:color="auto"/>
      </w:divBdr>
    </w:div>
    <w:div w:id="838428375">
      <w:bodyDiv w:val="1"/>
      <w:marLeft w:val="0"/>
      <w:marRight w:val="0"/>
      <w:marTop w:val="0"/>
      <w:marBottom w:val="0"/>
      <w:divBdr>
        <w:top w:val="none" w:sz="0" w:space="0" w:color="auto"/>
        <w:left w:val="none" w:sz="0" w:space="0" w:color="auto"/>
        <w:bottom w:val="none" w:sz="0" w:space="0" w:color="auto"/>
        <w:right w:val="none" w:sz="0" w:space="0" w:color="auto"/>
      </w:divBdr>
    </w:div>
    <w:div w:id="843472361">
      <w:bodyDiv w:val="1"/>
      <w:marLeft w:val="0"/>
      <w:marRight w:val="0"/>
      <w:marTop w:val="0"/>
      <w:marBottom w:val="0"/>
      <w:divBdr>
        <w:top w:val="none" w:sz="0" w:space="0" w:color="auto"/>
        <w:left w:val="none" w:sz="0" w:space="0" w:color="auto"/>
        <w:bottom w:val="none" w:sz="0" w:space="0" w:color="auto"/>
        <w:right w:val="none" w:sz="0" w:space="0" w:color="auto"/>
      </w:divBdr>
    </w:div>
    <w:div w:id="843476247">
      <w:bodyDiv w:val="1"/>
      <w:marLeft w:val="0"/>
      <w:marRight w:val="0"/>
      <w:marTop w:val="0"/>
      <w:marBottom w:val="0"/>
      <w:divBdr>
        <w:top w:val="none" w:sz="0" w:space="0" w:color="auto"/>
        <w:left w:val="none" w:sz="0" w:space="0" w:color="auto"/>
        <w:bottom w:val="none" w:sz="0" w:space="0" w:color="auto"/>
        <w:right w:val="none" w:sz="0" w:space="0" w:color="auto"/>
      </w:divBdr>
    </w:div>
    <w:div w:id="845708748">
      <w:bodyDiv w:val="1"/>
      <w:marLeft w:val="0"/>
      <w:marRight w:val="0"/>
      <w:marTop w:val="0"/>
      <w:marBottom w:val="0"/>
      <w:divBdr>
        <w:top w:val="none" w:sz="0" w:space="0" w:color="auto"/>
        <w:left w:val="none" w:sz="0" w:space="0" w:color="auto"/>
        <w:bottom w:val="none" w:sz="0" w:space="0" w:color="auto"/>
        <w:right w:val="none" w:sz="0" w:space="0" w:color="auto"/>
      </w:divBdr>
    </w:div>
    <w:div w:id="847137495">
      <w:bodyDiv w:val="1"/>
      <w:marLeft w:val="0"/>
      <w:marRight w:val="0"/>
      <w:marTop w:val="0"/>
      <w:marBottom w:val="0"/>
      <w:divBdr>
        <w:top w:val="none" w:sz="0" w:space="0" w:color="auto"/>
        <w:left w:val="none" w:sz="0" w:space="0" w:color="auto"/>
        <w:bottom w:val="none" w:sz="0" w:space="0" w:color="auto"/>
        <w:right w:val="none" w:sz="0" w:space="0" w:color="auto"/>
      </w:divBdr>
    </w:div>
    <w:div w:id="847712287">
      <w:bodyDiv w:val="1"/>
      <w:marLeft w:val="0"/>
      <w:marRight w:val="0"/>
      <w:marTop w:val="0"/>
      <w:marBottom w:val="0"/>
      <w:divBdr>
        <w:top w:val="none" w:sz="0" w:space="0" w:color="auto"/>
        <w:left w:val="none" w:sz="0" w:space="0" w:color="auto"/>
        <w:bottom w:val="none" w:sz="0" w:space="0" w:color="auto"/>
        <w:right w:val="none" w:sz="0" w:space="0" w:color="auto"/>
      </w:divBdr>
    </w:div>
    <w:div w:id="848105325">
      <w:bodyDiv w:val="1"/>
      <w:marLeft w:val="0"/>
      <w:marRight w:val="0"/>
      <w:marTop w:val="0"/>
      <w:marBottom w:val="0"/>
      <w:divBdr>
        <w:top w:val="none" w:sz="0" w:space="0" w:color="auto"/>
        <w:left w:val="none" w:sz="0" w:space="0" w:color="auto"/>
        <w:bottom w:val="none" w:sz="0" w:space="0" w:color="auto"/>
        <w:right w:val="none" w:sz="0" w:space="0" w:color="auto"/>
      </w:divBdr>
    </w:div>
    <w:div w:id="850493193">
      <w:bodyDiv w:val="1"/>
      <w:marLeft w:val="0"/>
      <w:marRight w:val="0"/>
      <w:marTop w:val="0"/>
      <w:marBottom w:val="0"/>
      <w:divBdr>
        <w:top w:val="none" w:sz="0" w:space="0" w:color="auto"/>
        <w:left w:val="none" w:sz="0" w:space="0" w:color="auto"/>
        <w:bottom w:val="none" w:sz="0" w:space="0" w:color="auto"/>
        <w:right w:val="none" w:sz="0" w:space="0" w:color="auto"/>
      </w:divBdr>
    </w:div>
    <w:div w:id="850602738">
      <w:bodyDiv w:val="1"/>
      <w:marLeft w:val="0"/>
      <w:marRight w:val="0"/>
      <w:marTop w:val="0"/>
      <w:marBottom w:val="0"/>
      <w:divBdr>
        <w:top w:val="none" w:sz="0" w:space="0" w:color="auto"/>
        <w:left w:val="none" w:sz="0" w:space="0" w:color="auto"/>
        <w:bottom w:val="none" w:sz="0" w:space="0" w:color="auto"/>
        <w:right w:val="none" w:sz="0" w:space="0" w:color="auto"/>
      </w:divBdr>
    </w:div>
    <w:div w:id="851409207">
      <w:bodyDiv w:val="1"/>
      <w:marLeft w:val="0"/>
      <w:marRight w:val="0"/>
      <w:marTop w:val="0"/>
      <w:marBottom w:val="0"/>
      <w:divBdr>
        <w:top w:val="none" w:sz="0" w:space="0" w:color="auto"/>
        <w:left w:val="none" w:sz="0" w:space="0" w:color="auto"/>
        <w:bottom w:val="none" w:sz="0" w:space="0" w:color="auto"/>
        <w:right w:val="none" w:sz="0" w:space="0" w:color="auto"/>
      </w:divBdr>
    </w:div>
    <w:div w:id="852458171">
      <w:bodyDiv w:val="1"/>
      <w:marLeft w:val="0"/>
      <w:marRight w:val="0"/>
      <w:marTop w:val="0"/>
      <w:marBottom w:val="0"/>
      <w:divBdr>
        <w:top w:val="none" w:sz="0" w:space="0" w:color="auto"/>
        <w:left w:val="none" w:sz="0" w:space="0" w:color="auto"/>
        <w:bottom w:val="none" w:sz="0" w:space="0" w:color="auto"/>
        <w:right w:val="none" w:sz="0" w:space="0" w:color="auto"/>
      </w:divBdr>
    </w:div>
    <w:div w:id="852575569">
      <w:bodyDiv w:val="1"/>
      <w:marLeft w:val="0"/>
      <w:marRight w:val="0"/>
      <w:marTop w:val="0"/>
      <w:marBottom w:val="0"/>
      <w:divBdr>
        <w:top w:val="none" w:sz="0" w:space="0" w:color="auto"/>
        <w:left w:val="none" w:sz="0" w:space="0" w:color="auto"/>
        <w:bottom w:val="none" w:sz="0" w:space="0" w:color="auto"/>
        <w:right w:val="none" w:sz="0" w:space="0" w:color="auto"/>
      </w:divBdr>
    </w:div>
    <w:div w:id="855537794">
      <w:bodyDiv w:val="1"/>
      <w:marLeft w:val="0"/>
      <w:marRight w:val="0"/>
      <w:marTop w:val="0"/>
      <w:marBottom w:val="0"/>
      <w:divBdr>
        <w:top w:val="none" w:sz="0" w:space="0" w:color="auto"/>
        <w:left w:val="none" w:sz="0" w:space="0" w:color="auto"/>
        <w:bottom w:val="none" w:sz="0" w:space="0" w:color="auto"/>
        <w:right w:val="none" w:sz="0" w:space="0" w:color="auto"/>
      </w:divBdr>
    </w:div>
    <w:div w:id="855734536">
      <w:bodyDiv w:val="1"/>
      <w:marLeft w:val="0"/>
      <w:marRight w:val="0"/>
      <w:marTop w:val="0"/>
      <w:marBottom w:val="0"/>
      <w:divBdr>
        <w:top w:val="none" w:sz="0" w:space="0" w:color="auto"/>
        <w:left w:val="none" w:sz="0" w:space="0" w:color="auto"/>
        <w:bottom w:val="none" w:sz="0" w:space="0" w:color="auto"/>
        <w:right w:val="none" w:sz="0" w:space="0" w:color="auto"/>
      </w:divBdr>
    </w:div>
    <w:div w:id="856308650">
      <w:bodyDiv w:val="1"/>
      <w:marLeft w:val="0"/>
      <w:marRight w:val="0"/>
      <w:marTop w:val="0"/>
      <w:marBottom w:val="0"/>
      <w:divBdr>
        <w:top w:val="none" w:sz="0" w:space="0" w:color="auto"/>
        <w:left w:val="none" w:sz="0" w:space="0" w:color="auto"/>
        <w:bottom w:val="none" w:sz="0" w:space="0" w:color="auto"/>
        <w:right w:val="none" w:sz="0" w:space="0" w:color="auto"/>
      </w:divBdr>
    </w:div>
    <w:div w:id="857886528">
      <w:bodyDiv w:val="1"/>
      <w:marLeft w:val="0"/>
      <w:marRight w:val="0"/>
      <w:marTop w:val="0"/>
      <w:marBottom w:val="0"/>
      <w:divBdr>
        <w:top w:val="none" w:sz="0" w:space="0" w:color="auto"/>
        <w:left w:val="none" w:sz="0" w:space="0" w:color="auto"/>
        <w:bottom w:val="none" w:sz="0" w:space="0" w:color="auto"/>
        <w:right w:val="none" w:sz="0" w:space="0" w:color="auto"/>
      </w:divBdr>
    </w:div>
    <w:div w:id="858736345">
      <w:bodyDiv w:val="1"/>
      <w:marLeft w:val="0"/>
      <w:marRight w:val="0"/>
      <w:marTop w:val="0"/>
      <w:marBottom w:val="0"/>
      <w:divBdr>
        <w:top w:val="none" w:sz="0" w:space="0" w:color="auto"/>
        <w:left w:val="none" w:sz="0" w:space="0" w:color="auto"/>
        <w:bottom w:val="none" w:sz="0" w:space="0" w:color="auto"/>
        <w:right w:val="none" w:sz="0" w:space="0" w:color="auto"/>
      </w:divBdr>
    </w:div>
    <w:div w:id="859006845">
      <w:bodyDiv w:val="1"/>
      <w:marLeft w:val="0"/>
      <w:marRight w:val="0"/>
      <w:marTop w:val="0"/>
      <w:marBottom w:val="0"/>
      <w:divBdr>
        <w:top w:val="none" w:sz="0" w:space="0" w:color="auto"/>
        <w:left w:val="none" w:sz="0" w:space="0" w:color="auto"/>
        <w:bottom w:val="none" w:sz="0" w:space="0" w:color="auto"/>
        <w:right w:val="none" w:sz="0" w:space="0" w:color="auto"/>
      </w:divBdr>
    </w:div>
    <w:div w:id="859664216">
      <w:bodyDiv w:val="1"/>
      <w:marLeft w:val="0"/>
      <w:marRight w:val="0"/>
      <w:marTop w:val="0"/>
      <w:marBottom w:val="0"/>
      <w:divBdr>
        <w:top w:val="none" w:sz="0" w:space="0" w:color="auto"/>
        <w:left w:val="none" w:sz="0" w:space="0" w:color="auto"/>
        <w:bottom w:val="none" w:sz="0" w:space="0" w:color="auto"/>
        <w:right w:val="none" w:sz="0" w:space="0" w:color="auto"/>
      </w:divBdr>
    </w:div>
    <w:div w:id="861818378">
      <w:bodyDiv w:val="1"/>
      <w:marLeft w:val="0"/>
      <w:marRight w:val="0"/>
      <w:marTop w:val="0"/>
      <w:marBottom w:val="0"/>
      <w:divBdr>
        <w:top w:val="none" w:sz="0" w:space="0" w:color="auto"/>
        <w:left w:val="none" w:sz="0" w:space="0" w:color="auto"/>
        <w:bottom w:val="none" w:sz="0" w:space="0" w:color="auto"/>
        <w:right w:val="none" w:sz="0" w:space="0" w:color="auto"/>
      </w:divBdr>
    </w:div>
    <w:div w:id="864295199">
      <w:bodyDiv w:val="1"/>
      <w:marLeft w:val="0"/>
      <w:marRight w:val="0"/>
      <w:marTop w:val="0"/>
      <w:marBottom w:val="0"/>
      <w:divBdr>
        <w:top w:val="none" w:sz="0" w:space="0" w:color="auto"/>
        <w:left w:val="none" w:sz="0" w:space="0" w:color="auto"/>
        <w:bottom w:val="none" w:sz="0" w:space="0" w:color="auto"/>
        <w:right w:val="none" w:sz="0" w:space="0" w:color="auto"/>
      </w:divBdr>
    </w:div>
    <w:div w:id="865218411">
      <w:bodyDiv w:val="1"/>
      <w:marLeft w:val="0"/>
      <w:marRight w:val="0"/>
      <w:marTop w:val="0"/>
      <w:marBottom w:val="0"/>
      <w:divBdr>
        <w:top w:val="none" w:sz="0" w:space="0" w:color="auto"/>
        <w:left w:val="none" w:sz="0" w:space="0" w:color="auto"/>
        <w:bottom w:val="none" w:sz="0" w:space="0" w:color="auto"/>
        <w:right w:val="none" w:sz="0" w:space="0" w:color="auto"/>
      </w:divBdr>
    </w:div>
    <w:div w:id="866286099">
      <w:bodyDiv w:val="1"/>
      <w:marLeft w:val="0"/>
      <w:marRight w:val="0"/>
      <w:marTop w:val="0"/>
      <w:marBottom w:val="0"/>
      <w:divBdr>
        <w:top w:val="none" w:sz="0" w:space="0" w:color="auto"/>
        <w:left w:val="none" w:sz="0" w:space="0" w:color="auto"/>
        <w:bottom w:val="none" w:sz="0" w:space="0" w:color="auto"/>
        <w:right w:val="none" w:sz="0" w:space="0" w:color="auto"/>
      </w:divBdr>
    </w:div>
    <w:div w:id="869032821">
      <w:bodyDiv w:val="1"/>
      <w:marLeft w:val="0"/>
      <w:marRight w:val="0"/>
      <w:marTop w:val="0"/>
      <w:marBottom w:val="0"/>
      <w:divBdr>
        <w:top w:val="none" w:sz="0" w:space="0" w:color="auto"/>
        <w:left w:val="none" w:sz="0" w:space="0" w:color="auto"/>
        <w:bottom w:val="none" w:sz="0" w:space="0" w:color="auto"/>
        <w:right w:val="none" w:sz="0" w:space="0" w:color="auto"/>
      </w:divBdr>
    </w:div>
    <w:div w:id="869488460">
      <w:bodyDiv w:val="1"/>
      <w:marLeft w:val="0"/>
      <w:marRight w:val="0"/>
      <w:marTop w:val="0"/>
      <w:marBottom w:val="0"/>
      <w:divBdr>
        <w:top w:val="none" w:sz="0" w:space="0" w:color="auto"/>
        <w:left w:val="none" w:sz="0" w:space="0" w:color="auto"/>
        <w:bottom w:val="none" w:sz="0" w:space="0" w:color="auto"/>
        <w:right w:val="none" w:sz="0" w:space="0" w:color="auto"/>
      </w:divBdr>
    </w:div>
    <w:div w:id="870536518">
      <w:bodyDiv w:val="1"/>
      <w:marLeft w:val="0"/>
      <w:marRight w:val="0"/>
      <w:marTop w:val="0"/>
      <w:marBottom w:val="0"/>
      <w:divBdr>
        <w:top w:val="none" w:sz="0" w:space="0" w:color="auto"/>
        <w:left w:val="none" w:sz="0" w:space="0" w:color="auto"/>
        <w:bottom w:val="none" w:sz="0" w:space="0" w:color="auto"/>
        <w:right w:val="none" w:sz="0" w:space="0" w:color="auto"/>
      </w:divBdr>
    </w:div>
    <w:div w:id="871305039">
      <w:bodyDiv w:val="1"/>
      <w:marLeft w:val="0"/>
      <w:marRight w:val="0"/>
      <w:marTop w:val="0"/>
      <w:marBottom w:val="0"/>
      <w:divBdr>
        <w:top w:val="none" w:sz="0" w:space="0" w:color="auto"/>
        <w:left w:val="none" w:sz="0" w:space="0" w:color="auto"/>
        <w:bottom w:val="none" w:sz="0" w:space="0" w:color="auto"/>
        <w:right w:val="none" w:sz="0" w:space="0" w:color="auto"/>
      </w:divBdr>
    </w:div>
    <w:div w:id="873349482">
      <w:bodyDiv w:val="1"/>
      <w:marLeft w:val="0"/>
      <w:marRight w:val="0"/>
      <w:marTop w:val="0"/>
      <w:marBottom w:val="0"/>
      <w:divBdr>
        <w:top w:val="none" w:sz="0" w:space="0" w:color="auto"/>
        <w:left w:val="none" w:sz="0" w:space="0" w:color="auto"/>
        <w:bottom w:val="none" w:sz="0" w:space="0" w:color="auto"/>
        <w:right w:val="none" w:sz="0" w:space="0" w:color="auto"/>
      </w:divBdr>
    </w:div>
    <w:div w:id="874731690">
      <w:bodyDiv w:val="1"/>
      <w:marLeft w:val="0"/>
      <w:marRight w:val="0"/>
      <w:marTop w:val="0"/>
      <w:marBottom w:val="0"/>
      <w:divBdr>
        <w:top w:val="none" w:sz="0" w:space="0" w:color="auto"/>
        <w:left w:val="none" w:sz="0" w:space="0" w:color="auto"/>
        <w:bottom w:val="none" w:sz="0" w:space="0" w:color="auto"/>
        <w:right w:val="none" w:sz="0" w:space="0" w:color="auto"/>
      </w:divBdr>
    </w:div>
    <w:div w:id="874852519">
      <w:bodyDiv w:val="1"/>
      <w:marLeft w:val="0"/>
      <w:marRight w:val="0"/>
      <w:marTop w:val="0"/>
      <w:marBottom w:val="0"/>
      <w:divBdr>
        <w:top w:val="none" w:sz="0" w:space="0" w:color="auto"/>
        <w:left w:val="none" w:sz="0" w:space="0" w:color="auto"/>
        <w:bottom w:val="none" w:sz="0" w:space="0" w:color="auto"/>
        <w:right w:val="none" w:sz="0" w:space="0" w:color="auto"/>
      </w:divBdr>
    </w:div>
    <w:div w:id="875118056">
      <w:bodyDiv w:val="1"/>
      <w:marLeft w:val="0"/>
      <w:marRight w:val="0"/>
      <w:marTop w:val="0"/>
      <w:marBottom w:val="0"/>
      <w:divBdr>
        <w:top w:val="none" w:sz="0" w:space="0" w:color="auto"/>
        <w:left w:val="none" w:sz="0" w:space="0" w:color="auto"/>
        <w:bottom w:val="none" w:sz="0" w:space="0" w:color="auto"/>
        <w:right w:val="none" w:sz="0" w:space="0" w:color="auto"/>
      </w:divBdr>
    </w:div>
    <w:div w:id="876238654">
      <w:bodyDiv w:val="1"/>
      <w:marLeft w:val="0"/>
      <w:marRight w:val="0"/>
      <w:marTop w:val="0"/>
      <w:marBottom w:val="0"/>
      <w:divBdr>
        <w:top w:val="none" w:sz="0" w:space="0" w:color="auto"/>
        <w:left w:val="none" w:sz="0" w:space="0" w:color="auto"/>
        <w:bottom w:val="none" w:sz="0" w:space="0" w:color="auto"/>
        <w:right w:val="none" w:sz="0" w:space="0" w:color="auto"/>
      </w:divBdr>
    </w:div>
    <w:div w:id="878204201">
      <w:bodyDiv w:val="1"/>
      <w:marLeft w:val="0"/>
      <w:marRight w:val="0"/>
      <w:marTop w:val="0"/>
      <w:marBottom w:val="0"/>
      <w:divBdr>
        <w:top w:val="none" w:sz="0" w:space="0" w:color="auto"/>
        <w:left w:val="none" w:sz="0" w:space="0" w:color="auto"/>
        <w:bottom w:val="none" w:sz="0" w:space="0" w:color="auto"/>
        <w:right w:val="none" w:sz="0" w:space="0" w:color="auto"/>
      </w:divBdr>
    </w:div>
    <w:div w:id="878320800">
      <w:bodyDiv w:val="1"/>
      <w:marLeft w:val="0"/>
      <w:marRight w:val="0"/>
      <w:marTop w:val="0"/>
      <w:marBottom w:val="0"/>
      <w:divBdr>
        <w:top w:val="none" w:sz="0" w:space="0" w:color="auto"/>
        <w:left w:val="none" w:sz="0" w:space="0" w:color="auto"/>
        <w:bottom w:val="none" w:sz="0" w:space="0" w:color="auto"/>
        <w:right w:val="none" w:sz="0" w:space="0" w:color="auto"/>
      </w:divBdr>
    </w:div>
    <w:div w:id="878594870">
      <w:bodyDiv w:val="1"/>
      <w:marLeft w:val="0"/>
      <w:marRight w:val="0"/>
      <w:marTop w:val="0"/>
      <w:marBottom w:val="0"/>
      <w:divBdr>
        <w:top w:val="none" w:sz="0" w:space="0" w:color="auto"/>
        <w:left w:val="none" w:sz="0" w:space="0" w:color="auto"/>
        <w:bottom w:val="none" w:sz="0" w:space="0" w:color="auto"/>
        <w:right w:val="none" w:sz="0" w:space="0" w:color="auto"/>
      </w:divBdr>
    </w:div>
    <w:div w:id="879627888">
      <w:bodyDiv w:val="1"/>
      <w:marLeft w:val="0"/>
      <w:marRight w:val="0"/>
      <w:marTop w:val="0"/>
      <w:marBottom w:val="0"/>
      <w:divBdr>
        <w:top w:val="none" w:sz="0" w:space="0" w:color="auto"/>
        <w:left w:val="none" w:sz="0" w:space="0" w:color="auto"/>
        <w:bottom w:val="none" w:sz="0" w:space="0" w:color="auto"/>
        <w:right w:val="none" w:sz="0" w:space="0" w:color="auto"/>
      </w:divBdr>
    </w:div>
    <w:div w:id="879635495">
      <w:bodyDiv w:val="1"/>
      <w:marLeft w:val="0"/>
      <w:marRight w:val="0"/>
      <w:marTop w:val="0"/>
      <w:marBottom w:val="0"/>
      <w:divBdr>
        <w:top w:val="none" w:sz="0" w:space="0" w:color="auto"/>
        <w:left w:val="none" w:sz="0" w:space="0" w:color="auto"/>
        <w:bottom w:val="none" w:sz="0" w:space="0" w:color="auto"/>
        <w:right w:val="none" w:sz="0" w:space="0" w:color="auto"/>
      </w:divBdr>
    </w:div>
    <w:div w:id="879971338">
      <w:bodyDiv w:val="1"/>
      <w:marLeft w:val="0"/>
      <w:marRight w:val="0"/>
      <w:marTop w:val="0"/>
      <w:marBottom w:val="0"/>
      <w:divBdr>
        <w:top w:val="none" w:sz="0" w:space="0" w:color="auto"/>
        <w:left w:val="none" w:sz="0" w:space="0" w:color="auto"/>
        <w:bottom w:val="none" w:sz="0" w:space="0" w:color="auto"/>
        <w:right w:val="none" w:sz="0" w:space="0" w:color="auto"/>
      </w:divBdr>
    </w:div>
    <w:div w:id="879972652">
      <w:bodyDiv w:val="1"/>
      <w:marLeft w:val="0"/>
      <w:marRight w:val="0"/>
      <w:marTop w:val="0"/>
      <w:marBottom w:val="0"/>
      <w:divBdr>
        <w:top w:val="none" w:sz="0" w:space="0" w:color="auto"/>
        <w:left w:val="none" w:sz="0" w:space="0" w:color="auto"/>
        <w:bottom w:val="none" w:sz="0" w:space="0" w:color="auto"/>
        <w:right w:val="none" w:sz="0" w:space="0" w:color="auto"/>
      </w:divBdr>
    </w:div>
    <w:div w:id="880098693">
      <w:bodyDiv w:val="1"/>
      <w:marLeft w:val="0"/>
      <w:marRight w:val="0"/>
      <w:marTop w:val="0"/>
      <w:marBottom w:val="0"/>
      <w:divBdr>
        <w:top w:val="none" w:sz="0" w:space="0" w:color="auto"/>
        <w:left w:val="none" w:sz="0" w:space="0" w:color="auto"/>
        <w:bottom w:val="none" w:sz="0" w:space="0" w:color="auto"/>
        <w:right w:val="none" w:sz="0" w:space="0" w:color="auto"/>
      </w:divBdr>
    </w:div>
    <w:div w:id="880241671">
      <w:bodyDiv w:val="1"/>
      <w:marLeft w:val="0"/>
      <w:marRight w:val="0"/>
      <w:marTop w:val="0"/>
      <w:marBottom w:val="0"/>
      <w:divBdr>
        <w:top w:val="none" w:sz="0" w:space="0" w:color="auto"/>
        <w:left w:val="none" w:sz="0" w:space="0" w:color="auto"/>
        <w:bottom w:val="none" w:sz="0" w:space="0" w:color="auto"/>
        <w:right w:val="none" w:sz="0" w:space="0" w:color="auto"/>
      </w:divBdr>
    </w:div>
    <w:div w:id="883366741">
      <w:bodyDiv w:val="1"/>
      <w:marLeft w:val="0"/>
      <w:marRight w:val="0"/>
      <w:marTop w:val="0"/>
      <w:marBottom w:val="0"/>
      <w:divBdr>
        <w:top w:val="none" w:sz="0" w:space="0" w:color="auto"/>
        <w:left w:val="none" w:sz="0" w:space="0" w:color="auto"/>
        <w:bottom w:val="none" w:sz="0" w:space="0" w:color="auto"/>
        <w:right w:val="none" w:sz="0" w:space="0" w:color="auto"/>
      </w:divBdr>
    </w:div>
    <w:div w:id="883978440">
      <w:bodyDiv w:val="1"/>
      <w:marLeft w:val="0"/>
      <w:marRight w:val="0"/>
      <w:marTop w:val="0"/>
      <w:marBottom w:val="0"/>
      <w:divBdr>
        <w:top w:val="none" w:sz="0" w:space="0" w:color="auto"/>
        <w:left w:val="none" w:sz="0" w:space="0" w:color="auto"/>
        <w:bottom w:val="none" w:sz="0" w:space="0" w:color="auto"/>
        <w:right w:val="none" w:sz="0" w:space="0" w:color="auto"/>
      </w:divBdr>
    </w:div>
    <w:div w:id="886189237">
      <w:bodyDiv w:val="1"/>
      <w:marLeft w:val="0"/>
      <w:marRight w:val="0"/>
      <w:marTop w:val="0"/>
      <w:marBottom w:val="0"/>
      <w:divBdr>
        <w:top w:val="none" w:sz="0" w:space="0" w:color="auto"/>
        <w:left w:val="none" w:sz="0" w:space="0" w:color="auto"/>
        <w:bottom w:val="none" w:sz="0" w:space="0" w:color="auto"/>
        <w:right w:val="none" w:sz="0" w:space="0" w:color="auto"/>
      </w:divBdr>
    </w:div>
    <w:div w:id="886529876">
      <w:bodyDiv w:val="1"/>
      <w:marLeft w:val="0"/>
      <w:marRight w:val="0"/>
      <w:marTop w:val="0"/>
      <w:marBottom w:val="0"/>
      <w:divBdr>
        <w:top w:val="none" w:sz="0" w:space="0" w:color="auto"/>
        <w:left w:val="none" w:sz="0" w:space="0" w:color="auto"/>
        <w:bottom w:val="none" w:sz="0" w:space="0" w:color="auto"/>
        <w:right w:val="none" w:sz="0" w:space="0" w:color="auto"/>
      </w:divBdr>
    </w:div>
    <w:div w:id="887495275">
      <w:bodyDiv w:val="1"/>
      <w:marLeft w:val="0"/>
      <w:marRight w:val="0"/>
      <w:marTop w:val="0"/>
      <w:marBottom w:val="0"/>
      <w:divBdr>
        <w:top w:val="none" w:sz="0" w:space="0" w:color="auto"/>
        <w:left w:val="none" w:sz="0" w:space="0" w:color="auto"/>
        <w:bottom w:val="none" w:sz="0" w:space="0" w:color="auto"/>
        <w:right w:val="none" w:sz="0" w:space="0" w:color="auto"/>
      </w:divBdr>
    </w:div>
    <w:div w:id="888347911">
      <w:bodyDiv w:val="1"/>
      <w:marLeft w:val="0"/>
      <w:marRight w:val="0"/>
      <w:marTop w:val="0"/>
      <w:marBottom w:val="0"/>
      <w:divBdr>
        <w:top w:val="none" w:sz="0" w:space="0" w:color="auto"/>
        <w:left w:val="none" w:sz="0" w:space="0" w:color="auto"/>
        <w:bottom w:val="none" w:sz="0" w:space="0" w:color="auto"/>
        <w:right w:val="none" w:sz="0" w:space="0" w:color="auto"/>
      </w:divBdr>
    </w:div>
    <w:div w:id="888611797">
      <w:bodyDiv w:val="1"/>
      <w:marLeft w:val="0"/>
      <w:marRight w:val="0"/>
      <w:marTop w:val="0"/>
      <w:marBottom w:val="0"/>
      <w:divBdr>
        <w:top w:val="none" w:sz="0" w:space="0" w:color="auto"/>
        <w:left w:val="none" w:sz="0" w:space="0" w:color="auto"/>
        <w:bottom w:val="none" w:sz="0" w:space="0" w:color="auto"/>
        <w:right w:val="none" w:sz="0" w:space="0" w:color="auto"/>
      </w:divBdr>
    </w:div>
    <w:div w:id="890311927">
      <w:bodyDiv w:val="1"/>
      <w:marLeft w:val="0"/>
      <w:marRight w:val="0"/>
      <w:marTop w:val="0"/>
      <w:marBottom w:val="0"/>
      <w:divBdr>
        <w:top w:val="none" w:sz="0" w:space="0" w:color="auto"/>
        <w:left w:val="none" w:sz="0" w:space="0" w:color="auto"/>
        <w:bottom w:val="none" w:sz="0" w:space="0" w:color="auto"/>
        <w:right w:val="none" w:sz="0" w:space="0" w:color="auto"/>
      </w:divBdr>
    </w:div>
    <w:div w:id="892695307">
      <w:bodyDiv w:val="1"/>
      <w:marLeft w:val="0"/>
      <w:marRight w:val="0"/>
      <w:marTop w:val="0"/>
      <w:marBottom w:val="0"/>
      <w:divBdr>
        <w:top w:val="none" w:sz="0" w:space="0" w:color="auto"/>
        <w:left w:val="none" w:sz="0" w:space="0" w:color="auto"/>
        <w:bottom w:val="none" w:sz="0" w:space="0" w:color="auto"/>
        <w:right w:val="none" w:sz="0" w:space="0" w:color="auto"/>
      </w:divBdr>
    </w:div>
    <w:div w:id="894973826">
      <w:bodyDiv w:val="1"/>
      <w:marLeft w:val="0"/>
      <w:marRight w:val="0"/>
      <w:marTop w:val="0"/>
      <w:marBottom w:val="0"/>
      <w:divBdr>
        <w:top w:val="none" w:sz="0" w:space="0" w:color="auto"/>
        <w:left w:val="none" w:sz="0" w:space="0" w:color="auto"/>
        <w:bottom w:val="none" w:sz="0" w:space="0" w:color="auto"/>
        <w:right w:val="none" w:sz="0" w:space="0" w:color="auto"/>
      </w:divBdr>
    </w:div>
    <w:div w:id="895892928">
      <w:bodyDiv w:val="1"/>
      <w:marLeft w:val="0"/>
      <w:marRight w:val="0"/>
      <w:marTop w:val="0"/>
      <w:marBottom w:val="0"/>
      <w:divBdr>
        <w:top w:val="none" w:sz="0" w:space="0" w:color="auto"/>
        <w:left w:val="none" w:sz="0" w:space="0" w:color="auto"/>
        <w:bottom w:val="none" w:sz="0" w:space="0" w:color="auto"/>
        <w:right w:val="none" w:sz="0" w:space="0" w:color="auto"/>
      </w:divBdr>
    </w:div>
    <w:div w:id="897785749">
      <w:bodyDiv w:val="1"/>
      <w:marLeft w:val="0"/>
      <w:marRight w:val="0"/>
      <w:marTop w:val="0"/>
      <w:marBottom w:val="0"/>
      <w:divBdr>
        <w:top w:val="none" w:sz="0" w:space="0" w:color="auto"/>
        <w:left w:val="none" w:sz="0" w:space="0" w:color="auto"/>
        <w:bottom w:val="none" w:sz="0" w:space="0" w:color="auto"/>
        <w:right w:val="none" w:sz="0" w:space="0" w:color="auto"/>
      </w:divBdr>
    </w:div>
    <w:div w:id="901134378">
      <w:bodyDiv w:val="1"/>
      <w:marLeft w:val="0"/>
      <w:marRight w:val="0"/>
      <w:marTop w:val="0"/>
      <w:marBottom w:val="0"/>
      <w:divBdr>
        <w:top w:val="none" w:sz="0" w:space="0" w:color="auto"/>
        <w:left w:val="none" w:sz="0" w:space="0" w:color="auto"/>
        <w:bottom w:val="none" w:sz="0" w:space="0" w:color="auto"/>
        <w:right w:val="none" w:sz="0" w:space="0" w:color="auto"/>
      </w:divBdr>
    </w:div>
    <w:div w:id="904725725">
      <w:bodyDiv w:val="1"/>
      <w:marLeft w:val="0"/>
      <w:marRight w:val="0"/>
      <w:marTop w:val="0"/>
      <w:marBottom w:val="0"/>
      <w:divBdr>
        <w:top w:val="none" w:sz="0" w:space="0" w:color="auto"/>
        <w:left w:val="none" w:sz="0" w:space="0" w:color="auto"/>
        <w:bottom w:val="none" w:sz="0" w:space="0" w:color="auto"/>
        <w:right w:val="none" w:sz="0" w:space="0" w:color="auto"/>
      </w:divBdr>
    </w:div>
    <w:div w:id="906571274">
      <w:bodyDiv w:val="1"/>
      <w:marLeft w:val="0"/>
      <w:marRight w:val="0"/>
      <w:marTop w:val="0"/>
      <w:marBottom w:val="0"/>
      <w:divBdr>
        <w:top w:val="none" w:sz="0" w:space="0" w:color="auto"/>
        <w:left w:val="none" w:sz="0" w:space="0" w:color="auto"/>
        <w:bottom w:val="none" w:sz="0" w:space="0" w:color="auto"/>
        <w:right w:val="none" w:sz="0" w:space="0" w:color="auto"/>
      </w:divBdr>
    </w:div>
    <w:div w:id="906765184">
      <w:bodyDiv w:val="1"/>
      <w:marLeft w:val="0"/>
      <w:marRight w:val="0"/>
      <w:marTop w:val="0"/>
      <w:marBottom w:val="0"/>
      <w:divBdr>
        <w:top w:val="none" w:sz="0" w:space="0" w:color="auto"/>
        <w:left w:val="none" w:sz="0" w:space="0" w:color="auto"/>
        <w:bottom w:val="none" w:sz="0" w:space="0" w:color="auto"/>
        <w:right w:val="none" w:sz="0" w:space="0" w:color="auto"/>
      </w:divBdr>
    </w:div>
    <w:div w:id="907885882">
      <w:bodyDiv w:val="1"/>
      <w:marLeft w:val="0"/>
      <w:marRight w:val="0"/>
      <w:marTop w:val="0"/>
      <w:marBottom w:val="0"/>
      <w:divBdr>
        <w:top w:val="none" w:sz="0" w:space="0" w:color="auto"/>
        <w:left w:val="none" w:sz="0" w:space="0" w:color="auto"/>
        <w:bottom w:val="none" w:sz="0" w:space="0" w:color="auto"/>
        <w:right w:val="none" w:sz="0" w:space="0" w:color="auto"/>
      </w:divBdr>
    </w:div>
    <w:div w:id="908804288">
      <w:bodyDiv w:val="1"/>
      <w:marLeft w:val="0"/>
      <w:marRight w:val="0"/>
      <w:marTop w:val="0"/>
      <w:marBottom w:val="0"/>
      <w:divBdr>
        <w:top w:val="none" w:sz="0" w:space="0" w:color="auto"/>
        <w:left w:val="none" w:sz="0" w:space="0" w:color="auto"/>
        <w:bottom w:val="none" w:sz="0" w:space="0" w:color="auto"/>
        <w:right w:val="none" w:sz="0" w:space="0" w:color="auto"/>
      </w:divBdr>
    </w:div>
    <w:div w:id="910576833">
      <w:bodyDiv w:val="1"/>
      <w:marLeft w:val="0"/>
      <w:marRight w:val="0"/>
      <w:marTop w:val="0"/>
      <w:marBottom w:val="0"/>
      <w:divBdr>
        <w:top w:val="none" w:sz="0" w:space="0" w:color="auto"/>
        <w:left w:val="none" w:sz="0" w:space="0" w:color="auto"/>
        <w:bottom w:val="none" w:sz="0" w:space="0" w:color="auto"/>
        <w:right w:val="none" w:sz="0" w:space="0" w:color="auto"/>
      </w:divBdr>
    </w:div>
    <w:div w:id="914238334">
      <w:bodyDiv w:val="1"/>
      <w:marLeft w:val="0"/>
      <w:marRight w:val="0"/>
      <w:marTop w:val="0"/>
      <w:marBottom w:val="0"/>
      <w:divBdr>
        <w:top w:val="none" w:sz="0" w:space="0" w:color="auto"/>
        <w:left w:val="none" w:sz="0" w:space="0" w:color="auto"/>
        <w:bottom w:val="none" w:sz="0" w:space="0" w:color="auto"/>
        <w:right w:val="none" w:sz="0" w:space="0" w:color="auto"/>
      </w:divBdr>
    </w:div>
    <w:div w:id="914826388">
      <w:bodyDiv w:val="1"/>
      <w:marLeft w:val="0"/>
      <w:marRight w:val="0"/>
      <w:marTop w:val="0"/>
      <w:marBottom w:val="0"/>
      <w:divBdr>
        <w:top w:val="none" w:sz="0" w:space="0" w:color="auto"/>
        <w:left w:val="none" w:sz="0" w:space="0" w:color="auto"/>
        <w:bottom w:val="none" w:sz="0" w:space="0" w:color="auto"/>
        <w:right w:val="none" w:sz="0" w:space="0" w:color="auto"/>
      </w:divBdr>
    </w:div>
    <w:div w:id="916062491">
      <w:bodyDiv w:val="1"/>
      <w:marLeft w:val="0"/>
      <w:marRight w:val="0"/>
      <w:marTop w:val="0"/>
      <w:marBottom w:val="0"/>
      <w:divBdr>
        <w:top w:val="none" w:sz="0" w:space="0" w:color="auto"/>
        <w:left w:val="none" w:sz="0" w:space="0" w:color="auto"/>
        <w:bottom w:val="none" w:sz="0" w:space="0" w:color="auto"/>
        <w:right w:val="none" w:sz="0" w:space="0" w:color="auto"/>
      </w:divBdr>
    </w:div>
    <w:div w:id="916674798">
      <w:bodyDiv w:val="1"/>
      <w:marLeft w:val="0"/>
      <w:marRight w:val="0"/>
      <w:marTop w:val="0"/>
      <w:marBottom w:val="0"/>
      <w:divBdr>
        <w:top w:val="none" w:sz="0" w:space="0" w:color="auto"/>
        <w:left w:val="none" w:sz="0" w:space="0" w:color="auto"/>
        <w:bottom w:val="none" w:sz="0" w:space="0" w:color="auto"/>
        <w:right w:val="none" w:sz="0" w:space="0" w:color="auto"/>
      </w:divBdr>
    </w:div>
    <w:div w:id="916743832">
      <w:bodyDiv w:val="1"/>
      <w:marLeft w:val="0"/>
      <w:marRight w:val="0"/>
      <w:marTop w:val="0"/>
      <w:marBottom w:val="0"/>
      <w:divBdr>
        <w:top w:val="none" w:sz="0" w:space="0" w:color="auto"/>
        <w:left w:val="none" w:sz="0" w:space="0" w:color="auto"/>
        <w:bottom w:val="none" w:sz="0" w:space="0" w:color="auto"/>
        <w:right w:val="none" w:sz="0" w:space="0" w:color="auto"/>
      </w:divBdr>
      <w:divsChild>
        <w:div w:id="2012369807">
          <w:marLeft w:val="0"/>
          <w:marRight w:val="0"/>
          <w:marTop w:val="0"/>
          <w:marBottom w:val="0"/>
          <w:divBdr>
            <w:top w:val="none" w:sz="0" w:space="0" w:color="auto"/>
            <w:left w:val="none" w:sz="0" w:space="0" w:color="auto"/>
            <w:bottom w:val="none" w:sz="0" w:space="0" w:color="auto"/>
            <w:right w:val="none" w:sz="0" w:space="0" w:color="auto"/>
          </w:divBdr>
        </w:div>
      </w:divsChild>
    </w:div>
    <w:div w:id="916942673">
      <w:bodyDiv w:val="1"/>
      <w:marLeft w:val="0"/>
      <w:marRight w:val="0"/>
      <w:marTop w:val="0"/>
      <w:marBottom w:val="0"/>
      <w:divBdr>
        <w:top w:val="none" w:sz="0" w:space="0" w:color="auto"/>
        <w:left w:val="none" w:sz="0" w:space="0" w:color="auto"/>
        <w:bottom w:val="none" w:sz="0" w:space="0" w:color="auto"/>
        <w:right w:val="none" w:sz="0" w:space="0" w:color="auto"/>
      </w:divBdr>
    </w:div>
    <w:div w:id="917129329">
      <w:bodyDiv w:val="1"/>
      <w:marLeft w:val="0"/>
      <w:marRight w:val="0"/>
      <w:marTop w:val="0"/>
      <w:marBottom w:val="0"/>
      <w:divBdr>
        <w:top w:val="none" w:sz="0" w:space="0" w:color="auto"/>
        <w:left w:val="none" w:sz="0" w:space="0" w:color="auto"/>
        <w:bottom w:val="none" w:sz="0" w:space="0" w:color="auto"/>
        <w:right w:val="none" w:sz="0" w:space="0" w:color="auto"/>
      </w:divBdr>
    </w:div>
    <w:div w:id="921376474">
      <w:bodyDiv w:val="1"/>
      <w:marLeft w:val="0"/>
      <w:marRight w:val="0"/>
      <w:marTop w:val="0"/>
      <w:marBottom w:val="0"/>
      <w:divBdr>
        <w:top w:val="none" w:sz="0" w:space="0" w:color="auto"/>
        <w:left w:val="none" w:sz="0" w:space="0" w:color="auto"/>
        <w:bottom w:val="none" w:sz="0" w:space="0" w:color="auto"/>
        <w:right w:val="none" w:sz="0" w:space="0" w:color="auto"/>
      </w:divBdr>
    </w:div>
    <w:div w:id="921452497">
      <w:bodyDiv w:val="1"/>
      <w:marLeft w:val="0"/>
      <w:marRight w:val="0"/>
      <w:marTop w:val="0"/>
      <w:marBottom w:val="0"/>
      <w:divBdr>
        <w:top w:val="none" w:sz="0" w:space="0" w:color="auto"/>
        <w:left w:val="none" w:sz="0" w:space="0" w:color="auto"/>
        <w:bottom w:val="none" w:sz="0" w:space="0" w:color="auto"/>
        <w:right w:val="none" w:sz="0" w:space="0" w:color="auto"/>
      </w:divBdr>
    </w:div>
    <w:div w:id="922031573">
      <w:bodyDiv w:val="1"/>
      <w:marLeft w:val="0"/>
      <w:marRight w:val="0"/>
      <w:marTop w:val="0"/>
      <w:marBottom w:val="0"/>
      <w:divBdr>
        <w:top w:val="none" w:sz="0" w:space="0" w:color="auto"/>
        <w:left w:val="none" w:sz="0" w:space="0" w:color="auto"/>
        <w:bottom w:val="none" w:sz="0" w:space="0" w:color="auto"/>
        <w:right w:val="none" w:sz="0" w:space="0" w:color="auto"/>
      </w:divBdr>
    </w:div>
    <w:div w:id="923680911">
      <w:bodyDiv w:val="1"/>
      <w:marLeft w:val="0"/>
      <w:marRight w:val="0"/>
      <w:marTop w:val="0"/>
      <w:marBottom w:val="0"/>
      <w:divBdr>
        <w:top w:val="none" w:sz="0" w:space="0" w:color="auto"/>
        <w:left w:val="none" w:sz="0" w:space="0" w:color="auto"/>
        <w:bottom w:val="none" w:sz="0" w:space="0" w:color="auto"/>
        <w:right w:val="none" w:sz="0" w:space="0" w:color="auto"/>
      </w:divBdr>
    </w:div>
    <w:div w:id="924844468">
      <w:bodyDiv w:val="1"/>
      <w:marLeft w:val="0"/>
      <w:marRight w:val="0"/>
      <w:marTop w:val="0"/>
      <w:marBottom w:val="0"/>
      <w:divBdr>
        <w:top w:val="none" w:sz="0" w:space="0" w:color="auto"/>
        <w:left w:val="none" w:sz="0" w:space="0" w:color="auto"/>
        <w:bottom w:val="none" w:sz="0" w:space="0" w:color="auto"/>
        <w:right w:val="none" w:sz="0" w:space="0" w:color="auto"/>
      </w:divBdr>
    </w:div>
    <w:div w:id="925964317">
      <w:bodyDiv w:val="1"/>
      <w:marLeft w:val="0"/>
      <w:marRight w:val="0"/>
      <w:marTop w:val="0"/>
      <w:marBottom w:val="0"/>
      <w:divBdr>
        <w:top w:val="none" w:sz="0" w:space="0" w:color="auto"/>
        <w:left w:val="none" w:sz="0" w:space="0" w:color="auto"/>
        <w:bottom w:val="none" w:sz="0" w:space="0" w:color="auto"/>
        <w:right w:val="none" w:sz="0" w:space="0" w:color="auto"/>
      </w:divBdr>
    </w:div>
    <w:div w:id="926813183">
      <w:bodyDiv w:val="1"/>
      <w:marLeft w:val="0"/>
      <w:marRight w:val="0"/>
      <w:marTop w:val="0"/>
      <w:marBottom w:val="0"/>
      <w:divBdr>
        <w:top w:val="none" w:sz="0" w:space="0" w:color="auto"/>
        <w:left w:val="none" w:sz="0" w:space="0" w:color="auto"/>
        <w:bottom w:val="none" w:sz="0" w:space="0" w:color="auto"/>
        <w:right w:val="none" w:sz="0" w:space="0" w:color="auto"/>
      </w:divBdr>
    </w:div>
    <w:div w:id="927421116">
      <w:bodyDiv w:val="1"/>
      <w:marLeft w:val="0"/>
      <w:marRight w:val="0"/>
      <w:marTop w:val="0"/>
      <w:marBottom w:val="0"/>
      <w:divBdr>
        <w:top w:val="none" w:sz="0" w:space="0" w:color="auto"/>
        <w:left w:val="none" w:sz="0" w:space="0" w:color="auto"/>
        <w:bottom w:val="none" w:sz="0" w:space="0" w:color="auto"/>
        <w:right w:val="none" w:sz="0" w:space="0" w:color="auto"/>
      </w:divBdr>
    </w:div>
    <w:div w:id="927427120">
      <w:bodyDiv w:val="1"/>
      <w:marLeft w:val="0"/>
      <w:marRight w:val="0"/>
      <w:marTop w:val="0"/>
      <w:marBottom w:val="0"/>
      <w:divBdr>
        <w:top w:val="none" w:sz="0" w:space="0" w:color="auto"/>
        <w:left w:val="none" w:sz="0" w:space="0" w:color="auto"/>
        <w:bottom w:val="none" w:sz="0" w:space="0" w:color="auto"/>
        <w:right w:val="none" w:sz="0" w:space="0" w:color="auto"/>
      </w:divBdr>
    </w:div>
    <w:div w:id="932206840">
      <w:bodyDiv w:val="1"/>
      <w:marLeft w:val="0"/>
      <w:marRight w:val="0"/>
      <w:marTop w:val="0"/>
      <w:marBottom w:val="0"/>
      <w:divBdr>
        <w:top w:val="none" w:sz="0" w:space="0" w:color="auto"/>
        <w:left w:val="none" w:sz="0" w:space="0" w:color="auto"/>
        <w:bottom w:val="none" w:sz="0" w:space="0" w:color="auto"/>
        <w:right w:val="none" w:sz="0" w:space="0" w:color="auto"/>
      </w:divBdr>
    </w:div>
    <w:div w:id="932393890">
      <w:bodyDiv w:val="1"/>
      <w:marLeft w:val="0"/>
      <w:marRight w:val="0"/>
      <w:marTop w:val="0"/>
      <w:marBottom w:val="0"/>
      <w:divBdr>
        <w:top w:val="none" w:sz="0" w:space="0" w:color="auto"/>
        <w:left w:val="none" w:sz="0" w:space="0" w:color="auto"/>
        <w:bottom w:val="none" w:sz="0" w:space="0" w:color="auto"/>
        <w:right w:val="none" w:sz="0" w:space="0" w:color="auto"/>
      </w:divBdr>
    </w:div>
    <w:div w:id="933172763">
      <w:bodyDiv w:val="1"/>
      <w:marLeft w:val="0"/>
      <w:marRight w:val="0"/>
      <w:marTop w:val="0"/>
      <w:marBottom w:val="0"/>
      <w:divBdr>
        <w:top w:val="none" w:sz="0" w:space="0" w:color="auto"/>
        <w:left w:val="none" w:sz="0" w:space="0" w:color="auto"/>
        <w:bottom w:val="none" w:sz="0" w:space="0" w:color="auto"/>
        <w:right w:val="none" w:sz="0" w:space="0" w:color="auto"/>
      </w:divBdr>
    </w:div>
    <w:div w:id="933512712">
      <w:bodyDiv w:val="1"/>
      <w:marLeft w:val="0"/>
      <w:marRight w:val="0"/>
      <w:marTop w:val="0"/>
      <w:marBottom w:val="0"/>
      <w:divBdr>
        <w:top w:val="none" w:sz="0" w:space="0" w:color="auto"/>
        <w:left w:val="none" w:sz="0" w:space="0" w:color="auto"/>
        <w:bottom w:val="none" w:sz="0" w:space="0" w:color="auto"/>
        <w:right w:val="none" w:sz="0" w:space="0" w:color="auto"/>
      </w:divBdr>
    </w:div>
    <w:div w:id="933974301">
      <w:bodyDiv w:val="1"/>
      <w:marLeft w:val="0"/>
      <w:marRight w:val="0"/>
      <w:marTop w:val="0"/>
      <w:marBottom w:val="0"/>
      <w:divBdr>
        <w:top w:val="none" w:sz="0" w:space="0" w:color="auto"/>
        <w:left w:val="none" w:sz="0" w:space="0" w:color="auto"/>
        <w:bottom w:val="none" w:sz="0" w:space="0" w:color="auto"/>
        <w:right w:val="none" w:sz="0" w:space="0" w:color="auto"/>
      </w:divBdr>
    </w:div>
    <w:div w:id="934828455">
      <w:bodyDiv w:val="1"/>
      <w:marLeft w:val="0"/>
      <w:marRight w:val="0"/>
      <w:marTop w:val="0"/>
      <w:marBottom w:val="0"/>
      <w:divBdr>
        <w:top w:val="none" w:sz="0" w:space="0" w:color="auto"/>
        <w:left w:val="none" w:sz="0" w:space="0" w:color="auto"/>
        <w:bottom w:val="none" w:sz="0" w:space="0" w:color="auto"/>
        <w:right w:val="none" w:sz="0" w:space="0" w:color="auto"/>
      </w:divBdr>
    </w:div>
    <w:div w:id="935022594">
      <w:bodyDiv w:val="1"/>
      <w:marLeft w:val="0"/>
      <w:marRight w:val="0"/>
      <w:marTop w:val="0"/>
      <w:marBottom w:val="0"/>
      <w:divBdr>
        <w:top w:val="none" w:sz="0" w:space="0" w:color="auto"/>
        <w:left w:val="none" w:sz="0" w:space="0" w:color="auto"/>
        <w:bottom w:val="none" w:sz="0" w:space="0" w:color="auto"/>
        <w:right w:val="none" w:sz="0" w:space="0" w:color="auto"/>
      </w:divBdr>
    </w:div>
    <w:div w:id="936712918">
      <w:bodyDiv w:val="1"/>
      <w:marLeft w:val="0"/>
      <w:marRight w:val="0"/>
      <w:marTop w:val="0"/>
      <w:marBottom w:val="0"/>
      <w:divBdr>
        <w:top w:val="none" w:sz="0" w:space="0" w:color="auto"/>
        <w:left w:val="none" w:sz="0" w:space="0" w:color="auto"/>
        <w:bottom w:val="none" w:sz="0" w:space="0" w:color="auto"/>
        <w:right w:val="none" w:sz="0" w:space="0" w:color="auto"/>
      </w:divBdr>
    </w:div>
    <w:div w:id="936986534">
      <w:bodyDiv w:val="1"/>
      <w:marLeft w:val="0"/>
      <w:marRight w:val="0"/>
      <w:marTop w:val="0"/>
      <w:marBottom w:val="0"/>
      <w:divBdr>
        <w:top w:val="none" w:sz="0" w:space="0" w:color="auto"/>
        <w:left w:val="none" w:sz="0" w:space="0" w:color="auto"/>
        <w:bottom w:val="none" w:sz="0" w:space="0" w:color="auto"/>
        <w:right w:val="none" w:sz="0" w:space="0" w:color="auto"/>
      </w:divBdr>
    </w:div>
    <w:div w:id="937062083">
      <w:bodyDiv w:val="1"/>
      <w:marLeft w:val="0"/>
      <w:marRight w:val="0"/>
      <w:marTop w:val="0"/>
      <w:marBottom w:val="0"/>
      <w:divBdr>
        <w:top w:val="none" w:sz="0" w:space="0" w:color="auto"/>
        <w:left w:val="none" w:sz="0" w:space="0" w:color="auto"/>
        <w:bottom w:val="none" w:sz="0" w:space="0" w:color="auto"/>
        <w:right w:val="none" w:sz="0" w:space="0" w:color="auto"/>
      </w:divBdr>
    </w:div>
    <w:div w:id="937446159">
      <w:bodyDiv w:val="1"/>
      <w:marLeft w:val="0"/>
      <w:marRight w:val="0"/>
      <w:marTop w:val="0"/>
      <w:marBottom w:val="0"/>
      <w:divBdr>
        <w:top w:val="none" w:sz="0" w:space="0" w:color="auto"/>
        <w:left w:val="none" w:sz="0" w:space="0" w:color="auto"/>
        <w:bottom w:val="none" w:sz="0" w:space="0" w:color="auto"/>
        <w:right w:val="none" w:sz="0" w:space="0" w:color="auto"/>
      </w:divBdr>
    </w:div>
    <w:div w:id="937524100">
      <w:bodyDiv w:val="1"/>
      <w:marLeft w:val="0"/>
      <w:marRight w:val="0"/>
      <w:marTop w:val="0"/>
      <w:marBottom w:val="0"/>
      <w:divBdr>
        <w:top w:val="none" w:sz="0" w:space="0" w:color="auto"/>
        <w:left w:val="none" w:sz="0" w:space="0" w:color="auto"/>
        <w:bottom w:val="none" w:sz="0" w:space="0" w:color="auto"/>
        <w:right w:val="none" w:sz="0" w:space="0" w:color="auto"/>
      </w:divBdr>
    </w:div>
    <w:div w:id="937834133">
      <w:bodyDiv w:val="1"/>
      <w:marLeft w:val="0"/>
      <w:marRight w:val="0"/>
      <w:marTop w:val="0"/>
      <w:marBottom w:val="0"/>
      <w:divBdr>
        <w:top w:val="none" w:sz="0" w:space="0" w:color="auto"/>
        <w:left w:val="none" w:sz="0" w:space="0" w:color="auto"/>
        <w:bottom w:val="none" w:sz="0" w:space="0" w:color="auto"/>
        <w:right w:val="none" w:sz="0" w:space="0" w:color="auto"/>
      </w:divBdr>
    </w:div>
    <w:div w:id="938947229">
      <w:bodyDiv w:val="1"/>
      <w:marLeft w:val="0"/>
      <w:marRight w:val="0"/>
      <w:marTop w:val="0"/>
      <w:marBottom w:val="0"/>
      <w:divBdr>
        <w:top w:val="none" w:sz="0" w:space="0" w:color="auto"/>
        <w:left w:val="none" w:sz="0" w:space="0" w:color="auto"/>
        <w:bottom w:val="none" w:sz="0" w:space="0" w:color="auto"/>
        <w:right w:val="none" w:sz="0" w:space="0" w:color="auto"/>
      </w:divBdr>
    </w:div>
    <w:div w:id="939334014">
      <w:bodyDiv w:val="1"/>
      <w:marLeft w:val="0"/>
      <w:marRight w:val="0"/>
      <w:marTop w:val="0"/>
      <w:marBottom w:val="0"/>
      <w:divBdr>
        <w:top w:val="none" w:sz="0" w:space="0" w:color="auto"/>
        <w:left w:val="none" w:sz="0" w:space="0" w:color="auto"/>
        <w:bottom w:val="none" w:sz="0" w:space="0" w:color="auto"/>
        <w:right w:val="none" w:sz="0" w:space="0" w:color="auto"/>
      </w:divBdr>
    </w:div>
    <w:div w:id="940262461">
      <w:bodyDiv w:val="1"/>
      <w:marLeft w:val="0"/>
      <w:marRight w:val="0"/>
      <w:marTop w:val="0"/>
      <w:marBottom w:val="0"/>
      <w:divBdr>
        <w:top w:val="none" w:sz="0" w:space="0" w:color="auto"/>
        <w:left w:val="none" w:sz="0" w:space="0" w:color="auto"/>
        <w:bottom w:val="none" w:sz="0" w:space="0" w:color="auto"/>
        <w:right w:val="none" w:sz="0" w:space="0" w:color="auto"/>
      </w:divBdr>
    </w:div>
    <w:div w:id="941646081">
      <w:bodyDiv w:val="1"/>
      <w:marLeft w:val="0"/>
      <w:marRight w:val="0"/>
      <w:marTop w:val="0"/>
      <w:marBottom w:val="0"/>
      <w:divBdr>
        <w:top w:val="none" w:sz="0" w:space="0" w:color="auto"/>
        <w:left w:val="none" w:sz="0" w:space="0" w:color="auto"/>
        <w:bottom w:val="none" w:sz="0" w:space="0" w:color="auto"/>
        <w:right w:val="none" w:sz="0" w:space="0" w:color="auto"/>
      </w:divBdr>
    </w:div>
    <w:div w:id="944919037">
      <w:bodyDiv w:val="1"/>
      <w:marLeft w:val="0"/>
      <w:marRight w:val="0"/>
      <w:marTop w:val="0"/>
      <w:marBottom w:val="0"/>
      <w:divBdr>
        <w:top w:val="none" w:sz="0" w:space="0" w:color="auto"/>
        <w:left w:val="none" w:sz="0" w:space="0" w:color="auto"/>
        <w:bottom w:val="none" w:sz="0" w:space="0" w:color="auto"/>
        <w:right w:val="none" w:sz="0" w:space="0" w:color="auto"/>
      </w:divBdr>
    </w:div>
    <w:div w:id="947661645">
      <w:bodyDiv w:val="1"/>
      <w:marLeft w:val="0"/>
      <w:marRight w:val="0"/>
      <w:marTop w:val="0"/>
      <w:marBottom w:val="0"/>
      <w:divBdr>
        <w:top w:val="none" w:sz="0" w:space="0" w:color="auto"/>
        <w:left w:val="none" w:sz="0" w:space="0" w:color="auto"/>
        <w:bottom w:val="none" w:sz="0" w:space="0" w:color="auto"/>
        <w:right w:val="none" w:sz="0" w:space="0" w:color="auto"/>
      </w:divBdr>
    </w:div>
    <w:div w:id="948051574">
      <w:bodyDiv w:val="1"/>
      <w:marLeft w:val="0"/>
      <w:marRight w:val="0"/>
      <w:marTop w:val="0"/>
      <w:marBottom w:val="0"/>
      <w:divBdr>
        <w:top w:val="none" w:sz="0" w:space="0" w:color="auto"/>
        <w:left w:val="none" w:sz="0" w:space="0" w:color="auto"/>
        <w:bottom w:val="none" w:sz="0" w:space="0" w:color="auto"/>
        <w:right w:val="none" w:sz="0" w:space="0" w:color="auto"/>
      </w:divBdr>
    </w:div>
    <w:div w:id="948125588">
      <w:bodyDiv w:val="1"/>
      <w:marLeft w:val="0"/>
      <w:marRight w:val="0"/>
      <w:marTop w:val="0"/>
      <w:marBottom w:val="0"/>
      <w:divBdr>
        <w:top w:val="none" w:sz="0" w:space="0" w:color="auto"/>
        <w:left w:val="none" w:sz="0" w:space="0" w:color="auto"/>
        <w:bottom w:val="none" w:sz="0" w:space="0" w:color="auto"/>
        <w:right w:val="none" w:sz="0" w:space="0" w:color="auto"/>
      </w:divBdr>
    </w:div>
    <w:div w:id="950478027">
      <w:bodyDiv w:val="1"/>
      <w:marLeft w:val="0"/>
      <w:marRight w:val="0"/>
      <w:marTop w:val="0"/>
      <w:marBottom w:val="0"/>
      <w:divBdr>
        <w:top w:val="none" w:sz="0" w:space="0" w:color="auto"/>
        <w:left w:val="none" w:sz="0" w:space="0" w:color="auto"/>
        <w:bottom w:val="none" w:sz="0" w:space="0" w:color="auto"/>
        <w:right w:val="none" w:sz="0" w:space="0" w:color="auto"/>
      </w:divBdr>
    </w:div>
    <w:div w:id="951549450">
      <w:bodyDiv w:val="1"/>
      <w:marLeft w:val="0"/>
      <w:marRight w:val="0"/>
      <w:marTop w:val="0"/>
      <w:marBottom w:val="0"/>
      <w:divBdr>
        <w:top w:val="none" w:sz="0" w:space="0" w:color="auto"/>
        <w:left w:val="none" w:sz="0" w:space="0" w:color="auto"/>
        <w:bottom w:val="none" w:sz="0" w:space="0" w:color="auto"/>
        <w:right w:val="none" w:sz="0" w:space="0" w:color="auto"/>
      </w:divBdr>
    </w:div>
    <w:div w:id="954367258">
      <w:bodyDiv w:val="1"/>
      <w:marLeft w:val="0"/>
      <w:marRight w:val="0"/>
      <w:marTop w:val="0"/>
      <w:marBottom w:val="0"/>
      <w:divBdr>
        <w:top w:val="none" w:sz="0" w:space="0" w:color="auto"/>
        <w:left w:val="none" w:sz="0" w:space="0" w:color="auto"/>
        <w:bottom w:val="none" w:sz="0" w:space="0" w:color="auto"/>
        <w:right w:val="none" w:sz="0" w:space="0" w:color="auto"/>
      </w:divBdr>
    </w:div>
    <w:div w:id="958490659">
      <w:bodyDiv w:val="1"/>
      <w:marLeft w:val="0"/>
      <w:marRight w:val="0"/>
      <w:marTop w:val="0"/>
      <w:marBottom w:val="0"/>
      <w:divBdr>
        <w:top w:val="none" w:sz="0" w:space="0" w:color="auto"/>
        <w:left w:val="none" w:sz="0" w:space="0" w:color="auto"/>
        <w:bottom w:val="none" w:sz="0" w:space="0" w:color="auto"/>
        <w:right w:val="none" w:sz="0" w:space="0" w:color="auto"/>
      </w:divBdr>
    </w:div>
    <w:div w:id="958754639">
      <w:bodyDiv w:val="1"/>
      <w:marLeft w:val="0"/>
      <w:marRight w:val="0"/>
      <w:marTop w:val="0"/>
      <w:marBottom w:val="0"/>
      <w:divBdr>
        <w:top w:val="none" w:sz="0" w:space="0" w:color="auto"/>
        <w:left w:val="none" w:sz="0" w:space="0" w:color="auto"/>
        <w:bottom w:val="none" w:sz="0" w:space="0" w:color="auto"/>
        <w:right w:val="none" w:sz="0" w:space="0" w:color="auto"/>
      </w:divBdr>
    </w:div>
    <w:div w:id="960844490">
      <w:bodyDiv w:val="1"/>
      <w:marLeft w:val="0"/>
      <w:marRight w:val="0"/>
      <w:marTop w:val="0"/>
      <w:marBottom w:val="0"/>
      <w:divBdr>
        <w:top w:val="none" w:sz="0" w:space="0" w:color="auto"/>
        <w:left w:val="none" w:sz="0" w:space="0" w:color="auto"/>
        <w:bottom w:val="none" w:sz="0" w:space="0" w:color="auto"/>
        <w:right w:val="none" w:sz="0" w:space="0" w:color="auto"/>
      </w:divBdr>
    </w:div>
    <w:div w:id="961109970">
      <w:bodyDiv w:val="1"/>
      <w:marLeft w:val="0"/>
      <w:marRight w:val="0"/>
      <w:marTop w:val="0"/>
      <w:marBottom w:val="0"/>
      <w:divBdr>
        <w:top w:val="none" w:sz="0" w:space="0" w:color="auto"/>
        <w:left w:val="none" w:sz="0" w:space="0" w:color="auto"/>
        <w:bottom w:val="none" w:sz="0" w:space="0" w:color="auto"/>
        <w:right w:val="none" w:sz="0" w:space="0" w:color="auto"/>
      </w:divBdr>
    </w:div>
    <w:div w:id="963584012">
      <w:bodyDiv w:val="1"/>
      <w:marLeft w:val="0"/>
      <w:marRight w:val="0"/>
      <w:marTop w:val="0"/>
      <w:marBottom w:val="0"/>
      <w:divBdr>
        <w:top w:val="none" w:sz="0" w:space="0" w:color="auto"/>
        <w:left w:val="none" w:sz="0" w:space="0" w:color="auto"/>
        <w:bottom w:val="none" w:sz="0" w:space="0" w:color="auto"/>
        <w:right w:val="none" w:sz="0" w:space="0" w:color="auto"/>
      </w:divBdr>
    </w:div>
    <w:div w:id="964432642">
      <w:bodyDiv w:val="1"/>
      <w:marLeft w:val="0"/>
      <w:marRight w:val="0"/>
      <w:marTop w:val="0"/>
      <w:marBottom w:val="0"/>
      <w:divBdr>
        <w:top w:val="none" w:sz="0" w:space="0" w:color="auto"/>
        <w:left w:val="none" w:sz="0" w:space="0" w:color="auto"/>
        <w:bottom w:val="none" w:sz="0" w:space="0" w:color="auto"/>
        <w:right w:val="none" w:sz="0" w:space="0" w:color="auto"/>
      </w:divBdr>
    </w:div>
    <w:div w:id="965427575">
      <w:bodyDiv w:val="1"/>
      <w:marLeft w:val="0"/>
      <w:marRight w:val="0"/>
      <w:marTop w:val="0"/>
      <w:marBottom w:val="0"/>
      <w:divBdr>
        <w:top w:val="none" w:sz="0" w:space="0" w:color="auto"/>
        <w:left w:val="none" w:sz="0" w:space="0" w:color="auto"/>
        <w:bottom w:val="none" w:sz="0" w:space="0" w:color="auto"/>
        <w:right w:val="none" w:sz="0" w:space="0" w:color="auto"/>
      </w:divBdr>
    </w:div>
    <w:div w:id="965430900">
      <w:bodyDiv w:val="1"/>
      <w:marLeft w:val="0"/>
      <w:marRight w:val="0"/>
      <w:marTop w:val="0"/>
      <w:marBottom w:val="0"/>
      <w:divBdr>
        <w:top w:val="none" w:sz="0" w:space="0" w:color="auto"/>
        <w:left w:val="none" w:sz="0" w:space="0" w:color="auto"/>
        <w:bottom w:val="none" w:sz="0" w:space="0" w:color="auto"/>
        <w:right w:val="none" w:sz="0" w:space="0" w:color="auto"/>
      </w:divBdr>
    </w:div>
    <w:div w:id="967468472">
      <w:bodyDiv w:val="1"/>
      <w:marLeft w:val="0"/>
      <w:marRight w:val="0"/>
      <w:marTop w:val="0"/>
      <w:marBottom w:val="0"/>
      <w:divBdr>
        <w:top w:val="none" w:sz="0" w:space="0" w:color="auto"/>
        <w:left w:val="none" w:sz="0" w:space="0" w:color="auto"/>
        <w:bottom w:val="none" w:sz="0" w:space="0" w:color="auto"/>
        <w:right w:val="none" w:sz="0" w:space="0" w:color="auto"/>
      </w:divBdr>
    </w:div>
    <w:div w:id="968819651">
      <w:bodyDiv w:val="1"/>
      <w:marLeft w:val="0"/>
      <w:marRight w:val="0"/>
      <w:marTop w:val="0"/>
      <w:marBottom w:val="0"/>
      <w:divBdr>
        <w:top w:val="none" w:sz="0" w:space="0" w:color="auto"/>
        <w:left w:val="none" w:sz="0" w:space="0" w:color="auto"/>
        <w:bottom w:val="none" w:sz="0" w:space="0" w:color="auto"/>
        <w:right w:val="none" w:sz="0" w:space="0" w:color="auto"/>
      </w:divBdr>
    </w:div>
    <w:div w:id="970868503">
      <w:bodyDiv w:val="1"/>
      <w:marLeft w:val="0"/>
      <w:marRight w:val="0"/>
      <w:marTop w:val="0"/>
      <w:marBottom w:val="0"/>
      <w:divBdr>
        <w:top w:val="none" w:sz="0" w:space="0" w:color="auto"/>
        <w:left w:val="none" w:sz="0" w:space="0" w:color="auto"/>
        <w:bottom w:val="none" w:sz="0" w:space="0" w:color="auto"/>
        <w:right w:val="none" w:sz="0" w:space="0" w:color="auto"/>
      </w:divBdr>
    </w:div>
    <w:div w:id="971786875">
      <w:bodyDiv w:val="1"/>
      <w:marLeft w:val="0"/>
      <w:marRight w:val="0"/>
      <w:marTop w:val="0"/>
      <w:marBottom w:val="0"/>
      <w:divBdr>
        <w:top w:val="none" w:sz="0" w:space="0" w:color="auto"/>
        <w:left w:val="none" w:sz="0" w:space="0" w:color="auto"/>
        <w:bottom w:val="none" w:sz="0" w:space="0" w:color="auto"/>
        <w:right w:val="none" w:sz="0" w:space="0" w:color="auto"/>
      </w:divBdr>
    </w:div>
    <w:div w:id="974261912">
      <w:bodyDiv w:val="1"/>
      <w:marLeft w:val="0"/>
      <w:marRight w:val="0"/>
      <w:marTop w:val="0"/>
      <w:marBottom w:val="0"/>
      <w:divBdr>
        <w:top w:val="none" w:sz="0" w:space="0" w:color="auto"/>
        <w:left w:val="none" w:sz="0" w:space="0" w:color="auto"/>
        <w:bottom w:val="none" w:sz="0" w:space="0" w:color="auto"/>
        <w:right w:val="none" w:sz="0" w:space="0" w:color="auto"/>
      </w:divBdr>
    </w:div>
    <w:div w:id="975186292">
      <w:bodyDiv w:val="1"/>
      <w:marLeft w:val="0"/>
      <w:marRight w:val="0"/>
      <w:marTop w:val="0"/>
      <w:marBottom w:val="0"/>
      <w:divBdr>
        <w:top w:val="none" w:sz="0" w:space="0" w:color="auto"/>
        <w:left w:val="none" w:sz="0" w:space="0" w:color="auto"/>
        <w:bottom w:val="none" w:sz="0" w:space="0" w:color="auto"/>
        <w:right w:val="none" w:sz="0" w:space="0" w:color="auto"/>
      </w:divBdr>
    </w:div>
    <w:div w:id="977804433">
      <w:bodyDiv w:val="1"/>
      <w:marLeft w:val="0"/>
      <w:marRight w:val="0"/>
      <w:marTop w:val="0"/>
      <w:marBottom w:val="0"/>
      <w:divBdr>
        <w:top w:val="none" w:sz="0" w:space="0" w:color="auto"/>
        <w:left w:val="none" w:sz="0" w:space="0" w:color="auto"/>
        <w:bottom w:val="none" w:sz="0" w:space="0" w:color="auto"/>
        <w:right w:val="none" w:sz="0" w:space="0" w:color="auto"/>
      </w:divBdr>
    </w:div>
    <w:div w:id="977997499">
      <w:bodyDiv w:val="1"/>
      <w:marLeft w:val="0"/>
      <w:marRight w:val="0"/>
      <w:marTop w:val="0"/>
      <w:marBottom w:val="0"/>
      <w:divBdr>
        <w:top w:val="none" w:sz="0" w:space="0" w:color="auto"/>
        <w:left w:val="none" w:sz="0" w:space="0" w:color="auto"/>
        <w:bottom w:val="none" w:sz="0" w:space="0" w:color="auto"/>
        <w:right w:val="none" w:sz="0" w:space="0" w:color="auto"/>
      </w:divBdr>
    </w:div>
    <w:div w:id="979505314">
      <w:bodyDiv w:val="1"/>
      <w:marLeft w:val="0"/>
      <w:marRight w:val="0"/>
      <w:marTop w:val="0"/>
      <w:marBottom w:val="0"/>
      <w:divBdr>
        <w:top w:val="none" w:sz="0" w:space="0" w:color="auto"/>
        <w:left w:val="none" w:sz="0" w:space="0" w:color="auto"/>
        <w:bottom w:val="none" w:sz="0" w:space="0" w:color="auto"/>
        <w:right w:val="none" w:sz="0" w:space="0" w:color="auto"/>
      </w:divBdr>
    </w:div>
    <w:div w:id="980038025">
      <w:bodyDiv w:val="1"/>
      <w:marLeft w:val="0"/>
      <w:marRight w:val="0"/>
      <w:marTop w:val="0"/>
      <w:marBottom w:val="0"/>
      <w:divBdr>
        <w:top w:val="none" w:sz="0" w:space="0" w:color="auto"/>
        <w:left w:val="none" w:sz="0" w:space="0" w:color="auto"/>
        <w:bottom w:val="none" w:sz="0" w:space="0" w:color="auto"/>
        <w:right w:val="none" w:sz="0" w:space="0" w:color="auto"/>
      </w:divBdr>
    </w:div>
    <w:div w:id="980157743">
      <w:bodyDiv w:val="1"/>
      <w:marLeft w:val="0"/>
      <w:marRight w:val="0"/>
      <w:marTop w:val="0"/>
      <w:marBottom w:val="0"/>
      <w:divBdr>
        <w:top w:val="none" w:sz="0" w:space="0" w:color="auto"/>
        <w:left w:val="none" w:sz="0" w:space="0" w:color="auto"/>
        <w:bottom w:val="none" w:sz="0" w:space="0" w:color="auto"/>
        <w:right w:val="none" w:sz="0" w:space="0" w:color="auto"/>
      </w:divBdr>
    </w:div>
    <w:div w:id="981008992">
      <w:bodyDiv w:val="1"/>
      <w:marLeft w:val="0"/>
      <w:marRight w:val="0"/>
      <w:marTop w:val="0"/>
      <w:marBottom w:val="0"/>
      <w:divBdr>
        <w:top w:val="none" w:sz="0" w:space="0" w:color="auto"/>
        <w:left w:val="none" w:sz="0" w:space="0" w:color="auto"/>
        <w:bottom w:val="none" w:sz="0" w:space="0" w:color="auto"/>
        <w:right w:val="none" w:sz="0" w:space="0" w:color="auto"/>
      </w:divBdr>
    </w:div>
    <w:div w:id="982544057">
      <w:bodyDiv w:val="1"/>
      <w:marLeft w:val="0"/>
      <w:marRight w:val="0"/>
      <w:marTop w:val="0"/>
      <w:marBottom w:val="0"/>
      <w:divBdr>
        <w:top w:val="none" w:sz="0" w:space="0" w:color="auto"/>
        <w:left w:val="none" w:sz="0" w:space="0" w:color="auto"/>
        <w:bottom w:val="none" w:sz="0" w:space="0" w:color="auto"/>
        <w:right w:val="none" w:sz="0" w:space="0" w:color="auto"/>
      </w:divBdr>
    </w:div>
    <w:div w:id="982928006">
      <w:bodyDiv w:val="1"/>
      <w:marLeft w:val="0"/>
      <w:marRight w:val="0"/>
      <w:marTop w:val="0"/>
      <w:marBottom w:val="0"/>
      <w:divBdr>
        <w:top w:val="none" w:sz="0" w:space="0" w:color="auto"/>
        <w:left w:val="none" w:sz="0" w:space="0" w:color="auto"/>
        <w:bottom w:val="none" w:sz="0" w:space="0" w:color="auto"/>
        <w:right w:val="none" w:sz="0" w:space="0" w:color="auto"/>
      </w:divBdr>
    </w:div>
    <w:div w:id="983658851">
      <w:bodyDiv w:val="1"/>
      <w:marLeft w:val="0"/>
      <w:marRight w:val="0"/>
      <w:marTop w:val="0"/>
      <w:marBottom w:val="0"/>
      <w:divBdr>
        <w:top w:val="none" w:sz="0" w:space="0" w:color="auto"/>
        <w:left w:val="none" w:sz="0" w:space="0" w:color="auto"/>
        <w:bottom w:val="none" w:sz="0" w:space="0" w:color="auto"/>
        <w:right w:val="none" w:sz="0" w:space="0" w:color="auto"/>
      </w:divBdr>
    </w:div>
    <w:div w:id="984046300">
      <w:bodyDiv w:val="1"/>
      <w:marLeft w:val="0"/>
      <w:marRight w:val="0"/>
      <w:marTop w:val="0"/>
      <w:marBottom w:val="0"/>
      <w:divBdr>
        <w:top w:val="none" w:sz="0" w:space="0" w:color="auto"/>
        <w:left w:val="none" w:sz="0" w:space="0" w:color="auto"/>
        <w:bottom w:val="none" w:sz="0" w:space="0" w:color="auto"/>
        <w:right w:val="none" w:sz="0" w:space="0" w:color="auto"/>
      </w:divBdr>
    </w:div>
    <w:div w:id="988706974">
      <w:bodyDiv w:val="1"/>
      <w:marLeft w:val="0"/>
      <w:marRight w:val="0"/>
      <w:marTop w:val="0"/>
      <w:marBottom w:val="0"/>
      <w:divBdr>
        <w:top w:val="none" w:sz="0" w:space="0" w:color="auto"/>
        <w:left w:val="none" w:sz="0" w:space="0" w:color="auto"/>
        <w:bottom w:val="none" w:sz="0" w:space="0" w:color="auto"/>
        <w:right w:val="none" w:sz="0" w:space="0" w:color="auto"/>
      </w:divBdr>
    </w:div>
    <w:div w:id="989017478">
      <w:bodyDiv w:val="1"/>
      <w:marLeft w:val="0"/>
      <w:marRight w:val="0"/>
      <w:marTop w:val="0"/>
      <w:marBottom w:val="0"/>
      <w:divBdr>
        <w:top w:val="none" w:sz="0" w:space="0" w:color="auto"/>
        <w:left w:val="none" w:sz="0" w:space="0" w:color="auto"/>
        <w:bottom w:val="none" w:sz="0" w:space="0" w:color="auto"/>
        <w:right w:val="none" w:sz="0" w:space="0" w:color="auto"/>
      </w:divBdr>
    </w:div>
    <w:div w:id="989672782">
      <w:bodyDiv w:val="1"/>
      <w:marLeft w:val="0"/>
      <w:marRight w:val="0"/>
      <w:marTop w:val="0"/>
      <w:marBottom w:val="0"/>
      <w:divBdr>
        <w:top w:val="none" w:sz="0" w:space="0" w:color="auto"/>
        <w:left w:val="none" w:sz="0" w:space="0" w:color="auto"/>
        <w:bottom w:val="none" w:sz="0" w:space="0" w:color="auto"/>
        <w:right w:val="none" w:sz="0" w:space="0" w:color="auto"/>
      </w:divBdr>
    </w:div>
    <w:div w:id="990601954">
      <w:bodyDiv w:val="1"/>
      <w:marLeft w:val="0"/>
      <w:marRight w:val="0"/>
      <w:marTop w:val="0"/>
      <w:marBottom w:val="0"/>
      <w:divBdr>
        <w:top w:val="none" w:sz="0" w:space="0" w:color="auto"/>
        <w:left w:val="none" w:sz="0" w:space="0" w:color="auto"/>
        <w:bottom w:val="none" w:sz="0" w:space="0" w:color="auto"/>
        <w:right w:val="none" w:sz="0" w:space="0" w:color="auto"/>
      </w:divBdr>
    </w:div>
    <w:div w:id="991832208">
      <w:bodyDiv w:val="1"/>
      <w:marLeft w:val="0"/>
      <w:marRight w:val="0"/>
      <w:marTop w:val="0"/>
      <w:marBottom w:val="0"/>
      <w:divBdr>
        <w:top w:val="none" w:sz="0" w:space="0" w:color="auto"/>
        <w:left w:val="none" w:sz="0" w:space="0" w:color="auto"/>
        <w:bottom w:val="none" w:sz="0" w:space="0" w:color="auto"/>
        <w:right w:val="none" w:sz="0" w:space="0" w:color="auto"/>
      </w:divBdr>
    </w:div>
    <w:div w:id="992291728">
      <w:bodyDiv w:val="1"/>
      <w:marLeft w:val="0"/>
      <w:marRight w:val="0"/>
      <w:marTop w:val="0"/>
      <w:marBottom w:val="0"/>
      <w:divBdr>
        <w:top w:val="none" w:sz="0" w:space="0" w:color="auto"/>
        <w:left w:val="none" w:sz="0" w:space="0" w:color="auto"/>
        <w:bottom w:val="none" w:sz="0" w:space="0" w:color="auto"/>
        <w:right w:val="none" w:sz="0" w:space="0" w:color="auto"/>
      </w:divBdr>
    </w:div>
    <w:div w:id="992295252">
      <w:bodyDiv w:val="1"/>
      <w:marLeft w:val="0"/>
      <w:marRight w:val="0"/>
      <w:marTop w:val="0"/>
      <w:marBottom w:val="0"/>
      <w:divBdr>
        <w:top w:val="none" w:sz="0" w:space="0" w:color="auto"/>
        <w:left w:val="none" w:sz="0" w:space="0" w:color="auto"/>
        <w:bottom w:val="none" w:sz="0" w:space="0" w:color="auto"/>
        <w:right w:val="none" w:sz="0" w:space="0" w:color="auto"/>
      </w:divBdr>
    </w:div>
    <w:div w:id="992757755">
      <w:bodyDiv w:val="1"/>
      <w:marLeft w:val="0"/>
      <w:marRight w:val="0"/>
      <w:marTop w:val="0"/>
      <w:marBottom w:val="0"/>
      <w:divBdr>
        <w:top w:val="none" w:sz="0" w:space="0" w:color="auto"/>
        <w:left w:val="none" w:sz="0" w:space="0" w:color="auto"/>
        <w:bottom w:val="none" w:sz="0" w:space="0" w:color="auto"/>
        <w:right w:val="none" w:sz="0" w:space="0" w:color="auto"/>
      </w:divBdr>
    </w:div>
    <w:div w:id="994143788">
      <w:bodyDiv w:val="1"/>
      <w:marLeft w:val="0"/>
      <w:marRight w:val="0"/>
      <w:marTop w:val="0"/>
      <w:marBottom w:val="0"/>
      <w:divBdr>
        <w:top w:val="none" w:sz="0" w:space="0" w:color="auto"/>
        <w:left w:val="none" w:sz="0" w:space="0" w:color="auto"/>
        <w:bottom w:val="none" w:sz="0" w:space="0" w:color="auto"/>
        <w:right w:val="none" w:sz="0" w:space="0" w:color="auto"/>
      </w:divBdr>
    </w:div>
    <w:div w:id="995304089">
      <w:bodyDiv w:val="1"/>
      <w:marLeft w:val="0"/>
      <w:marRight w:val="0"/>
      <w:marTop w:val="0"/>
      <w:marBottom w:val="0"/>
      <w:divBdr>
        <w:top w:val="none" w:sz="0" w:space="0" w:color="auto"/>
        <w:left w:val="none" w:sz="0" w:space="0" w:color="auto"/>
        <w:bottom w:val="none" w:sz="0" w:space="0" w:color="auto"/>
        <w:right w:val="none" w:sz="0" w:space="0" w:color="auto"/>
      </w:divBdr>
    </w:div>
    <w:div w:id="999193380">
      <w:bodyDiv w:val="1"/>
      <w:marLeft w:val="0"/>
      <w:marRight w:val="0"/>
      <w:marTop w:val="0"/>
      <w:marBottom w:val="0"/>
      <w:divBdr>
        <w:top w:val="none" w:sz="0" w:space="0" w:color="auto"/>
        <w:left w:val="none" w:sz="0" w:space="0" w:color="auto"/>
        <w:bottom w:val="none" w:sz="0" w:space="0" w:color="auto"/>
        <w:right w:val="none" w:sz="0" w:space="0" w:color="auto"/>
      </w:divBdr>
    </w:div>
    <w:div w:id="999232847">
      <w:bodyDiv w:val="1"/>
      <w:marLeft w:val="0"/>
      <w:marRight w:val="0"/>
      <w:marTop w:val="0"/>
      <w:marBottom w:val="0"/>
      <w:divBdr>
        <w:top w:val="none" w:sz="0" w:space="0" w:color="auto"/>
        <w:left w:val="none" w:sz="0" w:space="0" w:color="auto"/>
        <w:bottom w:val="none" w:sz="0" w:space="0" w:color="auto"/>
        <w:right w:val="none" w:sz="0" w:space="0" w:color="auto"/>
      </w:divBdr>
    </w:div>
    <w:div w:id="999312371">
      <w:bodyDiv w:val="1"/>
      <w:marLeft w:val="0"/>
      <w:marRight w:val="0"/>
      <w:marTop w:val="0"/>
      <w:marBottom w:val="0"/>
      <w:divBdr>
        <w:top w:val="none" w:sz="0" w:space="0" w:color="auto"/>
        <w:left w:val="none" w:sz="0" w:space="0" w:color="auto"/>
        <w:bottom w:val="none" w:sz="0" w:space="0" w:color="auto"/>
        <w:right w:val="none" w:sz="0" w:space="0" w:color="auto"/>
      </w:divBdr>
    </w:div>
    <w:div w:id="999576171">
      <w:bodyDiv w:val="1"/>
      <w:marLeft w:val="0"/>
      <w:marRight w:val="0"/>
      <w:marTop w:val="0"/>
      <w:marBottom w:val="0"/>
      <w:divBdr>
        <w:top w:val="none" w:sz="0" w:space="0" w:color="auto"/>
        <w:left w:val="none" w:sz="0" w:space="0" w:color="auto"/>
        <w:bottom w:val="none" w:sz="0" w:space="0" w:color="auto"/>
        <w:right w:val="none" w:sz="0" w:space="0" w:color="auto"/>
      </w:divBdr>
    </w:div>
    <w:div w:id="1000816744">
      <w:bodyDiv w:val="1"/>
      <w:marLeft w:val="0"/>
      <w:marRight w:val="0"/>
      <w:marTop w:val="0"/>
      <w:marBottom w:val="0"/>
      <w:divBdr>
        <w:top w:val="none" w:sz="0" w:space="0" w:color="auto"/>
        <w:left w:val="none" w:sz="0" w:space="0" w:color="auto"/>
        <w:bottom w:val="none" w:sz="0" w:space="0" w:color="auto"/>
        <w:right w:val="none" w:sz="0" w:space="0" w:color="auto"/>
      </w:divBdr>
    </w:div>
    <w:div w:id="1001274462">
      <w:bodyDiv w:val="1"/>
      <w:marLeft w:val="0"/>
      <w:marRight w:val="0"/>
      <w:marTop w:val="0"/>
      <w:marBottom w:val="0"/>
      <w:divBdr>
        <w:top w:val="none" w:sz="0" w:space="0" w:color="auto"/>
        <w:left w:val="none" w:sz="0" w:space="0" w:color="auto"/>
        <w:bottom w:val="none" w:sz="0" w:space="0" w:color="auto"/>
        <w:right w:val="none" w:sz="0" w:space="0" w:color="auto"/>
      </w:divBdr>
    </w:div>
    <w:div w:id="1003168664">
      <w:bodyDiv w:val="1"/>
      <w:marLeft w:val="0"/>
      <w:marRight w:val="0"/>
      <w:marTop w:val="0"/>
      <w:marBottom w:val="0"/>
      <w:divBdr>
        <w:top w:val="none" w:sz="0" w:space="0" w:color="auto"/>
        <w:left w:val="none" w:sz="0" w:space="0" w:color="auto"/>
        <w:bottom w:val="none" w:sz="0" w:space="0" w:color="auto"/>
        <w:right w:val="none" w:sz="0" w:space="0" w:color="auto"/>
      </w:divBdr>
    </w:div>
    <w:div w:id="1003894575">
      <w:bodyDiv w:val="1"/>
      <w:marLeft w:val="0"/>
      <w:marRight w:val="0"/>
      <w:marTop w:val="0"/>
      <w:marBottom w:val="0"/>
      <w:divBdr>
        <w:top w:val="none" w:sz="0" w:space="0" w:color="auto"/>
        <w:left w:val="none" w:sz="0" w:space="0" w:color="auto"/>
        <w:bottom w:val="none" w:sz="0" w:space="0" w:color="auto"/>
        <w:right w:val="none" w:sz="0" w:space="0" w:color="auto"/>
      </w:divBdr>
    </w:div>
    <w:div w:id="1003975878">
      <w:bodyDiv w:val="1"/>
      <w:marLeft w:val="0"/>
      <w:marRight w:val="0"/>
      <w:marTop w:val="0"/>
      <w:marBottom w:val="0"/>
      <w:divBdr>
        <w:top w:val="none" w:sz="0" w:space="0" w:color="auto"/>
        <w:left w:val="none" w:sz="0" w:space="0" w:color="auto"/>
        <w:bottom w:val="none" w:sz="0" w:space="0" w:color="auto"/>
        <w:right w:val="none" w:sz="0" w:space="0" w:color="auto"/>
      </w:divBdr>
    </w:div>
    <w:div w:id="1005012216">
      <w:bodyDiv w:val="1"/>
      <w:marLeft w:val="0"/>
      <w:marRight w:val="0"/>
      <w:marTop w:val="0"/>
      <w:marBottom w:val="0"/>
      <w:divBdr>
        <w:top w:val="none" w:sz="0" w:space="0" w:color="auto"/>
        <w:left w:val="none" w:sz="0" w:space="0" w:color="auto"/>
        <w:bottom w:val="none" w:sz="0" w:space="0" w:color="auto"/>
        <w:right w:val="none" w:sz="0" w:space="0" w:color="auto"/>
      </w:divBdr>
    </w:div>
    <w:div w:id="1005939998">
      <w:bodyDiv w:val="1"/>
      <w:marLeft w:val="0"/>
      <w:marRight w:val="0"/>
      <w:marTop w:val="0"/>
      <w:marBottom w:val="0"/>
      <w:divBdr>
        <w:top w:val="none" w:sz="0" w:space="0" w:color="auto"/>
        <w:left w:val="none" w:sz="0" w:space="0" w:color="auto"/>
        <w:bottom w:val="none" w:sz="0" w:space="0" w:color="auto"/>
        <w:right w:val="none" w:sz="0" w:space="0" w:color="auto"/>
      </w:divBdr>
    </w:div>
    <w:div w:id="1006592027">
      <w:bodyDiv w:val="1"/>
      <w:marLeft w:val="0"/>
      <w:marRight w:val="0"/>
      <w:marTop w:val="0"/>
      <w:marBottom w:val="0"/>
      <w:divBdr>
        <w:top w:val="none" w:sz="0" w:space="0" w:color="auto"/>
        <w:left w:val="none" w:sz="0" w:space="0" w:color="auto"/>
        <w:bottom w:val="none" w:sz="0" w:space="0" w:color="auto"/>
        <w:right w:val="none" w:sz="0" w:space="0" w:color="auto"/>
      </w:divBdr>
    </w:div>
    <w:div w:id="1007824808">
      <w:bodyDiv w:val="1"/>
      <w:marLeft w:val="0"/>
      <w:marRight w:val="0"/>
      <w:marTop w:val="0"/>
      <w:marBottom w:val="0"/>
      <w:divBdr>
        <w:top w:val="none" w:sz="0" w:space="0" w:color="auto"/>
        <w:left w:val="none" w:sz="0" w:space="0" w:color="auto"/>
        <w:bottom w:val="none" w:sz="0" w:space="0" w:color="auto"/>
        <w:right w:val="none" w:sz="0" w:space="0" w:color="auto"/>
      </w:divBdr>
    </w:div>
    <w:div w:id="1009141957">
      <w:bodyDiv w:val="1"/>
      <w:marLeft w:val="0"/>
      <w:marRight w:val="0"/>
      <w:marTop w:val="0"/>
      <w:marBottom w:val="0"/>
      <w:divBdr>
        <w:top w:val="none" w:sz="0" w:space="0" w:color="auto"/>
        <w:left w:val="none" w:sz="0" w:space="0" w:color="auto"/>
        <w:bottom w:val="none" w:sz="0" w:space="0" w:color="auto"/>
        <w:right w:val="none" w:sz="0" w:space="0" w:color="auto"/>
      </w:divBdr>
    </w:div>
    <w:div w:id="1010376442">
      <w:bodyDiv w:val="1"/>
      <w:marLeft w:val="0"/>
      <w:marRight w:val="0"/>
      <w:marTop w:val="0"/>
      <w:marBottom w:val="0"/>
      <w:divBdr>
        <w:top w:val="none" w:sz="0" w:space="0" w:color="auto"/>
        <w:left w:val="none" w:sz="0" w:space="0" w:color="auto"/>
        <w:bottom w:val="none" w:sz="0" w:space="0" w:color="auto"/>
        <w:right w:val="none" w:sz="0" w:space="0" w:color="auto"/>
      </w:divBdr>
    </w:div>
    <w:div w:id="1010762869">
      <w:bodyDiv w:val="1"/>
      <w:marLeft w:val="0"/>
      <w:marRight w:val="0"/>
      <w:marTop w:val="0"/>
      <w:marBottom w:val="0"/>
      <w:divBdr>
        <w:top w:val="none" w:sz="0" w:space="0" w:color="auto"/>
        <w:left w:val="none" w:sz="0" w:space="0" w:color="auto"/>
        <w:bottom w:val="none" w:sz="0" w:space="0" w:color="auto"/>
        <w:right w:val="none" w:sz="0" w:space="0" w:color="auto"/>
      </w:divBdr>
    </w:div>
    <w:div w:id="1012760059">
      <w:bodyDiv w:val="1"/>
      <w:marLeft w:val="0"/>
      <w:marRight w:val="0"/>
      <w:marTop w:val="0"/>
      <w:marBottom w:val="0"/>
      <w:divBdr>
        <w:top w:val="none" w:sz="0" w:space="0" w:color="auto"/>
        <w:left w:val="none" w:sz="0" w:space="0" w:color="auto"/>
        <w:bottom w:val="none" w:sz="0" w:space="0" w:color="auto"/>
        <w:right w:val="none" w:sz="0" w:space="0" w:color="auto"/>
      </w:divBdr>
    </w:div>
    <w:div w:id="1014107889">
      <w:bodyDiv w:val="1"/>
      <w:marLeft w:val="0"/>
      <w:marRight w:val="0"/>
      <w:marTop w:val="0"/>
      <w:marBottom w:val="0"/>
      <w:divBdr>
        <w:top w:val="none" w:sz="0" w:space="0" w:color="auto"/>
        <w:left w:val="none" w:sz="0" w:space="0" w:color="auto"/>
        <w:bottom w:val="none" w:sz="0" w:space="0" w:color="auto"/>
        <w:right w:val="none" w:sz="0" w:space="0" w:color="auto"/>
      </w:divBdr>
    </w:div>
    <w:div w:id="1015814151">
      <w:bodyDiv w:val="1"/>
      <w:marLeft w:val="0"/>
      <w:marRight w:val="0"/>
      <w:marTop w:val="0"/>
      <w:marBottom w:val="0"/>
      <w:divBdr>
        <w:top w:val="none" w:sz="0" w:space="0" w:color="auto"/>
        <w:left w:val="none" w:sz="0" w:space="0" w:color="auto"/>
        <w:bottom w:val="none" w:sz="0" w:space="0" w:color="auto"/>
        <w:right w:val="none" w:sz="0" w:space="0" w:color="auto"/>
      </w:divBdr>
    </w:div>
    <w:div w:id="1017318324">
      <w:bodyDiv w:val="1"/>
      <w:marLeft w:val="0"/>
      <w:marRight w:val="0"/>
      <w:marTop w:val="0"/>
      <w:marBottom w:val="0"/>
      <w:divBdr>
        <w:top w:val="none" w:sz="0" w:space="0" w:color="auto"/>
        <w:left w:val="none" w:sz="0" w:space="0" w:color="auto"/>
        <w:bottom w:val="none" w:sz="0" w:space="0" w:color="auto"/>
        <w:right w:val="none" w:sz="0" w:space="0" w:color="auto"/>
      </w:divBdr>
    </w:div>
    <w:div w:id="1019819412">
      <w:bodyDiv w:val="1"/>
      <w:marLeft w:val="0"/>
      <w:marRight w:val="0"/>
      <w:marTop w:val="0"/>
      <w:marBottom w:val="0"/>
      <w:divBdr>
        <w:top w:val="none" w:sz="0" w:space="0" w:color="auto"/>
        <w:left w:val="none" w:sz="0" w:space="0" w:color="auto"/>
        <w:bottom w:val="none" w:sz="0" w:space="0" w:color="auto"/>
        <w:right w:val="none" w:sz="0" w:space="0" w:color="auto"/>
      </w:divBdr>
    </w:div>
    <w:div w:id="1025595661">
      <w:bodyDiv w:val="1"/>
      <w:marLeft w:val="0"/>
      <w:marRight w:val="0"/>
      <w:marTop w:val="0"/>
      <w:marBottom w:val="0"/>
      <w:divBdr>
        <w:top w:val="none" w:sz="0" w:space="0" w:color="auto"/>
        <w:left w:val="none" w:sz="0" w:space="0" w:color="auto"/>
        <w:bottom w:val="none" w:sz="0" w:space="0" w:color="auto"/>
        <w:right w:val="none" w:sz="0" w:space="0" w:color="auto"/>
      </w:divBdr>
    </w:div>
    <w:div w:id="1026445703">
      <w:bodyDiv w:val="1"/>
      <w:marLeft w:val="0"/>
      <w:marRight w:val="0"/>
      <w:marTop w:val="0"/>
      <w:marBottom w:val="0"/>
      <w:divBdr>
        <w:top w:val="none" w:sz="0" w:space="0" w:color="auto"/>
        <w:left w:val="none" w:sz="0" w:space="0" w:color="auto"/>
        <w:bottom w:val="none" w:sz="0" w:space="0" w:color="auto"/>
        <w:right w:val="none" w:sz="0" w:space="0" w:color="auto"/>
      </w:divBdr>
    </w:div>
    <w:div w:id="1028724193">
      <w:bodyDiv w:val="1"/>
      <w:marLeft w:val="0"/>
      <w:marRight w:val="0"/>
      <w:marTop w:val="0"/>
      <w:marBottom w:val="0"/>
      <w:divBdr>
        <w:top w:val="none" w:sz="0" w:space="0" w:color="auto"/>
        <w:left w:val="none" w:sz="0" w:space="0" w:color="auto"/>
        <w:bottom w:val="none" w:sz="0" w:space="0" w:color="auto"/>
        <w:right w:val="none" w:sz="0" w:space="0" w:color="auto"/>
      </w:divBdr>
    </w:div>
    <w:div w:id="1029179738">
      <w:bodyDiv w:val="1"/>
      <w:marLeft w:val="0"/>
      <w:marRight w:val="0"/>
      <w:marTop w:val="0"/>
      <w:marBottom w:val="0"/>
      <w:divBdr>
        <w:top w:val="none" w:sz="0" w:space="0" w:color="auto"/>
        <w:left w:val="none" w:sz="0" w:space="0" w:color="auto"/>
        <w:bottom w:val="none" w:sz="0" w:space="0" w:color="auto"/>
        <w:right w:val="none" w:sz="0" w:space="0" w:color="auto"/>
      </w:divBdr>
    </w:div>
    <w:div w:id="1032145094">
      <w:bodyDiv w:val="1"/>
      <w:marLeft w:val="0"/>
      <w:marRight w:val="0"/>
      <w:marTop w:val="0"/>
      <w:marBottom w:val="0"/>
      <w:divBdr>
        <w:top w:val="none" w:sz="0" w:space="0" w:color="auto"/>
        <w:left w:val="none" w:sz="0" w:space="0" w:color="auto"/>
        <w:bottom w:val="none" w:sz="0" w:space="0" w:color="auto"/>
        <w:right w:val="none" w:sz="0" w:space="0" w:color="auto"/>
      </w:divBdr>
    </w:div>
    <w:div w:id="1033076119">
      <w:bodyDiv w:val="1"/>
      <w:marLeft w:val="0"/>
      <w:marRight w:val="0"/>
      <w:marTop w:val="0"/>
      <w:marBottom w:val="0"/>
      <w:divBdr>
        <w:top w:val="none" w:sz="0" w:space="0" w:color="auto"/>
        <w:left w:val="none" w:sz="0" w:space="0" w:color="auto"/>
        <w:bottom w:val="none" w:sz="0" w:space="0" w:color="auto"/>
        <w:right w:val="none" w:sz="0" w:space="0" w:color="auto"/>
      </w:divBdr>
    </w:div>
    <w:div w:id="1035735490">
      <w:bodyDiv w:val="1"/>
      <w:marLeft w:val="0"/>
      <w:marRight w:val="0"/>
      <w:marTop w:val="0"/>
      <w:marBottom w:val="0"/>
      <w:divBdr>
        <w:top w:val="none" w:sz="0" w:space="0" w:color="auto"/>
        <w:left w:val="none" w:sz="0" w:space="0" w:color="auto"/>
        <w:bottom w:val="none" w:sz="0" w:space="0" w:color="auto"/>
        <w:right w:val="none" w:sz="0" w:space="0" w:color="auto"/>
      </w:divBdr>
    </w:div>
    <w:div w:id="1037698872">
      <w:bodyDiv w:val="1"/>
      <w:marLeft w:val="0"/>
      <w:marRight w:val="0"/>
      <w:marTop w:val="0"/>
      <w:marBottom w:val="0"/>
      <w:divBdr>
        <w:top w:val="none" w:sz="0" w:space="0" w:color="auto"/>
        <w:left w:val="none" w:sz="0" w:space="0" w:color="auto"/>
        <w:bottom w:val="none" w:sz="0" w:space="0" w:color="auto"/>
        <w:right w:val="none" w:sz="0" w:space="0" w:color="auto"/>
      </w:divBdr>
    </w:div>
    <w:div w:id="1038822621">
      <w:bodyDiv w:val="1"/>
      <w:marLeft w:val="0"/>
      <w:marRight w:val="0"/>
      <w:marTop w:val="0"/>
      <w:marBottom w:val="0"/>
      <w:divBdr>
        <w:top w:val="none" w:sz="0" w:space="0" w:color="auto"/>
        <w:left w:val="none" w:sz="0" w:space="0" w:color="auto"/>
        <w:bottom w:val="none" w:sz="0" w:space="0" w:color="auto"/>
        <w:right w:val="none" w:sz="0" w:space="0" w:color="auto"/>
      </w:divBdr>
    </w:div>
    <w:div w:id="1038895018">
      <w:bodyDiv w:val="1"/>
      <w:marLeft w:val="0"/>
      <w:marRight w:val="0"/>
      <w:marTop w:val="0"/>
      <w:marBottom w:val="0"/>
      <w:divBdr>
        <w:top w:val="none" w:sz="0" w:space="0" w:color="auto"/>
        <w:left w:val="none" w:sz="0" w:space="0" w:color="auto"/>
        <w:bottom w:val="none" w:sz="0" w:space="0" w:color="auto"/>
        <w:right w:val="none" w:sz="0" w:space="0" w:color="auto"/>
      </w:divBdr>
    </w:div>
    <w:div w:id="1040009175">
      <w:bodyDiv w:val="1"/>
      <w:marLeft w:val="0"/>
      <w:marRight w:val="0"/>
      <w:marTop w:val="0"/>
      <w:marBottom w:val="0"/>
      <w:divBdr>
        <w:top w:val="none" w:sz="0" w:space="0" w:color="auto"/>
        <w:left w:val="none" w:sz="0" w:space="0" w:color="auto"/>
        <w:bottom w:val="none" w:sz="0" w:space="0" w:color="auto"/>
        <w:right w:val="none" w:sz="0" w:space="0" w:color="auto"/>
      </w:divBdr>
    </w:div>
    <w:div w:id="1043141491">
      <w:bodyDiv w:val="1"/>
      <w:marLeft w:val="0"/>
      <w:marRight w:val="0"/>
      <w:marTop w:val="0"/>
      <w:marBottom w:val="0"/>
      <w:divBdr>
        <w:top w:val="none" w:sz="0" w:space="0" w:color="auto"/>
        <w:left w:val="none" w:sz="0" w:space="0" w:color="auto"/>
        <w:bottom w:val="none" w:sz="0" w:space="0" w:color="auto"/>
        <w:right w:val="none" w:sz="0" w:space="0" w:color="auto"/>
      </w:divBdr>
    </w:div>
    <w:div w:id="1043364320">
      <w:bodyDiv w:val="1"/>
      <w:marLeft w:val="0"/>
      <w:marRight w:val="0"/>
      <w:marTop w:val="0"/>
      <w:marBottom w:val="0"/>
      <w:divBdr>
        <w:top w:val="none" w:sz="0" w:space="0" w:color="auto"/>
        <w:left w:val="none" w:sz="0" w:space="0" w:color="auto"/>
        <w:bottom w:val="none" w:sz="0" w:space="0" w:color="auto"/>
        <w:right w:val="none" w:sz="0" w:space="0" w:color="auto"/>
      </w:divBdr>
    </w:div>
    <w:div w:id="1043941374">
      <w:bodyDiv w:val="1"/>
      <w:marLeft w:val="0"/>
      <w:marRight w:val="0"/>
      <w:marTop w:val="0"/>
      <w:marBottom w:val="0"/>
      <w:divBdr>
        <w:top w:val="none" w:sz="0" w:space="0" w:color="auto"/>
        <w:left w:val="none" w:sz="0" w:space="0" w:color="auto"/>
        <w:bottom w:val="none" w:sz="0" w:space="0" w:color="auto"/>
        <w:right w:val="none" w:sz="0" w:space="0" w:color="auto"/>
      </w:divBdr>
    </w:div>
    <w:div w:id="1044716037">
      <w:bodyDiv w:val="1"/>
      <w:marLeft w:val="0"/>
      <w:marRight w:val="0"/>
      <w:marTop w:val="0"/>
      <w:marBottom w:val="0"/>
      <w:divBdr>
        <w:top w:val="none" w:sz="0" w:space="0" w:color="auto"/>
        <w:left w:val="none" w:sz="0" w:space="0" w:color="auto"/>
        <w:bottom w:val="none" w:sz="0" w:space="0" w:color="auto"/>
        <w:right w:val="none" w:sz="0" w:space="0" w:color="auto"/>
      </w:divBdr>
    </w:div>
    <w:div w:id="1044797052">
      <w:bodyDiv w:val="1"/>
      <w:marLeft w:val="0"/>
      <w:marRight w:val="0"/>
      <w:marTop w:val="0"/>
      <w:marBottom w:val="0"/>
      <w:divBdr>
        <w:top w:val="none" w:sz="0" w:space="0" w:color="auto"/>
        <w:left w:val="none" w:sz="0" w:space="0" w:color="auto"/>
        <w:bottom w:val="none" w:sz="0" w:space="0" w:color="auto"/>
        <w:right w:val="none" w:sz="0" w:space="0" w:color="auto"/>
      </w:divBdr>
    </w:div>
    <w:div w:id="1046106784">
      <w:bodyDiv w:val="1"/>
      <w:marLeft w:val="0"/>
      <w:marRight w:val="0"/>
      <w:marTop w:val="0"/>
      <w:marBottom w:val="0"/>
      <w:divBdr>
        <w:top w:val="none" w:sz="0" w:space="0" w:color="auto"/>
        <w:left w:val="none" w:sz="0" w:space="0" w:color="auto"/>
        <w:bottom w:val="none" w:sz="0" w:space="0" w:color="auto"/>
        <w:right w:val="none" w:sz="0" w:space="0" w:color="auto"/>
      </w:divBdr>
    </w:div>
    <w:div w:id="1046217946">
      <w:bodyDiv w:val="1"/>
      <w:marLeft w:val="0"/>
      <w:marRight w:val="0"/>
      <w:marTop w:val="0"/>
      <w:marBottom w:val="0"/>
      <w:divBdr>
        <w:top w:val="none" w:sz="0" w:space="0" w:color="auto"/>
        <w:left w:val="none" w:sz="0" w:space="0" w:color="auto"/>
        <w:bottom w:val="none" w:sz="0" w:space="0" w:color="auto"/>
        <w:right w:val="none" w:sz="0" w:space="0" w:color="auto"/>
      </w:divBdr>
    </w:div>
    <w:div w:id="1046369501">
      <w:bodyDiv w:val="1"/>
      <w:marLeft w:val="0"/>
      <w:marRight w:val="0"/>
      <w:marTop w:val="0"/>
      <w:marBottom w:val="0"/>
      <w:divBdr>
        <w:top w:val="none" w:sz="0" w:space="0" w:color="auto"/>
        <w:left w:val="none" w:sz="0" w:space="0" w:color="auto"/>
        <w:bottom w:val="none" w:sz="0" w:space="0" w:color="auto"/>
        <w:right w:val="none" w:sz="0" w:space="0" w:color="auto"/>
      </w:divBdr>
    </w:div>
    <w:div w:id="1047292351">
      <w:bodyDiv w:val="1"/>
      <w:marLeft w:val="0"/>
      <w:marRight w:val="0"/>
      <w:marTop w:val="0"/>
      <w:marBottom w:val="0"/>
      <w:divBdr>
        <w:top w:val="none" w:sz="0" w:space="0" w:color="auto"/>
        <w:left w:val="none" w:sz="0" w:space="0" w:color="auto"/>
        <w:bottom w:val="none" w:sz="0" w:space="0" w:color="auto"/>
        <w:right w:val="none" w:sz="0" w:space="0" w:color="auto"/>
      </w:divBdr>
    </w:div>
    <w:div w:id="1047680988">
      <w:bodyDiv w:val="1"/>
      <w:marLeft w:val="0"/>
      <w:marRight w:val="0"/>
      <w:marTop w:val="0"/>
      <w:marBottom w:val="0"/>
      <w:divBdr>
        <w:top w:val="none" w:sz="0" w:space="0" w:color="auto"/>
        <w:left w:val="none" w:sz="0" w:space="0" w:color="auto"/>
        <w:bottom w:val="none" w:sz="0" w:space="0" w:color="auto"/>
        <w:right w:val="none" w:sz="0" w:space="0" w:color="auto"/>
      </w:divBdr>
    </w:div>
    <w:div w:id="1047996999">
      <w:bodyDiv w:val="1"/>
      <w:marLeft w:val="0"/>
      <w:marRight w:val="0"/>
      <w:marTop w:val="0"/>
      <w:marBottom w:val="0"/>
      <w:divBdr>
        <w:top w:val="none" w:sz="0" w:space="0" w:color="auto"/>
        <w:left w:val="none" w:sz="0" w:space="0" w:color="auto"/>
        <w:bottom w:val="none" w:sz="0" w:space="0" w:color="auto"/>
        <w:right w:val="none" w:sz="0" w:space="0" w:color="auto"/>
      </w:divBdr>
    </w:div>
    <w:div w:id="1049182510">
      <w:bodyDiv w:val="1"/>
      <w:marLeft w:val="0"/>
      <w:marRight w:val="0"/>
      <w:marTop w:val="0"/>
      <w:marBottom w:val="0"/>
      <w:divBdr>
        <w:top w:val="none" w:sz="0" w:space="0" w:color="auto"/>
        <w:left w:val="none" w:sz="0" w:space="0" w:color="auto"/>
        <w:bottom w:val="none" w:sz="0" w:space="0" w:color="auto"/>
        <w:right w:val="none" w:sz="0" w:space="0" w:color="auto"/>
      </w:divBdr>
    </w:div>
    <w:div w:id="1049525594">
      <w:bodyDiv w:val="1"/>
      <w:marLeft w:val="0"/>
      <w:marRight w:val="0"/>
      <w:marTop w:val="0"/>
      <w:marBottom w:val="0"/>
      <w:divBdr>
        <w:top w:val="none" w:sz="0" w:space="0" w:color="auto"/>
        <w:left w:val="none" w:sz="0" w:space="0" w:color="auto"/>
        <w:bottom w:val="none" w:sz="0" w:space="0" w:color="auto"/>
        <w:right w:val="none" w:sz="0" w:space="0" w:color="auto"/>
      </w:divBdr>
    </w:div>
    <w:div w:id="1050613687">
      <w:bodyDiv w:val="1"/>
      <w:marLeft w:val="0"/>
      <w:marRight w:val="0"/>
      <w:marTop w:val="0"/>
      <w:marBottom w:val="0"/>
      <w:divBdr>
        <w:top w:val="none" w:sz="0" w:space="0" w:color="auto"/>
        <w:left w:val="none" w:sz="0" w:space="0" w:color="auto"/>
        <w:bottom w:val="none" w:sz="0" w:space="0" w:color="auto"/>
        <w:right w:val="none" w:sz="0" w:space="0" w:color="auto"/>
      </w:divBdr>
    </w:div>
    <w:div w:id="1050960420">
      <w:bodyDiv w:val="1"/>
      <w:marLeft w:val="0"/>
      <w:marRight w:val="0"/>
      <w:marTop w:val="0"/>
      <w:marBottom w:val="0"/>
      <w:divBdr>
        <w:top w:val="none" w:sz="0" w:space="0" w:color="auto"/>
        <w:left w:val="none" w:sz="0" w:space="0" w:color="auto"/>
        <w:bottom w:val="none" w:sz="0" w:space="0" w:color="auto"/>
        <w:right w:val="none" w:sz="0" w:space="0" w:color="auto"/>
      </w:divBdr>
    </w:div>
    <w:div w:id="1051269753">
      <w:bodyDiv w:val="1"/>
      <w:marLeft w:val="0"/>
      <w:marRight w:val="0"/>
      <w:marTop w:val="0"/>
      <w:marBottom w:val="0"/>
      <w:divBdr>
        <w:top w:val="none" w:sz="0" w:space="0" w:color="auto"/>
        <w:left w:val="none" w:sz="0" w:space="0" w:color="auto"/>
        <w:bottom w:val="none" w:sz="0" w:space="0" w:color="auto"/>
        <w:right w:val="none" w:sz="0" w:space="0" w:color="auto"/>
      </w:divBdr>
    </w:div>
    <w:div w:id="1051272252">
      <w:bodyDiv w:val="1"/>
      <w:marLeft w:val="0"/>
      <w:marRight w:val="0"/>
      <w:marTop w:val="0"/>
      <w:marBottom w:val="0"/>
      <w:divBdr>
        <w:top w:val="none" w:sz="0" w:space="0" w:color="auto"/>
        <w:left w:val="none" w:sz="0" w:space="0" w:color="auto"/>
        <w:bottom w:val="none" w:sz="0" w:space="0" w:color="auto"/>
        <w:right w:val="none" w:sz="0" w:space="0" w:color="auto"/>
      </w:divBdr>
    </w:div>
    <w:div w:id="1051416485">
      <w:bodyDiv w:val="1"/>
      <w:marLeft w:val="0"/>
      <w:marRight w:val="0"/>
      <w:marTop w:val="0"/>
      <w:marBottom w:val="0"/>
      <w:divBdr>
        <w:top w:val="none" w:sz="0" w:space="0" w:color="auto"/>
        <w:left w:val="none" w:sz="0" w:space="0" w:color="auto"/>
        <w:bottom w:val="none" w:sz="0" w:space="0" w:color="auto"/>
        <w:right w:val="none" w:sz="0" w:space="0" w:color="auto"/>
      </w:divBdr>
    </w:div>
    <w:div w:id="1053188559">
      <w:bodyDiv w:val="1"/>
      <w:marLeft w:val="0"/>
      <w:marRight w:val="0"/>
      <w:marTop w:val="0"/>
      <w:marBottom w:val="0"/>
      <w:divBdr>
        <w:top w:val="none" w:sz="0" w:space="0" w:color="auto"/>
        <w:left w:val="none" w:sz="0" w:space="0" w:color="auto"/>
        <w:bottom w:val="none" w:sz="0" w:space="0" w:color="auto"/>
        <w:right w:val="none" w:sz="0" w:space="0" w:color="auto"/>
      </w:divBdr>
    </w:div>
    <w:div w:id="1055348013">
      <w:bodyDiv w:val="1"/>
      <w:marLeft w:val="0"/>
      <w:marRight w:val="0"/>
      <w:marTop w:val="0"/>
      <w:marBottom w:val="0"/>
      <w:divBdr>
        <w:top w:val="none" w:sz="0" w:space="0" w:color="auto"/>
        <w:left w:val="none" w:sz="0" w:space="0" w:color="auto"/>
        <w:bottom w:val="none" w:sz="0" w:space="0" w:color="auto"/>
        <w:right w:val="none" w:sz="0" w:space="0" w:color="auto"/>
      </w:divBdr>
    </w:div>
    <w:div w:id="1061444849">
      <w:bodyDiv w:val="1"/>
      <w:marLeft w:val="0"/>
      <w:marRight w:val="0"/>
      <w:marTop w:val="0"/>
      <w:marBottom w:val="0"/>
      <w:divBdr>
        <w:top w:val="none" w:sz="0" w:space="0" w:color="auto"/>
        <w:left w:val="none" w:sz="0" w:space="0" w:color="auto"/>
        <w:bottom w:val="none" w:sz="0" w:space="0" w:color="auto"/>
        <w:right w:val="none" w:sz="0" w:space="0" w:color="auto"/>
      </w:divBdr>
    </w:div>
    <w:div w:id="1061555881">
      <w:bodyDiv w:val="1"/>
      <w:marLeft w:val="0"/>
      <w:marRight w:val="0"/>
      <w:marTop w:val="0"/>
      <w:marBottom w:val="0"/>
      <w:divBdr>
        <w:top w:val="none" w:sz="0" w:space="0" w:color="auto"/>
        <w:left w:val="none" w:sz="0" w:space="0" w:color="auto"/>
        <w:bottom w:val="none" w:sz="0" w:space="0" w:color="auto"/>
        <w:right w:val="none" w:sz="0" w:space="0" w:color="auto"/>
      </w:divBdr>
    </w:div>
    <w:div w:id="1061633629">
      <w:bodyDiv w:val="1"/>
      <w:marLeft w:val="0"/>
      <w:marRight w:val="0"/>
      <w:marTop w:val="0"/>
      <w:marBottom w:val="0"/>
      <w:divBdr>
        <w:top w:val="none" w:sz="0" w:space="0" w:color="auto"/>
        <w:left w:val="none" w:sz="0" w:space="0" w:color="auto"/>
        <w:bottom w:val="none" w:sz="0" w:space="0" w:color="auto"/>
        <w:right w:val="none" w:sz="0" w:space="0" w:color="auto"/>
      </w:divBdr>
    </w:div>
    <w:div w:id="1062486921">
      <w:bodyDiv w:val="1"/>
      <w:marLeft w:val="0"/>
      <w:marRight w:val="0"/>
      <w:marTop w:val="0"/>
      <w:marBottom w:val="0"/>
      <w:divBdr>
        <w:top w:val="none" w:sz="0" w:space="0" w:color="auto"/>
        <w:left w:val="none" w:sz="0" w:space="0" w:color="auto"/>
        <w:bottom w:val="none" w:sz="0" w:space="0" w:color="auto"/>
        <w:right w:val="none" w:sz="0" w:space="0" w:color="auto"/>
      </w:divBdr>
    </w:div>
    <w:div w:id="1066613260">
      <w:bodyDiv w:val="1"/>
      <w:marLeft w:val="0"/>
      <w:marRight w:val="0"/>
      <w:marTop w:val="0"/>
      <w:marBottom w:val="0"/>
      <w:divBdr>
        <w:top w:val="none" w:sz="0" w:space="0" w:color="auto"/>
        <w:left w:val="none" w:sz="0" w:space="0" w:color="auto"/>
        <w:bottom w:val="none" w:sz="0" w:space="0" w:color="auto"/>
        <w:right w:val="none" w:sz="0" w:space="0" w:color="auto"/>
      </w:divBdr>
    </w:div>
    <w:div w:id="1068846374">
      <w:bodyDiv w:val="1"/>
      <w:marLeft w:val="0"/>
      <w:marRight w:val="0"/>
      <w:marTop w:val="0"/>
      <w:marBottom w:val="0"/>
      <w:divBdr>
        <w:top w:val="none" w:sz="0" w:space="0" w:color="auto"/>
        <w:left w:val="none" w:sz="0" w:space="0" w:color="auto"/>
        <w:bottom w:val="none" w:sz="0" w:space="0" w:color="auto"/>
        <w:right w:val="none" w:sz="0" w:space="0" w:color="auto"/>
      </w:divBdr>
    </w:div>
    <w:div w:id="1069768880">
      <w:bodyDiv w:val="1"/>
      <w:marLeft w:val="0"/>
      <w:marRight w:val="0"/>
      <w:marTop w:val="0"/>
      <w:marBottom w:val="0"/>
      <w:divBdr>
        <w:top w:val="none" w:sz="0" w:space="0" w:color="auto"/>
        <w:left w:val="none" w:sz="0" w:space="0" w:color="auto"/>
        <w:bottom w:val="none" w:sz="0" w:space="0" w:color="auto"/>
        <w:right w:val="none" w:sz="0" w:space="0" w:color="auto"/>
      </w:divBdr>
    </w:div>
    <w:div w:id="1069962348">
      <w:bodyDiv w:val="1"/>
      <w:marLeft w:val="0"/>
      <w:marRight w:val="0"/>
      <w:marTop w:val="0"/>
      <w:marBottom w:val="0"/>
      <w:divBdr>
        <w:top w:val="none" w:sz="0" w:space="0" w:color="auto"/>
        <w:left w:val="none" w:sz="0" w:space="0" w:color="auto"/>
        <w:bottom w:val="none" w:sz="0" w:space="0" w:color="auto"/>
        <w:right w:val="none" w:sz="0" w:space="0" w:color="auto"/>
      </w:divBdr>
    </w:div>
    <w:div w:id="1071729737">
      <w:bodyDiv w:val="1"/>
      <w:marLeft w:val="0"/>
      <w:marRight w:val="0"/>
      <w:marTop w:val="0"/>
      <w:marBottom w:val="0"/>
      <w:divBdr>
        <w:top w:val="none" w:sz="0" w:space="0" w:color="auto"/>
        <w:left w:val="none" w:sz="0" w:space="0" w:color="auto"/>
        <w:bottom w:val="none" w:sz="0" w:space="0" w:color="auto"/>
        <w:right w:val="none" w:sz="0" w:space="0" w:color="auto"/>
      </w:divBdr>
    </w:div>
    <w:div w:id="1073576757">
      <w:bodyDiv w:val="1"/>
      <w:marLeft w:val="0"/>
      <w:marRight w:val="0"/>
      <w:marTop w:val="0"/>
      <w:marBottom w:val="0"/>
      <w:divBdr>
        <w:top w:val="none" w:sz="0" w:space="0" w:color="auto"/>
        <w:left w:val="none" w:sz="0" w:space="0" w:color="auto"/>
        <w:bottom w:val="none" w:sz="0" w:space="0" w:color="auto"/>
        <w:right w:val="none" w:sz="0" w:space="0" w:color="auto"/>
      </w:divBdr>
    </w:div>
    <w:div w:id="1074618877">
      <w:bodyDiv w:val="1"/>
      <w:marLeft w:val="0"/>
      <w:marRight w:val="0"/>
      <w:marTop w:val="0"/>
      <w:marBottom w:val="0"/>
      <w:divBdr>
        <w:top w:val="none" w:sz="0" w:space="0" w:color="auto"/>
        <w:left w:val="none" w:sz="0" w:space="0" w:color="auto"/>
        <w:bottom w:val="none" w:sz="0" w:space="0" w:color="auto"/>
        <w:right w:val="none" w:sz="0" w:space="0" w:color="auto"/>
      </w:divBdr>
    </w:div>
    <w:div w:id="1074743768">
      <w:bodyDiv w:val="1"/>
      <w:marLeft w:val="0"/>
      <w:marRight w:val="0"/>
      <w:marTop w:val="0"/>
      <w:marBottom w:val="0"/>
      <w:divBdr>
        <w:top w:val="none" w:sz="0" w:space="0" w:color="auto"/>
        <w:left w:val="none" w:sz="0" w:space="0" w:color="auto"/>
        <w:bottom w:val="none" w:sz="0" w:space="0" w:color="auto"/>
        <w:right w:val="none" w:sz="0" w:space="0" w:color="auto"/>
      </w:divBdr>
    </w:div>
    <w:div w:id="1075935509">
      <w:bodyDiv w:val="1"/>
      <w:marLeft w:val="0"/>
      <w:marRight w:val="0"/>
      <w:marTop w:val="0"/>
      <w:marBottom w:val="0"/>
      <w:divBdr>
        <w:top w:val="none" w:sz="0" w:space="0" w:color="auto"/>
        <w:left w:val="none" w:sz="0" w:space="0" w:color="auto"/>
        <w:bottom w:val="none" w:sz="0" w:space="0" w:color="auto"/>
        <w:right w:val="none" w:sz="0" w:space="0" w:color="auto"/>
      </w:divBdr>
    </w:div>
    <w:div w:id="1078869558">
      <w:bodyDiv w:val="1"/>
      <w:marLeft w:val="0"/>
      <w:marRight w:val="0"/>
      <w:marTop w:val="0"/>
      <w:marBottom w:val="0"/>
      <w:divBdr>
        <w:top w:val="none" w:sz="0" w:space="0" w:color="auto"/>
        <w:left w:val="none" w:sz="0" w:space="0" w:color="auto"/>
        <w:bottom w:val="none" w:sz="0" w:space="0" w:color="auto"/>
        <w:right w:val="none" w:sz="0" w:space="0" w:color="auto"/>
      </w:divBdr>
    </w:div>
    <w:div w:id="1079254887">
      <w:bodyDiv w:val="1"/>
      <w:marLeft w:val="0"/>
      <w:marRight w:val="0"/>
      <w:marTop w:val="0"/>
      <w:marBottom w:val="0"/>
      <w:divBdr>
        <w:top w:val="none" w:sz="0" w:space="0" w:color="auto"/>
        <w:left w:val="none" w:sz="0" w:space="0" w:color="auto"/>
        <w:bottom w:val="none" w:sz="0" w:space="0" w:color="auto"/>
        <w:right w:val="none" w:sz="0" w:space="0" w:color="auto"/>
      </w:divBdr>
    </w:div>
    <w:div w:id="1080373638">
      <w:bodyDiv w:val="1"/>
      <w:marLeft w:val="0"/>
      <w:marRight w:val="0"/>
      <w:marTop w:val="0"/>
      <w:marBottom w:val="0"/>
      <w:divBdr>
        <w:top w:val="none" w:sz="0" w:space="0" w:color="auto"/>
        <w:left w:val="none" w:sz="0" w:space="0" w:color="auto"/>
        <w:bottom w:val="none" w:sz="0" w:space="0" w:color="auto"/>
        <w:right w:val="none" w:sz="0" w:space="0" w:color="auto"/>
      </w:divBdr>
    </w:div>
    <w:div w:id="1081490535">
      <w:bodyDiv w:val="1"/>
      <w:marLeft w:val="0"/>
      <w:marRight w:val="0"/>
      <w:marTop w:val="0"/>
      <w:marBottom w:val="0"/>
      <w:divBdr>
        <w:top w:val="none" w:sz="0" w:space="0" w:color="auto"/>
        <w:left w:val="none" w:sz="0" w:space="0" w:color="auto"/>
        <w:bottom w:val="none" w:sz="0" w:space="0" w:color="auto"/>
        <w:right w:val="none" w:sz="0" w:space="0" w:color="auto"/>
      </w:divBdr>
    </w:div>
    <w:div w:id="1082605262">
      <w:bodyDiv w:val="1"/>
      <w:marLeft w:val="0"/>
      <w:marRight w:val="0"/>
      <w:marTop w:val="0"/>
      <w:marBottom w:val="0"/>
      <w:divBdr>
        <w:top w:val="none" w:sz="0" w:space="0" w:color="auto"/>
        <w:left w:val="none" w:sz="0" w:space="0" w:color="auto"/>
        <w:bottom w:val="none" w:sz="0" w:space="0" w:color="auto"/>
        <w:right w:val="none" w:sz="0" w:space="0" w:color="auto"/>
      </w:divBdr>
    </w:div>
    <w:div w:id="1085566378">
      <w:bodyDiv w:val="1"/>
      <w:marLeft w:val="0"/>
      <w:marRight w:val="0"/>
      <w:marTop w:val="0"/>
      <w:marBottom w:val="0"/>
      <w:divBdr>
        <w:top w:val="none" w:sz="0" w:space="0" w:color="auto"/>
        <w:left w:val="none" w:sz="0" w:space="0" w:color="auto"/>
        <w:bottom w:val="none" w:sz="0" w:space="0" w:color="auto"/>
        <w:right w:val="none" w:sz="0" w:space="0" w:color="auto"/>
      </w:divBdr>
    </w:div>
    <w:div w:id="1086339798">
      <w:bodyDiv w:val="1"/>
      <w:marLeft w:val="0"/>
      <w:marRight w:val="0"/>
      <w:marTop w:val="0"/>
      <w:marBottom w:val="0"/>
      <w:divBdr>
        <w:top w:val="none" w:sz="0" w:space="0" w:color="auto"/>
        <w:left w:val="none" w:sz="0" w:space="0" w:color="auto"/>
        <w:bottom w:val="none" w:sz="0" w:space="0" w:color="auto"/>
        <w:right w:val="none" w:sz="0" w:space="0" w:color="auto"/>
      </w:divBdr>
    </w:div>
    <w:div w:id="1087506415">
      <w:bodyDiv w:val="1"/>
      <w:marLeft w:val="0"/>
      <w:marRight w:val="0"/>
      <w:marTop w:val="0"/>
      <w:marBottom w:val="0"/>
      <w:divBdr>
        <w:top w:val="none" w:sz="0" w:space="0" w:color="auto"/>
        <w:left w:val="none" w:sz="0" w:space="0" w:color="auto"/>
        <w:bottom w:val="none" w:sz="0" w:space="0" w:color="auto"/>
        <w:right w:val="none" w:sz="0" w:space="0" w:color="auto"/>
      </w:divBdr>
    </w:div>
    <w:div w:id="1088619726">
      <w:bodyDiv w:val="1"/>
      <w:marLeft w:val="0"/>
      <w:marRight w:val="0"/>
      <w:marTop w:val="0"/>
      <w:marBottom w:val="0"/>
      <w:divBdr>
        <w:top w:val="none" w:sz="0" w:space="0" w:color="auto"/>
        <w:left w:val="none" w:sz="0" w:space="0" w:color="auto"/>
        <w:bottom w:val="none" w:sz="0" w:space="0" w:color="auto"/>
        <w:right w:val="none" w:sz="0" w:space="0" w:color="auto"/>
      </w:divBdr>
    </w:div>
    <w:div w:id="1088815959">
      <w:bodyDiv w:val="1"/>
      <w:marLeft w:val="0"/>
      <w:marRight w:val="0"/>
      <w:marTop w:val="0"/>
      <w:marBottom w:val="0"/>
      <w:divBdr>
        <w:top w:val="none" w:sz="0" w:space="0" w:color="auto"/>
        <w:left w:val="none" w:sz="0" w:space="0" w:color="auto"/>
        <w:bottom w:val="none" w:sz="0" w:space="0" w:color="auto"/>
        <w:right w:val="none" w:sz="0" w:space="0" w:color="auto"/>
      </w:divBdr>
    </w:div>
    <w:div w:id="1089041991">
      <w:bodyDiv w:val="1"/>
      <w:marLeft w:val="0"/>
      <w:marRight w:val="0"/>
      <w:marTop w:val="0"/>
      <w:marBottom w:val="0"/>
      <w:divBdr>
        <w:top w:val="none" w:sz="0" w:space="0" w:color="auto"/>
        <w:left w:val="none" w:sz="0" w:space="0" w:color="auto"/>
        <w:bottom w:val="none" w:sz="0" w:space="0" w:color="auto"/>
        <w:right w:val="none" w:sz="0" w:space="0" w:color="auto"/>
      </w:divBdr>
    </w:div>
    <w:div w:id="1089042863">
      <w:bodyDiv w:val="1"/>
      <w:marLeft w:val="0"/>
      <w:marRight w:val="0"/>
      <w:marTop w:val="0"/>
      <w:marBottom w:val="0"/>
      <w:divBdr>
        <w:top w:val="none" w:sz="0" w:space="0" w:color="auto"/>
        <w:left w:val="none" w:sz="0" w:space="0" w:color="auto"/>
        <w:bottom w:val="none" w:sz="0" w:space="0" w:color="auto"/>
        <w:right w:val="none" w:sz="0" w:space="0" w:color="auto"/>
      </w:divBdr>
    </w:div>
    <w:div w:id="1089692769">
      <w:bodyDiv w:val="1"/>
      <w:marLeft w:val="0"/>
      <w:marRight w:val="0"/>
      <w:marTop w:val="0"/>
      <w:marBottom w:val="0"/>
      <w:divBdr>
        <w:top w:val="none" w:sz="0" w:space="0" w:color="auto"/>
        <w:left w:val="none" w:sz="0" w:space="0" w:color="auto"/>
        <w:bottom w:val="none" w:sz="0" w:space="0" w:color="auto"/>
        <w:right w:val="none" w:sz="0" w:space="0" w:color="auto"/>
      </w:divBdr>
    </w:div>
    <w:div w:id="1092552952">
      <w:bodyDiv w:val="1"/>
      <w:marLeft w:val="0"/>
      <w:marRight w:val="0"/>
      <w:marTop w:val="0"/>
      <w:marBottom w:val="0"/>
      <w:divBdr>
        <w:top w:val="none" w:sz="0" w:space="0" w:color="auto"/>
        <w:left w:val="none" w:sz="0" w:space="0" w:color="auto"/>
        <w:bottom w:val="none" w:sz="0" w:space="0" w:color="auto"/>
        <w:right w:val="none" w:sz="0" w:space="0" w:color="auto"/>
      </w:divBdr>
    </w:div>
    <w:div w:id="1093091519">
      <w:bodyDiv w:val="1"/>
      <w:marLeft w:val="0"/>
      <w:marRight w:val="0"/>
      <w:marTop w:val="0"/>
      <w:marBottom w:val="0"/>
      <w:divBdr>
        <w:top w:val="none" w:sz="0" w:space="0" w:color="auto"/>
        <w:left w:val="none" w:sz="0" w:space="0" w:color="auto"/>
        <w:bottom w:val="none" w:sz="0" w:space="0" w:color="auto"/>
        <w:right w:val="none" w:sz="0" w:space="0" w:color="auto"/>
      </w:divBdr>
    </w:div>
    <w:div w:id="1093163878">
      <w:bodyDiv w:val="1"/>
      <w:marLeft w:val="0"/>
      <w:marRight w:val="0"/>
      <w:marTop w:val="0"/>
      <w:marBottom w:val="0"/>
      <w:divBdr>
        <w:top w:val="none" w:sz="0" w:space="0" w:color="auto"/>
        <w:left w:val="none" w:sz="0" w:space="0" w:color="auto"/>
        <w:bottom w:val="none" w:sz="0" w:space="0" w:color="auto"/>
        <w:right w:val="none" w:sz="0" w:space="0" w:color="auto"/>
      </w:divBdr>
    </w:div>
    <w:div w:id="1094327165">
      <w:bodyDiv w:val="1"/>
      <w:marLeft w:val="0"/>
      <w:marRight w:val="0"/>
      <w:marTop w:val="0"/>
      <w:marBottom w:val="0"/>
      <w:divBdr>
        <w:top w:val="none" w:sz="0" w:space="0" w:color="auto"/>
        <w:left w:val="none" w:sz="0" w:space="0" w:color="auto"/>
        <w:bottom w:val="none" w:sz="0" w:space="0" w:color="auto"/>
        <w:right w:val="none" w:sz="0" w:space="0" w:color="auto"/>
      </w:divBdr>
    </w:div>
    <w:div w:id="1095512618">
      <w:bodyDiv w:val="1"/>
      <w:marLeft w:val="0"/>
      <w:marRight w:val="0"/>
      <w:marTop w:val="0"/>
      <w:marBottom w:val="0"/>
      <w:divBdr>
        <w:top w:val="none" w:sz="0" w:space="0" w:color="auto"/>
        <w:left w:val="none" w:sz="0" w:space="0" w:color="auto"/>
        <w:bottom w:val="none" w:sz="0" w:space="0" w:color="auto"/>
        <w:right w:val="none" w:sz="0" w:space="0" w:color="auto"/>
      </w:divBdr>
    </w:div>
    <w:div w:id="1099570509">
      <w:bodyDiv w:val="1"/>
      <w:marLeft w:val="0"/>
      <w:marRight w:val="0"/>
      <w:marTop w:val="0"/>
      <w:marBottom w:val="0"/>
      <w:divBdr>
        <w:top w:val="none" w:sz="0" w:space="0" w:color="auto"/>
        <w:left w:val="none" w:sz="0" w:space="0" w:color="auto"/>
        <w:bottom w:val="none" w:sz="0" w:space="0" w:color="auto"/>
        <w:right w:val="none" w:sz="0" w:space="0" w:color="auto"/>
      </w:divBdr>
    </w:div>
    <w:div w:id="1101681801">
      <w:bodyDiv w:val="1"/>
      <w:marLeft w:val="0"/>
      <w:marRight w:val="0"/>
      <w:marTop w:val="0"/>
      <w:marBottom w:val="0"/>
      <w:divBdr>
        <w:top w:val="none" w:sz="0" w:space="0" w:color="auto"/>
        <w:left w:val="none" w:sz="0" w:space="0" w:color="auto"/>
        <w:bottom w:val="none" w:sz="0" w:space="0" w:color="auto"/>
        <w:right w:val="none" w:sz="0" w:space="0" w:color="auto"/>
      </w:divBdr>
    </w:div>
    <w:div w:id="1102603274">
      <w:bodyDiv w:val="1"/>
      <w:marLeft w:val="0"/>
      <w:marRight w:val="0"/>
      <w:marTop w:val="0"/>
      <w:marBottom w:val="0"/>
      <w:divBdr>
        <w:top w:val="none" w:sz="0" w:space="0" w:color="auto"/>
        <w:left w:val="none" w:sz="0" w:space="0" w:color="auto"/>
        <w:bottom w:val="none" w:sz="0" w:space="0" w:color="auto"/>
        <w:right w:val="none" w:sz="0" w:space="0" w:color="auto"/>
      </w:divBdr>
    </w:div>
    <w:div w:id="1104765270">
      <w:bodyDiv w:val="1"/>
      <w:marLeft w:val="0"/>
      <w:marRight w:val="0"/>
      <w:marTop w:val="0"/>
      <w:marBottom w:val="0"/>
      <w:divBdr>
        <w:top w:val="none" w:sz="0" w:space="0" w:color="auto"/>
        <w:left w:val="none" w:sz="0" w:space="0" w:color="auto"/>
        <w:bottom w:val="none" w:sz="0" w:space="0" w:color="auto"/>
        <w:right w:val="none" w:sz="0" w:space="0" w:color="auto"/>
      </w:divBdr>
    </w:div>
    <w:div w:id="1105032202">
      <w:bodyDiv w:val="1"/>
      <w:marLeft w:val="0"/>
      <w:marRight w:val="0"/>
      <w:marTop w:val="0"/>
      <w:marBottom w:val="0"/>
      <w:divBdr>
        <w:top w:val="none" w:sz="0" w:space="0" w:color="auto"/>
        <w:left w:val="none" w:sz="0" w:space="0" w:color="auto"/>
        <w:bottom w:val="none" w:sz="0" w:space="0" w:color="auto"/>
        <w:right w:val="none" w:sz="0" w:space="0" w:color="auto"/>
      </w:divBdr>
    </w:div>
    <w:div w:id="1105151088">
      <w:bodyDiv w:val="1"/>
      <w:marLeft w:val="0"/>
      <w:marRight w:val="0"/>
      <w:marTop w:val="0"/>
      <w:marBottom w:val="0"/>
      <w:divBdr>
        <w:top w:val="none" w:sz="0" w:space="0" w:color="auto"/>
        <w:left w:val="none" w:sz="0" w:space="0" w:color="auto"/>
        <w:bottom w:val="none" w:sz="0" w:space="0" w:color="auto"/>
        <w:right w:val="none" w:sz="0" w:space="0" w:color="auto"/>
      </w:divBdr>
    </w:div>
    <w:div w:id="1106123591">
      <w:bodyDiv w:val="1"/>
      <w:marLeft w:val="0"/>
      <w:marRight w:val="0"/>
      <w:marTop w:val="0"/>
      <w:marBottom w:val="0"/>
      <w:divBdr>
        <w:top w:val="none" w:sz="0" w:space="0" w:color="auto"/>
        <w:left w:val="none" w:sz="0" w:space="0" w:color="auto"/>
        <w:bottom w:val="none" w:sz="0" w:space="0" w:color="auto"/>
        <w:right w:val="none" w:sz="0" w:space="0" w:color="auto"/>
      </w:divBdr>
    </w:div>
    <w:div w:id="1107886934">
      <w:bodyDiv w:val="1"/>
      <w:marLeft w:val="0"/>
      <w:marRight w:val="0"/>
      <w:marTop w:val="0"/>
      <w:marBottom w:val="0"/>
      <w:divBdr>
        <w:top w:val="none" w:sz="0" w:space="0" w:color="auto"/>
        <w:left w:val="none" w:sz="0" w:space="0" w:color="auto"/>
        <w:bottom w:val="none" w:sz="0" w:space="0" w:color="auto"/>
        <w:right w:val="none" w:sz="0" w:space="0" w:color="auto"/>
      </w:divBdr>
    </w:div>
    <w:div w:id="1108696508">
      <w:bodyDiv w:val="1"/>
      <w:marLeft w:val="0"/>
      <w:marRight w:val="0"/>
      <w:marTop w:val="0"/>
      <w:marBottom w:val="0"/>
      <w:divBdr>
        <w:top w:val="none" w:sz="0" w:space="0" w:color="auto"/>
        <w:left w:val="none" w:sz="0" w:space="0" w:color="auto"/>
        <w:bottom w:val="none" w:sz="0" w:space="0" w:color="auto"/>
        <w:right w:val="none" w:sz="0" w:space="0" w:color="auto"/>
      </w:divBdr>
    </w:div>
    <w:div w:id="1110857861">
      <w:bodyDiv w:val="1"/>
      <w:marLeft w:val="0"/>
      <w:marRight w:val="0"/>
      <w:marTop w:val="0"/>
      <w:marBottom w:val="0"/>
      <w:divBdr>
        <w:top w:val="none" w:sz="0" w:space="0" w:color="auto"/>
        <w:left w:val="none" w:sz="0" w:space="0" w:color="auto"/>
        <w:bottom w:val="none" w:sz="0" w:space="0" w:color="auto"/>
        <w:right w:val="none" w:sz="0" w:space="0" w:color="auto"/>
      </w:divBdr>
    </w:div>
    <w:div w:id="1110859493">
      <w:bodyDiv w:val="1"/>
      <w:marLeft w:val="0"/>
      <w:marRight w:val="0"/>
      <w:marTop w:val="0"/>
      <w:marBottom w:val="0"/>
      <w:divBdr>
        <w:top w:val="none" w:sz="0" w:space="0" w:color="auto"/>
        <w:left w:val="none" w:sz="0" w:space="0" w:color="auto"/>
        <w:bottom w:val="none" w:sz="0" w:space="0" w:color="auto"/>
        <w:right w:val="none" w:sz="0" w:space="0" w:color="auto"/>
      </w:divBdr>
    </w:div>
    <w:div w:id="1111314861">
      <w:bodyDiv w:val="1"/>
      <w:marLeft w:val="0"/>
      <w:marRight w:val="0"/>
      <w:marTop w:val="0"/>
      <w:marBottom w:val="0"/>
      <w:divBdr>
        <w:top w:val="none" w:sz="0" w:space="0" w:color="auto"/>
        <w:left w:val="none" w:sz="0" w:space="0" w:color="auto"/>
        <w:bottom w:val="none" w:sz="0" w:space="0" w:color="auto"/>
        <w:right w:val="none" w:sz="0" w:space="0" w:color="auto"/>
      </w:divBdr>
    </w:div>
    <w:div w:id="1112360563">
      <w:bodyDiv w:val="1"/>
      <w:marLeft w:val="0"/>
      <w:marRight w:val="0"/>
      <w:marTop w:val="0"/>
      <w:marBottom w:val="0"/>
      <w:divBdr>
        <w:top w:val="none" w:sz="0" w:space="0" w:color="auto"/>
        <w:left w:val="none" w:sz="0" w:space="0" w:color="auto"/>
        <w:bottom w:val="none" w:sz="0" w:space="0" w:color="auto"/>
        <w:right w:val="none" w:sz="0" w:space="0" w:color="auto"/>
      </w:divBdr>
    </w:div>
    <w:div w:id="1114984971">
      <w:bodyDiv w:val="1"/>
      <w:marLeft w:val="0"/>
      <w:marRight w:val="0"/>
      <w:marTop w:val="0"/>
      <w:marBottom w:val="0"/>
      <w:divBdr>
        <w:top w:val="none" w:sz="0" w:space="0" w:color="auto"/>
        <w:left w:val="none" w:sz="0" w:space="0" w:color="auto"/>
        <w:bottom w:val="none" w:sz="0" w:space="0" w:color="auto"/>
        <w:right w:val="none" w:sz="0" w:space="0" w:color="auto"/>
      </w:divBdr>
    </w:div>
    <w:div w:id="1115365796">
      <w:bodyDiv w:val="1"/>
      <w:marLeft w:val="0"/>
      <w:marRight w:val="0"/>
      <w:marTop w:val="0"/>
      <w:marBottom w:val="0"/>
      <w:divBdr>
        <w:top w:val="none" w:sz="0" w:space="0" w:color="auto"/>
        <w:left w:val="none" w:sz="0" w:space="0" w:color="auto"/>
        <w:bottom w:val="none" w:sz="0" w:space="0" w:color="auto"/>
        <w:right w:val="none" w:sz="0" w:space="0" w:color="auto"/>
      </w:divBdr>
    </w:div>
    <w:div w:id="1116438052">
      <w:bodyDiv w:val="1"/>
      <w:marLeft w:val="0"/>
      <w:marRight w:val="0"/>
      <w:marTop w:val="0"/>
      <w:marBottom w:val="0"/>
      <w:divBdr>
        <w:top w:val="none" w:sz="0" w:space="0" w:color="auto"/>
        <w:left w:val="none" w:sz="0" w:space="0" w:color="auto"/>
        <w:bottom w:val="none" w:sz="0" w:space="0" w:color="auto"/>
        <w:right w:val="none" w:sz="0" w:space="0" w:color="auto"/>
      </w:divBdr>
    </w:div>
    <w:div w:id="1117062054">
      <w:bodyDiv w:val="1"/>
      <w:marLeft w:val="0"/>
      <w:marRight w:val="0"/>
      <w:marTop w:val="0"/>
      <w:marBottom w:val="0"/>
      <w:divBdr>
        <w:top w:val="none" w:sz="0" w:space="0" w:color="auto"/>
        <w:left w:val="none" w:sz="0" w:space="0" w:color="auto"/>
        <w:bottom w:val="none" w:sz="0" w:space="0" w:color="auto"/>
        <w:right w:val="none" w:sz="0" w:space="0" w:color="auto"/>
      </w:divBdr>
    </w:div>
    <w:div w:id="1117068359">
      <w:bodyDiv w:val="1"/>
      <w:marLeft w:val="0"/>
      <w:marRight w:val="0"/>
      <w:marTop w:val="0"/>
      <w:marBottom w:val="0"/>
      <w:divBdr>
        <w:top w:val="none" w:sz="0" w:space="0" w:color="auto"/>
        <w:left w:val="none" w:sz="0" w:space="0" w:color="auto"/>
        <w:bottom w:val="none" w:sz="0" w:space="0" w:color="auto"/>
        <w:right w:val="none" w:sz="0" w:space="0" w:color="auto"/>
      </w:divBdr>
    </w:div>
    <w:div w:id="1117261645">
      <w:bodyDiv w:val="1"/>
      <w:marLeft w:val="0"/>
      <w:marRight w:val="0"/>
      <w:marTop w:val="0"/>
      <w:marBottom w:val="0"/>
      <w:divBdr>
        <w:top w:val="none" w:sz="0" w:space="0" w:color="auto"/>
        <w:left w:val="none" w:sz="0" w:space="0" w:color="auto"/>
        <w:bottom w:val="none" w:sz="0" w:space="0" w:color="auto"/>
        <w:right w:val="none" w:sz="0" w:space="0" w:color="auto"/>
      </w:divBdr>
    </w:div>
    <w:div w:id="1118330714">
      <w:bodyDiv w:val="1"/>
      <w:marLeft w:val="0"/>
      <w:marRight w:val="0"/>
      <w:marTop w:val="0"/>
      <w:marBottom w:val="0"/>
      <w:divBdr>
        <w:top w:val="none" w:sz="0" w:space="0" w:color="auto"/>
        <w:left w:val="none" w:sz="0" w:space="0" w:color="auto"/>
        <w:bottom w:val="none" w:sz="0" w:space="0" w:color="auto"/>
        <w:right w:val="none" w:sz="0" w:space="0" w:color="auto"/>
      </w:divBdr>
    </w:div>
    <w:div w:id="1118529531">
      <w:bodyDiv w:val="1"/>
      <w:marLeft w:val="0"/>
      <w:marRight w:val="0"/>
      <w:marTop w:val="0"/>
      <w:marBottom w:val="0"/>
      <w:divBdr>
        <w:top w:val="none" w:sz="0" w:space="0" w:color="auto"/>
        <w:left w:val="none" w:sz="0" w:space="0" w:color="auto"/>
        <w:bottom w:val="none" w:sz="0" w:space="0" w:color="auto"/>
        <w:right w:val="none" w:sz="0" w:space="0" w:color="auto"/>
      </w:divBdr>
    </w:div>
    <w:div w:id="1121532344">
      <w:bodyDiv w:val="1"/>
      <w:marLeft w:val="0"/>
      <w:marRight w:val="0"/>
      <w:marTop w:val="0"/>
      <w:marBottom w:val="0"/>
      <w:divBdr>
        <w:top w:val="none" w:sz="0" w:space="0" w:color="auto"/>
        <w:left w:val="none" w:sz="0" w:space="0" w:color="auto"/>
        <w:bottom w:val="none" w:sz="0" w:space="0" w:color="auto"/>
        <w:right w:val="none" w:sz="0" w:space="0" w:color="auto"/>
      </w:divBdr>
    </w:div>
    <w:div w:id="1121723455">
      <w:bodyDiv w:val="1"/>
      <w:marLeft w:val="0"/>
      <w:marRight w:val="0"/>
      <w:marTop w:val="0"/>
      <w:marBottom w:val="0"/>
      <w:divBdr>
        <w:top w:val="none" w:sz="0" w:space="0" w:color="auto"/>
        <w:left w:val="none" w:sz="0" w:space="0" w:color="auto"/>
        <w:bottom w:val="none" w:sz="0" w:space="0" w:color="auto"/>
        <w:right w:val="none" w:sz="0" w:space="0" w:color="auto"/>
      </w:divBdr>
    </w:div>
    <w:div w:id="1122921021">
      <w:bodyDiv w:val="1"/>
      <w:marLeft w:val="0"/>
      <w:marRight w:val="0"/>
      <w:marTop w:val="0"/>
      <w:marBottom w:val="0"/>
      <w:divBdr>
        <w:top w:val="none" w:sz="0" w:space="0" w:color="auto"/>
        <w:left w:val="none" w:sz="0" w:space="0" w:color="auto"/>
        <w:bottom w:val="none" w:sz="0" w:space="0" w:color="auto"/>
        <w:right w:val="none" w:sz="0" w:space="0" w:color="auto"/>
      </w:divBdr>
    </w:div>
    <w:div w:id="1123574943">
      <w:bodyDiv w:val="1"/>
      <w:marLeft w:val="0"/>
      <w:marRight w:val="0"/>
      <w:marTop w:val="0"/>
      <w:marBottom w:val="0"/>
      <w:divBdr>
        <w:top w:val="none" w:sz="0" w:space="0" w:color="auto"/>
        <w:left w:val="none" w:sz="0" w:space="0" w:color="auto"/>
        <w:bottom w:val="none" w:sz="0" w:space="0" w:color="auto"/>
        <w:right w:val="none" w:sz="0" w:space="0" w:color="auto"/>
      </w:divBdr>
    </w:div>
    <w:div w:id="1124231049">
      <w:bodyDiv w:val="1"/>
      <w:marLeft w:val="0"/>
      <w:marRight w:val="0"/>
      <w:marTop w:val="0"/>
      <w:marBottom w:val="0"/>
      <w:divBdr>
        <w:top w:val="none" w:sz="0" w:space="0" w:color="auto"/>
        <w:left w:val="none" w:sz="0" w:space="0" w:color="auto"/>
        <w:bottom w:val="none" w:sz="0" w:space="0" w:color="auto"/>
        <w:right w:val="none" w:sz="0" w:space="0" w:color="auto"/>
      </w:divBdr>
    </w:div>
    <w:div w:id="1124351809">
      <w:bodyDiv w:val="1"/>
      <w:marLeft w:val="0"/>
      <w:marRight w:val="0"/>
      <w:marTop w:val="0"/>
      <w:marBottom w:val="0"/>
      <w:divBdr>
        <w:top w:val="none" w:sz="0" w:space="0" w:color="auto"/>
        <w:left w:val="none" w:sz="0" w:space="0" w:color="auto"/>
        <w:bottom w:val="none" w:sz="0" w:space="0" w:color="auto"/>
        <w:right w:val="none" w:sz="0" w:space="0" w:color="auto"/>
      </w:divBdr>
    </w:div>
    <w:div w:id="1124886417">
      <w:bodyDiv w:val="1"/>
      <w:marLeft w:val="0"/>
      <w:marRight w:val="0"/>
      <w:marTop w:val="0"/>
      <w:marBottom w:val="0"/>
      <w:divBdr>
        <w:top w:val="none" w:sz="0" w:space="0" w:color="auto"/>
        <w:left w:val="none" w:sz="0" w:space="0" w:color="auto"/>
        <w:bottom w:val="none" w:sz="0" w:space="0" w:color="auto"/>
        <w:right w:val="none" w:sz="0" w:space="0" w:color="auto"/>
      </w:divBdr>
    </w:div>
    <w:div w:id="1124957576">
      <w:bodyDiv w:val="1"/>
      <w:marLeft w:val="0"/>
      <w:marRight w:val="0"/>
      <w:marTop w:val="0"/>
      <w:marBottom w:val="0"/>
      <w:divBdr>
        <w:top w:val="none" w:sz="0" w:space="0" w:color="auto"/>
        <w:left w:val="none" w:sz="0" w:space="0" w:color="auto"/>
        <w:bottom w:val="none" w:sz="0" w:space="0" w:color="auto"/>
        <w:right w:val="none" w:sz="0" w:space="0" w:color="auto"/>
      </w:divBdr>
    </w:div>
    <w:div w:id="1125275751">
      <w:bodyDiv w:val="1"/>
      <w:marLeft w:val="0"/>
      <w:marRight w:val="0"/>
      <w:marTop w:val="0"/>
      <w:marBottom w:val="0"/>
      <w:divBdr>
        <w:top w:val="none" w:sz="0" w:space="0" w:color="auto"/>
        <w:left w:val="none" w:sz="0" w:space="0" w:color="auto"/>
        <w:bottom w:val="none" w:sz="0" w:space="0" w:color="auto"/>
        <w:right w:val="none" w:sz="0" w:space="0" w:color="auto"/>
      </w:divBdr>
    </w:div>
    <w:div w:id="1125276486">
      <w:bodyDiv w:val="1"/>
      <w:marLeft w:val="0"/>
      <w:marRight w:val="0"/>
      <w:marTop w:val="0"/>
      <w:marBottom w:val="0"/>
      <w:divBdr>
        <w:top w:val="none" w:sz="0" w:space="0" w:color="auto"/>
        <w:left w:val="none" w:sz="0" w:space="0" w:color="auto"/>
        <w:bottom w:val="none" w:sz="0" w:space="0" w:color="auto"/>
        <w:right w:val="none" w:sz="0" w:space="0" w:color="auto"/>
      </w:divBdr>
    </w:div>
    <w:div w:id="1126242733">
      <w:bodyDiv w:val="1"/>
      <w:marLeft w:val="0"/>
      <w:marRight w:val="0"/>
      <w:marTop w:val="0"/>
      <w:marBottom w:val="0"/>
      <w:divBdr>
        <w:top w:val="none" w:sz="0" w:space="0" w:color="auto"/>
        <w:left w:val="none" w:sz="0" w:space="0" w:color="auto"/>
        <w:bottom w:val="none" w:sz="0" w:space="0" w:color="auto"/>
        <w:right w:val="none" w:sz="0" w:space="0" w:color="auto"/>
      </w:divBdr>
    </w:div>
    <w:div w:id="1126702128">
      <w:bodyDiv w:val="1"/>
      <w:marLeft w:val="0"/>
      <w:marRight w:val="0"/>
      <w:marTop w:val="0"/>
      <w:marBottom w:val="0"/>
      <w:divBdr>
        <w:top w:val="none" w:sz="0" w:space="0" w:color="auto"/>
        <w:left w:val="none" w:sz="0" w:space="0" w:color="auto"/>
        <w:bottom w:val="none" w:sz="0" w:space="0" w:color="auto"/>
        <w:right w:val="none" w:sz="0" w:space="0" w:color="auto"/>
      </w:divBdr>
    </w:div>
    <w:div w:id="1128860411">
      <w:bodyDiv w:val="1"/>
      <w:marLeft w:val="0"/>
      <w:marRight w:val="0"/>
      <w:marTop w:val="0"/>
      <w:marBottom w:val="0"/>
      <w:divBdr>
        <w:top w:val="none" w:sz="0" w:space="0" w:color="auto"/>
        <w:left w:val="none" w:sz="0" w:space="0" w:color="auto"/>
        <w:bottom w:val="none" w:sz="0" w:space="0" w:color="auto"/>
        <w:right w:val="none" w:sz="0" w:space="0" w:color="auto"/>
      </w:divBdr>
    </w:div>
    <w:div w:id="1129594481">
      <w:bodyDiv w:val="1"/>
      <w:marLeft w:val="0"/>
      <w:marRight w:val="0"/>
      <w:marTop w:val="0"/>
      <w:marBottom w:val="0"/>
      <w:divBdr>
        <w:top w:val="none" w:sz="0" w:space="0" w:color="auto"/>
        <w:left w:val="none" w:sz="0" w:space="0" w:color="auto"/>
        <w:bottom w:val="none" w:sz="0" w:space="0" w:color="auto"/>
        <w:right w:val="none" w:sz="0" w:space="0" w:color="auto"/>
      </w:divBdr>
    </w:div>
    <w:div w:id="1129739692">
      <w:bodyDiv w:val="1"/>
      <w:marLeft w:val="0"/>
      <w:marRight w:val="0"/>
      <w:marTop w:val="0"/>
      <w:marBottom w:val="0"/>
      <w:divBdr>
        <w:top w:val="none" w:sz="0" w:space="0" w:color="auto"/>
        <w:left w:val="none" w:sz="0" w:space="0" w:color="auto"/>
        <w:bottom w:val="none" w:sz="0" w:space="0" w:color="auto"/>
        <w:right w:val="none" w:sz="0" w:space="0" w:color="auto"/>
      </w:divBdr>
    </w:div>
    <w:div w:id="1131703524">
      <w:bodyDiv w:val="1"/>
      <w:marLeft w:val="0"/>
      <w:marRight w:val="0"/>
      <w:marTop w:val="0"/>
      <w:marBottom w:val="0"/>
      <w:divBdr>
        <w:top w:val="none" w:sz="0" w:space="0" w:color="auto"/>
        <w:left w:val="none" w:sz="0" w:space="0" w:color="auto"/>
        <w:bottom w:val="none" w:sz="0" w:space="0" w:color="auto"/>
        <w:right w:val="none" w:sz="0" w:space="0" w:color="auto"/>
      </w:divBdr>
    </w:div>
    <w:div w:id="1133789222">
      <w:bodyDiv w:val="1"/>
      <w:marLeft w:val="0"/>
      <w:marRight w:val="0"/>
      <w:marTop w:val="0"/>
      <w:marBottom w:val="0"/>
      <w:divBdr>
        <w:top w:val="none" w:sz="0" w:space="0" w:color="auto"/>
        <w:left w:val="none" w:sz="0" w:space="0" w:color="auto"/>
        <w:bottom w:val="none" w:sz="0" w:space="0" w:color="auto"/>
        <w:right w:val="none" w:sz="0" w:space="0" w:color="auto"/>
      </w:divBdr>
    </w:div>
    <w:div w:id="1136799344">
      <w:bodyDiv w:val="1"/>
      <w:marLeft w:val="0"/>
      <w:marRight w:val="0"/>
      <w:marTop w:val="0"/>
      <w:marBottom w:val="0"/>
      <w:divBdr>
        <w:top w:val="none" w:sz="0" w:space="0" w:color="auto"/>
        <w:left w:val="none" w:sz="0" w:space="0" w:color="auto"/>
        <w:bottom w:val="none" w:sz="0" w:space="0" w:color="auto"/>
        <w:right w:val="none" w:sz="0" w:space="0" w:color="auto"/>
      </w:divBdr>
    </w:div>
    <w:div w:id="1137337086">
      <w:bodyDiv w:val="1"/>
      <w:marLeft w:val="0"/>
      <w:marRight w:val="0"/>
      <w:marTop w:val="0"/>
      <w:marBottom w:val="0"/>
      <w:divBdr>
        <w:top w:val="none" w:sz="0" w:space="0" w:color="auto"/>
        <w:left w:val="none" w:sz="0" w:space="0" w:color="auto"/>
        <w:bottom w:val="none" w:sz="0" w:space="0" w:color="auto"/>
        <w:right w:val="none" w:sz="0" w:space="0" w:color="auto"/>
      </w:divBdr>
    </w:div>
    <w:div w:id="1137380019">
      <w:bodyDiv w:val="1"/>
      <w:marLeft w:val="0"/>
      <w:marRight w:val="0"/>
      <w:marTop w:val="0"/>
      <w:marBottom w:val="0"/>
      <w:divBdr>
        <w:top w:val="none" w:sz="0" w:space="0" w:color="auto"/>
        <w:left w:val="none" w:sz="0" w:space="0" w:color="auto"/>
        <w:bottom w:val="none" w:sz="0" w:space="0" w:color="auto"/>
        <w:right w:val="none" w:sz="0" w:space="0" w:color="auto"/>
      </w:divBdr>
    </w:div>
    <w:div w:id="1138037821">
      <w:bodyDiv w:val="1"/>
      <w:marLeft w:val="0"/>
      <w:marRight w:val="0"/>
      <w:marTop w:val="0"/>
      <w:marBottom w:val="0"/>
      <w:divBdr>
        <w:top w:val="none" w:sz="0" w:space="0" w:color="auto"/>
        <w:left w:val="none" w:sz="0" w:space="0" w:color="auto"/>
        <w:bottom w:val="none" w:sz="0" w:space="0" w:color="auto"/>
        <w:right w:val="none" w:sz="0" w:space="0" w:color="auto"/>
      </w:divBdr>
    </w:div>
    <w:div w:id="1140733760">
      <w:bodyDiv w:val="1"/>
      <w:marLeft w:val="0"/>
      <w:marRight w:val="0"/>
      <w:marTop w:val="0"/>
      <w:marBottom w:val="0"/>
      <w:divBdr>
        <w:top w:val="none" w:sz="0" w:space="0" w:color="auto"/>
        <w:left w:val="none" w:sz="0" w:space="0" w:color="auto"/>
        <w:bottom w:val="none" w:sz="0" w:space="0" w:color="auto"/>
        <w:right w:val="none" w:sz="0" w:space="0" w:color="auto"/>
      </w:divBdr>
    </w:div>
    <w:div w:id="1141658800">
      <w:bodyDiv w:val="1"/>
      <w:marLeft w:val="0"/>
      <w:marRight w:val="0"/>
      <w:marTop w:val="0"/>
      <w:marBottom w:val="0"/>
      <w:divBdr>
        <w:top w:val="none" w:sz="0" w:space="0" w:color="auto"/>
        <w:left w:val="none" w:sz="0" w:space="0" w:color="auto"/>
        <w:bottom w:val="none" w:sz="0" w:space="0" w:color="auto"/>
        <w:right w:val="none" w:sz="0" w:space="0" w:color="auto"/>
      </w:divBdr>
    </w:div>
    <w:div w:id="1142431308">
      <w:bodyDiv w:val="1"/>
      <w:marLeft w:val="0"/>
      <w:marRight w:val="0"/>
      <w:marTop w:val="0"/>
      <w:marBottom w:val="0"/>
      <w:divBdr>
        <w:top w:val="none" w:sz="0" w:space="0" w:color="auto"/>
        <w:left w:val="none" w:sz="0" w:space="0" w:color="auto"/>
        <w:bottom w:val="none" w:sz="0" w:space="0" w:color="auto"/>
        <w:right w:val="none" w:sz="0" w:space="0" w:color="auto"/>
      </w:divBdr>
    </w:div>
    <w:div w:id="1143083343">
      <w:bodyDiv w:val="1"/>
      <w:marLeft w:val="0"/>
      <w:marRight w:val="0"/>
      <w:marTop w:val="0"/>
      <w:marBottom w:val="0"/>
      <w:divBdr>
        <w:top w:val="none" w:sz="0" w:space="0" w:color="auto"/>
        <w:left w:val="none" w:sz="0" w:space="0" w:color="auto"/>
        <w:bottom w:val="none" w:sz="0" w:space="0" w:color="auto"/>
        <w:right w:val="none" w:sz="0" w:space="0" w:color="auto"/>
      </w:divBdr>
    </w:div>
    <w:div w:id="1145388559">
      <w:bodyDiv w:val="1"/>
      <w:marLeft w:val="0"/>
      <w:marRight w:val="0"/>
      <w:marTop w:val="0"/>
      <w:marBottom w:val="0"/>
      <w:divBdr>
        <w:top w:val="none" w:sz="0" w:space="0" w:color="auto"/>
        <w:left w:val="none" w:sz="0" w:space="0" w:color="auto"/>
        <w:bottom w:val="none" w:sz="0" w:space="0" w:color="auto"/>
        <w:right w:val="none" w:sz="0" w:space="0" w:color="auto"/>
      </w:divBdr>
    </w:div>
    <w:div w:id="1145393938">
      <w:bodyDiv w:val="1"/>
      <w:marLeft w:val="0"/>
      <w:marRight w:val="0"/>
      <w:marTop w:val="0"/>
      <w:marBottom w:val="0"/>
      <w:divBdr>
        <w:top w:val="none" w:sz="0" w:space="0" w:color="auto"/>
        <w:left w:val="none" w:sz="0" w:space="0" w:color="auto"/>
        <w:bottom w:val="none" w:sz="0" w:space="0" w:color="auto"/>
        <w:right w:val="none" w:sz="0" w:space="0" w:color="auto"/>
      </w:divBdr>
    </w:div>
    <w:div w:id="1145395796">
      <w:bodyDiv w:val="1"/>
      <w:marLeft w:val="0"/>
      <w:marRight w:val="0"/>
      <w:marTop w:val="0"/>
      <w:marBottom w:val="0"/>
      <w:divBdr>
        <w:top w:val="none" w:sz="0" w:space="0" w:color="auto"/>
        <w:left w:val="none" w:sz="0" w:space="0" w:color="auto"/>
        <w:bottom w:val="none" w:sz="0" w:space="0" w:color="auto"/>
        <w:right w:val="none" w:sz="0" w:space="0" w:color="auto"/>
      </w:divBdr>
    </w:div>
    <w:div w:id="1146239069">
      <w:bodyDiv w:val="1"/>
      <w:marLeft w:val="0"/>
      <w:marRight w:val="0"/>
      <w:marTop w:val="0"/>
      <w:marBottom w:val="0"/>
      <w:divBdr>
        <w:top w:val="none" w:sz="0" w:space="0" w:color="auto"/>
        <w:left w:val="none" w:sz="0" w:space="0" w:color="auto"/>
        <w:bottom w:val="none" w:sz="0" w:space="0" w:color="auto"/>
        <w:right w:val="none" w:sz="0" w:space="0" w:color="auto"/>
      </w:divBdr>
    </w:div>
    <w:div w:id="1147014973">
      <w:bodyDiv w:val="1"/>
      <w:marLeft w:val="0"/>
      <w:marRight w:val="0"/>
      <w:marTop w:val="0"/>
      <w:marBottom w:val="0"/>
      <w:divBdr>
        <w:top w:val="none" w:sz="0" w:space="0" w:color="auto"/>
        <w:left w:val="none" w:sz="0" w:space="0" w:color="auto"/>
        <w:bottom w:val="none" w:sz="0" w:space="0" w:color="auto"/>
        <w:right w:val="none" w:sz="0" w:space="0" w:color="auto"/>
      </w:divBdr>
    </w:div>
    <w:div w:id="1147165978">
      <w:bodyDiv w:val="1"/>
      <w:marLeft w:val="0"/>
      <w:marRight w:val="0"/>
      <w:marTop w:val="0"/>
      <w:marBottom w:val="0"/>
      <w:divBdr>
        <w:top w:val="none" w:sz="0" w:space="0" w:color="auto"/>
        <w:left w:val="none" w:sz="0" w:space="0" w:color="auto"/>
        <w:bottom w:val="none" w:sz="0" w:space="0" w:color="auto"/>
        <w:right w:val="none" w:sz="0" w:space="0" w:color="auto"/>
      </w:divBdr>
    </w:div>
    <w:div w:id="1147672967">
      <w:bodyDiv w:val="1"/>
      <w:marLeft w:val="0"/>
      <w:marRight w:val="0"/>
      <w:marTop w:val="0"/>
      <w:marBottom w:val="0"/>
      <w:divBdr>
        <w:top w:val="none" w:sz="0" w:space="0" w:color="auto"/>
        <w:left w:val="none" w:sz="0" w:space="0" w:color="auto"/>
        <w:bottom w:val="none" w:sz="0" w:space="0" w:color="auto"/>
        <w:right w:val="none" w:sz="0" w:space="0" w:color="auto"/>
      </w:divBdr>
    </w:div>
    <w:div w:id="1148546940">
      <w:bodyDiv w:val="1"/>
      <w:marLeft w:val="0"/>
      <w:marRight w:val="0"/>
      <w:marTop w:val="0"/>
      <w:marBottom w:val="0"/>
      <w:divBdr>
        <w:top w:val="none" w:sz="0" w:space="0" w:color="auto"/>
        <w:left w:val="none" w:sz="0" w:space="0" w:color="auto"/>
        <w:bottom w:val="none" w:sz="0" w:space="0" w:color="auto"/>
        <w:right w:val="none" w:sz="0" w:space="0" w:color="auto"/>
      </w:divBdr>
    </w:div>
    <w:div w:id="1148859716">
      <w:bodyDiv w:val="1"/>
      <w:marLeft w:val="0"/>
      <w:marRight w:val="0"/>
      <w:marTop w:val="0"/>
      <w:marBottom w:val="0"/>
      <w:divBdr>
        <w:top w:val="none" w:sz="0" w:space="0" w:color="auto"/>
        <w:left w:val="none" w:sz="0" w:space="0" w:color="auto"/>
        <w:bottom w:val="none" w:sz="0" w:space="0" w:color="auto"/>
        <w:right w:val="none" w:sz="0" w:space="0" w:color="auto"/>
      </w:divBdr>
    </w:div>
    <w:div w:id="1149860478">
      <w:bodyDiv w:val="1"/>
      <w:marLeft w:val="0"/>
      <w:marRight w:val="0"/>
      <w:marTop w:val="0"/>
      <w:marBottom w:val="0"/>
      <w:divBdr>
        <w:top w:val="none" w:sz="0" w:space="0" w:color="auto"/>
        <w:left w:val="none" w:sz="0" w:space="0" w:color="auto"/>
        <w:bottom w:val="none" w:sz="0" w:space="0" w:color="auto"/>
        <w:right w:val="none" w:sz="0" w:space="0" w:color="auto"/>
      </w:divBdr>
    </w:div>
    <w:div w:id="1151599723">
      <w:bodyDiv w:val="1"/>
      <w:marLeft w:val="0"/>
      <w:marRight w:val="0"/>
      <w:marTop w:val="0"/>
      <w:marBottom w:val="0"/>
      <w:divBdr>
        <w:top w:val="none" w:sz="0" w:space="0" w:color="auto"/>
        <w:left w:val="none" w:sz="0" w:space="0" w:color="auto"/>
        <w:bottom w:val="none" w:sz="0" w:space="0" w:color="auto"/>
        <w:right w:val="none" w:sz="0" w:space="0" w:color="auto"/>
      </w:divBdr>
    </w:div>
    <w:div w:id="1151826084">
      <w:bodyDiv w:val="1"/>
      <w:marLeft w:val="0"/>
      <w:marRight w:val="0"/>
      <w:marTop w:val="0"/>
      <w:marBottom w:val="0"/>
      <w:divBdr>
        <w:top w:val="none" w:sz="0" w:space="0" w:color="auto"/>
        <w:left w:val="none" w:sz="0" w:space="0" w:color="auto"/>
        <w:bottom w:val="none" w:sz="0" w:space="0" w:color="auto"/>
        <w:right w:val="none" w:sz="0" w:space="0" w:color="auto"/>
      </w:divBdr>
    </w:div>
    <w:div w:id="1153330396">
      <w:bodyDiv w:val="1"/>
      <w:marLeft w:val="0"/>
      <w:marRight w:val="0"/>
      <w:marTop w:val="0"/>
      <w:marBottom w:val="0"/>
      <w:divBdr>
        <w:top w:val="none" w:sz="0" w:space="0" w:color="auto"/>
        <w:left w:val="none" w:sz="0" w:space="0" w:color="auto"/>
        <w:bottom w:val="none" w:sz="0" w:space="0" w:color="auto"/>
        <w:right w:val="none" w:sz="0" w:space="0" w:color="auto"/>
      </w:divBdr>
    </w:div>
    <w:div w:id="1159809893">
      <w:bodyDiv w:val="1"/>
      <w:marLeft w:val="0"/>
      <w:marRight w:val="0"/>
      <w:marTop w:val="0"/>
      <w:marBottom w:val="0"/>
      <w:divBdr>
        <w:top w:val="none" w:sz="0" w:space="0" w:color="auto"/>
        <w:left w:val="none" w:sz="0" w:space="0" w:color="auto"/>
        <w:bottom w:val="none" w:sz="0" w:space="0" w:color="auto"/>
        <w:right w:val="none" w:sz="0" w:space="0" w:color="auto"/>
      </w:divBdr>
    </w:div>
    <w:div w:id="1160461888">
      <w:bodyDiv w:val="1"/>
      <w:marLeft w:val="0"/>
      <w:marRight w:val="0"/>
      <w:marTop w:val="0"/>
      <w:marBottom w:val="0"/>
      <w:divBdr>
        <w:top w:val="none" w:sz="0" w:space="0" w:color="auto"/>
        <w:left w:val="none" w:sz="0" w:space="0" w:color="auto"/>
        <w:bottom w:val="none" w:sz="0" w:space="0" w:color="auto"/>
        <w:right w:val="none" w:sz="0" w:space="0" w:color="auto"/>
      </w:divBdr>
    </w:div>
    <w:div w:id="1160656862">
      <w:bodyDiv w:val="1"/>
      <w:marLeft w:val="0"/>
      <w:marRight w:val="0"/>
      <w:marTop w:val="0"/>
      <w:marBottom w:val="0"/>
      <w:divBdr>
        <w:top w:val="none" w:sz="0" w:space="0" w:color="auto"/>
        <w:left w:val="none" w:sz="0" w:space="0" w:color="auto"/>
        <w:bottom w:val="none" w:sz="0" w:space="0" w:color="auto"/>
        <w:right w:val="none" w:sz="0" w:space="0" w:color="auto"/>
      </w:divBdr>
    </w:div>
    <w:div w:id="1162695581">
      <w:bodyDiv w:val="1"/>
      <w:marLeft w:val="0"/>
      <w:marRight w:val="0"/>
      <w:marTop w:val="0"/>
      <w:marBottom w:val="0"/>
      <w:divBdr>
        <w:top w:val="none" w:sz="0" w:space="0" w:color="auto"/>
        <w:left w:val="none" w:sz="0" w:space="0" w:color="auto"/>
        <w:bottom w:val="none" w:sz="0" w:space="0" w:color="auto"/>
        <w:right w:val="none" w:sz="0" w:space="0" w:color="auto"/>
      </w:divBdr>
    </w:div>
    <w:div w:id="1163352023">
      <w:bodyDiv w:val="1"/>
      <w:marLeft w:val="0"/>
      <w:marRight w:val="0"/>
      <w:marTop w:val="0"/>
      <w:marBottom w:val="0"/>
      <w:divBdr>
        <w:top w:val="none" w:sz="0" w:space="0" w:color="auto"/>
        <w:left w:val="none" w:sz="0" w:space="0" w:color="auto"/>
        <w:bottom w:val="none" w:sz="0" w:space="0" w:color="auto"/>
        <w:right w:val="none" w:sz="0" w:space="0" w:color="auto"/>
      </w:divBdr>
    </w:div>
    <w:div w:id="1163544174">
      <w:bodyDiv w:val="1"/>
      <w:marLeft w:val="0"/>
      <w:marRight w:val="0"/>
      <w:marTop w:val="0"/>
      <w:marBottom w:val="0"/>
      <w:divBdr>
        <w:top w:val="none" w:sz="0" w:space="0" w:color="auto"/>
        <w:left w:val="none" w:sz="0" w:space="0" w:color="auto"/>
        <w:bottom w:val="none" w:sz="0" w:space="0" w:color="auto"/>
        <w:right w:val="none" w:sz="0" w:space="0" w:color="auto"/>
      </w:divBdr>
    </w:div>
    <w:div w:id="1163663947">
      <w:bodyDiv w:val="1"/>
      <w:marLeft w:val="0"/>
      <w:marRight w:val="0"/>
      <w:marTop w:val="0"/>
      <w:marBottom w:val="0"/>
      <w:divBdr>
        <w:top w:val="none" w:sz="0" w:space="0" w:color="auto"/>
        <w:left w:val="none" w:sz="0" w:space="0" w:color="auto"/>
        <w:bottom w:val="none" w:sz="0" w:space="0" w:color="auto"/>
        <w:right w:val="none" w:sz="0" w:space="0" w:color="auto"/>
      </w:divBdr>
    </w:div>
    <w:div w:id="1165706737">
      <w:bodyDiv w:val="1"/>
      <w:marLeft w:val="0"/>
      <w:marRight w:val="0"/>
      <w:marTop w:val="0"/>
      <w:marBottom w:val="0"/>
      <w:divBdr>
        <w:top w:val="none" w:sz="0" w:space="0" w:color="auto"/>
        <w:left w:val="none" w:sz="0" w:space="0" w:color="auto"/>
        <w:bottom w:val="none" w:sz="0" w:space="0" w:color="auto"/>
        <w:right w:val="none" w:sz="0" w:space="0" w:color="auto"/>
      </w:divBdr>
    </w:div>
    <w:div w:id="1167524572">
      <w:bodyDiv w:val="1"/>
      <w:marLeft w:val="0"/>
      <w:marRight w:val="0"/>
      <w:marTop w:val="0"/>
      <w:marBottom w:val="0"/>
      <w:divBdr>
        <w:top w:val="none" w:sz="0" w:space="0" w:color="auto"/>
        <w:left w:val="none" w:sz="0" w:space="0" w:color="auto"/>
        <w:bottom w:val="none" w:sz="0" w:space="0" w:color="auto"/>
        <w:right w:val="none" w:sz="0" w:space="0" w:color="auto"/>
      </w:divBdr>
    </w:div>
    <w:div w:id="1167942026">
      <w:bodyDiv w:val="1"/>
      <w:marLeft w:val="0"/>
      <w:marRight w:val="0"/>
      <w:marTop w:val="0"/>
      <w:marBottom w:val="0"/>
      <w:divBdr>
        <w:top w:val="none" w:sz="0" w:space="0" w:color="auto"/>
        <w:left w:val="none" w:sz="0" w:space="0" w:color="auto"/>
        <w:bottom w:val="none" w:sz="0" w:space="0" w:color="auto"/>
        <w:right w:val="none" w:sz="0" w:space="0" w:color="auto"/>
      </w:divBdr>
    </w:div>
    <w:div w:id="1168131078">
      <w:bodyDiv w:val="1"/>
      <w:marLeft w:val="0"/>
      <w:marRight w:val="0"/>
      <w:marTop w:val="0"/>
      <w:marBottom w:val="0"/>
      <w:divBdr>
        <w:top w:val="none" w:sz="0" w:space="0" w:color="auto"/>
        <w:left w:val="none" w:sz="0" w:space="0" w:color="auto"/>
        <w:bottom w:val="none" w:sz="0" w:space="0" w:color="auto"/>
        <w:right w:val="none" w:sz="0" w:space="0" w:color="auto"/>
      </w:divBdr>
    </w:div>
    <w:div w:id="1168400093">
      <w:bodyDiv w:val="1"/>
      <w:marLeft w:val="0"/>
      <w:marRight w:val="0"/>
      <w:marTop w:val="0"/>
      <w:marBottom w:val="0"/>
      <w:divBdr>
        <w:top w:val="none" w:sz="0" w:space="0" w:color="auto"/>
        <w:left w:val="none" w:sz="0" w:space="0" w:color="auto"/>
        <w:bottom w:val="none" w:sz="0" w:space="0" w:color="auto"/>
        <w:right w:val="none" w:sz="0" w:space="0" w:color="auto"/>
      </w:divBdr>
    </w:div>
    <w:div w:id="1169128247">
      <w:bodyDiv w:val="1"/>
      <w:marLeft w:val="0"/>
      <w:marRight w:val="0"/>
      <w:marTop w:val="0"/>
      <w:marBottom w:val="0"/>
      <w:divBdr>
        <w:top w:val="none" w:sz="0" w:space="0" w:color="auto"/>
        <w:left w:val="none" w:sz="0" w:space="0" w:color="auto"/>
        <w:bottom w:val="none" w:sz="0" w:space="0" w:color="auto"/>
        <w:right w:val="none" w:sz="0" w:space="0" w:color="auto"/>
      </w:divBdr>
    </w:div>
    <w:div w:id="1169711318">
      <w:bodyDiv w:val="1"/>
      <w:marLeft w:val="0"/>
      <w:marRight w:val="0"/>
      <w:marTop w:val="0"/>
      <w:marBottom w:val="0"/>
      <w:divBdr>
        <w:top w:val="none" w:sz="0" w:space="0" w:color="auto"/>
        <w:left w:val="none" w:sz="0" w:space="0" w:color="auto"/>
        <w:bottom w:val="none" w:sz="0" w:space="0" w:color="auto"/>
        <w:right w:val="none" w:sz="0" w:space="0" w:color="auto"/>
      </w:divBdr>
    </w:div>
    <w:div w:id="1170558994">
      <w:bodyDiv w:val="1"/>
      <w:marLeft w:val="0"/>
      <w:marRight w:val="0"/>
      <w:marTop w:val="0"/>
      <w:marBottom w:val="0"/>
      <w:divBdr>
        <w:top w:val="none" w:sz="0" w:space="0" w:color="auto"/>
        <w:left w:val="none" w:sz="0" w:space="0" w:color="auto"/>
        <w:bottom w:val="none" w:sz="0" w:space="0" w:color="auto"/>
        <w:right w:val="none" w:sz="0" w:space="0" w:color="auto"/>
      </w:divBdr>
    </w:div>
    <w:div w:id="1171720047">
      <w:bodyDiv w:val="1"/>
      <w:marLeft w:val="0"/>
      <w:marRight w:val="0"/>
      <w:marTop w:val="0"/>
      <w:marBottom w:val="0"/>
      <w:divBdr>
        <w:top w:val="none" w:sz="0" w:space="0" w:color="auto"/>
        <w:left w:val="none" w:sz="0" w:space="0" w:color="auto"/>
        <w:bottom w:val="none" w:sz="0" w:space="0" w:color="auto"/>
        <w:right w:val="none" w:sz="0" w:space="0" w:color="auto"/>
      </w:divBdr>
    </w:div>
    <w:div w:id="1171792680">
      <w:bodyDiv w:val="1"/>
      <w:marLeft w:val="0"/>
      <w:marRight w:val="0"/>
      <w:marTop w:val="0"/>
      <w:marBottom w:val="0"/>
      <w:divBdr>
        <w:top w:val="none" w:sz="0" w:space="0" w:color="auto"/>
        <w:left w:val="none" w:sz="0" w:space="0" w:color="auto"/>
        <w:bottom w:val="none" w:sz="0" w:space="0" w:color="auto"/>
        <w:right w:val="none" w:sz="0" w:space="0" w:color="auto"/>
      </w:divBdr>
    </w:div>
    <w:div w:id="1171918818">
      <w:bodyDiv w:val="1"/>
      <w:marLeft w:val="0"/>
      <w:marRight w:val="0"/>
      <w:marTop w:val="0"/>
      <w:marBottom w:val="0"/>
      <w:divBdr>
        <w:top w:val="none" w:sz="0" w:space="0" w:color="auto"/>
        <w:left w:val="none" w:sz="0" w:space="0" w:color="auto"/>
        <w:bottom w:val="none" w:sz="0" w:space="0" w:color="auto"/>
        <w:right w:val="none" w:sz="0" w:space="0" w:color="auto"/>
      </w:divBdr>
    </w:div>
    <w:div w:id="1174996064">
      <w:bodyDiv w:val="1"/>
      <w:marLeft w:val="0"/>
      <w:marRight w:val="0"/>
      <w:marTop w:val="0"/>
      <w:marBottom w:val="0"/>
      <w:divBdr>
        <w:top w:val="none" w:sz="0" w:space="0" w:color="auto"/>
        <w:left w:val="none" w:sz="0" w:space="0" w:color="auto"/>
        <w:bottom w:val="none" w:sz="0" w:space="0" w:color="auto"/>
        <w:right w:val="none" w:sz="0" w:space="0" w:color="auto"/>
      </w:divBdr>
    </w:div>
    <w:div w:id="1176381715">
      <w:bodyDiv w:val="1"/>
      <w:marLeft w:val="0"/>
      <w:marRight w:val="0"/>
      <w:marTop w:val="0"/>
      <w:marBottom w:val="0"/>
      <w:divBdr>
        <w:top w:val="none" w:sz="0" w:space="0" w:color="auto"/>
        <w:left w:val="none" w:sz="0" w:space="0" w:color="auto"/>
        <w:bottom w:val="none" w:sz="0" w:space="0" w:color="auto"/>
        <w:right w:val="none" w:sz="0" w:space="0" w:color="auto"/>
      </w:divBdr>
    </w:div>
    <w:div w:id="1176846888">
      <w:bodyDiv w:val="1"/>
      <w:marLeft w:val="0"/>
      <w:marRight w:val="0"/>
      <w:marTop w:val="0"/>
      <w:marBottom w:val="0"/>
      <w:divBdr>
        <w:top w:val="none" w:sz="0" w:space="0" w:color="auto"/>
        <w:left w:val="none" w:sz="0" w:space="0" w:color="auto"/>
        <w:bottom w:val="none" w:sz="0" w:space="0" w:color="auto"/>
        <w:right w:val="none" w:sz="0" w:space="0" w:color="auto"/>
      </w:divBdr>
    </w:div>
    <w:div w:id="1177766757">
      <w:bodyDiv w:val="1"/>
      <w:marLeft w:val="0"/>
      <w:marRight w:val="0"/>
      <w:marTop w:val="0"/>
      <w:marBottom w:val="0"/>
      <w:divBdr>
        <w:top w:val="none" w:sz="0" w:space="0" w:color="auto"/>
        <w:left w:val="none" w:sz="0" w:space="0" w:color="auto"/>
        <w:bottom w:val="none" w:sz="0" w:space="0" w:color="auto"/>
        <w:right w:val="none" w:sz="0" w:space="0" w:color="auto"/>
      </w:divBdr>
    </w:div>
    <w:div w:id="1180201930">
      <w:bodyDiv w:val="1"/>
      <w:marLeft w:val="0"/>
      <w:marRight w:val="0"/>
      <w:marTop w:val="0"/>
      <w:marBottom w:val="0"/>
      <w:divBdr>
        <w:top w:val="none" w:sz="0" w:space="0" w:color="auto"/>
        <w:left w:val="none" w:sz="0" w:space="0" w:color="auto"/>
        <w:bottom w:val="none" w:sz="0" w:space="0" w:color="auto"/>
        <w:right w:val="none" w:sz="0" w:space="0" w:color="auto"/>
      </w:divBdr>
    </w:div>
    <w:div w:id="1180774677">
      <w:bodyDiv w:val="1"/>
      <w:marLeft w:val="0"/>
      <w:marRight w:val="0"/>
      <w:marTop w:val="0"/>
      <w:marBottom w:val="0"/>
      <w:divBdr>
        <w:top w:val="none" w:sz="0" w:space="0" w:color="auto"/>
        <w:left w:val="none" w:sz="0" w:space="0" w:color="auto"/>
        <w:bottom w:val="none" w:sz="0" w:space="0" w:color="auto"/>
        <w:right w:val="none" w:sz="0" w:space="0" w:color="auto"/>
      </w:divBdr>
    </w:div>
    <w:div w:id="1183669649">
      <w:bodyDiv w:val="1"/>
      <w:marLeft w:val="0"/>
      <w:marRight w:val="0"/>
      <w:marTop w:val="0"/>
      <w:marBottom w:val="0"/>
      <w:divBdr>
        <w:top w:val="none" w:sz="0" w:space="0" w:color="auto"/>
        <w:left w:val="none" w:sz="0" w:space="0" w:color="auto"/>
        <w:bottom w:val="none" w:sz="0" w:space="0" w:color="auto"/>
        <w:right w:val="none" w:sz="0" w:space="0" w:color="auto"/>
      </w:divBdr>
    </w:div>
    <w:div w:id="1184444923">
      <w:bodyDiv w:val="1"/>
      <w:marLeft w:val="0"/>
      <w:marRight w:val="0"/>
      <w:marTop w:val="0"/>
      <w:marBottom w:val="0"/>
      <w:divBdr>
        <w:top w:val="none" w:sz="0" w:space="0" w:color="auto"/>
        <w:left w:val="none" w:sz="0" w:space="0" w:color="auto"/>
        <w:bottom w:val="none" w:sz="0" w:space="0" w:color="auto"/>
        <w:right w:val="none" w:sz="0" w:space="0" w:color="auto"/>
      </w:divBdr>
    </w:div>
    <w:div w:id="1185284864">
      <w:bodyDiv w:val="1"/>
      <w:marLeft w:val="0"/>
      <w:marRight w:val="0"/>
      <w:marTop w:val="0"/>
      <w:marBottom w:val="0"/>
      <w:divBdr>
        <w:top w:val="none" w:sz="0" w:space="0" w:color="auto"/>
        <w:left w:val="none" w:sz="0" w:space="0" w:color="auto"/>
        <w:bottom w:val="none" w:sz="0" w:space="0" w:color="auto"/>
        <w:right w:val="none" w:sz="0" w:space="0" w:color="auto"/>
      </w:divBdr>
    </w:div>
    <w:div w:id="1185559576">
      <w:bodyDiv w:val="1"/>
      <w:marLeft w:val="0"/>
      <w:marRight w:val="0"/>
      <w:marTop w:val="0"/>
      <w:marBottom w:val="0"/>
      <w:divBdr>
        <w:top w:val="none" w:sz="0" w:space="0" w:color="auto"/>
        <w:left w:val="none" w:sz="0" w:space="0" w:color="auto"/>
        <w:bottom w:val="none" w:sz="0" w:space="0" w:color="auto"/>
        <w:right w:val="none" w:sz="0" w:space="0" w:color="auto"/>
      </w:divBdr>
    </w:div>
    <w:div w:id="1186989640">
      <w:bodyDiv w:val="1"/>
      <w:marLeft w:val="0"/>
      <w:marRight w:val="0"/>
      <w:marTop w:val="0"/>
      <w:marBottom w:val="0"/>
      <w:divBdr>
        <w:top w:val="none" w:sz="0" w:space="0" w:color="auto"/>
        <w:left w:val="none" w:sz="0" w:space="0" w:color="auto"/>
        <w:bottom w:val="none" w:sz="0" w:space="0" w:color="auto"/>
        <w:right w:val="none" w:sz="0" w:space="0" w:color="auto"/>
      </w:divBdr>
    </w:div>
    <w:div w:id="1187596904">
      <w:bodyDiv w:val="1"/>
      <w:marLeft w:val="0"/>
      <w:marRight w:val="0"/>
      <w:marTop w:val="0"/>
      <w:marBottom w:val="0"/>
      <w:divBdr>
        <w:top w:val="none" w:sz="0" w:space="0" w:color="auto"/>
        <w:left w:val="none" w:sz="0" w:space="0" w:color="auto"/>
        <w:bottom w:val="none" w:sz="0" w:space="0" w:color="auto"/>
        <w:right w:val="none" w:sz="0" w:space="0" w:color="auto"/>
      </w:divBdr>
    </w:div>
    <w:div w:id="1187714321">
      <w:bodyDiv w:val="1"/>
      <w:marLeft w:val="0"/>
      <w:marRight w:val="0"/>
      <w:marTop w:val="0"/>
      <w:marBottom w:val="0"/>
      <w:divBdr>
        <w:top w:val="none" w:sz="0" w:space="0" w:color="auto"/>
        <w:left w:val="none" w:sz="0" w:space="0" w:color="auto"/>
        <w:bottom w:val="none" w:sz="0" w:space="0" w:color="auto"/>
        <w:right w:val="none" w:sz="0" w:space="0" w:color="auto"/>
      </w:divBdr>
    </w:div>
    <w:div w:id="1189181966">
      <w:bodyDiv w:val="1"/>
      <w:marLeft w:val="0"/>
      <w:marRight w:val="0"/>
      <w:marTop w:val="0"/>
      <w:marBottom w:val="0"/>
      <w:divBdr>
        <w:top w:val="none" w:sz="0" w:space="0" w:color="auto"/>
        <w:left w:val="none" w:sz="0" w:space="0" w:color="auto"/>
        <w:bottom w:val="none" w:sz="0" w:space="0" w:color="auto"/>
        <w:right w:val="none" w:sz="0" w:space="0" w:color="auto"/>
      </w:divBdr>
    </w:div>
    <w:div w:id="1190297101">
      <w:bodyDiv w:val="1"/>
      <w:marLeft w:val="0"/>
      <w:marRight w:val="0"/>
      <w:marTop w:val="0"/>
      <w:marBottom w:val="0"/>
      <w:divBdr>
        <w:top w:val="none" w:sz="0" w:space="0" w:color="auto"/>
        <w:left w:val="none" w:sz="0" w:space="0" w:color="auto"/>
        <w:bottom w:val="none" w:sz="0" w:space="0" w:color="auto"/>
        <w:right w:val="none" w:sz="0" w:space="0" w:color="auto"/>
      </w:divBdr>
    </w:div>
    <w:div w:id="1190605020">
      <w:bodyDiv w:val="1"/>
      <w:marLeft w:val="0"/>
      <w:marRight w:val="0"/>
      <w:marTop w:val="0"/>
      <w:marBottom w:val="0"/>
      <w:divBdr>
        <w:top w:val="none" w:sz="0" w:space="0" w:color="auto"/>
        <w:left w:val="none" w:sz="0" w:space="0" w:color="auto"/>
        <w:bottom w:val="none" w:sz="0" w:space="0" w:color="auto"/>
        <w:right w:val="none" w:sz="0" w:space="0" w:color="auto"/>
      </w:divBdr>
    </w:div>
    <w:div w:id="1190607616">
      <w:bodyDiv w:val="1"/>
      <w:marLeft w:val="0"/>
      <w:marRight w:val="0"/>
      <w:marTop w:val="0"/>
      <w:marBottom w:val="0"/>
      <w:divBdr>
        <w:top w:val="none" w:sz="0" w:space="0" w:color="auto"/>
        <w:left w:val="none" w:sz="0" w:space="0" w:color="auto"/>
        <w:bottom w:val="none" w:sz="0" w:space="0" w:color="auto"/>
        <w:right w:val="none" w:sz="0" w:space="0" w:color="auto"/>
      </w:divBdr>
    </w:div>
    <w:div w:id="1192915691">
      <w:bodyDiv w:val="1"/>
      <w:marLeft w:val="0"/>
      <w:marRight w:val="0"/>
      <w:marTop w:val="0"/>
      <w:marBottom w:val="0"/>
      <w:divBdr>
        <w:top w:val="none" w:sz="0" w:space="0" w:color="auto"/>
        <w:left w:val="none" w:sz="0" w:space="0" w:color="auto"/>
        <w:bottom w:val="none" w:sz="0" w:space="0" w:color="auto"/>
        <w:right w:val="none" w:sz="0" w:space="0" w:color="auto"/>
      </w:divBdr>
    </w:div>
    <w:div w:id="1194003589">
      <w:bodyDiv w:val="1"/>
      <w:marLeft w:val="0"/>
      <w:marRight w:val="0"/>
      <w:marTop w:val="0"/>
      <w:marBottom w:val="0"/>
      <w:divBdr>
        <w:top w:val="none" w:sz="0" w:space="0" w:color="auto"/>
        <w:left w:val="none" w:sz="0" w:space="0" w:color="auto"/>
        <w:bottom w:val="none" w:sz="0" w:space="0" w:color="auto"/>
        <w:right w:val="none" w:sz="0" w:space="0" w:color="auto"/>
      </w:divBdr>
    </w:div>
    <w:div w:id="1194490732">
      <w:bodyDiv w:val="1"/>
      <w:marLeft w:val="0"/>
      <w:marRight w:val="0"/>
      <w:marTop w:val="0"/>
      <w:marBottom w:val="0"/>
      <w:divBdr>
        <w:top w:val="none" w:sz="0" w:space="0" w:color="auto"/>
        <w:left w:val="none" w:sz="0" w:space="0" w:color="auto"/>
        <w:bottom w:val="none" w:sz="0" w:space="0" w:color="auto"/>
        <w:right w:val="none" w:sz="0" w:space="0" w:color="auto"/>
      </w:divBdr>
    </w:div>
    <w:div w:id="1196623131">
      <w:bodyDiv w:val="1"/>
      <w:marLeft w:val="0"/>
      <w:marRight w:val="0"/>
      <w:marTop w:val="0"/>
      <w:marBottom w:val="0"/>
      <w:divBdr>
        <w:top w:val="none" w:sz="0" w:space="0" w:color="auto"/>
        <w:left w:val="none" w:sz="0" w:space="0" w:color="auto"/>
        <w:bottom w:val="none" w:sz="0" w:space="0" w:color="auto"/>
        <w:right w:val="none" w:sz="0" w:space="0" w:color="auto"/>
      </w:divBdr>
    </w:div>
    <w:div w:id="1198396169">
      <w:bodyDiv w:val="1"/>
      <w:marLeft w:val="0"/>
      <w:marRight w:val="0"/>
      <w:marTop w:val="0"/>
      <w:marBottom w:val="0"/>
      <w:divBdr>
        <w:top w:val="none" w:sz="0" w:space="0" w:color="auto"/>
        <w:left w:val="none" w:sz="0" w:space="0" w:color="auto"/>
        <w:bottom w:val="none" w:sz="0" w:space="0" w:color="auto"/>
        <w:right w:val="none" w:sz="0" w:space="0" w:color="auto"/>
      </w:divBdr>
    </w:div>
    <w:div w:id="1198928576">
      <w:bodyDiv w:val="1"/>
      <w:marLeft w:val="0"/>
      <w:marRight w:val="0"/>
      <w:marTop w:val="0"/>
      <w:marBottom w:val="0"/>
      <w:divBdr>
        <w:top w:val="none" w:sz="0" w:space="0" w:color="auto"/>
        <w:left w:val="none" w:sz="0" w:space="0" w:color="auto"/>
        <w:bottom w:val="none" w:sz="0" w:space="0" w:color="auto"/>
        <w:right w:val="none" w:sz="0" w:space="0" w:color="auto"/>
      </w:divBdr>
    </w:div>
    <w:div w:id="1199898781">
      <w:bodyDiv w:val="1"/>
      <w:marLeft w:val="0"/>
      <w:marRight w:val="0"/>
      <w:marTop w:val="0"/>
      <w:marBottom w:val="0"/>
      <w:divBdr>
        <w:top w:val="none" w:sz="0" w:space="0" w:color="auto"/>
        <w:left w:val="none" w:sz="0" w:space="0" w:color="auto"/>
        <w:bottom w:val="none" w:sz="0" w:space="0" w:color="auto"/>
        <w:right w:val="none" w:sz="0" w:space="0" w:color="auto"/>
      </w:divBdr>
    </w:div>
    <w:div w:id="1200778334">
      <w:bodyDiv w:val="1"/>
      <w:marLeft w:val="0"/>
      <w:marRight w:val="0"/>
      <w:marTop w:val="0"/>
      <w:marBottom w:val="0"/>
      <w:divBdr>
        <w:top w:val="none" w:sz="0" w:space="0" w:color="auto"/>
        <w:left w:val="none" w:sz="0" w:space="0" w:color="auto"/>
        <w:bottom w:val="none" w:sz="0" w:space="0" w:color="auto"/>
        <w:right w:val="none" w:sz="0" w:space="0" w:color="auto"/>
      </w:divBdr>
    </w:div>
    <w:div w:id="1200892359">
      <w:bodyDiv w:val="1"/>
      <w:marLeft w:val="0"/>
      <w:marRight w:val="0"/>
      <w:marTop w:val="0"/>
      <w:marBottom w:val="0"/>
      <w:divBdr>
        <w:top w:val="none" w:sz="0" w:space="0" w:color="auto"/>
        <w:left w:val="none" w:sz="0" w:space="0" w:color="auto"/>
        <w:bottom w:val="none" w:sz="0" w:space="0" w:color="auto"/>
        <w:right w:val="none" w:sz="0" w:space="0" w:color="auto"/>
      </w:divBdr>
    </w:div>
    <w:div w:id="1201478929">
      <w:bodyDiv w:val="1"/>
      <w:marLeft w:val="0"/>
      <w:marRight w:val="0"/>
      <w:marTop w:val="0"/>
      <w:marBottom w:val="0"/>
      <w:divBdr>
        <w:top w:val="none" w:sz="0" w:space="0" w:color="auto"/>
        <w:left w:val="none" w:sz="0" w:space="0" w:color="auto"/>
        <w:bottom w:val="none" w:sz="0" w:space="0" w:color="auto"/>
        <w:right w:val="none" w:sz="0" w:space="0" w:color="auto"/>
      </w:divBdr>
    </w:div>
    <w:div w:id="1204824996">
      <w:bodyDiv w:val="1"/>
      <w:marLeft w:val="0"/>
      <w:marRight w:val="0"/>
      <w:marTop w:val="0"/>
      <w:marBottom w:val="0"/>
      <w:divBdr>
        <w:top w:val="none" w:sz="0" w:space="0" w:color="auto"/>
        <w:left w:val="none" w:sz="0" w:space="0" w:color="auto"/>
        <w:bottom w:val="none" w:sz="0" w:space="0" w:color="auto"/>
        <w:right w:val="none" w:sz="0" w:space="0" w:color="auto"/>
      </w:divBdr>
    </w:div>
    <w:div w:id="1205025276">
      <w:bodyDiv w:val="1"/>
      <w:marLeft w:val="0"/>
      <w:marRight w:val="0"/>
      <w:marTop w:val="0"/>
      <w:marBottom w:val="0"/>
      <w:divBdr>
        <w:top w:val="none" w:sz="0" w:space="0" w:color="auto"/>
        <w:left w:val="none" w:sz="0" w:space="0" w:color="auto"/>
        <w:bottom w:val="none" w:sz="0" w:space="0" w:color="auto"/>
        <w:right w:val="none" w:sz="0" w:space="0" w:color="auto"/>
      </w:divBdr>
    </w:div>
    <w:div w:id="1205290504">
      <w:bodyDiv w:val="1"/>
      <w:marLeft w:val="0"/>
      <w:marRight w:val="0"/>
      <w:marTop w:val="0"/>
      <w:marBottom w:val="0"/>
      <w:divBdr>
        <w:top w:val="none" w:sz="0" w:space="0" w:color="auto"/>
        <w:left w:val="none" w:sz="0" w:space="0" w:color="auto"/>
        <w:bottom w:val="none" w:sz="0" w:space="0" w:color="auto"/>
        <w:right w:val="none" w:sz="0" w:space="0" w:color="auto"/>
      </w:divBdr>
    </w:div>
    <w:div w:id="1205486367">
      <w:bodyDiv w:val="1"/>
      <w:marLeft w:val="0"/>
      <w:marRight w:val="0"/>
      <w:marTop w:val="0"/>
      <w:marBottom w:val="0"/>
      <w:divBdr>
        <w:top w:val="none" w:sz="0" w:space="0" w:color="auto"/>
        <w:left w:val="none" w:sz="0" w:space="0" w:color="auto"/>
        <w:bottom w:val="none" w:sz="0" w:space="0" w:color="auto"/>
        <w:right w:val="none" w:sz="0" w:space="0" w:color="auto"/>
      </w:divBdr>
    </w:div>
    <w:div w:id="1206527420">
      <w:bodyDiv w:val="1"/>
      <w:marLeft w:val="0"/>
      <w:marRight w:val="0"/>
      <w:marTop w:val="0"/>
      <w:marBottom w:val="0"/>
      <w:divBdr>
        <w:top w:val="none" w:sz="0" w:space="0" w:color="auto"/>
        <w:left w:val="none" w:sz="0" w:space="0" w:color="auto"/>
        <w:bottom w:val="none" w:sz="0" w:space="0" w:color="auto"/>
        <w:right w:val="none" w:sz="0" w:space="0" w:color="auto"/>
      </w:divBdr>
    </w:div>
    <w:div w:id="1208638373">
      <w:bodyDiv w:val="1"/>
      <w:marLeft w:val="0"/>
      <w:marRight w:val="0"/>
      <w:marTop w:val="0"/>
      <w:marBottom w:val="0"/>
      <w:divBdr>
        <w:top w:val="none" w:sz="0" w:space="0" w:color="auto"/>
        <w:left w:val="none" w:sz="0" w:space="0" w:color="auto"/>
        <w:bottom w:val="none" w:sz="0" w:space="0" w:color="auto"/>
        <w:right w:val="none" w:sz="0" w:space="0" w:color="auto"/>
      </w:divBdr>
    </w:div>
    <w:div w:id="1209342725">
      <w:bodyDiv w:val="1"/>
      <w:marLeft w:val="0"/>
      <w:marRight w:val="0"/>
      <w:marTop w:val="0"/>
      <w:marBottom w:val="0"/>
      <w:divBdr>
        <w:top w:val="none" w:sz="0" w:space="0" w:color="auto"/>
        <w:left w:val="none" w:sz="0" w:space="0" w:color="auto"/>
        <w:bottom w:val="none" w:sz="0" w:space="0" w:color="auto"/>
        <w:right w:val="none" w:sz="0" w:space="0" w:color="auto"/>
      </w:divBdr>
    </w:div>
    <w:div w:id="1210337421">
      <w:bodyDiv w:val="1"/>
      <w:marLeft w:val="0"/>
      <w:marRight w:val="0"/>
      <w:marTop w:val="0"/>
      <w:marBottom w:val="0"/>
      <w:divBdr>
        <w:top w:val="none" w:sz="0" w:space="0" w:color="auto"/>
        <w:left w:val="none" w:sz="0" w:space="0" w:color="auto"/>
        <w:bottom w:val="none" w:sz="0" w:space="0" w:color="auto"/>
        <w:right w:val="none" w:sz="0" w:space="0" w:color="auto"/>
      </w:divBdr>
    </w:div>
    <w:div w:id="1212108856">
      <w:bodyDiv w:val="1"/>
      <w:marLeft w:val="0"/>
      <w:marRight w:val="0"/>
      <w:marTop w:val="0"/>
      <w:marBottom w:val="0"/>
      <w:divBdr>
        <w:top w:val="none" w:sz="0" w:space="0" w:color="auto"/>
        <w:left w:val="none" w:sz="0" w:space="0" w:color="auto"/>
        <w:bottom w:val="none" w:sz="0" w:space="0" w:color="auto"/>
        <w:right w:val="none" w:sz="0" w:space="0" w:color="auto"/>
      </w:divBdr>
    </w:div>
    <w:div w:id="1214579175">
      <w:bodyDiv w:val="1"/>
      <w:marLeft w:val="0"/>
      <w:marRight w:val="0"/>
      <w:marTop w:val="0"/>
      <w:marBottom w:val="0"/>
      <w:divBdr>
        <w:top w:val="none" w:sz="0" w:space="0" w:color="auto"/>
        <w:left w:val="none" w:sz="0" w:space="0" w:color="auto"/>
        <w:bottom w:val="none" w:sz="0" w:space="0" w:color="auto"/>
        <w:right w:val="none" w:sz="0" w:space="0" w:color="auto"/>
      </w:divBdr>
    </w:div>
    <w:div w:id="1214846192">
      <w:bodyDiv w:val="1"/>
      <w:marLeft w:val="0"/>
      <w:marRight w:val="0"/>
      <w:marTop w:val="0"/>
      <w:marBottom w:val="0"/>
      <w:divBdr>
        <w:top w:val="none" w:sz="0" w:space="0" w:color="auto"/>
        <w:left w:val="none" w:sz="0" w:space="0" w:color="auto"/>
        <w:bottom w:val="none" w:sz="0" w:space="0" w:color="auto"/>
        <w:right w:val="none" w:sz="0" w:space="0" w:color="auto"/>
      </w:divBdr>
    </w:div>
    <w:div w:id="1219169420">
      <w:bodyDiv w:val="1"/>
      <w:marLeft w:val="0"/>
      <w:marRight w:val="0"/>
      <w:marTop w:val="0"/>
      <w:marBottom w:val="0"/>
      <w:divBdr>
        <w:top w:val="none" w:sz="0" w:space="0" w:color="auto"/>
        <w:left w:val="none" w:sz="0" w:space="0" w:color="auto"/>
        <w:bottom w:val="none" w:sz="0" w:space="0" w:color="auto"/>
        <w:right w:val="none" w:sz="0" w:space="0" w:color="auto"/>
      </w:divBdr>
    </w:div>
    <w:div w:id="1220628388">
      <w:bodyDiv w:val="1"/>
      <w:marLeft w:val="0"/>
      <w:marRight w:val="0"/>
      <w:marTop w:val="0"/>
      <w:marBottom w:val="0"/>
      <w:divBdr>
        <w:top w:val="none" w:sz="0" w:space="0" w:color="auto"/>
        <w:left w:val="none" w:sz="0" w:space="0" w:color="auto"/>
        <w:bottom w:val="none" w:sz="0" w:space="0" w:color="auto"/>
        <w:right w:val="none" w:sz="0" w:space="0" w:color="auto"/>
      </w:divBdr>
    </w:div>
    <w:div w:id="1220819875">
      <w:bodyDiv w:val="1"/>
      <w:marLeft w:val="0"/>
      <w:marRight w:val="0"/>
      <w:marTop w:val="0"/>
      <w:marBottom w:val="0"/>
      <w:divBdr>
        <w:top w:val="none" w:sz="0" w:space="0" w:color="auto"/>
        <w:left w:val="none" w:sz="0" w:space="0" w:color="auto"/>
        <w:bottom w:val="none" w:sz="0" w:space="0" w:color="auto"/>
        <w:right w:val="none" w:sz="0" w:space="0" w:color="auto"/>
      </w:divBdr>
    </w:div>
    <w:div w:id="1221592652">
      <w:bodyDiv w:val="1"/>
      <w:marLeft w:val="0"/>
      <w:marRight w:val="0"/>
      <w:marTop w:val="0"/>
      <w:marBottom w:val="0"/>
      <w:divBdr>
        <w:top w:val="none" w:sz="0" w:space="0" w:color="auto"/>
        <w:left w:val="none" w:sz="0" w:space="0" w:color="auto"/>
        <w:bottom w:val="none" w:sz="0" w:space="0" w:color="auto"/>
        <w:right w:val="none" w:sz="0" w:space="0" w:color="auto"/>
      </w:divBdr>
    </w:div>
    <w:div w:id="1223298469">
      <w:bodyDiv w:val="1"/>
      <w:marLeft w:val="0"/>
      <w:marRight w:val="0"/>
      <w:marTop w:val="0"/>
      <w:marBottom w:val="0"/>
      <w:divBdr>
        <w:top w:val="none" w:sz="0" w:space="0" w:color="auto"/>
        <w:left w:val="none" w:sz="0" w:space="0" w:color="auto"/>
        <w:bottom w:val="none" w:sz="0" w:space="0" w:color="auto"/>
        <w:right w:val="none" w:sz="0" w:space="0" w:color="auto"/>
      </w:divBdr>
    </w:div>
    <w:div w:id="1223713404">
      <w:bodyDiv w:val="1"/>
      <w:marLeft w:val="0"/>
      <w:marRight w:val="0"/>
      <w:marTop w:val="0"/>
      <w:marBottom w:val="0"/>
      <w:divBdr>
        <w:top w:val="none" w:sz="0" w:space="0" w:color="auto"/>
        <w:left w:val="none" w:sz="0" w:space="0" w:color="auto"/>
        <w:bottom w:val="none" w:sz="0" w:space="0" w:color="auto"/>
        <w:right w:val="none" w:sz="0" w:space="0" w:color="auto"/>
      </w:divBdr>
    </w:div>
    <w:div w:id="1223982010">
      <w:bodyDiv w:val="1"/>
      <w:marLeft w:val="0"/>
      <w:marRight w:val="0"/>
      <w:marTop w:val="0"/>
      <w:marBottom w:val="0"/>
      <w:divBdr>
        <w:top w:val="none" w:sz="0" w:space="0" w:color="auto"/>
        <w:left w:val="none" w:sz="0" w:space="0" w:color="auto"/>
        <w:bottom w:val="none" w:sz="0" w:space="0" w:color="auto"/>
        <w:right w:val="none" w:sz="0" w:space="0" w:color="auto"/>
      </w:divBdr>
    </w:div>
    <w:div w:id="1225531924">
      <w:bodyDiv w:val="1"/>
      <w:marLeft w:val="0"/>
      <w:marRight w:val="0"/>
      <w:marTop w:val="0"/>
      <w:marBottom w:val="0"/>
      <w:divBdr>
        <w:top w:val="none" w:sz="0" w:space="0" w:color="auto"/>
        <w:left w:val="none" w:sz="0" w:space="0" w:color="auto"/>
        <w:bottom w:val="none" w:sz="0" w:space="0" w:color="auto"/>
        <w:right w:val="none" w:sz="0" w:space="0" w:color="auto"/>
      </w:divBdr>
    </w:div>
    <w:div w:id="1225678083">
      <w:bodyDiv w:val="1"/>
      <w:marLeft w:val="0"/>
      <w:marRight w:val="0"/>
      <w:marTop w:val="0"/>
      <w:marBottom w:val="0"/>
      <w:divBdr>
        <w:top w:val="none" w:sz="0" w:space="0" w:color="auto"/>
        <w:left w:val="none" w:sz="0" w:space="0" w:color="auto"/>
        <w:bottom w:val="none" w:sz="0" w:space="0" w:color="auto"/>
        <w:right w:val="none" w:sz="0" w:space="0" w:color="auto"/>
      </w:divBdr>
    </w:div>
    <w:div w:id="1226527596">
      <w:bodyDiv w:val="1"/>
      <w:marLeft w:val="0"/>
      <w:marRight w:val="0"/>
      <w:marTop w:val="0"/>
      <w:marBottom w:val="0"/>
      <w:divBdr>
        <w:top w:val="none" w:sz="0" w:space="0" w:color="auto"/>
        <w:left w:val="none" w:sz="0" w:space="0" w:color="auto"/>
        <w:bottom w:val="none" w:sz="0" w:space="0" w:color="auto"/>
        <w:right w:val="none" w:sz="0" w:space="0" w:color="auto"/>
      </w:divBdr>
    </w:div>
    <w:div w:id="1226720142">
      <w:bodyDiv w:val="1"/>
      <w:marLeft w:val="0"/>
      <w:marRight w:val="0"/>
      <w:marTop w:val="0"/>
      <w:marBottom w:val="0"/>
      <w:divBdr>
        <w:top w:val="none" w:sz="0" w:space="0" w:color="auto"/>
        <w:left w:val="none" w:sz="0" w:space="0" w:color="auto"/>
        <w:bottom w:val="none" w:sz="0" w:space="0" w:color="auto"/>
        <w:right w:val="none" w:sz="0" w:space="0" w:color="auto"/>
      </w:divBdr>
    </w:div>
    <w:div w:id="1227036227">
      <w:bodyDiv w:val="1"/>
      <w:marLeft w:val="0"/>
      <w:marRight w:val="0"/>
      <w:marTop w:val="0"/>
      <w:marBottom w:val="0"/>
      <w:divBdr>
        <w:top w:val="none" w:sz="0" w:space="0" w:color="auto"/>
        <w:left w:val="none" w:sz="0" w:space="0" w:color="auto"/>
        <w:bottom w:val="none" w:sz="0" w:space="0" w:color="auto"/>
        <w:right w:val="none" w:sz="0" w:space="0" w:color="auto"/>
      </w:divBdr>
    </w:div>
    <w:div w:id="1228684365">
      <w:bodyDiv w:val="1"/>
      <w:marLeft w:val="0"/>
      <w:marRight w:val="0"/>
      <w:marTop w:val="0"/>
      <w:marBottom w:val="0"/>
      <w:divBdr>
        <w:top w:val="none" w:sz="0" w:space="0" w:color="auto"/>
        <w:left w:val="none" w:sz="0" w:space="0" w:color="auto"/>
        <w:bottom w:val="none" w:sz="0" w:space="0" w:color="auto"/>
        <w:right w:val="none" w:sz="0" w:space="0" w:color="auto"/>
      </w:divBdr>
    </w:div>
    <w:div w:id="1229612441">
      <w:bodyDiv w:val="1"/>
      <w:marLeft w:val="0"/>
      <w:marRight w:val="0"/>
      <w:marTop w:val="0"/>
      <w:marBottom w:val="0"/>
      <w:divBdr>
        <w:top w:val="none" w:sz="0" w:space="0" w:color="auto"/>
        <w:left w:val="none" w:sz="0" w:space="0" w:color="auto"/>
        <w:bottom w:val="none" w:sz="0" w:space="0" w:color="auto"/>
        <w:right w:val="none" w:sz="0" w:space="0" w:color="auto"/>
      </w:divBdr>
    </w:div>
    <w:div w:id="1229993255">
      <w:bodyDiv w:val="1"/>
      <w:marLeft w:val="0"/>
      <w:marRight w:val="0"/>
      <w:marTop w:val="0"/>
      <w:marBottom w:val="0"/>
      <w:divBdr>
        <w:top w:val="none" w:sz="0" w:space="0" w:color="auto"/>
        <w:left w:val="none" w:sz="0" w:space="0" w:color="auto"/>
        <w:bottom w:val="none" w:sz="0" w:space="0" w:color="auto"/>
        <w:right w:val="none" w:sz="0" w:space="0" w:color="auto"/>
      </w:divBdr>
    </w:div>
    <w:div w:id="1230115322">
      <w:bodyDiv w:val="1"/>
      <w:marLeft w:val="0"/>
      <w:marRight w:val="0"/>
      <w:marTop w:val="0"/>
      <w:marBottom w:val="0"/>
      <w:divBdr>
        <w:top w:val="none" w:sz="0" w:space="0" w:color="auto"/>
        <w:left w:val="none" w:sz="0" w:space="0" w:color="auto"/>
        <w:bottom w:val="none" w:sz="0" w:space="0" w:color="auto"/>
        <w:right w:val="none" w:sz="0" w:space="0" w:color="auto"/>
      </w:divBdr>
    </w:div>
    <w:div w:id="1231388345">
      <w:bodyDiv w:val="1"/>
      <w:marLeft w:val="0"/>
      <w:marRight w:val="0"/>
      <w:marTop w:val="0"/>
      <w:marBottom w:val="0"/>
      <w:divBdr>
        <w:top w:val="none" w:sz="0" w:space="0" w:color="auto"/>
        <w:left w:val="none" w:sz="0" w:space="0" w:color="auto"/>
        <w:bottom w:val="none" w:sz="0" w:space="0" w:color="auto"/>
        <w:right w:val="none" w:sz="0" w:space="0" w:color="auto"/>
      </w:divBdr>
    </w:div>
    <w:div w:id="1231572932">
      <w:bodyDiv w:val="1"/>
      <w:marLeft w:val="0"/>
      <w:marRight w:val="0"/>
      <w:marTop w:val="0"/>
      <w:marBottom w:val="0"/>
      <w:divBdr>
        <w:top w:val="none" w:sz="0" w:space="0" w:color="auto"/>
        <w:left w:val="none" w:sz="0" w:space="0" w:color="auto"/>
        <w:bottom w:val="none" w:sz="0" w:space="0" w:color="auto"/>
        <w:right w:val="none" w:sz="0" w:space="0" w:color="auto"/>
      </w:divBdr>
    </w:div>
    <w:div w:id="1231579331">
      <w:bodyDiv w:val="1"/>
      <w:marLeft w:val="0"/>
      <w:marRight w:val="0"/>
      <w:marTop w:val="0"/>
      <w:marBottom w:val="0"/>
      <w:divBdr>
        <w:top w:val="none" w:sz="0" w:space="0" w:color="auto"/>
        <w:left w:val="none" w:sz="0" w:space="0" w:color="auto"/>
        <w:bottom w:val="none" w:sz="0" w:space="0" w:color="auto"/>
        <w:right w:val="none" w:sz="0" w:space="0" w:color="auto"/>
      </w:divBdr>
    </w:div>
    <w:div w:id="1234118166">
      <w:bodyDiv w:val="1"/>
      <w:marLeft w:val="0"/>
      <w:marRight w:val="0"/>
      <w:marTop w:val="0"/>
      <w:marBottom w:val="0"/>
      <w:divBdr>
        <w:top w:val="none" w:sz="0" w:space="0" w:color="auto"/>
        <w:left w:val="none" w:sz="0" w:space="0" w:color="auto"/>
        <w:bottom w:val="none" w:sz="0" w:space="0" w:color="auto"/>
        <w:right w:val="none" w:sz="0" w:space="0" w:color="auto"/>
      </w:divBdr>
    </w:div>
    <w:div w:id="1234316806">
      <w:bodyDiv w:val="1"/>
      <w:marLeft w:val="0"/>
      <w:marRight w:val="0"/>
      <w:marTop w:val="0"/>
      <w:marBottom w:val="0"/>
      <w:divBdr>
        <w:top w:val="none" w:sz="0" w:space="0" w:color="auto"/>
        <w:left w:val="none" w:sz="0" w:space="0" w:color="auto"/>
        <w:bottom w:val="none" w:sz="0" w:space="0" w:color="auto"/>
        <w:right w:val="none" w:sz="0" w:space="0" w:color="auto"/>
      </w:divBdr>
    </w:div>
    <w:div w:id="1234387392">
      <w:bodyDiv w:val="1"/>
      <w:marLeft w:val="0"/>
      <w:marRight w:val="0"/>
      <w:marTop w:val="0"/>
      <w:marBottom w:val="0"/>
      <w:divBdr>
        <w:top w:val="none" w:sz="0" w:space="0" w:color="auto"/>
        <w:left w:val="none" w:sz="0" w:space="0" w:color="auto"/>
        <w:bottom w:val="none" w:sz="0" w:space="0" w:color="auto"/>
        <w:right w:val="none" w:sz="0" w:space="0" w:color="auto"/>
      </w:divBdr>
    </w:div>
    <w:div w:id="1235049091">
      <w:bodyDiv w:val="1"/>
      <w:marLeft w:val="0"/>
      <w:marRight w:val="0"/>
      <w:marTop w:val="0"/>
      <w:marBottom w:val="0"/>
      <w:divBdr>
        <w:top w:val="none" w:sz="0" w:space="0" w:color="auto"/>
        <w:left w:val="none" w:sz="0" w:space="0" w:color="auto"/>
        <w:bottom w:val="none" w:sz="0" w:space="0" w:color="auto"/>
        <w:right w:val="none" w:sz="0" w:space="0" w:color="auto"/>
      </w:divBdr>
    </w:div>
    <w:div w:id="1235621747">
      <w:bodyDiv w:val="1"/>
      <w:marLeft w:val="0"/>
      <w:marRight w:val="0"/>
      <w:marTop w:val="0"/>
      <w:marBottom w:val="0"/>
      <w:divBdr>
        <w:top w:val="none" w:sz="0" w:space="0" w:color="auto"/>
        <w:left w:val="none" w:sz="0" w:space="0" w:color="auto"/>
        <w:bottom w:val="none" w:sz="0" w:space="0" w:color="auto"/>
        <w:right w:val="none" w:sz="0" w:space="0" w:color="auto"/>
      </w:divBdr>
    </w:div>
    <w:div w:id="1236084757">
      <w:bodyDiv w:val="1"/>
      <w:marLeft w:val="0"/>
      <w:marRight w:val="0"/>
      <w:marTop w:val="0"/>
      <w:marBottom w:val="0"/>
      <w:divBdr>
        <w:top w:val="none" w:sz="0" w:space="0" w:color="auto"/>
        <w:left w:val="none" w:sz="0" w:space="0" w:color="auto"/>
        <w:bottom w:val="none" w:sz="0" w:space="0" w:color="auto"/>
        <w:right w:val="none" w:sz="0" w:space="0" w:color="auto"/>
      </w:divBdr>
    </w:div>
    <w:div w:id="1237127515">
      <w:bodyDiv w:val="1"/>
      <w:marLeft w:val="0"/>
      <w:marRight w:val="0"/>
      <w:marTop w:val="0"/>
      <w:marBottom w:val="0"/>
      <w:divBdr>
        <w:top w:val="none" w:sz="0" w:space="0" w:color="auto"/>
        <w:left w:val="none" w:sz="0" w:space="0" w:color="auto"/>
        <w:bottom w:val="none" w:sz="0" w:space="0" w:color="auto"/>
        <w:right w:val="none" w:sz="0" w:space="0" w:color="auto"/>
      </w:divBdr>
    </w:div>
    <w:div w:id="1237351524">
      <w:bodyDiv w:val="1"/>
      <w:marLeft w:val="0"/>
      <w:marRight w:val="0"/>
      <w:marTop w:val="0"/>
      <w:marBottom w:val="0"/>
      <w:divBdr>
        <w:top w:val="none" w:sz="0" w:space="0" w:color="auto"/>
        <w:left w:val="none" w:sz="0" w:space="0" w:color="auto"/>
        <w:bottom w:val="none" w:sz="0" w:space="0" w:color="auto"/>
        <w:right w:val="none" w:sz="0" w:space="0" w:color="auto"/>
      </w:divBdr>
    </w:div>
    <w:div w:id="1237399748">
      <w:bodyDiv w:val="1"/>
      <w:marLeft w:val="0"/>
      <w:marRight w:val="0"/>
      <w:marTop w:val="0"/>
      <w:marBottom w:val="0"/>
      <w:divBdr>
        <w:top w:val="none" w:sz="0" w:space="0" w:color="auto"/>
        <w:left w:val="none" w:sz="0" w:space="0" w:color="auto"/>
        <w:bottom w:val="none" w:sz="0" w:space="0" w:color="auto"/>
        <w:right w:val="none" w:sz="0" w:space="0" w:color="auto"/>
      </w:divBdr>
    </w:div>
    <w:div w:id="1238171731">
      <w:bodyDiv w:val="1"/>
      <w:marLeft w:val="0"/>
      <w:marRight w:val="0"/>
      <w:marTop w:val="0"/>
      <w:marBottom w:val="0"/>
      <w:divBdr>
        <w:top w:val="none" w:sz="0" w:space="0" w:color="auto"/>
        <w:left w:val="none" w:sz="0" w:space="0" w:color="auto"/>
        <w:bottom w:val="none" w:sz="0" w:space="0" w:color="auto"/>
        <w:right w:val="none" w:sz="0" w:space="0" w:color="auto"/>
      </w:divBdr>
    </w:div>
    <w:div w:id="1238173406">
      <w:bodyDiv w:val="1"/>
      <w:marLeft w:val="0"/>
      <w:marRight w:val="0"/>
      <w:marTop w:val="0"/>
      <w:marBottom w:val="0"/>
      <w:divBdr>
        <w:top w:val="none" w:sz="0" w:space="0" w:color="auto"/>
        <w:left w:val="none" w:sz="0" w:space="0" w:color="auto"/>
        <w:bottom w:val="none" w:sz="0" w:space="0" w:color="auto"/>
        <w:right w:val="none" w:sz="0" w:space="0" w:color="auto"/>
      </w:divBdr>
    </w:div>
    <w:div w:id="1240411439">
      <w:bodyDiv w:val="1"/>
      <w:marLeft w:val="0"/>
      <w:marRight w:val="0"/>
      <w:marTop w:val="0"/>
      <w:marBottom w:val="0"/>
      <w:divBdr>
        <w:top w:val="none" w:sz="0" w:space="0" w:color="auto"/>
        <w:left w:val="none" w:sz="0" w:space="0" w:color="auto"/>
        <w:bottom w:val="none" w:sz="0" w:space="0" w:color="auto"/>
        <w:right w:val="none" w:sz="0" w:space="0" w:color="auto"/>
      </w:divBdr>
    </w:div>
    <w:div w:id="1241869420">
      <w:bodyDiv w:val="1"/>
      <w:marLeft w:val="0"/>
      <w:marRight w:val="0"/>
      <w:marTop w:val="0"/>
      <w:marBottom w:val="0"/>
      <w:divBdr>
        <w:top w:val="none" w:sz="0" w:space="0" w:color="auto"/>
        <w:left w:val="none" w:sz="0" w:space="0" w:color="auto"/>
        <w:bottom w:val="none" w:sz="0" w:space="0" w:color="auto"/>
        <w:right w:val="none" w:sz="0" w:space="0" w:color="auto"/>
      </w:divBdr>
    </w:div>
    <w:div w:id="1243444182">
      <w:bodyDiv w:val="1"/>
      <w:marLeft w:val="0"/>
      <w:marRight w:val="0"/>
      <w:marTop w:val="0"/>
      <w:marBottom w:val="0"/>
      <w:divBdr>
        <w:top w:val="none" w:sz="0" w:space="0" w:color="auto"/>
        <w:left w:val="none" w:sz="0" w:space="0" w:color="auto"/>
        <w:bottom w:val="none" w:sz="0" w:space="0" w:color="auto"/>
        <w:right w:val="none" w:sz="0" w:space="0" w:color="auto"/>
      </w:divBdr>
    </w:div>
    <w:div w:id="1243876415">
      <w:bodyDiv w:val="1"/>
      <w:marLeft w:val="0"/>
      <w:marRight w:val="0"/>
      <w:marTop w:val="0"/>
      <w:marBottom w:val="0"/>
      <w:divBdr>
        <w:top w:val="none" w:sz="0" w:space="0" w:color="auto"/>
        <w:left w:val="none" w:sz="0" w:space="0" w:color="auto"/>
        <w:bottom w:val="none" w:sz="0" w:space="0" w:color="auto"/>
        <w:right w:val="none" w:sz="0" w:space="0" w:color="auto"/>
      </w:divBdr>
    </w:div>
    <w:div w:id="1244070322">
      <w:bodyDiv w:val="1"/>
      <w:marLeft w:val="0"/>
      <w:marRight w:val="0"/>
      <w:marTop w:val="0"/>
      <w:marBottom w:val="0"/>
      <w:divBdr>
        <w:top w:val="none" w:sz="0" w:space="0" w:color="auto"/>
        <w:left w:val="none" w:sz="0" w:space="0" w:color="auto"/>
        <w:bottom w:val="none" w:sz="0" w:space="0" w:color="auto"/>
        <w:right w:val="none" w:sz="0" w:space="0" w:color="auto"/>
      </w:divBdr>
    </w:div>
    <w:div w:id="1244338660">
      <w:bodyDiv w:val="1"/>
      <w:marLeft w:val="0"/>
      <w:marRight w:val="0"/>
      <w:marTop w:val="0"/>
      <w:marBottom w:val="0"/>
      <w:divBdr>
        <w:top w:val="none" w:sz="0" w:space="0" w:color="auto"/>
        <w:left w:val="none" w:sz="0" w:space="0" w:color="auto"/>
        <w:bottom w:val="none" w:sz="0" w:space="0" w:color="auto"/>
        <w:right w:val="none" w:sz="0" w:space="0" w:color="auto"/>
      </w:divBdr>
    </w:div>
    <w:div w:id="1245337601">
      <w:bodyDiv w:val="1"/>
      <w:marLeft w:val="0"/>
      <w:marRight w:val="0"/>
      <w:marTop w:val="0"/>
      <w:marBottom w:val="0"/>
      <w:divBdr>
        <w:top w:val="none" w:sz="0" w:space="0" w:color="auto"/>
        <w:left w:val="none" w:sz="0" w:space="0" w:color="auto"/>
        <w:bottom w:val="none" w:sz="0" w:space="0" w:color="auto"/>
        <w:right w:val="none" w:sz="0" w:space="0" w:color="auto"/>
      </w:divBdr>
    </w:div>
    <w:div w:id="1246963595">
      <w:bodyDiv w:val="1"/>
      <w:marLeft w:val="0"/>
      <w:marRight w:val="0"/>
      <w:marTop w:val="0"/>
      <w:marBottom w:val="0"/>
      <w:divBdr>
        <w:top w:val="none" w:sz="0" w:space="0" w:color="auto"/>
        <w:left w:val="none" w:sz="0" w:space="0" w:color="auto"/>
        <w:bottom w:val="none" w:sz="0" w:space="0" w:color="auto"/>
        <w:right w:val="none" w:sz="0" w:space="0" w:color="auto"/>
      </w:divBdr>
    </w:div>
    <w:div w:id="1248002873">
      <w:bodyDiv w:val="1"/>
      <w:marLeft w:val="0"/>
      <w:marRight w:val="0"/>
      <w:marTop w:val="0"/>
      <w:marBottom w:val="0"/>
      <w:divBdr>
        <w:top w:val="none" w:sz="0" w:space="0" w:color="auto"/>
        <w:left w:val="none" w:sz="0" w:space="0" w:color="auto"/>
        <w:bottom w:val="none" w:sz="0" w:space="0" w:color="auto"/>
        <w:right w:val="none" w:sz="0" w:space="0" w:color="auto"/>
      </w:divBdr>
    </w:div>
    <w:div w:id="1249464306">
      <w:bodyDiv w:val="1"/>
      <w:marLeft w:val="0"/>
      <w:marRight w:val="0"/>
      <w:marTop w:val="0"/>
      <w:marBottom w:val="0"/>
      <w:divBdr>
        <w:top w:val="none" w:sz="0" w:space="0" w:color="auto"/>
        <w:left w:val="none" w:sz="0" w:space="0" w:color="auto"/>
        <w:bottom w:val="none" w:sz="0" w:space="0" w:color="auto"/>
        <w:right w:val="none" w:sz="0" w:space="0" w:color="auto"/>
      </w:divBdr>
    </w:div>
    <w:div w:id="1249735563">
      <w:bodyDiv w:val="1"/>
      <w:marLeft w:val="0"/>
      <w:marRight w:val="0"/>
      <w:marTop w:val="0"/>
      <w:marBottom w:val="0"/>
      <w:divBdr>
        <w:top w:val="none" w:sz="0" w:space="0" w:color="auto"/>
        <w:left w:val="none" w:sz="0" w:space="0" w:color="auto"/>
        <w:bottom w:val="none" w:sz="0" w:space="0" w:color="auto"/>
        <w:right w:val="none" w:sz="0" w:space="0" w:color="auto"/>
      </w:divBdr>
    </w:div>
    <w:div w:id="1250582523">
      <w:bodyDiv w:val="1"/>
      <w:marLeft w:val="0"/>
      <w:marRight w:val="0"/>
      <w:marTop w:val="0"/>
      <w:marBottom w:val="0"/>
      <w:divBdr>
        <w:top w:val="none" w:sz="0" w:space="0" w:color="auto"/>
        <w:left w:val="none" w:sz="0" w:space="0" w:color="auto"/>
        <w:bottom w:val="none" w:sz="0" w:space="0" w:color="auto"/>
        <w:right w:val="none" w:sz="0" w:space="0" w:color="auto"/>
      </w:divBdr>
    </w:div>
    <w:div w:id="1250820345">
      <w:bodyDiv w:val="1"/>
      <w:marLeft w:val="0"/>
      <w:marRight w:val="0"/>
      <w:marTop w:val="0"/>
      <w:marBottom w:val="0"/>
      <w:divBdr>
        <w:top w:val="none" w:sz="0" w:space="0" w:color="auto"/>
        <w:left w:val="none" w:sz="0" w:space="0" w:color="auto"/>
        <w:bottom w:val="none" w:sz="0" w:space="0" w:color="auto"/>
        <w:right w:val="none" w:sz="0" w:space="0" w:color="auto"/>
      </w:divBdr>
    </w:div>
    <w:div w:id="1251890714">
      <w:bodyDiv w:val="1"/>
      <w:marLeft w:val="0"/>
      <w:marRight w:val="0"/>
      <w:marTop w:val="0"/>
      <w:marBottom w:val="0"/>
      <w:divBdr>
        <w:top w:val="none" w:sz="0" w:space="0" w:color="auto"/>
        <w:left w:val="none" w:sz="0" w:space="0" w:color="auto"/>
        <w:bottom w:val="none" w:sz="0" w:space="0" w:color="auto"/>
        <w:right w:val="none" w:sz="0" w:space="0" w:color="auto"/>
      </w:divBdr>
    </w:div>
    <w:div w:id="1253127649">
      <w:bodyDiv w:val="1"/>
      <w:marLeft w:val="0"/>
      <w:marRight w:val="0"/>
      <w:marTop w:val="0"/>
      <w:marBottom w:val="0"/>
      <w:divBdr>
        <w:top w:val="none" w:sz="0" w:space="0" w:color="auto"/>
        <w:left w:val="none" w:sz="0" w:space="0" w:color="auto"/>
        <w:bottom w:val="none" w:sz="0" w:space="0" w:color="auto"/>
        <w:right w:val="none" w:sz="0" w:space="0" w:color="auto"/>
      </w:divBdr>
    </w:div>
    <w:div w:id="1256941651">
      <w:bodyDiv w:val="1"/>
      <w:marLeft w:val="0"/>
      <w:marRight w:val="0"/>
      <w:marTop w:val="0"/>
      <w:marBottom w:val="0"/>
      <w:divBdr>
        <w:top w:val="none" w:sz="0" w:space="0" w:color="auto"/>
        <w:left w:val="none" w:sz="0" w:space="0" w:color="auto"/>
        <w:bottom w:val="none" w:sz="0" w:space="0" w:color="auto"/>
        <w:right w:val="none" w:sz="0" w:space="0" w:color="auto"/>
      </w:divBdr>
    </w:div>
    <w:div w:id="1264532621">
      <w:bodyDiv w:val="1"/>
      <w:marLeft w:val="0"/>
      <w:marRight w:val="0"/>
      <w:marTop w:val="0"/>
      <w:marBottom w:val="0"/>
      <w:divBdr>
        <w:top w:val="none" w:sz="0" w:space="0" w:color="auto"/>
        <w:left w:val="none" w:sz="0" w:space="0" w:color="auto"/>
        <w:bottom w:val="none" w:sz="0" w:space="0" w:color="auto"/>
        <w:right w:val="none" w:sz="0" w:space="0" w:color="auto"/>
      </w:divBdr>
    </w:div>
    <w:div w:id="1265650484">
      <w:bodyDiv w:val="1"/>
      <w:marLeft w:val="0"/>
      <w:marRight w:val="0"/>
      <w:marTop w:val="0"/>
      <w:marBottom w:val="0"/>
      <w:divBdr>
        <w:top w:val="none" w:sz="0" w:space="0" w:color="auto"/>
        <w:left w:val="none" w:sz="0" w:space="0" w:color="auto"/>
        <w:bottom w:val="none" w:sz="0" w:space="0" w:color="auto"/>
        <w:right w:val="none" w:sz="0" w:space="0" w:color="auto"/>
      </w:divBdr>
    </w:div>
    <w:div w:id="1266619991">
      <w:bodyDiv w:val="1"/>
      <w:marLeft w:val="0"/>
      <w:marRight w:val="0"/>
      <w:marTop w:val="0"/>
      <w:marBottom w:val="0"/>
      <w:divBdr>
        <w:top w:val="none" w:sz="0" w:space="0" w:color="auto"/>
        <w:left w:val="none" w:sz="0" w:space="0" w:color="auto"/>
        <w:bottom w:val="none" w:sz="0" w:space="0" w:color="auto"/>
        <w:right w:val="none" w:sz="0" w:space="0" w:color="auto"/>
      </w:divBdr>
    </w:div>
    <w:div w:id="1267738960">
      <w:bodyDiv w:val="1"/>
      <w:marLeft w:val="0"/>
      <w:marRight w:val="0"/>
      <w:marTop w:val="0"/>
      <w:marBottom w:val="0"/>
      <w:divBdr>
        <w:top w:val="none" w:sz="0" w:space="0" w:color="auto"/>
        <w:left w:val="none" w:sz="0" w:space="0" w:color="auto"/>
        <w:bottom w:val="none" w:sz="0" w:space="0" w:color="auto"/>
        <w:right w:val="none" w:sz="0" w:space="0" w:color="auto"/>
      </w:divBdr>
    </w:div>
    <w:div w:id="1269460892">
      <w:bodyDiv w:val="1"/>
      <w:marLeft w:val="0"/>
      <w:marRight w:val="0"/>
      <w:marTop w:val="0"/>
      <w:marBottom w:val="0"/>
      <w:divBdr>
        <w:top w:val="none" w:sz="0" w:space="0" w:color="auto"/>
        <w:left w:val="none" w:sz="0" w:space="0" w:color="auto"/>
        <w:bottom w:val="none" w:sz="0" w:space="0" w:color="auto"/>
        <w:right w:val="none" w:sz="0" w:space="0" w:color="auto"/>
      </w:divBdr>
    </w:div>
    <w:div w:id="1270162361">
      <w:bodyDiv w:val="1"/>
      <w:marLeft w:val="0"/>
      <w:marRight w:val="0"/>
      <w:marTop w:val="0"/>
      <w:marBottom w:val="0"/>
      <w:divBdr>
        <w:top w:val="none" w:sz="0" w:space="0" w:color="auto"/>
        <w:left w:val="none" w:sz="0" w:space="0" w:color="auto"/>
        <w:bottom w:val="none" w:sz="0" w:space="0" w:color="auto"/>
        <w:right w:val="none" w:sz="0" w:space="0" w:color="auto"/>
      </w:divBdr>
    </w:div>
    <w:div w:id="1271473263">
      <w:bodyDiv w:val="1"/>
      <w:marLeft w:val="0"/>
      <w:marRight w:val="0"/>
      <w:marTop w:val="0"/>
      <w:marBottom w:val="0"/>
      <w:divBdr>
        <w:top w:val="none" w:sz="0" w:space="0" w:color="auto"/>
        <w:left w:val="none" w:sz="0" w:space="0" w:color="auto"/>
        <w:bottom w:val="none" w:sz="0" w:space="0" w:color="auto"/>
        <w:right w:val="none" w:sz="0" w:space="0" w:color="auto"/>
      </w:divBdr>
    </w:div>
    <w:div w:id="1271625425">
      <w:bodyDiv w:val="1"/>
      <w:marLeft w:val="0"/>
      <w:marRight w:val="0"/>
      <w:marTop w:val="0"/>
      <w:marBottom w:val="0"/>
      <w:divBdr>
        <w:top w:val="none" w:sz="0" w:space="0" w:color="auto"/>
        <w:left w:val="none" w:sz="0" w:space="0" w:color="auto"/>
        <w:bottom w:val="none" w:sz="0" w:space="0" w:color="auto"/>
        <w:right w:val="none" w:sz="0" w:space="0" w:color="auto"/>
      </w:divBdr>
    </w:div>
    <w:div w:id="1274244321">
      <w:bodyDiv w:val="1"/>
      <w:marLeft w:val="0"/>
      <w:marRight w:val="0"/>
      <w:marTop w:val="0"/>
      <w:marBottom w:val="0"/>
      <w:divBdr>
        <w:top w:val="none" w:sz="0" w:space="0" w:color="auto"/>
        <w:left w:val="none" w:sz="0" w:space="0" w:color="auto"/>
        <w:bottom w:val="none" w:sz="0" w:space="0" w:color="auto"/>
        <w:right w:val="none" w:sz="0" w:space="0" w:color="auto"/>
      </w:divBdr>
    </w:div>
    <w:div w:id="1274290811">
      <w:bodyDiv w:val="1"/>
      <w:marLeft w:val="0"/>
      <w:marRight w:val="0"/>
      <w:marTop w:val="0"/>
      <w:marBottom w:val="0"/>
      <w:divBdr>
        <w:top w:val="none" w:sz="0" w:space="0" w:color="auto"/>
        <w:left w:val="none" w:sz="0" w:space="0" w:color="auto"/>
        <w:bottom w:val="none" w:sz="0" w:space="0" w:color="auto"/>
        <w:right w:val="none" w:sz="0" w:space="0" w:color="auto"/>
      </w:divBdr>
    </w:div>
    <w:div w:id="1275134867">
      <w:bodyDiv w:val="1"/>
      <w:marLeft w:val="0"/>
      <w:marRight w:val="0"/>
      <w:marTop w:val="0"/>
      <w:marBottom w:val="0"/>
      <w:divBdr>
        <w:top w:val="none" w:sz="0" w:space="0" w:color="auto"/>
        <w:left w:val="none" w:sz="0" w:space="0" w:color="auto"/>
        <w:bottom w:val="none" w:sz="0" w:space="0" w:color="auto"/>
        <w:right w:val="none" w:sz="0" w:space="0" w:color="auto"/>
      </w:divBdr>
    </w:div>
    <w:div w:id="1275676988">
      <w:bodyDiv w:val="1"/>
      <w:marLeft w:val="0"/>
      <w:marRight w:val="0"/>
      <w:marTop w:val="0"/>
      <w:marBottom w:val="0"/>
      <w:divBdr>
        <w:top w:val="none" w:sz="0" w:space="0" w:color="auto"/>
        <w:left w:val="none" w:sz="0" w:space="0" w:color="auto"/>
        <w:bottom w:val="none" w:sz="0" w:space="0" w:color="auto"/>
        <w:right w:val="none" w:sz="0" w:space="0" w:color="auto"/>
      </w:divBdr>
    </w:div>
    <w:div w:id="1276063756">
      <w:bodyDiv w:val="1"/>
      <w:marLeft w:val="0"/>
      <w:marRight w:val="0"/>
      <w:marTop w:val="0"/>
      <w:marBottom w:val="0"/>
      <w:divBdr>
        <w:top w:val="none" w:sz="0" w:space="0" w:color="auto"/>
        <w:left w:val="none" w:sz="0" w:space="0" w:color="auto"/>
        <w:bottom w:val="none" w:sz="0" w:space="0" w:color="auto"/>
        <w:right w:val="none" w:sz="0" w:space="0" w:color="auto"/>
      </w:divBdr>
    </w:div>
    <w:div w:id="1276909646">
      <w:bodyDiv w:val="1"/>
      <w:marLeft w:val="0"/>
      <w:marRight w:val="0"/>
      <w:marTop w:val="0"/>
      <w:marBottom w:val="0"/>
      <w:divBdr>
        <w:top w:val="none" w:sz="0" w:space="0" w:color="auto"/>
        <w:left w:val="none" w:sz="0" w:space="0" w:color="auto"/>
        <w:bottom w:val="none" w:sz="0" w:space="0" w:color="auto"/>
        <w:right w:val="none" w:sz="0" w:space="0" w:color="auto"/>
      </w:divBdr>
    </w:div>
    <w:div w:id="1279336417">
      <w:bodyDiv w:val="1"/>
      <w:marLeft w:val="0"/>
      <w:marRight w:val="0"/>
      <w:marTop w:val="0"/>
      <w:marBottom w:val="0"/>
      <w:divBdr>
        <w:top w:val="none" w:sz="0" w:space="0" w:color="auto"/>
        <w:left w:val="none" w:sz="0" w:space="0" w:color="auto"/>
        <w:bottom w:val="none" w:sz="0" w:space="0" w:color="auto"/>
        <w:right w:val="none" w:sz="0" w:space="0" w:color="auto"/>
      </w:divBdr>
    </w:div>
    <w:div w:id="1279947097">
      <w:bodyDiv w:val="1"/>
      <w:marLeft w:val="0"/>
      <w:marRight w:val="0"/>
      <w:marTop w:val="0"/>
      <w:marBottom w:val="0"/>
      <w:divBdr>
        <w:top w:val="none" w:sz="0" w:space="0" w:color="auto"/>
        <w:left w:val="none" w:sz="0" w:space="0" w:color="auto"/>
        <w:bottom w:val="none" w:sz="0" w:space="0" w:color="auto"/>
        <w:right w:val="none" w:sz="0" w:space="0" w:color="auto"/>
      </w:divBdr>
    </w:div>
    <w:div w:id="1280333990">
      <w:bodyDiv w:val="1"/>
      <w:marLeft w:val="0"/>
      <w:marRight w:val="0"/>
      <w:marTop w:val="0"/>
      <w:marBottom w:val="0"/>
      <w:divBdr>
        <w:top w:val="none" w:sz="0" w:space="0" w:color="auto"/>
        <w:left w:val="none" w:sz="0" w:space="0" w:color="auto"/>
        <w:bottom w:val="none" w:sz="0" w:space="0" w:color="auto"/>
        <w:right w:val="none" w:sz="0" w:space="0" w:color="auto"/>
      </w:divBdr>
    </w:div>
    <w:div w:id="1282493104">
      <w:bodyDiv w:val="1"/>
      <w:marLeft w:val="0"/>
      <w:marRight w:val="0"/>
      <w:marTop w:val="0"/>
      <w:marBottom w:val="0"/>
      <w:divBdr>
        <w:top w:val="none" w:sz="0" w:space="0" w:color="auto"/>
        <w:left w:val="none" w:sz="0" w:space="0" w:color="auto"/>
        <w:bottom w:val="none" w:sz="0" w:space="0" w:color="auto"/>
        <w:right w:val="none" w:sz="0" w:space="0" w:color="auto"/>
      </w:divBdr>
    </w:div>
    <w:div w:id="1283074532">
      <w:bodyDiv w:val="1"/>
      <w:marLeft w:val="0"/>
      <w:marRight w:val="0"/>
      <w:marTop w:val="0"/>
      <w:marBottom w:val="0"/>
      <w:divBdr>
        <w:top w:val="none" w:sz="0" w:space="0" w:color="auto"/>
        <w:left w:val="none" w:sz="0" w:space="0" w:color="auto"/>
        <w:bottom w:val="none" w:sz="0" w:space="0" w:color="auto"/>
        <w:right w:val="none" w:sz="0" w:space="0" w:color="auto"/>
      </w:divBdr>
    </w:div>
    <w:div w:id="1283921510">
      <w:bodyDiv w:val="1"/>
      <w:marLeft w:val="0"/>
      <w:marRight w:val="0"/>
      <w:marTop w:val="0"/>
      <w:marBottom w:val="0"/>
      <w:divBdr>
        <w:top w:val="none" w:sz="0" w:space="0" w:color="auto"/>
        <w:left w:val="none" w:sz="0" w:space="0" w:color="auto"/>
        <w:bottom w:val="none" w:sz="0" w:space="0" w:color="auto"/>
        <w:right w:val="none" w:sz="0" w:space="0" w:color="auto"/>
      </w:divBdr>
    </w:div>
    <w:div w:id="1285577844">
      <w:bodyDiv w:val="1"/>
      <w:marLeft w:val="0"/>
      <w:marRight w:val="0"/>
      <w:marTop w:val="0"/>
      <w:marBottom w:val="0"/>
      <w:divBdr>
        <w:top w:val="none" w:sz="0" w:space="0" w:color="auto"/>
        <w:left w:val="none" w:sz="0" w:space="0" w:color="auto"/>
        <w:bottom w:val="none" w:sz="0" w:space="0" w:color="auto"/>
        <w:right w:val="none" w:sz="0" w:space="0" w:color="auto"/>
      </w:divBdr>
    </w:div>
    <w:div w:id="1289163469">
      <w:bodyDiv w:val="1"/>
      <w:marLeft w:val="0"/>
      <w:marRight w:val="0"/>
      <w:marTop w:val="0"/>
      <w:marBottom w:val="0"/>
      <w:divBdr>
        <w:top w:val="none" w:sz="0" w:space="0" w:color="auto"/>
        <w:left w:val="none" w:sz="0" w:space="0" w:color="auto"/>
        <w:bottom w:val="none" w:sz="0" w:space="0" w:color="auto"/>
        <w:right w:val="none" w:sz="0" w:space="0" w:color="auto"/>
      </w:divBdr>
    </w:div>
    <w:div w:id="1289164780">
      <w:bodyDiv w:val="1"/>
      <w:marLeft w:val="0"/>
      <w:marRight w:val="0"/>
      <w:marTop w:val="0"/>
      <w:marBottom w:val="0"/>
      <w:divBdr>
        <w:top w:val="none" w:sz="0" w:space="0" w:color="auto"/>
        <w:left w:val="none" w:sz="0" w:space="0" w:color="auto"/>
        <w:bottom w:val="none" w:sz="0" w:space="0" w:color="auto"/>
        <w:right w:val="none" w:sz="0" w:space="0" w:color="auto"/>
      </w:divBdr>
    </w:div>
    <w:div w:id="1289553526">
      <w:bodyDiv w:val="1"/>
      <w:marLeft w:val="0"/>
      <w:marRight w:val="0"/>
      <w:marTop w:val="0"/>
      <w:marBottom w:val="0"/>
      <w:divBdr>
        <w:top w:val="none" w:sz="0" w:space="0" w:color="auto"/>
        <w:left w:val="none" w:sz="0" w:space="0" w:color="auto"/>
        <w:bottom w:val="none" w:sz="0" w:space="0" w:color="auto"/>
        <w:right w:val="none" w:sz="0" w:space="0" w:color="auto"/>
      </w:divBdr>
    </w:div>
    <w:div w:id="1290012977">
      <w:bodyDiv w:val="1"/>
      <w:marLeft w:val="0"/>
      <w:marRight w:val="0"/>
      <w:marTop w:val="0"/>
      <w:marBottom w:val="0"/>
      <w:divBdr>
        <w:top w:val="none" w:sz="0" w:space="0" w:color="auto"/>
        <w:left w:val="none" w:sz="0" w:space="0" w:color="auto"/>
        <w:bottom w:val="none" w:sz="0" w:space="0" w:color="auto"/>
        <w:right w:val="none" w:sz="0" w:space="0" w:color="auto"/>
      </w:divBdr>
    </w:div>
    <w:div w:id="1291016330">
      <w:bodyDiv w:val="1"/>
      <w:marLeft w:val="0"/>
      <w:marRight w:val="0"/>
      <w:marTop w:val="0"/>
      <w:marBottom w:val="0"/>
      <w:divBdr>
        <w:top w:val="none" w:sz="0" w:space="0" w:color="auto"/>
        <w:left w:val="none" w:sz="0" w:space="0" w:color="auto"/>
        <w:bottom w:val="none" w:sz="0" w:space="0" w:color="auto"/>
        <w:right w:val="none" w:sz="0" w:space="0" w:color="auto"/>
      </w:divBdr>
    </w:div>
    <w:div w:id="1293100010">
      <w:bodyDiv w:val="1"/>
      <w:marLeft w:val="0"/>
      <w:marRight w:val="0"/>
      <w:marTop w:val="0"/>
      <w:marBottom w:val="0"/>
      <w:divBdr>
        <w:top w:val="none" w:sz="0" w:space="0" w:color="auto"/>
        <w:left w:val="none" w:sz="0" w:space="0" w:color="auto"/>
        <w:bottom w:val="none" w:sz="0" w:space="0" w:color="auto"/>
        <w:right w:val="none" w:sz="0" w:space="0" w:color="auto"/>
      </w:divBdr>
    </w:div>
    <w:div w:id="1297252326">
      <w:bodyDiv w:val="1"/>
      <w:marLeft w:val="0"/>
      <w:marRight w:val="0"/>
      <w:marTop w:val="0"/>
      <w:marBottom w:val="0"/>
      <w:divBdr>
        <w:top w:val="none" w:sz="0" w:space="0" w:color="auto"/>
        <w:left w:val="none" w:sz="0" w:space="0" w:color="auto"/>
        <w:bottom w:val="none" w:sz="0" w:space="0" w:color="auto"/>
        <w:right w:val="none" w:sz="0" w:space="0" w:color="auto"/>
      </w:divBdr>
    </w:div>
    <w:div w:id="1297490391">
      <w:bodyDiv w:val="1"/>
      <w:marLeft w:val="0"/>
      <w:marRight w:val="0"/>
      <w:marTop w:val="0"/>
      <w:marBottom w:val="0"/>
      <w:divBdr>
        <w:top w:val="none" w:sz="0" w:space="0" w:color="auto"/>
        <w:left w:val="none" w:sz="0" w:space="0" w:color="auto"/>
        <w:bottom w:val="none" w:sz="0" w:space="0" w:color="auto"/>
        <w:right w:val="none" w:sz="0" w:space="0" w:color="auto"/>
      </w:divBdr>
    </w:div>
    <w:div w:id="1297906797">
      <w:bodyDiv w:val="1"/>
      <w:marLeft w:val="0"/>
      <w:marRight w:val="0"/>
      <w:marTop w:val="0"/>
      <w:marBottom w:val="0"/>
      <w:divBdr>
        <w:top w:val="none" w:sz="0" w:space="0" w:color="auto"/>
        <w:left w:val="none" w:sz="0" w:space="0" w:color="auto"/>
        <w:bottom w:val="none" w:sz="0" w:space="0" w:color="auto"/>
        <w:right w:val="none" w:sz="0" w:space="0" w:color="auto"/>
      </w:divBdr>
    </w:div>
    <w:div w:id="1297947849">
      <w:bodyDiv w:val="1"/>
      <w:marLeft w:val="0"/>
      <w:marRight w:val="0"/>
      <w:marTop w:val="0"/>
      <w:marBottom w:val="0"/>
      <w:divBdr>
        <w:top w:val="none" w:sz="0" w:space="0" w:color="auto"/>
        <w:left w:val="none" w:sz="0" w:space="0" w:color="auto"/>
        <w:bottom w:val="none" w:sz="0" w:space="0" w:color="auto"/>
        <w:right w:val="none" w:sz="0" w:space="0" w:color="auto"/>
      </w:divBdr>
    </w:div>
    <w:div w:id="1298028071">
      <w:bodyDiv w:val="1"/>
      <w:marLeft w:val="0"/>
      <w:marRight w:val="0"/>
      <w:marTop w:val="0"/>
      <w:marBottom w:val="0"/>
      <w:divBdr>
        <w:top w:val="none" w:sz="0" w:space="0" w:color="auto"/>
        <w:left w:val="none" w:sz="0" w:space="0" w:color="auto"/>
        <w:bottom w:val="none" w:sz="0" w:space="0" w:color="auto"/>
        <w:right w:val="none" w:sz="0" w:space="0" w:color="auto"/>
      </w:divBdr>
    </w:div>
    <w:div w:id="1298678227">
      <w:bodyDiv w:val="1"/>
      <w:marLeft w:val="0"/>
      <w:marRight w:val="0"/>
      <w:marTop w:val="0"/>
      <w:marBottom w:val="0"/>
      <w:divBdr>
        <w:top w:val="none" w:sz="0" w:space="0" w:color="auto"/>
        <w:left w:val="none" w:sz="0" w:space="0" w:color="auto"/>
        <w:bottom w:val="none" w:sz="0" w:space="0" w:color="auto"/>
        <w:right w:val="none" w:sz="0" w:space="0" w:color="auto"/>
      </w:divBdr>
    </w:div>
    <w:div w:id="1299262028">
      <w:bodyDiv w:val="1"/>
      <w:marLeft w:val="0"/>
      <w:marRight w:val="0"/>
      <w:marTop w:val="0"/>
      <w:marBottom w:val="0"/>
      <w:divBdr>
        <w:top w:val="none" w:sz="0" w:space="0" w:color="auto"/>
        <w:left w:val="none" w:sz="0" w:space="0" w:color="auto"/>
        <w:bottom w:val="none" w:sz="0" w:space="0" w:color="auto"/>
        <w:right w:val="none" w:sz="0" w:space="0" w:color="auto"/>
      </w:divBdr>
    </w:div>
    <w:div w:id="1301155138">
      <w:bodyDiv w:val="1"/>
      <w:marLeft w:val="0"/>
      <w:marRight w:val="0"/>
      <w:marTop w:val="0"/>
      <w:marBottom w:val="0"/>
      <w:divBdr>
        <w:top w:val="none" w:sz="0" w:space="0" w:color="auto"/>
        <w:left w:val="none" w:sz="0" w:space="0" w:color="auto"/>
        <w:bottom w:val="none" w:sz="0" w:space="0" w:color="auto"/>
        <w:right w:val="none" w:sz="0" w:space="0" w:color="auto"/>
      </w:divBdr>
    </w:div>
    <w:div w:id="1301419611">
      <w:bodyDiv w:val="1"/>
      <w:marLeft w:val="0"/>
      <w:marRight w:val="0"/>
      <w:marTop w:val="0"/>
      <w:marBottom w:val="0"/>
      <w:divBdr>
        <w:top w:val="none" w:sz="0" w:space="0" w:color="auto"/>
        <w:left w:val="none" w:sz="0" w:space="0" w:color="auto"/>
        <w:bottom w:val="none" w:sz="0" w:space="0" w:color="auto"/>
        <w:right w:val="none" w:sz="0" w:space="0" w:color="auto"/>
      </w:divBdr>
    </w:div>
    <w:div w:id="1303347144">
      <w:bodyDiv w:val="1"/>
      <w:marLeft w:val="0"/>
      <w:marRight w:val="0"/>
      <w:marTop w:val="0"/>
      <w:marBottom w:val="0"/>
      <w:divBdr>
        <w:top w:val="none" w:sz="0" w:space="0" w:color="auto"/>
        <w:left w:val="none" w:sz="0" w:space="0" w:color="auto"/>
        <w:bottom w:val="none" w:sz="0" w:space="0" w:color="auto"/>
        <w:right w:val="none" w:sz="0" w:space="0" w:color="auto"/>
      </w:divBdr>
    </w:div>
    <w:div w:id="1303803378">
      <w:bodyDiv w:val="1"/>
      <w:marLeft w:val="0"/>
      <w:marRight w:val="0"/>
      <w:marTop w:val="0"/>
      <w:marBottom w:val="0"/>
      <w:divBdr>
        <w:top w:val="none" w:sz="0" w:space="0" w:color="auto"/>
        <w:left w:val="none" w:sz="0" w:space="0" w:color="auto"/>
        <w:bottom w:val="none" w:sz="0" w:space="0" w:color="auto"/>
        <w:right w:val="none" w:sz="0" w:space="0" w:color="auto"/>
      </w:divBdr>
    </w:div>
    <w:div w:id="1304434218">
      <w:bodyDiv w:val="1"/>
      <w:marLeft w:val="0"/>
      <w:marRight w:val="0"/>
      <w:marTop w:val="0"/>
      <w:marBottom w:val="0"/>
      <w:divBdr>
        <w:top w:val="none" w:sz="0" w:space="0" w:color="auto"/>
        <w:left w:val="none" w:sz="0" w:space="0" w:color="auto"/>
        <w:bottom w:val="none" w:sz="0" w:space="0" w:color="auto"/>
        <w:right w:val="none" w:sz="0" w:space="0" w:color="auto"/>
      </w:divBdr>
    </w:div>
    <w:div w:id="1306089071">
      <w:bodyDiv w:val="1"/>
      <w:marLeft w:val="0"/>
      <w:marRight w:val="0"/>
      <w:marTop w:val="0"/>
      <w:marBottom w:val="0"/>
      <w:divBdr>
        <w:top w:val="none" w:sz="0" w:space="0" w:color="auto"/>
        <w:left w:val="none" w:sz="0" w:space="0" w:color="auto"/>
        <w:bottom w:val="none" w:sz="0" w:space="0" w:color="auto"/>
        <w:right w:val="none" w:sz="0" w:space="0" w:color="auto"/>
      </w:divBdr>
    </w:div>
    <w:div w:id="1307859304">
      <w:bodyDiv w:val="1"/>
      <w:marLeft w:val="0"/>
      <w:marRight w:val="0"/>
      <w:marTop w:val="0"/>
      <w:marBottom w:val="0"/>
      <w:divBdr>
        <w:top w:val="none" w:sz="0" w:space="0" w:color="auto"/>
        <w:left w:val="none" w:sz="0" w:space="0" w:color="auto"/>
        <w:bottom w:val="none" w:sz="0" w:space="0" w:color="auto"/>
        <w:right w:val="none" w:sz="0" w:space="0" w:color="auto"/>
      </w:divBdr>
    </w:div>
    <w:div w:id="1314066506">
      <w:bodyDiv w:val="1"/>
      <w:marLeft w:val="0"/>
      <w:marRight w:val="0"/>
      <w:marTop w:val="0"/>
      <w:marBottom w:val="0"/>
      <w:divBdr>
        <w:top w:val="none" w:sz="0" w:space="0" w:color="auto"/>
        <w:left w:val="none" w:sz="0" w:space="0" w:color="auto"/>
        <w:bottom w:val="none" w:sz="0" w:space="0" w:color="auto"/>
        <w:right w:val="none" w:sz="0" w:space="0" w:color="auto"/>
      </w:divBdr>
    </w:div>
    <w:div w:id="1314215451">
      <w:bodyDiv w:val="1"/>
      <w:marLeft w:val="0"/>
      <w:marRight w:val="0"/>
      <w:marTop w:val="0"/>
      <w:marBottom w:val="0"/>
      <w:divBdr>
        <w:top w:val="none" w:sz="0" w:space="0" w:color="auto"/>
        <w:left w:val="none" w:sz="0" w:space="0" w:color="auto"/>
        <w:bottom w:val="none" w:sz="0" w:space="0" w:color="auto"/>
        <w:right w:val="none" w:sz="0" w:space="0" w:color="auto"/>
      </w:divBdr>
    </w:div>
    <w:div w:id="1314487233">
      <w:bodyDiv w:val="1"/>
      <w:marLeft w:val="0"/>
      <w:marRight w:val="0"/>
      <w:marTop w:val="0"/>
      <w:marBottom w:val="0"/>
      <w:divBdr>
        <w:top w:val="none" w:sz="0" w:space="0" w:color="auto"/>
        <w:left w:val="none" w:sz="0" w:space="0" w:color="auto"/>
        <w:bottom w:val="none" w:sz="0" w:space="0" w:color="auto"/>
        <w:right w:val="none" w:sz="0" w:space="0" w:color="auto"/>
      </w:divBdr>
    </w:div>
    <w:div w:id="1318338754">
      <w:bodyDiv w:val="1"/>
      <w:marLeft w:val="0"/>
      <w:marRight w:val="0"/>
      <w:marTop w:val="0"/>
      <w:marBottom w:val="0"/>
      <w:divBdr>
        <w:top w:val="none" w:sz="0" w:space="0" w:color="auto"/>
        <w:left w:val="none" w:sz="0" w:space="0" w:color="auto"/>
        <w:bottom w:val="none" w:sz="0" w:space="0" w:color="auto"/>
        <w:right w:val="none" w:sz="0" w:space="0" w:color="auto"/>
      </w:divBdr>
    </w:div>
    <w:div w:id="1321229447">
      <w:bodyDiv w:val="1"/>
      <w:marLeft w:val="0"/>
      <w:marRight w:val="0"/>
      <w:marTop w:val="0"/>
      <w:marBottom w:val="0"/>
      <w:divBdr>
        <w:top w:val="none" w:sz="0" w:space="0" w:color="auto"/>
        <w:left w:val="none" w:sz="0" w:space="0" w:color="auto"/>
        <w:bottom w:val="none" w:sz="0" w:space="0" w:color="auto"/>
        <w:right w:val="none" w:sz="0" w:space="0" w:color="auto"/>
      </w:divBdr>
    </w:div>
    <w:div w:id="1321810229">
      <w:bodyDiv w:val="1"/>
      <w:marLeft w:val="0"/>
      <w:marRight w:val="0"/>
      <w:marTop w:val="0"/>
      <w:marBottom w:val="0"/>
      <w:divBdr>
        <w:top w:val="none" w:sz="0" w:space="0" w:color="auto"/>
        <w:left w:val="none" w:sz="0" w:space="0" w:color="auto"/>
        <w:bottom w:val="none" w:sz="0" w:space="0" w:color="auto"/>
        <w:right w:val="none" w:sz="0" w:space="0" w:color="auto"/>
      </w:divBdr>
    </w:div>
    <w:div w:id="1322779900">
      <w:bodyDiv w:val="1"/>
      <w:marLeft w:val="0"/>
      <w:marRight w:val="0"/>
      <w:marTop w:val="0"/>
      <w:marBottom w:val="0"/>
      <w:divBdr>
        <w:top w:val="none" w:sz="0" w:space="0" w:color="auto"/>
        <w:left w:val="none" w:sz="0" w:space="0" w:color="auto"/>
        <w:bottom w:val="none" w:sz="0" w:space="0" w:color="auto"/>
        <w:right w:val="none" w:sz="0" w:space="0" w:color="auto"/>
      </w:divBdr>
    </w:div>
    <w:div w:id="1323964899">
      <w:bodyDiv w:val="1"/>
      <w:marLeft w:val="0"/>
      <w:marRight w:val="0"/>
      <w:marTop w:val="0"/>
      <w:marBottom w:val="0"/>
      <w:divBdr>
        <w:top w:val="none" w:sz="0" w:space="0" w:color="auto"/>
        <w:left w:val="none" w:sz="0" w:space="0" w:color="auto"/>
        <w:bottom w:val="none" w:sz="0" w:space="0" w:color="auto"/>
        <w:right w:val="none" w:sz="0" w:space="0" w:color="auto"/>
      </w:divBdr>
    </w:div>
    <w:div w:id="1324309979">
      <w:bodyDiv w:val="1"/>
      <w:marLeft w:val="0"/>
      <w:marRight w:val="0"/>
      <w:marTop w:val="0"/>
      <w:marBottom w:val="0"/>
      <w:divBdr>
        <w:top w:val="none" w:sz="0" w:space="0" w:color="auto"/>
        <w:left w:val="none" w:sz="0" w:space="0" w:color="auto"/>
        <w:bottom w:val="none" w:sz="0" w:space="0" w:color="auto"/>
        <w:right w:val="none" w:sz="0" w:space="0" w:color="auto"/>
      </w:divBdr>
    </w:div>
    <w:div w:id="1325014248">
      <w:bodyDiv w:val="1"/>
      <w:marLeft w:val="0"/>
      <w:marRight w:val="0"/>
      <w:marTop w:val="0"/>
      <w:marBottom w:val="0"/>
      <w:divBdr>
        <w:top w:val="none" w:sz="0" w:space="0" w:color="auto"/>
        <w:left w:val="none" w:sz="0" w:space="0" w:color="auto"/>
        <w:bottom w:val="none" w:sz="0" w:space="0" w:color="auto"/>
        <w:right w:val="none" w:sz="0" w:space="0" w:color="auto"/>
      </w:divBdr>
    </w:div>
    <w:div w:id="1325161378">
      <w:bodyDiv w:val="1"/>
      <w:marLeft w:val="0"/>
      <w:marRight w:val="0"/>
      <w:marTop w:val="0"/>
      <w:marBottom w:val="0"/>
      <w:divBdr>
        <w:top w:val="none" w:sz="0" w:space="0" w:color="auto"/>
        <w:left w:val="none" w:sz="0" w:space="0" w:color="auto"/>
        <w:bottom w:val="none" w:sz="0" w:space="0" w:color="auto"/>
        <w:right w:val="none" w:sz="0" w:space="0" w:color="auto"/>
      </w:divBdr>
    </w:div>
    <w:div w:id="1326469744">
      <w:bodyDiv w:val="1"/>
      <w:marLeft w:val="0"/>
      <w:marRight w:val="0"/>
      <w:marTop w:val="0"/>
      <w:marBottom w:val="0"/>
      <w:divBdr>
        <w:top w:val="none" w:sz="0" w:space="0" w:color="auto"/>
        <w:left w:val="none" w:sz="0" w:space="0" w:color="auto"/>
        <w:bottom w:val="none" w:sz="0" w:space="0" w:color="auto"/>
        <w:right w:val="none" w:sz="0" w:space="0" w:color="auto"/>
      </w:divBdr>
    </w:div>
    <w:div w:id="1326739683">
      <w:bodyDiv w:val="1"/>
      <w:marLeft w:val="0"/>
      <w:marRight w:val="0"/>
      <w:marTop w:val="0"/>
      <w:marBottom w:val="0"/>
      <w:divBdr>
        <w:top w:val="none" w:sz="0" w:space="0" w:color="auto"/>
        <w:left w:val="none" w:sz="0" w:space="0" w:color="auto"/>
        <w:bottom w:val="none" w:sz="0" w:space="0" w:color="auto"/>
        <w:right w:val="none" w:sz="0" w:space="0" w:color="auto"/>
      </w:divBdr>
    </w:div>
    <w:div w:id="1327243236">
      <w:bodyDiv w:val="1"/>
      <w:marLeft w:val="0"/>
      <w:marRight w:val="0"/>
      <w:marTop w:val="0"/>
      <w:marBottom w:val="0"/>
      <w:divBdr>
        <w:top w:val="none" w:sz="0" w:space="0" w:color="auto"/>
        <w:left w:val="none" w:sz="0" w:space="0" w:color="auto"/>
        <w:bottom w:val="none" w:sz="0" w:space="0" w:color="auto"/>
        <w:right w:val="none" w:sz="0" w:space="0" w:color="auto"/>
      </w:divBdr>
    </w:div>
    <w:div w:id="1330712743">
      <w:bodyDiv w:val="1"/>
      <w:marLeft w:val="0"/>
      <w:marRight w:val="0"/>
      <w:marTop w:val="0"/>
      <w:marBottom w:val="0"/>
      <w:divBdr>
        <w:top w:val="none" w:sz="0" w:space="0" w:color="auto"/>
        <w:left w:val="none" w:sz="0" w:space="0" w:color="auto"/>
        <w:bottom w:val="none" w:sz="0" w:space="0" w:color="auto"/>
        <w:right w:val="none" w:sz="0" w:space="0" w:color="auto"/>
      </w:divBdr>
    </w:div>
    <w:div w:id="1330790637">
      <w:bodyDiv w:val="1"/>
      <w:marLeft w:val="0"/>
      <w:marRight w:val="0"/>
      <w:marTop w:val="0"/>
      <w:marBottom w:val="0"/>
      <w:divBdr>
        <w:top w:val="none" w:sz="0" w:space="0" w:color="auto"/>
        <w:left w:val="none" w:sz="0" w:space="0" w:color="auto"/>
        <w:bottom w:val="none" w:sz="0" w:space="0" w:color="auto"/>
        <w:right w:val="none" w:sz="0" w:space="0" w:color="auto"/>
      </w:divBdr>
    </w:div>
    <w:div w:id="1330792718">
      <w:bodyDiv w:val="1"/>
      <w:marLeft w:val="0"/>
      <w:marRight w:val="0"/>
      <w:marTop w:val="0"/>
      <w:marBottom w:val="0"/>
      <w:divBdr>
        <w:top w:val="none" w:sz="0" w:space="0" w:color="auto"/>
        <w:left w:val="none" w:sz="0" w:space="0" w:color="auto"/>
        <w:bottom w:val="none" w:sz="0" w:space="0" w:color="auto"/>
        <w:right w:val="none" w:sz="0" w:space="0" w:color="auto"/>
      </w:divBdr>
    </w:div>
    <w:div w:id="1331299692">
      <w:bodyDiv w:val="1"/>
      <w:marLeft w:val="0"/>
      <w:marRight w:val="0"/>
      <w:marTop w:val="0"/>
      <w:marBottom w:val="0"/>
      <w:divBdr>
        <w:top w:val="none" w:sz="0" w:space="0" w:color="auto"/>
        <w:left w:val="none" w:sz="0" w:space="0" w:color="auto"/>
        <w:bottom w:val="none" w:sz="0" w:space="0" w:color="auto"/>
        <w:right w:val="none" w:sz="0" w:space="0" w:color="auto"/>
      </w:divBdr>
    </w:div>
    <w:div w:id="1331835498">
      <w:bodyDiv w:val="1"/>
      <w:marLeft w:val="0"/>
      <w:marRight w:val="0"/>
      <w:marTop w:val="0"/>
      <w:marBottom w:val="0"/>
      <w:divBdr>
        <w:top w:val="none" w:sz="0" w:space="0" w:color="auto"/>
        <w:left w:val="none" w:sz="0" w:space="0" w:color="auto"/>
        <w:bottom w:val="none" w:sz="0" w:space="0" w:color="auto"/>
        <w:right w:val="none" w:sz="0" w:space="0" w:color="auto"/>
      </w:divBdr>
    </w:div>
    <w:div w:id="1332223936">
      <w:bodyDiv w:val="1"/>
      <w:marLeft w:val="0"/>
      <w:marRight w:val="0"/>
      <w:marTop w:val="0"/>
      <w:marBottom w:val="0"/>
      <w:divBdr>
        <w:top w:val="none" w:sz="0" w:space="0" w:color="auto"/>
        <w:left w:val="none" w:sz="0" w:space="0" w:color="auto"/>
        <w:bottom w:val="none" w:sz="0" w:space="0" w:color="auto"/>
        <w:right w:val="none" w:sz="0" w:space="0" w:color="auto"/>
      </w:divBdr>
    </w:div>
    <w:div w:id="1332491897">
      <w:bodyDiv w:val="1"/>
      <w:marLeft w:val="0"/>
      <w:marRight w:val="0"/>
      <w:marTop w:val="0"/>
      <w:marBottom w:val="0"/>
      <w:divBdr>
        <w:top w:val="none" w:sz="0" w:space="0" w:color="auto"/>
        <w:left w:val="none" w:sz="0" w:space="0" w:color="auto"/>
        <w:bottom w:val="none" w:sz="0" w:space="0" w:color="auto"/>
        <w:right w:val="none" w:sz="0" w:space="0" w:color="auto"/>
      </w:divBdr>
    </w:div>
    <w:div w:id="1332872108">
      <w:bodyDiv w:val="1"/>
      <w:marLeft w:val="0"/>
      <w:marRight w:val="0"/>
      <w:marTop w:val="0"/>
      <w:marBottom w:val="0"/>
      <w:divBdr>
        <w:top w:val="none" w:sz="0" w:space="0" w:color="auto"/>
        <w:left w:val="none" w:sz="0" w:space="0" w:color="auto"/>
        <w:bottom w:val="none" w:sz="0" w:space="0" w:color="auto"/>
        <w:right w:val="none" w:sz="0" w:space="0" w:color="auto"/>
      </w:divBdr>
    </w:div>
    <w:div w:id="1333222267">
      <w:bodyDiv w:val="1"/>
      <w:marLeft w:val="0"/>
      <w:marRight w:val="0"/>
      <w:marTop w:val="0"/>
      <w:marBottom w:val="0"/>
      <w:divBdr>
        <w:top w:val="none" w:sz="0" w:space="0" w:color="auto"/>
        <w:left w:val="none" w:sz="0" w:space="0" w:color="auto"/>
        <w:bottom w:val="none" w:sz="0" w:space="0" w:color="auto"/>
        <w:right w:val="none" w:sz="0" w:space="0" w:color="auto"/>
      </w:divBdr>
    </w:div>
    <w:div w:id="1333292583">
      <w:bodyDiv w:val="1"/>
      <w:marLeft w:val="0"/>
      <w:marRight w:val="0"/>
      <w:marTop w:val="0"/>
      <w:marBottom w:val="0"/>
      <w:divBdr>
        <w:top w:val="none" w:sz="0" w:space="0" w:color="auto"/>
        <w:left w:val="none" w:sz="0" w:space="0" w:color="auto"/>
        <w:bottom w:val="none" w:sz="0" w:space="0" w:color="auto"/>
        <w:right w:val="none" w:sz="0" w:space="0" w:color="auto"/>
      </w:divBdr>
    </w:div>
    <w:div w:id="1333605236">
      <w:bodyDiv w:val="1"/>
      <w:marLeft w:val="0"/>
      <w:marRight w:val="0"/>
      <w:marTop w:val="0"/>
      <w:marBottom w:val="0"/>
      <w:divBdr>
        <w:top w:val="none" w:sz="0" w:space="0" w:color="auto"/>
        <w:left w:val="none" w:sz="0" w:space="0" w:color="auto"/>
        <w:bottom w:val="none" w:sz="0" w:space="0" w:color="auto"/>
        <w:right w:val="none" w:sz="0" w:space="0" w:color="auto"/>
      </w:divBdr>
    </w:div>
    <w:div w:id="1334841553">
      <w:bodyDiv w:val="1"/>
      <w:marLeft w:val="0"/>
      <w:marRight w:val="0"/>
      <w:marTop w:val="0"/>
      <w:marBottom w:val="0"/>
      <w:divBdr>
        <w:top w:val="none" w:sz="0" w:space="0" w:color="auto"/>
        <w:left w:val="none" w:sz="0" w:space="0" w:color="auto"/>
        <w:bottom w:val="none" w:sz="0" w:space="0" w:color="auto"/>
        <w:right w:val="none" w:sz="0" w:space="0" w:color="auto"/>
      </w:divBdr>
    </w:div>
    <w:div w:id="1336226490">
      <w:bodyDiv w:val="1"/>
      <w:marLeft w:val="0"/>
      <w:marRight w:val="0"/>
      <w:marTop w:val="0"/>
      <w:marBottom w:val="0"/>
      <w:divBdr>
        <w:top w:val="none" w:sz="0" w:space="0" w:color="auto"/>
        <w:left w:val="none" w:sz="0" w:space="0" w:color="auto"/>
        <w:bottom w:val="none" w:sz="0" w:space="0" w:color="auto"/>
        <w:right w:val="none" w:sz="0" w:space="0" w:color="auto"/>
      </w:divBdr>
    </w:div>
    <w:div w:id="1336956207">
      <w:bodyDiv w:val="1"/>
      <w:marLeft w:val="0"/>
      <w:marRight w:val="0"/>
      <w:marTop w:val="0"/>
      <w:marBottom w:val="0"/>
      <w:divBdr>
        <w:top w:val="none" w:sz="0" w:space="0" w:color="auto"/>
        <w:left w:val="none" w:sz="0" w:space="0" w:color="auto"/>
        <w:bottom w:val="none" w:sz="0" w:space="0" w:color="auto"/>
        <w:right w:val="none" w:sz="0" w:space="0" w:color="auto"/>
      </w:divBdr>
    </w:div>
    <w:div w:id="1337032303">
      <w:bodyDiv w:val="1"/>
      <w:marLeft w:val="0"/>
      <w:marRight w:val="0"/>
      <w:marTop w:val="0"/>
      <w:marBottom w:val="0"/>
      <w:divBdr>
        <w:top w:val="none" w:sz="0" w:space="0" w:color="auto"/>
        <w:left w:val="none" w:sz="0" w:space="0" w:color="auto"/>
        <w:bottom w:val="none" w:sz="0" w:space="0" w:color="auto"/>
        <w:right w:val="none" w:sz="0" w:space="0" w:color="auto"/>
      </w:divBdr>
    </w:div>
    <w:div w:id="1339192253">
      <w:bodyDiv w:val="1"/>
      <w:marLeft w:val="0"/>
      <w:marRight w:val="0"/>
      <w:marTop w:val="0"/>
      <w:marBottom w:val="0"/>
      <w:divBdr>
        <w:top w:val="none" w:sz="0" w:space="0" w:color="auto"/>
        <w:left w:val="none" w:sz="0" w:space="0" w:color="auto"/>
        <w:bottom w:val="none" w:sz="0" w:space="0" w:color="auto"/>
        <w:right w:val="none" w:sz="0" w:space="0" w:color="auto"/>
      </w:divBdr>
    </w:div>
    <w:div w:id="1341275389">
      <w:bodyDiv w:val="1"/>
      <w:marLeft w:val="0"/>
      <w:marRight w:val="0"/>
      <w:marTop w:val="0"/>
      <w:marBottom w:val="0"/>
      <w:divBdr>
        <w:top w:val="none" w:sz="0" w:space="0" w:color="auto"/>
        <w:left w:val="none" w:sz="0" w:space="0" w:color="auto"/>
        <w:bottom w:val="none" w:sz="0" w:space="0" w:color="auto"/>
        <w:right w:val="none" w:sz="0" w:space="0" w:color="auto"/>
      </w:divBdr>
    </w:div>
    <w:div w:id="1342009285">
      <w:bodyDiv w:val="1"/>
      <w:marLeft w:val="0"/>
      <w:marRight w:val="0"/>
      <w:marTop w:val="0"/>
      <w:marBottom w:val="0"/>
      <w:divBdr>
        <w:top w:val="none" w:sz="0" w:space="0" w:color="auto"/>
        <w:left w:val="none" w:sz="0" w:space="0" w:color="auto"/>
        <w:bottom w:val="none" w:sz="0" w:space="0" w:color="auto"/>
        <w:right w:val="none" w:sz="0" w:space="0" w:color="auto"/>
      </w:divBdr>
    </w:div>
    <w:div w:id="1344816315">
      <w:bodyDiv w:val="1"/>
      <w:marLeft w:val="0"/>
      <w:marRight w:val="0"/>
      <w:marTop w:val="0"/>
      <w:marBottom w:val="0"/>
      <w:divBdr>
        <w:top w:val="none" w:sz="0" w:space="0" w:color="auto"/>
        <w:left w:val="none" w:sz="0" w:space="0" w:color="auto"/>
        <w:bottom w:val="none" w:sz="0" w:space="0" w:color="auto"/>
        <w:right w:val="none" w:sz="0" w:space="0" w:color="auto"/>
      </w:divBdr>
    </w:div>
    <w:div w:id="1345328121">
      <w:bodyDiv w:val="1"/>
      <w:marLeft w:val="0"/>
      <w:marRight w:val="0"/>
      <w:marTop w:val="0"/>
      <w:marBottom w:val="0"/>
      <w:divBdr>
        <w:top w:val="none" w:sz="0" w:space="0" w:color="auto"/>
        <w:left w:val="none" w:sz="0" w:space="0" w:color="auto"/>
        <w:bottom w:val="none" w:sz="0" w:space="0" w:color="auto"/>
        <w:right w:val="none" w:sz="0" w:space="0" w:color="auto"/>
      </w:divBdr>
    </w:div>
    <w:div w:id="1346634360">
      <w:bodyDiv w:val="1"/>
      <w:marLeft w:val="0"/>
      <w:marRight w:val="0"/>
      <w:marTop w:val="0"/>
      <w:marBottom w:val="0"/>
      <w:divBdr>
        <w:top w:val="none" w:sz="0" w:space="0" w:color="auto"/>
        <w:left w:val="none" w:sz="0" w:space="0" w:color="auto"/>
        <w:bottom w:val="none" w:sz="0" w:space="0" w:color="auto"/>
        <w:right w:val="none" w:sz="0" w:space="0" w:color="auto"/>
      </w:divBdr>
    </w:div>
    <w:div w:id="1348557626">
      <w:bodyDiv w:val="1"/>
      <w:marLeft w:val="0"/>
      <w:marRight w:val="0"/>
      <w:marTop w:val="0"/>
      <w:marBottom w:val="0"/>
      <w:divBdr>
        <w:top w:val="none" w:sz="0" w:space="0" w:color="auto"/>
        <w:left w:val="none" w:sz="0" w:space="0" w:color="auto"/>
        <w:bottom w:val="none" w:sz="0" w:space="0" w:color="auto"/>
        <w:right w:val="none" w:sz="0" w:space="0" w:color="auto"/>
      </w:divBdr>
    </w:div>
    <w:div w:id="1348874074">
      <w:bodyDiv w:val="1"/>
      <w:marLeft w:val="0"/>
      <w:marRight w:val="0"/>
      <w:marTop w:val="0"/>
      <w:marBottom w:val="0"/>
      <w:divBdr>
        <w:top w:val="none" w:sz="0" w:space="0" w:color="auto"/>
        <w:left w:val="none" w:sz="0" w:space="0" w:color="auto"/>
        <w:bottom w:val="none" w:sz="0" w:space="0" w:color="auto"/>
        <w:right w:val="none" w:sz="0" w:space="0" w:color="auto"/>
      </w:divBdr>
    </w:div>
    <w:div w:id="1348944361">
      <w:bodyDiv w:val="1"/>
      <w:marLeft w:val="0"/>
      <w:marRight w:val="0"/>
      <w:marTop w:val="0"/>
      <w:marBottom w:val="0"/>
      <w:divBdr>
        <w:top w:val="none" w:sz="0" w:space="0" w:color="auto"/>
        <w:left w:val="none" w:sz="0" w:space="0" w:color="auto"/>
        <w:bottom w:val="none" w:sz="0" w:space="0" w:color="auto"/>
        <w:right w:val="none" w:sz="0" w:space="0" w:color="auto"/>
      </w:divBdr>
    </w:div>
    <w:div w:id="1350915742">
      <w:bodyDiv w:val="1"/>
      <w:marLeft w:val="0"/>
      <w:marRight w:val="0"/>
      <w:marTop w:val="0"/>
      <w:marBottom w:val="0"/>
      <w:divBdr>
        <w:top w:val="none" w:sz="0" w:space="0" w:color="auto"/>
        <w:left w:val="none" w:sz="0" w:space="0" w:color="auto"/>
        <w:bottom w:val="none" w:sz="0" w:space="0" w:color="auto"/>
        <w:right w:val="none" w:sz="0" w:space="0" w:color="auto"/>
      </w:divBdr>
    </w:div>
    <w:div w:id="1351026044">
      <w:bodyDiv w:val="1"/>
      <w:marLeft w:val="0"/>
      <w:marRight w:val="0"/>
      <w:marTop w:val="0"/>
      <w:marBottom w:val="0"/>
      <w:divBdr>
        <w:top w:val="none" w:sz="0" w:space="0" w:color="auto"/>
        <w:left w:val="none" w:sz="0" w:space="0" w:color="auto"/>
        <w:bottom w:val="none" w:sz="0" w:space="0" w:color="auto"/>
        <w:right w:val="none" w:sz="0" w:space="0" w:color="auto"/>
      </w:divBdr>
    </w:div>
    <w:div w:id="1351446243">
      <w:bodyDiv w:val="1"/>
      <w:marLeft w:val="0"/>
      <w:marRight w:val="0"/>
      <w:marTop w:val="0"/>
      <w:marBottom w:val="0"/>
      <w:divBdr>
        <w:top w:val="none" w:sz="0" w:space="0" w:color="auto"/>
        <w:left w:val="none" w:sz="0" w:space="0" w:color="auto"/>
        <w:bottom w:val="none" w:sz="0" w:space="0" w:color="auto"/>
        <w:right w:val="none" w:sz="0" w:space="0" w:color="auto"/>
      </w:divBdr>
    </w:div>
    <w:div w:id="1352143390">
      <w:bodyDiv w:val="1"/>
      <w:marLeft w:val="0"/>
      <w:marRight w:val="0"/>
      <w:marTop w:val="0"/>
      <w:marBottom w:val="0"/>
      <w:divBdr>
        <w:top w:val="none" w:sz="0" w:space="0" w:color="auto"/>
        <w:left w:val="none" w:sz="0" w:space="0" w:color="auto"/>
        <w:bottom w:val="none" w:sz="0" w:space="0" w:color="auto"/>
        <w:right w:val="none" w:sz="0" w:space="0" w:color="auto"/>
      </w:divBdr>
    </w:div>
    <w:div w:id="1353216269">
      <w:bodyDiv w:val="1"/>
      <w:marLeft w:val="0"/>
      <w:marRight w:val="0"/>
      <w:marTop w:val="0"/>
      <w:marBottom w:val="0"/>
      <w:divBdr>
        <w:top w:val="none" w:sz="0" w:space="0" w:color="auto"/>
        <w:left w:val="none" w:sz="0" w:space="0" w:color="auto"/>
        <w:bottom w:val="none" w:sz="0" w:space="0" w:color="auto"/>
        <w:right w:val="none" w:sz="0" w:space="0" w:color="auto"/>
      </w:divBdr>
    </w:div>
    <w:div w:id="1354578228">
      <w:bodyDiv w:val="1"/>
      <w:marLeft w:val="0"/>
      <w:marRight w:val="0"/>
      <w:marTop w:val="0"/>
      <w:marBottom w:val="0"/>
      <w:divBdr>
        <w:top w:val="none" w:sz="0" w:space="0" w:color="auto"/>
        <w:left w:val="none" w:sz="0" w:space="0" w:color="auto"/>
        <w:bottom w:val="none" w:sz="0" w:space="0" w:color="auto"/>
        <w:right w:val="none" w:sz="0" w:space="0" w:color="auto"/>
      </w:divBdr>
    </w:div>
    <w:div w:id="1358116083">
      <w:bodyDiv w:val="1"/>
      <w:marLeft w:val="0"/>
      <w:marRight w:val="0"/>
      <w:marTop w:val="0"/>
      <w:marBottom w:val="0"/>
      <w:divBdr>
        <w:top w:val="none" w:sz="0" w:space="0" w:color="auto"/>
        <w:left w:val="none" w:sz="0" w:space="0" w:color="auto"/>
        <w:bottom w:val="none" w:sz="0" w:space="0" w:color="auto"/>
        <w:right w:val="none" w:sz="0" w:space="0" w:color="auto"/>
      </w:divBdr>
    </w:div>
    <w:div w:id="1359159709">
      <w:bodyDiv w:val="1"/>
      <w:marLeft w:val="0"/>
      <w:marRight w:val="0"/>
      <w:marTop w:val="0"/>
      <w:marBottom w:val="0"/>
      <w:divBdr>
        <w:top w:val="none" w:sz="0" w:space="0" w:color="auto"/>
        <w:left w:val="none" w:sz="0" w:space="0" w:color="auto"/>
        <w:bottom w:val="none" w:sz="0" w:space="0" w:color="auto"/>
        <w:right w:val="none" w:sz="0" w:space="0" w:color="auto"/>
      </w:divBdr>
    </w:div>
    <w:div w:id="1360399414">
      <w:bodyDiv w:val="1"/>
      <w:marLeft w:val="0"/>
      <w:marRight w:val="0"/>
      <w:marTop w:val="0"/>
      <w:marBottom w:val="0"/>
      <w:divBdr>
        <w:top w:val="none" w:sz="0" w:space="0" w:color="auto"/>
        <w:left w:val="none" w:sz="0" w:space="0" w:color="auto"/>
        <w:bottom w:val="none" w:sz="0" w:space="0" w:color="auto"/>
        <w:right w:val="none" w:sz="0" w:space="0" w:color="auto"/>
      </w:divBdr>
    </w:div>
    <w:div w:id="1360932817">
      <w:bodyDiv w:val="1"/>
      <w:marLeft w:val="0"/>
      <w:marRight w:val="0"/>
      <w:marTop w:val="0"/>
      <w:marBottom w:val="0"/>
      <w:divBdr>
        <w:top w:val="none" w:sz="0" w:space="0" w:color="auto"/>
        <w:left w:val="none" w:sz="0" w:space="0" w:color="auto"/>
        <w:bottom w:val="none" w:sz="0" w:space="0" w:color="auto"/>
        <w:right w:val="none" w:sz="0" w:space="0" w:color="auto"/>
      </w:divBdr>
    </w:div>
    <w:div w:id="1361054060">
      <w:bodyDiv w:val="1"/>
      <w:marLeft w:val="0"/>
      <w:marRight w:val="0"/>
      <w:marTop w:val="0"/>
      <w:marBottom w:val="0"/>
      <w:divBdr>
        <w:top w:val="none" w:sz="0" w:space="0" w:color="auto"/>
        <w:left w:val="none" w:sz="0" w:space="0" w:color="auto"/>
        <w:bottom w:val="none" w:sz="0" w:space="0" w:color="auto"/>
        <w:right w:val="none" w:sz="0" w:space="0" w:color="auto"/>
      </w:divBdr>
    </w:div>
    <w:div w:id="1361198545">
      <w:bodyDiv w:val="1"/>
      <w:marLeft w:val="0"/>
      <w:marRight w:val="0"/>
      <w:marTop w:val="0"/>
      <w:marBottom w:val="0"/>
      <w:divBdr>
        <w:top w:val="none" w:sz="0" w:space="0" w:color="auto"/>
        <w:left w:val="none" w:sz="0" w:space="0" w:color="auto"/>
        <w:bottom w:val="none" w:sz="0" w:space="0" w:color="auto"/>
        <w:right w:val="none" w:sz="0" w:space="0" w:color="auto"/>
      </w:divBdr>
    </w:div>
    <w:div w:id="1361199877">
      <w:bodyDiv w:val="1"/>
      <w:marLeft w:val="0"/>
      <w:marRight w:val="0"/>
      <w:marTop w:val="0"/>
      <w:marBottom w:val="0"/>
      <w:divBdr>
        <w:top w:val="none" w:sz="0" w:space="0" w:color="auto"/>
        <w:left w:val="none" w:sz="0" w:space="0" w:color="auto"/>
        <w:bottom w:val="none" w:sz="0" w:space="0" w:color="auto"/>
        <w:right w:val="none" w:sz="0" w:space="0" w:color="auto"/>
      </w:divBdr>
    </w:div>
    <w:div w:id="1361514091">
      <w:bodyDiv w:val="1"/>
      <w:marLeft w:val="0"/>
      <w:marRight w:val="0"/>
      <w:marTop w:val="0"/>
      <w:marBottom w:val="0"/>
      <w:divBdr>
        <w:top w:val="none" w:sz="0" w:space="0" w:color="auto"/>
        <w:left w:val="none" w:sz="0" w:space="0" w:color="auto"/>
        <w:bottom w:val="none" w:sz="0" w:space="0" w:color="auto"/>
        <w:right w:val="none" w:sz="0" w:space="0" w:color="auto"/>
      </w:divBdr>
    </w:div>
    <w:div w:id="1363045689">
      <w:bodyDiv w:val="1"/>
      <w:marLeft w:val="0"/>
      <w:marRight w:val="0"/>
      <w:marTop w:val="0"/>
      <w:marBottom w:val="0"/>
      <w:divBdr>
        <w:top w:val="none" w:sz="0" w:space="0" w:color="auto"/>
        <w:left w:val="none" w:sz="0" w:space="0" w:color="auto"/>
        <w:bottom w:val="none" w:sz="0" w:space="0" w:color="auto"/>
        <w:right w:val="none" w:sz="0" w:space="0" w:color="auto"/>
      </w:divBdr>
    </w:div>
    <w:div w:id="1364867728">
      <w:bodyDiv w:val="1"/>
      <w:marLeft w:val="0"/>
      <w:marRight w:val="0"/>
      <w:marTop w:val="0"/>
      <w:marBottom w:val="0"/>
      <w:divBdr>
        <w:top w:val="none" w:sz="0" w:space="0" w:color="auto"/>
        <w:left w:val="none" w:sz="0" w:space="0" w:color="auto"/>
        <w:bottom w:val="none" w:sz="0" w:space="0" w:color="auto"/>
        <w:right w:val="none" w:sz="0" w:space="0" w:color="auto"/>
      </w:divBdr>
    </w:div>
    <w:div w:id="1365447530">
      <w:bodyDiv w:val="1"/>
      <w:marLeft w:val="0"/>
      <w:marRight w:val="0"/>
      <w:marTop w:val="0"/>
      <w:marBottom w:val="0"/>
      <w:divBdr>
        <w:top w:val="none" w:sz="0" w:space="0" w:color="auto"/>
        <w:left w:val="none" w:sz="0" w:space="0" w:color="auto"/>
        <w:bottom w:val="none" w:sz="0" w:space="0" w:color="auto"/>
        <w:right w:val="none" w:sz="0" w:space="0" w:color="auto"/>
      </w:divBdr>
    </w:div>
    <w:div w:id="1366252446">
      <w:bodyDiv w:val="1"/>
      <w:marLeft w:val="0"/>
      <w:marRight w:val="0"/>
      <w:marTop w:val="0"/>
      <w:marBottom w:val="0"/>
      <w:divBdr>
        <w:top w:val="none" w:sz="0" w:space="0" w:color="auto"/>
        <w:left w:val="none" w:sz="0" w:space="0" w:color="auto"/>
        <w:bottom w:val="none" w:sz="0" w:space="0" w:color="auto"/>
        <w:right w:val="none" w:sz="0" w:space="0" w:color="auto"/>
      </w:divBdr>
    </w:div>
    <w:div w:id="1366952874">
      <w:bodyDiv w:val="1"/>
      <w:marLeft w:val="0"/>
      <w:marRight w:val="0"/>
      <w:marTop w:val="0"/>
      <w:marBottom w:val="0"/>
      <w:divBdr>
        <w:top w:val="none" w:sz="0" w:space="0" w:color="auto"/>
        <w:left w:val="none" w:sz="0" w:space="0" w:color="auto"/>
        <w:bottom w:val="none" w:sz="0" w:space="0" w:color="auto"/>
        <w:right w:val="none" w:sz="0" w:space="0" w:color="auto"/>
      </w:divBdr>
    </w:div>
    <w:div w:id="1368140072">
      <w:bodyDiv w:val="1"/>
      <w:marLeft w:val="0"/>
      <w:marRight w:val="0"/>
      <w:marTop w:val="0"/>
      <w:marBottom w:val="0"/>
      <w:divBdr>
        <w:top w:val="none" w:sz="0" w:space="0" w:color="auto"/>
        <w:left w:val="none" w:sz="0" w:space="0" w:color="auto"/>
        <w:bottom w:val="none" w:sz="0" w:space="0" w:color="auto"/>
        <w:right w:val="none" w:sz="0" w:space="0" w:color="auto"/>
      </w:divBdr>
    </w:div>
    <w:div w:id="1368720945">
      <w:bodyDiv w:val="1"/>
      <w:marLeft w:val="0"/>
      <w:marRight w:val="0"/>
      <w:marTop w:val="0"/>
      <w:marBottom w:val="0"/>
      <w:divBdr>
        <w:top w:val="none" w:sz="0" w:space="0" w:color="auto"/>
        <w:left w:val="none" w:sz="0" w:space="0" w:color="auto"/>
        <w:bottom w:val="none" w:sz="0" w:space="0" w:color="auto"/>
        <w:right w:val="none" w:sz="0" w:space="0" w:color="auto"/>
      </w:divBdr>
    </w:div>
    <w:div w:id="1368724436">
      <w:bodyDiv w:val="1"/>
      <w:marLeft w:val="0"/>
      <w:marRight w:val="0"/>
      <w:marTop w:val="0"/>
      <w:marBottom w:val="0"/>
      <w:divBdr>
        <w:top w:val="none" w:sz="0" w:space="0" w:color="auto"/>
        <w:left w:val="none" w:sz="0" w:space="0" w:color="auto"/>
        <w:bottom w:val="none" w:sz="0" w:space="0" w:color="auto"/>
        <w:right w:val="none" w:sz="0" w:space="0" w:color="auto"/>
      </w:divBdr>
    </w:div>
    <w:div w:id="1371538465">
      <w:bodyDiv w:val="1"/>
      <w:marLeft w:val="0"/>
      <w:marRight w:val="0"/>
      <w:marTop w:val="0"/>
      <w:marBottom w:val="0"/>
      <w:divBdr>
        <w:top w:val="none" w:sz="0" w:space="0" w:color="auto"/>
        <w:left w:val="none" w:sz="0" w:space="0" w:color="auto"/>
        <w:bottom w:val="none" w:sz="0" w:space="0" w:color="auto"/>
        <w:right w:val="none" w:sz="0" w:space="0" w:color="auto"/>
      </w:divBdr>
    </w:div>
    <w:div w:id="1371690516">
      <w:bodyDiv w:val="1"/>
      <w:marLeft w:val="0"/>
      <w:marRight w:val="0"/>
      <w:marTop w:val="0"/>
      <w:marBottom w:val="0"/>
      <w:divBdr>
        <w:top w:val="none" w:sz="0" w:space="0" w:color="auto"/>
        <w:left w:val="none" w:sz="0" w:space="0" w:color="auto"/>
        <w:bottom w:val="none" w:sz="0" w:space="0" w:color="auto"/>
        <w:right w:val="none" w:sz="0" w:space="0" w:color="auto"/>
      </w:divBdr>
    </w:div>
    <w:div w:id="1376812006">
      <w:bodyDiv w:val="1"/>
      <w:marLeft w:val="0"/>
      <w:marRight w:val="0"/>
      <w:marTop w:val="0"/>
      <w:marBottom w:val="0"/>
      <w:divBdr>
        <w:top w:val="none" w:sz="0" w:space="0" w:color="auto"/>
        <w:left w:val="none" w:sz="0" w:space="0" w:color="auto"/>
        <w:bottom w:val="none" w:sz="0" w:space="0" w:color="auto"/>
        <w:right w:val="none" w:sz="0" w:space="0" w:color="auto"/>
      </w:divBdr>
      <w:divsChild>
        <w:div w:id="1319337170">
          <w:marLeft w:val="0"/>
          <w:marRight w:val="0"/>
          <w:marTop w:val="0"/>
          <w:marBottom w:val="0"/>
          <w:divBdr>
            <w:top w:val="none" w:sz="0" w:space="0" w:color="auto"/>
            <w:left w:val="none" w:sz="0" w:space="0" w:color="auto"/>
            <w:bottom w:val="none" w:sz="0" w:space="0" w:color="auto"/>
            <w:right w:val="none" w:sz="0" w:space="0" w:color="auto"/>
          </w:divBdr>
        </w:div>
      </w:divsChild>
    </w:div>
    <w:div w:id="1377006921">
      <w:bodyDiv w:val="1"/>
      <w:marLeft w:val="0"/>
      <w:marRight w:val="0"/>
      <w:marTop w:val="0"/>
      <w:marBottom w:val="0"/>
      <w:divBdr>
        <w:top w:val="none" w:sz="0" w:space="0" w:color="auto"/>
        <w:left w:val="none" w:sz="0" w:space="0" w:color="auto"/>
        <w:bottom w:val="none" w:sz="0" w:space="0" w:color="auto"/>
        <w:right w:val="none" w:sz="0" w:space="0" w:color="auto"/>
      </w:divBdr>
    </w:div>
    <w:div w:id="1377316575">
      <w:bodyDiv w:val="1"/>
      <w:marLeft w:val="0"/>
      <w:marRight w:val="0"/>
      <w:marTop w:val="0"/>
      <w:marBottom w:val="0"/>
      <w:divBdr>
        <w:top w:val="none" w:sz="0" w:space="0" w:color="auto"/>
        <w:left w:val="none" w:sz="0" w:space="0" w:color="auto"/>
        <w:bottom w:val="none" w:sz="0" w:space="0" w:color="auto"/>
        <w:right w:val="none" w:sz="0" w:space="0" w:color="auto"/>
      </w:divBdr>
    </w:div>
    <w:div w:id="1377701515">
      <w:bodyDiv w:val="1"/>
      <w:marLeft w:val="0"/>
      <w:marRight w:val="0"/>
      <w:marTop w:val="0"/>
      <w:marBottom w:val="0"/>
      <w:divBdr>
        <w:top w:val="none" w:sz="0" w:space="0" w:color="auto"/>
        <w:left w:val="none" w:sz="0" w:space="0" w:color="auto"/>
        <w:bottom w:val="none" w:sz="0" w:space="0" w:color="auto"/>
        <w:right w:val="none" w:sz="0" w:space="0" w:color="auto"/>
      </w:divBdr>
    </w:div>
    <w:div w:id="1378431913">
      <w:bodyDiv w:val="1"/>
      <w:marLeft w:val="0"/>
      <w:marRight w:val="0"/>
      <w:marTop w:val="0"/>
      <w:marBottom w:val="0"/>
      <w:divBdr>
        <w:top w:val="none" w:sz="0" w:space="0" w:color="auto"/>
        <w:left w:val="none" w:sz="0" w:space="0" w:color="auto"/>
        <w:bottom w:val="none" w:sz="0" w:space="0" w:color="auto"/>
        <w:right w:val="none" w:sz="0" w:space="0" w:color="auto"/>
      </w:divBdr>
    </w:div>
    <w:div w:id="1379816843">
      <w:bodyDiv w:val="1"/>
      <w:marLeft w:val="0"/>
      <w:marRight w:val="0"/>
      <w:marTop w:val="0"/>
      <w:marBottom w:val="0"/>
      <w:divBdr>
        <w:top w:val="none" w:sz="0" w:space="0" w:color="auto"/>
        <w:left w:val="none" w:sz="0" w:space="0" w:color="auto"/>
        <w:bottom w:val="none" w:sz="0" w:space="0" w:color="auto"/>
        <w:right w:val="none" w:sz="0" w:space="0" w:color="auto"/>
      </w:divBdr>
    </w:div>
    <w:div w:id="1380593849">
      <w:bodyDiv w:val="1"/>
      <w:marLeft w:val="0"/>
      <w:marRight w:val="0"/>
      <w:marTop w:val="0"/>
      <w:marBottom w:val="0"/>
      <w:divBdr>
        <w:top w:val="none" w:sz="0" w:space="0" w:color="auto"/>
        <w:left w:val="none" w:sz="0" w:space="0" w:color="auto"/>
        <w:bottom w:val="none" w:sz="0" w:space="0" w:color="auto"/>
        <w:right w:val="none" w:sz="0" w:space="0" w:color="auto"/>
      </w:divBdr>
    </w:div>
    <w:div w:id="1384791472">
      <w:bodyDiv w:val="1"/>
      <w:marLeft w:val="0"/>
      <w:marRight w:val="0"/>
      <w:marTop w:val="0"/>
      <w:marBottom w:val="0"/>
      <w:divBdr>
        <w:top w:val="none" w:sz="0" w:space="0" w:color="auto"/>
        <w:left w:val="none" w:sz="0" w:space="0" w:color="auto"/>
        <w:bottom w:val="none" w:sz="0" w:space="0" w:color="auto"/>
        <w:right w:val="none" w:sz="0" w:space="0" w:color="auto"/>
      </w:divBdr>
    </w:div>
    <w:div w:id="1385368206">
      <w:bodyDiv w:val="1"/>
      <w:marLeft w:val="0"/>
      <w:marRight w:val="0"/>
      <w:marTop w:val="0"/>
      <w:marBottom w:val="0"/>
      <w:divBdr>
        <w:top w:val="none" w:sz="0" w:space="0" w:color="auto"/>
        <w:left w:val="none" w:sz="0" w:space="0" w:color="auto"/>
        <w:bottom w:val="none" w:sz="0" w:space="0" w:color="auto"/>
        <w:right w:val="none" w:sz="0" w:space="0" w:color="auto"/>
      </w:divBdr>
    </w:div>
    <w:div w:id="1388068540">
      <w:bodyDiv w:val="1"/>
      <w:marLeft w:val="0"/>
      <w:marRight w:val="0"/>
      <w:marTop w:val="0"/>
      <w:marBottom w:val="0"/>
      <w:divBdr>
        <w:top w:val="none" w:sz="0" w:space="0" w:color="auto"/>
        <w:left w:val="none" w:sz="0" w:space="0" w:color="auto"/>
        <w:bottom w:val="none" w:sz="0" w:space="0" w:color="auto"/>
        <w:right w:val="none" w:sz="0" w:space="0" w:color="auto"/>
      </w:divBdr>
    </w:div>
    <w:div w:id="1388380605">
      <w:bodyDiv w:val="1"/>
      <w:marLeft w:val="0"/>
      <w:marRight w:val="0"/>
      <w:marTop w:val="0"/>
      <w:marBottom w:val="0"/>
      <w:divBdr>
        <w:top w:val="none" w:sz="0" w:space="0" w:color="auto"/>
        <w:left w:val="none" w:sz="0" w:space="0" w:color="auto"/>
        <w:bottom w:val="none" w:sz="0" w:space="0" w:color="auto"/>
        <w:right w:val="none" w:sz="0" w:space="0" w:color="auto"/>
      </w:divBdr>
    </w:div>
    <w:div w:id="1388530265">
      <w:bodyDiv w:val="1"/>
      <w:marLeft w:val="0"/>
      <w:marRight w:val="0"/>
      <w:marTop w:val="0"/>
      <w:marBottom w:val="0"/>
      <w:divBdr>
        <w:top w:val="none" w:sz="0" w:space="0" w:color="auto"/>
        <w:left w:val="none" w:sz="0" w:space="0" w:color="auto"/>
        <w:bottom w:val="none" w:sz="0" w:space="0" w:color="auto"/>
        <w:right w:val="none" w:sz="0" w:space="0" w:color="auto"/>
      </w:divBdr>
    </w:div>
    <w:div w:id="1388647918">
      <w:bodyDiv w:val="1"/>
      <w:marLeft w:val="0"/>
      <w:marRight w:val="0"/>
      <w:marTop w:val="0"/>
      <w:marBottom w:val="0"/>
      <w:divBdr>
        <w:top w:val="none" w:sz="0" w:space="0" w:color="auto"/>
        <w:left w:val="none" w:sz="0" w:space="0" w:color="auto"/>
        <w:bottom w:val="none" w:sz="0" w:space="0" w:color="auto"/>
        <w:right w:val="none" w:sz="0" w:space="0" w:color="auto"/>
      </w:divBdr>
    </w:div>
    <w:div w:id="1389186198">
      <w:bodyDiv w:val="1"/>
      <w:marLeft w:val="0"/>
      <w:marRight w:val="0"/>
      <w:marTop w:val="0"/>
      <w:marBottom w:val="0"/>
      <w:divBdr>
        <w:top w:val="none" w:sz="0" w:space="0" w:color="auto"/>
        <w:left w:val="none" w:sz="0" w:space="0" w:color="auto"/>
        <w:bottom w:val="none" w:sz="0" w:space="0" w:color="auto"/>
        <w:right w:val="none" w:sz="0" w:space="0" w:color="auto"/>
      </w:divBdr>
    </w:div>
    <w:div w:id="1389449815">
      <w:bodyDiv w:val="1"/>
      <w:marLeft w:val="0"/>
      <w:marRight w:val="0"/>
      <w:marTop w:val="0"/>
      <w:marBottom w:val="0"/>
      <w:divBdr>
        <w:top w:val="none" w:sz="0" w:space="0" w:color="auto"/>
        <w:left w:val="none" w:sz="0" w:space="0" w:color="auto"/>
        <w:bottom w:val="none" w:sz="0" w:space="0" w:color="auto"/>
        <w:right w:val="none" w:sz="0" w:space="0" w:color="auto"/>
      </w:divBdr>
    </w:div>
    <w:div w:id="1389691677">
      <w:bodyDiv w:val="1"/>
      <w:marLeft w:val="0"/>
      <w:marRight w:val="0"/>
      <w:marTop w:val="0"/>
      <w:marBottom w:val="0"/>
      <w:divBdr>
        <w:top w:val="none" w:sz="0" w:space="0" w:color="auto"/>
        <w:left w:val="none" w:sz="0" w:space="0" w:color="auto"/>
        <w:bottom w:val="none" w:sz="0" w:space="0" w:color="auto"/>
        <w:right w:val="none" w:sz="0" w:space="0" w:color="auto"/>
      </w:divBdr>
    </w:div>
    <w:div w:id="1390883431">
      <w:bodyDiv w:val="1"/>
      <w:marLeft w:val="0"/>
      <w:marRight w:val="0"/>
      <w:marTop w:val="0"/>
      <w:marBottom w:val="0"/>
      <w:divBdr>
        <w:top w:val="none" w:sz="0" w:space="0" w:color="auto"/>
        <w:left w:val="none" w:sz="0" w:space="0" w:color="auto"/>
        <w:bottom w:val="none" w:sz="0" w:space="0" w:color="auto"/>
        <w:right w:val="none" w:sz="0" w:space="0" w:color="auto"/>
      </w:divBdr>
    </w:div>
    <w:div w:id="1391272314">
      <w:bodyDiv w:val="1"/>
      <w:marLeft w:val="0"/>
      <w:marRight w:val="0"/>
      <w:marTop w:val="0"/>
      <w:marBottom w:val="0"/>
      <w:divBdr>
        <w:top w:val="none" w:sz="0" w:space="0" w:color="auto"/>
        <w:left w:val="none" w:sz="0" w:space="0" w:color="auto"/>
        <w:bottom w:val="none" w:sz="0" w:space="0" w:color="auto"/>
        <w:right w:val="none" w:sz="0" w:space="0" w:color="auto"/>
      </w:divBdr>
    </w:div>
    <w:div w:id="1394037617">
      <w:bodyDiv w:val="1"/>
      <w:marLeft w:val="0"/>
      <w:marRight w:val="0"/>
      <w:marTop w:val="0"/>
      <w:marBottom w:val="0"/>
      <w:divBdr>
        <w:top w:val="none" w:sz="0" w:space="0" w:color="auto"/>
        <w:left w:val="none" w:sz="0" w:space="0" w:color="auto"/>
        <w:bottom w:val="none" w:sz="0" w:space="0" w:color="auto"/>
        <w:right w:val="none" w:sz="0" w:space="0" w:color="auto"/>
      </w:divBdr>
    </w:div>
    <w:div w:id="1394424837">
      <w:bodyDiv w:val="1"/>
      <w:marLeft w:val="0"/>
      <w:marRight w:val="0"/>
      <w:marTop w:val="0"/>
      <w:marBottom w:val="0"/>
      <w:divBdr>
        <w:top w:val="none" w:sz="0" w:space="0" w:color="auto"/>
        <w:left w:val="none" w:sz="0" w:space="0" w:color="auto"/>
        <w:bottom w:val="none" w:sz="0" w:space="0" w:color="auto"/>
        <w:right w:val="none" w:sz="0" w:space="0" w:color="auto"/>
      </w:divBdr>
    </w:div>
    <w:div w:id="1395546335">
      <w:bodyDiv w:val="1"/>
      <w:marLeft w:val="0"/>
      <w:marRight w:val="0"/>
      <w:marTop w:val="0"/>
      <w:marBottom w:val="0"/>
      <w:divBdr>
        <w:top w:val="none" w:sz="0" w:space="0" w:color="auto"/>
        <w:left w:val="none" w:sz="0" w:space="0" w:color="auto"/>
        <w:bottom w:val="none" w:sz="0" w:space="0" w:color="auto"/>
        <w:right w:val="none" w:sz="0" w:space="0" w:color="auto"/>
      </w:divBdr>
    </w:div>
    <w:div w:id="1396316497">
      <w:bodyDiv w:val="1"/>
      <w:marLeft w:val="0"/>
      <w:marRight w:val="0"/>
      <w:marTop w:val="0"/>
      <w:marBottom w:val="0"/>
      <w:divBdr>
        <w:top w:val="none" w:sz="0" w:space="0" w:color="auto"/>
        <w:left w:val="none" w:sz="0" w:space="0" w:color="auto"/>
        <w:bottom w:val="none" w:sz="0" w:space="0" w:color="auto"/>
        <w:right w:val="none" w:sz="0" w:space="0" w:color="auto"/>
      </w:divBdr>
    </w:div>
    <w:div w:id="1399548428">
      <w:bodyDiv w:val="1"/>
      <w:marLeft w:val="0"/>
      <w:marRight w:val="0"/>
      <w:marTop w:val="0"/>
      <w:marBottom w:val="0"/>
      <w:divBdr>
        <w:top w:val="none" w:sz="0" w:space="0" w:color="auto"/>
        <w:left w:val="none" w:sz="0" w:space="0" w:color="auto"/>
        <w:bottom w:val="none" w:sz="0" w:space="0" w:color="auto"/>
        <w:right w:val="none" w:sz="0" w:space="0" w:color="auto"/>
      </w:divBdr>
    </w:div>
    <w:div w:id="1399667558">
      <w:bodyDiv w:val="1"/>
      <w:marLeft w:val="0"/>
      <w:marRight w:val="0"/>
      <w:marTop w:val="0"/>
      <w:marBottom w:val="0"/>
      <w:divBdr>
        <w:top w:val="none" w:sz="0" w:space="0" w:color="auto"/>
        <w:left w:val="none" w:sz="0" w:space="0" w:color="auto"/>
        <w:bottom w:val="none" w:sz="0" w:space="0" w:color="auto"/>
        <w:right w:val="none" w:sz="0" w:space="0" w:color="auto"/>
      </w:divBdr>
    </w:div>
    <w:div w:id="1400056565">
      <w:bodyDiv w:val="1"/>
      <w:marLeft w:val="0"/>
      <w:marRight w:val="0"/>
      <w:marTop w:val="0"/>
      <w:marBottom w:val="0"/>
      <w:divBdr>
        <w:top w:val="none" w:sz="0" w:space="0" w:color="auto"/>
        <w:left w:val="none" w:sz="0" w:space="0" w:color="auto"/>
        <w:bottom w:val="none" w:sz="0" w:space="0" w:color="auto"/>
        <w:right w:val="none" w:sz="0" w:space="0" w:color="auto"/>
      </w:divBdr>
    </w:div>
    <w:div w:id="1400322172">
      <w:bodyDiv w:val="1"/>
      <w:marLeft w:val="0"/>
      <w:marRight w:val="0"/>
      <w:marTop w:val="0"/>
      <w:marBottom w:val="0"/>
      <w:divBdr>
        <w:top w:val="none" w:sz="0" w:space="0" w:color="auto"/>
        <w:left w:val="none" w:sz="0" w:space="0" w:color="auto"/>
        <w:bottom w:val="none" w:sz="0" w:space="0" w:color="auto"/>
        <w:right w:val="none" w:sz="0" w:space="0" w:color="auto"/>
      </w:divBdr>
    </w:div>
    <w:div w:id="1401052049">
      <w:bodyDiv w:val="1"/>
      <w:marLeft w:val="0"/>
      <w:marRight w:val="0"/>
      <w:marTop w:val="0"/>
      <w:marBottom w:val="0"/>
      <w:divBdr>
        <w:top w:val="none" w:sz="0" w:space="0" w:color="auto"/>
        <w:left w:val="none" w:sz="0" w:space="0" w:color="auto"/>
        <w:bottom w:val="none" w:sz="0" w:space="0" w:color="auto"/>
        <w:right w:val="none" w:sz="0" w:space="0" w:color="auto"/>
      </w:divBdr>
    </w:div>
    <w:div w:id="1401631157">
      <w:bodyDiv w:val="1"/>
      <w:marLeft w:val="0"/>
      <w:marRight w:val="0"/>
      <w:marTop w:val="0"/>
      <w:marBottom w:val="0"/>
      <w:divBdr>
        <w:top w:val="none" w:sz="0" w:space="0" w:color="auto"/>
        <w:left w:val="none" w:sz="0" w:space="0" w:color="auto"/>
        <w:bottom w:val="none" w:sz="0" w:space="0" w:color="auto"/>
        <w:right w:val="none" w:sz="0" w:space="0" w:color="auto"/>
      </w:divBdr>
    </w:div>
    <w:div w:id="1402018123">
      <w:bodyDiv w:val="1"/>
      <w:marLeft w:val="0"/>
      <w:marRight w:val="0"/>
      <w:marTop w:val="0"/>
      <w:marBottom w:val="0"/>
      <w:divBdr>
        <w:top w:val="none" w:sz="0" w:space="0" w:color="auto"/>
        <w:left w:val="none" w:sz="0" w:space="0" w:color="auto"/>
        <w:bottom w:val="none" w:sz="0" w:space="0" w:color="auto"/>
        <w:right w:val="none" w:sz="0" w:space="0" w:color="auto"/>
      </w:divBdr>
    </w:div>
    <w:div w:id="1402405975">
      <w:bodyDiv w:val="1"/>
      <w:marLeft w:val="0"/>
      <w:marRight w:val="0"/>
      <w:marTop w:val="0"/>
      <w:marBottom w:val="0"/>
      <w:divBdr>
        <w:top w:val="none" w:sz="0" w:space="0" w:color="auto"/>
        <w:left w:val="none" w:sz="0" w:space="0" w:color="auto"/>
        <w:bottom w:val="none" w:sz="0" w:space="0" w:color="auto"/>
        <w:right w:val="none" w:sz="0" w:space="0" w:color="auto"/>
      </w:divBdr>
    </w:div>
    <w:div w:id="1407844837">
      <w:bodyDiv w:val="1"/>
      <w:marLeft w:val="0"/>
      <w:marRight w:val="0"/>
      <w:marTop w:val="0"/>
      <w:marBottom w:val="0"/>
      <w:divBdr>
        <w:top w:val="none" w:sz="0" w:space="0" w:color="auto"/>
        <w:left w:val="none" w:sz="0" w:space="0" w:color="auto"/>
        <w:bottom w:val="none" w:sz="0" w:space="0" w:color="auto"/>
        <w:right w:val="none" w:sz="0" w:space="0" w:color="auto"/>
      </w:divBdr>
    </w:div>
    <w:div w:id="1408575400">
      <w:bodyDiv w:val="1"/>
      <w:marLeft w:val="0"/>
      <w:marRight w:val="0"/>
      <w:marTop w:val="0"/>
      <w:marBottom w:val="0"/>
      <w:divBdr>
        <w:top w:val="none" w:sz="0" w:space="0" w:color="auto"/>
        <w:left w:val="none" w:sz="0" w:space="0" w:color="auto"/>
        <w:bottom w:val="none" w:sz="0" w:space="0" w:color="auto"/>
        <w:right w:val="none" w:sz="0" w:space="0" w:color="auto"/>
      </w:divBdr>
    </w:div>
    <w:div w:id="1408653005">
      <w:bodyDiv w:val="1"/>
      <w:marLeft w:val="0"/>
      <w:marRight w:val="0"/>
      <w:marTop w:val="0"/>
      <w:marBottom w:val="0"/>
      <w:divBdr>
        <w:top w:val="none" w:sz="0" w:space="0" w:color="auto"/>
        <w:left w:val="none" w:sz="0" w:space="0" w:color="auto"/>
        <w:bottom w:val="none" w:sz="0" w:space="0" w:color="auto"/>
        <w:right w:val="none" w:sz="0" w:space="0" w:color="auto"/>
      </w:divBdr>
    </w:div>
    <w:div w:id="1408990376">
      <w:bodyDiv w:val="1"/>
      <w:marLeft w:val="0"/>
      <w:marRight w:val="0"/>
      <w:marTop w:val="0"/>
      <w:marBottom w:val="0"/>
      <w:divBdr>
        <w:top w:val="none" w:sz="0" w:space="0" w:color="auto"/>
        <w:left w:val="none" w:sz="0" w:space="0" w:color="auto"/>
        <w:bottom w:val="none" w:sz="0" w:space="0" w:color="auto"/>
        <w:right w:val="none" w:sz="0" w:space="0" w:color="auto"/>
      </w:divBdr>
    </w:div>
    <w:div w:id="1409381669">
      <w:bodyDiv w:val="1"/>
      <w:marLeft w:val="0"/>
      <w:marRight w:val="0"/>
      <w:marTop w:val="0"/>
      <w:marBottom w:val="0"/>
      <w:divBdr>
        <w:top w:val="none" w:sz="0" w:space="0" w:color="auto"/>
        <w:left w:val="none" w:sz="0" w:space="0" w:color="auto"/>
        <w:bottom w:val="none" w:sz="0" w:space="0" w:color="auto"/>
        <w:right w:val="none" w:sz="0" w:space="0" w:color="auto"/>
      </w:divBdr>
    </w:div>
    <w:div w:id="1411121967">
      <w:bodyDiv w:val="1"/>
      <w:marLeft w:val="0"/>
      <w:marRight w:val="0"/>
      <w:marTop w:val="0"/>
      <w:marBottom w:val="0"/>
      <w:divBdr>
        <w:top w:val="none" w:sz="0" w:space="0" w:color="auto"/>
        <w:left w:val="none" w:sz="0" w:space="0" w:color="auto"/>
        <w:bottom w:val="none" w:sz="0" w:space="0" w:color="auto"/>
        <w:right w:val="none" w:sz="0" w:space="0" w:color="auto"/>
      </w:divBdr>
    </w:div>
    <w:div w:id="1411612025">
      <w:bodyDiv w:val="1"/>
      <w:marLeft w:val="0"/>
      <w:marRight w:val="0"/>
      <w:marTop w:val="0"/>
      <w:marBottom w:val="0"/>
      <w:divBdr>
        <w:top w:val="none" w:sz="0" w:space="0" w:color="auto"/>
        <w:left w:val="none" w:sz="0" w:space="0" w:color="auto"/>
        <w:bottom w:val="none" w:sz="0" w:space="0" w:color="auto"/>
        <w:right w:val="none" w:sz="0" w:space="0" w:color="auto"/>
      </w:divBdr>
    </w:div>
    <w:div w:id="1412503102">
      <w:bodyDiv w:val="1"/>
      <w:marLeft w:val="0"/>
      <w:marRight w:val="0"/>
      <w:marTop w:val="0"/>
      <w:marBottom w:val="0"/>
      <w:divBdr>
        <w:top w:val="none" w:sz="0" w:space="0" w:color="auto"/>
        <w:left w:val="none" w:sz="0" w:space="0" w:color="auto"/>
        <w:bottom w:val="none" w:sz="0" w:space="0" w:color="auto"/>
        <w:right w:val="none" w:sz="0" w:space="0" w:color="auto"/>
      </w:divBdr>
    </w:div>
    <w:div w:id="1412702075">
      <w:bodyDiv w:val="1"/>
      <w:marLeft w:val="0"/>
      <w:marRight w:val="0"/>
      <w:marTop w:val="0"/>
      <w:marBottom w:val="0"/>
      <w:divBdr>
        <w:top w:val="none" w:sz="0" w:space="0" w:color="auto"/>
        <w:left w:val="none" w:sz="0" w:space="0" w:color="auto"/>
        <w:bottom w:val="none" w:sz="0" w:space="0" w:color="auto"/>
        <w:right w:val="none" w:sz="0" w:space="0" w:color="auto"/>
      </w:divBdr>
    </w:div>
    <w:div w:id="1412778309">
      <w:bodyDiv w:val="1"/>
      <w:marLeft w:val="0"/>
      <w:marRight w:val="0"/>
      <w:marTop w:val="0"/>
      <w:marBottom w:val="0"/>
      <w:divBdr>
        <w:top w:val="none" w:sz="0" w:space="0" w:color="auto"/>
        <w:left w:val="none" w:sz="0" w:space="0" w:color="auto"/>
        <w:bottom w:val="none" w:sz="0" w:space="0" w:color="auto"/>
        <w:right w:val="none" w:sz="0" w:space="0" w:color="auto"/>
      </w:divBdr>
    </w:div>
    <w:div w:id="1413232722">
      <w:bodyDiv w:val="1"/>
      <w:marLeft w:val="0"/>
      <w:marRight w:val="0"/>
      <w:marTop w:val="0"/>
      <w:marBottom w:val="0"/>
      <w:divBdr>
        <w:top w:val="none" w:sz="0" w:space="0" w:color="auto"/>
        <w:left w:val="none" w:sz="0" w:space="0" w:color="auto"/>
        <w:bottom w:val="none" w:sz="0" w:space="0" w:color="auto"/>
        <w:right w:val="none" w:sz="0" w:space="0" w:color="auto"/>
      </w:divBdr>
    </w:div>
    <w:div w:id="1413694921">
      <w:bodyDiv w:val="1"/>
      <w:marLeft w:val="0"/>
      <w:marRight w:val="0"/>
      <w:marTop w:val="0"/>
      <w:marBottom w:val="0"/>
      <w:divBdr>
        <w:top w:val="none" w:sz="0" w:space="0" w:color="auto"/>
        <w:left w:val="none" w:sz="0" w:space="0" w:color="auto"/>
        <w:bottom w:val="none" w:sz="0" w:space="0" w:color="auto"/>
        <w:right w:val="none" w:sz="0" w:space="0" w:color="auto"/>
      </w:divBdr>
    </w:div>
    <w:div w:id="1416122321">
      <w:bodyDiv w:val="1"/>
      <w:marLeft w:val="0"/>
      <w:marRight w:val="0"/>
      <w:marTop w:val="0"/>
      <w:marBottom w:val="0"/>
      <w:divBdr>
        <w:top w:val="none" w:sz="0" w:space="0" w:color="auto"/>
        <w:left w:val="none" w:sz="0" w:space="0" w:color="auto"/>
        <w:bottom w:val="none" w:sz="0" w:space="0" w:color="auto"/>
        <w:right w:val="none" w:sz="0" w:space="0" w:color="auto"/>
      </w:divBdr>
    </w:div>
    <w:div w:id="1418674781">
      <w:bodyDiv w:val="1"/>
      <w:marLeft w:val="0"/>
      <w:marRight w:val="0"/>
      <w:marTop w:val="0"/>
      <w:marBottom w:val="0"/>
      <w:divBdr>
        <w:top w:val="none" w:sz="0" w:space="0" w:color="auto"/>
        <w:left w:val="none" w:sz="0" w:space="0" w:color="auto"/>
        <w:bottom w:val="none" w:sz="0" w:space="0" w:color="auto"/>
        <w:right w:val="none" w:sz="0" w:space="0" w:color="auto"/>
      </w:divBdr>
    </w:div>
    <w:div w:id="1418938346">
      <w:bodyDiv w:val="1"/>
      <w:marLeft w:val="0"/>
      <w:marRight w:val="0"/>
      <w:marTop w:val="0"/>
      <w:marBottom w:val="0"/>
      <w:divBdr>
        <w:top w:val="none" w:sz="0" w:space="0" w:color="auto"/>
        <w:left w:val="none" w:sz="0" w:space="0" w:color="auto"/>
        <w:bottom w:val="none" w:sz="0" w:space="0" w:color="auto"/>
        <w:right w:val="none" w:sz="0" w:space="0" w:color="auto"/>
      </w:divBdr>
    </w:div>
    <w:div w:id="1419332183">
      <w:bodyDiv w:val="1"/>
      <w:marLeft w:val="0"/>
      <w:marRight w:val="0"/>
      <w:marTop w:val="0"/>
      <w:marBottom w:val="0"/>
      <w:divBdr>
        <w:top w:val="none" w:sz="0" w:space="0" w:color="auto"/>
        <w:left w:val="none" w:sz="0" w:space="0" w:color="auto"/>
        <w:bottom w:val="none" w:sz="0" w:space="0" w:color="auto"/>
        <w:right w:val="none" w:sz="0" w:space="0" w:color="auto"/>
      </w:divBdr>
    </w:div>
    <w:div w:id="1419981579">
      <w:bodyDiv w:val="1"/>
      <w:marLeft w:val="0"/>
      <w:marRight w:val="0"/>
      <w:marTop w:val="0"/>
      <w:marBottom w:val="0"/>
      <w:divBdr>
        <w:top w:val="none" w:sz="0" w:space="0" w:color="auto"/>
        <w:left w:val="none" w:sz="0" w:space="0" w:color="auto"/>
        <w:bottom w:val="none" w:sz="0" w:space="0" w:color="auto"/>
        <w:right w:val="none" w:sz="0" w:space="0" w:color="auto"/>
      </w:divBdr>
    </w:div>
    <w:div w:id="1420634755">
      <w:bodyDiv w:val="1"/>
      <w:marLeft w:val="0"/>
      <w:marRight w:val="0"/>
      <w:marTop w:val="0"/>
      <w:marBottom w:val="0"/>
      <w:divBdr>
        <w:top w:val="none" w:sz="0" w:space="0" w:color="auto"/>
        <w:left w:val="none" w:sz="0" w:space="0" w:color="auto"/>
        <w:bottom w:val="none" w:sz="0" w:space="0" w:color="auto"/>
        <w:right w:val="none" w:sz="0" w:space="0" w:color="auto"/>
      </w:divBdr>
    </w:div>
    <w:div w:id="1422335452">
      <w:bodyDiv w:val="1"/>
      <w:marLeft w:val="0"/>
      <w:marRight w:val="0"/>
      <w:marTop w:val="0"/>
      <w:marBottom w:val="0"/>
      <w:divBdr>
        <w:top w:val="none" w:sz="0" w:space="0" w:color="auto"/>
        <w:left w:val="none" w:sz="0" w:space="0" w:color="auto"/>
        <w:bottom w:val="none" w:sz="0" w:space="0" w:color="auto"/>
        <w:right w:val="none" w:sz="0" w:space="0" w:color="auto"/>
      </w:divBdr>
    </w:div>
    <w:div w:id="1422678117">
      <w:bodyDiv w:val="1"/>
      <w:marLeft w:val="0"/>
      <w:marRight w:val="0"/>
      <w:marTop w:val="0"/>
      <w:marBottom w:val="0"/>
      <w:divBdr>
        <w:top w:val="none" w:sz="0" w:space="0" w:color="auto"/>
        <w:left w:val="none" w:sz="0" w:space="0" w:color="auto"/>
        <w:bottom w:val="none" w:sz="0" w:space="0" w:color="auto"/>
        <w:right w:val="none" w:sz="0" w:space="0" w:color="auto"/>
      </w:divBdr>
    </w:div>
    <w:div w:id="1425304611">
      <w:bodyDiv w:val="1"/>
      <w:marLeft w:val="0"/>
      <w:marRight w:val="0"/>
      <w:marTop w:val="0"/>
      <w:marBottom w:val="0"/>
      <w:divBdr>
        <w:top w:val="none" w:sz="0" w:space="0" w:color="auto"/>
        <w:left w:val="none" w:sz="0" w:space="0" w:color="auto"/>
        <w:bottom w:val="none" w:sz="0" w:space="0" w:color="auto"/>
        <w:right w:val="none" w:sz="0" w:space="0" w:color="auto"/>
      </w:divBdr>
    </w:div>
    <w:div w:id="1427845508">
      <w:bodyDiv w:val="1"/>
      <w:marLeft w:val="0"/>
      <w:marRight w:val="0"/>
      <w:marTop w:val="0"/>
      <w:marBottom w:val="0"/>
      <w:divBdr>
        <w:top w:val="none" w:sz="0" w:space="0" w:color="auto"/>
        <w:left w:val="none" w:sz="0" w:space="0" w:color="auto"/>
        <w:bottom w:val="none" w:sz="0" w:space="0" w:color="auto"/>
        <w:right w:val="none" w:sz="0" w:space="0" w:color="auto"/>
      </w:divBdr>
    </w:div>
    <w:div w:id="1428967014">
      <w:bodyDiv w:val="1"/>
      <w:marLeft w:val="0"/>
      <w:marRight w:val="0"/>
      <w:marTop w:val="0"/>
      <w:marBottom w:val="0"/>
      <w:divBdr>
        <w:top w:val="none" w:sz="0" w:space="0" w:color="auto"/>
        <w:left w:val="none" w:sz="0" w:space="0" w:color="auto"/>
        <w:bottom w:val="none" w:sz="0" w:space="0" w:color="auto"/>
        <w:right w:val="none" w:sz="0" w:space="0" w:color="auto"/>
      </w:divBdr>
    </w:div>
    <w:div w:id="1429502430">
      <w:bodyDiv w:val="1"/>
      <w:marLeft w:val="0"/>
      <w:marRight w:val="0"/>
      <w:marTop w:val="0"/>
      <w:marBottom w:val="0"/>
      <w:divBdr>
        <w:top w:val="none" w:sz="0" w:space="0" w:color="auto"/>
        <w:left w:val="none" w:sz="0" w:space="0" w:color="auto"/>
        <w:bottom w:val="none" w:sz="0" w:space="0" w:color="auto"/>
        <w:right w:val="none" w:sz="0" w:space="0" w:color="auto"/>
      </w:divBdr>
    </w:div>
    <w:div w:id="1431660310">
      <w:bodyDiv w:val="1"/>
      <w:marLeft w:val="0"/>
      <w:marRight w:val="0"/>
      <w:marTop w:val="0"/>
      <w:marBottom w:val="0"/>
      <w:divBdr>
        <w:top w:val="none" w:sz="0" w:space="0" w:color="auto"/>
        <w:left w:val="none" w:sz="0" w:space="0" w:color="auto"/>
        <w:bottom w:val="none" w:sz="0" w:space="0" w:color="auto"/>
        <w:right w:val="none" w:sz="0" w:space="0" w:color="auto"/>
      </w:divBdr>
    </w:div>
    <w:div w:id="1432312585">
      <w:bodyDiv w:val="1"/>
      <w:marLeft w:val="0"/>
      <w:marRight w:val="0"/>
      <w:marTop w:val="0"/>
      <w:marBottom w:val="0"/>
      <w:divBdr>
        <w:top w:val="none" w:sz="0" w:space="0" w:color="auto"/>
        <w:left w:val="none" w:sz="0" w:space="0" w:color="auto"/>
        <w:bottom w:val="none" w:sz="0" w:space="0" w:color="auto"/>
        <w:right w:val="none" w:sz="0" w:space="0" w:color="auto"/>
      </w:divBdr>
    </w:div>
    <w:div w:id="1432314864">
      <w:bodyDiv w:val="1"/>
      <w:marLeft w:val="0"/>
      <w:marRight w:val="0"/>
      <w:marTop w:val="0"/>
      <w:marBottom w:val="0"/>
      <w:divBdr>
        <w:top w:val="none" w:sz="0" w:space="0" w:color="auto"/>
        <w:left w:val="none" w:sz="0" w:space="0" w:color="auto"/>
        <w:bottom w:val="none" w:sz="0" w:space="0" w:color="auto"/>
        <w:right w:val="none" w:sz="0" w:space="0" w:color="auto"/>
      </w:divBdr>
    </w:div>
    <w:div w:id="1432508155">
      <w:bodyDiv w:val="1"/>
      <w:marLeft w:val="0"/>
      <w:marRight w:val="0"/>
      <w:marTop w:val="0"/>
      <w:marBottom w:val="0"/>
      <w:divBdr>
        <w:top w:val="none" w:sz="0" w:space="0" w:color="auto"/>
        <w:left w:val="none" w:sz="0" w:space="0" w:color="auto"/>
        <w:bottom w:val="none" w:sz="0" w:space="0" w:color="auto"/>
        <w:right w:val="none" w:sz="0" w:space="0" w:color="auto"/>
      </w:divBdr>
    </w:div>
    <w:div w:id="1434478381">
      <w:bodyDiv w:val="1"/>
      <w:marLeft w:val="0"/>
      <w:marRight w:val="0"/>
      <w:marTop w:val="0"/>
      <w:marBottom w:val="0"/>
      <w:divBdr>
        <w:top w:val="none" w:sz="0" w:space="0" w:color="auto"/>
        <w:left w:val="none" w:sz="0" w:space="0" w:color="auto"/>
        <w:bottom w:val="none" w:sz="0" w:space="0" w:color="auto"/>
        <w:right w:val="none" w:sz="0" w:space="0" w:color="auto"/>
      </w:divBdr>
    </w:div>
    <w:div w:id="1434933868">
      <w:bodyDiv w:val="1"/>
      <w:marLeft w:val="0"/>
      <w:marRight w:val="0"/>
      <w:marTop w:val="0"/>
      <w:marBottom w:val="0"/>
      <w:divBdr>
        <w:top w:val="none" w:sz="0" w:space="0" w:color="auto"/>
        <w:left w:val="none" w:sz="0" w:space="0" w:color="auto"/>
        <w:bottom w:val="none" w:sz="0" w:space="0" w:color="auto"/>
        <w:right w:val="none" w:sz="0" w:space="0" w:color="auto"/>
      </w:divBdr>
    </w:div>
    <w:div w:id="1436174310">
      <w:bodyDiv w:val="1"/>
      <w:marLeft w:val="0"/>
      <w:marRight w:val="0"/>
      <w:marTop w:val="0"/>
      <w:marBottom w:val="0"/>
      <w:divBdr>
        <w:top w:val="none" w:sz="0" w:space="0" w:color="auto"/>
        <w:left w:val="none" w:sz="0" w:space="0" w:color="auto"/>
        <w:bottom w:val="none" w:sz="0" w:space="0" w:color="auto"/>
        <w:right w:val="none" w:sz="0" w:space="0" w:color="auto"/>
      </w:divBdr>
    </w:div>
    <w:div w:id="1437403791">
      <w:bodyDiv w:val="1"/>
      <w:marLeft w:val="0"/>
      <w:marRight w:val="0"/>
      <w:marTop w:val="0"/>
      <w:marBottom w:val="0"/>
      <w:divBdr>
        <w:top w:val="none" w:sz="0" w:space="0" w:color="auto"/>
        <w:left w:val="none" w:sz="0" w:space="0" w:color="auto"/>
        <w:bottom w:val="none" w:sz="0" w:space="0" w:color="auto"/>
        <w:right w:val="none" w:sz="0" w:space="0" w:color="auto"/>
      </w:divBdr>
    </w:div>
    <w:div w:id="1438135389">
      <w:bodyDiv w:val="1"/>
      <w:marLeft w:val="0"/>
      <w:marRight w:val="0"/>
      <w:marTop w:val="0"/>
      <w:marBottom w:val="0"/>
      <w:divBdr>
        <w:top w:val="none" w:sz="0" w:space="0" w:color="auto"/>
        <w:left w:val="none" w:sz="0" w:space="0" w:color="auto"/>
        <w:bottom w:val="none" w:sz="0" w:space="0" w:color="auto"/>
        <w:right w:val="none" w:sz="0" w:space="0" w:color="auto"/>
      </w:divBdr>
    </w:div>
    <w:div w:id="1441949011">
      <w:bodyDiv w:val="1"/>
      <w:marLeft w:val="0"/>
      <w:marRight w:val="0"/>
      <w:marTop w:val="0"/>
      <w:marBottom w:val="0"/>
      <w:divBdr>
        <w:top w:val="none" w:sz="0" w:space="0" w:color="auto"/>
        <w:left w:val="none" w:sz="0" w:space="0" w:color="auto"/>
        <w:bottom w:val="none" w:sz="0" w:space="0" w:color="auto"/>
        <w:right w:val="none" w:sz="0" w:space="0" w:color="auto"/>
      </w:divBdr>
    </w:div>
    <w:div w:id="1442334497">
      <w:bodyDiv w:val="1"/>
      <w:marLeft w:val="0"/>
      <w:marRight w:val="0"/>
      <w:marTop w:val="0"/>
      <w:marBottom w:val="0"/>
      <w:divBdr>
        <w:top w:val="none" w:sz="0" w:space="0" w:color="auto"/>
        <w:left w:val="none" w:sz="0" w:space="0" w:color="auto"/>
        <w:bottom w:val="none" w:sz="0" w:space="0" w:color="auto"/>
        <w:right w:val="none" w:sz="0" w:space="0" w:color="auto"/>
      </w:divBdr>
    </w:div>
    <w:div w:id="1443377627">
      <w:bodyDiv w:val="1"/>
      <w:marLeft w:val="0"/>
      <w:marRight w:val="0"/>
      <w:marTop w:val="0"/>
      <w:marBottom w:val="0"/>
      <w:divBdr>
        <w:top w:val="none" w:sz="0" w:space="0" w:color="auto"/>
        <w:left w:val="none" w:sz="0" w:space="0" w:color="auto"/>
        <w:bottom w:val="none" w:sz="0" w:space="0" w:color="auto"/>
        <w:right w:val="none" w:sz="0" w:space="0" w:color="auto"/>
      </w:divBdr>
      <w:divsChild>
        <w:div w:id="1604531087">
          <w:marLeft w:val="0"/>
          <w:marRight w:val="0"/>
          <w:marTop w:val="100"/>
          <w:marBottom w:val="100"/>
          <w:divBdr>
            <w:top w:val="none" w:sz="0" w:space="0" w:color="auto"/>
            <w:left w:val="none" w:sz="0" w:space="0" w:color="auto"/>
            <w:bottom w:val="none" w:sz="0" w:space="0" w:color="auto"/>
            <w:right w:val="none" w:sz="0" w:space="0" w:color="auto"/>
          </w:divBdr>
          <w:divsChild>
            <w:div w:id="106242380">
              <w:marLeft w:val="0"/>
              <w:marRight w:val="0"/>
              <w:marTop w:val="0"/>
              <w:marBottom w:val="0"/>
              <w:divBdr>
                <w:top w:val="none" w:sz="0" w:space="0" w:color="auto"/>
                <w:left w:val="none" w:sz="0" w:space="0" w:color="auto"/>
                <w:bottom w:val="none" w:sz="0" w:space="0" w:color="auto"/>
                <w:right w:val="none" w:sz="0" w:space="0" w:color="auto"/>
              </w:divBdr>
              <w:divsChild>
                <w:div w:id="160695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494634">
      <w:bodyDiv w:val="1"/>
      <w:marLeft w:val="0"/>
      <w:marRight w:val="0"/>
      <w:marTop w:val="0"/>
      <w:marBottom w:val="0"/>
      <w:divBdr>
        <w:top w:val="none" w:sz="0" w:space="0" w:color="auto"/>
        <w:left w:val="none" w:sz="0" w:space="0" w:color="auto"/>
        <w:bottom w:val="none" w:sz="0" w:space="0" w:color="auto"/>
        <w:right w:val="none" w:sz="0" w:space="0" w:color="auto"/>
      </w:divBdr>
    </w:div>
    <w:div w:id="1446581432">
      <w:bodyDiv w:val="1"/>
      <w:marLeft w:val="0"/>
      <w:marRight w:val="0"/>
      <w:marTop w:val="0"/>
      <w:marBottom w:val="0"/>
      <w:divBdr>
        <w:top w:val="none" w:sz="0" w:space="0" w:color="auto"/>
        <w:left w:val="none" w:sz="0" w:space="0" w:color="auto"/>
        <w:bottom w:val="none" w:sz="0" w:space="0" w:color="auto"/>
        <w:right w:val="none" w:sz="0" w:space="0" w:color="auto"/>
      </w:divBdr>
    </w:div>
    <w:div w:id="1446581454">
      <w:bodyDiv w:val="1"/>
      <w:marLeft w:val="0"/>
      <w:marRight w:val="0"/>
      <w:marTop w:val="0"/>
      <w:marBottom w:val="0"/>
      <w:divBdr>
        <w:top w:val="none" w:sz="0" w:space="0" w:color="auto"/>
        <w:left w:val="none" w:sz="0" w:space="0" w:color="auto"/>
        <w:bottom w:val="none" w:sz="0" w:space="0" w:color="auto"/>
        <w:right w:val="none" w:sz="0" w:space="0" w:color="auto"/>
      </w:divBdr>
    </w:div>
    <w:div w:id="1448893420">
      <w:bodyDiv w:val="1"/>
      <w:marLeft w:val="0"/>
      <w:marRight w:val="0"/>
      <w:marTop w:val="0"/>
      <w:marBottom w:val="0"/>
      <w:divBdr>
        <w:top w:val="none" w:sz="0" w:space="0" w:color="auto"/>
        <w:left w:val="none" w:sz="0" w:space="0" w:color="auto"/>
        <w:bottom w:val="none" w:sz="0" w:space="0" w:color="auto"/>
        <w:right w:val="none" w:sz="0" w:space="0" w:color="auto"/>
      </w:divBdr>
    </w:div>
    <w:div w:id="1449814723">
      <w:bodyDiv w:val="1"/>
      <w:marLeft w:val="0"/>
      <w:marRight w:val="0"/>
      <w:marTop w:val="0"/>
      <w:marBottom w:val="0"/>
      <w:divBdr>
        <w:top w:val="none" w:sz="0" w:space="0" w:color="auto"/>
        <w:left w:val="none" w:sz="0" w:space="0" w:color="auto"/>
        <w:bottom w:val="none" w:sz="0" w:space="0" w:color="auto"/>
        <w:right w:val="none" w:sz="0" w:space="0" w:color="auto"/>
      </w:divBdr>
    </w:div>
    <w:div w:id="1450196987">
      <w:bodyDiv w:val="1"/>
      <w:marLeft w:val="0"/>
      <w:marRight w:val="0"/>
      <w:marTop w:val="0"/>
      <w:marBottom w:val="0"/>
      <w:divBdr>
        <w:top w:val="none" w:sz="0" w:space="0" w:color="auto"/>
        <w:left w:val="none" w:sz="0" w:space="0" w:color="auto"/>
        <w:bottom w:val="none" w:sz="0" w:space="0" w:color="auto"/>
        <w:right w:val="none" w:sz="0" w:space="0" w:color="auto"/>
      </w:divBdr>
    </w:div>
    <w:div w:id="1451971366">
      <w:bodyDiv w:val="1"/>
      <w:marLeft w:val="0"/>
      <w:marRight w:val="0"/>
      <w:marTop w:val="0"/>
      <w:marBottom w:val="0"/>
      <w:divBdr>
        <w:top w:val="none" w:sz="0" w:space="0" w:color="auto"/>
        <w:left w:val="none" w:sz="0" w:space="0" w:color="auto"/>
        <w:bottom w:val="none" w:sz="0" w:space="0" w:color="auto"/>
        <w:right w:val="none" w:sz="0" w:space="0" w:color="auto"/>
      </w:divBdr>
    </w:div>
    <w:div w:id="1452751263">
      <w:bodyDiv w:val="1"/>
      <w:marLeft w:val="0"/>
      <w:marRight w:val="0"/>
      <w:marTop w:val="0"/>
      <w:marBottom w:val="0"/>
      <w:divBdr>
        <w:top w:val="none" w:sz="0" w:space="0" w:color="auto"/>
        <w:left w:val="none" w:sz="0" w:space="0" w:color="auto"/>
        <w:bottom w:val="none" w:sz="0" w:space="0" w:color="auto"/>
        <w:right w:val="none" w:sz="0" w:space="0" w:color="auto"/>
      </w:divBdr>
    </w:div>
    <w:div w:id="1453473841">
      <w:bodyDiv w:val="1"/>
      <w:marLeft w:val="0"/>
      <w:marRight w:val="0"/>
      <w:marTop w:val="0"/>
      <w:marBottom w:val="0"/>
      <w:divBdr>
        <w:top w:val="none" w:sz="0" w:space="0" w:color="auto"/>
        <w:left w:val="none" w:sz="0" w:space="0" w:color="auto"/>
        <w:bottom w:val="none" w:sz="0" w:space="0" w:color="auto"/>
        <w:right w:val="none" w:sz="0" w:space="0" w:color="auto"/>
      </w:divBdr>
    </w:div>
    <w:div w:id="1453547909">
      <w:bodyDiv w:val="1"/>
      <w:marLeft w:val="0"/>
      <w:marRight w:val="0"/>
      <w:marTop w:val="0"/>
      <w:marBottom w:val="0"/>
      <w:divBdr>
        <w:top w:val="none" w:sz="0" w:space="0" w:color="auto"/>
        <w:left w:val="none" w:sz="0" w:space="0" w:color="auto"/>
        <w:bottom w:val="none" w:sz="0" w:space="0" w:color="auto"/>
        <w:right w:val="none" w:sz="0" w:space="0" w:color="auto"/>
      </w:divBdr>
    </w:div>
    <w:div w:id="1453598489">
      <w:bodyDiv w:val="1"/>
      <w:marLeft w:val="0"/>
      <w:marRight w:val="0"/>
      <w:marTop w:val="0"/>
      <w:marBottom w:val="0"/>
      <w:divBdr>
        <w:top w:val="none" w:sz="0" w:space="0" w:color="auto"/>
        <w:left w:val="none" w:sz="0" w:space="0" w:color="auto"/>
        <w:bottom w:val="none" w:sz="0" w:space="0" w:color="auto"/>
        <w:right w:val="none" w:sz="0" w:space="0" w:color="auto"/>
      </w:divBdr>
    </w:div>
    <w:div w:id="1454009606">
      <w:bodyDiv w:val="1"/>
      <w:marLeft w:val="0"/>
      <w:marRight w:val="0"/>
      <w:marTop w:val="0"/>
      <w:marBottom w:val="0"/>
      <w:divBdr>
        <w:top w:val="none" w:sz="0" w:space="0" w:color="auto"/>
        <w:left w:val="none" w:sz="0" w:space="0" w:color="auto"/>
        <w:bottom w:val="none" w:sz="0" w:space="0" w:color="auto"/>
        <w:right w:val="none" w:sz="0" w:space="0" w:color="auto"/>
      </w:divBdr>
    </w:div>
    <w:div w:id="1454641554">
      <w:bodyDiv w:val="1"/>
      <w:marLeft w:val="0"/>
      <w:marRight w:val="0"/>
      <w:marTop w:val="0"/>
      <w:marBottom w:val="0"/>
      <w:divBdr>
        <w:top w:val="none" w:sz="0" w:space="0" w:color="auto"/>
        <w:left w:val="none" w:sz="0" w:space="0" w:color="auto"/>
        <w:bottom w:val="none" w:sz="0" w:space="0" w:color="auto"/>
        <w:right w:val="none" w:sz="0" w:space="0" w:color="auto"/>
      </w:divBdr>
    </w:div>
    <w:div w:id="1455248399">
      <w:bodyDiv w:val="1"/>
      <w:marLeft w:val="0"/>
      <w:marRight w:val="0"/>
      <w:marTop w:val="0"/>
      <w:marBottom w:val="0"/>
      <w:divBdr>
        <w:top w:val="none" w:sz="0" w:space="0" w:color="auto"/>
        <w:left w:val="none" w:sz="0" w:space="0" w:color="auto"/>
        <w:bottom w:val="none" w:sz="0" w:space="0" w:color="auto"/>
        <w:right w:val="none" w:sz="0" w:space="0" w:color="auto"/>
      </w:divBdr>
    </w:div>
    <w:div w:id="1455320569">
      <w:bodyDiv w:val="1"/>
      <w:marLeft w:val="0"/>
      <w:marRight w:val="0"/>
      <w:marTop w:val="0"/>
      <w:marBottom w:val="0"/>
      <w:divBdr>
        <w:top w:val="none" w:sz="0" w:space="0" w:color="auto"/>
        <w:left w:val="none" w:sz="0" w:space="0" w:color="auto"/>
        <w:bottom w:val="none" w:sz="0" w:space="0" w:color="auto"/>
        <w:right w:val="none" w:sz="0" w:space="0" w:color="auto"/>
      </w:divBdr>
    </w:div>
    <w:div w:id="1456412013">
      <w:bodyDiv w:val="1"/>
      <w:marLeft w:val="0"/>
      <w:marRight w:val="0"/>
      <w:marTop w:val="0"/>
      <w:marBottom w:val="0"/>
      <w:divBdr>
        <w:top w:val="none" w:sz="0" w:space="0" w:color="auto"/>
        <w:left w:val="none" w:sz="0" w:space="0" w:color="auto"/>
        <w:bottom w:val="none" w:sz="0" w:space="0" w:color="auto"/>
        <w:right w:val="none" w:sz="0" w:space="0" w:color="auto"/>
      </w:divBdr>
    </w:div>
    <w:div w:id="1457144550">
      <w:bodyDiv w:val="1"/>
      <w:marLeft w:val="0"/>
      <w:marRight w:val="0"/>
      <w:marTop w:val="0"/>
      <w:marBottom w:val="0"/>
      <w:divBdr>
        <w:top w:val="none" w:sz="0" w:space="0" w:color="auto"/>
        <w:left w:val="none" w:sz="0" w:space="0" w:color="auto"/>
        <w:bottom w:val="none" w:sz="0" w:space="0" w:color="auto"/>
        <w:right w:val="none" w:sz="0" w:space="0" w:color="auto"/>
      </w:divBdr>
    </w:div>
    <w:div w:id="1457332459">
      <w:bodyDiv w:val="1"/>
      <w:marLeft w:val="0"/>
      <w:marRight w:val="0"/>
      <w:marTop w:val="0"/>
      <w:marBottom w:val="0"/>
      <w:divBdr>
        <w:top w:val="none" w:sz="0" w:space="0" w:color="auto"/>
        <w:left w:val="none" w:sz="0" w:space="0" w:color="auto"/>
        <w:bottom w:val="none" w:sz="0" w:space="0" w:color="auto"/>
        <w:right w:val="none" w:sz="0" w:space="0" w:color="auto"/>
      </w:divBdr>
    </w:div>
    <w:div w:id="1460227872">
      <w:bodyDiv w:val="1"/>
      <w:marLeft w:val="0"/>
      <w:marRight w:val="0"/>
      <w:marTop w:val="0"/>
      <w:marBottom w:val="0"/>
      <w:divBdr>
        <w:top w:val="none" w:sz="0" w:space="0" w:color="auto"/>
        <w:left w:val="none" w:sz="0" w:space="0" w:color="auto"/>
        <w:bottom w:val="none" w:sz="0" w:space="0" w:color="auto"/>
        <w:right w:val="none" w:sz="0" w:space="0" w:color="auto"/>
      </w:divBdr>
    </w:div>
    <w:div w:id="1460948957">
      <w:bodyDiv w:val="1"/>
      <w:marLeft w:val="0"/>
      <w:marRight w:val="0"/>
      <w:marTop w:val="0"/>
      <w:marBottom w:val="0"/>
      <w:divBdr>
        <w:top w:val="none" w:sz="0" w:space="0" w:color="auto"/>
        <w:left w:val="none" w:sz="0" w:space="0" w:color="auto"/>
        <w:bottom w:val="none" w:sz="0" w:space="0" w:color="auto"/>
        <w:right w:val="none" w:sz="0" w:space="0" w:color="auto"/>
      </w:divBdr>
    </w:div>
    <w:div w:id="1461420004">
      <w:bodyDiv w:val="1"/>
      <w:marLeft w:val="0"/>
      <w:marRight w:val="0"/>
      <w:marTop w:val="0"/>
      <w:marBottom w:val="0"/>
      <w:divBdr>
        <w:top w:val="none" w:sz="0" w:space="0" w:color="auto"/>
        <w:left w:val="none" w:sz="0" w:space="0" w:color="auto"/>
        <w:bottom w:val="none" w:sz="0" w:space="0" w:color="auto"/>
        <w:right w:val="none" w:sz="0" w:space="0" w:color="auto"/>
      </w:divBdr>
    </w:div>
    <w:div w:id="1461534466">
      <w:bodyDiv w:val="1"/>
      <w:marLeft w:val="0"/>
      <w:marRight w:val="0"/>
      <w:marTop w:val="0"/>
      <w:marBottom w:val="0"/>
      <w:divBdr>
        <w:top w:val="none" w:sz="0" w:space="0" w:color="auto"/>
        <w:left w:val="none" w:sz="0" w:space="0" w:color="auto"/>
        <w:bottom w:val="none" w:sz="0" w:space="0" w:color="auto"/>
        <w:right w:val="none" w:sz="0" w:space="0" w:color="auto"/>
      </w:divBdr>
    </w:div>
    <w:div w:id="1461846670">
      <w:bodyDiv w:val="1"/>
      <w:marLeft w:val="0"/>
      <w:marRight w:val="0"/>
      <w:marTop w:val="0"/>
      <w:marBottom w:val="0"/>
      <w:divBdr>
        <w:top w:val="none" w:sz="0" w:space="0" w:color="auto"/>
        <w:left w:val="none" w:sz="0" w:space="0" w:color="auto"/>
        <w:bottom w:val="none" w:sz="0" w:space="0" w:color="auto"/>
        <w:right w:val="none" w:sz="0" w:space="0" w:color="auto"/>
      </w:divBdr>
    </w:div>
    <w:div w:id="1462264657">
      <w:bodyDiv w:val="1"/>
      <w:marLeft w:val="0"/>
      <w:marRight w:val="0"/>
      <w:marTop w:val="0"/>
      <w:marBottom w:val="0"/>
      <w:divBdr>
        <w:top w:val="none" w:sz="0" w:space="0" w:color="auto"/>
        <w:left w:val="none" w:sz="0" w:space="0" w:color="auto"/>
        <w:bottom w:val="none" w:sz="0" w:space="0" w:color="auto"/>
        <w:right w:val="none" w:sz="0" w:space="0" w:color="auto"/>
      </w:divBdr>
    </w:div>
    <w:div w:id="1469202745">
      <w:bodyDiv w:val="1"/>
      <w:marLeft w:val="0"/>
      <w:marRight w:val="0"/>
      <w:marTop w:val="0"/>
      <w:marBottom w:val="0"/>
      <w:divBdr>
        <w:top w:val="none" w:sz="0" w:space="0" w:color="auto"/>
        <w:left w:val="none" w:sz="0" w:space="0" w:color="auto"/>
        <w:bottom w:val="none" w:sz="0" w:space="0" w:color="auto"/>
        <w:right w:val="none" w:sz="0" w:space="0" w:color="auto"/>
      </w:divBdr>
    </w:div>
    <w:div w:id="1470511208">
      <w:bodyDiv w:val="1"/>
      <w:marLeft w:val="0"/>
      <w:marRight w:val="0"/>
      <w:marTop w:val="0"/>
      <w:marBottom w:val="0"/>
      <w:divBdr>
        <w:top w:val="none" w:sz="0" w:space="0" w:color="auto"/>
        <w:left w:val="none" w:sz="0" w:space="0" w:color="auto"/>
        <w:bottom w:val="none" w:sz="0" w:space="0" w:color="auto"/>
        <w:right w:val="none" w:sz="0" w:space="0" w:color="auto"/>
      </w:divBdr>
    </w:div>
    <w:div w:id="1470628715">
      <w:bodyDiv w:val="1"/>
      <w:marLeft w:val="0"/>
      <w:marRight w:val="0"/>
      <w:marTop w:val="0"/>
      <w:marBottom w:val="0"/>
      <w:divBdr>
        <w:top w:val="none" w:sz="0" w:space="0" w:color="auto"/>
        <w:left w:val="none" w:sz="0" w:space="0" w:color="auto"/>
        <w:bottom w:val="none" w:sz="0" w:space="0" w:color="auto"/>
        <w:right w:val="none" w:sz="0" w:space="0" w:color="auto"/>
      </w:divBdr>
    </w:div>
    <w:div w:id="1471705538">
      <w:bodyDiv w:val="1"/>
      <w:marLeft w:val="0"/>
      <w:marRight w:val="0"/>
      <w:marTop w:val="0"/>
      <w:marBottom w:val="0"/>
      <w:divBdr>
        <w:top w:val="none" w:sz="0" w:space="0" w:color="auto"/>
        <w:left w:val="none" w:sz="0" w:space="0" w:color="auto"/>
        <w:bottom w:val="none" w:sz="0" w:space="0" w:color="auto"/>
        <w:right w:val="none" w:sz="0" w:space="0" w:color="auto"/>
      </w:divBdr>
    </w:div>
    <w:div w:id="1472015877">
      <w:bodyDiv w:val="1"/>
      <w:marLeft w:val="0"/>
      <w:marRight w:val="0"/>
      <w:marTop w:val="0"/>
      <w:marBottom w:val="0"/>
      <w:divBdr>
        <w:top w:val="none" w:sz="0" w:space="0" w:color="auto"/>
        <w:left w:val="none" w:sz="0" w:space="0" w:color="auto"/>
        <w:bottom w:val="none" w:sz="0" w:space="0" w:color="auto"/>
        <w:right w:val="none" w:sz="0" w:space="0" w:color="auto"/>
      </w:divBdr>
    </w:div>
    <w:div w:id="1472483042">
      <w:bodyDiv w:val="1"/>
      <w:marLeft w:val="0"/>
      <w:marRight w:val="0"/>
      <w:marTop w:val="0"/>
      <w:marBottom w:val="0"/>
      <w:divBdr>
        <w:top w:val="none" w:sz="0" w:space="0" w:color="auto"/>
        <w:left w:val="none" w:sz="0" w:space="0" w:color="auto"/>
        <w:bottom w:val="none" w:sz="0" w:space="0" w:color="auto"/>
        <w:right w:val="none" w:sz="0" w:space="0" w:color="auto"/>
      </w:divBdr>
    </w:div>
    <w:div w:id="1474525902">
      <w:bodyDiv w:val="1"/>
      <w:marLeft w:val="0"/>
      <w:marRight w:val="0"/>
      <w:marTop w:val="0"/>
      <w:marBottom w:val="0"/>
      <w:divBdr>
        <w:top w:val="none" w:sz="0" w:space="0" w:color="auto"/>
        <w:left w:val="none" w:sz="0" w:space="0" w:color="auto"/>
        <w:bottom w:val="none" w:sz="0" w:space="0" w:color="auto"/>
        <w:right w:val="none" w:sz="0" w:space="0" w:color="auto"/>
      </w:divBdr>
    </w:div>
    <w:div w:id="1476071842">
      <w:bodyDiv w:val="1"/>
      <w:marLeft w:val="0"/>
      <w:marRight w:val="0"/>
      <w:marTop w:val="0"/>
      <w:marBottom w:val="0"/>
      <w:divBdr>
        <w:top w:val="none" w:sz="0" w:space="0" w:color="auto"/>
        <w:left w:val="none" w:sz="0" w:space="0" w:color="auto"/>
        <w:bottom w:val="none" w:sz="0" w:space="0" w:color="auto"/>
        <w:right w:val="none" w:sz="0" w:space="0" w:color="auto"/>
      </w:divBdr>
    </w:div>
    <w:div w:id="1476533061">
      <w:bodyDiv w:val="1"/>
      <w:marLeft w:val="0"/>
      <w:marRight w:val="0"/>
      <w:marTop w:val="0"/>
      <w:marBottom w:val="0"/>
      <w:divBdr>
        <w:top w:val="none" w:sz="0" w:space="0" w:color="auto"/>
        <w:left w:val="none" w:sz="0" w:space="0" w:color="auto"/>
        <w:bottom w:val="none" w:sz="0" w:space="0" w:color="auto"/>
        <w:right w:val="none" w:sz="0" w:space="0" w:color="auto"/>
      </w:divBdr>
    </w:div>
    <w:div w:id="1477843752">
      <w:bodyDiv w:val="1"/>
      <w:marLeft w:val="0"/>
      <w:marRight w:val="0"/>
      <w:marTop w:val="0"/>
      <w:marBottom w:val="0"/>
      <w:divBdr>
        <w:top w:val="none" w:sz="0" w:space="0" w:color="auto"/>
        <w:left w:val="none" w:sz="0" w:space="0" w:color="auto"/>
        <w:bottom w:val="none" w:sz="0" w:space="0" w:color="auto"/>
        <w:right w:val="none" w:sz="0" w:space="0" w:color="auto"/>
      </w:divBdr>
    </w:div>
    <w:div w:id="1478649175">
      <w:bodyDiv w:val="1"/>
      <w:marLeft w:val="0"/>
      <w:marRight w:val="0"/>
      <w:marTop w:val="0"/>
      <w:marBottom w:val="0"/>
      <w:divBdr>
        <w:top w:val="none" w:sz="0" w:space="0" w:color="auto"/>
        <w:left w:val="none" w:sz="0" w:space="0" w:color="auto"/>
        <w:bottom w:val="none" w:sz="0" w:space="0" w:color="auto"/>
        <w:right w:val="none" w:sz="0" w:space="0" w:color="auto"/>
      </w:divBdr>
    </w:div>
    <w:div w:id="1478691132">
      <w:bodyDiv w:val="1"/>
      <w:marLeft w:val="0"/>
      <w:marRight w:val="0"/>
      <w:marTop w:val="0"/>
      <w:marBottom w:val="0"/>
      <w:divBdr>
        <w:top w:val="none" w:sz="0" w:space="0" w:color="auto"/>
        <w:left w:val="none" w:sz="0" w:space="0" w:color="auto"/>
        <w:bottom w:val="none" w:sz="0" w:space="0" w:color="auto"/>
        <w:right w:val="none" w:sz="0" w:space="0" w:color="auto"/>
      </w:divBdr>
    </w:div>
    <w:div w:id="1478954845">
      <w:bodyDiv w:val="1"/>
      <w:marLeft w:val="0"/>
      <w:marRight w:val="0"/>
      <w:marTop w:val="0"/>
      <w:marBottom w:val="0"/>
      <w:divBdr>
        <w:top w:val="none" w:sz="0" w:space="0" w:color="auto"/>
        <w:left w:val="none" w:sz="0" w:space="0" w:color="auto"/>
        <w:bottom w:val="none" w:sz="0" w:space="0" w:color="auto"/>
        <w:right w:val="none" w:sz="0" w:space="0" w:color="auto"/>
      </w:divBdr>
    </w:div>
    <w:div w:id="1479153630">
      <w:bodyDiv w:val="1"/>
      <w:marLeft w:val="0"/>
      <w:marRight w:val="0"/>
      <w:marTop w:val="0"/>
      <w:marBottom w:val="0"/>
      <w:divBdr>
        <w:top w:val="none" w:sz="0" w:space="0" w:color="auto"/>
        <w:left w:val="none" w:sz="0" w:space="0" w:color="auto"/>
        <w:bottom w:val="none" w:sz="0" w:space="0" w:color="auto"/>
        <w:right w:val="none" w:sz="0" w:space="0" w:color="auto"/>
      </w:divBdr>
    </w:div>
    <w:div w:id="1479566404">
      <w:bodyDiv w:val="1"/>
      <w:marLeft w:val="0"/>
      <w:marRight w:val="0"/>
      <w:marTop w:val="0"/>
      <w:marBottom w:val="0"/>
      <w:divBdr>
        <w:top w:val="none" w:sz="0" w:space="0" w:color="auto"/>
        <w:left w:val="none" w:sz="0" w:space="0" w:color="auto"/>
        <w:bottom w:val="none" w:sz="0" w:space="0" w:color="auto"/>
        <w:right w:val="none" w:sz="0" w:space="0" w:color="auto"/>
      </w:divBdr>
    </w:div>
    <w:div w:id="1480420705">
      <w:bodyDiv w:val="1"/>
      <w:marLeft w:val="0"/>
      <w:marRight w:val="0"/>
      <w:marTop w:val="0"/>
      <w:marBottom w:val="0"/>
      <w:divBdr>
        <w:top w:val="none" w:sz="0" w:space="0" w:color="auto"/>
        <w:left w:val="none" w:sz="0" w:space="0" w:color="auto"/>
        <w:bottom w:val="none" w:sz="0" w:space="0" w:color="auto"/>
        <w:right w:val="none" w:sz="0" w:space="0" w:color="auto"/>
      </w:divBdr>
    </w:div>
    <w:div w:id="1480728707">
      <w:bodyDiv w:val="1"/>
      <w:marLeft w:val="0"/>
      <w:marRight w:val="0"/>
      <w:marTop w:val="0"/>
      <w:marBottom w:val="0"/>
      <w:divBdr>
        <w:top w:val="none" w:sz="0" w:space="0" w:color="auto"/>
        <w:left w:val="none" w:sz="0" w:space="0" w:color="auto"/>
        <w:bottom w:val="none" w:sz="0" w:space="0" w:color="auto"/>
        <w:right w:val="none" w:sz="0" w:space="0" w:color="auto"/>
      </w:divBdr>
    </w:div>
    <w:div w:id="1480852188">
      <w:bodyDiv w:val="1"/>
      <w:marLeft w:val="0"/>
      <w:marRight w:val="0"/>
      <w:marTop w:val="0"/>
      <w:marBottom w:val="0"/>
      <w:divBdr>
        <w:top w:val="none" w:sz="0" w:space="0" w:color="auto"/>
        <w:left w:val="none" w:sz="0" w:space="0" w:color="auto"/>
        <w:bottom w:val="none" w:sz="0" w:space="0" w:color="auto"/>
        <w:right w:val="none" w:sz="0" w:space="0" w:color="auto"/>
      </w:divBdr>
    </w:div>
    <w:div w:id="1481652692">
      <w:bodyDiv w:val="1"/>
      <w:marLeft w:val="0"/>
      <w:marRight w:val="0"/>
      <w:marTop w:val="0"/>
      <w:marBottom w:val="0"/>
      <w:divBdr>
        <w:top w:val="none" w:sz="0" w:space="0" w:color="auto"/>
        <w:left w:val="none" w:sz="0" w:space="0" w:color="auto"/>
        <w:bottom w:val="none" w:sz="0" w:space="0" w:color="auto"/>
        <w:right w:val="none" w:sz="0" w:space="0" w:color="auto"/>
      </w:divBdr>
    </w:div>
    <w:div w:id="1482111793">
      <w:bodyDiv w:val="1"/>
      <w:marLeft w:val="0"/>
      <w:marRight w:val="0"/>
      <w:marTop w:val="0"/>
      <w:marBottom w:val="0"/>
      <w:divBdr>
        <w:top w:val="none" w:sz="0" w:space="0" w:color="auto"/>
        <w:left w:val="none" w:sz="0" w:space="0" w:color="auto"/>
        <w:bottom w:val="none" w:sz="0" w:space="0" w:color="auto"/>
        <w:right w:val="none" w:sz="0" w:space="0" w:color="auto"/>
      </w:divBdr>
    </w:div>
    <w:div w:id="1483811108">
      <w:bodyDiv w:val="1"/>
      <w:marLeft w:val="0"/>
      <w:marRight w:val="0"/>
      <w:marTop w:val="0"/>
      <w:marBottom w:val="0"/>
      <w:divBdr>
        <w:top w:val="none" w:sz="0" w:space="0" w:color="auto"/>
        <w:left w:val="none" w:sz="0" w:space="0" w:color="auto"/>
        <w:bottom w:val="none" w:sz="0" w:space="0" w:color="auto"/>
        <w:right w:val="none" w:sz="0" w:space="0" w:color="auto"/>
      </w:divBdr>
    </w:div>
    <w:div w:id="1483963758">
      <w:bodyDiv w:val="1"/>
      <w:marLeft w:val="0"/>
      <w:marRight w:val="0"/>
      <w:marTop w:val="0"/>
      <w:marBottom w:val="0"/>
      <w:divBdr>
        <w:top w:val="none" w:sz="0" w:space="0" w:color="auto"/>
        <w:left w:val="none" w:sz="0" w:space="0" w:color="auto"/>
        <w:bottom w:val="none" w:sz="0" w:space="0" w:color="auto"/>
        <w:right w:val="none" w:sz="0" w:space="0" w:color="auto"/>
      </w:divBdr>
    </w:div>
    <w:div w:id="1485199010">
      <w:bodyDiv w:val="1"/>
      <w:marLeft w:val="0"/>
      <w:marRight w:val="0"/>
      <w:marTop w:val="0"/>
      <w:marBottom w:val="0"/>
      <w:divBdr>
        <w:top w:val="none" w:sz="0" w:space="0" w:color="auto"/>
        <w:left w:val="none" w:sz="0" w:space="0" w:color="auto"/>
        <w:bottom w:val="none" w:sz="0" w:space="0" w:color="auto"/>
        <w:right w:val="none" w:sz="0" w:space="0" w:color="auto"/>
      </w:divBdr>
    </w:div>
    <w:div w:id="1485898976">
      <w:bodyDiv w:val="1"/>
      <w:marLeft w:val="0"/>
      <w:marRight w:val="0"/>
      <w:marTop w:val="0"/>
      <w:marBottom w:val="0"/>
      <w:divBdr>
        <w:top w:val="none" w:sz="0" w:space="0" w:color="auto"/>
        <w:left w:val="none" w:sz="0" w:space="0" w:color="auto"/>
        <w:bottom w:val="none" w:sz="0" w:space="0" w:color="auto"/>
        <w:right w:val="none" w:sz="0" w:space="0" w:color="auto"/>
      </w:divBdr>
    </w:div>
    <w:div w:id="1486631811">
      <w:bodyDiv w:val="1"/>
      <w:marLeft w:val="0"/>
      <w:marRight w:val="0"/>
      <w:marTop w:val="0"/>
      <w:marBottom w:val="0"/>
      <w:divBdr>
        <w:top w:val="none" w:sz="0" w:space="0" w:color="auto"/>
        <w:left w:val="none" w:sz="0" w:space="0" w:color="auto"/>
        <w:bottom w:val="none" w:sz="0" w:space="0" w:color="auto"/>
        <w:right w:val="none" w:sz="0" w:space="0" w:color="auto"/>
      </w:divBdr>
    </w:div>
    <w:div w:id="1487471023">
      <w:bodyDiv w:val="1"/>
      <w:marLeft w:val="0"/>
      <w:marRight w:val="0"/>
      <w:marTop w:val="0"/>
      <w:marBottom w:val="0"/>
      <w:divBdr>
        <w:top w:val="none" w:sz="0" w:space="0" w:color="auto"/>
        <w:left w:val="none" w:sz="0" w:space="0" w:color="auto"/>
        <w:bottom w:val="none" w:sz="0" w:space="0" w:color="auto"/>
        <w:right w:val="none" w:sz="0" w:space="0" w:color="auto"/>
      </w:divBdr>
    </w:div>
    <w:div w:id="1487477140">
      <w:bodyDiv w:val="1"/>
      <w:marLeft w:val="0"/>
      <w:marRight w:val="0"/>
      <w:marTop w:val="0"/>
      <w:marBottom w:val="0"/>
      <w:divBdr>
        <w:top w:val="none" w:sz="0" w:space="0" w:color="auto"/>
        <w:left w:val="none" w:sz="0" w:space="0" w:color="auto"/>
        <w:bottom w:val="none" w:sz="0" w:space="0" w:color="auto"/>
        <w:right w:val="none" w:sz="0" w:space="0" w:color="auto"/>
      </w:divBdr>
    </w:div>
    <w:div w:id="1488017166">
      <w:bodyDiv w:val="1"/>
      <w:marLeft w:val="0"/>
      <w:marRight w:val="0"/>
      <w:marTop w:val="0"/>
      <w:marBottom w:val="0"/>
      <w:divBdr>
        <w:top w:val="none" w:sz="0" w:space="0" w:color="auto"/>
        <w:left w:val="none" w:sz="0" w:space="0" w:color="auto"/>
        <w:bottom w:val="none" w:sz="0" w:space="0" w:color="auto"/>
        <w:right w:val="none" w:sz="0" w:space="0" w:color="auto"/>
      </w:divBdr>
    </w:div>
    <w:div w:id="1488859125">
      <w:bodyDiv w:val="1"/>
      <w:marLeft w:val="0"/>
      <w:marRight w:val="0"/>
      <w:marTop w:val="0"/>
      <w:marBottom w:val="0"/>
      <w:divBdr>
        <w:top w:val="none" w:sz="0" w:space="0" w:color="auto"/>
        <w:left w:val="none" w:sz="0" w:space="0" w:color="auto"/>
        <w:bottom w:val="none" w:sz="0" w:space="0" w:color="auto"/>
        <w:right w:val="none" w:sz="0" w:space="0" w:color="auto"/>
      </w:divBdr>
    </w:div>
    <w:div w:id="1490748016">
      <w:bodyDiv w:val="1"/>
      <w:marLeft w:val="0"/>
      <w:marRight w:val="0"/>
      <w:marTop w:val="0"/>
      <w:marBottom w:val="0"/>
      <w:divBdr>
        <w:top w:val="none" w:sz="0" w:space="0" w:color="auto"/>
        <w:left w:val="none" w:sz="0" w:space="0" w:color="auto"/>
        <w:bottom w:val="none" w:sz="0" w:space="0" w:color="auto"/>
        <w:right w:val="none" w:sz="0" w:space="0" w:color="auto"/>
      </w:divBdr>
    </w:div>
    <w:div w:id="1490827057">
      <w:bodyDiv w:val="1"/>
      <w:marLeft w:val="0"/>
      <w:marRight w:val="0"/>
      <w:marTop w:val="0"/>
      <w:marBottom w:val="0"/>
      <w:divBdr>
        <w:top w:val="none" w:sz="0" w:space="0" w:color="auto"/>
        <w:left w:val="none" w:sz="0" w:space="0" w:color="auto"/>
        <w:bottom w:val="none" w:sz="0" w:space="0" w:color="auto"/>
        <w:right w:val="none" w:sz="0" w:space="0" w:color="auto"/>
      </w:divBdr>
    </w:div>
    <w:div w:id="1491680237">
      <w:bodyDiv w:val="1"/>
      <w:marLeft w:val="0"/>
      <w:marRight w:val="0"/>
      <w:marTop w:val="0"/>
      <w:marBottom w:val="0"/>
      <w:divBdr>
        <w:top w:val="none" w:sz="0" w:space="0" w:color="auto"/>
        <w:left w:val="none" w:sz="0" w:space="0" w:color="auto"/>
        <w:bottom w:val="none" w:sz="0" w:space="0" w:color="auto"/>
        <w:right w:val="none" w:sz="0" w:space="0" w:color="auto"/>
      </w:divBdr>
    </w:div>
    <w:div w:id="1492599718">
      <w:bodyDiv w:val="1"/>
      <w:marLeft w:val="0"/>
      <w:marRight w:val="0"/>
      <w:marTop w:val="0"/>
      <w:marBottom w:val="0"/>
      <w:divBdr>
        <w:top w:val="none" w:sz="0" w:space="0" w:color="auto"/>
        <w:left w:val="none" w:sz="0" w:space="0" w:color="auto"/>
        <w:bottom w:val="none" w:sz="0" w:space="0" w:color="auto"/>
        <w:right w:val="none" w:sz="0" w:space="0" w:color="auto"/>
      </w:divBdr>
    </w:div>
    <w:div w:id="1493594628">
      <w:bodyDiv w:val="1"/>
      <w:marLeft w:val="0"/>
      <w:marRight w:val="0"/>
      <w:marTop w:val="0"/>
      <w:marBottom w:val="0"/>
      <w:divBdr>
        <w:top w:val="none" w:sz="0" w:space="0" w:color="auto"/>
        <w:left w:val="none" w:sz="0" w:space="0" w:color="auto"/>
        <w:bottom w:val="none" w:sz="0" w:space="0" w:color="auto"/>
        <w:right w:val="none" w:sz="0" w:space="0" w:color="auto"/>
      </w:divBdr>
    </w:div>
    <w:div w:id="1494490116">
      <w:bodyDiv w:val="1"/>
      <w:marLeft w:val="0"/>
      <w:marRight w:val="0"/>
      <w:marTop w:val="0"/>
      <w:marBottom w:val="0"/>
      <w:divBdr>
        <w:top w:val="none" w:sz="0" w:space="0" w:color="auto"/>
        <w:left w:val="none" w:sz="0" w:space="0" w:color="auto"/>
        <w:bottom w:val="none" w:sz="0" w:space="0" w:color="auto"/>
        <w:right w:val="none" w:sz="0" w:space="0" w:color="auto"/>
      </w:divBdr>
    </w:div>
    <w:div w:id="1495532582">
      <w:bodyDiv w:val="1"/>
      <w:marLeft w:val="0"/>
      <w:marRight w:val="0"/>
      <w:marTop w:val="0"/>
      <w:marBottom w:val="0"/>
      <w:divBdr>
        <w:top w:val="none" w:sz="0" w:space="0" w:color="auto"/>
        <w:left w:val="none" w:sz="0" w:space="0" w:color="auto"/>
        <w:bottom w:val="none" w:sz="0" w:space="0" w:color="auto"/>
        <w:right w:val="none" w:sz="0" w:space="0" w:color="auto"/>
      </w:divBdr>
    </w:div>
    <w:div w:id="1495804134">
      <w:bodyDiv w:val="1"/>
      <w:marLeft w:val="0"/>
      <w:marRight w:val="0"/>
      <w:marTop w:val="0"/>
      <w:marBottom w:val="0"/>
      <w:divBdr>
        <w:top w:val="none" w:sz="0" w:space="0" w:color="auto"/>
        <w:left w:val="none" w:sz="0" w:space="0" w:color="auto"/>
        <w:bottom w:val="none" w:sz="0" w:space="0" w:color="auto"/>
        <w:right w:val="none" w:sz="0" w:space="0" w:color="auto"/>
      </w:divBdr>
    </w:div>
    <w:div w:id="1502817805">
      <w:bodyDiv w:val="1"/>
      <w:marLeft w:val="0"/>
      <w:marRight w:val="0"/>
      <w:marTop w:val="0"/>
      <w:marBottom w:val="0"/>
      <w:divBdr>
        <w:top w:val="none" w:sz="0" w:space="0" w:color="auto"/>
        <w:left w:val="none" w:sz="0" w:space="0" w:color="auto"/>
        <w:bottom w:val="none" w:sz="0" w:space="0" w:color="auto"/>
        <w:right w:val="none" w:sz="0" w:space="0" w:color="auto"/>
      </w:divBdr>
    </w:div>
    <w:div w:id="1504005682">
      <w:bodyDiv w:val="1"/>
      <w:marLeft w:val="0"/>
      <w:marRight w:val="0"/>
      <w:marTop w:val="0"/>
      <w:marBottom w:val="0"/>
      <w:divBdr>
        <w:top w:val="none" w:sz="0" w:space="0" w:color="auto"/>
        <w:left w:val="none" w:sz="0" w:space="0" w:color="auto"/>
        <w:bottom w:val="none" w:sz="0" w:space="0" w:color="auto"/>
        <w:right w:val="none" w:sz="0" w:space="0" w:color="auto"/>
      </w:divBdr>
    </w:div>
    <w:div w:id="1504201544">
      <w:bodyDiv w:val="1"/>
      <w:marLeft w:val="0"/>
      <w:marRight w:val="0"/>
      <w:marTop w:val="0"/>
      <w:marBottom w:val="0"/>
      <w:divBdr>
        <w:top w:val="none" w:sz="0" w:space="0" w:color="auto"/>
        <w:left w:val="none" w:sz="0" w:space="0" w:color="auto"/>
        <w:bottom w:val="none" w:sz="0" w:space="0" w:color="auto"/>
        <w:right w:val="none" w:sz="0" w:space="0" w:color="auto"/>
      </w:divBdr>
    </w:div>
    <w:div w:id="1507401653">
      <w:bodyDiv w:val="1"/>
      <w:marLeft w:val="0"/>
      <w:marRight w:val="0"/>
      <w:marTop w:val="0"/>
      <w:marBottom w:val="0"/>
      <w:divBdr>
        <w:top w:val="none" w:sz="0" w:space="0" w:color="auto"/>
        <w:left w:val="none" w:sz="0" w:space="0" w:color="auto"/>
        <w:bottom w:val="none" w:sz="0" w:space="0" w:color="auto"/>
        <w:right w:val="none" w:sz="0" w:space="0" w:color="auto"/>
      </w:divBdr>
    </w:div>
    <w:div w:id="1507475566">
      <w:bodyDiv w:val="1"/>
      <w:marLeft w:val="0"/>
      <w:marRight w:val="0"/>
      <w:marTop w:val="0"/>
      <w:marBottom w:val="0"/>
      <w:divBdr>
        <w:top w:val="none" w:sz="0" w:space="0" w:color="auto"/>
        <w:left w:val="none" w:sz="0" w:space="0" w:color="auto"/>
        <w:bottom w:val="none" w:sz="0" w:space="0" w:color="auto"/>
        <w:right w:val="none" w:sz="0" w:space="0" w:color="auto"/>
      </w:divBdr>
    </w:div>
    <w:div w:id="1507745919">
      <w:bodyDiv w:val="1"/>
      <w:marLeft w:val="0"/>
      <w:marRight w:val="0"/>
      <w:marTop w:val="0"/>
      <w:marBottom w:val="0"/>
      <w:divBdr>
        <w:top w:val="none" w:sz="0" w:space="0" w:color="auto"/>
        <w:left w:val="none" w:sz="0" w:space="0" w:color="auto"/>
        <w:bottom w:val="none" w:sz="0" w:space="0" w:color="auto"/>
        <w:right w:val="none" w:sz="0" w:space="0" w:color="auto"/>
      </w:divBdr>
    </w:div>
    <w:div w:id="1508867035">
      <w:bodyDiv w:val="1"/>
      <w:marLeft w:val="0"/>
      <w:marRight w:val="0"/>
      <w:marTop w:val="0"/>
      <w:marBottom w:val="0"/>
      <w:divBdr>
        <w:top w:val="none" w:sz="0" w:space="0" w:color="auto"/>
        <w:left w:val="none" w:sz="0" w:space="0" w:color="auto"/>
        <w:bottom w:val="none" w:sz="0" w:space="0" w:color="auto"/>
        <w:right w:val="none" w:sz="0" w:space="0" w:color="auto"/>
      </w:divBdr>
    </w:div>
    <w:div w:id="1509710279">
      <w:bodyDiv w:val="1"/>
      <w:marLeft w:val="0"/>
      <w:marRight w:val="0"/>
      <w:marTop w:val="0"/>
      <w:marBottom w:val="0"/>
      <w:divBdr>
        <w:top w:val="none" w:sz="0" w:space="0" w:color="auto"/>
        <w:left w:val="none" w:sz="0" w:space="0" w:color="auto"/>
        <w:bottom w:val="none" w:sz="0" w:space="0" w:color="auto"/>
        <w:right w:val="none" w:sz="0" w:space="0" w:color="auto"/>
      </w:divBdr>
    </w:div>
    <w:div w:id="1510831387">
      <w:bodyDiv w:val="1"/>
      <w:marLeft w:val="0"/>
      <w:marRight w:val="0"/>
      <w:marTop w:val="0"/>
      <w:marBottom w:val="0"/>
      <w:divBdr>
        <w:top w:val="none" w:sz="0" w:space="0" w:color="auto"/>
        <w:left w:val="none" w:sz="0" w:space="0" w:color="auto"/>
        <w:bottom w:val="none" w:sz="0" w:space="0" w:color="auto"/>
        <w:right w:val="none" w:sz="0" w:space="0" w:color="auto"/>
      </w:divBdr>
    </w:div>
    <w:div w:id="1510944572">
      <w:bodyDiv w:val="1"/>
      <w:marLeft w:val="0"/>
      <w:marRight w:val="0"/>
      <w:marTop w:val="0"/>
      <w:marBottom w:val="0"/>
      <w:divBdr>
        <w:top w:val="none" w:sz="0" w:space="0" w:color="auto"/>
        <w:left w:val="none" w:sz="0" w:space="0" w:color="auto"/>
        <w:bottom w:val="none" w:sz="0" w:space="0" w:color="auto"/>
        <w:right w:val="none" w:sz="0" w:space="0" w:color="auto"/>
      </w:divBdr>
    </w:div>
    <w:div w:id="1511792076">
      <w:bodyDiv w:val="1"/>
      <w:marLeft w:val="0"/>
      <w:marRight w:val="0"/>
      <w:marTop w:val="0"/>
      <w:marBottom w:val="0"/>
      <w:divBdr>
        <w:top w:val="none" w:sz="0" w:space="0" w:color="auto"/>
        <w:left w:val="none" w:sz="0" w:space="0" w:color="auto"/>
        <w:bottom w:val="none" w:sz="0" w:space="0" w:color="auto"/>
        <w:right w:val="none" w:sz="0" w:space="0" w:color="auto"/>
      </w:divBdr>
    </w:div>
    <w:div w:id="1512530447">
      <w:bodyDiv w:val="1"/>
      <w:marLeft w:val="0"/>
      <w:marRight w:val="0"/>
      <w:marTop w:val="0"/>
      <w:marBottom w:val="0"/>
      <w:divBdr>
        <w:top w:val="none" w:sz="0" w:space="0" w:color="auto"/>
        <w:left w:val="none" w:sz="0" w:space="0" w:color="auto"/>
        <w:bottom w:val="none" w:sz="0" w:space="0" w:color="auto"/>
        <w:right w:val="none" w:sz="0" w:space="0" w:color="auto"/>
      </w:divBdr>
    </w:div>
    <w:div w:id="1513564246">
      <w:bodyDiv w:val="1"/>
      <w:marLeft w:val="0"/>
      <w:marRight w:val="0"/>
      <w:marTop w:val="0"/>
      <w:marBottom w:val="0"/>
      <w:divBdr>
        <w:top w:val="none" w:sz="0" w:space="0" w:color="auto"/>
        <w:left w:val="none" w:sz="0" w:space="0" w:color="auto"/>
        <w:bottom w:val="none" w:sz="0" w:space="0" w:color="auto"/>
        <w:right w:val="none" w:sz="0" w:space="0" w:color="auto"/>
      </w:divBdr>
    </w:div>
    <w:div w:id="1514341956">
      <w:bodyDiv w:val="1"/>
      <w:marLeft w:val="0"/>
      <w:marRight w:val="0"/>
      <w:marTop w:val="0"/>
      <w:marBottom w:val="0"/>
      <w:divBdr>
        <w:top w:val="none" w:sz="0" w:space="0" w:color="auto"/>
        <w:left w:val="none" w:sz="0" w:space="0" w:color="auto"/>
        <w:bottom w:val="none" w:sz="0" w:space="0" w:color="auto"/>
        <w:right w:val="none" w:sz="0" w:space="0" w:color="auto"/>
      </w:divBdr>
    </w:div>
    <w:div w:id="1515261306">
      <w:bodyDiv w:val="1"/>
      <w:marLeft w:val="0"/>
      <w:marRight w:val="0"/>
      <w:marTop w:val="0"/>
      <w:marBottom w:val="0"/>
      <w:divBdr>
        <w:top w:val="none" w:sz="0" w:space="0" w:color="auto"/>
        <w:left w:val="none" w:sz="0" w:space="0" w:color="auto"/>
        <w:bottom w:val="none" w:sz="0" w:space="0" w:color="auto"/>
        <w:right w:val="none" w:sz="0" w:space="0" w:color="auto"/>
      </w:divBdr>
    </w:div>
    <w:div w:id="1515799323">
      <w:bodyDiv w:val="1"/>
      <w:marLeft w:val="0"/>
      <w:marRight w:val="0"/>
      <w:marTop w:val="0"/>
      <w:marBottom w:val="0"/>
      <w:divBdr>
        <w:top w:val="none" w:sz="0" w:space="0" w:color="auto"/>
        <w:left w:val="none" w:sz="0" w:space="0" w:color="auto"/>
        <w:bottom w:val="none" w:sz="0" w:space="0" w:color="auto"/>
        <w:right w:val="none" w:sz="0" w:space="0" w:color="auto"/>
      </w:divBdr>
    </w:div>
    <w:div w:id="1517884148">
      <w:bodyDiv w:val="1"/>
      <w:marLeft w:val="0"/>
      <w:marRight w:val="0"/>
      <w:marTop w:val="0"/>
      <w:marBottom w:val="0"/>
      <w:divBdr>
        <w:top w:val="none" w:sz="0" w:space="0" w:color="auto"/>
        <w:left w:val="none" w:sz="0" w:space="0" w:color="auto"/>
        <w:bottom w:val="none" w:sz="0" w:space="0" w:color="auto"/>
        <w:right w:val="none" w:sz="0" w:space="0" w:color="auto"/>
      </w:divBdr>
    </w:div>
    <w:div w:id="1519343907">
      <w:bodyDiv w:val="1"/>
      <w:marLeft w:val="0"/>
      <w:marRight w:val="0"/>
      <w:marTop w:val="0"/>
      <w:marBottom w:val="0"/>
      <w:divBdr>
        <w:top w:val="none" w:sz="0" w:space="0" w:color="auto"/>
        <w:left w:val="none" w:sz="0" w:space="0" w:color="auto"/>
        <w:bottom w:val="none" w:sz="0" w:space="0" w:color="auto"/>
        <w:right w:val="none" w:sz="0" w:space="0" w:color="auto"/>
      </w:divBdr>
    </w:div>
    <w:div w:id="1519586959">
      <w:bodyDiv w:val="1"/>
      <w:marLeft w:val="0"/>
      <w:marRight w:val="0"/>
      <w:marTop w:val="0"/>
      <w:marBottom w:val="0"/>
      <w:divBdr>
        <w:top w:val="none" w:sz="0" w:space="0" w:color="auto"/>
        <w:left w:val="none" w:sz="0" w:space="0" w:color="auto"/>
        <w:bottom w:val="none" w:sz="0" w:space="0" w:color="auto"/>
        <w:right w:val="none" w:sz="0" w:space="0" w:color="auto"/>
      </w:divBdr>
    </w:div>
    <w:div w:id="1519738427">
      <w:bodyDiv w:val="1"/>
      <w:marLeft w:val="0"/>
      <w:marRight w:val="0"/>
      <w:marTop w:val="0"/>
      <w:marBottom w:val="0"/>
      <w:divBdr>
        <w:top w:val="none" w:sz="0" w:space="0" w:color="auto"/>
        <w:left w:val="none" w:sz="0" w:space="0" w:color="auto"/>
        <w:bottom w:val="none" w:sz="0" w:space="0" w:color="auto"/>
        <w:right w:val="none" w:sz="0" w:space="0" w:color="auto"/>
      </w:divBdr>
    </w:div>
    <w:div w:id="1519857177">
      <w:bodyDiv w:val="1"/>
      <w:marLeft w:val="0"/>
      <w:marRight w:val="0"/>
      <w:marTop w:val="0"/>
      <w:marBottom w:val="0"/>
      <w:divBdr>
        <w:top w:val="none" w:sz="0" w:space="0" w:color="auto"/>
        <w:left w:val="none" w:sz="0" w:space="0" w:color="auto"/>
        <w:bottom w:val="none" w:sz="0" w:space="0" w:color="auto"/>
        <w:right w:val="none" w:sz="0" w:space="0" w:color="auto"/>
      </w:divBdr>
    </w:div>
    <w:div w:id="1520465977">
      <w:bodyDiv w:val="1"/>
      <w:marLeft w:val="0"/>
      <w:marRight w:val="0"/>
      <w:marTop w:val="0"/>
      <w:marBottom w:val="0"/>
      <w:divBdr>
        <w:top w:val="none" w:sz="0" w:space="0" w:color="auto"/>
        <w:left w:val="none" w:sz="0" w:space="0" w:color="auto"/>
        <w:bottom w:val="none" w:sz="0" w:space="0" w:color="auto"/>
        <w:right w:val="none" w:sz="0" w:space="0" w:color="auto"/>
      </w:divBdr>
    </w:div>
    <w:div w:id="1521354487">
      <w:bodyDiv w:val="1"/>
      <w:marLeft w:val="0"/>
      <w:marRight w:val="0"/>
      <w:marTop w:val="0"/>
      <w:marBottom w:val="0"/>
      <w:divBdr>
        <w:top w:val="none" w:sz="0" w:space="0" w:color="auto"/>
        <w:left w:val="none" w:sz="0" w:space="0" w:color="auto"/>
        <w:bottom w:val="none" w:sz="0" w:space="0" w:color="auto"/>
        <w:right w:val="none" w:sz="0" w:space="0" w:color="auto"/>
      </w:divBdr>
    </w:div>
    <w:div w:id="1522426824">
      <w:bodyDiv w:val="1"/>
      <w:marLeft w:val="0"/>
      <w:marRight w:val="0"/>
      <w:marTop w:val="0"/>
      <w:marBottom w:val="0"/>
      <w:divBdr>
        <w:top w:val="none" w:sz="0" w:space="0" w:color="auto"/>
        <w:left w:val="none" w:sz="0" w:space="0" w:color="auto"/>
        <w:bottom w:val="none" w:sz="0" w:space="0" w:color="auto"/>
        <w:right w:val="none" w:sz="0" w:space="0" w:color="auto"/>
      </w:divBdr>
    </w:div>
    <w:div w:id="1524049143">
      <w:bodyDiv w:val="1"/>
      <w:marLeft w:val="0"/>
      <w:marRight w:val="0"/>
      <w:marTop w:val="0"/>
      <w:marBottom w:val="0"/>
      <w:divBdr>
        <w:top w:val="none" w:sz="0" w:space="0" w:color="auto"/>
        <w:left w:val="none" w:sz="0" w:space="0" w:color="auto"/>
        <w:bottom w:val="none" w:sz="0" w:space="0" w:color="auto"/>
        <w:right w:val="none" w:sz="0" w:space="0" w:color="auto"/>
      </w:divBdr>
    </w:div>
    <w:div w:id="1526940615">
      <w:bodyDiv w:val="1"/>
      <w:marLeft w:val="0"/>
      <w:marRight w:val="0"/>
      <w:marTop w:val="0"/>
      <w:marBottom w:val="0"/>
      <w:divBdr>
        <w:top w:val="none" w:sz="0" w:space="0" w:color="auto"/>
        <w:left w:val="none" w:sz="0" w:space="0" w:color="auto"/>
        <w:bottom w:val="none" w:sz="0" w:space="0" w:color="auto"/>
        <w:right w:val="none" w:sz="0" w:space="0" w:color="auto"/>
      </w:divBdr>
    </w:div>
    <w:div w:id="1527594800">
      <w:bodyDiv w:val="1"/>
      <w:marLeft w:val="0"/>
      <w:marRight w:val="0"/>
      <w:marTop w:val="0"/>
      <w:marBottom w:val="0"/>
      <w:divBdr>
        <w:top w:val="none" w:sz="0" w:space="0" w:color="auto"/>
        <w:left w:val="none" w:sz="0" w:space="0" w:color="auto"/>
        <w:bottom w:val="none" w:sz="0" w:space="0" w:color="auto"/>
        <w:right w:val="none" w:sz="0" w:space="0" w:color="auto"/>
      </w:divBdr>
    </w:div>
    <w:div w:id="1527864945">
      <w:bodyDiv w:val="1"/>
      <w:marLeft w:val="0"/>
      <w:marRight w:val="0"/>
      <w:marTop w:val="0"/>
      <w:marBottom w:val="0"/>
      <w:divBdr>
        <w:top w:val="none" w:sz="0" w:space="0" w:color="auto"/>
        <w:left w:val="none" w:sz="0" w:space="0" w:color="auto"/>
        <w:bottom w:val="none" w:sz="0" w:space="0" w:color="auto"/>
        <w:right w:val="none" w:sz="0" w:space="0" w:color="auto"/>
      </w:divBdr>
    </w:div>
    <w:div w:id="1529484230">
      <w:bodyDiv w:val="1"/>
      <w:marLeft w:val="0"/>
      <w:marRight w:val="0"/>
      <w:marTop w:val="0"/>
      <w:marBottom w:val="0"/>
      <w:divBdr>
        <w:top w:val="none" w:sz="0" w:space="0" w:color="auto"/>
        <w:left w:val="none" w:sz="0" w:space="0" w:color="auto"/>
        <w:bottom w:val="none" w:sz="0" w:space="0" w:color="auto"/>
        <w:right w:val="none" w:sz="0" w:space="0" w:color="auto"/>
      </w:divBdr>
    </w:div>
    <w:div w:id="1531604857">
      <w:bodyDiv w:val="1"/>
      <w:marLeft w:val="0"/>
      <w:marRight w:val="0"/>
      <w:marTop w:val="0"/>
      <w:marBottom w:val="0"/>
      <w:divBdr>
        <w:top w:val="none" w:sz="0" w:space="0" w:color="auto"/>
        <w:left w:val="none" w:sz="0" w:space="0" w:color="auto"/>
        <w:bottom w:val="none" w:sz="0" w:space="0" w:color="auto"/>
        <w:right w:val="none" w:sz="0" w:space="0" w:color="auto"/>
      </w:divBdr>
    </w:div>
    <w:div w:id="1532763391">
      <w:bodyDiv w:val="1"/>
      <w:marLeft w:val="0"/>
      <w:marRight w:val="0"/>
      <w:marTop w:val="0"/>
      <w:marBottom w:val="0"/>
      <w:divBdr>
        <w:top w:val="none" w:sz="0" w:space="0" w:color="auto"/>
        <w:left w:val="none" w:sz="0" w:space="0" w:color="auto"/>
        <w:bottom w:val="none" w:sz="0" w:space="0" w:color="auto"/>
        <w:right w:val="none" w:sz="0" w:space="0" w:color="auto"/>
      </w:divBdr>
    </w:div>
    <w:div w:id="1534416829">
      <w:bodyDiv w:val="1"/>
      <w:marLeft w:val="0"/>
      <w:marRight w:val="0"/>
      <w:marTop w:val="0"/>
      <w:marBottom w:val="0"/>
      <w:divBdr>
        <w:top w:val="none" w:sz="0" w:space="0" w:color="auto"/>
        <w:left w:val="none" w:sz="0" w:space="0" w:color="auto"/>
        <w:bottom w:val="none" w:sz="0" w:space="0" w:color="auto"/>
        <w:right w:val="none" w:sz="0" w:space="0" w:color="auto"/>
      </w:divBdr>
    </w:div>
    <w:div w:id="1534881150">
      <w:bodyDiv w:val="1"/>
      <w:marLeft w:val="0"/>
      <w:marRight w:val="0"/>
      <w:marTop w:val="0"/>
      <w:marBottom w:val="0"/>
      <w:divBdr>
        <w:top w:val="none" w:sz="0" w:space="0" w:color="auto"/>
        <w:left w:val="none" w:sz="0" w:space="0" w:color="auto"/>
        <w:bottom w:val="none" w:sz="0" w:space="0" w:color="auto"/>
        <w:right w:val="none" w:sz="0" w:space="0" w:color="auto"/>
      </w:divBdr>
    </w:div>
    <w:div w:id="1536773533">
      <w:bodyDiv w:val="1"/>
      <w:marLeft w:val="0"/>
      <w:marRight w:val="0"/>
      <w:marTop w:val="0"/>
      <w:marBottom w:val="0"/>
      <w:divBdr>
        <w:top w:val="none" w:sz="0" w:space="0" w:color="auto"/>
        <w:left w:val="none" w:sz="0" w:space="0" w:color="auto"/>
        <w:bottom w:val="none" w:sz="0" w:space="0" w:color="auto"/>
        <w:right w:val="none" w:sz="0" w:space="0" w:color="auto"/>
      </w:divBdr>
    </w:div>
    <w:div w:id="1537885635">
      <w:bodyDiv w:val="1"/>
      <w:marLeft w:val="0"/>
      <w:marRight w:val="0"/>
      <w:marTop w:val="0"/>
      <w:marBottom w:val="0"/>
      <w:divBdr>
        <w:top w:val="none" w:sz="0" w:space="0" w:color="auto"/>
        <w:left w:val="none" w:sz="0" w:space="0" w:color="auto"/>
        <w:bottom w:val="none" w:sz="0" w:space="0" w:color="auto"/>
        <w:right w:val="none" w:sz="0" w:space="0" w:color="auto"/>
      </w:divBdr>
    </w:div>
    <w:div w:id="1538081236">
      <w:bodyDiv w:val="1"/>
      <w:marLeft w:val="0"/>
      <w:marRight w:val="0"/>
      <w:marTop w:val="0"/>
      <w:marBottom w:val="0"/>
      <w:divBdr>
        <w:top w:val="none" w:sz="0" w:space="0" w:color="auto"/>
        <w:left w:val="none" w:sz="0" w:space="0" w:color="auto"/>
        <w:bottom w:val="none" w:sz="0" w:space="0" w:color="auto"/>
        <w:right w:val="none" w:sz="0" w:space="0" w:color="auto"/>
      </w:divBdr>
    </w:div>
    <w:div w:id="1538202498">
      <w:bodyDiv w:val="1"/>
      <w:marLeft w:val="0"/>
      <w:marRight w:val="0"/>
      <w:marTop w:val="0"/>
      <w:marBottom w:val="0"/>
      <w:divBdr>
        <w:top w:val="none" w:sz="0" w:space="0" w:color="auto"/>
        <w:left w:val="none" w:sz="0" w:space="0" w:color="auto"/>
        <w:bottom w:val="none" w:sz="0" w:space="0" w:color="auto"/>
        <w:right w:val="none" w:sz="0" w:space="0" w:color="auto"/>
      </w:divBdr>
    </w:div>
    <w:div w:id="1538544072">
      <w:bodyDiv w:val="1"/>
      <w:marLeft w:val="0"/>
      <w:marRight w:val="0"/>
      <w:marTop w:val="0"/>
      <w:marBottom w:val="0"/>
      <w:divBdr>
        <w:top w:val="none" w:sz="0" w:space="0" w:color="auto"/>
        <w:left w:val="none" w:sz="0" w:space="0" w:color="auto"/>
        <w:bottom w:val="none" w:sz="0" w:space="0" w:color="auto"/>
        <w:right w:val="none" w:sz="0" w:space="0" w:color="auto"/>
      </w:divBdr>
    </w:div>
    <w:div w:id="1539515261">
      <w:bodyDiv w:val="1"/>
      <w:marLeft w:val="0"/>
      <w:marRight w:val="0"/>
      <w:marTop w:val="0"/>
      <w:marBottom w:val="0"/>
      <w:divBdr>
        <w:top w:val="none" w:sz="0" w:space="0" w:color="auto"/>
        <w:left w:val="none" w:sz="0" w:space="0" w:color="auto"/>
        <w:bottom w:val="none" w:sz="0" w:space="0" w:color="auto"/>
        <w:right w:val="none" w:sz="0" w:space="0" w:color="auto"/>
      </w:divBdr>
    </w:div>
    <w:div w:id="1539850248">
      <w:bodyDiv w:val="1"/>
      <w:marLeft w:val="0"/>
      <w:marRight w:val="0"/>
      <w:marTop w:val="0"/>
      <w:marBottom w:val="0"/>
      <w:divBdr>
        <w:top w:val="none" w:sz="0" w:space="0" w:color="auto"/>
        <w:left w:val="none" w:sz="0" w:space="0" w:color="auto"/>
        <w:bottom w:val="none" w:sz="0" w:space="0" w:color="auto"/>
        <w:right w:val="none" w:sz="0" w:space="0" w:color="auto"/>
      </w:divBdr>
    </w:div>
    <w:div w:id="1542791199">
      <w:bodyDiv w:val="1"/>
      <w:marLeft w:val="0"/>
      <w:marRight w:val="0"/>
      <w:marTop w:val="0"/>
      <w:marBottom w:val="0"/>
      <w:divBdr>
        <w:top w:val="none" w:sz="0" w:space="0" w:color="auto"/>
        <w:left w:val="none" w:sz="0" w:space="0" w:color="auto"/>
        <w:bottom w:val="none" w:sz="0" w:space="0" w:color="auto"/>
        <w:right w:val="none" w:sz="0" w:space="0" w:color="auto"/>
      </w:divBdr>
    </w:div>
    <w:div w:id="1543519168">
      <w:bodyDiv w:val="1"/>
      <w:marLeft w:val="0"/>
      <w:marRight w:val="0"/>
      <w:marTop w:val="0"/>
      <w:marBottom w:val="0"/>
      <w:divBdr>
        <w:top w:val="none" w:sz="0" w:space="0" w:color="auto"/>
        <w:left w:val="none" w:sz="0" w:space="0" w:color="auto"/>
        <w:bottom w:val="none" w:sz="0" w:space="0" w:color="auto"/>
        <w:right w:val="none" w:sz="0" w:space="0" w:color="auto"/>
      </w:divBdr>
    </w:div>
    <w:div w:id="1544635262">
      <w:bodyDiv w:val="1"/>
      <w:marLeft w:val="0"/>
      <w:marRight w:val="0"/>
      <w:marTop w:val="0"/>
      <w:marBottom w:val="0"/>
      <w:divBdr>
        <w:top w:val="none" w:sz="0" w:space="0" w:color="auto"/>
        <w:left w:val="none" w:sz="0" w:space="0" w:color="auto"/>
        <w:bottom w:val="none" w:sz="0" w:space="0" w:color="auto"/>
        <w:right w:val="none" w:sz="0" w:space="0" w:color="auto"/>
      </w:divBdr>
    </w:div>
    <w:div w:id="1546214737">
      <w:bodyDiv w:val="1"/>
      <w:marLeft w:val="0"/>
      <w:marRight w:val="0"/>
      <w:marTop w:val="0"/>
      <w:marBottom w:val="0"/>
      <w:divBdr>
        <w:top w:val="none" w:sz="0" w:space="0" w:color="auto"/>
        <w:left w:val="none" w:sz="0" w:space="0" w:color="auto"/>
        <w:bottom w:val="none" w:sz="0" w:space="0" w:color="auto"/>
        <w:right w:val="none" w:sz="0" w:space="0" w:color="auto"/>
      </w:divBdr>
    </w:div>
    <w:div w:id="1546601533">
      <w:bodyDiv w:val="1"/>
      <w:marLeft w:val="0"/>
      <w:marRight w:val="0"/>
      <w:marTop w:val="0"/>
      <w:marBottom w:val="0"/>
      <w:divBdr>
        <w:top w:val="none" w:sz="0" w:space="0" w:color="auto"/>
        <w:left w:val="none" w:sz="0" w:space="0" w:color="auto"/>
        <w:bottom w:val="none" w:sz="0" w:space="0" w:color="auto"/>
        <w:right w:val="none" w:sz="0" w:space="0" w:color="auto"/>
      </w:divBdr>
    </w:div>
    <w:div w:id="1546986158">
      <w:bodyDiv w:val="1"/>
      <w:marLeft w:val="0"/>
      <w:marRight w:val="0"/>
      <w:marTop w:val="0"/>
      <w:marBottom w:val="0"/>
      <w:divBdr>
        <w:top w:val="none" w:sz="0" w:space="0" w:color="auto"/>
        <w:left w:val="none" w:sz="0" w:space="0" w:color="auto"/>
        <w:bottom w:val="none" w:sz="0" w:space="0" w:color="auto"/>
        <w:right w:val="none" w:sz="0" w:space="0" w:color="auto"/>
      </w:divBdr>
    </w:div>
    <w:div w:id="1547790903">
      <w:bodyDiv w:val="1"/>
      <w:marLeft w:val="0"/>
      <w:marRight w:val="0"/>
      <w:marTop w:val="0"/>
      <w:marBottom w:val="0"/>
      <w:divBdr>
        <w:top w:val="none" w:sz="0" w:space="0" w:color="auto"/>
        <w:left w:val="none" w:sz="0" w:space="0" w:color="auto"/>
        <w:bottom w:val="none" w:sz="0" w:space="0" w:color="auto"/>
        <w:right w:val="none" w:sz="0" w:space="0" w:color="auto"/>
      </w:divBdr>
    </w:div>
    <w:div w:id="1548030424">
      <w:bodyDiv w:val="1"/>
      <w:marLeft w:val="0"/>
      <w:marRight w:val="0"/>
      <w:marTop w:val="0"/>
      <w:marBottom w:val="0"/>
      <w:divBdr>
        <w:top w:val="none" w:sz="0" w:space="0" w:color="auto"/>
        <w:left w:val="none" w:sz="0" w:space="0" w:color="auto"/>
        <w:bottom w:val="none" w:sz="0" w:space="0" w:color="auto"/>
        <w:right w:val="none" w:sz="0" w:space="0" w:color="auto"/>
      </w:divBdr>
    </w:div>
    <w:div w:id="1548100400">
      <w:bodyDiv w:val="1"/>
      <w:marLeft w:val="0"/>
      <w:marRight w:val="0"/>
      <w:marTop w:val="0"/>
      <w:marBottom w:val="0"/>
      <w:divBdr>
        <w:top w:val="none" w:sz="0" w:space="0" w:color="auto"/>
        <w:left w:val="none" w:sz="0" w:space="0" w:color="auto"/>
        <w:bottom w:val="none" w:sz="0" w:space="0" w:color="auto"/>
        <w:right w:val="none" w:sz="0" w:space="0" w:color="auto"/>
      </w:divBdr>
    </w:div>
    <w:div w:id="1548450210">
      <w:bodyDiv w:val="1"/>
      <w:marLeft w:val="0"/>
      <w:marRight w:val="0"/>
      <w:marTop w:val="0"/>
      <w:marBottom w:val="0"/>
      <w:divBdr>
        <w:top w:val="none" w:sz="0" w:space="0" w:color="auto"/>
        <w:left w:val="none" w:sz="0" w:space="0" w:color="auto"/>
        <w:bottom w:val="none" w:sz="0" w:space="0" w:color="auto"/>
        <w:right w:val="none" w:sz="0" w:space="0" w:color="auto"/>
      </w:divBdr>
    </w:div>
    <w:div w:id="1549533649">
      <w:bodyDiv w:val="1"/>
      <w:marLeft w:val="0"/>
      <w:marRight w:val="0"/>
      <w:marTop w:val="0"/>
      <w:marBottom w:val="0"/>
      <w:divBdr>
        <w:top w:val="none" w:sz="0" w:space="0" w:color="auto"/>
        <w:left w:val="none" w:sz="0" w:space="0" w:color="auto"/>
        <w:bottom w:val="none" w:sz="0" w:space="0" w:color="auto"/>
        <w:right w:val="none" w:sz="0" w:space="0" w:color="auto"/>
      </w:divBdr>
    </w:div>
    <w:div w:id="1550220171">
      <w:bodyDiv w:val="1"/>
      <w:marLeft w:val="0"/>
      <w:marRight w:val="0"/>
      <w:marTop w:val="0"/>
      <w:marBottom w:val="0"/>
      <w:divBdr>
        <w:top w:val="none" w:sz="0" w:space="0" w:color="auto"/>
        <w:left w:val="none" w:sz="0" w:space="0" w:color="auto"/>
        <w:bottom w:val="none" w:sz="0" w:space="0" w:color="auto"/>
        <w:right w:val="none" w:sz="0" w:space="0" w:color="auto"/>
      </w:divBdr>
    </w:div>
    <w:div w:id="1554192732">
      <w:bodyDiv w:val="1"/>
      <w:marLeft w:val="0"/>
      <w:marRight w:val="0"/>
      <w:marTop w:val="0"/>
      <w:marBottom w:val="0"/>
      <w:divBdr>
        <w:top w:val="none" w:sz="0" w:space="0" w:color="auto"/>
        <w:left w:val="none" w:sz="0" w:space="0" w:color="auto"/>
        <w:bottom w:val="none" w:sz="0" w:space="0" w:color="auto"/>
        <w:right w:val="none" w:sz="0" w:space="0" w:color="auto"/>
      </w:divBdr>
    </w:div>
    <w:div w:id="1555510070">
      <w:bodyDiv w:val="1"/>
      <w:marLeft w:val="0"/>
      <w:marRight w:val="0"/>
      <w:marTop w:val="0"/>
      <w:marBottom w:val="0"/>
      <w:divBdr>
        <w:top w:val="none" w:sz="0" w:space="0" w:color="auto"/>
        <w:left w:val="none" w:sz="0" w:space="0" w:color="auto"/>
        <w:bottom w:val="none" w:sz="0" w:space="0" w:color="auto"/>
        <w:right w:val="none" w:sz="0" w:space="0" w:color="auto"/>
      </w:divBdr>
    </w:div>
    <w:div w:id="1558131123">
      <w:bodyDiv w:val="1"/>
      <w:marLeft w:val="0"/>
      <w:marRight w:val="0"/>
      <w:marTop w:val="0"/>
      <w:marBottom w:val="0"/>
      <w:divBdr>
        <w:top w:val="none" w:sz="0" w:space="0" w:color="auto"/>
        <w:left w:val="none" w:sz="0" w:space="0" w:color="auto"/>
        <w:bottom w:val="none" w:sz="0" w:space="0" w:color="auto"/>
        <w:right w:val="none" w:sz="0" w:space="0" w:color="auto"/>
      </w:divBdr>
    </w:div>
    <w:div w:id="1558739048">
      <w:bodyDiv w:val="1"/>
      <w:marLeft w:val="0"/>
      <w:marRight w:val="0"/>
      <w:marTop w:val="0"/>
      <w:marBottom w:val="0"/>
      <w:divBdr>
        <w:top w:val="none" w:sz="0" w:space="0" w:color="auto"/>
        <w:left w:val="none" w:sz="0" w:space="0" w:color="auto"/>
        <w:bottom w:val="none" w:sz="0" w:space="0" w:color="auto"/>
        <w:right w:val="none" w:sz="0" w:space="0" w:color="auto"/>
      </w:divBdr>
    </w:div>
    <w:div w:id="1559052619">
      <w:bodyDiv w:val="1"/>
      <w:marLeft w:val="0"/>
      <w:marRight w:val="0"/>
      <w:marTop w:val="0"/>
      <w:marBottom w:val="0"/>
      <w:divBdr>
        <w:top w:val="none" w:sz="0" w:space="0" w:color="auto"/>
        <w:left w:val="none" w:sz="0" w:space="0" w:color="auto"/>
        <w:bottom w:val="none" w:sz="0" w:space="0" w:color="auto"/>
        <w:right w:val="none" w:sz="0" w:space="0" w:color="auto"/>
      </w:divBdr>
    </w:div>
    <w:div w:id="1559627208">
      <w:bodyDiv w:val="1"/>
      <w:marLeft w:val="0"/>
      <w:marRight w:val="0"/>
      <w:marTop w:val="0"/>
      <w:marBottom w:val="0"/>
      <w:divBdr>
        <w:top w:val="none" w:sz="0" w:space="0" w:color="auto"/>
        <w:left w:val="none" w:sz="0" w:space="0" w:color="auto"/>
        <w:bottom w:val="none" w:sz="0" w:space="0" w:color="auto"/>
        <w:right w:val="none" w:sz="0" w:space="0" w:color="auto"/>
      </w:divBdr>
    </w:div>
    <w:div w:id="1560895635">
      <w:bodyDiv w:val="1"/>
      <w:marLeft w:val="0"/>
      <w:marRight w:val="0"/>
      <w:marTop w:val="0"/>
      <w:marBottom w:val="0"/>
      <w:divBdr>
        <w:top w:val="none" w:sz="0" w:space="0" w:color="auto"/>
        <w:left w:val="none" w:sz="0" w:space="0" w:color="auto"/>
        <w:bottom w:val="none" w:sz="0" w:space="0" w:color="auto"/>
        <w:right w:val="none" w:sz="0" w:space="0" w:color="auto"/>
      </w:divBdr>
    </w:div>
    <w:div w:id="1561667923">
      <w:bodyDiv w:val="1"/>
      <w:marLeft w:val="0"/>
      <w:marRight w:val="0"/>
      <w:marTop w:val="0"/>
      <w:marBottom w:val="0"/>
      <w:divBdr>
        <w:top w:val="none" w:sz="0" w:space="0" w:color="auto"/>
        <w:left w:val="none" w:sz="0" w:space="0" w:color="auto"/>
        <w:bottom w:val="none" w:sz="0" w:space="0" w:color="auto"/>
        <w:right w:val="none" w:sz="0" w:space="0" w:color="auto"/>
      </w:divBdr>
    </w:div>
    <w:div w:id="1562054705">
      <w:bodyDiv w:val="1"/>
      <w:marLeft w:val="0"/>
      <w:marRight w:val="0"/>
      <w:marTop w:val="0"/>
      <w:marBottom w:val="0"/>
      <w:divBdr>
        <w:top w:val="none" w:sz="0" w:space="0" w:color="auto"/>
        <w:left w:val="none" w:sz="0" w:space="0" w:color="auto"/>
        <w:bottom w:val="none" w:sz="0" w:space="0" w:color="auto"/>
        <w:right w:val="none" w:sz="0" w:space="0" w:color="auto"/>
      </w:divBdr>
    </w:div>
    <w:div w:id="1563906804">
      <w:bodyDiv w:val="1"/>
      <w:marLeft w:val="0"/>
      <w:marRight w:val="0"/>
      <w:marTop w:val="0"/>
      <w:marBottom w:val="0"/>
      <w:divBdr>
        <w:top w:val="none" w:sz="0" w:space="0" w:color="auto"/>
        <w:left w:val="none" w:sz="0" w:space="0" w:color="auto"/>
        <w:bottom w:val="none" w:sz="0" w:space="0" w:color="auto"/>
        <w:right w:val="none" w:sz="0" w:space="0" w:color="auto"/>
      </w:divBdr>
    </w:div>
    <w:div w:id="1564172560">
      <w:bodyDiv w:val="1"/>
      <w:marLeft w:val="0"/>
      <w:marRight w:val="0"/>
      <w:marTop w:val="0"/>
      <w:marBottom w:val="0"/>
      <w:divBdr>
        <w:top w:val="none" w:sz="0" w:space="0" w:color="auto"/>
        <w:left w:val="none" w:sz="0" w:space="0" w:color="auto"/>
        <w:bottom w:val="none" w:sz="0" w:space="0" w:color="auto"/>
        <w:right w:val="none" w:sz="0" w:space="0" w:color="auto"/>
      </w:divBdr>
    </w:div>
    <w:div w:id="1564410025">
      <w:bodyDiv w:val="1"/>
      <w:marLeft w:val="0"/>
      <w:marRight w:val="0"/>
      <w:marTop w:val="0"/>
      <w:marBottom w:val="0"/>
      <w:divBdr>
        <w:top w:val="none" w:sz="0" w:space="0" w:color="auto"/>
        <w:left w:val="none" w:sz="0" w:space="0" w:color="auto"/>
        <w:bottom w:val="none" w:sz="0" w:space="0" w:color="auto"/>
        <w:right w:val="none" w:sz="0" w:space="0" w:color="auto"/>
      </w:divBdr>
    </w:div>
    <w:div w:id="1565263165">
      <w:bodyDiv w:val="1"/>
      <w:marLeft w:val="0"/>
      <w:marRight w:val="0"/>
      <w:marTop w:val="0"/>
      <w:marBottom w:val="0"/>
      <w:divBdr>
        <w:top w:val="none" w:sz="0" w:space="0" w:color="auto"/>
        <w:left w:val="none" w:sz="0" w:space="0" w:color="auto"/>
        <w:bottom w:val="none" w:sz="0" w:space="0" w:color="auto"/>
        <w:right w:val="none" w:sz="0" w:space="0" w:color="auto"/>
      </w:divBdr>
    </w:div>
    <w:div w:id="1566067996">
      <w:bodyDiv w:val="1"/>
      <w:marLeft w:val="0"/>
      <w:marRight w:val="0"/>
      <w:marTop w:val="0"/>
      <w:marBottom w:val="0"/>
      <w:divBdr>
        <w:top w:val="none" w:sz="0" w:space="0" w:color="auto"/>
        <w:left w:val="none" w:sz="0" w:space="0" w:color="auto"/>
        <w:bottom w:val="none" w:sz="0" w:space="0" w:color="auto"/>
        <w:right w:val="none" w:sz="0" w:space="0" w:color="auto"/>
      </w:divBdr>
    </w:div>
    <w:div w:id="1566331751">
      <w:bodyDiv w:val="1"/>
      <w:marLeft w:val="0"/>
      <w:marRight w:val="0"/>
      <w:marTop w:val="0"/>
      <w:marBottom w:val="0"/>
      <w:divBdr>
        <w:top w:val="none" w:sz="0" w:space="0" w:color="auto"/>
        <w:left w:val="none" w:sz="0" w:space="0" w:color="auto"/>
        <w:bottom w:val="none" w:sz="0" w:space="0" w:color="auto"/>
        <w:right w:val="none" w:sz="0" w:space="0" w:color="auto"/>
      </w:divBdr>
    </w:div>
    <w:div w:id="1566522795">
      <w:bodyDiv w:val="1"/>
      <w:marLeft w:val="0"/>
      <w:marRight w:val="0"/>
      <w:marTop w:val="0"/>
      <w:marBottom w:val="0"/>
      <w:divBdr>
        <w:top w:val="none" w:sz="0" w:space="0" w:color="auto"/>
        <w:left w:val="none" w:sz="0" w:space="0" w:color="auto"/>
        <w:bottom w:val="none" w:sz="0" w:space="0" w:color="auto"/>
        <w:right w:val="none" w:sz="0" w:space="0" w:color="auto"/>
      </w:divBdr>
    </w:div>
    <w:div w:id="1567257048">
      <w:bodyDiv w:val="1"/>
      <w:marLeft w:val="0"/>
      <w:marRight w:val="0"/>
      <w:marTop w:val="0"/>
      <w:marBottom w:val="0"/>
      <w:divBdr>
        <w:top w:val="none" w:sz="0" w:space="0" w:color="auto"/>
        <w:left w:val="none" w:sz="0" w:space="0" w:color="auto"/>
        <w:bottom w:val="none" w:sz="0" w:space="0" w:color="auto"/>
        <w:right w:val="none" w:sz="0" w:space="0" w:color="auto"/>
      </w:divBdr>
    </w:div>
    <w:div w:id="1567762406">
      <w:bodyDiv w:val="1"/>
      <w:marLeft w:val="0"/>
      <w:marRight w:val="0"/>
      <w:marTop w:val="0"/>
      <w:marBottom w:val="0"/>
      <w:divBdr>
        <w:top w:val="none" w:sz="0" w:space="0" w:color="auto"/>
        <w:left w:val="none" w:sz="0" w:space="0" w:color="auto"/>
        <w:bottom w:val="none" w:sz="0" w:space="0" w:color="auto"/>
        <w:right w:val="none" w:sz="0" w:space="0" w:color="auto"/>
      </w:divBdr>
    </w:div>
    <w:div w:id="1568422467">
      <w:bodyDiv w:val="1"/>
      <w:marLeft w:val="0"/>
      <w:marRight w:val="0"/>
      <w:marTop w:val="0"/>
      <w:marBottom w:val="0"/>
      <w:divBdr>
        <w:top w:val="none" w:sz="0" w:space="0" w:color="auto"/>
        <w:left w:val="none" w:sz="0" w:space="0" w:color="auto"/>
        <w:bottom w:val="none" w:sz="0" w:space="0" w:color="auto"/>
        <w:right w:val="none" w:sz="0" w:space="0" w:color="auto"/>
      </w:divBdr>
    </w:div>
    <w:div w:id="1572891009">
      <w:bodyDiv w:val="1"/>
      <w:marLeft w:val="0"/>
      <w:marRight w:val="0"/>
      <w:marTop w:val="0"/>
      <w:marBottom w:val="0"/>
      <w:divBdr>
        <w:top w:val="none" w:sz="0" w:space="0" w:color="auto"/>
        <w:left w:val="none" w:sz="0" w:space="0" w:color="auto"/>
        <w:bottom w:val="none" w:sz="0" w:space="0" w:color="auto"/>
        <w:right w:val="none" w:sz="0" w:space="0" w:color="auto"/>
      </w:divBdr>
    </w:div>
    <w:div w:id="1573466978">
      <w:bodyDiv w:val="1"/>
      <w:marLeft w:val="0"/>
      <w:marRight w:val="0"/>
      <w:marTop w:val="0"/>
      <w:marBottom w:val="0"/>
      <w:divBdr>
        <w:top w:val="none" w:sz="0" w:space="0" w:color="auto"/>
        <w:left w:val="none" w:sz="0" w:space="0" w:color="auto"/>
        <w:bottom w:val="none" w:sz="0" w:space="0" w:color="auto"/>
        <w:right w:val="none" w:sz="0" w:space="0" w:color="auto"/>
      </w:divBdr>
    </w:div>
    <w:div w:id="1576164474">
      <w:bodyDiv w:val="1"/>
      <w:marLeft w:val="0"/>
      <w:marRight w:val="0"/>
      <w:marTop w:val="0"/>
      <w:marBottom w:val="0"/>
      <w:divBdr>
        <w:top w:val="none" w:sz="0" w:space="0" w:color="auto"/>
        <w:left w:val="none" w:sz="0" w:space="0" w:color="auto"/>
        <w:bottom w:val="none" w:sz="0" w:space="0" w:color="auto"/>
        <w:right w:val="none" w:sz="0" w:space="0" w:color="auto"/>
      </w:divBdr>
    </w:div>
    <w:div w:id="1577544337">
      <w:bodyDiv w:val="1"/>
      <w:marLeft w:val="0"/>
      <w:marRight w:val="0"/>
      <w:marTop w:val="0"/>
      <w:marBottom w:val="0"/>
      <w:divBdr>
        <w:top w:val="none" w:sz="0" w:space="0" w:color="auto"/>
        <w:left w:val="none" w:sz="0" w:space="0" w:color="auto"/>
        <w:bottom w:val="none" w:sz="0" w:space="0" w:color="auto"/>
        <w:right w:val="none" w:sz="0" w:space="0" w:color="auto"/>
      </w:divBdr>
    </w:div>
    <w:div w:id="1577785516">
      <w:bodyDiv w:val="1"/>
      <w:marLeft w:val="0"/>
      <w:marRight w:val="0"/>
      <w:marTop w:val="0"/>
      <w:marBottom w:val="0"/>
      <w:divBdr>
        <w:top w:val="none" w:sz="0" w:space="0" w:color="auto"/>
        <w:left w:val="none" w:sz="0" w:space="0" w:color="auto"/>
        <w:bottom w:val="none" w:sz="0" w:space="0" w:color="auto"/>
        <w:right w:val="none" w:sz="0" w:space="0" w:color="auto"/>
      </w:divBdr>
    </w:div>
    <w:div w:id="1577788425">
      <w:bodyDiv w:val="1"/>
      <w:marLeft w:val="0"/>
      <w:marRight w:val="0"/>
      <w:marTop w:val="0"/>
      <w:marBottom w:val="0"/>
      <w:divBdr>
        <w:top w:val="none" w:sz="0" w:space="0" w:color="auto"/>
        <w:left w:val="none" w:sz="0" w:space="0" w:color="auto"/>
        <w:bottom w:val="none" w:sz="0" w:space="0" w:color="auto"/>
        <w:right w:val="none" w:sz="0" w:space="0" w:color="auto"/>
      </w:divBdr>
      <w:divsChild>
        <w:div w:id="1190755197">
          <w:marLeft w:val="0"/>
          <w:marRight w:val="0"/>
          <w:marTop w:val="0"/>
          <w:marBottom w:val="0"/>
          <w:divBdr>
            <w:top w:val="none" w:sz="0" w:space="0" w:color="auto"/>
            <w:left w:val="none" w:sz="0" w:space="0" w:color="auto"/>
            <w:bottom w:val="none" w:sz="0" w:space="0" w:color="auto"/>
            <w:right w:val="none" w:sz="0" w:space="0" w:color="auto"/>
          </w:divBdr>
        </w:div>
      </w:divsChild>
    </w:div>
    <w:div w:id="1578318854">
      <w:bodyDiv w:val="1"/>
      <w:marLeft w:val="0"/>
      <w:marRight w:val="0"/>
      <w:marTop w:val="0"/>
      <w:marBottom w:val="0"/>
      <w:divBdr>
        <w:top w:val="none" w:sz="0" w:space="0" w:color="auto"/>
        <w:left w:val="none" w:sz="0" w:space="0" w:color="auto"/>
        <w:bottom w:val="none" w:sz="0" w:space="0" w:color="auto"/>
        <w:right w:val="none" w:sz="0" w:space="0" w:color="auto"/>
      </w:divBdr>
    </w:div>
    <w:div w:id="1579093841">
      <w:bodyDiv w:val="1"/>
      <w:marLeft w:val="0"/>
      <w:marRight w:val="0"/>
      <w:marTop w:val="0"/>
      <w:marBottom w:val="0"/>
      <w:divBdr>
        <w:top w:val="none" w:sz="0" w:space="0" w:color="auto"/>
        <w:left w:val="none" w:sz="0" w:space="0" w:color="auto"/>
        <w:bottom w:val="none" w:sz="0" w:space="0" w:color="auto"/>
        <w:right w:val="none" w:sz="0" w:space="0" w:color="auto"/>
      </w:divBdr>
    </w:div>
    <w:div w:id="1579824538">
      <w:bodyDiv w:val="1"/>
      <w:marLeft w:val="0"/>
      <w:marRight w:val="0"/>
      <w:marTop w:val="0"/>
      <w:marBottom w:val="0"/>
      <w:divBdr>
        <w:top w:val="none" w:sz="0" w:space="0" w:color="auto"/>
        <w:left w:val="none" w:sz="0" w:space="0" w:color="auto"/>
        <w:bottom w:val="none" w:sz="0" w:space="0" w:color="auto"/>
        <w:right w:val="none" w:sz="0" w:space="0" w:color="auto"/>
      </w:divBdr>
    </w:div>
    <w:div w:id="1582716031">
      <w:bodyDiv w:val="1"/>
      <w:marLeft w:val="0"/>
      <w:marRight w:val="0"/>
      <w:marTop w:val="0"/>
      <w:marBottom w:val="0"/>
      <w:divBdr>
        <w:top w:val="none" w:sz="0" w:space="0" w:color="auto"/>
        <w:left w:val="none" w:sz="0" w:space="0" w:color="auto"/>
        <w:bottom w:val="none" w:sz="0" w:space="0" w:color="auto"/>
        <w:right w:val="none" w:sz="0" w:space="0" w:color="auto"/>
      </w:divBdr>
    </w:div>
    <w:div w:id="1589463091">
      <w:bodyDiv w:val="1"/>
      <w:marLeft w:val="0"/>
      <w:marRight w:val="0"/>
      <w:marTop w:val="0"/>
      <w:marBottom w:val="0"/>
      <w:divBdr>
        <w:top w:val="none" w:sz="0" w:space="0" w:color="auto"/>
        <w:left w:val="none" w:sz="0" w:space="0" w:color="auto"/>
        <w:bottom w:val="none" w:sz="0" w:space="0" w:color="auto"/>
        <w:right w:val="none" w:sz="0" w:space="0" w:color="auto"/>
      </w:divBdr>
    </w:div>
    <w:div w:id="1591087698">
      <w:bodyDiv w:val="1"/>
      <w:marLeft w:val="0"/>
      <w:marRight w:val="0"/>
      <w:marTop w:val="0"/>
      <w:marBottom w:val="0"/>
      <w:divBdr>
        <w:top w:val="none" w:sz="0" w:space="0" w:color="auto"/>
        <w:left w:val="none" w:sz="0" w:space="0" w:color="auto"/>
        <w:bottom w:val="none" w:sz="0" w:space="0" w:color="auto"/>
        <w:right w:val="none" w:sz="0" w:space="0" w:color="auto"/>
      </w:divBdr>
    </w:div>
    <w:div w:id="1593508628">
      <w:bodyDiv w:val="1"/>
      <w:marLeft w:val="0"/>
      <w:marRight w:val="0"/>
      <w:marTop w:val="0"/>
      <w:marBottom w:val="0"/>
      <w:divBdr>
        <w:top w:val="none" w:sz="0" w:space="0" w:color="auto"/>
        <w:left w:val="none" w:sz="0" w:space="0" w:color="auto"/>
        <w:bottom w:val="none" w:sz="0" w:space="0" w:color="auto"/>
        <w:right w:val="none" w:sz="0" w:space="0" w:color="auto"/>
      </w:divBdr>
    </w:div>
    <w:div w:id="1593661538">
      <w:bodyDiv w:val="1"/>
      <w:marLeft w:val="0"/>
      <w:marRight w:val="0"/>
      <w:marTop w:val="0"/>
      <w:marBottom w:val="0"/>
      <w:divBdr>
        <w:top w:val="none" w:sz="0" w:space="0" w:color="auto"/>
        <w:left w:val="none" w:sz="0" w:space="0" w:color="auto"/>
        <w:bottom w:val="none" w:sz="0" w:space="0" w:color="auto"/>
        <w:right w:val="none" w:sz="0" w:space="0" w:color="auto"/>
      </w:divBdr>
    </w:div>
    <w:div w:id="1594825958">
      <w:bodyDiv w:val="1"/>
      <w:marLeft w:val="0"/>
      <w:marRight w:val="0"/>
      <w:marTop w:val="0"/>
      <w:marBottom w:val="0"/>
      <w:divBdr>
        <w:top w:val="none" w:sz="0" w:space="0" w:color="auto"/>
        <w:left w:val="none" w:sz="0" w:space="0" w:color="auto"/>
        <w:bottom w:val="none" w:sz="0" w:space="0" w:color="auto"/>
        <w:right w:val="none" w:sz="0" w:space="0" w:color="auto"/>
      </w:divBdr>
    </w:div>
    <w:div w:id="1595238782">
      <w:bodyDiv w:val="1"/>
      <w:marLeft w:val="0"/>
      <w:marRight w:val="0"/>
      <w:marTop w:val="0"/>
      <w:marBottom w:val="0"/>
      <w:divBdr>
        <w:top w:val="none" w:sz="0" w:space="0" w:color="auto"/>
        <w:left w:val="none" w:sz="0" w:space="0" w:color="auto"/>
        <w:bottom w:val="none" w:sz="0" w:space="0" w:color="auto"/>
        <w:right w:val="none" w:sz="0" w:space="0" w:color="auto"/>
      </w:divBdr>
    </w:div>
    <w:div w:id="1596013501">
      <w:bodyDiv w:val="1"/>
      <w:marLeft w:val="0"/>
      <w:marRight w:val="0"/>
      <w:marTop w:val="0"/>
      <w:marBottom w:val="0"/>
      <w:divBdr>
        <w:top w:val="none" w:sz="0" w:space="0" w:color="auto"/>
        <w:left w:val="none" w:sz="0" w:space="0" w:color="auto"/>
        <w:bottom w:val="none" w:sz="0" w:space="0" w:color="auto"/>
        <w:right w:val="none" w:sz="0" w:space="0" w:color="auto"/>
      </w:divBdr>
    </w:div>
    <w:div w:id="1596205306">
      <w:bodyDiv w:val="1"/>
      <w:marLeft w:val="0"/>
      <w:marRight w:val="0"/>
      <w:marTop w:val="0"/>
      <w:marBottom w:val="0"/>
      <w:divBdr>
        <w:top w:val="none" w:sz="0" w:space="0" w:color="auto"/>
        <w:left w:val="none" w:sz="0" w:space="0" w:color="auto"/>
        <w:bottom w:val="none" w:sz="0" w:space="0" w:color="auto"/>
        <w:right w:val="none" w:sz="0" w:space="0" w:color="auto"/>
      </w:divBdr>
    </w:div>
    <w:div w:id="1598706494">
      <w:bodyDiv w:val="1"/>
      <w:marLeft w:val="0"/>
      <w:marRight w:val="0"/>
      <w:marTop w:val="0"/>
      <w:marBottom w:val="0"/>
      <w:divBdr>
        <w:top w:val="none" w:sz="0" w:space="0" w:color="auto"/>
        <w:left w:val="none" w:sz="0" w:space="0" w:color="auto"/>
        <w:bottom w:val="none" w:sz="0" w:space="0" w:color="auto"/>
        <w:right w:val="none" w:sz="0" w:space="0" w:color="auto"/>
      </w:divBdr>
    </w:div>
    <w:div w:id="1599673860">
      <w:bodyDiv w:val="1"/>
      <w:marLeft w:val="0"/>
      <w:marRight w:val="0"/>
      <w:marTop w:val="0"/>
      <w:marBottom w:val="0"/>
      <w:divBdr>
        <w:top w:val="none" w:sz="0" w:space="0" w:color="auto"/>
        <w:left w:val="none" w:sz="0" w:space="0" w:color="auto"/>
        <w:bottom w:val="none" w:sz="0" w:space="0" w:color="auto"/>
        <w:right w:val="none" w:sz="0" w:space="0" w:color="auto"/>
      </w:divBdr>
    </w:div>
    <w:div w:id="1600135569">
      <w:bodyDiv w:val="1"/>
      <w:marLeft w:val="0"/>
      <w:marRight w:val="0"/>
      <w:marTop w:val="0"/>
      <w:marBottom w:val="0"/>
      <w:divBdr>
        <w:top w:val="none" w:sz="0" w:space="0" w:color="auto"/>
        <w:left w:val="none" w:sz="0" w:space="0" w:color="auto"/>
        <w:bottom w:val="none" w:sz="0" w:space="0" w:color="auto"/>
        <w:right w:val="none" w:sz="0" w:space="0" w:color="auto"/>
      </w:divBdr>
    </w:div>
    <w:div w:id="1602178577">
      <w:bodyDiv w:val="1"/>
      <w:marLeft w:val="0"/>
      <w:marRight w:val="0"/>
      <w:marTop w:val="0"/>
      <w:marBottom w:val="0"/>
      <w:divBdr>
        <w:top w:val="none" w:sz="0" w:space="0" w:color="auto"/>
        <w:left w:val="none" w:sz="0" w:space="0" w:color="auto"/>
        <w:bottom w:val="none" w:sz="0" w:space="0" w:color="auto"/>
        <w:right w:val="none" w:sz="0" w:space="0" w:color="auto"/>
      </w:divBdr>
    </w:div>
    <w:div w:id="1602298670">
      <w:bodyDiv w:val="1"/>
      <w:marLeft w:val="0"/>
      <w:marRight w:val="0"/>
      <w:marTop w:val="0"/>
      <w:marBottom w:val="0"/>
      <w:divBdr>
        <w:top w:val="none" w:sz="0" w:space="0" w:color="auto"/>
        <w:left w:val="none" w:sz="0" w:space="0" w:color="auto"/>
        <w:bottom w:val="none" w:sz="0" w:space="0" w:color="auto"/>
        <w:right w:val="none" w:sz="0" w:space="0" w:color="auto"/>
      </w:divBdr>
    </w:div>
    <w:div w:id="1603107848">
      <w:bodyDiv w:val="1"/>
      <w:marLeft w:val="0"/>
      <w:marRight w:val="0"/>
      <w:marTop w:val="0"/>
      <w:marBottom w:val="0"/>
      <w:divBdr>
        <w:top w:val="none" w:sz="0" w:space="0" w:color="auto"/>
        <w:left w:val="none" w:sz="0" w:space="0" w:color="auto"/>
        <w:bottom w:val="none" w:sz="0" w:space="0" w:color="auto"/>
        <w:right w:val="none" w:sz="0" w:space="0" w:color="auto"/>
      </w:divBdr>
    </w:div>
    <w:div w:id="1603415067">
      <w:bodyDiv w:val="1"/>
      <w:marLeft w:val="0"/>
      <w:marRight w:val="0"/>
      <w:marTop w:val="0"/>
      <w:marBottom w:val="0"/>
      <w:divBdr>
        <w:top w:val="none" w:sz="0" w:space="0" w:color="auto"/>
        <w:left w:val="none" w:sz="0" w:space="0" w:color="auto"/>
        <w:bottom w:val="none" w:sz="0" w:space="0" w:color="auto"/>
        <w:right w:val="none" w:sz="0" w:space="0" w:color="auto"/>
      </w:divBdr>
    </w:div>
    <w:div w:id="1603563223">
      <w:bodyDiv w:val="1"/>
      <w:marLeft w:val="0"/>
      <w:marRight w:val="0"/>
      <w:marTop w:val="0"/>
      <w:marBottom w:val="0"/>
      <w:divBdr>
        <w:top w:val="none" w:sz="0" w:space="0" w:color="auto"/>
        <w:left w:val="none" w:sz="0" w:space="0" w:color="auto"/>
        <w:bottom w:val="none" w:sz="0" w:space="0" w:color="auto"/>
        <w:right w:val="none" w:sz="0" w:space="0" w:color="auto"/>
      </w:divBdr>
    </w:div>
    <w:div w:id="1604454279">
      <w:bodyDiv w:val="1"/>
      <w:marLeft w:val="0"/>
      <w:marRight w:val="0"/>
      <w:marTop w:val="0"/>
      <w:marBottom w:val="0"/>
      <w:divBdr>
        <w:top w:val="none" w:sz="0" w:space="0" w:color="auto"/>
        <w:left w:val="none" w:sz="0" w:space="0" w:color="auto"/>
        <w:bottom w:val="none" w:sz="0" w:space="0" w:color="auto"/>
        <w:right w:val="none" w:sz="0" w:space="0" w:color="auto"/>
      </w:divBdr>
    </w:div>
    <w:div w:id="1604455039">
      <w:bodyDiv w:val="1"/>
      <w:marLeft w:val="0"/>
      <w:marRight w:val="0"/>
      <w:marTop w:val="0"/>
      <w:marBottom w:val="0"/>
      <w:divBdr>
        <w:top w:val="none" w:sz="0" w:space="0" w:color="auto"/>
        <w:left w:val="none" w:sz="0" w:space="0" w:color="auto"/>
        <w:bottom w:val="none" w:sz="0" w:space="0" w:color="auto"/>
        <w:right w:val="none" w:sz="0" w:space="0" w:color="auto"/>
      </w:divBdr>
    </w:div>
    <w:div w:id="1605115694">
      <w:bodyDiv w:val="1"/>
      <w:marLeft w:val="0"/>
      <w:marRight w:val="0"/>
      <w:marTop w:val="0"/>
      <w:marBottom w:val="0"/>
      <w:divBdr>
        <w:top w:val="none" w:sz="0" w:space="0" w:color="auto"/>
        <w:left w:val="none" w:sz="0" w:space="0" w:color="auto"/>
        <w:bottom w:val="none" w:sz="0" w:space="0" w:color="auto"/>
        <w:right w:val="none" w:sz="0" w:space="0" w:color="auto"/>
      </w:divBdr>
    </w:div>
    <w:div w:id="1606304992">
      <w:bodyDiv w:val="1"/>
      <w:marLeft w:val="0"/>
      <w:marRight w:val="0"/>
      <w:marTop w:val="0"/>
      <w:marBottom w:val="0"/>
      <w:divBdr>
        <w:top w:val="none" w:sz="0" w:space="0" w:color="auto"/>
        <w:left w:val="none" w:sz="0" w:space="0" w:color="auto"/>
        <w:bottom w:val="none" w:sz="0" w:space="0" w:color="auto"/>
        <w:right w:val="none" w:sz="0" w:space="0" w:color="auto"/>
      </w:divBdr>
    </w:div>
    <w:div w:id="1606688470">
      <w:bodyDiv w:val="1"/>
      <w:marLeft w:val="0"/>
      <w:marRight w:val="0"/>
      <w:marTop w:val="0"/>
      <w:marBottom w:val="0"/>
      <w:divBdr>
        <w:top w:val="none" w:sz="0" w:space="0" w:color="auto"/>
        <w:left w:val="none" w:sz="0" w:space="0" w:color="auto"/>
        <w:bottom w:val="none" w:sz="0" w:space="0" w:color="auto"/>
        <w:right w:val="none" w:sz="0" w:space="0" w:color="auto"/>
      </w:divBdr>
    </w:div>
    <w:div w:id="1610350711">
      <w:bodyDiv w:val="1"/>
      <w:marLeft w:val="0"/>
      <w:marRight w:val="0"/>
      <w:marTop w:val="0"/>
      <w:marBottom w:val="0"/>
      <w:divBdr>
        <w:top w:val="none" w:sz="0" w:space="0" w:color="auto"/>
        <w:left w:val="none" w:sz="0" w:space="0" w:color="auto"/>
        <w:bottom w:val="none" w:sz="0" w:space="0" w:color="auto"/>
        <w:right w:val="none" w:sz="0" w:space="0" w:color="auto"/>
      </w:divBdr>
    </w:div>
    <w:div w:id="1612782399">
      <w:bodyDiv w:val="1"/>
      <w:marLeft w:val="0"/>
      <w:marRight w:val="0"/>
      <w:marTop w:val="0"/>
      <w:marBottom w:val="0"/>
      <w:divBdr>
        <w:top w:val="none" w:sz="0" w:space="0" w:color="auto"/>
        <w:left w:val="none" w:sz="0" w:space="0" w:color="auto"/>
        <w:bottom w:val="none" w:sz="0" w:space="0" w:color="auto"/>
        <w:right w:val="none" w:sz="0" w:space="0" w:color="auto"/>
      </w:divBdr>
    </w:div>
    <w:div w:id="1613125505">
      <w:bodyDiv w:val="1"/>
      <w:marLeft w:val="0"/>
      <w:marRight w:val="0"/>
      <w:marTop w:val="0"/>
      <w:marBottom w:val="0"/>
      <w:divBdr>
        <w:top w:val="none" w:sz="0" w:space="0" w:color="auto"/>
        <w:left w:val="none" w:sz="0" w:space="0" w:color="auto"/>
        <w:bottom w:val="none" w:sz="0" w:space="0" w:color="auto"/>
        <w:right w:val="none" w:sz="0" w:space="0" w:color="auto"/>
      </w:divBdr>
    </w:div>
    <w:div w:id="1613201132">
      <w:bodyDiv w:val="1"/>
      <w:marLeft w:val="0"/>
      <w:marRight w:val="0"/>
      <w:marTop w:val="0"/>
      <w:marBottom w:val="0"/>
      <w:divBdr>
        <w:top w:val="none" w:sz="0" w:space="0" w:color="auto"/>
        <w:left w:val="none" w:sz="0" w:space="0" w:color="auto"/>
        <w:bottom w:val="none" w:sz="0" w:space="0" w:color="auto"/>
        <w:right w:val="none" w:sz="0" w:space="0" w:color="auto"/>
      </w:divBdr>
    </w:div>
    <w:div w:id="1614900596">
      <w:bodyDiv w:val="1"/>
      <w:marLeft w:val="0"/>
      <w:marRight w:val="0"/>
      <w:marTop w:val="0"/>
      <w:marBottom w:val="0"/>
      <w:divBdr>
        <w:top w:val="none" w:sz="0" w:space="0" w:color="auto"/>
        <w:left w:val="none" w:sz="0" w:space="0" w:color="auto"/>
        <w:bottom w:val="none" w:sz="0" w:space="0" w:color="auto"/>
        <w:right w:val="none" w:sz="0" w:space="0" w:color="auto"/>
      </w:divBdr>
    </w:div>
    <w:div w:id="1614941275">
      <w:bodyDiv w:val="1"/>
      <w:marLeft w:val="0"/>
      <w:marRight w:val="0"/>
      <w:marTop w:val="0"/>
      <w:marBottom w:val="0"/>
      <w:divBdr>
        <w:top w:val="none" w:sz="0" w:space="0" w:color="auto"/>
        <w:left w:val="none" w:sz="0" w:space="0" w:color="auto"/>
        <w:bottom w:val="none" w:sz="0" w:space="0" w:color="auto"/>
        <w:right w:val="none" w:sz="0" w:space="0" w:color="auto"/>
      </w:divBdr>
    </w:div>
    <w:div w:id="1615019438">
      <w:bodyDiv w:val="1"/>
      <w:marLeft w:val="0"/>
      <w:marRight w:val="0"/>
      <w:marTop w:val="0"/>
      <w:marBottom w:val="0"/>
      <w:divBdr>
        <w:top w:val="none" w:sz="0" w:space="0" w:color="auto"/>
        <w:left w:val="none" w:sz="0" w:space="0" w:color="auto"/>
        <w:bottom w:val="none" w:sz="0" w:space="0" w:color="auto"/>
        <w:right w:val="none" w:sz="0" w:space="0" w:color="auto"/>
      </w:divBdr>
    </w:div>
    <w:div w:id="1615864730">
      <w:bodyDiv w:val="1"/>
      <w:marLeft w:val="0"/>
      <w:marRight w:val="0"/>
      <w:marTop w:val="0"/>
      <w:marBottom w:val="0"/>
      <w:divBdr>
        <w:top w:val="none" w:sz="0" w:space="0" w:color="auto"/>
        <w:left w:val="none" w:sz="0" w:space="0" w:color="auto"/>
        <w:bottom w:val="none" w:sz="0" w:space="0" w:color="auto"/>
        <w:right w:val="none" w:sz="0" w:space="0" w:color="auto"/>
      </w:divBdr>
    </w:div>
    <w:div w:id="1618750970">
      <w:bodyDiv w:val="1"/>
      <w:marLeft w:val="0"/>
      <w:marRight w:val="0"/>
      <w:marTop w:val="0"/>
      <w:marBottom w:val="0"/>
      <w:divBdr>
        <w:top w:val="none" w:sz="0" w:space="0" w:color="auto"/>
        <w:left w:val="none" w:sz="0" w:space="0" w:color="auto"/>
        <w:bottom w:val="none" w:sz="0" w:space="0" w:color="auto"/>
        <w:right w:val="none" w:sz="0" w:space="0" w:color="auto"/>
      </w:divBdr>
    </w:div>
    <w:div w:id="1619146064">
      <w:bodyDiv w:val="1"/>
      <w:marLeft w:val="0"/>
      <w:marRight w:val="0"/>
      <w:marTop w:val="0"/>
      <w:marBottom w:val="0"/>
      <w:divBdr>
        <w:top w:val="none" w:sz="0" w:space="0" w:color="auto"/>
        <w:left w:val="none" w:sz="0" w:space="0" w:color="auto"/>
        <w:bottom w:val="none" w:sz="0" w:space="0" w:color="auto"/>
        <w:right w:val="none" w:sz="0" w:space="0" w:color="auto"/>
      </w:divBdr>
    </w:div>
    <w:div w:id="1622418108">
      <w:bodyDiv w:val="1"/>
      <w:marLeft w:val="0"/>
      <w:marRight w:val="0"/>
      <w:marTop w:val="0"/>
      <w:marBottom w:val="0"/>
      <w:divBdr>
        <w:top w:val="none" w:sz="0" w:space="0" w:color="auto"/>
        <w:left w:val="none" w:sz="0" w:space="0" w:color="auto"/>
        <w:bottom w:val="none" w:sz="0" w:space="0" w:color="auto"/>
        <w:right w:val="none" w:sz="0" w:space="0" w:color="auto"/>
      </w:divBdr>
    </w:div>
    <w:div w:id="1623879747">
      <w:bodyDiv w:val="1"/>
      <w:marLeft w:val="0"/>
      <w:marRight w:val="0"/>
      <w:marTop w:val="0"/>
      <w:marBottom w:val="0"/>
      <w:divBdr>
        <w:top w:val="none" w:sz="0" w:space="0" w:color="auto"/>
        <w:left w:val="none" w:sz="0" w:space="0" w:color="auto"/>
        <w:bottom w:val="none" w:sz="0" w:space="0" w:color="auto"/>
        <w:right w:val="none" w:sz="0" w:space="0" w:color="auto"/>
      </w:divBdr>
    </w:div>
    <w:div w:id="1625228141">
      <w:bodyDiv w:val="1"/>
      <w:marLeft w:val="0"/>
      <w:marRight w:val="0"/>
      <w:marTop w:val="0"/>
      <w:marBottom w:val="0"/>
      <w:divBdr>
        <w:top w:val="none" w:sz="0" w:space="0" w:color="auto"/>
        <w:left w:val="none" w:sz="0" w:space="0" w:color="auto"/>
        <w:bottom w:val="none" w:sz="0" w:space="0" w:color="auto"/>
        <w:right w:val="none" w:sz="0" w:space="0" w:color="auto"/>
      </w:divBdr>
    </w:div>
    <w:div w:id="1625304137">
      <w:bodyDiv w:val="1"/>
      <w:marLeft w:val="0"/>
      <w:marRight w:val="0"/>
      <w:marTop w:val="0"/>
      <w:marBottom w:val="0"/>
      <w:divBdr>
        <w:top w:val="none" w:sz="0" w:space="0" w:color="auto"/>
        <w:left w:val="none" w:sz="0" w:space="0" w:color="auto"/>
        <w:bottom w:val="none" w:sz="0" w:space="0" w:color="auto"/>
        <w:right w:val="none" w:sz="0" w:space="0" w:color="auto"/>
      </w:divBdr>
    </w:div>
    <w:div w:id="1628119334">
      <w:bodyDiv w:val="1"/>
      <w:marLeft w:val="0"/>
      <w:marRight w:val="0"/>
      <w:marTop w:val="0"/>
      <w:marBottom w:val="0"/>
      <w:divBdr>
        <w:top w:val="none" w:sz="0" w:space="0" w:color="auto"/>
        <w:left w:val="none" w:sz="0" w:space="0" w:color="auto"/>
        <w:bottom w:val="none" w:sz="0" w:space="0" w:color="auto"/>
        <w:right w:val="none" w:sz="0" w:space="0" w:color="auto"/>
      </w:divBdr>
    </w:div>
    <w:div w:id="1628589040">
      <w:bodyDiv w:val="1"/>
      <w:marLeft w:val="0"/>
      <w:marRight w:val="0"/>
      <w:marTop w:val="0"/>
      <w:marBottom w:val="0"/>
      <w:divBdr>
        <w:top w:val="none" w:sz="0" w:space="0" w:color="auto"/>
        <w:left w:val="none" w:sz="0" w:space="0" w:color="auto"/>
        <w:bottom w:val="none" w:sz="0" w:space="0" w:color="auto"/>
        <w:right w:val="none" w:sz="0" w:space="0" w:color="auto"/>
      </w:divBdr>
    </w:div>
    <w:div w:id="1629896416">
      <w:bodyDiv w:val="1"/>
      <w:marLeft w:val="0"/>
      <w:marRight w:val="0"/>
      <w:marTop w:val="0"/>
      <w:marBottom w:val="0"/>
      <w:divBdr>
        <w:top w:val="none" w:sz="0" w:space="0" w:color="auto"/>
        <w:left w:val="none" w:sz="0" w:space="0" w:color="auto"/>
        <w:bottom w:val="none" w:sz="0" w:space="0" w:color="auto"/>
        <w:right w:val="none" w:sz="0" w:space="0" w:color="auto"/>
      </w:divBdr>
    </w:div>
    <w:div w:id="1631596719">
      <w:bodyDiv w:val="1"/>
      <w:marLeft w:val="0"/>
      <w:marRight w:val="0"/>
      <w:marTop w:val="0"/>
      <w:marBottom w:val="0"/>
      <w:divBdr>
        <w:top w:val="none" w:sz="0" w:space="0" w:color="auto"/>
        <w:left w:val="none" w:sz="0" w:space="0" w:color="auto"/>
        <w:bottom w:val="none" w:sz="0" w:space="0" w:color="auto"/>
        <w:right w:val="none" w:sz="0" w:space="0" w:color="auto"/>
      </w:divBdr>
    </w:div>
    <w:div w:id="1633511692">
      <w:bodyDiv w:val="1"/>
      <w:marLeft w:val="0"/>
      <w:marRight w:val="0"/>
      <w:marTop w:val="0"/>
      <w:marBottom w:val="0"/>
      <w:divBdr>
        <w:top w:val="none" w:sz="0" w:space="0" w:color="auto"/>
        <w:left w:val="none" w:sz="0" w:space="0" w:color="auto"/>
        <w:bottom w:val="none" w:sz="0" w:space="0" w:color="auto"/>
        <w:right w:val="none" w:sz="0" w:space="0" w:color="auto"/>
      </w:divBdr>
    </w:div>
    <w:div w:id="1633748656">
      <w:bodyDiv w:val="1"/>
      <w:marLeft w:val="0"/>
      <w:marRight w:val="0"/>
      <w:marTop w:val="0"/>
      <w:marBottom w:val="0"/>
      <w:divBdr>
        <w:top w:val="none" w:sz="0" w:space="0" w:color="auto"/>
        <w:left w:val="none" w:sz="0" w:space="0" w:color="auto"/>
        <w:bottom w:val="none" w:sz="0" w:space="0" w:color="auto"/>
        <w:right w:val="none" w:sz="0" w:space="0" w:color="auto"/>
      </w:divBdr>
    </w:div>
    <w:div w:id="1634825256">
      <w:bodyDiv w:val="1"/>
      <w:marLeft w:val="0"/>
      <w:marRight w:val="0"/>
      <w:marTop w:val="0"/>
      <w:marBottom w:val="0"/>
      <w:divBdr>
        <w:top w:val="none" w:sz="0" w:space="0" w:color="auto"/>
        <w:left w:val="none" w:sz="0" w:space="0" w:color="auto"/>
        <w:bottom w:val="none" w:sz="0" w:space="0" w:color="auto"/>
        <w:right w:val="none" w:sz="0" w:space="0" w:color="auto"/>
      </w:divBdr>
    </w:div>
    <w:div w:id="1638219993">
      <w:bodyDiv w:val="1"/>
      <w:marLeft w:val="0"/>
      <w:marRight w:val="0"/>
      <w:marTop w:val="0"/>
      <w:marBottom w:val="0"/>
      <w:divBdr>
        <w:top w:val="none" w:sz="0" w:space="0" w:color="auto"/>
        <w:left w:val="none" w:sz="0" w:space="0" w:color="auto"/>
        <w:bottom w:val="none" w:sz="0" w:space="0" w:color="auto"/>
        <w:right w:val="none" w:sz="0" w:space="0" w:color="auto"/>
      </w:divBdr>
    </w:div>
    <w:div w:id="1638683918">
      <w:bodyDiv w:val="1"/>
      <w:marLeft w:val="0"/>
      <w:marRight w:val="0"/>
      <w:marTop w:val="0"/>
      <w:marBottom w:val="0"/>
      <w:divBdr>
        <w:top w:val="none" w:sz="0" w:space="0" w:color="auto"/>
        <w:left w:val="none" w:sz="0" w:space="0" w:color="auto"/>
        <w:bottom w:val="none" w:sz="0" w:space="0" w:color="auto"/>
        <w:right w:val="none" w:sz="0" w:space="0" w:color="auto"/>
      </w:divBdr>
    </w:div>
    <w:div w:id="1639189315">
      <w:bodyDiv w:val="1"/>
      <w:marLeft w:val="0"/>
      <w:marRight w:val="0"/>
      <w:marTop w:val="0"/>
      <w:marBottom w:val="0"/>
      <w:divBdr>
        <w:top w:val="none" w:sz="0" w:space="0" w:color="auto"/>
        <w:left w:val="none" w:sz="0" w:space="0" w:color="auto"/>
        <w:bottom w:val="none" w:sz="0" w:space="0" w:color="auto"/>
        <w:right w:val="none" w:sz="0" w:space="0" w:color="auto"/>
      </w:divBdr>
    </w:div>
    <w:div w:id="1640719788">
      <w:bodyDiv w:val="1"/>
      <w:marLeft w:val="0"/>
      <w:marRight w:val="0"/>
      <w:marTop w:val="0"/>
      <w:marBottom w:val="0"/>
      <w:divBdr>
        <w:top w:val="none" w:sz="0" w:space="0" w:color="auto"/>
        <w:left w:val="none" w:sz="0" w:space="0" w:color="auto"/>
        <w:bottom w:val="none" w:sz="0" w:space="0" w:color="auto"/>
        <w:right w:val="none" w:sz="0" w:space="0" w:color="auto"/>
      </w:divBdr>
    </w:div>
    <w:div w:id="1642540438">
      <w:bodyDiv w:val="1"/>
      <w:marLeft w:val="0"/>
      <w:marRight w:val="0"/>
      <w:marTop w:val="0"/>
      <w:marBottom w:val="0"/>
      <w:divBdr>
        <w:top w:val="none" w:sz="0" w:space="0" w:color="auto"/>
        <w:left w:val="none" w:sz="0" w:space="0" w:color="auto"/>
        <w:bottom w:val="none" w:sz="0" w:space="0" w:color="auto"/>
        <w:right w:val="none" w:sz="0" w:space="0" w:color="auto"/>
      </w:divBdr>
    </w:div>
    <w:div w:id="1642886815">
      <w:bodyDiv w:val="1"/>
      <w:marLeft w:val="0"/>
      <w:marRight w:val="0"/>
      <w:marTop w:val="0"/>
      <w:marBottom w:val="0"/>
      <w:divBdr>
        <w:top w:val="none" w:sz="0" w:space="0" w:color="auto"/>
        <w:left w:val="none" w:sz="0" w:space="0" w:color="auto"/>
        <w:bottom w:val="none" w:sz="0" w:space="0" w:color="auto"/>
        <w:right w:val="none" w:sz="0" w:space="0" w:color="auto"/>
      </w:divBdr>
    </w:div>
    <w:div w:id="1643929011">
      <w:bodyDiv w:val="1"/>
      <w:marLeft w:val="0"/>
      <w:marRight w:val="0"/>
      <w:marTop w:val="0"/>
      <w:marBottom w:val="0"/>
      <w:divBdr>
        <w:top w:val="none" w:sz="0" w:space="0" w:color="auto"/>
        <w:left w:val="none" w:sz="0" w:space="0" w:color="auto"/>
        <w:bottom w:val="none" w:sz="0" w:space="0" w:color="auto"/>
        <w:right w:val="none" w:sz="0" w:space="0" w:color="auto"/>
      </w:divBdr>
    </w:div>
    <w:div w:id="1644890174">
      <w:bodyDiv w:val="1"/>
      <w:marLeft w:val="0"/>
      <w:marRight w:val="0"/>
      <w:marTop w:val="0"/>
      <w:marBottom w:val="0"/>
      <w:divBdr>
        <w:top w:val="none" w:sz="0" w:space="0" w:color="auto"/>
        <w:left w:val="none" w:sz="0" w:space="0" w:color="auto"/>
        <w:bottom w:val="none" w:sz="0" w:space="0" w:color="auto"/>
        <w:right w:val="none" w:sz="0" w:space="0" w:color="auto"/>
      </w:divBdr>
    </w:div>
    <w:div w:id="1648624611">
      <w:bodyDiv w:val="1"/>
      <w:marLeft w:val="0"/>
      <w:marRight w:val="0"/>
      <w:marTop w:val="0"/>
      <w:marBottom w:val="0"/>
      <w:divBdr>
        <w:top w:val="none" w:sz="0" w:space="0" w:color="auto"/>
        <w:left w:val="none" w:sz="0" w:space="0" w:color="auto"/>
        <w:bottom w:val="none" w:sz="0" w:space="0" w:color="auto"/>
        <w:right w:val="none" w:sz="0" w:space="0" w:color="auto"/>
      </w:divBdr>
    </w:div>
    <w:div w:id="1649289227">
      <w:bodyDiv w:val="1"/>
      <w:marLeft w:val="0"/>
      <w:marRight w:val="0"/>
      <w:marTop w:val="0"/>
      <w:marBottom w:val="0"/>
      <w:divBdr>
        <w:top w:val="none" w:sz="0" w:space="0" w:color="auto"/>
        <w:left w:val="none" w:sz="0" w:space="0" w:color="auto"/>
        <w:bottom w:val="none" w:sz="0" w:space="0" w:color="auto"/>
        <w:right w:val="none" w:sz="0" w:space="0" w:color="auto"/>
      </w:divBdr>
    </w:div>
    <w:div w:id="1650012938">
      <w:bodyDiv w:val="1"/>
      <w:marLeft w:val="0"/>
      <w:marRight w:val="0"/>
      <w:marTop w:val="0"/>
      <w:marBottom w:val="0"/>
      <w:divBdr>
        <w:top w:val="none" w:sz="0" w:space="0" w:color="auto"/>
        <w:left w:val="none" w:sz="0" w:space="0" w:color="auto"/>
        <w:bottom w:val="none" w:sz="0" w:space="0" w:color="auto"/>
        <w:right w:val="none" w:sz="0" w:space="0" w:color="auto"/>
      </w:divBdr>
    </w:div>
    <w:div w:id="1651864889">
      <w:bodyDiv w:val="1"/>
      <w:marLeft w:val="0"/>
      <w:marRight w:val="0"/>
      <w:marTop w:val="0"/>
      <w:marBottom w:val="0"/>
      <w:divBdr>
        <w:top w:val="none" w:sz="0" w:space="0" w:color="auto"/>
        <w:left w:val="none" w:sz="0" w:space="0" w:color="auto"/>
        <w:bottom w:val="none" w:sz="0" w:space="0" w:color="auto"/>
        <w:right w:val="none" w:sz="0" w:space="0" w:color="auto"/>
      </w:divBdr>
    </w:div>
    <w:div w:id="1652365479">
      <w:bodyDiv w:val="1"/>
      <w:marLeft w:val="0"/>
      <w:marRight w:val="0"/>
      <w:marTop w:val="0"/>
      <w:marBottom w:val="0"/>
      <w:divBdr>
        <w:top w:val="none" w:sz="0" w:space="0" w:color="auto"/>
        <w:left w:val="none" w:sz="0" w:space="0" w:color="auto"/>
        <w:bottom w:val="none" w:sz="0" w:space="0" w:color="auto"/>
        <w:right w:val="none" w:sz="0" w:space="0" w:color="auto"/>
      </w:divBdr>
    </w:div>
    <w:div w:id="1652834111">
      <w:bodyDiv w:val="1"/>
      <w:marLeft w:val="0"/>
      <w:marRight w:val="0"/>
      <w:marTop w:val="0"/>
      <w:marBottom w:val="0"/>
      <w:divBdr>
        <w:top w:val="none" w:sz="0" w:space="0" w:color="auto"/>
        <w:left w:val="none" w:sz="0" w:space="0" w:color="auto"/>
        <w:bottom w:val="none" w:sz="0" w:space="0" w:color="auto"/>
        <w:right w:val="none" w:sz="0" w:space="0" w:color="auto"/>
      </w:divBdr>
    </w:div>
    <w:div w:id="1653291532">
      <w:bodyDiv w:val="1"/>
      <w:marLeft w:val="0"/>
      <w:marRight w:val="0"/>
      <w:marTop w:val="0"/>
      <w:marBottom w:val="0"/>
      <w:divBdr>
        <w:top w:val="none" w:sz="0" w:space="0" w:color="auto"/>
        <w:left w:val="none" w:sz="0" w:space="0" w:color="auto"/>
        <w:bottom w:val="none" w:sz="0" w:space="0" w:color="auto"/>
        <w:right w:val="none" w:sz="0" w:space="0" w:color="auto"/>
      </w:divBdr>
    </w:div>
    <w:div w:id="1653945514">
      <w:bodyDiv w:val="1"/>
      <w:marLeft w:val="0"/>
      <w:marRight w:val="0"/>
      <w:marTop w:val="0"/>
      <w:marBottom w:val="0"/>
      <w:divBdr>
        <w:top w:val="none" w:sz="0" w:space="0" w:color="auto"/>
        <w:left w:val="none" w:sz="0" w:space="0" w:color="auto"/>
        <w:bottom w:val="none" w:sz="0" w:space="0" w:color="auto"/>
        <w:right w:val="none" w:sz="0" w:space="0" w:color="auto"/>
      </w:divBdr>
    </w:div>
    <w:div w:id="1655990831">
      <w:bodyDiv w:val="1"/>
      <w:marLeft w:val="0"/>
      <w:marRight w:val="0"/>
      <w:marTop w:val="0"/>
      <w:marBottom w:val="0"/>
      <w:divBdr>
        <w:top w:val="none" w:sz="0" w:space="0" w:color="auto"/>
        <w:left w:val="none" w:sz="0" w:space="0" w:color="auto"/>
        <w:bottom w:val="none" w:sz="0" w:space="0" w:color="auto"/>
        <w:right w:val="none" w:sz="0" w:space="0" w:color="auto"/>
      </w:divBdr>
    </w:div>
    <w:div w:id="1656180156">
      <w:bodyDiv w:val="1"/>
      <w:marLeft w:val="0"/>
      <w:marRight w:val="0"/>
      <w:marTop w:val="0"/>
      <w:marBottom w:val="0"/>
      <w:divBdr>
        <w:top w:val="none" w:sz="0" w:space="0" w:color="auto"/>
        <w:left w:val="none" w:sz="0" w:space="0" w:color="auto"/>
        <w:bottom w:val="none" w:sz="0" w:space="0" w:color="auto"/>
        <w:right w:val="none" w:sz="0" w:space="0" w:color="auto"/>
      </w:divBdr>
    </w:div>
    <w:div w:id="1660695972">
      <w:bodyDiv w:val="1"/>
      <w:marLeft w:val="0"/>
      <w:marRight w:val="0"/>
      <w:marTop w:val="0"/>
      <w:marBottom w:val="0"/>
      <w:divBdr>
        <w:top w:val="none" w:sz="0" w:space="0" w:color="auto"/>
        <w:left w:val="none" w:sz="0" w:space="0" w:color="auto"/>
        <w:bottom w:val="none" w:sz="0" w:space="0" w:color="auto"/>
        <w:right w:val="none" w:sz="0" w:space="0" w:color="auto"/>
      </w:divBdr>
    </w:div>
    <w:div w:id="1662075799">
      <w:bodyDiv w:val="1"/>
      <w:marLeft w:val="0"/>
      <w:marRight w:val="0"/>
      <w:marTop w:val="0"/>
      <w:marBottom w:val="0"/>
      <w:divBdr>
        <w:top w:val="none" w:sz="0" w:space="0" w:color="auto"/>
        <w:left w:val="none" w:sz="0" w:space="0" w:color="auto"/>
        <w:bottom w:val="none" w:sz="0" w:space="0" w:color="auto"/>
        <w:right w:val="none" w:sz="0" w:space="0" w:color="auto"/>
      </w:divBdr>
    </w:div>
    <w:div w:id="1663894018">
      <w:bodyDiv w:val="1"/>
      <w:marLeft w:val="0"/>
      <w:marRight w:val="0"/>
      <w:marTop w:val="0"/>
      <w:marBottom w:val="0"/>
      <w:divBdr>
        <w:top w:val="none" w:sz="0" w:space="0" w:color="auto"/>
        <w:left w:val="none" w:sz="0" w:space="0" w:color="auto"/>
        <w:bottom w:val="none" w:sz="0" w:space="0" w:color="auto"/>
        <w:right w:val="none" w:sz="0" w:space="0" w:color="auto"/>
      </w:divBdr>
    </w:div>
    <w:div w:id="1664316576">
      <w:bodyDiv w:val="1"/>
      <w:marLeft w:val="0"/>
      <w:marRight w:val="0"/>
      <w:marTop w:val="0"/>
      <w:marBottom w:val="0"/>
      <w:divBdr>
        <w:top w:val="none" w:sz="0" w:space="0" w:color="auto"/>
        <w:left w:val="none" w:sz="0" w:space="0" w:color="auto"/>
        <w:bottom w:val="none" w:sz="0" w:space="0" w:color="auto"/>
        <w:right w:val="none" w:sz="0" w:space="0" w:color="auto"/>
      </w:divBdr>
    </w:div>
    <w:div w:id="1664354279">
      <w:bodyDiv w:val="1"/>
      <w:marLeft w:val="0"/>
      <w:marRight w:val="0"/>
      <w:marTop w:val="0"/>
      <w:marBottom w:val="0"/>
      <w:divBdr>
        <w:top w:val="none" w:sz="0" w:space="0" w:color="auto"/>
        <w:left w:val="none" w:sz="0" w:space="0" w:color="auto"/>
        <w:bottom w:val="none" w:sz="0" w:space="0" w:color="auto"/>
        <w:right w:val="none" w:sz="0" w:space="0" w:color="auto"/>
      </w:divBdr>
    </w:div>
    <w:div w:id="1665087984">
      <w:bodyDiv w:val="1"/>
      <w:marLeft w:val="0"/>
      <w:marRight w:val="0"/>
      <w:marTop w:val="0"/>
      <w:marBottom w:val="0"/>
      <w:divBdr>
        <w:top w:val="none" w:sz="0" w:space="0" w:color="auto"/>
        <w:left w:val="none" w:sz="0" w:space="0" w:color="auto"/>
        <w:bottom w:val="none" w:sz="0" w:space="0" w:color="auto"/>
        <w:right w:val="none" w:sz="0" w:space="0" w:color="auto"/>
      </w:divBdr>
    </w:div>
    <w:div w:id="1665159725">
      <w:bodyDiv w:val="1"/>
      <w:marLeft w:val="0"/>
      <w:marRight w:val="0"/>
      <w:marTop w:val="0"/>
      <w:marBottom w:val="0"/>
      <w:divBdr>
        <w:top w:val="none" w:sz="0" w:space="0" w:color="auto"/>
        <w:left w:val="none" w:sz="0" w:space="0" w:color="auto"/>
        <w:bottom w:val="none" w:sz="0" w:space="0" w:color="auto"/>
        <w:right w:val="none" w:sz="0" w:space="0" w:color="auto"/>
      </w:divBdr>
    </w:div>
    <w:div w:id="1666855312">
      <w:bodyDiv w:val="1"/>
      <w:marLeft w:val="0"/>
      <w:marRight w:val="0"/>
      <w:marTop w:val="0"/>
      <w:marBottom w:val="0"/>
      <w:divBdr>
        <w:top w:val="none" w:sz="0" w:space="0" w:color="auto"/>
        <w:left w:val="none" w:sz="0" w:space="0" w:color="auto"/>
        <w:bottom w:val="none" w:sz="0" w:space="0" w:color="auto"/>
        <w:right w:val="none" w:sz="0" w:space="0" w:color="auto"/>
      </w:divBdr>
    </w:div>
    <w:div w:id="1667586225">
      <w:bodyDiv w:val="1"/>
      <w:marLeft w:val="0"/>
      <w:marRight w:val="0"/>
      <w:marTop w:val="0"/>
      <w:marBottom w:val="0"/>
      <w:divBdr>
        <w:top w:val="none" w:sz="0" w:space="0" w:color="auto"/>
        <w:left w:val="none" w:sz="0" w:space="0" w:color="auto"/>
        <w:bottom w:val="none" w:sz="0" w:space="0" w:color="auto"/>
        <w:right w:val="none" w:sz="0" w:space="0" w:color="auto"/>
      </w:divBdr>
    </w:div>
    <w:div w:id="1667707212">
      <w:bodyDiv w:val="1"/>
      <w:marLeft w:val="0"/>
      <w:marRight w:val="0"/>
      <w:marTop w:val="0"/>
      <w:marBottom w:val="0"/>
      <w:divBdr>
        <w:top w:val="none" w:sz="0" w:space="0" w:color="auto"/>
        <w:left w:val="none" w:sz="0" w:space="0" w:color="auto"/>
        <w:bottom w:val="none" w:sz="0" w:space="0" w:color="auto"/>
        <w:right w:val="none" w:sz="0" w:space="0" w:color="auto"/>
      </w:divBdr>
    </w:div>
    <w:div w:id="1668097125">
      <w:bodyDiv w:val="1"/>
      <w:marLeft w:val="0"/>
      <w:marRight w:val="0"/>
      <w:marTop w:val="0"/>
      <w:marBottom w:val="0"/>
      <w:divBdr>
        <w:top w:val="none" w:sz="0" w:space="0" w:color="auto"/>
        <w:left w:val="none" w:sz="0" w:space="0" w:color="auto"/>
        <w:bottom w:val="none" w:sz="0" w:space="0" w:color="auto"/>
        <w:right w:val="none" w:sz="0" w:space="0" w:color="auto"/>
      </w:divBdr>
    </w:div>
    <w:div w:id="1670520090">
      <w:bodyDiv w:val="1"/>
      <w:marLeft w:val="0"/>
      <w:marRight w:val="0"/>
      <w:marTop w:val="0"/>
      <w:marBottom w:val="0"/>
      <w:divBdr>
        <w:top w:val="none" w:sz="0" w:space="0" w:color="auto"/>
        <w:left w:val="none" w:sz="0" w:space="0" w:color="auto"/>
        <w:bottom w:val="none" w:sz="0" w:space="0" w:color="auto"/>
        <w:right w:val="none" w:sz="0" w:space="0" w:color="auto"/>
      </w:divBdr>
    </w:div>
    <w:div w:id="1671449157">
      <w:bodyDiv w:val="1"/>
      <w:marLeft w:val="0"/>
      <w:marRight w:val="0"/>
      <w:marTop w:val="0"/>
      <w:marBottom w:val="0"/>
      <w:divBdr>
        <w:top w:val="none" w:sz="0" w:space="0" w:color="auto"/>
        <w:left w:val="none" w:sz="0" w:space="0" w:color="auto"/>
        <w:bottom w:val="none" w:sz="0" w:space="0" w:color="auto"/>
        <w:right w:val="none" w:sz="0" w:space="0" w:color="auto"/>
      </w:divBdr>
    </w:div>
    <w:div w:id="1674455143">
      <w:bodyDiv w:val="1"/>
      <w:marLeft w:val="0"/>
      <w:marRight w:val="0"/>
      <w:marTop w:val="0"/>
      <w:marBottom w:val="0"/>
      <w:divBdr>
        <w:top w:val="none" w:sz="0" w:space="0" w:color="auto"/>
        <w:left w:val="none" w:sz="0" w:space="0" w:color="auto"/>
        <w:bottom w:val="none" w:sz="0" w:space="0" w:color="auto"/>
        <w:right w:val="none" w:sz="0" w:space="0" w:color="auto"/>
      </w:divBdr>
    </w:div>
    <w:div w:id="1674795534">
      <w:bodyDiv w:val="1"/>
      <w:marLeft w:val="0"/>
      <w:marRight w:val="0"/>
      <w:marTop w:val="0"/>
      <w:marBottom w:val="0"/>
      <w:divBdr>
        <w:top w:val="none" w:sz="0" w:space="0" w:color="auto"/>
        <w:left w:val="none" w:sz="0" w:space="0" w:color="auto"/>
        <w:bottom w:val="none" w:sz="0" w:space="0" w:color="auto"/>
        <w:right w:val="none" w:sz="0" w:space="0" w:color="auto"/>
      </w:divBdr>
    </w:div>
    <w:div w:id="1676223918">
      <w:bodyDiv w:val="1"/>
      <w:marLeft w:val="0"/>
      <w:marRight w:val="0"/>
      <w:marTop w:val="0"/>
      <w:marBottom w:val="0"/>
      <w:divBdr>
        <w:top w:val="none" w:sz="0" w:space="0" w:color="auto"/>
        <w:left w:val="none" w:sz="0" w:space="0" w:color="auto"/>
        <w:bottom w:val="none" w:sz="0" w:space="0" w:color="auto"/>
        <w:right w:val="none" w:sz="0" w:space="0" w:color="auto"/>
      </w:divBdr>
    </w:div>
    <w:div w:id="1677147792">
      <w:bodyDiv w:val="1"/>
      <w:marLeft w:val="0"/>
      <w:marRight w:val="0"/>
      <w:marTop w:val="0"/>
      <w:marBottom w:val="0"/>
      <w:divBdr>
        <w:top w:val="none" w:sz="0" w:space="0" w:color="auto"/>
        <w:left w:val="none" w:sz="0" w:space="0" w:color="auto"/>
        <w:bottom w:val="none" w:sz="0" w:space="0" w:color="auto"/>
        <w:right w:val="none" w:sz="0" w:space="0" w:color="auto"/>
      </w:divBdr>
    </w:div>
    <w:div w:id="1682658305">
      <w:bodyDiv w:val="1"/>
      <w:marLeft w:val="0"/>
      <w:marRight w:val="0"/>
      <w:marTop w:val="0"/>
      <w:marBottom w:val="0"/>
      <w:divBdr>
        <w:top w:val="none" w:sz="0" w:space="0" w:color="auto"/>
        <w:left w:val="none" w:sz="0" w:space="0" w:color="auto"/>
        <w:bottom w:val="none" w:sz="0" w:space="0" w:color="auto"/>
        <w:right w:val="none" w:sz="0" w:space="0" w:color="auto"/>
      </w:divBdr>
    </w:div>
    <w:div w:id="1682658787">
      <w:bodyDiv w:val="1"/>
      <w:marLeft w:val="0"/>
      <w:marRight w:val="0"/>
      <w:marTop w:val="0"/>
      <w:marBottom w:val="0"/>
      <w:divBdr>
        <w:top w:val="none" w:sz="0" w:space="0" w:color="auto"/>
        <w:left w:val="none" w:sz="0" w:space="0" w:color="auto"/>
        <w:bottom w:val="none" w:sz="0" w:space="0" w:color="auto"/>
        <w:right w:val="none" w:sz="0" w:space="0" w:color="auto"/>
      </w:divBdr>
    </w:div>
    <w:div w:id="1682854891">
      <w:bodyDiv w:val="1"/>
      <w:marLeft w:val="0"/>
      <w:marRight w:val="0"/>
      <w:marTop w:val="0"/>
      <w:marBottom w:val="0"/>
      <w:divBdr>
        <w:top w:val="none" w:sz="0" w:space="0" w:color="auto"/>
        <w:left w:val="none" w:sz="0" w:space="0" w:color="auto"/>
        <w:bottom w:val="none" w:sz="0" w:space="0" w:color="auto"/>
        <w:right w:val="none" w:sz="0" w:space="0" w:color="auto"/>
      </w:divBdr>
    </w:div>
    <w:div w:id="1683778476">
      <w:bodyDiv w:val="1"/>
      <w:marLeft w:val="0"/>
      <w:marRight w:val="0"/>
      <w:marTop w:val="0"/>
      <w:marBottom w:val="0"/>
      <w:divBdr>
        <w:top w:val="none" w:sz="0" w:space="0" w:color="auto"/>
        <w:left w:val="none" w:sz="0" w:space="0" w:color="auto"/>
        <w:bottom w:val="none" w:sz="0" w:space="0" w:color="auto"/>
        <w:right w:val="none" w:sz="0" w:space="0" w:color="auto"/>
      </w:divBdr>
    </w:div>
    <w:div w:id="1684749251">
      <w:bodyDiv w:val="1"/>
      <w:marLeft w:val="0"/>
      <w:marRight w:val="0"/>
      <w:marTop w:val="0"/>
      <w:marBottom w:val="0"/>
      <w:divBdr>
        <w:top w:val="none" w:sz="0" w:space="0" w:color="auto"/>
        <w:left w:val="none" w:sz="0" w:space="0" w:color="auto"/>
        <w:bottom w:val="none" w:sz="0" w:space="0" w:color="auto"/>
        <w:right w:val="none" w:sz="0" w:space="0" w:color="auto"/>
      </w:divBdr>
    </w:div>
    <w:div w:id="1688214439">
      <w:bodyDiv w:val="1"/>
      <w:marLeft w:val="0"/>
      <w:marRight w:val="0"/>
      <w:marTop w:val="0"/>
      <w:marBottom w:val="0"/>
      <w:divBdr>
        <w:top w:val="none" w:sz="0" w:space="0" w:color="auto"/>
        <w:left w:val="none" w:sz="0" w:space="0" w:color="auto"/>
        <w:bottom w:val="none" w:sz="0" w:space="0" w:color="auto"/>
        <w:right w:val="none" w:sz="0" w:space="0" w:color="auto"/>
      </w:divBdr>
    </w:div>
    <w:div w:id="1689479903">
      <w:bodyDiv w:val="1"/>
      <w:marLeft w:val="0"/>
      <w:marRight w:val="0"/>
      <w:marTop w:val="0"/>
      <w:marBottom w:val="0"/>
      <w:divBdr>
        <w:top w:val="none" w:sz="0" w:space="0" w:color="auto"/>
        <w:left w:val="none" w:sz="0" w:space="0" w:color="auto"/>
        <w:bottom w:val="none" w:sz="0" w:space="0" w:color="auto"/>
        <w:right w:val="none" w:sz="0" w:space="0" w:color="auto"/>
      </w:divBdr>
    </w:div>
    <w:div w:id="1690520041">
      <w:bodyDiv w:val="1"/>
      <w:marLeft w:val="0"/>
      <w:marRight w:val="0"/>
      <w:marTop w:val="0"/>
      <w:marBottom w:val="0"/>
      <w:divBdr>
        <w:top w:val="none" w:sz="0" w:space="0" w:color="auto"/>
        <w:left w:val="none" w:sz="0" w:space="0" w:color="auto"/>
        <w:bottom w:val="none" w:sz="0" w:space="0" w:color="auto"/>
        <w:right w:val="none" w:sz="0" w:space="0" w:color="auto"/>
      </w:divBdr>
    </w:div>
    <w:div w:id="1692417897">
      <w:bodyDiv w:val="1"/>
      <w:marLeft w:val="0"/>
      <w:marRight w:val="0"/>
      <w:marTop w:val="0"/>
      <w:marBottom w:val="0"/>
      <w:divBdr>
        <w:top w:val="none" w:sz="0" w:space="0" w:color="auto"/>
        <w:left w:val="none" w:sz="0" w:space="0" w:color="auto"/>
        <w:bottom w:val="none" w:sz="0" w:space="0" w:color="auto"/>
        <w:right w:val="none" w:sz="0" w:space="0" w:color="auto"/>
      </w:divBdr>
    </w:div>
    <w:div w:id="1693342390">
      <w:bodyDiv w:val="1"/>
      <w:marLeft w:val="0"/>
      <w:marRight w:val="0"/>
      <w:marTop w:val="0"/>
      <w:marBottom w:val="0"/>
      <w:divBdr>
        <w:top w:val="none" w:sz="0" w:space="0" w:color="auto"/>
        <w:left w:val="none" w:sz="0" w:space="0" w:color="auto"/>
        <w:bottom w:val="none" w:sz="0" w:space="0" w:color="auto"/>
        <w:right w:val="none" w:sz="0" w:space="0" w:color="auto"/>
      </w:divBdr>
    </w:div>
    <w:div w:id="1694266146">
      <w:bodyDiv w:val="1"/>
      <w:marLeft w:val="0"/>
      <w:marRight w:val="0"/>
      <w:marTop w:val="0"/>
      <w:marBottom w:val="0"/>
      <w:divBdr>
        <w:top w:val="none" w:sz="0" w:space="0" w:color="auto"/>
        <w:left w:val="none" w:sz="0" w:space="0" w:color="auto"/>
        <w:bottom w:val="none" w:sz="0" w:space="0" w:color="auto"/>
        <w:right w:val="none" w:sz="0" w:space="0" w:color="auto"/>
      </w:divBdr>
    </w:div>
    <w:div w:id="1696268351">
      <w:bodyDiv w:val="1"/>
      <w:marLeft w:val="0"/>
      <w:marRight w:val="0"/>
      <w:marTop w:val="0"/>
      <w:marBottom w:val="0"/>
      <w:divBdr>
        <w:top w:val="none" w:sz="0" w:space="0" w:color="auto"/>
        <w:left w:val="none" w:sz="0" w:space="0" w:color="auto"/>
        <w:bottom w:val="none" w:sz="0" w:space="0" w:color="auto"/>
        <w:right w:val="none" w:sz="0" w:space="0" w:color="auto"/>
      </w:divBdr>
    </w:div>
    <w:div w:id="1697269270">
      <w:bodyDiv w:val="1"/>
      <w:marLeft w:val="0"/>
      <w:marRight w:val="0"/>
      <w:marTop w:val="0"/>
      <w:marBottom w:val="0"/>
      <w:divBdr>
        <w:top w:val="none" w:sz="0" w:space="0" w:color="auto"/>
        <w:left w:val="none" w:sz="0" w:space="0" w:color="auto"/>
        <w:bottom w:val="none" w:sz="0" w:space="0" w:color="auto"/>
        <w:right w:val="none" w:sz="0" w:space="0" w:color="auto"/>
      </w:divBdr>
    </w:div>
    <w:div w:id="1697732766">
      <w:bodyDiv w:val="1"/>
      <w:marLeft w:val="0"/>
      <w:marRight w:val="0"/>
      <w:marTop w:val="0"/>
      <w:marBottom w:val="0"/>
      <w:divBdr>
        <w:top w:val="none" w:sz="0" w:space="0" w:color="auto"/>
        <w:left w:val="none" w:sz="0" w:space="0" w:color="auto"/>
        <w:bottom w:val="none" w:sz="0" w:space="0" w:color="auto"/>
        <w:right w:val="none" w:sz="0" w:space="0" w:color="auto"/>
      </w:divBdr>
    </w:div>
    <w:div w:id="1698198021">
      <w:bodyDiv w:val="1"/>
      <w:marLeft w:val="0"/>
      <w:marRight w:val="0"/>
      <w:marTop w:val="0"/>
      <w:marBottom w:val="0"/>
      <w:divBdr>
        <w:top w:val="none" w:sz="0" w:space="0" w:color="auto"/>
        <w:left w:val="none" w:sz="0" w:space="0" w:color="auto"/>
        <w:bottom w:val="none" w:sz="0" w:space="0" w:color="auto"/>
        <w:right w:val="none" w:sz="0" w:space="0" w:color="auto"/>
      </w:divBdr>
    </w:div>
    <w:div w:id="1700206993">
      <w:bodyDiv w:val="1"/>
      <w:marLeft w:val="0"/>
      <w:marRight w:val="0"/>
      <w:marTop w:val="0"/>
      <w:marBottom w:val="0"/>
      <w:divBdr>
        <w:top w:val="none" w:sz="0" w:space="0" w:color="auto"/>
        <w:left w:val="none" w:sz="0" w:space="0" w:color="auto"/>
        <w:bottom w:val="none" w:sz="0" w:space="0" w:color="auto"/>
        <w:right w:val="none" w:sz="0" w:space="0" w:color="auto"/>
      </w:divBdr>
    </w:div>
    <w:div w:id="1700659559">
      <w:bodyDiv w:val="1"/>
      <w:marLeft w:val="0"/>
      <w:marRight w:val="0"/>
      <w:marTop w:val="0"/>
      <w:marBottom w:val="0"/>
      <w:divBdr>
        <w:top w:val="none" w:sz="0" w:space="0" w:color="auto"/>
        <w:left w:val="none" w:sz="0" w:space="0" w:color="auto"/>
        <w:bottom w:val="none" w:sz="0" w:space="0" w:color="auto"/>
        <w:right w:val="none" w:sz="0" w:space="0" w:color="auto"/>
      </w:divBdr>
    </w:div>
    <w:div w:id="1700818583">
      <w:bodyDiv w:val="1"/>
      <w:marLeft w:val="0"/>
      <w:marRight w:val="0"/>
      <w:marTop w:val="0"/>
      <w:marBottom w:val="0"/>
      <w:divBdr>
        <w:top w:val="none" w:sz="0" w:space="0" w:color="auto"/>
        <w:left w:val="none" w:sz="0" w:space="0" w:color="auto"/>
        <w:bottom w:val="none" w:sz="0" w:space="0" w:color="auto"/>
        <w:right w:val="none" w:sz="0" w:space="0" w:color="auto"/>
      </w:divBdr>
    </w:div>
    <w:div w:id="1701709004">
      <w:bodyDiv w:val="1"/>
      <w:marLeft w:val="0"/>
      <w:marRight w:val="0"/>
      <w:marTop w:val="0"/>
      <w:marBottom w:val="0"/>
      <w:divBdr>
        <w:top w:val="none" w:sz="0" w:space="0" w:color="auto"/>
        <w:left w:val="none" w:sz="0" w:space="0" w:color="auto"/>
        <w:bottom w:val="none" w:sz="0" w:space="0" w:color="auto"/>
        <w:right w:val="none" w:sz="0" w:space="0" w:color="auto"/>
      </w:divBdr>
    </w:div>
    <w:div w:id="1703625187">
      <w:bodyDiv w:val="1"/>
      <w:marLeft w:val="0"/>
      <w:marRight w:val="0"/>
      <w:marTop w:val="0"/>
      <w:marBottom w:val="0"/>
      <w:divBdr>
        <w:top w:val="none" w:sz="0" w:space="0" w:color="auto"/>
        <w:left w:val="none" w:sz="0" w:space="0" w:color="auto"/>
        <w:bottom w:val="none" w:sz="0" w:space="0" w:color="auto"/>
        <w:right w:val="none" w:sz="0" w:space="0" w:color="auto"/>
      </w:divBdr>
    </w:div>
    <w:div w:id="1705406052">
      <w:bodyDiv w:val="1"/>
      <w:marLeft w:val="0"/>
      <w:marRight w:val="0"/>
      <w:marTop w:val="0"/>
      <w:marBottom w:val="0"/>
      <w:divBdr>
        <w:top w:val="none" w:sz="0" w:space="0" w:color="auto"/>
        <w:left w:val="none" w:sz="0" w:space="0" w:color="auto"/>
        <w:bottom w:val="none" w:sz="0" w:space="0" w:color="auto"/>
        <w:right w:val="none" w:sz="0" w:space="0" w:color="auto"/>
      </w:divBdr>
    </w:div>
    <w:div w:id="1708724798">
      <w:bodyDiv w:val="1"/>
      <w:marLeft w:val="0"/>
      <w:marRight w:val="0"/>
      <w:marTop w:val="0"/>
      <w:marBottom w:val="0"/>
      <w:divBdr>
        <w:top w:val="none" w:sz="0" w:space="0" w:color="auto"/>
        <w:left w:val="none" w:sz="0" w:space="0" w:color="auto"/>
        <w:bottom w:val="none" w:sz="0" w:space="0" w:color="auto"/>
        <w:right w:val="none" w:sz="0" w:space="0" w:color="auto"/>
      </w:divBdr>
      <w:divsChild>
        <w:div w:id="138812802">
          <w:marLeft w:val="0"/>
          <w:marRight w:val="0"/>
          <w:marTop w:val="0"/>
          <w:marBottom w:val="0"/>
          <w:divBdr>
            <w:top w:val="none" w:sz="0" w:space="0" w:color="auto"/>
            <w:left w:val="none" w:sz="0" w:space="0" w:color="auto"/>
            <w:bottom w:val="none" w:sz="0" w:space="0" w:color="auto"/>
            <w:right w:val="none" w:sz="0" w:space="0" w:color="auto"/>
          </w:divBdr>
        </w:div>
        <w:div w:id="477037451">
          <w:marLeft w:val="0"/>
          <w:marRight w:val="0"/>
          <w:marTop w:val="0"/>
          <w:marBottom w:val="0"/>
          <w:divBdr>
            <w:top w:val="none" w:sz="0" w:space="0" w:color="auto"/>
            <w:left w:val="none" w:sz="0" w:space="0" w:color="auto"/>
            <w:bottom w:val="none" w:sz="0" w:space="0" w:color="auto"/>
            <w:right w:val="none" w:sz="0" w:space="0" w:color="auto"/>
          </w:divBdr>
        </w:div>
      </w:divsChild>
    </w:div>
    <w:div w:id="1708944990">
      <w:bodyDiv w:val="1"/>
      <w:marLeft w:val="0"/>
      <w:marRight w:val="0"/>
      <w:marTop w:val="0"/>
      <w:marBottom w:val="0"/>
      <w:divBdr>
        <w:top w:val="none" w:sz="0" w:space="0" w:color="auto"/>
        <w:left w:val="none" w:sz="0" w:space="0" w:color="auto"/>
        <w:bottom w:val="none" w:sz="0" w:space="0" w:color="auto"/>
        <w:right w:val="none" w:sz="0" w:space="0" w:color="auto"/>
      </w:divBdr>
    </w:div>
    <w:div w:id="1709060199">
      <w:bodyDiv w:val="1"/>
      <w:marLeft w:val="0"/>
      <w:marRight w:val="0"/>
      <w:marTop w:val="0"/>
      <w:marBottom w:val="0"/>
      <w:divBdr>
        <w:top w:val="none" w:sz="0" w:space="0" w:color="auto"/>
        <w:left w:val="none" w:sz="0" w:space="0" w:color="auto"/>
        <w:bottom w:val="none" w:sz="0" w:space="0" w:color="auto"/>
        <w:right w:val="none" w:sz="0" w:space="0" w:color="auto"/>
      </w:divBdr>
    </w:div>
    <w:div w:id="1710229329">
      <w:bodyDiv w:val="1"/>
      <w:marLeft w:val="0"/>
      <w:marRight w:val="0"/>
      <w:marTop w:val="0"/>
      <w:marBottom w:val="0"/>
      <w:divBdr>
        <w:top w:val="none" w:sz="0" w:space="0" w:color="auto"/>
        <w:left w:val="none" w:sz="0" w:space="0" w:color="auto"/>
        <w:bottom w:val="none" w:sz="0" w:space="0" w:color="auto"/>
        <w:right w:val="none" w:sz="0" w:space="0" w:color="auto"/>
      </w:divBdr>
    </w:div>
    <w:div w:id="1710371825">
      <w:bodyDiv w:val="1"/>
      <w:marLeft w:val="0"/>
      <w:marRight w:val="0"/>
      <w:marTop w:val="0"/>
      <w:marBottom w:val="0"/>
      <w:divBdr>
        <w:top w:val="none" w:sz="0" w:space="0" w:color="auto"/>
        <w:left w:val="none" w:sz="0" w:space="0" w:color="auto"/>
        <w:bottom w:val="none" w:sz="0" w:space="0" w:color="auto"/>
        <w:right w:val="none" w:sz="0" w:space="0" w:color="auto"/>
      </w:divBdr>
    </w:div>
    <w:div w:id="1712724543">
      <w:bodyDiv w:val="1"/>
      <w:marLeft w:val="0"/>
      <w:marRight w:val="0"/>
      <w:marTop w:val="0"/>
      <w:marBottom w:val="0"/>
      <w:divBdr>
        <w:top w:val="none" w:sz="0" w:space="0" w:color="auto"/>
        <w:left w:val="none" w:sz="0" w:space="0" w:color="auto"/>
        <w:bottom w:val="none" w:sz="0" w:space="0" w:color="auto"/>
        <w:right w:val="none" w:sz="0" w:space="0" w:color="auto"/>
      </w:divBdr>
    </w:div>
    <w:div w:id="1714843761">
      <w:bodyDiv w:val="1"/>
      <w:marLeft w:val="0"/>
      <w:marRight w:val="0"/>
      <w:marTop w:val="0"/>
      <w:marBottom w:val="0"/>
      <w:divBdr>
        <w:top w:val="none" w:sz="0" w:space="0" w:color="auto"/>
        <w:left w:val="none" w:sz="0" w:space="0" w:color="auto"/>
        <w:bottom w:val="none" w:sz="0" w:space="0" w:color="auto"/>
        <w:right w:val="none" w:sz="0" w:space="0" w:color="auto"/>
      </w:divBdr>
      <w:divsChild>
        <w:div w:id="194395063">
          <w:marLeft w:val="0"/>
          <w:marRight w:val="0"/>
          <w:marTop w:val="0"/>
          <w:marBottom w:val="0"/>
          <w:divBdr>
            <w:top w:val="none" w:sz="0" w:space="0" w:color="auto"/>
            <w:left w:val="none" w:sz="0" w:space="0" w:color="auto"/>
            <w:bottom w:val="none" w:sz="0" w:space="0" w:color="auto"/>
            <w:right w:val="none" w:sz="0" w:space="0" w:color="auto"/>
          </w:divBdr>
        </w:div>
      </w:divsChild>
    </w:div>
    <w:div w:id="1715807353">
      <w:bodyDiv w:val="1"/>
      <w:marLeft w:val="0"/>
      <w:marRight w:val="0"/>
      <w:marTop w:val="0"/>
      <w:marBottom w:val="0"/>
      <w:divBdr>
        <w:top w:val="none" w:sz="0" w:space="0" w:color="auto"/>
        <w:left w:val="none" w:sz="0" w:space="0" w:color="auto"/>
        <w:bottom w:val="none" w:sz="0" w:space="0" w:color="auto"/>
        <w:right w:val="none" w:sz="0" w:space="0" w:color="auto"/>
      </w:divBdr>
    </w:div>
    <w:div w:id="1716150001">
      <w:bodyDiv w:val="1"/>
      <w:marLeft w:val="0"/>
      <w:marRight w:val="0"/>
      <w:marTop w:val="0"/>
      <w:marBottom w:val="0"/>
      <w:divBdr>
        <w:top w:val="none" w:sz="0" w:space="0" w:color="auto"/>
        <w:left w:val="none" w:sz="0" w:space="0" w:color="auto"/>
        <w:bottom w:val="none" w:sz="0" w:space="0" w:color="auto"/>
        <w:right w:val="none" w:sz="0" w:space="0" w:color="auto"/>
      </w:divBdr>
    </w:div>
    <w:div w:id="1716344653">
      <w:bodyDiv w:val="1"/>
      <w:marLeft w:val="0"/>
      <w:marRight w:val="0"/>
      <w:marTop w:val="0"/>
      <w:marBottom w:val="0"/>
      <w:divBdr>
        <w:top w:val="none" w:sz="0" w:space="0" w:color="auto"/>
        <w:left w:val="none" w:sz="0" w:space="0" w:color="auto"/>
        <w:bottom w:val="none" w:sz="0" w:space="0" w:color="auto"/>
        <w:right w:val="none" w:sz="0" w:space="0" w:color="auto"/>
      </w:divBdr>
    </w:div>
    <w:div w:id="1718553972">
      <w:bodyDiv w:val="1"/>
      <w:marLeft w:val="0"/>
      <w:marRight w:val="0"/>
      <w:marTop w:val="0"/>
      <w:marBottom w:val="0"/>
      <w:divBdr>
        <w:top w:val="none" w:sz="0" w:space="0" w:color="auto"/>
        <w:left w:val="none" w:sz="0" w:space="0" w:color="auto"/>
        <w:bottom w:val="none" w:sz="0" w:space="0" w:color="auto"/>
        <w:right w:val="none" w:sz="0" w:space="0" w:color="auto"/>
      </w:divBdr>
    </w:div>
    <w:div w:id="1718814622">
      <w:bodyDiv w:val="1"/>
      <w:marLeft w:val="0"/>
      <w:marRight w:val="0"/>
      <w:marTop w:val="0"/>
      <w:marBottom w:val="0"/>
      <w:divBdr>
        <w:top w:val="none" w:sz="0" w:space="0" w:color="auto"/>
        <w:left w:val="none" w:sz="0" w:space="0" w:color="auto"/>
        <w:bottom w:val="none" w:sz="0" w:space="0" w:color="auto"/>
        <w:right w:val="none" w:sz="0" w:space="0" w:color="auto"/>
      </w:divBdr>
    </w:div>
    <w:div w:id="1719933841">
      <w:bodyDiv w:val="1"/>
      <w:marLeft w:val="0"/>
      <w:marRight w:val="0"/>
      <w:marTop w:val="0"/>
      <w:marBottom w:val="0"/>
      <w:divBdr>
        <w:top w:val="none" w:sz="0" w:space="0" w:color="auto"/>
        <w:left w:val="none" w:sz="0" w:space="0" w:color="auto"/>
        <w:bottom w:val="none" w:sz="0" w:space="0" w:color="auto"/>
        <w:right w:val="none" w:sz="0" w:space="0" w:color="auto"/>
      </w:divBdr>
    </w:div>
    <w:div w:id="1719938404">
      <w:bodyDiv w:val="1"/>
      <w:marLeft w:val="0"/>
      <w:marRight w:val="0"/>
      <w:marTop w:val="0"/>
      <w:marBottom w:val="0"/>
      <w:divBdr>
        <w:top w:val="none" w:sz="0" w:space="0" w:color="auto"/>
        <w:left w:val="none" w:sz="0" w:space="0" w:color="auto"/>
        <w:bottom w:val="none" w:sz="0" w:space="0" w:color="auto"/>
        <w:right w:val="none" w:sz="0" w:space="0" w:color="auto"/>
      </w:divBdr>
    </w:div>
    <w:div w:id="1720132678">
      <w:bodyDiv w:val="1"/>
      <w:marLeft w:val="0"/>
      <w:marRight w:val="0"/>
      <w:marTop w:val="0"/>
      <w:marBottom w:val="0"/>
      <w:divBdr>
        <w:top w:val="none" w:sz="0" w:space="0" w:color="auto"/>
        <w:left w:val="none" w:sz="0" w:space="0" w:color="auto"/>
        <w:bottom w:val="none" w:sz="0" w:space="0" w:color="auto"/>
        <w:right w:val="none" w:sz="0" w:space="0" w:color="auto"/>
      </w:divBdr>
    </w:div>
    <w:div w:id="1720979796">
      <w:bodyDiv w:val="1"/>
      <w:marLeft w:val="0"/>
      <w:marRight w:val="0"/>
      <w:marTop w:val="0"/>
      <w:marBottom w:val="0"/>
      <w:divBdr>
        <w:top w:val="none" w:sz="0" w:space="0" w:color="auto"/>
        <w:left w:val="none" w:sz="0" w:space="0" w:color="auto"/>
        <w:bottom w:val="none" w:sz="0" w:space="0" w:color="auto"/>
        <w:right w:val="none" w:sz="0" w:space="0" w:color="auto"/>
      </w:divBdr>
    </w:div>
    <w:div w:id="1723866531">
      <w:bodyDiv w:val="1"/>
      <w:marLeft w:val="0"/>
      <w:marRight w:val="0"/>
      <w:marTop w:val="0"/>
      <w:marBottom w:val="0"/>
      <w:divBdr>
        <w:top w:val="none" w:sz="0" w:space="0" w:color="auto"/>
        <w:left w:val="none" w:sz="0" w:space="0" w:color="auto"/>
        <w:bottom w:val="none" w:sz="0" w:space="0" w:color="auto"/>
        <w:right w:val="none" w:sz="0" w:space="0" w:color="auto"/>
      </w:divBdr>
    </w:div>
    <w:div w:id="1723943605">
      <w:bodyDiv w:val="1"/>
      <w:marLeft w:val="0"/>
      <w:marRight w:val="0"/>
      <w:marTop w:val="0"/>
      <w:marBottom w:val="0"/>
      <w:divBdr>
        <w:top w:val="none" w:sz="0" w:space="0" w:color="auto"/>
        <w:left w:val="none" w:sz="0" w:space="0" w:color="auto"/>
        <w:bottom w:val="none" w:sz="0" w:space="0" w:color="auto"/>
        <w:right w:val="none" w:sz="0" w:space="0" w:color="auto"/>
      </w:divBdr>
    </w:div>
    <w:div w:id="1724022039">
      <w:bodyDiv w:val="1"/>
      <w:marLeft w:val="0"/>
      <w:marRight w:val="0"/>
      <w:marTop w:val="0"/>
      <w:marBottom w:val="0"/>
      <w:divBdr>
        <w:top w:val="none" w:sz="0" w:space="0" w:color="auto"/>
        <w:left w:val="none" w:sz="0" w:space="0" w:color="auto"/>
        <w:bottom w:val="none" w:sz="0" w:space="0" w:color="auto"/>
        <w:right w:val="none" w:sz="0" w:space="0" w:color="auto"/>
      </w:divBdr>
    </w:div>
    <w:div w:id="1724061409">
      <w:bodyDiv w:val="1"/>
      <w:marLeft w:val="0"/>
      <w:marRight w:val="0"/>
      <w:marTop w:val="0"/>
      <w:marBottom w:val="0"/>
      <w:divBdr>
        <w:top w:val="none" w:sz="0" w:space="0" w:color="auto"/>
        <w:left w:val="none" w:sz="0" w:space="0" w:color="auto"/>
        <w:bottom w:val="none" w:sz="0" w:space="0" w:color="auto"/>
        <w:right w:val="none" w:sz="0" w:space="0" w:color="auto"/>
      </w:divBdr>
    </w:div>
    <w:div w:id="1724522102">
      <w:bodyDiv w:val="1"/>
      <w:marLeft w:val="0"/>
      <w:marRight w:val="0"/>
      <w:marTop w:val="0"/>
      <w:marBottom w:val="0"/>
      <w:divBdr>
        <w:top w:val="none" w:sz="0" w:space="0" w:color="auto"/>
        <w:left w:val="none" w:sz="0" w:space="0" w:color="auto"/>
        <w:bottom w:val="none" w:sz="0" w:space="0" w:color="auto"/>
        <w:right w:val="none" w:sz="0" w:space="0" w:color="auto"/>
      </w:divBdr>
    </w:div>
    <w:div w:id="1724788987">
      <w:bodyDiv w:val="1"/>
      <w:marLeft w:val="0"/>
      <w:marRight w:val="0"/>
      <w:marTop w:val="0"/>
      <w:marBottom w:val="0"/>
      <w:divBdr>
        <w:top w:val="none" w:sz="0" w:space="0" w:color="auto"/>
        <w:left w:val="none" w:sz="0" w:space="0" w:color="auto"/>
        <w:bottom w:val="none" w:sz="0" w:space="0" w:color="auto"/>
        <w:right w:val="none" w:sz="0" w:space="0" w:color="auto"/>
      </w:divBdr>
    </w:div>
    <w:div w:id="1727221077">
      <w:bodyDiv w:val="1"/>
      <w:marLeft w:val="0"/>
      <w:marRight w:val="0"/>
      <w:marTop w:val="0"/>
      <w:marBottom w:val="0"/>
      <w:divBdr>
        <w:top w:val="none" w:sz="0" w:space="0" w:color="auto"/>
        <w:left w:val="none" w:sz="0" w:space="0" w:color="auto"/>
        <w:bottom w:val="none" w:sz="0" w:space="0" w:color="auto"/>
        <w:right w:val="none" w:sz="0" w:space="0" w:color="auto"/>
      </w:divBdr>
    </w:div>
    <w:div w:id="1727877442">
      <w:bodyDiv w:val="1"/>
      <w:marLeft w:val="0"/>
      <w:marRight w:val="0"/>
      <w:marTop w:val="0"/>
      <w:marBottom w:val="0"/>
      <w:divBdr>
        <w:top w:val="none" w:sz="0" w:space="0" w:color="auto"/>
        <w:left w:val="none" w:sz="0" w:space="0" w:color="auto"/>
        <w:bottom w:val="none" w:sz="0" w:space="0" w:color="auto"/>
        <w:right w:val="none" w:sz="0" w:space="0" w:color="auto"/>
      </w:divBdr>
    </w:div>
    <w:div w:id="1728844705">
      <w:bodyDiv w:val="1"/>
      <w:marLeft w:val="0"/>
      <w:marRight w:val="0"/>
      <w:marTop w:val="0"/>
      <w:marBottom w:val="0"/>
      <w:divBdr>
        <w:top w:val="none" w:sz="0" w:space="0" w:color="auto"/>
        <w:left w:val="none" w:sz="0" w:space="0" w:color="auto"/>
        <w:bottom w:val="none" w:sz="0" w:space="0" w:color="auto"/>
        <w:right w:val="none" w:sz="0" w:space="0" w:color="auto"/>
      </w:divBdr>
    </w:div>
    <w:div w:id="1730156070">
      <w:bodyDiv w:val="1"/>
      <w:marLeft w:val="0"/>
      <w:marRight w:val="0"/>
      <w:marTop w:val="0"/>
      <w:marBottom w:val="0"/>
      <w:divBdr>
        <w:top w:val="none" w:sz="0" w:space="0" w:color="auto"/>
        <w:left w:val="none" w:sz="0" w:space="0" w:color="auto"/>
        <w:bottom w:val="none" w:sz="0" w:space="0" w:color="auto"/>
        <w:right w:val="none" w:sz="0" w:space="0" w:color="auto"/>
      </w:divBdr>
    </w:div>
    <w:div w:id="1732462708">
      <w:bodyDiv w:val="1"/>
      <w:marLeft w:val="0"/>
      <w:marRight w:val="0"/>
      <w:marTop w:val="0"/>
      <w:marBottom w:val="0"/>
      <w:divBdr>
        <w:top w:val="none" w:sz="0" w:space="0" w:color="auto"/>
        <w:left w:val="none" w:sz="0" w:space="0" w:color="auto"/>
        <w:bottom w:val="none" w:sz="0" w:space="0" w:color="auto"/>
        <w:right w:val="none" w:sz="0" w:space="0" w:color="auto"/>
      </w:divBdr>
    </w:div>
    <w:div w:id="1733308042">
      <w:bodyDiv w:val="1"/>
      <w:marLeft w:val="0"/>
      <w:marRight w:val="0"/>
      <w:marTop w:val="0"/>
      <w:marBottom w:val="0"/>
      <w:divBdr>
        <w:top w:val="none" w:sz="0" w:space="0" w:color="auto"/>
        <w:left w:val="none" w:sz="0" w:space="0" w:color="auto"/>
        <w:bottom w:val="none" w:sz="0" w:space="0" w:color="auto"/>
        <w:right w:val="none" w:sz="0" w:space="0" w:color="auto"/>
      </w:divBdr>
    </w:div>
    <w:div w:id="1733652362">
      <w:bodyDiv w:val="1"/>
      <w:marLeft w:val="0"/>
      <w:marRight w:val="0"/>
      <w:marTop w:val="0"/>
      <w:marBottom w:val="0"/>
      <w:divBdr>
        <w:top w:val="none" w:sz="0" w:space="0" w:color="auto"/>
        <w:left w:val="none" w:sz="0" w:space="0" w:color="auto"/>
        <w:bottom w:val="none" w:sz="0" w:space="0" w:color="auto"/>
        <w:right w:val="none" w:sz="0" w:space="0" w:color="auto"/>
      </w:divBdr>
    </w:div>
    <w:div w:id="1735160629">
      <w:bodyDiv w:val="1"/>
      <w:marLeft w:val="0"/>
      <w:marRight w:val="0"/>
      <w:marTop w:val="0"/>
      <w:marBottom w:val="0"/>
      <w:divBdr>
        <w:top w:val="none" w:sz="0" w:space="0" w:color="auto"/>
        <w:left w:val="none" w:sz="0" w:space="0" w:color="auto"/>
        <w:bottom w:val="none" w:sz="0" w:space="0" w:color="auto"/>
        <w:right w:val="none" w:sz="0" w:space="0" w:color="auto"/>
      </w:divBdr>
      <w:divsChild>
        <w:div w:id="806707996">
          <w:marLeft w:val="0"/>
          <w:marRight w:val="0"/>
          <w:marTop w:val="0"/>
          <w:marBottom w:val="0"/>
          <w:divBdr>
            <w:top w:val="none" w:sz="0" w:space="0" w:color="auto"/>
            <w:left w:val="none" w:sz="0" w:space="0" w:color="auto"/>
            <w:bottom w:val="none" w:sz="0" w:space="0" w:color="auto"/>
            <w:right w:val="none" w:sz="0" w:space="0" w:color="auto"/>
          </w:divBdr>
        </w:div>
      </w:divsChild>
    </w:div>
    <w:div w:id="1735620990">
      <w:bodyDiv w:val="1"/>
      <w:marLeft w:val="0"/>
      <w:marRight w:val="0"/>
      <w:marTop w:val="0"/>
      <w:marBottom w:val="0"/>
      <w:divBdr>
        <w:top w:val="none" w:sz="0" w:space="0" w:color="auto"/>
        <w:left w:val="none" w:sz="0" w:space="0" w:color="auto"/>
        <w:bottom w:val="none" w:sz="0" w:space="0" w:color="auto"/>
        <w:right w:val="none" w:sz="0" w:space="0" w:color="auto"/>
      </w:divBdr>
    </w:div>
    <w:div w:id="1737625361">
      <w:bodyDiv w:val="1"/>
      <w:marLeft w:val="0"/>
      <w:marRight w:val="0"/>
      <w:marTop w:val="0"/>
      <w:marBottom w:val="0"/>
      <w:divBdr>
        <w:top w:val="none" w:sz="0" w:space="0" w:color="auto"/>
        <w:left w:val="none" w:sz="0" w:space="0" w:color="auto"/>
        <w:bottom w:val="none" w:sz="0" w:space="0" w:color="auto"/>
        <w:right w:val="none" w:sz="0" w:space="0" w:color="auto"/>
      </w:divBdr>
    </w:div>
    <w:div w:id="1739552590">
      <w:bodyDiv w:val="1"/>
      <w:marLeft w:val="0"/>
      <w:marRight w:val="0"/>
      <w:marTop w:val="0"/>
      <w:marBottom w:val="0"/>
      <w:divBdr>
        <w:top w:val="none" w:sz="0" w:space="0" w:color="auto"/>
        <w:left w:val="none" w:sz="0" w:space="0" w:color="auto"/>
        <w:bottom w:val="none" w:sz="0" w:space="0" w:color="auto"/>
        <w:right w:val="none" w:sz="0" w:space="0" w:color="auto"/>
      </w:divBdr>
    </w:div>
    <w:div w:id="1739745352">
      <w:bodyDiv w:val="1"/>
      <w:marLeft w:val="0"/>
      <w:marRight w:val="0"/>
      <w:marTop w:val="0"/>
      <w:marBottom w:val="0"/>
      <w:divBdr>
        <w:top w:val="none" w:sz="0" w:space="0" w:color="auto"/>
        <w:left w:val="none" w:sz="0" w:space="0" w:color="auto"/>
        <w:bottom w:val="none" w:sz="0" w:space="0" w:color="auto"/>
        <w:right w:val="none" w:sz="0" w:space="0" w:color="auto"/>
      </w:divBdr>
    </w:div>
    <w:div w:id="1741247826">
      <w:bodyDiv w:val="1"/>
      <w:marLeft w:val="0"/>
      <w:marRight w:val="0"/>
      <w:marTop w:val="0"/>
      <w:marBottom w:val="0"/>
      <w:divBdr>
        <w:top w:val="none" w:sz="0" w:space="0" w:color="auto"/>
        <w:left w:val="none" w:sz="0" w:space="0" w:color="auto"/>
        <w:bottom w:val="none" w:sz="0" w:space="0" w:color="auto"/>
        <w:right w:val="none" w:sz="0" w:space="0" w:color="auto"/>
      </w:divBdr>
    </w:div>
    <w:div w:id="1742366049">
      <w:bodyDiv w:val="1"/>
      <w:marLeft w:val="0"/>
      <w:marRight w:val="0"/>
      <w:marTop w:val="0"/>
      <w:marBottom w:val="0"/>
      <w:divBdr>
        <w:top w:val="none" w:sz="0" w:space="0" w:color="auto"/>
        <w:left w:val="none" w:sz="0" w:space="0" w:color="auto"/>
        <w:bottom w:val="none" w:sz="0" w:space="0" w:color="auto"/>
        <w:right w:val="none" w:sz="0" w:space="0" w:color="auto"/>
      </w:divBdr>
    </w:div>
    <w:div w:id="1742674464">
      <w:bodyDiv w:val="1"/>
      <w:marLeft w:val="0"/>
      <w:marRight w:val="0"/>
      <w:marTop w:val="0"/>
      <w:marBottom w:val="0"/>
      <w:divBdr>
        <w:top w:val="none" w:sz="0" w:space="0" w:color="auto"/>
        <w:left w:val="none" w:sz="0" w:space="0" w:color="auto"/>
        <w:bottom w:val="none" w:sz="0" w:space="0" w:color="auto"/>
        <w:right w:val="none" w:sz="0" w:space="0" w:color="auto"/>
      </w:divBdr>
    </w:div>
    <w:div w:id="1744331622">
      <w:bodyDiv w:val="1"/>
      <w:marLeft w:val="0"/>
      <w:marRight w:val="0"/>
      <w:marTop w:val="0"/>
      <w:marBottom w:val="0"/>
      <w:divBdr>
        <w:top w:val="none" w:sz="0" w:space="0" w:color="auto"/>
        <w:left w:val="none" w:sz="0" w:space="0" w:color="auto"/>
        <w:bottom w:val="none" w:sz="0" w:space="0" w:color="auto"/>
        <w:right w:val="none" w:sz="0" w:space="0" w:color="auto"/>
      </w:divBdr>
    </w:div>
    <w:div w:id="1746605816">
      <w:bodyDiv w:val="1"/>
      <w:marLeft w:val="0"/>
      <w:marRight w:val="0"/>
      <w:marTop w:val="0"/>
      <w:marBottom w:val="0"/>
      <w:divBdr>
        <w:top w:val="none" w:sz="0" w:space="0" w:color="auto"/>
        <w:left w:val="none" w:sz="0" w:space="0" w:color="auto"/>
        <w:bottom w:val="none" w:sz="0" w:space="0" w:color="auto"/>
        <w:right w:val="none" w:sz="0" w:space="0" w:color="auto"/>
      </w:divBdr>
    </w:div>
    <w:div w:id="1748069671">
      <w:bodyDiv w:val="1"/>
      <w:marLeft w:val="0"/>
      <w:marRight w:val="0"/>
      <w:marTop w:val="0"/>
      <w:marBottom w:val="0"/>
      <w:divBdr>
        <w:top w:val="none" w:sz="0" w:space="0" w:color="auto"/>
        <w:left w:val="none" w:sz="0" w:space="0" w:color="auto"/>
        <w:bottom w:val="none" w:sz="0" w:space="0" w:color="auto"/>
        <w:right w:val="none" w:sz="0" w:space="0" w:color="auto"/>
      </w:divBdr>
    </w:div>
    <w:div w:id="1751005818">
      <w:bodyDiv w:val="1"/>
      <w:marLeft w:val="0"/>
      <w:marRight w:val="0"/>
      <w:marTop w:val="0"/>
      <w:marBottom w:val="0"/>
      <w:divBdr>
        <w:top w:val="none" w:sz="0" w:space="0" w:color="auto"/>
        <w:left w:val="none" w:sz="0" w:space="0" w:color="auto"/>
        <w:bottom w:val="none" w:sz="0" w:space="0" w:color="auto"/>
        <w:right w:val="none" w:sz="0" w:space="0" w:color="auto"/>
      </w:divBdr>
    </w:div>
    <w:div w:id="1752197857">
      <w:bodyDiv w:val="1"/>
      <w:marLeft w:val="0"/>
      <w:marRight w:val="0"/>
      <w:marTop w:val="0"/>
      <w:marBottom w:val="0"/>
      <w:divBdr>
        <w:top w:val="none" w:sz="0" w:space="0" w:color="auto"/>
        <w:left w:val="none" w:sz="0" w:space="0" w:color="auto"/>
        <w:bottom w:val="none" w:sz="0" w:space="0" w:color="auto"/>
        <w:right w:val="none" w:sz="0" w:space="0" w:color="auto"/>
      </w:divBdr>
    </w:div>
    <w:div w:id="1752727160">
      <w:bodyDiv w:val="1"/>
      <w:marLeft w:val="0"/>
      <w:marRight w:val="0"/>
      <w:marTop w:val="0"/>
      <w:marBottom w:val="0"/>
      <w:divBdr>
        <w:top w:val="none" w:sz="0" w:space="0" w:color="auto"/>
        <w:left w:val="none" w:sz="0" w:space="0" w:color="auto"/>
        <w:bottom w:val="none" w:sz="0" w:space="0" w:color="auto"/>
        <w:right w:val="none" w:sz="0" w:space="0" w:color="auto"/>
      </w:divBdr>
    </w:div>
    <w:div w:id="1752845072">
      <w:bodyDiv w:val="1"/>
      <w:marLeft w:val="0"/>
      <w:marRight w:val="0"/>
      <w:marTop w:val="0"/>
      <w:marBottom w:val="0"/>
      <w:divBdr>
        <w:top w:val="none" w:sz="0" w:space="0" w:color="auto"/>
        <w:left w:val="none" w:sz="0" w:space="0" w:color="auto"/>
        <w:bottom w:val="none" w:sz="0" w:space="0" w:color="auto"/>
        <w:right w:val="none" w:sz="0" w:space="0" w:color="auto"/>
      </w:divBdr>
    </w:div>
    <w:div w:id="1752852848">
      <w:bodyDiv w:val="1"/>
      <w:marLeft w:val="0"/>
      <w:marRight w:val="0"/>
      <w:marTop w:val="0"/>
      <w:marBottom w:val="0"/>
      <w:divBdr>
        <w:top w:val="none" w:sz="0" w:space="0" w:color="auto"/>
        <w:left w:val="none" w:sz="0" w:space="0" w:color="auto"/>
        <w:bottom w:val="none" w:sz="0" w:space="0" w:color="auto"/>
        <w:right w:val="none" w:sz="0" w:space="0" w:color="auto"/>
      </w:divBdr>
    </w:div>
    <w:div w:id="1753699743">
      <w:bodyDiv w:val="1"/>
      <w:marLeft w:val="0"/>
      <w:marRight w:val="0"/>
      <w:marTop w:val="0"/>
      <w:marBottom w:val="0"/>
      <w:divBdr>
        <w:top w:val="none" w:sz="0" w:space="0" w:color="auto"/>
        <w:left w:val="none" w:sz="0" w:space="0" w:color="auto"/>
        <w:bottom w:val="none" w:sz="0" w:space="0" w:color="auto"/>
        <w:right w:val="none" w:sz="0" w:space="0" w:color="auto"/>
      </w:divBdr>
    </w:div>
    <w:div w:id="1753818929">
      <w:bodyDiv w:val="1"/>
      <w:marLeft w:val="0"/>
      <w:marRight w:val="0"/>
      <w:marTop w:val="0"/>
      <w:marBottom w:val="0"/>
      <w:divBdr>
        <w:top w:val="none" w:sz="0" w:space="0" w:color="auto"/>
        <w:left w:val="none" w:sz="0" w:space="0" w:color="auto"/>
        <w:bottom w:val="none" w:sz="0" w:space="0" w:color="auto"/>
        <w:right w:val="none" w:sz="0" w:space="0" w:color="auto"/>
      </w:divBdr>
    </w:div>
    <w:div w:id="1754351694">
      <w:bodyDiv w:val="1"/>
      <w:marLeft w:val="0"/>
      <w:marRight w:val="0"/>
      <w:marTop w:val="0"/>
      <w:marBottom w:val="0"/>
      <w:divBdr>
        <w:top w:val="none" w:sz="0" w:space="0" w:color="auto"/>
        <w:left w:val="none" w:sz="0" w:space="0" w:color="auto"/>
        <w:bottom w:val="none" w:sz="0" w:space="0" w:color="auto"/>
        <w:right w:val="none" w:sz="0" w:space="0" w:color="auto"/>
      </w:divBdr>
    </w:div>
    <w:div w:id="1754427241">
      <w:bodyDiv w:val="1"/>
      <w:marLeft w:val="0"/>
      <w:marRight w:val="0"/>
      <w:marTop w:val="0"/>
      <w:marBottom w:val="0"/>
      <w:divBdr>
        <w:top w:val="none" w:sz="0" w:space="0" w:color="auto"/>
        <w:left w:val="none" w:sz="0" w:space="0" w:color="auto"/>
        <w:bottom w:val="none" w:sz="0" w:space="0" w:color="auto"/>
        <w:right w:val="none" w:sz="0" w:space="0" w:color="auto"/>
      </w:divBdr>
    </w:div>
    <w:div w:id="1755318221">
      <w:bodyDiv w:val="1"/>
      <w:marLeft w:val="0"/>
      <w:marRight w:val="0"/>
      <w:marTop w:val="0"/>
      <w:marBottom w:val="0"/>
      <w:divBdr>
        <w:top w:val="none" w:sz="0" w:space="0" w:color="auto"/>
        <w:left w:val="none" w:sz="0" w:space="0" w:color="auto"/>
        <w:bottom w:val="none" w:sz="0" w:space="0" w:color="auto"/>
        <w:right w:val="none" w:sz="0" w:space="0" w:color="auto"/>
      </w:divBdr>
    </w:div>
    <w:div w:id="1755710106">
      <w:bodyDiv w:val="1"/>
      <w:marLeft w:val="0"/>
      <w:marRight w:val="0"/>
      <w:marTop w:val="0"/>
      <w:marBottom w:val="0"/>
      <w:divBdr>
        <w:top w:val="none" w:sz="0" w:space="0" w:color="auto"/>
        <w:left w:val="none" w:sz="0" w:space="0" w:color="auto"/>
        <w:bottom w:val="none" w:sz="0" w:space="0" w:color="auto"/>
        <w:right w:val="none" w:sz="0" w:space="0" w:color="auto"/>
      </w:divBdr>
    </w:div>
    <w:div w:id="1756631369">
      <w:bodyDiv w:val="1"/>
      <w:marLeft w:val="0"/>
      <w:marRight w:val="0"/>
      <w:marTop w:val="0"/>
      <w:marBottom w:val="0"/>
      <w:divBdr>
        <w:top w:val="none" w:sz="0" w:space="0" w:color="auto"/>
        <w:left w:val="none" w:sz="0" w:space="0" w:color="auto"/>
        <w:bottom w:val="none" w:sz="0" w:space="0" w:color="auto"/>
        <w:right w:val="none" w:sz="0" w:space="0" w:color="auto"/>
      </w:divBdr>
    </w:div>
    <w:div w:id="1757554267">
      <w:bodyDiv w:val="1"/>
      <w:marLeft w:val="0"/>
      <w:marRight w:val="0"/>
      <w:marTop w:val="0"/>
      <w:marBottom w:val="0"/>
      <w:divBdr>
        <w:top w:val="none" w:sz="0" w:space="0" w:color="auto"/>
        <w:left w:val="none" w:sz="0" w:space="0" w:color="auto"/>
        <w:bottom w:val="none" w:sz="0" w:space="0" w:color="auto"/>
        <w:right w:val="none" w:sz="0" w:space="0" w:color="auto"/>
      </w:divBdr>
    </w:div>
    <w:div w:id="1757749742">
      <w:bodyDiv w:val="1"/>
      <w:marLeft w:val="0"/>
      <w:marRight w:val="0"/>
      <w:marTop w:val="0"/>
      <w:marBottom w:val="0"/>
      <w:divBdr>
        <w:top w:val="none" w:sz="0" w:space="0" w:color="auto"/>
        <w:left w:val="none" w:sz="0" w:space="0" w:color="auto"/>
        <w:bottom w:val="none" w:sz="0" w:space="0" w:color="auto"/>
        <w:right w:val="none" w:sz="0" w:space="0" w:color="auto"/>
      </w:divBdr>
    </w:div>
    <w:div w:id="1758743703">
      <w:bodyDiv w:val="1"/>
      <w:marLeft w:val="0"/>
      <w:marRight w:val="0"/>
      <w:marTop w:val="0"/>
      <w:marBottom w:val="0"/>
      <w:divBdr>
        <w:top w:val="none" w:sz="0" w:space="0" w:color="auto"/>
        <w:left w:val="none" w:sz="0" w:space="0" w:color="auto"/>
        <w:bottom w:val="none" w:sz="0" w:space="0" w:color="auto"/>
        <w:right w:val="none" w:sz="0" w:space="0" w:color="auto"/>
      </w:divBdr>
    </w:div>
    <w:div w:id="1759054256">
      <w:bodyDiv w:val="1"/>
      <w:marLeft w:val="0"/>
      <w:marRight w:val="0"/>
      <w:marTop w:val="0"/>
      <w:marBottom w:val="0"/>
      <w:divBdr>
        <w:top w:val="none" w:sz="0" w:space="0" w:color="auto"/>
        <w:left w:val="none" w:sz="0" w:space="0" w:color="auto"/>
        <w:bottom w:val="none" w:sz="0" w:space="0" w:color="auto"/>
        <w:right w:val="none" w:sz="0" w:space="0" w:color="auto"/>
      </w:divBdr>
    </w:div>
    <w:div w:id="1762680914">
      <w:bodyDiv w:val="1"/>
      <w:marLeft w:val="0"/>
      <w:marRight w:val="0"/>
      <w:marTop w:val="0"/>
      <w:marBottom w:val="0"/>
      <w:divBdr>
        <w:top w:val="none" w:sz="0" w:space="0" w:color="auto"/>
        <w:left w:val="none" w:sz="0" w:space="0" w:color="auto"/>
        <w:bottom w:val="none" w:sz="0" w:space="0" w:color="auto"/>
        <w:right w:val="none" w:sz="0" w:space="0" w:color="auto"/>
      </w:divBdr>
    </w:div>
    <w:div w:id="1763336298">
      <w:bodyDiv w:val="1"/>
      <w:marLeft w:val="0"/>
      <w:marRight w:val="0"/>
      <w:marTop w:val="0"/>
      <w:marBottom w:val="0"/>
      <w:divBdr>
        <w:top w:val="none" w:sz="0" w:space="0" w:color="auto"/>
        <w:left w:val="none" w:sz="0" w:space="0" w:color="auto"/>
        <w:bottom w:val="none" w:sz="0" w:space="0" w:color="auto"/>
        <w:right w:val="none" w:sz="0" w:space="0" w:color="auto"/>
      </w:divBdr>
    </w:div>
    <w:div w:id="1765883234">
      <w:bodyDiv w:val="1"/>
      <w:marLeft w:val="0"/>
      <w:marRight w:val="0"/>
      <w:marTop w:val="0"/>
      <w:marBottom w:val="0"/>
      <w:divBdr>
        <w:top w:val="none" w:sz="0" w:space="0" w:color="auto"/>
        <w:left w:val="none" w:sz="0" w:space="0" w:color="auto"/>
        <w:bottom w:val="none" w:sz="0" w:space="0" w:color="auto"/>
        <w:right w:val="none" w:sz="0" w:space="0" w:color="auto"/>
      </w:divBdr>
    </w:div>
    <w:div w:id="1766227632">
      <w:bodyDiv w:val="1"/>
      <w:marLeft w:val="0"/>
      <w:marRight w:val="0"/>
      <w:marTop w:val="0"/>
      <w:marBottom w:val="0"/>
      <w:divBdr>
        <w:top w:val="none" w:sz="0" w:space="0" w:color="auto"/>
        <w:left w:val="none" w:sz="0" w:space="0" w:color="auto"/>
        <w:bottom w:val="none" w:sz="0" w:space="0" w:color="auto"/>
        <w:right w:val="none" w:sz="0" w:space="0" w:color="auto"/>
      </w:divBdr>
    </w:div>
    <w:div w:id="1766539516">
      <w:bodyDiv w:val="1"/>
      <w:marLeft w:val="0"/>
      <w:marRight w:val="0"/>
      <w:marTop w:val="0"/>
      <w:marBottom w:val="0"/>
      <w:divBdr>
        <w:top w:val="none" w:sz="0" w:space="0" w:color="auto"/>
        <w:left w:val="none" w:sz="0" w:space="0" w:color="auto"/>
        <w:bottom w:val="none" w:sz="0" w:space="0" w:color="auto"/>
        <w:right w:val="none" w:sz="0" w:space="0" w:color="auto"/>
      </w:divBdr>
    </w:div>
    <w:div w:id="1767143677">
      <w:bodyDiv w:val="1"/>
      <w:marLeft w:val="0"/>
      <w:marRight w:val="0"/>
      <w:marTop w:val="0"/>
      <w:marBottom w:val="0"/>
      <w:divBdr>
        <w:top w:val="none" w:sz="0" w:space="0" w:color="auto"/>
        <w:left w:val="none" w:sz="0" w:space="0" w:color="auto"/>
        <w:bottom w:val="none" w:sz="0" w:space="0" w:color="auto"/>
        <w:right w:val="none" w:sz="0" w:space="0" w:color="auto"/>
      </w:divBdr>
    </w:div>
    <w:div w:id="1767967634">
      <w:bodyDiv w:val="1"/>
      <w:marLeft w:val="0"/>
      <w:marRight w:val="0"/>
      <w:marTop w:val="0"/>
      <w:marBottom w:val="0"/>
      <w:divBdr>
        <w:top w:val="none" w:sz="0" w:space="0" w:color="auto"/>
        <w:left w:val="none" w:sz="0" w:space="0" w:color="auto"/>
        <w:bottom w:val="none" w:sz="0" w:space="0" w:color="auto"/>
        <w:right w:val="none" w:sz="0" w:space="0" w:color="auto"/>
      </w:divBdr>
    </w:div>
    <w:div w:id="1768967303">
      <w:bodyDiv w:val="1"/>
      <w:marLeft w:val="0"/>
      <w:marRight w:val="0"/>
      <w:marTop w:val="0"/>
      <w:marBottom w:val="0"/>
      <w:divBdr>
        <w:top w:val="none" w:sz="0" w:space="0" w:color="auto"/>
        <w:left w:val="none" w:sz="0" w:space="0" w:color="auto"/>
        <w:bottom w:val="none" w:sz="0" w:space="0" w:color="auto"/>
        <w:right w:val="none" w:sz="0" w:space="0" w:color="auto"/>
      </w:divBdr>
    </w:div>
    <w:div w:id="1769303883">
      <w:bodyDiv w:val="1"/>
      <w:marLeft w:val="0"/>
      <w:marRight w:val="0"/>
      <w:marTop w:val="0"/>
      <w:marBottom w:val="0"/>
      <w:divBdr>
        <w:top w:val="none" w:sz="0" w:space="0" w:color="auto"/>
        <w:left w:val="none" w:sz="0" w:space="0" w:color="auto"/>
        <w:bottom w:val="none" w:sz="0" w:space="0" w:color="auto"/>
        <w:right w:val="none" w:sz="0" w:space="0" w:color="auto"/>
      </w:divBdr>
    </w:div>
    <w:div w:id="1769352769">
      <w:bodyDiv w:val="1"/>
      <w:marLeft w:val="0"/>
      <w:marRight w:val="0"/>
      <w:marTop w:val="0"/>
      <w:marBottom w:val="0"/>
      <w:divBdr>
        <w:top w:val="none" w:sz="0" w:space="0" w:color="auto"/>
        <w:left w:val="none" w:sz="0" w:space="0" w:color="auto"/>
        <w:bottom w:val="none" w:sz="0" w:space="0" w:color="auto"/>
        <w:right w:val="none" w:sz="0" w:space="0" w:color="auto"/>
      </w:divBdr>
    </w:div>
    <w:div w:id="1771776817">
      <w:bodyDiv w:val="1"/>
      <w:marLeft w:val="0"/>
      <w:marRight w:val="0"/>
      <w:marTop w:val="0"/>
      <w:marBottom w:val="0"/>
      <w:divBdr>
        <w:top w:val="none" w:sz="0" w:space="0" w:color="auto"/>
        <w:left w:val="none" w:sz="0" w:space="0" w:color="auto"/>
        <w:bottom w:val="none" w:sz="0" w:space="0" w:color="auto"/>
        <w:right w:val="none" w:sz="0" w:space="0" w:color="auto"/>
      </w:divBdr>
    </w:div>
    <w:div w:id="1772385667">
      <w:bodyDiv w:val="1"/>
      <w:marLeft w:val="0"/>
      <w:marRight w:val="0"/>
      <w:marTop w:val="0"/>
      <w:marBottom w:val="0"/>
      <w:divBdr>
        <w:top w:val="none" w:sz="0" w:space="0" w:color="auto"/>
        <w:left w:val="none" w:sz="0" w:space="0" w:color="auto"/>
        <w:bottom w:val="none" w:sz="0" w:space="0" w:color="auto"/>
        <w:right w:val="none" w:sz="0" w:space="0" w:color="auto"/>
      </w:divBdr>
    </w:div>
    <w:div w:id="1773624312">
      <w:bodyDiv w:val="1"/>
      <w:marLeft w:val="0"/>
      <w:marRight w:val="0"/>
      <w:marTop w:val="0"/>
      <w:marBottom w:val="0"/>
      <w:divBdr>
        <w:top w:val="none" w:sz="0" w:space="0" w:color="auto"/>
        <w:left w:val="none" w:sz="0" w:space="0" w:color="auto"/>
        <w:bottom w:val="none" w:sz="0" w:space="0" w:color="auto"/>
        <w:right w:val="none" w:sz="0" w:space="0" w:color="auto"/>
      </w:divBdr>
    </w:div>
    <w:div w:id="1775006359">
      <w:bodyDiv w:val="1"/>
      <w:marLeft w:val="0"/>
      <w:marRight w:val="0"/>
      <w:marTop w:val="0"/>
      <w:marBottom w:val="0"/>
      <w:divBdr>
        <w:top w:val="none" w:sz="0" w:space="0" w:color="auto"/>
        <w:left w:val="none" w:sz="0" w:space="0" w:color="auto"/>
        <w:bottom w:val="none" w:sz="0" w:space="0" w:color="auto"/>
        <w:right w:val="none" w:sz="0" w:space="0" w:color="auto"/>
      </w:divBdr>
    </w:div>
    <w:div w:id="1775050599">
      <w:bodyDiv w:val="1"/>
      <w:marLeft w:val="0"/>
      <w:marRight w:val="0"/>
      <w:marTop w:val="0"/>
      <w:marBottom w:val="0"/>
      <w:divBdr>
        <w:top w:val="none" w:sz="0" w:space="0" w:color="auto"/>
        <w:left w:val="none" w:sz="0" w:space="0" w:color="auto"/>
        <w:bottom w:val="none" w:sz="0" w:space="0" w:color="auto"/>
        <w:right w:val="none" w:sz="0" w:space="0" w:color="auto"/>
      </w:divBdr>
    </w:div>
    <w:div w:id="1775206392">
      <w:bodyDiv w:val="1"/>
      <w:marLeft w:val="0"/>
      <w:marRight w:val="0"/>
      <w:marTop w:val="0"/>
      <w:marBottom w:val="0"/>
      <w:divBdr>
        <w:top w:val="none" w:sz="0" w:space="0" w:color="auto"/>
        <w:left w:val="none" w:sz="0" w:space="0" w:color="auto"/>
        <w:bottom w:val="none" w:sz="0" w:space="0" w:color="auto"/>
        <w:right w:val="none" w:sz="0" w:space="0" w:color="auto"/>
      </w:divBdr>
    </w:div>
    <w:div w:id="1775704163">
      <w:bodyDiv w:val="1"/>
      <w:marLeft w:val="0"/>
      <w:marRight w:val="0"/>
      <w:marTop w:val="0"/>
      <w:marBottom w:val="0"/>
      <w:divBdr>
        <w:top w:val="none" w:sz="0" w:space="0" w:color="auto"/>
        <w:left w:val="none" w:sz="0" w:space="0" w:color="auto"/>
        <w:bottom w:val="none" w:sz="0" w:space="0" w:color="auto"/>
        <w:right w:val="none" w:sz="0" w:space="0" w:color="auto"/>
      </w:divBdr>
    </w:div>
    <w:div w:id="1775780908">
      <w:bodyDiv w:val="1"/>
      <w:marLeft w:val="0"/>
      <w:marRight w:val="0"/>
      <w:marTop w:val="0"/>
      <w:marBottom w:val="0"/>
      <w:divBdr>
        <w:top w:val="none" w:sz="0" w:space="0" w:color="auto"/>
        <w:left w:val="none" w:sz="0" w:space="0" w:color="auto"/>
        <w:bottom w:val="none" w:sz="0" w:space="0" w:color="auto"/>
        <w:right w:val="none" w:sz="0" w:space="0" w:color="auto"/>
      </w:divBdr>
    </w:div>
    <w:div w:id="1777362990">
      <w:bodyDiv w:val="1"/>
      <w:marLeft w:val="0"/>
      <w:marRight w:val="0"/>
      <w:marTop w:val="0"/>
      <w:marBottom w:val="0"/>
      <w:divBdr>
        <w:top w:val="none" w:sz="0" w:space="0" w:color="auto"/>
        <w:left w:val="none" w:sz="0" w:space="0" w:color="auto"/>
        <w:bottom w:val="none" w:sz="0" w:space="0" w:color="auto"/>
        <w:right w:val="none" w:sz="0" w:space="0" w:color="auto"/>
      </w:divBdr>
    </w:div>
    <w:div w:id="1778329685">
      <w:bodyDiv w:val="1"/>
      <w:marLeft w:val="0"/>
      <w:marRight w:val="0"/>
      <w:marTop w:val="0"/>
      <w:marBottom w:val="0"/>
      <w:divBdr>
        <w:top w:val="none" w:sz="0" w:space="0" w:color="auto"/>
        <w:left w:val="none" w:sz="0" w:space="0" w:color="auto"/>
        <w:bottom w:val="none" w:sz="0" w:space="0" w:color="auto"/>
        <w:right w:val="none" w:sz="0" w:space="0" w:color="auto"/>
      </w:divBdr>
    </w:div>
    <w:div w:id="1778720235">
      <w:bodyDiv w:val="1"/>
      <w:marLeft w:val="0"/>
      <w:marRight w:val="0"/>
      <w:marTop w:val="0"/>
      <w:marBottom w:val="0"/>
      <w:divBdr>
        <w:top w:val="none" w:sz="0" w:space="0" w:color="auto"/>
        <w:left w:val="none" w:sz="0" w:space="0" w:color="auto"/>
        <w:bottom w:val="none" w:sz="0" w:space="0" w:color="auto"/>
        <w:right w:val="none" w:sz="0" w:space="0" w:color="auto"/>
      </w:divBdr>
    </w:div>
    <w:div w:id="1780180951">
      <w:bodyDiv w:val="1"/>
      <w:marLeft w:val="0"/>
      <w:marRight w:val="0"/>
      <w:marTop w:val="0"/>
      <w:marBottom w:val="0"/>
      <w:divBdr>
        <w:top w:val="none" w:sz="0" w:space="0" w:color="auto"/>
        <w:left w:val="none" w:sz="0" w:space="0" w:color="auto"/>
        <w:bottom w:val="none" w:sz="0" w:space="0" w:color="auto"/>
        <w:right w:val="none" w:sz="0" w:space="0" w:color="auto"/>
      </w:divBdr>
    </w:div>
    <w:div w:id="1780877359">
      <w:bodyDiv w:val="1"/>
      <w:marLeft w:val="0"/>
      <w:marRight w:val="0"/>
      <w:marTop w:val="0"/>
      <w:marBottom w:val="0"/>
      <w:divBdr>
        <w:top w:val="none" w:sz="0" w:space="0" w:color="auto"/>
        <w:left w:val="none" w:sz="0" w:space="0" w:color="auto"/>
        <w:bottom w:val="none" w:sz="0" w:space="0" w:color="auto"/>
        <w:right w:val="none" w:sz="0" w:space="0" w:color="auto"/>
      </w:divBdr>
    </w:div>
    <w:div w:id="1782410719">
      <w:bodyDiv w:val="1"/>
      <w:marLeft w:val="0"/>
      <w:marRight w:val="0"/>
      <w:marTop w:val="0"/>
      <w:marBottom w:val="0"/>
      <w:divBdr>
        <w:top w:val="none" w:sz="0" w:space="0" w:color="auto"/>
        <w:left w:val="none" w:sz="0" w:space="0" w:color="auto"/>
        <w:bottom w:val="none" w:sz="0" w:space="0" w:color="auto"/>
        <w:right w:val="none" w:sz="0" w:space="0" w:color="auto"/>
      </w:divBdr>
    </w:div>
    <w:div w:id="1782728291">
      <w:bodyDiv w:val="1"/>
      <w:marLeft w:val="0"/>
      <w:marRight w:val="0"/>
      <w:marTop w:val="0"/>
      <w:marBottom w:val="0"/>
      <w:divBdr>
        <w:top w:val="none" w:sz="0" w:space="0" w:color="auto"/>
        <w:left w:val="none" w:sz="0" w:space="0" w:color="auto"/>
        <w:bottom w:val="none" w:sz="0" w:space="0" w:color="auto"/>
        <w:right w:val="none" w:sz="0" w:space="0" w:color="auto"/>
      </w:divBdr>
    </w:div>
    <w:div w:id="1782989984">
      <w:bodyDiv w:val="1"/>
      <w:marLeft w:val="0"/>
      <w:marRight w:val="0"/>
      <w:marTop w:val="0"/>
      <w:marBottom w:val="0"/>
      <w:divBdr>
        <w:top w:val="none" w:sz="0" w:space="0" w:color="auto"/>
        <w:left w:val="none" w:sz="0" w:space="0" w:color="auto"/>
        <w:bottom w:val="none" w:sz="0" w:space="0" w:color="auto"/>
        <w:right w:val="none" w:sz="0" w:space="0" w:color="auto"/>
      </w:divBdr>
    </w:div>
    <w:div w:id="1784961341">
      <w:bodyDiv w:val="1"/>
      <w:marLeft w:val="0"/>
      <w:marRight w:val="0"/>
      <w:marTop w:val="0"/>
      <w:marBottom w:val="0"/>
      <w:divBdr>
        <w:top w:val="none" w:sz="0" w:space="0" w:color="auto"/>
        <w:left w:val="none" w:sz="0" w:space="0" w:color="auto"/>
        <w:bottom w:val="none" w:sz="0" w:space="0" w:color="auto"/>
        <w:right w:val="none" w:sz="0" w:space="0" w:color="auto"/>
      </w:divBdr>
    </w:div>
    <w:div w:id="1786461876">
      <w:bodyDiv w:val="1"/>
      <w:marLeft w:val="0"/>
      <w:marRight w:val="0"/>
      <w:marTop w:val="0"/>
      <w:marBottom w:val="0"/>
      <w:divBdr>
        <w:top w:val="none" w:sz="0" w:space="0" w:color="auto"/>
        <w:left w:val="none" w:sz="0" w:space="0" w:color="auto"/>
        <w:bottom w:val="none" w:sz="0" w:space="0" w:color="auto"/>
        <w:right w:val="none" w:sz="0" w:space="0" w:color="auto"/>
      </w:divBdr>
    </w:div>
    <w:div w:id="1787113054">
      <w:bodyDiv w:val="1"/>
      <w:marLeft w:val="0"/>
      <w:marRight w:val="0"/>
      <w:marTop w:val="0"/>
      <w:marBottom w:val="0"/>
      <w:divBdr>
        <w:top w:val="none" w:sz="0" w:space="0" w:color="auto"/>
        <w:left w:val="none" w:sz="0" w:space="0" w:color="auto"/>
        <w:bottom w:val="none" w:sz="0" w:space="0" w:color="auto"/>
        <w:right w:val="none" w:sz="0" w:space="0" w:color="auto"/>
      </w:divBdr>
    </w:div>
    <w:div w:id="1787845732">
      <w:bodyDiv w:val="1"/>
      <w:marLeft w:val="0"/>
      <w:marRight w:val="0"/>
      <w:marTop w:val="0"/>
      <w:marBottom w:val="0"/>
      <w:divBdr>
        <w:top w:val="none" w:sz="0" w:space="0" w:color="auto"/>
        <w:left w:val="none" w:sz="0" w:space="0" w:color="auto"/>
        <w:bottom w:val="none" w:sz="0" w:space="0" w:color="auto"/>
        <w:right w:val="none" w:sz="0" w:space="0" w:color="auto"/>
      </w:divBdr>
    </w:div>
    <w:div w:id="1790388729">
      <w:bodyDiv w:val="1"/>
      <w:marLeft w:val="0"/>
      <w:marRight w:val="0"/>
      <w:marTop w:val="0"/>
      <w:marBottom w:val="0"/>
      <w:divBdr>
        <w:top w:val="none" w:sz="0" w:space="0" w:color="auto"/>
        <w:left w:val="none" w:sz="0" w:space="0" w:color="auto"/>
        <w:bottom w:val="none" w:sz="0" w:space="0" w:color="auto"/>
        <w:right w:val="none" w:sz="0" w:space="0" w:color="auto"/>
      </w:divBdr>
    </w:div>
    <w:div w:id="1790469613">
      <w:bodyDiv w:val="1"/>
      <w:marLeft w:val="0"/>
      <w:marRight w:val="0"/>
      <w:marTop w:val="0"/>
      <w:marBottom w:val="0"/>
      <w:divBdr>
        <w:top w:val="none" w:sz="0" w:space="0" w:color="auto"/>
        <w:left w:val="none" w:sz="0" w:space="0" w:color="auto"/>
        <w:bottom w:val="none" w:sz="0" w:space="0" w:color="auto"/>
        <w:right w:val="none" w:sz="0" w:space="0" w:color="auto"/>
      </w:divBdr>
    </w:div>
    <w:div w:id="1790931863">
      <w:bodyDiv w:val="1"/>
      <w:marLeft w:val="0"/>
      <w:marRight w:val="0"/>
      <w:marTop w:val="0"/>
      <w:marBottom w:val="0"/>
      <w:divBdr>
        <w:top w:val="none" w:sz="0" w:space="0" w:color="auto"/>
        <w:left w:val="none" w:sz="0" w:space="0" w:color="auto"/>
        <w:bottom w:val="none" w:sz="0" w:space="0" w:color="auto"/>
        <w:right w:val="none" w:sz="0" w:space="0" w:color="auto"/>
      </w:divBdr>
    </w:div>
    <w:div w:id="1793209606">
      <w:bodyDiv w:val="1"/>
      <w:marLeft w:val="0"/>
      <w:marRight w:val="0"/>
      <w:marTop w:val="0"/>
      <w:marBottom w:val="0"/>
      <w:divBdr>
        <w:top w:val="none" w:sz="0" w:space="0" w:color="auto"/>
        <w:left w:val="none" w:sz="0" w:space="0" w:color="auto"/>
        <w:bottom w:val="none" w:sz="0" w:space="0" w:color="auto"/>
        <w:right w:val="none" w:sz="0" w:space="0" w:color="auto"/>
      </w:divBdr>
    </w:div>
    <w:div w:id="1793596575">
      <w:bodyDiv w:val="1"/>
      <w:marLeft w:val="0"/>
      <w:marRight w:val="0"/>
      <w:marTop w:val="0"/>
      <w:marBottom w:val="0"/>
      <w:divBdr>
        <w:top w:val="none" w:sz="0" w:space="0" w:color="auto"/>
        <w:left w:val="none" w:sz="0" w:space="0" w:color="auto"/>
        <w:bottom w:val="none" w:sz="0" w:space="0" w:color="auto"/>
        <w:right w:val="none" w:sz="0" w:space="0" w:color="auto"/>
      </w:divBdr>
    </w:div>
    <w:div w:id="1797141593">
      <w:bodyDiv w:val="1"/>
      <w:marLeft w:val="0"/>
      <w:marRight w:val="0"/>
      <w:marTop w:val="0"/>
      <w:marBottom w:val="0"/>
      <w:divBdr>
        <w:top w:val="none" w:sz="0" w:space="0" w:color="auto"/>
        <w:left w:val="none" w:sz="0" w:space="0" w:color="auto"/>
        <w:bottom w:val="none" w:sz="0" w:space="0" w:color="auto"/>
        <w:right w:val="none" w:sz="0" w:space="0" w:color="auto"/>
      </w:divBdr>
    </w:div>
    <w:div w:id="1797213765">
      <w:bodyDiv w:val="1"/>
      <w:marLeft w:val="0"/>
      <w:marRight w:val="0"/>
      <w:marTop w:val="0"/>
      <w:marBottom w:val="0"/>
      <w:divBdr>
        <w:top w:val="none" w:sz="0" w:space="0" w:color="auto"/>
        <w:left w:val="none" w:sz="0" w:space="0" w:color="auto"/>
        <w:bottom w:val="none" w:sz="0" w:space="0" w:color="auto"/>
        <w:right w:val="none" w:sz="0" w:space="0" w:color="auto"/>
      </w:divBdr>
    </w:div>
    <w:div w:id="1797521658">
      <w:bodyDiv w:val="1"/>
      <w:marLeft w:val="0"/>
      <w:marRight w:val="0"/>
      <w:marTop w:val="0"/>
      <w:marBottom w:val="0"/>
      <w:divBdr>
        <w:top w:val="none" w:sz="0" w:space="0" w:color="auto"/>
        <w:left w:val="none" w:sz="0" w:space="0" w:color="auto"/>
        <w:bottom w:val="none" w:sz="0" w:space="0" w:color="auto"/>
        <w:right w:val="none" w:sz="0" w:space="0" w:color="auto"/>
      </w:divBdr>
    </w:div>
    <w:div w:id="1798449004">
      <w:bodyDiv w:val="1"/>
      <w:marLeft w:val="0"/>
      <w:marRight w:val="0"/>
      <w:marTop w:val="0"/>
      <w:marBottom w:val="0"/>
      <w:divBdr>
        <w:top w:val="none" w:sz="0" w:space="0" w:color="auto"/>
        <w:left w:val="none" w:sz="0" w:space="0" w:color="auto"/>
        <w:bottom w:val="none" w:sz="0" w:space="0" w:color="auto"/>
        <w:right w:val="none" w:sz="0" w:space="0" w:color="auto"/>
      </w:divBdr>
      <w:divsChild>
        <w:div w:id="196551746">
          <w:marLeft w:val="0"/>
          <w:marRight w:val="0"/>
          <w:marTop w:val="100"/>
          <w:marBottom w:val="100"/>
          <w:divBdr>
            <w:top w:val="none" w:sz="0" w:space="0" w:color="auto"/>
            <w:left w:val="none" w:sz="0" w:space="0" w:color="auto"/>
            <w:bottom w:val="none" w:sz="0" w:space="0" w:color="auto"/>
            <w:right w:val="none" w:sz="0" w:space="0" w:color="auto"/>
          </w:divBdr>
          <w:divsChild>
            <w:div w:id="1186141556">
              <w:marLeft w:val="0"/>
              <w:marRight w:val="0"/>
              <w:marTop w:val="0"/>
              <w:marBottom w:val="0"/>
              <w:divBdr>
                <w:top w:val="none" w:sz="0" w:space="0" w:color="auto"/>
                <w:left w:val="none" w:sz="0" w:space="0" w:color="auto"/>
                <w:bottom w:val="none" w:sz="0" w:space="0" w:color="auto"/>
                <w:right w:val="none" w:sz="0" w:space="0" w:color="auto"/>
              </w:divBdr>
              <w:divsChild>
                <w:div w:id="144318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254552">
      <w:bodyDiv w:val="1"/>
      <w:marLeft w:val="0"/>
      <w:marRight w:val="0"/>
      <w:marTop w:val="0"/>
      <w:marBottom w:val="0"/>
      <w:divBdr>
        <w:top w:val="none" w:sz="0" w:space="0" w:color="auto"/>
        <w:left w:val="none" w:sz="0" w:space="0" w:color="auto"/>
        <w:bottom w:val="none" w:sz="0" w:space="0" w:color="auto"/>
        <w:right w:val="none" w:sz="0" w:space="0" w:color="auto"/>
      </w:divBdr>
    </w:div>
    <w:div w:id="1800146660">
      <w:bodyDiv w:val="1"/>
      <w:marLeft w:val="0"/>
      <w:marRight w:val="0"/>
      <w:marTop w:val="0"/>
      <w:marBottom w:val="0"/>
      <w:divBdr>
        <w:top w:val="none" w:sz="0" w:space="0" w:color="auto"/>
        <w:left w:val="none" w:sz="0" w:space="0" w:color="auto"/>
        <w:bottom w:val="none" w:sz="0" w:space="0" w:color="auto"/>
        <w:right w:val="none" w:sz="0" w:space="0" w:color="auto"/>
      </w:divBdr>
    </w:div>
    <w:div w:id="1800151396">
      <w:bodyDiv w:val="1"/>
      <w:marLeft w:val="0"/>
      <w:marRight w:val="0"/>
      <w:marTop w:val="0"/>
      <w:marBottom w:val="0"/>
      <w:divBdr>
        <w:top w:val="none" w:sz="0" w:space="0" w:color="auto"/>
        <w:left w:val="none" w:sz="0" w:space="0" w:color="auto"/>
        <w:bottom w:val="none" w:sz="0" w:space="0" w:color="auto"/>
        <w:right w:val="none" w:sz="0" w:space="0" w:color="auto"/>
      </w:divBdr>
    </w:div>
    <w:div w:id="1800760707">
      <w:bodyDiv w:val="1"/>
      <w:marLeft w:val="0"/>
      <w:marRight w:val="0"/>
      <w:marTop w:val="0"/>
      <w:marBottom w:val="0"/>
      <w:divBdr>
        <w:top w:val="none" w:sz="0" w:space="0" w:color="auto"/>
        <w:left w:val="none" w:sz="0" w:space="0" w:color="auto"/>
        <w:bottom w:val="none" w:sz="0" w:space="0" w:color="auto"/>
        <w:right w:val="none" w:sz="0" w:space="0" w:color="auto"/>
      </w:divBdr>
    </w:div>
    <w:div w:id="1801146355">
      <w:bodyDiv w:val="1"/>
      <w:marLeft w:val="0"/>
      <w:marRight w:val="0"/>
      <w:marTop w:val="0"/>
      <w:marBottom w:val="0"/>
      <w:divBdr>
        <w:top w:val="none" w:sz="0" w:space="0" w:color="auto"/>
        <w:left w:val="none" w:sz="0" w:space="0" w:color="auto"/>
        <w:bottom w:val="none" w:sz="0" w:space="0" w:color="auto"/>
        <w:right w:val="none" w:sz="0" w:space="0" w:color="auto"/>
      </w:divBdr>
    </w:div>
    <w:div w:id="1803688963">
      <w:bodyDiv w:val="1"/>
      <w:marLeft w:val="0"/>
      <w:marRight w:val="0"/>
      <w:marTop w:val="0"/>
      <w:marBottom w:val="0"/>
      <w:divBdr>
        <w:top w:val="none" w:sz="0" w:space="0" w:color="auto"/>
        <w:left w:val="none" w:sz="0" w:space="0" w:color="auto"/>
        <w:bottom w:val="none" w:sz="0" w:space="0" w:color="auto"/>
        <w:right w:val="none" w:sz="0" w:space="0" w:color="auto"/>
      </w:divBdr>
    </w:div>
    <w:div w:id="1803962347">
      <w:bodyDiv w:val="1"/>
      <w:marLeft w:val="0"/>
      <w:marRight w:val="0"/>
      <w:marTop w:val="0"/>
      <w:marBottom w:val="0"/>
      <w:divBdr>
        <w:top w:val="none" w:sz="0" w:space="0" w:color="auto"/>
        <w:left w:val="none" w:sz="0" w:space="0" w:color="auto"/>
        <w:bottom w:val="none" w:sz="0" w:space="0" w:color="auto"/>
        <w:right w:val="none" w:sz="0" w:space="0" w:color="auto"/>
      </w:divBdr>
    </w:div>
    <w:div w:id="1804344031">
      <w:bodyDiv w:val="1"/>
      <w:marLeft w:val="0"/>
      <w:marRight w:val="0"/>
      <w:marTop w:val="0"/>
      <w:marBottom w:val="0"/>
      <w:divBdr>
        <w:top w:val="none" w:sz="0" w:space="0" w:color="auto"/>
        <w:left w:val="none" w:sz="0" w:space="0" w:color="auto"/>
        <w:bottom w:val="none" w:sz="0" w:space="0" w:color="auto"/>
        <w:right w:val="none" w:sz="0" w:space="0" w:color="auto"/>
      </w:divBdr>
    </w:div>
    <w:div w:id="1808401170">
      <w:bodyDiv w:val="1"/>
      <w:marLeft w:val="0"/>
      <w:marRight w:val="0"/>
      <w:marTop w:val="0"/>
      <w:marBottom w:val="0"/>
      <w:divBdr>
        <w:top w:val="none" w:sz="0" w:space="0" w:color="auto"/>
        <w:left w:val="none" w:sz="0" w:space="0" w:color="auto"/>
        <w:bottom w:val="none" w:sz="0" w:space="0" w:color="auto"/>
        <w:right w:val="none" w:sz="0" w:space="0" w:color="auto"/>
      </w:divBdr>
    </w:div>
    <w:div w:id="1808863565">
      <w:bodyDiv w:val="1"/>
      <w:marLeft w:val="0"/>
      <w:marRight w:val="0"/>
      <w:marTop w:val="0"/>
      <w:marBottom w:val="0"/>
      <w:divBdr>
        <w:top w:val="none" w:sz="0" w:space="0" w:color="auto"/>
        <w:left w:val="none" w:sz="0" w:space="0" w:color="auto"/>
        <w:bottom w:val="none" w:sz="0" w:space="0" w:color="auto"/>
        <w:right w:val="none" w:sz="0" w:space="0" w:color="auto"/>
      </w:divBdr>
    </w:div>
    <w:div w:id="1810126674">
      <w:bodyDiv w:val="1"/>
      <w:marLeft w:val="0"/>
      <w:marRight w:val="0"/>
      <w:marTop w:val="0"/>
      <w:marBottom w:val="0"/>
      <w:divBdr>
        <w:top w:val="none" w:sz="0" w:space="0" w:color="auto"/>
        <w:left w:val="none" w:sz="0" w:space="0" w:color="auto"/>
        <w:bottom w:val="none" w:sz="0" w:space="0" w:color="auto"/>
        <w:right w:val="none" w:sz="0" w:space="0" w:color="auto"/>
      </w:divBdr>
    </w:div>
    <w:div w:id="1814524493">
      <w:bodyDiv w:val="1"/>
      <w:marLeft w:val="0"/>
      <w:marRight w:val="0"/>
      <w:marTop w:val="0"/>
      <w:marBottom w:val="0"/>
      <w:divBdr>
        <w:top w:val="none" w:sz="0" w:space="0" w:color="auto"/>
        <w:left w:val="none" w:sz="0" w:space="0" w:color="auto"/>
        <w:bottom w:val="none" w:sz="0" w:space="0" w:color="auto"/>
        <w:right w:val="none" w:sz="0" w:space="0" w:color="auto"/>
      </w:divBdr>
    </w:div>
    <w:div w:id="1817799981">
      <w:bodyDiv w:val="1"/>
      <w:marLeft w:val="0"/>
      <w:marRight w:val="0"/>
      <w:marTop w:val="0"/>
      <w:marBottom w:val="0"/>
      <w:divBdr>
        <w:top w:val="none" w:sz="0" w:space="0" w:color="auto"/>
        <w:left w:val="none" w:sz="0" w:space="0" w:color="auto"/>
        <w:bottom w:val="none" w:sz="0" w:space="0" w:color="auto"/>
        <w:right w:val="none" w:sz="0" w:space="0" w:color="auto"/>
      </w:divBdr>
    </w:div>
    <w:div w:id="1817991040">
      <w:bodyDiv w:val="1"/>
      <w:marLeft w:val="0"/>
      <w:marRight w:val="0"/>
      <w:marTop w:val="0"/>
      <w:marBottom w:val="0"/>
      <w:divBdr>
        <w:top w:val="none" w:sz="0" w:space="0" w:color="auto"/>
        <w:left w:val="none" w:sz="0" w:space="0" w:color="auto"/>
        <w:bottom w:val="none" w:sz="0" w:space="0" w:color="auto"/>
        <w:right w:val="none" w:sz="0" w:space="0" w:color="auto"/>
      </w:divBdr>
    </w:div>
    <w:div w:id="1821069754">
      <w:bodyDiv w:val="1"/>
      <w:marLeft w:val="0"/>
      <w:marRight w:val="0"/>
      <w:marTop w:val="0"/>
      <w:marBottom w:val="0"/>
      <w:divBdr>
        <w:top w:val="none" w:sz="0" w:space="0" w:color="auto"/>
        <w:left w:val="none" w:sz="0" w:space="0" w:color="auto"/>
        <w:bottom w:val="none" w:sz="0" w:space="0" w:color="auto"/>
        <w:right w:val="none" w:sz="0" w:space="0" w:color="auto"/>
      </w:divBdr>
    </w:div>
    <w:div w:id="1821849022">
      <w:bodyDiv w:val="1"/>
      <w:marLeft w:val="0"/>
      <w:marRight w:val="0"/>
      <w:marTop w:val="0"/>
      <w:marBottom w:val="0"/>
      <w:divBdr>
        <w:top w:val="none" w:sz="0" w:space="0" w:color="auto"/>
        <w:left w:val="none" w:sz="0" w:space="0" w:color="auto"/>
        <w:bottom w:val="none" w:sz="0" w:space="0" w:color="auto"/>
        <w:right w:val="none" w:sz="0" w:space="0" w:color="auto"/>
      </w:divBdr>
    </w:div>
    <w:div w:id="1823621342">
      <w:bodyDiv w:val="1"/>
      <w:marLeft w:val="0"/>
      <w:marRight w:val="0"/>
      <w:marTop w:val="0"/>
      <w:marBottom w:val="0"/>
      <w:divBdr>
        <w:top w:val="none" w:sz="0" w:space="0" w:color="auto"/>
        <w:left w:val="none" w:sz="0" w:space="0" w:color="auto"/>
        <w:bottom w:val="none" w:sz="0" w:space="0" w:color="auto"/>
        <w:right w:val="none" w:sz="0" w:space="0" w:color="auto"/>
      </w:divBdr>
    </w:div>
    <w:div w:id="1826121279">
      <w:bodyDiv w:val="1"/>
      <w:marLeft w:val="0"/>
      <w:marRight w:val="0"/>
      <w:marTop w:val="0"/>
      <w:marBottom w:val="0"/>
      <w:divBdr>
        <w:top w:val="none" w:sz="0" w:space="0" w:color="auto"/>
        <w:left w:val="none" w:sz="0" w:space="0" w:color="auto"/>
        <w:bottom w:val="none" w:sz="0" w:space="0" w:color="auto"/>
        <w:right w:val="none" w:sz="0" w:space="0" w:color="auto"/>
      </w:divBdr>
    </w:div>
    <w:div w:id="1829596275">
      <w:bodyDiv w:val="1"/>
      <w:marLeft w:val="0"/>
      <w:marRight w:val="0"/>
      <w:marTop w:val="0"/>
      <w:marBottom w:val="0"/>
      <w:divBdr>
        <w:top w:val="none" w:sz="0" w:space="0" w:color="auto"/>
        <w:left w:val="none" w:sz="0" w:space="0" w:color="auto"/>
        <w:bottom w:val="none" w:sz="0" w:space="0" w:color="auto"/>
        <w:right w:val="none" w:sz="0" w:space="0" w:color="auto"/>
      </w:divBdr>
    </w:div>
    <w:div w:id="1830557399">
      <w:bodyDiv w:val="1"/>
      <w:marLeft w:val="0"/>
      <w:marRight w:val="0"/>
      <w:marTop w:val="0"/>
      <w:marBottom w:val="0"/>
      <w:divBdr>
        <w:top w:val="none" w:sz="0" w:space="0" w:color="auto"/>
        <w:left w:val="none" w:sz="0" w:space="0" w:color="auto"/>
        <w:bottom w:val="none" w:sz="0" w:space="0" w:color="auto"/>
        <w:right w:val="none" w:sz="0" w:space="0" w:color="auto"/>
      </w:divBdr>
    </w:div>
    <w:div w:id="1830712341">
      <w:bodyDiv w:val="1"/>
      <w:marLeft w:val="0"/>
      <w:marRight w:val="0"/>
      <w:marTop w:val="0"/>
      <w:marBottom w:val="0"/>
      <w:divBdr>
        <w:top w:val="none" w:sz="0" w:space="0" w:color="auto"/>
        <w:left w:val="none" w:sz="0" w:space="0" w:color="auto"/>
        <w:bottom w:val="none" w:sz="0" w:space="0" w:color="auto"/>
        <w:right w:val="none" w:sz="0" w:space="0" w:color="auto"/>
      </w:divBdr>
    </w:div>
    <w:div w:id="1830903482">
      <w:bodyDiv w:val="1"/>
      <w:marLeft w:val="0"/>
      <w:marRight w:val="0"/>
      <w:marTop w:val="0"/>
      <w:marBottom w:val="0"/>
      <w:divBdr>
        <w:top w:val="none" w:sz="0" w:space="0" w:color="auto"/>
        <w:left w:val="none" w:sz="0" w:space="0" w:color="auto"/>
        <w:bottom w:val="none" w:sz="0" w:space="0" w:color="auto"/>
        <w:right w:val="none" w:sz="0" w:space="0" w:color="auto"/>
      </w:divBdr>
    </w:div>
    <w:div w:id="1832716613">
      <w:bodyDiv w:val="1"/>
      <w:marLeft w:val="0"/>
      <w:marRight w:val="0"/>
      <w:marTop w:val="0"/>
      <w:marBottom w:val="0"/>
      <w:divBdr>
        <w:top w:val="none" w:sz="0" w:space="0" w:color="auto"/>
        <w:left w:val="none" w:sz="0" w:space="0" w:color="auto"/>
        <w:bottom w:val="none" w:sz="0" w:space="0" w:color="auto"/>
        <w:right w:val="none" w:sz="0" w:space="0" w:color="auto"/>
      </w:divBdr>
    </w:div>
    <w:div w:id="1833832106">
      <w:bodyDiv w:val="1"/>
      <w:marLeft w:val="0"/>
      <w:marRight w:val="0"/>
      <w:marTop w:val="0"/>
      <w:marBottom w:val="0"/>
      <w:divBdr>
        <w:top w:val="none" w:sz="0" w:space="0" w:color="auto"/>
        <w:left w:val="none" w:sz="0" w:space="0" w:color="auto"/>
        <w:bottom w:val="none" w:sz="0" w:space="0" w:color="auto"/>
        <w:right w:val="none" w:sz="0" w:space="0" w:color="auto"/>
      </w:divBdr>
    </w:div>
    <w:div w:id="1837375075">
      <w:bodyDiv w:val="1"/>
      <w:marLeft w:val="0"/>
      <w:marRight w:val="0"/>
      <w:marTop w:val="0"/>
      <w:marBottom w:val="0"/>
      <w:divBdr>
        <w:top w:val="none" w:sz="0" w:space="0" w:color="auto"/>
        <w:left w:val="none" w:sz="0" w:space="0" w:color="auto"/>
        <w:bottom w:val="none" w:sz="0" w:space="0" w:color="auto"/>
        <w:right w:val="none" w:sz="0" w:space="0" w:color="auto"/>
      </w:divBdr>
    </w:div>
    <w:div w:id="1837570817">
      <w:bodyDiv w:val="1"/>
      <w:marLeft w:val="0"/>
      <w:marRight w:val="0"/>
      <w:marTop w:val="0"/>
      <w:marBottom w:val="0"/>
      <w:divBdr>
        <w:top w:val="none" w:sz="0" w:space="0" w:color="auto"/>
        <w:left w:val="none" w:sz="0" w:space="0" w:color="auto"/>
        <w:bottom w:val="none" w:sz="0" w:space="0" w:color="auto"/>
        <w:right w:val="none" w:sz="0" w:space="0" w:color="auto"/>
      </w:divBdr>
    </w:div>
    <w:div w:id="1837839943">
      <w:bodyDiv w:val="1"/>
      <w:marLeft w:val="0"/>
      <w:marRight w:val="0"/>
      <w:marTop w:val="0"/>
      <w:marBottom w:val="0"/>
      <w:divBdr>
        <w:top w:val="none" w:sz="0" w:space="0" w:color="auto"/>
        <w:left w:val="none" w:sz="0" w:space="0" w:color="auto"/>
        <w:bottom w:val="none" w:sz="0" w:space="0" w:color="auto"/>
        <w:right w:val="none" w:sz="0" w:space="0" w:color="auto"/>
      </w:divBdr>
    </w:div>
    <w:div w:id="1838183519">
      <w:bodyDiv w:val="1"/>
      <w:marLeft w:val="0"/>
      <w:marRight w:val="0"/>
      <w:marTop w:val="0"/>
      <w:marBottom w:val="0"/>
      <w:divBdr>
        <w:top w:val="none" w:sz="0" w:space="0" w:color="auto"/>
        <w:left w:val="none" w:sz="0" w:space="0" w:color="auto"/>
        <w:bottom w:val="none" w:sz="0" w:space="0" w:color="auto"/>
        <w:right w:val="none" w:sz="0" w:space="0" w:color="auto"/>
      </w:divBdr>
    </w:div>
    <w:div w:id="1841115185">
      <w:bodyDiv w:val="1"/>
      <w:marLeft w:val="0"/>
      <w:marRight w:val="0"/>
      <w:marTop w:val="0"/>
      <w:marBottom w:val="0"/>
      <w:divBdr>
        <w:top w:val="none" w:sz="0" w:space="0" w:color="auto"/>
        <w:left w:val="none" w:sz="0" w:space="0" w:color="auto"/>
        <w:bottom w:val="none" w:sz="0" w:space="0" w:color="auto"/>
        <w:right w:val="none" w:sz="0" w:space="0" w:color="auto"/>
      </w:divBdr>
    </w:div>
    <w:div w:id="1841121009">
      <w:bodyDiv w:val="1"/>
      <w:marLeft w:val="0"/>
      <w:marRight w:val="0"/>
      <w:marTop w:val="0"/>
      <w:marBottom w:val="0"/>
      <w:divBdr>
        <w:top w:val="none" w:sz="0" w:space="0" w:color="auto"/>
        <w:left w:val="none" w:sz="0" w:space="0" w:color="auto"/>
        <w:bottom w:val="none" w:sz="0" w:space="0" w:color="auto"/>
        <w:right w:val="none" w:sz="0" w:space="0" w:color="auto"/>
      </w:divBdr>
    </w:div>
    <w:div w:id="1842158555">
      <w:bodyDiv w:val="1"/>
      <w:marLeft w:val="0"/>
      <w:marRight w:val="0"/>
      <w:marTop w:val="0"/>
      <w:marBottom w:val="0"/>
      <w:divBdr>
        <w:top w:val="none" w:sz="0" w:space="0" w:color="auto"/>
        <w:left w:val="none" w:sz="0" w:space="0" w:color="auto"/>
        <w:bottom w:val="none" w:sz="0" w:space="0" w:color="auto"/>
        <w:right w:val="none" w:sz="0" w:space="0" w:color="auto"/>
      </w:divBdr>
    </w:div>
    <w:div w:id="1842308286">
      <w:bodyDiv w:val="1"/>
      <w:marLeft w:val="0"/>
      <w:marRight w:val="0"/>
      <w:marTop w:val="0"/>
      <w:marBottom w:val="0"/>
      <w:divBdr>
        <w:top w:val="none" w:sz="0" w:space="0" w:color="auto"/>
        <w:left w:val="none" w:sz="0" w:space="0" w:color="auto"/>
        <w:bottom w:val="none" w:sz="0" w:space="0" w:color="auto"/>
        <w:right w:val="none" w:sz="0" w:space="0" w:color="auto"/>
      </w:divBdr>
    </w:div>
    <w:div w:id="1842429702">
      <w:bodyDiv w:val="1"/>
      <w:marLeft w:val="0"/>
      <w:marRight w:val="0"/>
      <w:marTop w:val="0"/>
      <w:marBottom w:val="0"/>
      <w:divBdr>
        <w:top w:val="none" w:sz="0" w:space="0" w:color="auto"/>
        <w:left w:val="none" w:sz="0" w:space="0" w:color="auto"/>
        <w:bottom w:val="none" w:sz="0" w:space="0" w:color="auto"/>
        <w:right w:val="none" w:sz="0" w:space="0" w:color="auto"/>
      </w:divBdr>
    </w:div>
    <w:div w:id="1842430447">
      <w:bodyDiv w:val="1"/>
      <w:marLeft w:val="0"/>
      <w:marRight w:val="0"/>
      <w:marTop w:val="0"/>
      <w:marBottom w:val="0"/>
      <w:divBdr>
        <w:top w:val="none" w:sz="0" w:space="0" w:color="auto"/>
        <w:left w:val="none" w:sz="0" w:space="0" w:color="auto"/>
        <w:bottom w:val="none" w:sz="0" w:space="0" w:color="auto"/>
        <w:right w:val="none" w:sz="0" w:space="0" w:color="auto"/>
      </w:divBdr>
    </w:div>
    <w:div w:id="1843399730">
      <w:bodyDiv w:val="1"/>
      <w:marLeft w:val="0"/>
      <w:marRight w:val="0"/>
      <w:marTop w:val="0"/>
      <w:marBottom w:val="0"/>
      <w:divBdr>
        <w:top w:val="none" w:sz="0" w:space="0" w:color="auto"/>
        <w:left w:val="none" w:sz="0" w:space="0" w:color="auto"/>
        <w:bottom w:val="none" w:sz="0" w:space="0" w:color="auto"/>
        <w:right w:val="none" w:sz="0" w:space="0" w:color="auto"/>
      </w:divBdr>
    </w:div>
    <w:div w:id="1844466138">
      <w:bodyDiv w:val="1"/>
      <w:marLeft w:val="0"/>
      <w:marRight w:val="0"/>
      <w:marTop w:val="0"/>
      <w:marBottom w:val="0"/>
      <w:divBdr>
        <w:top w:val="none" w:sz="0" w:space="0" w:color="auto"/>
        <w:left w:val="none" w:sz="0" w:space="0" w:color="auto"/>
        <w:bottom w:val="none" w:sz="0" w:space="0" w:color="auto"/>
        <w:right w:val="none" w:sz="0" w:space="0" w:color="auto"/>
      </w:divBdr>
    </w:div>
    <w:div w:id="1845703582">
      <w:bodyDiv w:val="1"/>
      <w:marLeft w:val="0"/>
      <w:marRight w:val="0"/>
      <w:marTop w:val="0"/>
      <w:marBottom w:val="0"/>
      <w:divBdr>
        <w:top w:val="none" w:sz="0" w:space="0" w:color="auto"/>
        <w:left w:val="none" w:sz="0" w:space="0" w:color="auto"/>
        <w:bottom w:val="none" w:sz="0" w:space="0" w:color="auto"/>
        <w:right w:val="none" w:sz="0" w:space="0" w:color="auto"/>
      </w:divBdr>
    </w:div>
    <w:div w:id="1845826937">
      <w:bodyDiv w:val="1"/>
      <w:marLeft w:val="0"/>
      <w:marRight w:val="0"/>
      <w:marTop w:val="0"/>
      <w:marBottom w:val="0"/>
      <w:divBdr>
        <w:top w:val="none" w:sz="0" w:space="0" w:color="auto"/>
        <w:left w:val="none" w:sz="0" w:space="0" w:color="auto"/>
        <w:bottom w:val="none" w:sz="0" w:space="0" w:color="auto"/>
        <w:right w:val="none" w:sz="0" w:space="0" w:color="auto"/>
      </w:divBdr>
    </w:div>
    <w:div w:id="1846703445">
      <w:bodyDiv w:val="1"/>
      <w:marLeft w:val="0"/>
      <w:marRight w:val="0"/>
      <w:marTop w:val="0"/>
      <w:marBottom w:val="0"/>
      <w:divBdr>
        <w:top w:val="none" w:sz="0" w:space="0" w:color="auto"/>
        <w:left w:val="none" w:sz="0" w:space="0" w:color="auto"/>
        <w:bottom w:val="none" w:sz="0" w:space="0" w:color="auto"/>
        <w:right w:val="none" w:sz="0" w:space="0" w:color="auto"/>
      </w:divBdr>
    </w:div>
    <w:div w:id="1847282981">
      <w:bodyDiv w:val="1"/>
      <w:marLeft w:val="0"/>
      <w:marRight w:val="0"/>
      <w:marTop w:val="0"/>
      <w:marBottom w:val="0"/>
      <w:divBdr>
        <w:top w:val="none" w:sz="0" w:space="0" w:color="auto"/>
        <w:left w:val="none" w:sz="0" w:space="0" w:color="auto"/>
        <w:bottom w:val="none" w:sz="0" w:space="0" w:color="auto"/>
        <w:right w:val="none" w:sz="0" w:space="0" w:color="auto"/>
      </w:divBdr>
    </w:div>
    <w:div w:id="1847984862">
      <w:bodyDiv w:val="1"/>
      <w:marLeft w:val="0"/>
      <w:marRight w:val="0"/>
      <w:marTop w:val="0"/>
      <w:marBottom w:val="0"/>
      <w:divBdr>
        <w:top w:val="none" w:sz="0" w:space="0" w:color="auto"/>
        <w:left w:val="none" w:sz="0" w:space="0" w:color="auto"/>
        <w:bottom w:val="none" w:sz="0" w:space="0" w:color="auto"/>
        <w:right w:val="none" w:sz="0" w:space="0" w:color="auto"/>
      </w:divBdr>
    </w:div>
    <w:div w:id="1848791679">
      <w:bodyDiv w:val="1"/>
      <w:marLeft w:val="0"/>
      <w:marRight w:val="0"/>
      <w:marTop w:val="0"/>
      <w:marBottom w:val="0"/>
      <w:divBdr>
        <w:top w:val="none" w:sz="0" w:space="0" w:color="auto"/>
        <w:left w:val="none" w:sz="0" w:space="0" w:color="auto"/>
        <w:bottom w:val="none" w:sz="0" w:space="0" w:color="auto"/>
        <w:right w:val="none" w:sz="0" w:space="0" w:color="auto"/>
      </w:divBdr>
    </w:div>
    <w:div w:id="1849245309">
      <w:bodyDiv w:val="1"/>
      <w:marLeft w:val="0"/>
      <w:marRight w:val="0"/>
      <w:marTop w:val="0"/>
      <w:marBottom w:val="0"/>
      <w:divBdr>
        <w:top w:val="none" w:sz="0" w:space="0" w:color="auto"/>
        <w:left w:val="none" w:sz="0" w:space="0" w:color="auto"/>
        <w:bottom w:val="none" w:sz="0" w:space="0" w:color="auto"/>
        <w:right w:val="none" w:sz="0" w:space="0" w:color="auto"/>
      </w:divBdr>
    </w:div>
    <w:div w:id="1850026446">
      <w:bodyDiv w:val="1"/>
      <w:marLeft w:val="0"/>
      <w:marRight w:val="0"/>
      <w:marTop w:val="0"/>
      <w:marBottom w:val="0"/>
      <w:divBdr>
        <w:top w:val="none" w:sz="0" w:space="0" w:color="auto"/>
        <w:left w:val="none" w:sz="0" w:space="0" w:color="auto"/>
        <w:bottom w:val="none" w:sz="0" w:space="0" w:color="auto"/>
        <w:right w:val="none" w:sz="0" w:space="0" w:color="auto"/>
      </w:divBdr>
    </w:div>
    <w:div w:id="1851524535">
      <w:bodyDiv w:val="1"/>
      <w:marLeft w:val="0"/>
      <w:marRight w:val="0"/>
      <w:marTop w:val="0"/>
      <w:marBottom w:val="0"/>
      <w:divBdr>
        <w:top w:val="none" w:sz="0" w:space="0" w:color="auto"/>
        <w:left w:val="none" w:sz="0" w:space="0" w:color="auto"/>
        <w:bottom w:val="none" w:sz="0" w:space="0" w:color="auto"/>
        <w:right w:val="none" w:sz="0" w:space="0" w:color="auto"/>
      </w:divBdr>
    </w:div>
    <w:div w:id="1851681118">
      <w:bodyDiv w:val="1"/>
      <w:marLeft w:val="0"/>
      <w:marRight w:val="0"/>
      <w:marTop w:val="0"/>
      <w:marBottom w:val="0"/>
      <w:divBdr>
        <w:top w:val="none" w:sz="0" w:space="0" w:color="auto"/>
        <w:left w:val="none" w:sz="0" w:space="0" w:color="auto"/>
        <w:bottom w:val="none" w:sz="0" w:space="0" w:color="auto"/>
        <w:right w:val="none" w:sz="0" w:space="0" w:color="auto"/>
      </w:divBdr>
    </w:div>
    <w:div w:id="1852062388">
      <w:bodyDiv w:val="1"/>
      <w:marLeft w:val="0"/>
      <w:marRight w:val="0"/>
      <w:marTop w:val="0"/>
      <w:marBottom w:val="0"/>
      <w:divBdr>
        <w:top w:val="none" w:sz="0" w:space="0" w:color="auto"/>
        <w:left w:val="none" w:sz="0" w:space="0" w:color="auto"/>
        <w:bottom w:val="none" w:sz="0" w:space="0" w:color="auto"/>
        <w:right w:val="none" w:sz="0" w:space="0" w:color="auto"/>
      </w:divBdr>
    </w:div>
    <w:div w:id="1855075692">
      <w:bodyDiv w:val="1"/>
      <w:marLeft w:val="0"/>
      <w:marRight w:val="0"/>
      <w:marTop w:val="0"/>
      <w:marBottom w:val="0"/>
      <w:divBdr>
        <w:top w:val="none" w:sz="0" w:space="0" w:color="auto"/>
        <w:left w:val="none" w:sz="0" w:space="0" w:color="auto"/>
        <w:bottom w:val="none" w:sz="0" w:space="0" w:color="auto"/>
        <w:right w:val="none" w:sz="0" w:space="0" w:color="auto"/>
      </w:divBdr>
    </w:div>
    <w:div w:id="1855604970">
      <w:bodyDiv w:val="1"/>
      <w:marLeft w:val="0"/>
      <w:marRight w:val="0"/>
      <w:marTop w:val="0"/>
      <w:marBottom w:val="0"/>
      <w:divBdr>
        <w:top w:val="none" w:sz="0" w:space="0" w:color="auto"/>
        <w:left w:val="none" w:sz="0" w:space="0" w:color="auto"/>
        <w:bottom w:val="none" w:sz="0" w:space="0" w:color="auto"/>
        <w:right w:val="none" w:sz="0" w:space="0" w:color="auto"/>
      </w:divBdr>
    </w:div>
    <w:div w:id="1855991434">
      <w:bodyDiv w:val="1"/>
      <w:marLeft w:val="0"/>
      <w:marRight w:val="0"/>
      <w:marTop w:val="0"/>
      <w:marBottom w:val="0"/>
      <w:divBdr>
        <w:top w:val="none" w:sz="0" w:space="0" w:color="auto"/>
        <w:left w:val="none" w:sz="0" w:space="0" w:color="auto"/>
        <w:bottom w:val="none" w:sz="0" w:space="0" w:color="auto"/>
        <w:right w:val="none" w:sz="0" w:space="0" w:color="auto"/>
      </w:divBdr>
    </w:div>
    <w:div w:id="1856070558">
      <w:bodyDiv w:val="1"/>
      <w:marLeft w:val="0"/>
      <w:marRight w:val="0"/>
      <w:marTop w:val="0"/>
      <w:marBottom w:val="0"/>
      <w:divBdr>
        <w:top w:val="none" w:sz="0" w:space="0" w:color="auto"/>
        <w:left w:val="none" w:sz="0" w:space="0" w:color="auto"/>
        <w:bottom w:val="none" w:sz="0" w:space="0" w:color="auto"/>
        <w:right w:val="none" w:sz="0" w:space="0" w:color="auto"/>
      </w:divBdr>
    </w:div>
    <w:div w:id="1856571743">
      <w:bodyDiv w:val="1"/>
      <w:marLeft w:val="0"/>
      <w:marRight w:val="0"/>
      <w:marTop w:val="0"/>
      <w:marBottom w:val="0"/>
      <w:divBdr>
        <w:top w:val="none" w:sz="0" w:space="0" w:color="auto"/>
        <w:left w:val="none" w:sz="0" w:space="0" w:color="auto"/>
        <w:bottom w:val="none" w:sz="0" w:space="0" w:color="auto"/>
        <w:right w:val="none" w:sz="0" w:space="0" w:color="auto"/>
      </w:divBdr>
    </w:div>
    <w:div w:id="1856964859">
      <w:bodyDiv w:val="1"/>
      <w:marLeft w:val="0"/>
      <w:marRight w:val="0"/>
      <w:marTop w:val="0"/>
      <w:marBottom w:val="0"/>
      <w:divBdr>
        <w:top w:val="none" w:sz="0" w:space="0" w:color="auto"/>
        <w:left w:val="none" w:sz="0" w:space="0" w:color="auto"/>
        <w:bottom w:val="none" w:sz="0" w:space="0" w:color="auto"/>
        <w:right w:val="none" w:sz="0" w:space="0" w:color="auto"/>
      </w:divBdr>
    </w:div>
    <w:div w:id="1857184196">
      <w:bodyDiv w:val="1"/>
      <w:marLeft w:val="0"/>
      <w:marRight w:val="0"/>
      <w:marTop w:val="0"/>
      <w:marBottom w:val="0"/>
      <w:divBdr>
        <w:top w:val="none" w:sz="0" w:space="0" w:color="auto"/>
        <w:left w:val="none" w:sz="0" w:space="0" w:color="auto"/>
        <w:bottom w:val="none" w:sz="0" w:space="0" w:color="auto"/>
        <w:right w:val="none" w:sz="0" w:space="0" w:color="auto"/>
      </w:divBdr>
    </w:div>
    <w:div w:id="1859611756">
      <w:bodyDiv w:val="1"/>
      <w:marLeft w:val="0"/>
      <w:marRight w:val="0"/>
      <w:marTop w:val="0"/>
      <w:marBottom w:val="0"/>
      <w:divBdr>
        <w:top w:val="none" w:sz="0" w:space="0" w:color="auto"/>
        <w:left w:val="none" w:sz="0" w:space="0" w:color="auto"/>
        <w:bottom w:val="none" w:sz="0" w:space="0" w:color="auto"/>
        <w:right w:val="none" w:sz="0" w:space="0" w:color="auto"/>
      </w:divBdr>
    </w:div>
    <w:div w:id="1860200652">
      <w:bodyDiv w:val="1"/>
      <w:marLeft w:val="0"/>
      <w:marRight w:val="0"/>
      <w:marTop w:val="0"/>
      <w:marBottom w:val="0"/>
      <w:divBdr>
        <w:top w:val="none" w:sz="0" w:space="0" w:color="auto"/>
        <w:left w:val="none" w:sz="0" w:space="0" w:color="auto"/>
        <w:bottom w:val="none" w:sz="0" w:space="0" w:color="auto"/>
        <w:right w:val="none" w:sz="0" w:space="0" w:color="auto"/>
      </w:divBdr>
    </w:div>
    <w:div w:id="1862934621">
      <w:bodyDiv w:val="1"/>
      <w:marLeft w:val="0"/>
      <w:marRight w:val="0"/>
      <w:marTop w:val="0"/>
      <w:marBottom w:val="0"/>
      <w:divBdr>
        <w:top w:val="none" w:sz="0" w:space="0" w:color="auto"/>
        <w:left w:val="none" w:sz="0" w:space="0" w:color="auto"/>
        <w:bottom w:val="none" w:sz="0" w:space="0" w:color="auto"/>
        <w:right w:val="none" w:sz="0" w:space="0" w:color="auto"/>
      </w:divBdr>
    </w:div>
    <w:div w:id="1864635469">
      <w:bodyDiv w:val="1"/>
      <w:marLeft w:val="0"/>
      <w:marRight w:val="0"/>
      <w:marTop w:val="0"/>
      <w:marBottom w:val="0"/>
      <w:divBdr>
        <w:top w:val="none" w:sz="0" w:space="0" w:color="auto"/>
        <w:left w:val="none" w:sz="0" w:space="0" w:color="auto"/>
        <w:bottom w:val="none" w:sz="0" w:space="0" w:color="auto"/>
        <w:right w:val="none" w:sz="0" w:space="0" w:color="auto"/>
      </w:divBdr>
    </w:div>
    <w:div w:id="1866360137">
      <w:bodyDiv w:val="1"/>
      <w:marLeft w:val="0"/>
      <w:marRight w:val="0"/>
      <w:marTop w:val="0"/>
      <w:marBottom w:val="0"/>
      <w:divBdr>
        <w:top w:val="none" w:sz="0" w:space="0" w:color="auto"/>
        <w:left w:val="none" w:sz="0" w:space="0" w:color="auto"/>
        <w:bottom w:val="none" w:sz="0" w:space="0" w:color="auto"/>
        <w:right w:val="none" w:sz="0" w:space="0" w:color="auto"/>
      </w:divBdr>
    </w:div>
    <w:div w:id="1869564728">
      <w:bodyDiv w:val="1"/>
      <w:marLeft w:val="0"/>
      <w:marRight w:val="0"/>
      <w:marTop w:val="0"/>
      <w:marBottom w:val="0"/>
      <w:divBdr>
        <w:top w:val="none" w:sz="0" w:space="0" w:color="auto"/>
        <w:left w:val="none" w:sz="0" w:space="0" w:color="auto"/>
        <w:bottom w:val="none" w:sz="0" w:space="0" w:color="auto"/>
        <w:right w:val="none" w:sz="0" w:space="0" w:color="auto"/>
      </w:divBdr>
    </w:div>
    <w:div w:id="1871915241">
      <w:bodyDiv w:val="1"/>
      <w:marLeft w:val="0"/>
      <w:marRight w:val="0"/>
      <w:marTop w:val="0"/>
      <w:marBottom w:val="0"/>
      <w:divBdr>
        <w:top w:val="none" w:sz="0" w:space="0" w:color="auto"/>
        <w:left w:val="none" w:sz="0" w:space="0" w:color="auto"/>
        <w:bottom w:val="none" w:sz="0" w:space="0" w:color="auto"/>
        <w:right w:val="none" w:sz="0" w:space="0" w:color="auto"/>
      </w:divBdr>
    </w:div>
    <w:div w:id="1872912177">
      <w:bodyDiv w:val="1"/>
      <w:marLeft w:val="0"/>
      <w:marRight w:val="0"/>
      <w:marTop w:val="0"/>
      <w:marBottom w:val="0"/>
      <w:divBdr>
        <w:top w:val="none" w:sz="0" w:space="0" w:color="auto"/>
        <w:left w:val="none" w:sz="0" w:space="0" w:color="auto"/>
        <w:bottom w:val="none" w:sz="0" w:space="0" w:color="auto"/>
        <w:right w:val="none" w:sz="0" w:space="0" w:color="auto"/>
      </w:divBdr>
    </w:div>
    <w:div w:id="1873105735">
      <w:bodyDiv w:val="1"/>
      <w:marLeft w:val="0"/>
      <w:marRight w:val="0"/>
      <w:marTop w:val="0"/>
      <w:marBottom w:val="0"/>
      <w:divBdr>
        <w:top w:val="none" w:sz="0" w:space="0" w:color="auto"/>
        <w:left w:val="none" w:sz="0" w:space="0" w:color="auto"/>
        <w:bottom w:val="none" w:sz="0" w:space="0" w:color="auto"/>
        <w:right w:val="none" w:sz="0" w:space="0" w:color="auto"/>
      </w:divBdr>
    </w:div>
    <w:div w:id="1877770012">
      <w:bodyDiv w:val="1"/>
      <w:marLeft w:val="0"/>
      <w:marRight w:val="0"/>
      <w:marTop w:val="0"/>
      <w:marBottom w:val="0"/>
      <w:divBdr>
        <w:top w:val="none" w:sz="0" w:space="0" w:color="auto"/>
        <w:left w:val="none" w:sz="0" w:space="0" w:color="auto"/>
        <w:bottom w:val="none" w:sz="0" w:space="0" w:color="auto"/>
        <w:right w:val="none" w:sz="0" w:space="0" w:color="auto"/>
      </w:divBdr>
    </w:div>
    <w:div w:id="1880125672">
      <w:bodyDiv w:val="1"/>
      <w:marLeft w:val="0"/>
      <w:marRight w:val="0"/>
      <w:marTop w:val="0"/>
      <w:marBottom w:val="0"/>
      <w:divBdr>
        <w:top w:val="none" w:sz="0" w:space="0" w:color="auto"/>
        <w:left w:val="none" w:sz="0" w:space="0" w:color="auto"/>
        <w:bottom w:val="none" w:sz="0" w:space="0" w:color="auto"/>
        <w:right w:val="none" w:sz="0" w:space="0" w:color="auto"/>
      </w:divBdr>
    </w:div>
    <w:div w:id="1881628069">
      <w:bodyDiv w:val="1"/>
      <w:marLeft w:val="0"/>
      <w:marRight w:val="0"/>
      <w:marTop w:val="0"/>
      <w:marBottom w:val="0"/>
      <w:divBdr>
        <w:top w:val="none" w:sz="0" w:space="0" w:color="auto"/>
        <w:left w:val="none" w:sz="0" w:space="0" w:color="auto"/>
        <w:bottom w:val="none" w:sz="0" w:space="0" w:color="auto"/>
        <w:right w:val="none" w:sz="0" w:space="0" w:color="auto"/>
      </w:divBdr>
    </w:div>
    <w:div w:id="1882861553">
      <w:bodyDiv w:val="1"/>
      <w:marLeft w:val="0"/>
      <w:marRight w:val="0"/>
      <w:marTop w:val="0"/>
      <w:marBottom w:val="0"/>
      <w:divBdr>
        <w:top w:val="none" w:sz="0" w:space="0" w:color="auto"/>
        <w:left w:val="none" w:sz="0" w:space="0" w:color="auto"/>
        <w:bottom w:val="none" w:sz="0" w:space="0" w:color="auto"/>
        <w:right w:val="none" w:sz="0" w:space="0" w:color="auto"/>
      </w:divBdr>
    </w:div>
    <w:div w:id="1883440451">
      <w:bodyDiv w:val="1"/>
      <w:marLeft w:val="0"/>
      <w:marRight w:val="0"/>
      <w:marTop w:val="0"/>
      <w:marBottom w:val="0"/>
      <w:divBdr>
        <w:top w:val="none" w:sz="0" w:space="0" w:color="auto"/>
        <w:left w:val="none" w:sz="0" w:space="0" w:color="auto"/>
        <w:bottom w:val="none" w:sz="0" w:space="0" w:color="auto"/>
        <w:right w:val="none" w:sz="0" w:space="0" w:color="auto"/>
      </w:divBdr>
    </w:div>
    <w:div w:id="1886526669">
      <w:bodyDiv w:val="1"/>
      <w:marLeft w:val="0"/>
      <w:marRight w:val="0"/>
      <w:marTop w:val="0"/>
      <w:marBottom w:val="0"/>
      <w:divBdr>
        <w:top w:val="none" w:sz="0" w:space="0" w:color="auto"/>
        <w:left w:val="none" w:sz="0" w:space="0" w:color="auto"/>
        <w:bottom w:val="none" w:sz="0" w:space="0" w:color="auto"/>
        <w:right w:val="none" w:sz="0" w:space="0" w:color="auto"/>
      </w:divBdr>
    </w:div>
    <w:div w:id="1887449814">
      <w:bodyDiv w:val="1"/>
      <w:marLeft w:val="0"/>
      <w:marRight w:val="0"/>
      <w:marTop w:val="0"/>
      <w:marBottom w:val="0"/>
      <w:divBdr>
        <w:top w:val="none" w:sz="0" w:space="0" w:color="auto"/>
        <w:left w:val="none" w:sz="0" w:space="0" w:color="auto"/>
        <w:bottom w:val="none" w:sz="0" w:space="0" w:color="auto"/>
        <w:right w:val="none" w:sz="0" w:space="0" w:color="auto"/>
      </w:divBdr>
    </w:div>
    <w:div w:id="1889293963">
      <w:bodyDiv w:val="1"/>
      <w:marLeft w:val="0"/>
      <w:marRight w:val="0"/>
      <w:marTop w:val="0"/>
      <w:marBottom w:val="0"/>
      <w:divBdr>
        <w:top w:val="none" w:sz="0" w:space="0" w:color="auto"/>
        <w:left w:val="none" w:sz="0" w:space="0" w:color="auto"/>
        <w:bottom w:val="none" w:sz="0" w:space="0" w:color="auto"/>
        <w:right w:val="none" w:sz="0" w:space="0" w:color="auto"/>
      </w:divBdr>
    </w:div>
    <w:div w:id="1890410291">
      <w:bodyDiv w:val="1"/>
      <w:marLeft w:val="0"/>
      <w:marRight w:val="0"/>
      <w:marTop w:val="0"/>
      <w:marBottom w:val="0"/>
      <w:divBdr>
        <w:top w:val="none" w:sz="0" w:space="0" w:color="auto"/>
        <w:left w:val="none" w:sz="0" w:space="0" w:color="auto"/>
        <w:bottom w:val="none" w:sz="0" w:space="0" w:color="auto"/>
        <w:right w:val="none" w:sz="0" w:space="0" w:color="auto"/>
      </w:divBdr>
    </w:div>
    <w:div w:id="1890458333">
      <w:bodyDiv w:val="1"/>
      <w:marLeft w:val="0"/>
      <w:marRight w:val="0"/>
      <w:marTop w:val="0"/>
      <w:marBottom w:val="0"/>
      <w:divBdr>
        <w:top w:val="none" w:sz="0" w:space="0" w:color="auto"/>
        <w:left w:val="none" w:sz="0" w:space="0" w:color="auto"/>
        <w:bottom w:val="none" w:sz="0" w:space="0" w:color="auto"/>
        <w:right w:val="none" w:sz="0" w:space="0" w:color="auto"/>
      </w:divBdr>
    </w:div>
    <w:div w:id="1892885368">
      <w:bodyDiv w:val="1"/>
      <w:marLeft w:val="0"/>
      <w:marRight w:val="0"/>
      <w:marTop w:val="0"/>
      <w:marBottom w:val="0"/>
      <w:divBdr>
        <w:top w:val="none" w:sz="0" w:space="0" w:color="auto"/>
        <w:left w:val="none" w:sz="0" w:space="0" w:color="auto"/>
        <w:bottom w:val="none" w:sz="0" w:space="0" w:color="auto"/>
        <w:right w:val="none" w:sz="0" w:space="0" w:color="auto"/>
      </w:divBdr>
    </w:div>
    <w:div w:id="1893728425">
      <w:bodyDiv w:val="1"/>
      <w:marLeft w:val="0"/>
      <w:marRight w:val="0"/>
      <w:marTop w:val="0"/>
      <w:marBottom w:val="0"/>
      <w:divBdr>
        <w:top w:val="none" w:sz="0" w:space="0" w:color="auto"/>
        <w:left w:val="none" w:sz="0" w:space="0" w:color="auto"/>
        <w:bottom w:val="none" w:sz="0" w:space="0" w:color="auto"/>
        <w:right w:val="none" w:sz="0" w:space="0" w:color="auto"/>
      </w:divBdr>
    </w:div>
    <w:div w:id="1894778538">
      <w:bodyDiv w:val="1"/>
      <w:marLeft w:val="0"/>
      <w:marRight w:val="0"/>
      <w:marTop w:val="0"/>
      <w:marBottom w:val="0"/>
      <w:divBdr>
        <w:top w:val="none" w:sz="0" w:space="0" w:color="auto"/>
        <w:left w:val="none" w:sz="0" w:space="0" w:color="auto"/>
        <w:bottom w:val="none" w:sz="0" w:space="0" w:color="auto"/>
        <w:right w:val="none" w:sz="0" w:space="0" w:color="auto"/>
      </w:divBdr>
    </w:div>
    <w:div w:id="1895892470">
      <w:bodyDiv w:val="1"/>
      <w:marLeft w:val="0"/>
      <w:marRight w:val="0"/>
      <w:marTop w:val="0"/>
      <w:marBottom w:val="0"/>
      <w:divBdr>
        <w:top w:val="none" w:sz="0" w:space="0" w:color="auto"/>
        <w:left w:val="none" w:sz="0" w:space="0" w:color="auto"/>
        <w:bottom w:val="none" w:sz="0" w:space="0" w:color="auto"/>
        <w:right w:val="none" w:sz="0" w:space="0" w:color="auto"/>
      </w:divBdr>
    </w:div>
    <w:div w:id="1899240686">
      <w:bodyDiv w:val="1"/>
      <w:marLeft w:val="0"/>
      <w:marRight w:val="0"/>
      <w:marTop w:val="0"/>
      <w:marBottom w:val="0"/>
      <w:divBdr>
        <w:top w:val="none" w:sz="0" w:space="0" w:color="auto"/>
        <w:left w:val="none" w:sz="0" w:space="0" w:color="auto"/>
        <w:bottom w:val="none" w:sz="0" w:space="0" w:color="auto"/>
        <w:right w:val="none" w:sz="0" w:space="0" w:color="auto"/>
      </w:divBdr>
    </w:div>
    <w:div w:id="1899782736">
      <w:bodyDiv w:val="1"/>
      <w:marLeft w:val="0"/>
      <w:marRight w:val="0"/>
      <w:marTop w:val="0"/>
      <w:marBottom w:val="0"/>
      <w:divBdr>
        <w:top w:val="none" w:sz="0" w:space="0" w:color="auto"/>
        <w:left w:val="none" w:sz="0" w:space="0" w:color="auto"/>
        <w:bottom w:val="none" w:sz="0" w:space="0" w:color="auto"/>
        <w:right w:val="none" w:sz="0" w:space="0" w:color="auto"/>
      </w:divBdr>
    </w:div>
    <w:div w:id="1901287696">
      <w:bodyDiv w:val="1"/>
      <w:marLeft w:val="0"/>
      <w:marRight w:val="0"/>
      <w:marTop w:val="0"/>
      <w:marBottom w:val="0"/>
      <w:divBdr>
        <w:top w:val="none" w:sz="0" w:space="0" w:color="auto"/>
        <w:left w:val="none" w:sz="0" w:space="0" w:color="auto"/>
        <w:bottom w:val="none" w:sz="0" w:space="0" w:color="auto"/>
        <w:right w:val="none" w:sz="0" w:space="0" w:color="auto"/>
      </w:divBdr>
    </w:div>
    <w:div w:id="1902130784">
      <w:bodyDiv w:val="1"/>
      <w:marLeft w:val="0"/>
      <w:marRight w:val="0"/>
      <w:marTop w:val="0"/>
      <w:marBottom w:val="0"/>
      <w:divBdr>
        <w:top w:val="none" w:sz="0" w:space="0" w:color="auto"/>
        <w:left w:val="none" w:sz="0" w:space="0" w:color="auto"/>
        <w:bottom w:val="none" w:sz="0" w:space="0" w:color="auto"/>
        <w:right w:val="none" w:sz="0" w:space="0" w:color="auto"/>
      </w:divBdr>
    </w:div>
    <w:div w:id="1902792610">
      <w:bodyDiv w:val="1"/>
      <w:marLeft w:val="0"/>
      <w:marRight w:val="0"/>
      <w:marTop w:val="0"/>
      <w:marBottom w:val="0"/>
      <w:divBdr>
        <w:top w:val="none" w:sz="0" w:space="0" w:color="auto"/>
        <w:left w:val="none" w:sz="0" w:space="0" w:color="auto"/>
        <w:bottom w:val="none" w:sz="0" w:space="0" w:color="auto"/>
        <w:right w:val="none" w:sz="0" w:space="0" w:color="auto"/>
      </w:divBdr>
    </w:div>
    <w:div w:id="1904943612">
      <w:bodyDiv w:val="1"/>
      <w:marLeft w:val="0"/>
      <w:marRight w:val="0"/>
      <w:marTop w:val="0"/>
      <w:marBottom w:val="0"/>
      <w:divBdr>
        <w:top w:val="none" w:sz="0" w:space="0" w:color="auto"/>
        <w:left w:val="none" w:sz="0" w:space="0" w:color="auto"/>
        <w:bottom w:val="none" w:sz="0" w:space="0" w:color="auto"/>
        <w:right w:val="none" w:sz="0" w:space="0" w:color="auto"/>
      </w:divBdr>
    </w:div>
    <w:div w:id="1904948872">
      <w:bodyDiv w:val="1"/>
      <w:marLeft w:val="0"/>
      <w:marRight w:val="0"/>
      <w:marTop w:val="0"/>
      <w:marBottom w:val="0"/>
      <w:divBdr>
        <w:top w:val="none" w:sz="0" w:space="0" w:color="auto"/>
        <w:left w:val="none" w:sz="0" w:space="0" w:color="auto"/>
        <w:bottom w:val="none" w:sz="0" w:space="0" w:color="auto"/>
        <w:right w:val="none" w:sz="0" w:space="0" w:color="auto"/>
      </w:divBdr>
    </w:div>
    <w:div w:id="1905142130">
      <w:bodyDiv w:val="1"/>
      <w:marLeft w:val="0"/>
      <w:marRight w:val="0"/>
      <w:marTop w:val="0"/>
      <w:marBottom w:val="0"/>
      <w:divBdr>
        <w:top w:val="none" w:sz="0" w:space="0" w:color="auto"/>
        <w:left w:val="none" w:sz="0" w:space="0" w:color="auto"/>
        <w:bottom w:val="none" w:sz="0" w:space="0" w:color="auto"/>
        <w:right w:val="none" w:sz="0" w:space="0" w:color="auto"/>
      </w:divBdr>
    </w:div>
    <w:div w:id="1905215783">
      <w:bodyDiv w:val="1"/>
      <w:marLeft w:val="0"/>
      <w:marRight w:val="0"/>
      <w:marTop w:val="0"/>
      <w:marBottom w:val="0"/>
      <w:divBdr>
        <w:top w:val="none" w:sz="0" w:space="0" w:color="auto"/>
        <w:left w:val="none" w:sz="0" w:space="0" w:color="auto"/>
        <w:bottom w:val="none" w:sz="0" w:space="0" w:color="auto"/>
        <w:right w:val="none" w:sz="0" w:space="0" w:color="auto"/>
      </w:divBdr>
    </w:div>
    <w:div w:id="1905989681">
      <w:bodyDiv w:val="1"/>
      <w:marLeft w:val="0"/>
      <w:marRight w:val="0"/>
      <w:marTop w:val="0"/>
      <w:marBottom w:val="0"/>
      <w:divBdr>
        <w:top w:val="none" w:sz="0" w:space="0" w:color="auto"/>
        <w:left w:val="none" w:sz="0" w:space="0" w:color="auto"/>
        <w:bottom w:val="none" w:sz="0" w:space="0" w:color="auto"/>
        <w:right w:val="none" w:sz="0" w:space="0" w:color="auto"/>
      </w:divBdr>
    </w:div>
    <w:div w:id="1907102005">
      <w:bodyDiv w:val="1"/>
      <w:marLeft w:val="0"/>
      <w:marRight w:val="0"/>
      <w:marTop w:val="0"/>
      <w:marBottom w:val="0"/>
      <w:divBdr>
        <w:top w:val="none" w:sz="0" w:space="0" w:color="auto"/>
        <w:left w:val="none" w:sz="0" w:space="0" w:color="auto"/>
        <w:bottom w:val="none" w:sz="0" w:space="0" w:color="auto"/>
        <w:right w:val="none" w:sz="0" w:space="0" w:color="auto"/>
      </w:divBdr>
    </w:div>
    <w:div w:id="1907379765">
      <w:bodyDiv w:val="1"/>
      <w:marLeft w:val="0"/>
      <w:marRight w:val="0"/>
      <w:marTop w:val="0"/>
      <w:marBottom w:val="0"/>
      <w:divBdr>
        <w:top w:val="none" w:sz="0" w:space="0" w:color="auto"/>
        <w:left w:val="none" w:sz="0" w:space="0" w:color="auto"/>
        <w:bottom w:val="none" w:sz="0" w:space="0" w:color="auto"/>
        <w:right w:val="none" w:sz="0" w:space="0" w:color="auto"/>
      </w:divBdr>
    </w:div>
    <w:div w:id="1910191816">
      <w:bodyDiv w:val="1"/>
      <w:marLeft w:val="0"/>
      <w:marRight w:val="0"/>
      <w:marTop w:val="0"/>
      <w:marBottom w:val="0"/>
      <w:divBdr>
        <w:top w:val="none" w:sz="0" w:space="0" w:color="auto"/>
        <w:left w:val="none" w:sz="0" w:space="0" w:color="auto"/>
        <w:bottom w:val="none" w:sz="0" w:space="0" w:color="auto"/>
        <w:right w:val="none" w:sz="0" w:space="0" w:color="auto"/>
      </w:divBdr>
    </w:div>
    <w:div w:id="1910260826">
      <w:bodyDiv w:val="1"/>
      <w:marLeft w:val="0"/>
      <w:marRight w:val="0"/>
      <w:marTop w:val="0"/>
      <w:marBottom w:val="0"/>
      <w:divBdr>
        <w:top w:val="none" w:sz="0" w:space="0" w:color="auto"/>
        <w:left w:val="none" w:sz="0" w:space="0" w:color="auto"/>
        <w:bottom w:val="none" w:sz="0" w:space="0" w:color="auto"/>
        <w:right w:val="none" w:sz="0" w:space="0" w:color="auto"/>
      </w:divBdr>
    </w:div>
    <w:div w:id="1911036756">
      <w:bodyDiv w:val="1"/>
      <w:marLeft w:val="0"/>
      <w:marRight w:val="0"/>
      <w:marTop w:val="0"/>
      <w:marBottom w:val="0"/>
      <w:divBdr>
        <w:top w:val="none" w:sz="0" w:space="0" w:color="auto"/>
        <w:left w:val="none" w:sz="0" w:space="0" w:color="auto"/>
        <w:bottom w:val="none" w:sz="0" w:space="0" w:color="auto"/>
        <w:right w:val="none" w:sz="0" w:space="0" w:color="auto"/>
      </w:divBdr>
    </w:div>
    <w:div w:id="1911503470">
      <w:bodyDiv w:val="1"/>
      <w:marLeft w:val="0"/>
      <w:marRight w:val="0"/>
      <w:marTop w:val="0"/>
      <w:marBottom w:val="0"/>
      <w:divBdr>
        <w:top w:val="none" w:sz="0" w:space="0" w:color="auto"/>
        <w:left w:val="none" w:sz="0" w:space="0" w:color="auto"/>
        <w:bottom w:val="none" w:sz="0" w:space="0" w:color="auto"/>
        <w:right w:val="none" w:sz="0" w:space="0" w:color="auto"/>
      </w:divBdr>
    </w:div>
    <w:div w:id="1911962480">
      <w:bodyDiv w:val="1"/>
      <w:marLeft w:val="0"/>
      <w:marRight w:val="0"/>
      <w:marTop w:val="0"/>
      <w:marBottom w:val="0"/>
      <w:divBdr>
        <w:top w:val="none" w:sz="0" w:space="0" w:color="auto"/>
        <w:left w:val="none" w:sz="0" w:space="0" w:color="auto"/>
        <w:bottom w:val="none" w:sz="0" w:space="0" w:color="auto"/>
        <w:right w:val="none" w:sz="0" w:space="0" w:color="auto"/>
      </w:divBdr>
    </w:div>
    <w:div w:id="1912155705">
      <w:bodyDiv w:val="1"/>
      <w:marLeft w:val="0"/>
      <w:marRight w:val="0"/>
      <w:marTop w:val="0"/>
      <w:marBottom w:val="0"/>
      <w:divBdr>
        <w:top w:val="none" w:sz="0" w:space="0" w:color="auto"/>
        <w:left w:val="none" w:sz="0" w:space="0" w:color="auto"/>
        <w:bottom w:val="none" w:sz="0" w:space="0" w:color="auto"/>
        <w:right w:val="none" w:sz="0" w:space="0" w:color="auto"/>
      </w:divBdr>
    </w:div>
    <w:div w:id="1912348999">
      <w:bodyDiv w:val="1"/>
      <w:marLeft w:val="0"/>
      <w:marRight w:val="0"/>
      <w:marTop w:val="0"/>
      <w:marBottom w:val="0"/>
      <w:divBdr>
        <w:top w:val="none" w:sz="0" w:space="0" w:color="auto"/>
        <w:left w:val="none" w:sz="0" w:space="0" w:color="auto"/>
        <w:bottom w:val="none" w:sz="0" w:space="0" w:color="auto"/>
        <w:right w:val="none" w:sz="0" w:space="0" w:color="auto"/>
      </w:divBdr>
    </w:div>
    <w:div w:id="1914775827">
      <w:bodyDiv w:val="1"/>
      <w:marLeft w:val="0"/>
      <w:marRight w:val="0"/>
      <w:marTop w:val="0"/>
      <w:marBottom w:val="0"/>
      <w:divBdr>
        <w:top w:val="none" w:sz="0" w:space="0" w:color="auto"/>
        <w:left w:val="none" w:sz="0" w:space="0" w:color="auto"/>
        <w:bottom w:val="none" w:sz="0" w:space="0" w:color="auto"/>
        <w:right w:val="none" w:sz="0" w:space="0" w:color="auto"/>
      </w:divBdr>
    </w:div>
    <w:div w:id="1915819666">
      <w:bodyDiv w:val="1"/>
      <w:marLeft w:val="0"/>
      <w:marRight w:val="0"/>
      <w:marTop w:val="0"/>
      <w:marBottom w:val="0"/>
      <w:divBdr>
        <w:top w:val="none" w:sz="0" w:space="0" w:color="auto"/>
        <w:left w:val="none" w:sz="0" w:space="0" w:color="auto"/>
        <w:bottom w:val="none" w:sz="0" w:space="0" w:color="auto"/>
        <w:right w:val="none" w:sz="0" w:space="0" w:color="auto"/>
      </w:divBdr>
    </w:div>
    <w:div w:id="1916011700">
      <w:bodyDiv w:val="1"/>
      <w:marLeft w:val="0"/>
      <w:marRight w:val="0"/>
      <w:marTop w:val="0"/>
      <w:marBottom w:val="0"/>
      <w:divBdr>
        <w:top w:val="none" w:sz="0" w:space="0" w:color="auto"/>
        <w:left w:val="none" w:sz="0" w:space="0" w:color="auto"/>
        <w:bottom w:val="none" w:sz="0" w:space="0" w:color="auto"/>
        <w:right w:val="none" w:sz="0" w:space="0" w:color="auto"/>
      </w:divBdr>
    </w:div>
    <w:div w:id="1916746086">
      <w:bodyDiv w:val="1"/>
      <w:marLeft w:val="0"/>
      <w:marRight w:val="0"/>
      <w:marTop w:val="0"/>
      <w:marBottom w:val="0"/>
      <w:divBdr>
        <w:top w:val="none" w:sz="0" w:space="0" w:color="auto"/>
        <w:left w:val="none" w:sz="0" w:space="0" w:color="auto"/>
        <w:bottom w:val="none" w:sz="0" w:space="0" w:color="auto"/>
        <w:right w:val="none" w:sz="0" w:space="0" w:color="auto"/>
      </w:divBdr>
    </w:div>
    <w:div w:id="1917594158">
      <w:bodyDiv w:val="1"/>
      <w:marLeft w:val="0"/>
      <w:marRight w:val="0"/>
      <w:marTop w:val="0"/>
      <w:marBottom w:val="0"/>
      <w:divBdr>
        <w:top w:val="none" w:sz="0" w:space="0" w:color="auto"/>
        <w:left w:val="none" w:sz="0" w:space="0" w:color="auto"/>
        <w:bottom w:val="none" w:sz="0" w:space="0" w:color="auto"/>
        <w:right w:val="none" w:sz="0" w:space="0" w:color="auto"/>
      </w:divBdr>
    </w:div>
    <w:div w:id="1919292958">
      <w:bodyDiv w:val="1"/>
      <w:marLeft w:val="0"/>
      <w:marRight w:val="0"/>
      <w:marTop w:val="0"/>
      <w:marBottom w:val="0"/>
      <w:divBdr>
        <w:top w:val="none" w:sz="0" w:space="0" w:color="auto"/>
        <w:left w:val="none" w:sz="0" w:space="0" w:color="auto"/>
        <w:bottom w:val="none" w:sz="0" w:space="0" w:color="auto"/>
        <w:right w:val="none" w:sz="0" w:space="0" w:color="auto"/>
      </w:divBdr>
    </w:div>
    <w:div w:id="1920862666">
      <w:bodyDiv w:val="1"/>
      <w:marLeft w:val="0"/>
      <w:marRight w:val="0"/>
      <w:marTop w:val="0"/>
      <w:marBottom w:val="0"/>
      <w:divBdr>
        <w:top w:val="none" w:sz="0" w:space="0" w:color="auto"/>
        <w:left w:val="none" w:sz="0" w:space="0" w:color="auto"/>
        <w:bottom w:val="none" w:sz="0" w:space="0" w:color="auto"/>
        <w:right w:val="none" w:sz="0" w:space="0" w:color="auto"/>
      </w:divBdr>
    </w:div>
    <w:div w:id="1922058491">
      <w:bodyDiv w:val="1"/>
      <w:marLeft w:val="0"/>
      <w:marRight w:val="0"/>
      <w:marTop w:val="0"/>
      <w:marBottom w:val="0"/>
      <w:divBdr>
        <w:top w:val="none" w:sz="0" w:space="0" w:color="auto"/>
        <w:left w:val="none" w:sz="0" w:space="0" w:color="auto"/>
        <w:bottom w:val="none" w:sz="0" w:space="0" w:color="auto"/>
        <w:right w:val="none" w:sz="0" w:space="0" w:color="auto"/>
      </w:divBdr>
    </w:div>
    <w:div w:id="1922525888">
      <w:bodyDiv w:val="1"/>
      <w:marLeft w:val="0"/>
      <w:marRight w:val="0"/>
      <w:marTop w:val="0"/>
      <w:marBottom w:val="0"/>
      <w:divBdr>
        <w:top w:val="none" w:sz="0" w:space="0" w:color="auto"/>
        <w:left w:val="none" w:sz="0" w:space="0" w:color="auto"/>
        <w:bottom w:val="none" w:sz="0" w:space="0" w:color="auto"/>
        <w:right w:val="none" w:sz="0" w:space="0" w:color="auto"/>
      </w:divBdr>
    </w:div>
    <w:div w:id="1923097044">
      <w:bodyDiv w:val="1"/>
      <w:marLeft w:val="0"/>
      <w:marRight w:val="0"/>
      <w:marTop w:val="0"/>
      <w:marBottom w:val="0"/>
      <w:divBdr>
        <w:top w:val="none" w:sz="0" w:space="0" w:color="auto"/>
        <w:left w:val="none" w:sz="0" w:space="0" w:color="auto"/>
        <w:bottom w:val="none" w:sz="0" w:space="0" w:color="auto"/>
        <w:right w:val="none" w:sz="0" w:space="0" w:color="auto"/>
      </w:divBdr>
    </w:div>
    <w:div w:id="1923485215">
      <w:bodyDiv w:val="1"/>
      <w:marLeft w:val="0"/>
      <w:marRight w:val="0"/>
      <w:marTop w:val="0"/>
      <w:marBottom w:val="0"/>
      <w:divBdr>
        <w:top w:val="none" w:sz="0" w:space="0" w:color="auto"/>
        <w:left w:val="none" w:sz="0" w:space="0" w:color="auto"/>
        <w:bottom w:val="none" w:sz="0" w:space="0" w:color="auto"/>
        <w:right w:val="none" w:sz="0" w:space="0" w:color="auto"/>
      </w:divBdr>
    </w:div>
    <w:div w:id="1924996089">
      <w:bodyDiv w:val="1"/>
      <w:marLeft w:val="0"/>
      <w:marRight w:val="0"/>
      <w:marTop w:val="0"/>
      <w:marBottom w:val="0"/>
      <w:divBdr>
        <w:top w:val="none" w:sz="0" w:space="0" w:color="auto"/>
        <w:left w:val="none" w:sz="0" w:space="0" w:color="auto"/>
        <w:bottom w:val="none" w:sz="0" w:space="0" w:color="auto"/>
        <w:right w:val="none" w:sz="0" w:space="0" w:color="auto"/>
      </w:divBdr>
    </w:div>
    <w:div w:id="1926843762">
      <w:bodyDiv w:val="1"/>
      <w:marLeft w:val="0"/>
      <w:marRight w:val="0"/>
      <w:marTop w:val="0"/>
      <w:marBottom w:val="0"/>
      <w:divBdr>
        <w:top w:val="none" w:sz="0" w:space="0" w:color="auto"/>
        <w:left w:val="none" w:sz="0" w:space="0" w:color="auto"/>
        <w:bottom w:val="none" w:sz="0" w:space="0" w:color="auto"/>
        <w:right w:val="none" w:sz="0" w:space="0" w:color="auto"/>
      </w:divBdr>
    </w:div>
    <w:div w:id="1928078322">
      <w:bodyDiv w:val="1"/>
      <w:marLeft w:val="0"/>
      <w:marRight w:val="0"/>
      <w:marTop w:val="0"/>
      <w:marBottom w:val="0"/>
      <w:divBdr>
        <w:top w:val="none" w:sz="0" w:space="0" w:color="auto"/>
        <w:left w:val="none" w:sz="0" w:space="0" w:color="auto"/>
        <w:bottom w:val="none" w:sz="0" w:space="0" w:color="auto"/>
        <w:right w:val="none" w:sz="0" w:space="0" w:color="auto"/>
      </w:divBdr>
    </w:div>
    <w:div w:id="1928608335">
      <w:bodyDiv w:val="1"/>
      <w:marLeft w:val="0"/>
      <w:marRight w:val="0"/>
      <w:marTop w:val="0"/>
      <w:marBottom w:val="0"/>
      <w:divBdr>
        <w:top w:val="none" w:sz="0" w:space="0" w:color="auto"/>
        <w:left w:val="none" w:sz="0" w:space="0" w:color="auto"/>
        <w:bottom w:val="none" w:sz="0" w:space="0" w:color="auto"/>
        <w:right w:val="none" w:sz="0" w:space="0" w:color="auto"/>
      </w:divBdr>
    </w:div>
    <w:div w:id="1928613146">
      <w:bodyDiv w:val="1"/>
      <w:marLeft w:val="0"/>
      <w:marRight w:val="0"/>
      <w:marTop w:val="0"/>
      <w:marBottom w:val="0"/>
      <w:divBdr>
        <w:top w:val="none" w:sz="0" w:space="0" w:color="auto"/>
        <w:left w:val="none" w:sz="0" w:space="0" w:color="auto"/>
        <w:bottom w:val="none" w:sz="0" w:space="0" w:color="auto"/>
        <w:right w:val="none" w:sz="0" w:space="0" w:color="auto"/>
      </w:divBdr>
    </w:div>
    <w:div w:id="1928685007">
      <w:bodyDiv w:val="1"/>
      <w:marLeft w:val="0"/>
      <w:marRight w:val="0"/>
      <w:marTop w:val="0"/>
      <w:marBottom w:val="0"/>
      <w:divBdr>
        <w:top w:val="none" w:sz="0" w:space="0" w:color="auto"/>
        <w:left w:val="none" w:sz="0" w:space="0" w:color="auto"/>
        <w:bottom w:val="none" w:sz="0" w:space="0" w:color="auto"/>
        <w:right w:val="none" w:sz="0" w:space="0" w:color="auto"/>
      </w:divBdr>
    </w:div>
    <w:div w:id="1928727197">
      <w:bodyDiv w:val="1"/>
      <w:marLeft w:val="0"/>
      <w:marRight w:val="0"/>
      <w:marTop w:val="0"/>
      <w:marBottom w:val="0"/>
      <w:divBdr>
        <w:top w:val="none" w:sz="0" w:space="0" w:color="auto"/>
        <w:left w:val="none" w:sz="0" w:space="0" w:color="auto"/>
        <w:bottom w:val="none" w:sz="0" w:space="0" w:color="auto"/>
        <w:right w:val="none" w:sz="0" w:space="0" w:color="auto"/>
      </w:divBdr>
    </w:div>
    <w:div w:id="1930698790">
      <w:bodyDiv w:val="1"/>
      <w:marLeft w:val="0"/>
      <w:marRight w:val="0"/>
      <w:marTop w:val="0"/>
      <w:marBottom w:val="0"/>
      <w:divBdr>
        <w:top w:val="none" w:sz="0" w:space="0" w:color="auto"/>
        <w:left w:val="none" w:sz="0" w:space="0" w:color="auto"/>
        <w:bottom w:val="none" w:sz="0" w:space="0" w:color="auto"/>
        <w:right w:val="none" w:sz="0" w:space="0" w:color="auto"/>
      </w:divBdr>
    </w:div>
    <w:div w:id="1931160087">
      <w:bodyDiv w:val="1"/>
      <w:marLeft w:val="0"/>
      <w:marRight w:val="0"/>
      <w:marTop w:val="0"/>
      <w:marBottom w:val="0"/>
      <w:divBdr>
        <w:top w:val="none" w:sz="0" w:space="0" w:color="auto"/>
        <w:left w:val="none" w:sz="0" w:space="0" w:color="auto"/>
        <w:bottom w:val="none" w:sz="0" w:space="0" w:color="auto"/>
        <w:right w:val="none" w:sz="0" w:space="0" w:color="auto"/>
      </w:divBdr>
    </w:div>
    <w:div w:id="1932426535">
      <w:bodyDiv w:val="1"/>
      <w:marLeft w:val="0"/>
      <w:marRight w:val="0"/>
      <w:marTop w:val="0"/>
      <w:marBottom w:val="0"/>
      <w:divBdr>
        <w:top w:val="none" w:sz="0" w:space="0" w:color="auto"/>
        <w:left w:val="none" w:sz="0" w:space="0" w:color="auto"/>
        <w:bottom w:val="none" w:sz="0" w:space="0" w:color="auto"/>
        <w:right w:val="none" w:sz="0" w:space="0" w:color="auto"/>
      </w:divBdr>
    </w:div>
    <w:div w:id="1934120234">
      <w:bodyDiv w:val="1"/>
      <w:marLeft w:val="0"/>
      <w:marRight w:val="0"/>
      <w:marTop w:val="0"/>
      <w:marBottom w:val="0"/>
      <w:divBdr>
        <w:top w:val="none" w:sz="0" w:space="0" w:color="auto"/>
        <w:left w:val="none" w:sz="0" w:space="0" w:color="auto"/>
        <w:bottom w:val="none" w:sz="0" w:space="0" w:color="auto"/>
        <w:right w:val="none" w:sz="0" w:space="0" w:color="auto"/>
      </w:divBdr>
    </w:div>
    <w:div w:id="1939023593">
      <w:bodyDiv w:val="1"/>
      <w:marLeft w:val="0"/>
      <w:marRight w:val="0"/>
      <w:marTop w:val="0"/>
      <w:marBottom w:val="0"/>
      <w:divBdr>
        <w:top w:val="none" w:sz="0" w:space="0" w:color="auto"/>
        <w:left w:val="none" w:sz="0" w:space="0" w:color="auto"/>
        <w:bottom w:val="none" w:sz="0" w:space="0" w:color="auto"/>
        <w:right w:val="none" w:sz="0" w:space="0" w:color="auto"/>
      </w:divBdr>
    </w:div>
    <w:div w:id="1942377280">
      <w:bodyDiv w:val="1"/>
      <w:marLeft w:val="0"/>
      <w:marRight w:val="0"/>
      <w:marTop w:val="0"/>
      <w:marBottom w:val="0"/>
      <w:divBdr>
        <w:top w:val="none" w:sz="0" w:space="0" w:color="auto"/>
        <w:left w:val="none" w:sz="0" w:space="0" w:color="auto"/>
        <w:bottom w:val="none" w:sz="0" w:space="0" w:color="auto"/>
        <w:right w:val="none" w:sz="0" w:space="0" w:color="auto"/>
      </w:divBdr>
    </w:div>
    <w:div w:id="1946300738">
      <w:bodyDiv w:val="1"/>
      <w:marLeft w:val="0"/>
      <w:marRight w:val="0"/>
      <w:marTop w:val="0"/>
      <w:marBottom w:val="0"/>
      <w:divBdr>
        <w:top w:val="none" w:sz="0" w:space="0" w:color="auto"/>
        <w:left w:val="none" w:sz="0" w:space="0" w:color="auto"/>
        <w:bottom w:val="none" w:sz="0" w:space="0" w:color="auto"/>
        <w:right w:val="none" w:sz="0" w:space="0" w:color="auto"/>
      </w:divBdr>
    </w:div>
    <w:div w:id="1947074712">
      <w:bodyDiv w:val="1"/>
      <w:marLeft w:val="0"/>
      <w:marRight w:val="0"/>
      <w:marTop w:val="0"/>
      <w:marBottom w:val="0"/>
      <w:divBdr>
        <w:top w:val="none" w:sz="0" w:space="0" w:color="auto"/>
        <w:left w:val="none" w:sz="0" w:space="0" w:color="auto"/>
        <w:bottom w:val="none" w:sz="0" w:space="0" w:color="auto"/>
        <w:right w:val="none" w:sz="0" w:space="0" w:color="auto"/>
      </w:divBdr>
    </w:div>
    <w:div w:id="1947998183">
      <w:bodyDiv w:val="1"/>
      <w:marLeft w:val="0"/>
      <w:marRight w:val="0"/>
      <w:marTop w:val="0"/>
      <w:marBottom w:val="0"/>
      <w:divBdr>
        <w:top w:val="none" w:sz="0" w:space="0" w:color="auto"/>
        <w:left w:val="none" w:sz="0" w:space="0" w:color="auto"/>
        <w:bottom w:val="none" w:sz="0" w:space="0" w:color="auto"/>
        <w:right w:val="none" w:sz="0" w:space="0" w:color="auto"/>
      </w:divBdr>
    </w:div>
    <w:div w:id="1948272999">
      <w:bodyDiv w:val="1"/>
      <w:marLeft w:val="0"/>
      <w:marRight w:val="0"/>
      <w:marTop w:val="0"/>
      <w:marBottom w:val="0"/>
      <w:divBdr>
        <w:top w:val="none" w:sz="0" w:space="0" w:color="auto"/>
        <w:left w:val="none" w:sz="0" w:space="0" w:color="auto"/>
        <w:bottom w:val="none" w:sz="0" w:space="0" w:color="auto"/>
        <w:right w:val="none" w:sz="0" w:space="0" w:color="auto"/>
      </w:divBdr>
    </w:div>
    <w:div w:id="1948810962">
      <w:bodyDiv w:val="1"/>
      <w:marLeft w:val="0"/>
      <w:marRight w:val="0"/>
      <w:marTop w:val="0"/>
      <w:marBottom w:val="0"/>
      <w:divBdr>
        <w:top w:val="none" w:sz="0" w:space="0" w:color="auto"/>
        <w:left w:val="none" w:sz="0" w:space="0" w:color="auto"/>
        <w:bottom w:val="none" w:sz="0" w:space="0" w:color="auto"/>
        <w:right w:val="none" w:sz="0" w:space="0" w:color="auto"/>
      </w:divBdr>
    </w:div>
    <w:div w:id="1950549009">
      <w:bodyDiv w:val="1"/>
      <w:marLeft w:val="0"/>
      <w:marRight w:val="0"/>
      <w:marTop w:val="0"/>
      <w:marBottom w:val="0"/>
      <w:divBdr>
        <w:top w:val="none" w:sz="0" w:space="0" w:color="auto"/>
        <w:left w:val="none" w:sz="0" w:space="0" w:color="auto"/>
        <w:bottom w:val="none" w:sz="0" w:space="0" w:color="auto"/>
        <w:right w:val="none" w:sz="0" w:space="0" w:color="auto"/>
      </w:divBdr>
    </w:div>
    <w:div w:id="1950819926">
      <w:bodyDiv w:val="1"/>
      <w:marLeft w:val="0"/>
      <w:marRight w:val="0"/>
      <w:marTop w:val="0"/>
      <w:marBottom w:val="0"/>
      <w:divBdr>
        <w:top w:val="none" w:sz="0" w:space="0" w:color="auto"/>
        <w:left w:val="none" w:sz="0" w:space="0" w:color="auto"/>
        <w:bottom w:val="none" w:sz="0" w:space="0" w:color="auto"/>
        <w:right w:val="none" w:sz="0" w:space="0" w:color="auto"/>
      </w:divBdr>
    </w:div>
    <w:div w:id="1952972980">
      <w:bodyDiv w:val="1"/>
      <w:marLeft w:val="0"/>
      <w:marRight w:val="0"/>
      <w:marTop w:val="0"/>
      <w:marBottom w:val="0"/>
      <w:divBdr>
        <w:top w:val="none" w:sz="0" w:space="0" w:color="auto"/>
        <w:left w:val="none" w:sz="0" w:space="0" w:color="auto"/>
        <w:bottom w:val="none" w:sz="0" w:space="0" w:color="auto"/>
        <w:right w:val="none" w:sz="0" w:space="0" w:color="auto"/>
      </w:divBdr>
    </w:div>
    <w:div w:id="1953440726">
      <w:bodyDiv w:val="1"/>
      <w:marLeft w:val="0"/>
      <w:marRight w:val="0"/>
      <w:marTop w:val="0"/>
      <w:marBottom w:val="0"/>
      <w:divBdr>
        <w:top w:val="none" w:sz="0" w:space="0" w:color="auto"/>
        <w:left w:val="none" w:sz="0" w:space="0" w:color="auto"/>
        <w:bottom w:val="none" w:sz="0" w:space="0" w:color="auto"/>
        <w:right w:val="none" w:sz="0" w:space="0" w:color="auto"/>
      </w:divBdr>
    </w:div>
    <w:div w:id="1955139143">
      <w:bodyDiv w:val="1"/>
      <w:marLeft w:val="0"/>
      <w:marRight w:val="0"/>
      <w:marTop w:val="0"/>
      <w:marBottom w:val="0"/>
      <w:divBdr>
        <w:top w:val="none" w:sz="0" w:space="0" w:color="auto"/>
        <w:left w:val="none" w:sz="0" w:space="0" w:color="auto"/>
        <w:bottom w:val="none" w:sz="0" w:space="0" w:color="auto"/>
        <w:right w:val="none" w:sz="0" w:space="0" w:color="auto"/>
      </w:divBdr>
    </w:div>
    <w:div w:id="1955791581">
      <w:bodyDiv w:val="1"/>
      <w:marLeft w:val="0"/>
      <w:marRight w:val="0"/>
      <w:marTop w:val="0"/>
      <w:marBottom w:val="0"/>
      <w:divBdr>
        <w:top w:val="none" w:sz="0" w:space="0" w:color="auto"/>
        <w:left w:val="none" w:sz="0" w:space="0" w:color="auto"/>
        <w:bottom w:val="none" w:sz="0" w:space="0" w:color="auto"/>
        <w:right w:val="none" w:sz="0" w:space="0" w:color="auto"/>
      </w:divBdr>
    </w:div>
    <w:div w:id="1956979300">
      <w:bodyDiv w:val="1"/>
      <w:marLeft w:val="0"/>
      <w:marRight w:val="0"/>
      <w:marTop w:val="0"/>
      <w:marBottom w:val="0"/>
      <w:divBdr>
        <w:top w:val="none" w:sz="0" w:space="0" w:color="auto"/>
        <w:left w:val="none" w:sz="0" w:space="0" w:color="auto"/>
        <w:bottom w:val="none" w:sz="0" w:space="0" w:color="auto"/>
        <w:right w:val="none" w:sz="0" w:space="0" w:color="auto"/>
      </w:divBdr>
    </w:div>
    <w:div w:id="1957520416">
      <w:bodyDiv w:val="1"/>
      <w:marLeft w:val="0"/>
      <w:marRight w:val="0"/>
      <w:marTop w:val="0"/>
      <w:marBottom w:val="0"/>
      <w:divBdr>
        <w:top w:val="none" w:sz="0" w:space="0" w:color="auto"/>
        <w:left w:val="none" w:sz="0" w:space="0" w:color="auto"/>
        <w:bottom w:val="none" w:sz="0" w:space="0" w:color="auto"/>
        <w:right w:val="none" w:sz="0" w:space="0" w:color="auto"/>
      </w:divBdr>
    </w:div>
    <w:div w:id="1958368089">
      <w:bodyDiv w:val="1"/>
      <w:marLeft w:val="0"/>
      <w:marRight w:val="0"/>
      <w:marTop w:val="0"/>
      <w:marBottom w:val="0"/>
      <w:divBdr>
        <w:top w:val="none" w:sz="0" w:space="0" w:color="auto"/>
        <w:left w:val="none" w:sz="0" w:space="0" w:color="auto"/>
        <w:bottom w:val="none" w:sz="0" w:space="0" w:color="auto"/>
        <w:right w:val="none" w:sz="0" w:space="0" w:color="auto"/>
      </w:divBdr>
    </w:div>
    <w:div w:id="1964000357">
      <w:bodyDiv w:val="1"/>
      <w:marLeft w:val="0"/>
      <w:marRight w:val="0"/>
      <w:marTop w:val="0"/>
      <w:marBottom w:val="0"/>
      <w:divBdr>
        <w:top w:val="none" w:sz="0" w:space="0" w:color="auto"/>
        <w:left w:val="none" w:sz="0" w:space="0" w:color="auto"/>
        <w:bottom w:val="none" w:sz="0" w:space="0" w:color="auto"/>
        <w:right w:val="none" w:sz="0" w:space="0" w:color="auto"/>
      </w:divBdr>
    </w:div>
    <w:div w:id="1964262517">
      <w:bodyDiv w:val="1"/>
      <w:marLeft w:val="0"/>
      <w:marRight w:val="0"/>
      <w:marTop w:val="0"/>
      <w:marBottom w:val="0"/>
      <w:divBdr>
        <w:top w:val="none" w:sz="0" w:space="0" w:color="auto"/>
        <w:left w:val="none" w:sz="0" w:space="0" w:color="auto"/>
        <w:bottom w:val="none" w:sz="0" w:space="0" w:color="auto"/>
        <w:right w:val="none" w:sz="0" w:space="0" w:color="auto"/>
      </w:divBdr>
    </w:div>
    <w:div w:id="1965115686">
      <w:bodyDiv w:val="1"/>
      <w:marLeft w:val="0"/>
      <w:marRight w:val="0"/>
      <w:marTop w:val="0"/>
      <w:marBottom w:val="0"/>
      <w:divBdr>
        <w:top w:val="none" w:sz="0" w:space="0" w:color="auto"/>
        <w:left w:val="none" w:sz="0" w:space="0" w:color="auto"/>
        <w:bottom w:val="none" w:sz="0" w:space="0" w:color="auto"/>
        <w:right w:val="none" w:sz="0" w:space="0" w:color="auto"/>
      </w:divBdr>
    </w:div>
    <w:div w:id="1966039230">
      <w:bodyDiv w:val="1"/>
      <w:marLeft w:val="0"/>
      <w:marRight w:val="0"/>
      <w:marTop w:val="0"/>
      <w:marBottom w:val="0"/>
      <w:divBdr>
        <w:top w:val="none" w:sz="0" w:space="0" w:color="auto"/>
        <w:left w:val="none" w:sz="0" w:space="0" w:color="auto"/>
        <w:bottom w:val="none" w:sz="0" w:space="0" w:color="auto"/>
        <w:right w:val="none" w:sz="0" w:space="0" w:color="auto"/>
      </w:divBdr>
    </w:div>
    <w:div w:id="1967469553">
      <w:bodyDiv w:val="1"/>
      <w:marLeft w:val="0"/>
      <w:marRight w:val="0"/>
      <w:marTop w:val="0"/>
      <w:marBottom w:val="0"/>
      <w:divBdr>
        <w:top w:val="none" w:sz="0" w:space="0" w:color="auto"/>
        <w:left w:val="none" w:sz="0" w:space="0" w:color="auto"/>
        <w:bottom w:val="none" w:sz="0" w:space="0" w:color="auto"/>
        <w:right w:val="none" w:sz="0" w:space="0" w:color="auto"/>
      </w:divBdr>
    </w:div>
    <w:div w:id="1968509821">
      <w:bodyDiv w:val="1"/>
      <w:marLeft w:val="0"/>
      <w:marRight w:val="0"/>
      <w:marTop w:val="0"/>
      <w:marBottom w:val="0"/>
      <w:divBdr>
        <w:top w:val="none" w:sz="0" w:space="0" w:color="auto"/>
        <w:left w:val="none" w:sz="0" w:space="0" w:color="auto"/>
        <w:bottom w:val="none" w:sz="0" w:space="0" w:color="auto"/>
        <w:right w:val="none" w:sz="0" w:space="0" w:color="auto"/>
      </w:divBdr>
    </w:div>
    <w:div w:id="1973170528">
      <w:bodyDiv w:val="1"/>
      <w:marLeft w:val="0"/>
      <w:marRight w:val="0"/>
      <w:marTop w:val="0"/>
      <w:marBottom w:val="0"/>
      <w:divBdr>
        <w:top w:val="none" w:sz="0" w:space="0" w:color="auto"/>
        <w:left w:val="none" w:sz="0" w:space="0" w:color="auto"/>
        <w:bottom w:val="none" w:sz="0" w:space="0" w:color="auto"/>
        <w:right w:val="none" w:sz="0" w:space="0" w:color="auto"/>
      </w:divBdr>
    </w:div>
    <w:div w:id="1974364537">
      <w:bodyDiv w:val="1"/>
      <w:marLeft w:val="0"/>
      <w:marRight w:val="0"/>
      <w:marTop w:val="0"/>
      <w:marBottom w:val="0"/>
      <w:divBdr>
        <w:top w:val="none" w:sz="0" w:space="0" w:color="auto"/>
        <w:left w:val="none" w:sz="0" w:space="0" w:color="auto"/>
        <w:bottom w:val="none" w:sz="0" w:space="0" w:color="auto"/>
        <w:right w:val="none" w:sz="0" w:space="0" w:color="auto"/>
      </w:divBdr>
    </w:div>
    <w:div w:id="1975481621">
      <w:bodyDiv w:val="1"/>
      <w:marLeft w:val="0"/>
      <w:marRight w:val="0"/>
      <w:marTop w:val="0"/>
      <w:marBottom w:val="0"/>
      <w:divBdr>
        <w:top w:val="none" w:sz="0" w:space="0" w:color="auto"/>
        <w:left w:val="none" w:sz="0" w:space="0" w:color="auto"/>
        <w:bottom w:val="none" w:sz="0" w:space="0" w:color="auto"/>
        <w:right w:val="none" w:sz="0" w:space="0" w:color="auto"/>
      </w:divBdr>
    </w:div>
    <w:div w:id="1975717227">
      <w:bodyDiv w:val="1"/>
      <w:marLeft w:val="0"/>
      <w:marRight w:val="0"/>
      <w:marTop w:val="0"/>
      <w:marBottom w:val="0"/>
      <w:divBdr>
        <w:top w:val="none" w:sz="0" w:space="0" w:color="auto"/>
        <w:left w:val="none" w:sz="0" w:space="0" w:color="auto"/>
        <w:bottom w:val="none" w:sz="0" w:space="0" w:color="auto"/>
        <w:right w:val="none" w:sz="0" w:space="0" w:color="auto"/>
      </w:divBdr>
    </w:div>
    <w:div w:id="1977251004">
      <w:bodyDiv w:val="1"/>
      <w:marLeft w:val="0"/>
      <w:marRight w:val="0"/>
      <w:marTop w:val="0"/>
      <w:marBottom w:val="0"/>
      <w:divBdr>
        <w:top w:val="none" w:sz="0" w:space="0" w:color="auto"/>
        <w:left w:val="none" w:sz="0" w:space="0" w:color="auto"/>
        <w:bottom w:val="none" w:sz="0" w:space="0" w:color="auto"/>
        <w:right w:val="none" w:sz="0" w:space="0" w:color="auto"/>
      </w:divBdr>
    </w:div>
    <w:div w:id="1977445881">
      <w:bodyDiv w:val="1"/>
      <w:marLeft w:val="0"/>
      <w:marRight w:val="0"/>
      <w:marTop w:val="0"/>
      <w:marBottom w:val="0"/>
      <w:divBdr>
        <w:top w:val="none" w:sz="0" w:space="0" w:color="auto"/>
        <w:left w:val="none" w:sz="0" w:space="0" w:color="auto"/>
        <w:bottom w:val="none" w:sz="0" w:space="0" w:color="auto"/>
        <w:right w:val="none" w:sz="0" w:space="0" w:color="auto"/>
      </w:divBdr>
    </w:div>
    <w:div w:id="1978680264">
      <w:bodyDiv w:val="1"/>
      <w:marLeft w:val="0"/>
      <w:marRight w:val="0"/>
      <w:marTop w:val="0"/>
      <w:marBottom w:val="0"/>
      <w:divBdr>
        <w:top w:val="none" w:sz="0" w:space="0" w:color="auto"/>
        <w:left w:val="none" w:sz="0" w:space="0" w:color="auto"/>
        <w:bottom w:val="none" w:sz="0" w:space="0" w:color="auto"/>
        <w:right w:val="none" w:sz="0" w:space="0" w:color="auto"/>
      </w:divBdr>
    </w:div>
    <w:div w:id="1979797314">
      <w:bodyDiv w:val="1"/>
      <w:marLeft w:val="0"/>
      <w:marRight w:val="0"/>
      <w:marTop w:val="0"/>
      <w:marBottom w:val="0"/>
      <w:divBdr>
        <w:top w:val="none" w:sz="0" w:space="0" w:color="auto"/>
        <w:left w:val="none" w:sz="0" w:space="0" w:color="auto"/>
        <w:bottom w:val="none" w:sz="0" w:space="0" w:color="auto"/>
        <w:right w:val="none" w:sz="0" w:space="0" w:color="auto"/>
      </w:divBdr>
    </w:div>
    <w:div w:id="1979872459">
      <w:bodyDiv w:val="1"/>
      <w:marLeft w:val="0"/>
      <w:marRight w:val="0"/>
      <w:marTop w:val="0"/>
      <w:marBottom w:val="0"/>
      <w:divBdr>
        <w:top w:val="none" w:sz="0" w:space="0" w:color="auto"/>
        <w:left w:val="none" w:sz="0" w:space="0" w:color="auto"/>
        <w:bottom w:val="none" w:sz="0" w:space="0" w:color="auto"/>
        <w:right w:val="none" w:sz="0" w:space="0" w:color="auto"/>
      </w:divBdr>
    </w:div>
    <w:div w:id="1980189662">
      <w:bodyDiv w:val="1"/>
      <w:marLeft w:val="0"/>
      <w:marRight w:val="0"/>
      <w:marTop w:val="0"/>
      <w:marBottom w:val="0"/>
      <w:divBdr>
        <w:top w:val="none" w:sz="0" w:space="0" w:color="auto"/>
        <w:left w:val="none" w:sz="0" w:space="0" w:color="auto"/>
        <w:bottom w:val="none" w:sz="0" w:space="0" w:color="auto"/>
        <w:right w:val="none" w:sz="0" w:space="0" w:color="auto"/>
      </w:divBdr>
    </w:div>
    <w:div w:id="1980569797">
      <w:bodyDiv w:val="1"/>
      <w:marLeft w:val="0"/>
      <w:marRight w:val="0"/>
      <w:marTop w:val="0"/>
      <w:marBottom w:val="0"/>
      <w:divBdr>
        <w:top w:val="none" w:sz="0" w:space="0" w:color="auto"/>
        <w:left w:val="none" w:sz="0" w:space="0" w:color="auto"/>
        <w:bottom w:val="none" w:sz="0" w:space="0" w:color="auto"/>
        <w:right w:val="none" w:sz="0" w:space="0" w:color="auto"/>
      </w:divBdr>
      <w:divsChild>
        <w:div w:id="979379879">
          <w:marLeft w:val="0"/>
          <w:marRight w:val="0"/>
          <w:marTop w:val="0"/>
          <w:marBottom w:val="0"/>
          <w:divBdr>
            <w:top w:val="none" w:sz="0" w:space="0" w:color="auto"/>
            <w:left w:val="none" w:sz="0" w:space="0" w:color="auto"/>
            <w:bottom w:val="none" w:sz="0" w:space="0" w:color="auto"/>
            <w:right w:val="none" w:sz="0" w:space="0" w:color="auto"/>
          </w:divBdr>
        </w:div>
      </w:divsChild>
    </w:div>
    <w:div w:id="1981693479">
      <w:bodyDiv w:val="1"/>
      <w:marLeft w:val="0"/>
      <w:marRight w:val="0"/>
      <w:marTop w:val="0"/>
      <w:marBottom w:val="0"/>
      <w:divBdr>
        <w:top w:val="none" w:sz="0" w:space="0" w:color="auto"/>
        <w:left w:val="none" w:sz="0" w:space="0" w:color="auto"/>
        <w:bottom w:val="none" w:sz="0" w:space="0" w:color="auto"/>
        <w:right w:val="none" w:sz="0" w:space="0" w:color="auto"/>
      </w:divBdr>
    </w:div>
    <w:div w:id="1983149977">
      <w:bodyDiv w:val="1"/>
      <w:marLeft w:val="0"/>
      <w:marRight w:val="0"/>
      <w:marTop w:val="0"/>
      <w:marBottom w:val="0"/>
      <w:divBdr>
        <w:top w:val="none" w:sz="0" w:space="0" w:color="auto"/>
        <w:left w:val="none" w:sz="0" w:space="0" w:color="auto"/>
        <w:bottom w:val="none" w:sz="0" w:space="0" w:color="auto"/>
        <w:right w:val="none" w:sz="0" w:space="0" w:color="auto"/>
      </w:divBdr>
    </w:div>
    <w:div w:id="1983657036">
      <w:bodyDiv w:val="1"/>
      <w:marLeft w:val="0"/>
      <w:marRight w:val="0"/>
      <w:marTop w:val="0"/>
      <w:marBottom w:val="0"/>
      <w:divBdr>
        <w:top w:val="none" w:sz="0" w:space="0" w:color="auto"/>
        <w:left w:val="none" w:sz="0" w:space="0" w:color="auto"/>
        <w:bottom w:val="none" w:sz="0" w:space="0" w:color="auto"/>
        <w:right w:val="none" w:sz="0" w:space="0" w:color="auto"/>
      </w:divBdr>
    </w:div>
    <w:div w:id="1983735385">
      <w:bodyDiv w:val="1"/>
      <w:marLeft w:val="0"/>
      <w:marRight w:val="0"/>
      <w:marTop w:val="0"/>
      <w:marBottom w:val="0"/>
      <w:divBdr>
        <w:top w:val="none" w:sz="0" w:space="0" w:color="auto"/>
        <w:left w:val="none" w:sz="0" w:space="0" w:color="auto"/>
        <w:bottom w:val="none" w:sz="0" w:space="0" w:color="auto"/>
        <w:right w:val="none" w:sz="0" w:space="0" w:color="auto"/>
      </w:divBdr>
    </w:div>
    <w:div w:id="1985117397">
      <w:bodyDiv w:val="1"/>
      <w:marLeft w:val="0"/>
      <w:marRight w:val="0"/>
      <w:marTop w:val="0"/>
      <w:marBottom w:val="0"/>
      <w:divBdr>
        <w:top w:val="none" w:sz="0" w:space="0" w:color="auto"/>
        <w:left w:val="none" w:sz="0" w:space="0" w:color="auto"/>
        <w:bottom w:val="none" w:sz="0" w:space="0" w:color="auto"/>
        <w:right w:val="none" w:sz="0" w:space="0" w:color="auto"/>
      </w:divBdr>
    </w:div>
    <w:div w:id="1985621814">
      <w:bodyDiv w:val="1"/>
      <w:marLeft w:val="0"/>
      <w:marRight w:val="0"/>
      <w:marTop w:val="0"/>
      <w:marBottom w:val="0"/>
      <w:divBdr>
        <w:top w:val="none" w:sz="0" w:space="0" w:color="auto"/>
        <w:left w:val="none" w:sz="0" w:space="0" w:color="auto"/>
        <w:bottom w:val="none" w:sz="0" w:space="0" w:color="auto"/>
        <w:right w:val="none" w:sz="0" w:space="0" w:color="auto"/>
      </w:divBdr>
    </w:div>
    <w:div w:id="1986352652">
      <w:bodyDiv w:val="1"/>
      <w:marLeft w:val="0"/>
      <w:marRight w:val="0"/>
      <w:marTop w:val="0"/>
      <w:marBottom w:val="0"/>
      <w:divBdr>
        <w:top w:val="none" w:sz="0" w:space="0" w:color="auto"/>
        <w:left w:val="none" w:sz="0" w:space="0" w:color="auto"/>
        <w:bottom w:val="none" w:sz="0" w:space="0" w:color="auto"/>
        <w:right w:val="none" w:sz="0" w:space="0" w:color="auto"/>
      </w:divBdr>
    </w:div>
    <w:div w:id="1987932290">
      <w:bodyDiv w:val="1"/>
      <w:marLeft w:val="0"/>
      <w:marRight w:val="0"/>
      <w:marTop w:val="0"/>
      <w:marBottom w:val="0"/>
      <w:divBdr>
        <w:top w:val="none" w:sz="0" w:space="0" w:color="auto"/>
        <w:left w:val="none" w:sz="0" w:space="0" w:color="auto"/>
        <w:bottom w:val="none" w:sz="0" w:space="0" w:color="auto"/>
        <w:right w:val="none" w:sz="0" w:space="0" w:color="auto"/>
      </w:divBdr>
    </w:div>
    <w:div w:id="1991057485">
      <w:bodyDiv w:val="1"/>
      <w:marLeft w:val="0"/>
      <w:marRight w:val="0"/>
      <w:marTop w:val="0"/>
      <w:marBottom w:val="0"/>
      <w:divBdr>
        <w:top w:val="none" w:sz="0" w:space="0" w:color="auto"/>
        <w:left w:val="none" w:sz="0" w:space="0" w:color="auto"/>
        <w:bottom w:val="none" w:sz="0" w:space="0" w:color="auto"/>
        <w:right w:val="none" w:sz="0" w:space="0" w:color="auto"/>
      </w:divBdr>
    </w:div>
    <w:div w:id="1991517685">
      <w:bodyDiv w:val="1"/>
      <w:marLeft w:val="0"/>
      <w:marRight w:val="0"/>
      <w:marTop w:val="0"/>
      <w:marBottom w:val="0"/>
      <w:divBdr>
        <w:top w:val="none" w:sz="0" w:space="0" w:color="auto"/>
        <w:left w:val="none" w:sz="0" w:space="0" w:color="auto"/>
        <w:bottom w:val="none" w:sz="0" w:space="0" w:color="auto"/>
        <w:right w:val="none" w:sz="0" w:space="0" w:color="auto"/>
      </w:divBdr>
    </w:div>
    <w:div w:id="1991858385">
      <w:bodyDiv w:val="1"/>
      <w:marLeft w:val="0"/>
      <w:marRight w:val="0"/>
      <w:marTop w:val="0"/>
      <w:marBottom w:val="0"/>
      <w:divBdr>
        <w:top w:val="none" w:sz="0" w:space="0" w:color="auto"/>
        <w:left w:val="none" w:sz="0" w:space="0" w:color="auto"/>
        <w:bottom w:val="none" w:sz="0" w:space="0" w:color="auto"/>
        <w:right w:val="none" w:sz="0" w:space="0" w:color="auto"/>
      </w:divBdr>
    </w:div>
    <w:div w:id="1992175057">
      <w:bodyDiv w:val="1"/>
      <w:marLeft w:val="0"/>
      <w:marRight w:val="0"/>
      <w:marTop w:val="0"/>
      <w:marBottom w:val="0"/>
      <w:divBdr>
        <w:top w:val="none" w:sz="0" w:space="0" w:color="auto"/>
        <w:left w:val="none" w:sz="0" w:space="0" w:color="auto"/>
        <w:bottom w:val="none" w:sz="0" w:space="0" w:color="auto"/>
        <w:right w:val="none" w:sz="0" w:space="0" w:color="auto"/>
      </w:divBdr>
    </w:div>
    <w:div w:id="1993213831">
      <w:bodyDiv w:val="1"/>
      <w:marLeft w:val="0"/>
      <w:marRight w:val="0"/>
      <w:marTop w:val="0"/>
      <w:marBottom w:val="0"/>
      <w:divBdr>
        <w:top w:val="none" w:sz="0" w:space="0" w:color="auto"/>
        <w:left w:val="none" w:sz="0" w:space="0" w:color="auto"/>
        <w:bottom w:val="none" w:sz="0" w:space="0" w:color="auto"/>
        <w:right w:val="none" w:sz="0" w:space="0" w:color="auto"/>
      </w:divBdr>
    </w:div>
    <w:div w:id="1993286862">
      <w:bodyDiv w:val="1"/>
      <w:marLeft w:val="0"/>
      <w:marRight w:val="0"/>
      <w:marTop w:val="0"/>
      <w:marBottom w:val="0"/>
      <w:divBdr>
        <w:top w:val="none" w:sz="0" w:space="0" w:color="auto"/>
        <w:left w:val="none" w:sz="0" w:space="0" w:color="auto"/>
        <w:bottom w:val="none" w:sz="0" w:space="0" w:color="auto"/>
        <w:right w:val="none" w:sz="0" w:space="0" w:color="auto"/>
      </w:divBdr>
    </w:div>
    <w:div w:id="1993289023">
      <w:bodyDiv w:val="1"/>
      <w:marLeft w:val="0"/>
      <w:marRight w:val="0"/>
      <w:marTop w:val="0"/>
      <w:marBottom w:val="0"/>
      <w:divBdr>
        <w:top w:val="none" w:sz="0" w:space="0" w:color="auto"/>
        <w:left w:val="none" w:sz="0" w:space="0" w:color="auto"/>
        <w:bottom w:val="none" w:sz="0" w:space="0" w:color="auto"/>
        <w:right w:val="none" w:sz="0" w:space="0" w:color="auto"/>
      </w:divBdr>
    </w:div>
    <w:div w:id="1994135744">
      <w:bodyDiv w:val="1"/>
      <w:marLeft w:val="0"/>
      <w:marRight w:val="0"/>
      <w:marTop w:val="0"/>
      <w:marBottom w:val="0"/>
      <w:divBdr>
        <w:top w:val="none" w:sz="0" w:space="0" w:color="auto"/>
        <w:left w:val="none" w:sz="0" w:space="0" w:color="auto"/>
        <w:bottom w:val="none" w:sz="0" w:space="0" w:color="auto"/>
        <w:right w:val="none" w:sz="0" w:space="0" w:color="auto"/>
      </w:divBdr>
    </w:div>
    <w:div w:id="1994603819">
      <w:bodyDiv w:val="1"/>
      <w:marLeft w:val="0"/>
      <w:marRight w:val="0"/>
      <w:marTop w:val="0"/>
      <w:marBottom w:val="0"/>
      <w:divBdr>
        <w:top w:val="none" w:sz="0" w:space="0" w:color="auto"/>
        <w:left w:val="none" w:sz="0" w:space="0" w:color="auto"/>
        <w:bottom w:val="none" w:sz="0" w:space="0" w:color="auto"/>
        <w:right w:val="none" w:sz="0" w:space="0" w:color="auto"/>
      </w:divBdr>
    </w:div>
    <w:div w:id="1998995216">
      <w:bodyDiv w:val="1"/>
      <w:marLeft w:val="0"/>
      <w:marRight w:val="0"/>
      <w:marTop w:val="0"/>
      <w:marBottom w:val="0"/>
      <w:divBdr>
        <w:top w:val="none" w:sz="0" w:space="0" w:color="auto"/>
        <w:left w:val="none" w:sz="0" w:space="0" w:color="auto"/>
        <w:bottom w:val="none" w:sz="0" w:space="0" w:color="auto"/>
        <w:right w:val="none" w:sz="0" w:space="0" w:color="auto"/>
      </w:divBdr>
    </w:div>
    <w:div w:id="1999796585">
      <w:bodyDiv w:val="1"/>
      <w:marLeft w:val="0"/>
      <w:marRight w:val="0"/>
      <w:marTop w:val="0"/>
      <w:marBottom w:val="0"/>
      <w:divBdr>
        <w:top w:val="none" w:sz="0" w:space="0" w:color="auto"/>
        <w:left w:val="none" w:sz="0" w:space="0" w:color="auto"/>
        <w:bottom w:val="none" w:sz="0" w:space="0" w:color="auto"/>
        <w:right w:val="none" w:sz="0" w:space="0" w:color="auto"/>
      </w:divBdr>
    </w:div>
    <w:div w:id="2001274777">
      <w:bodyDiv w:val="1"/>
      <w:marLeft w:val="0"/>
      <w:marRight w:val="0"/>
      <w:marTop w:val="0"/>
      <w:marBottom w:val="0"/>
      <w:divBdr>
        <w:top w:val="none" w:sz="0" w:space="0" w:color="auto"/>
        <w:left w:val="none" w:sz="0" w:space="0" w:color="auto"/>
        <w:bottom w:val="none" w:sz="0" w:space="0" w:color="auto"/>
        <w:right w:val="none" w:sz="0" w:space="0" w:color="auto"/>
      </w:divBdr>
    </w:div>
    <w:div w:id="2001427688">
      <w:bodyDiv w:val="1"/>
      <w:marLeft w:val="0"/>
      <w:marRight w:val="0"/>
      <w:marTop w:val="0"/>
      <w:marBottom w:val="0"/>
      <w:divBdr>
        <w:top w:val="none" w:sz="0" w:space="0" w:color="auto"/>
        <w:left w:val="none" w:sz="0" w:space="0" w:color="auto"/>
        <w:bottom w:val="none" w:sz="0" w:space="0" w:color="auto"/>
        <w:right w:val="none" w:sz="0" w:space="0" w:color="auto"/>
      </w:divBdr>
    </w:div>
    <w:div w:id="2001501152">
      <w:bodyDiv w:val="1"/>
      <w:marLeft w:val="0"/>
      <w:marRight w:val="0"/>
      <w:marTop w:val="0"/>
      <w:marBottom w:val="0"/>
      <w:divBdr>
        <w:top w:val="none" w:sz="0" w:space="0" w:color="auto"/>
        <w:left w:val="none" w:sz="0" w:space="0" w:color="auto"/>
        <w:bottom w:val="none" w:sz="0" w:space="0" w:color="auto"/>
        <w:right w:val="none" w:sz="0" w:space="0" w:color="auto"/>
      </w:divBdr>
    </w:div>
    <w:div w:id="2001538101">
      <w:bodyDiv w:val="1"/>
      <w:marLeft w:val="0"/>
      <w:marRight w:val="0"/>
      <w:marTop w:val="0"/>
      <w:marBottom w:val="0"/>
      <w:divBdr>
        <w:top w:val="none" w:sz="0" w:space="0" w:color="auto"/>
        <w:left w:val="none" w:sz="0" w:space="0" w:color="auto"/>
        <w:bottom w:val="none" w:sz="0" w:space="0" w:color="auto"/>
        <w:right w:val="none" w:sz="0" w:space="0" w:color="auto"/>
      </w:divBdr>
    </w:div>
    <w:div w:id="2003464564">
      <w:bodyDiv w:val="1"/>
      <w:marLeft w:val="0"/>
      <w:marRight w:val="0"/>
      <w:marTop w:val="0"/>
      <w:marBottom w:val="0"/>
      <w:divBdr>
        <w:top w:val="none" w:sz="0" w:space="0" w:color="auto"/>
        <w:left w:val="none" w:sz="0" w:space="0" w:color="auto"/>
        <w:bottom w:val="none" w:sz="0" w:space="0" w:color="auto"/>
        <w:right w:val="none" w:sz="0" w:space="0" w:color="auto"/>
      </w:divBdr>
    </w:div>
    <w:div w:id="2004309474">
      <w:bodyDiv w:val="1"/>
      <w:marLeft w:val="0"/>
      <w:marRight w:val="0"/>
      <w:marTop w:val="0"/>
      <w:marBottom w:val="0"/>
      <w:divBdr>
        <w:top w:val="none" w:sz="0" w:space="0" w:color="auto"/>
        <w:left w:val="none" w:sz="0" w:space="0" w:color="auto"/>
        <w:bottom w:val="none" w:sz="0" w:space="0" w:color="auto"/>
        <w:right w:val="none" w:sz="0" w:space="0" w:color="auto"/>
      </w:divBdr>
    </w:div>
    <w:div w:id="2004550161">
      <w:bodyDiv w:val="1"/>
      <w:marLeft w:val="0"/>
      <w:marRight w:val="0"/>
      <w:marTop w:val="0"/>
      <w:marBottom w:val="0"/>
      <w:divBdr>
        <w:top w:val="none" w:sz="0" w:space="0" w:color="auto"/>
        <w:left w:val="none" w:sz="0" w:space="0" w:color="auto"/>
        <w:bottom w:val="none" w:sz="0" w:space="0" w:color="auto"/>
        <w:right w:val="none" w:sz="0" w:space="0" w:color="auto"/>
      </w:divBdr>
    </w:div>
    <w:div w:id="2004819636">
      <w:bodyDiv w:val="1"/>
      <w:marLeft w:val="0"/>
      <w:marRight w:val="0"/>
      <w:marTop w:val="0"/>
      <w:marBottom w:val="0"/>
      <w:divBdr>
        <w:top w:val="none" w:sz="0" w:space="0" w:color="auto"/>
        <w:left w:val="none" w:sz="0" w:space="0" w:color="auto"/>
        <w:bottom w:val="none" w:sz="0" w:space="0" w:color="auto"/>
        <w:right w:val="none" w:sz="0" w:space="0" w:color="auto"/>
      </w:divBdr>
    </w:div>
    <w:div w:id="2005164786">
      <w:bodyDiv w:val="1"/>
      <w:marLeft w:val="0"/>
      <w:marRight w:val="0"/>
      <w:marTop w:val="0"/>
      <w:marBottom w:val="0"/>
      <w:divBdr>
        <w:top w:val="none" w:sz="0" w:space="0" w:color="auto"/>
        <w:left w:val="none" w:sz="0" w:space="0" w:color="auto"/>
        <w:bottom w:val="none" w:sz="0" w:space="0" w:color="auto"/>
        <w:right w:val="none" w:sz="0" w:space="0" w:color="auto"/>
      </w:divBdr>
    </w:div>
    <w:div w:id="2005550090">
      <w:bodyDiv w:val="1"/>
      <w:marLeft w:val="0"/>
      <w:marRight w:val="0"/>
      <w:marTop w:val="0"/>
      <w:marBottom w:val="0"/>
      <w:divBdr>
        <w:top w:val="none" w:sz="0" w:space="0" w:color="auto"/>
        <w:left w:val="none" w:sz="0" w:space="0" w:color="auto"/>
        <w:bottom w:val="none" w:sz="0" w:space="0" w:color="auto"/>
        <w:right w:val="none" w:sz="0" w:space="0" w:color="auto"/>
      </w:divBdr>
    </w:div>
    <w:div w:id="2011251515">
      <w:bodyDiv w:val="1"/>
      <w:marLeft w:val="0"/>
      <w:marRight w:val="0"/>
      <w:marTop w:val="0"/>
      <w:marBottom w:val="0"/>
      <w:divBdr>
        <w:top w:val="none" w:sz="0" w:space="0" w:color="auto"/>
        <w:left w:val="none" w:sz="0" w:space="0" w:color="auto"/>
        <w:bottom w:val="none" w:sz="0" w:space="0" w:color="auto"/>
        <w:right w:val="none" w:sz="0" w:space="0" w:color="auto"/>
      </w:divBdr>
    </w:div>
    <w:div w:id="2012248765">
      <w:bodyDiv w:val="1"/>
      <w:marLeft w:val="0"/>
      <w:marRight w:val="0"/>
      <w:marTop w:val="0"/>
      <w:marBottom w:val="0"/>
      <w:divBdr>
        <w:top w:val="none" w:sz="0" w:space="0" w:color="auto"/>
        <w:left w:val="none" w:sz="0" w:space="0" w:color="auto"/>
        <w:bottom w:val="none" w:sz="0" w:space="0" w:color="auto"/>
        <w:right w:val="none" w:sz="0" w:space="0" w:color="auto"/>
      </w:divBdr>
    </w:div>
    <w:div w:id="2012365449">
      <w:bodyDiv w:val="1"/>
      <w:marLeft w:val="0"/>
      <w:marRight w:val="0"/>
      <w:marTop w:val="0"/>
      <w:marBottom w:val="0"/>
      <w:divBdr>
        <w:top w:val="none" w:sz="0" w:space="0" w:color="auto"/>
        <w:left w:val="none" w:sz="0" w:space="0" w:color="auto"/>
        <w:bottom w:val="none" w:sz="0" w:space="0" w:color="auto"/>
        <w:right w:val="none" w:sz="0" w:space="0" w:color="auto"/>
      </w:divBdr>
    </w:div>
    <w:div w:id="2013140222">
      <w:bodyDiv w:val="1"/>
      <w:marLeft w:val="0"/>
      <w:marRight w:val="0"/>
      <w:marTop w:val="0"/>
      <w:marBottom w:val="0"/>
      <w:divBdr>
        <w:top w:val="none" w:sz="0" w:space="0" w:color="auto"/>
        <w:left w:val="none" w:sz="0" w:space="0" w:color="auto"/>
        <w:bottom w:val="none" w:sz="0" w:space="0" w:color="auto"/>
        <w:right w:val="none" w:sz="0" w:space="0" w:color="auto"/>
      </w:divBdr>
    </w:div>
    <w:div w:id="2014989476">
      <w:bodyDiv w:val="1"/>
      <w:marLeft w:val="0"/>
      <w:marRight w:val="0"/>
      <w:marTop w:val="0"/>
      <w:marBottom w:val="0"/>
      <w:divBdr>
        <w:top w:val="none" w:sz="0" w:space="0" w:color="auto"/>
        <w:left w:val="none" w:sz="0" w:space="0" w:color="auto"/>
        <w:bottom w:val="none" w:sz="0" w:space="0" w:color="auto"/>
        <w:right w:val="none" w:sz="0" w:space="0" w:color="auto"/>
      </w:divBdr>
    </w:div>
    <w:div w:id="2015371993">
      <w:bodyDiv w:val="1"/>
      <w:marLeft w:val="0"/>
      <w:marRight w:val="0"/>
      <w:marTop w:val="0"/>
      <w:marBottom w:val="0"/>
      <w:divBdr>
        <w:top w:val="none" w:sz="0" w:space="0" w:color="auto"/>
        <w:left w:val="none" w:sz="0" w:space="0" w:color="auto"/>
        <w:bottom w:val="none" w:sz="0" w:space="0" w:color="auto"/>
        <w:right w:val="none" w:sz="0" w:space="0" w:color="auto"/>
      </w:divBdr>
    </w:div>
    <w:div w:id="2016610175">
      <w:bodyDiv w:val="1"/>
      <w:marLeft w:val="0"/>
      <w:marRight w:val="0"/>
      <w:marTop w:val="0"/>
      <w:marBottom w:val="0"/>
      <w:divBdr>
        <w:top w:val="none" w:sz="0" w:space="0" w:color="auto"/>
        <w:left w:val="none" w:sz="0" w:space="0" w:color="auto"/>
        <w:bottom w:val="none" w:sz="0" w:space="0" w:color="auto"/>
        <w:right w:val="none" w:sz="0" w:space="0" w:color="auto"/>
      </w:divBdr>
    </w:div>
    <w:div w:id="2019115480">
      <w:bodyDiv w:val="1"/>
      <w:marLeft w:val="0"/>
      <w:marRight w:val="0"/>
      <w:marTop w:val="0"/>
      <w:marBottom w:val="0"/>
      <w:divBdr>
        <w:top w:val="none" w:sz="0" w:space="0" w:color="auto"/>
        <w:left w:val="none" w:sz="0" w:space="0" w:color="auto"/>
        <w:bottom w:val="none" w:sz="0" w:space="0" w:color="auto"/>
        <w:right w:val="none" w:sz="0" w:space="0" w:color="auto"/>
      </w:divBdr>
    </w:div>
    <w:div w:id="2019651373">
      <w:bodyDiv w:val="1"/>
      <w:marLeft w:val="0"/>
      <w:marRight w:val="0"/>
      <w:marTop w:val="0"/>
      <w:marBottom w:val="0"/>
      <w:divBdr>
        <w:top w:val="none" w:sz="0" w:space="0" w:color="auto"/>
        <w:left w:val="none" w:sz="0" w:space="0" w:color="auto"/>
        <w:bottom w:val="none" w:sz="0" w:space="0" w:color="auto"/>
        <w:right w:val="none" w:sz="0" w:space="0" w:color="auto"/>
      </w:divBdr>
    </w:div>
    <w:div w:id="2019916472">
      <w:bodyDiv w:val="1"/>
      <w:marLeft w:val="0"/>
      <w:marRight w:val="0"/>
      <w:marTop w:val="0"/>
      <w:marBottom w:val="0"/>
      <w:divBdr>
        <w:top w:val="none" w:sz="0" w:space="0" w:color="auto"/>
        <w:left w:val="none" w:sz="0" w:space="0" w:color="auto"/>
        <w:bottom w:val="none" w:sz="0" w:space="0" w:color="auto"/>
        <w:right w:val="none" w:sz="0" w:space="0" w:color="auto"/>
      </w:divBdr>
    </w:div>
    <w:div w:id="2019968343">
      <w:bodyDiv w:val="1"/>
      <w:marLeft w:val="0"/>
      <w:marRight w:val="0"/>
      <w:marTop w:val="0"/>
      <w:marBottom w:val="0"/>
      <w:divBdr>
        <w:top w:val="none" w:sz="0" w:space="0" w:color="auto"/>
        <w:left w:val="none" w:sz="0" w:space="0" w:color="auto"/>
        <w:bottom w:val="none" w:sz="0" w:space="0" w:color="auto"/>
        <w:right w:val="none" w:sz="0" w:space="0" w:color="auto"/>
      </w:divBdr>
    </w:div>
    <w:div w:id="2020036196">
      <w:bodyDiv w:val="1"/>
      <w:marLeft w:val="0"/>
      <w:marRight w:val="0"/>
      <w:marTop w:val="0"/>
      <w:marBottom w:val="0"/>
      <w:divBdr>
        <w:top w:val="none" w:sz="0" w:space="0" w:color="auto"/>
        <w:left w:val="none" w:sz="0" w:space="0" w:color="auto"/>
        <w:bottom w:val="none" w:sz="0" w:space="0" w:color="auto"/>
        <w:right w:val="none" w:sz="0" w:space="0" w:color="auto"/>
      </w:divBdr>
    </w:div>
    <w:div w:id="2022002187">
      <w:bodyDiv w:val="1"/>
      <w:marLeft w:val="0"/>
      <w:marRight w:val="0"/>
      <w:marTop w:val="0"/>
      <w:marBottom w:val="0"/>
      <w:divBdr>
        <w:top w:val="none" w:sz="0" w:space="0" w:color="auto"/>
        <w:left w:val="none" w:sz="0" w:space="0" w:color="auto"/>
        <w:bottom w:val="none" w:sz="0" w:space="0" w:color="auto"/>
        <w:right w:val="none" w:sz="0" w:space="0" w:color="auto"/>
      </w:divBdr>
    </w:div>
    <w:div w:id="2023973540">
      <w:bodyDiv w:val="1"/>
      <w:marLeft w:val="0"/>
      <w:marRight w:val="0"/>
      <w:marTop w:val="0"/>
      <w:marBottom w:val="0"/>
      <w:divBdr>
        <w:top w:val="none" w:sz="0" w:space="0" w:color="auto"/>
        <w:left w:val="none" w:sz="0" w:space="0" w:color="auto"/>
        <w:bottom w:val="none" w:sz="0" w:space="0" w:color="auto"/>
        <w:right w:val="none" w:sz="0" w:space="0" w:color="auto"/>
      </w:divBdr>
    </w:div>
    <w:div w:id="2025470191">
      <w:bodyDiv w:val="1"/>
      <w:marLeft w:val="0"/>
      <w:marRight w:val="0"/>
      <w:marTop w:val="0"/>
      <w:marBottom w:val="0"/>
      <w:divBdr>
        <w:top w:val="none" w:sz="0" w:space="0" w:color="auto"/>
        <w:left w:val="none" w:sz="0" w:space="0" w:color="auto"/>
        <w:bottom w:val="none" w:sz="0" w:space="0" w:color="auto"/>
        <w:right w:val="none" w:sz="0" w:space="0" w:color="auto"/>
      </w:divBdr>
    </w:div>
    <w:div w:id="2025595846">
      <w:bodyDiv w:val="1"/>
      <w:marLeft w:val="0"/>
      <w:marRight w:val="0"/>
      <w:marTop w:val="0"/>
      <w:marBottom w:val="0"/>
      <w:divBdr>
        <w:top w:val="none" w:sz="0" w:space="0" w:color="auto"/>
        <w:left w:val="none" w:sz="0" w:space="0" w:color="auto"/>
        <w:bottom w:val="none" w:sz="0" w:space="0" w:color="auto"/>
        <w:right w:val="none" w:sz="0" w:space="0" w:color="auto"/>
      </w:divBdr>
    </w:div>
    <w:div w:id="2026207714">
      <w:bodyDiv w:val="1"/>
      <w:marLeft w:val="0"/>
      <w:marRight w:val="0"/>
      <w:marTop w:val="0"/>
      <w:marBottom w:val="0"/>
      <w:divBdr>
        <w:top w:val="none" w:sz="0" w:space="0" w:color="auto"/>
        <w:left w:val="none" w:sz="0" w:space="0" w:color="auto"/>
        <w:bottom w:val="none" w:sz="0" w:space="0" w:color="auto"/>
        <w:right w:val="none" w:sz="0" w:space="0" w:color="auto"/>
      </w:divBdr>
    </w:div>
    <w:div w:id="2026635396">
      <w:bodyDiv w:val="1"/>
      <w:marLeft w:val="0"/>
      <w:marRight w:val="0"/>
      <w:marTop w:val="0"/>
      <w:marBottom w:val="0"/>
      <w:divBdr>
        <w:top w:val="none" w:sz="0" w:space="0" w:color="auto"/>
        <w:left w:val="none" w:sz="0" w:space="0" w:color="auto"/>
        <w:bottom w:val="none" w:sz="0" w:space="0" w:color="auto"/>
        <w:right w:val="none" w:sz="0" w:space="0" w:color="auto"/>
      </w:divBdr>
    </w:div>
    <w:div w:id="2027364540">
      <w:bodyDiv w:val="1"/>
      <w:marLeft w:val="0"/>
      <w:marRight w:val="0"/>
      <w:marTop w:val="0"/>
      <w:marBottom w:val="0"/>
      <w:divBdr>
        <w:top w:val="none" w:sz="0" w:space="0" w:color="auto"/>
        <w:left w:val="none" w:sz="0" w:space="0" w:color="auto"/>
        <w:bottom w:val="none" w:sz="0" w:space="0" w:color="auto"/>
        <w:right w:val="none" w:sz="0" w:space="0" w:color="auto"/>
      </w:divBdr>
    </w:div>
    <w:div w:id="2027906593">
      <w:bodyDiv w:val="1"/>
      <w:marLeft w:val="0"/>
      <w:marRight w:val="0"/>
      <w:marTop w:val="0"/>
      <w:marBottom w:val="0"/>
      <w:divBdr>
        <w:top w:val="none" w:sz="0" w:space="0" w:color="auto"/>
        <w:left w:val="none" w:sz="0" w:space="0" w:color="auto"/>
        <w:bottom w:val="none" w:sz="0" w:space="0" w:color="auto"/>
        <w:right w:val="none" w:sz="0" w:space="0" w:color="auto"/>
      </w:divBdr>
    </w:div>
    <w:div w:id="2028631067">
      <w:bodyDiv w:val="1"/>
      <w:marLeft w:val="0"/>
      <w:marRight w:val="0"/>
      <w:marTop w:val="0"/>
      <w:marBottom w:val="0"/>
      <w:divBdr>
        <w:top w:val="none" w:sz="0" w:space="0" w:color="auto"/>
        <w:left w:val="none" w:sz="0" w:space="0" w:color="auto"/>
        <w:bottom w:val="none" w:sz="0" w:space="0" w:color="auto"/>
        <w:right w:val="none" w:sz="0" w:space="0" w:color="auto"/>
      </w:divBdr>
    </w:div>
    <w:div w:id="2029216990">
      <w:bodyDiv w:val="1"/>
      <w:marLeft w:val="0"/>
      <w:marRight w:val="0"/>
      <w:marTop w:val="0"/>
      <w:marBottom w:val="0"/>
      <w:divBdr>
        <w:top w:val="none" w:sz="0" w:space="0" w:color="auto"/>
        <w:left w:val="none" w:sz="0" w:space="0" w:color="auto"/>
        <w:bottom w:val="none" w:sz="0" w:space="0" w:color="auto"/>
        <w:right w:val="none" w:sz="0" w:space="0" w:color="auto"/>
      </w:divBdr>
    </w:div>
    <w:div w:id="2033652756">
      <w:bodyDiv w:val="1"/>
      <w:marLeft w:val="0"/>
      <w:marRight w:val="0"/>
      <w:marTop w:val="0"/>
      <w:marBottom w:val="0"/>
      <w:divBdr>
        <w:top w:val="none" w:sz="0" w:space="0" w:color="auto"/>
        <w:left w:val="none" w:sz="0" w:space="0" w:color="auto"/>
        <w:bottom w:val="none" w:sz="0" w:space="0" w:color="auto"/>
        <w:right w:val="none" w:sz="0" w:space="0" w:color="auto"/>
      </w:divBdr>
    </w:div>
    <w:div w:id="2034912752">
      <w:bodyDiv w:val="1"/>
      <w:marLeft w:val="0"/>
      <w:marRight w:val="0"/>
      <w:marTop w:val="0"/>
      <w:marBottom w:val="0"/>
      <w:divBdr>
        <w:top w:val="none" w:sz="0" w:space="0" w:color="auto"/>
        <w:left w:val="none" w:sz="0" w:space="0" w:color="auto"/>
        <w:bottom w:val="none" w:sz="0" w:space="0" w:color="auto"/>
        <w:right w:val="none" w:sz="0" w:space="0" w:color="auto"/>
      </w:divBdr>
    </w:div>
    <w:div w:id="2035113619">
      <w:bodyDiv w:val="1"/>
      <w:marLeft w:val="0"/>
      <w:marRight w:val="0"/>
      <w:marTop w:val="0"/>
      <w:marBottom w:val="0"/>
      <w:divBdr>
        <w:top w:val="none" w:sz="0" w:space="0" w:color="auto"/>
        <w:left w:val="none" w:sz="0" w:space="0" w:color="auto"/>
        <w:bottom w:val="none" w:sz="0" w:space="0" w:color="auto"/>
        <w:right w:val="none" w:sz="0" w:space="0" w:color="auto"/>
      </w:divBdr>
    </w:div>
    <w:div w:id="2036616920">
      <w:bodyDiv w:val="1"/>
      <w:marLeft w:val="0"/>
      <w:marRight w:val="0"/>
      <w:marTop w:val="0"/>
      <w:marBottom w:val="0"/>
      <w:divBdr>
        <w:top w:val="none" w:sz="0" w:space="0" w:color="auto"/>
        <w:left w:val="none" w:sz="0" w:space="0" w:color="auto"/>
        <w:bottom w:val="none" w:sz="0" w:space="0" w:color="auto"/>
        <w:right w:val="none" w:sz="0" w:space="0" w:color="auto"/>
      </w:divBdr>
    </w:div>
    <w:div w:id="2037778029">
      <w:bodyDiv w:val="1"/>
      <w:marLeft w:val="0"/>
      <w:marRight w:val="0"/>
      <w:marTop w:val="0"/>
      <w:marBottom w:val="0"/>
      <w:divBdr>
        <w:top w:val="none" w:sz="0" w:space="0" w:color="auto"/>
        <w:left w:val="none" w:sz="0" w:space="0" w:color="auto"/>
        <w:bottom w:val="none" w:sz="0" w:space="0" w:color="auto"/>
        <w:right w:val="none" w:sz="0" w:space="0" w:color="auto"/>
      </w:divBdr>
    </w:div>
    <w:div w:id="2037854211">
      <w:bodyDiv w:val="1"/>
      <w:marLeft w:val="0"/>
      <w:marRight w:val="0"/>
      <w:marTop w:val="0"/>
      <w:marBottom w:val="0"/>
      <w:divBdr>
        <w:top w:val="none" w:sz="0" w:space="0" w:color="auto"/>
        <w:left w:val="none" w:sz="0" w:space="0" w:color="auto"/>
        <w:bottom w:val="none" w:sz="0" w:space="0" w:color="auto"/>
        <w:right w:val="none" w:sz="0" w:space="0" w:color="auto"/>
      </w:divBdr>
    </w:div>
    <w:div w:id="2037996735">
      <w:bodyDiv w:val="1"/>
      <w:marLeft w:val="0"/>
      <w:marRight w:val="0"/>
      <w:marTop w:val="0"/>
      <w:marBottom w:val="0"/>
      <w:divBdr>
        <w:top w:val="none" w:sz="0" w:space="0" w:color="auto"/>
        <w:left w:val="none" w:sz="0" w:space="0" w:color="auto"/>
        <w:bottom w:val="none" w:sz="0" w:space="0" w:color="auto"/>
        <w:right w:val="none" w:sz="0" w:space="0" w:color="auto"/>
      </w:divBdr>
    </w:div>
    <w:div w:id="2038116343">
      <w:bodyDiv w:val="1"/>
      <w:marLeft w:val="0"/>
      <w:marRight w:val="0"/>
      <w:marTop w:val="0"/>
      <w:marBottom w:val="0"/>
      <w:divBdr>
        <w:top w:val="none" w:sz="0" w:space="0" w:color="auto"/>
        <w:left w:val="none" w:sz="0" w:space="0" w:color="auto"/>
        <w:bottom w:val="none" w:sz="0" w:space="0" w:color="auto"/>
        <w:right w:val="none" w:sz="0" w:space="0" w:color="auto"/>
      </w:divBdr>
    </w:div>
    <w:div w:id="2038583846">
      <w:bodyDiv w:val="1"/>
      <w:marLeft w:val="0"/>
      <w:marRight w:val="0"/>
      <w:marTop w:val="0"/>
      <w:marBottom w:val="0"/>
      <w:divBdr>
        <w:top w:val="none" w:sz="0" w:space="0" w:color="auto"/>
        <w:left w:val="none" w:sz="0" w:space="0" w:color="auto"/>
        <w:bottom w:val="none" w:sz="0" w:space="0" w:color="auto"/>
        <w:right w:val="none" w:sz="0" w:space="0" w:color="auto"/>
      </w:divBdr>
    </w:div>
    <w:div w:id="2038655025">
      <w:bodyDiv w:val="1"/>
      <w:marLeft w:val="0"/>
      <w:marRight w:val="0"/>
      <w:marTop w:val="0"/>
      <w:marBottom w:val="0"/>
      <w:divBdr>
        <w:top w:val="none" w:sz="0" w:space="0" w:color="auto"/>
        <w:left w:val="none" w:sz="0" w:space="0" w:color="auto"/>
        <w:bottom w:val="none" w:sz="0" w:space="0" w:color="auto"/>
        <w:right w:val="none" w:sz="0" w:space="0" w:color="auto"/>
      </w:divBdr>
      <w:divsChild>
        <w:div w:id="1694988574">
          <w:marLeft w:val="0"/>
          <w:marRight w:val="0"/>
          <w:marTop w:val="100"/>
          <w:marBottom w:val="100"/>
          <w:divBdr>
            <w:top w:val="none" w:sz="0" w:space="0" w:color="auto"/>
            <w:left w:val="none" w:sz="0" w:space="0" w:color="auto"/>
            <w:bottom w:val="none" w:sz="0" w:space="0" w:color="auto"/>
            <w:right w:val="none" w:sz="0" w:space="0" w:color="auto"/>
          </w:divBdr>
          <w:divsChild>
            <w:div w:id="1547183649">
              <w:marLeft w:val="0"/>
              <w:marRight w:val="0"/>
              <w:marTop w:val="0"/>
              <w:marBottom w:val="0"/>
              <w:divBdr>
                <w:top w:val="none" w:sz="0" w:space="0" w:color="auto"/>
                <w:left w:val="none" w:sz="0" w:space="0" w:color="auto"/>
                <w:bottom w:val="none" w:sz="0" w:space="0" w:color="auto"/>
                <w:right w:val="none" w:sz="0" w:space="0" w:color="auto"/>
              </w:divBdr>
              <w:divsChild>
                <w:div w:id="144010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694239">
      <w:bodyDiv w:val="1"/>
      <w:marLeft w:val="0"/>
      <w:marRight w:val="0"/>
      <w:marTop w:val="0"/>
      <w:marBottom w:val="0"/>
      <w:divBdr>
        <w:top w:val="none" w:sz="0" w:space="0" w:color="auto"/>
        <w:left w:val="none" w:sz="0" w:space="0" w:color="auto"/>
        <w:bottom w:val="none" w:sz="0" w:space="0" w:color="auto"/>
        <w:right w:val="none" w:sz="0" w:space="0" w:color="auto"/>
      </w:divBdr>
    </w:div>
    <w:div w:id="2039698582">
      <w:bodyDiv w:val="1"/>
      <w:marLeft w:val="0"/>
      <w:marRight w:val="0"/>
      <w:marTop w:val="0"/>
      <w:marBottom w:val="0"/>
      <w:divBdr>
        <w:top w:val="none" w:sz="0" w:space="0" w:color="auto"/>
        <w:left w:val="none" w:sz="0" w:space="0" w:color="auto"/>
        <w:bottom w:val="none" w:sz="0" w:space="0" w:color="auto"/>
        <w:right w:val="none" w:sz="0" w:space="0" w:color="auto"/>
      </w:divBdr>
    </w:div>
    <w:div w:id="2039812876">
      <w:bodyDiv w:val="1"/>
      <w:marLeft w:val="0"/>
      <w:marRight w:val="0"/>
      <w:marTop w:val="0"/>
      <w:marBottom w:val="0"/>
      <w:divBdr>
        <w:top w:val="none" w:sz="0" w:space="0" w:color="auto"/>
        <w:left w:val="none" w:sz="0" w:space="0" w:color="auto"/>
        <w:bottom w:val="none" w:sz="0" w:space="0" w:color="auto"/>
        <w:right w:val="none" w:sz="0" w:space="0" w:color="auto"/>
      </w:divBdr>
    </w:div>
    <w:div w:id="2040013308">
      <w:bodyDiv w:val="1"/>
      <w:marLeft w:val="0"/>
      <w:marRight w:val="0"/>
      <w:marTop w:val="0"/>
      <w:marBottom w:val="0"/>
      <w:divBdr>
        <w:top w:val="none" w:sz="0" w:space="0" w:color="auto"/>
        <w:left w:val="none" w:sz="0" w:space="0" w:color="auto"/>
        <w:bottom w:val="none" w:sz="0" w:space="0" w:color="auto"/>
        <w:right w:val="none" w:sz="0" w:space="0" w:color="auto"/>
      </w:divBdr>
    </w:div>
    <w:div w:id="2040156839">
      <w:bodyDiv w:val="1"/>
      <w:marLeft w:val="0"/>
      <w:marRight w:val="0"/>
      <w:marTop w:val="0"/>
      <w:marBottom w:val="0"/>
      <w:divBdr>
        <w:top w:val="none" w:sz="0" w:space="0" w:color="auto"/>
        <w:left w:val="none" w:sz="0" w:space="0" w:color="auto"/>
        <w:bottom w:val="none" w:sz="0" w:space="0" w:color="auto"/>
        <w:right w:val="none" w:sz="0" w:space="0" w:color="auto"/>
      </w:divBdr>
    </w:div>
    <w:div w:id="2040666162">
      <w:bodyDiv w:val="1"/>
      <w:marLeft w:val="0"/>
      <w:marRight w:val="0"/>
      <w:marTop w:val="0"/>
      <w:marBottom w:val="0"/>
      <w:divBdr>
        <w:top w:val="none" w:sz="0" w:space="0" w:color="auto"/>
        <w:left w:val="none" w:sz="0" w:space="0" w:color="auto"/>
        <w:bottom w:val="none" w:sz="0" w:space="0" w:color="auto"/>
        <w:right w:val="none" w:sz="0" w:space="0" w:color="auto"/>
      </w:divBdr>
    </w:div>
    <w:div w:id="2041395800">
      <w:bodyDiv w:val="1"/>
      <w:marLeft w:val="0"/>
      <w:marRight w:val="0"/>
      <w:marTop w:val="0"/>
      <w:marBottom w:val="0"/>
      <w:divBdr>
        <w:top w:val="none" w:sz="0" w:space="0" w:color="auto"/>
        <w:left w:val="none" w:sz="0" w:space="0" w:color="auto"/>
        <w:bottom w:val="none" w:sz="0" w:space="0" w:color="auto"/>
        <w:right w:val="none" w:sz="0" w:space="0" w:color="auto"/>
      </w:divBdr>
    </w:div>
    <w:div w:id="2042048107">
      <w:bodyDiv w:val="1"/>
      <w:marLeft w:val="0"/>
      <w:marRight w:val="0"/>
      <w:marTop w:val="0"/>
      <w:marBottom w:val="0"/>
      <w:divBdr>
        <w:top w:val="none" w:sz="0" w:space="0" w:color="auto"/>
        <w:left w:val="none" w:sz="0" w:space="0" w:color="auto"/>
        <w:bottom w:val="none" w:sz="0" w:space="0" w:color="auto"/>
        <w:right w:val="none" w:sz="0" w:space="0" w:color="auto"/>
      </w:divBdr>
    </w:div>
    <w:div w:id="2043817906">
      <w:bodyDiv w:val="1"/>
      <w:marLeft w:val="0"/>
      <w:marRight w:val="0"/>
      <w:marTop w:val="0"/>
      <w:marBottom w:val="0"/>
      <w:divBdr>
        <w:top w:val="none" w:sz="0" w:space="0" w:color="auto"/>
        <w:left w:val="none" w:sz="0" w:space="0" w:color="auto"/>
        <w:bottom w:val="none" w:sz="0" w:space="0" w:color="auto"/>
        <w:right w:val="none" w:sz="0" w:space="0" w:color="auto"/>
      </w:divBdr>
    </w:div>
    <w:div w:id="2044985869">
      <w:bodyDiv w:val="1"/>
      <w:marLeft w:val="0"/>
      <w:marRight w:val="0"/>
      <w:marTop w:val="0"/>
      <w:marBottom w:val="0"/>
      <w:divBdr>
        <w:top w:val="none" w:sz="0" w:space="0" w:color="auto"/>
        <w:left w:val="none" w:sz="0" w:space="0" w:color="auto"/>
        <w:bottom w:val="none" w:sz="0" w:space="0" w:color="auto"/>
        <w:right w:val="none" w:sz="0" w:space="0" w:color="auto"/>
      </w:divBdr>
    </w:div>
    <w:div w:id="2045054013">
      <w:bodyDiv w:val="1"/>
      <w:marLeft w:val="0"/>
      <w:marRight w:val="0"/>
      <w:marTop w:val="0"/>
      <w:marBottom w:val="0"/>
      <w:divBdr>
        <w:top w:val="none" w:sz="0" w:space="0" w:color="auto"/>
        <w:left w:val="none" w:sz="0" w:space="0" w:color="auto"/>
        <w:bottom w:val="none" w:sz="0" w:space="0" w:color="auto"/>
        <w:right w:val="none" w:sz="0" w:space="0" w:color="auto"/>
      </w:divBdr>
    </w:div>
    <w:div w:id="2045129476">
      <w:bodyDiv w:val="1"/>
      <w:marLeft w:val="0"/>
      <w:marRight w:val="0"/>
      <w:marTop w:val="0"/>
      <w:marBottom w:val="0"/>
      <w:divBdr>
        <w:top w:val="none" w:sz="0" w:space="0" w:color="auto"/>
        <w:left w:val="none" w:sz="0" w:space="0" w:color="auto"/>
        <w:bottom w:val="none" w:sz="0" w:space="0" w:color="auto"/>
        <w:right w:val="none" w:sz="0" w:space="0" w:color="auto"/>
      </w:divBdr>
    </w:div>
    <w:div w:id="2046364617">
      <w:bodyDiv w:val="1"/>
      <w:marLeft w:val="0"/>
      <w:marRight w:val="0"/>
      <w:marTop w:val="0"/>
      <w:marBottom w:val="0"/>
      <w:divBdr>
        <w:top w:val="none" w:sz="0" w:space="0" w:color="auto"/>
        <w:left w:val="none" w:sz="0" w:space="0" w:color="auto"/>
        <w:bottom w:val="none" w:sz="0" w:space="0" w:color="auto"/>
        <w:right w:val="none" w:sz="0" w:space="0" w:color="auto"/>
      </w:divBdr>
    </w:div>
    <w:div w:id="2047018313">
      <w:bodyDiv w:val="1"/>
      <w:marLeft w:val="0"/>
      <w:marRight w:val="0"/>
      <w:marTop w:val="0"/>
      <w:marBottom w:val="0"/>
      <w:divBdr>
        <w:top w:val="none" w:sz="0" w:space="0" w:color="auto"/>
        <w:left w:val="none" w:sz="0" w:space="0" w:color="auto"/>
        <w:bottom w:val="none" w:sz="0" w:space="0" w:color="auto"/>
        <w:right w:val="none" w:sz="0" w:space="0" w:color="auto"/>
      </w:divBdr>
    </w:div>
    <w:div w:id="2047631302">
      <w:bodyDiv w:val="1"/>
      <w:marLeft w:val="0"/>
      <w:marRight w:val="0"/>
      <w:marTop w:val="0"/>
      <w:marBottom w:val="0"/>
      <w:divBdr>
        <w:top w:val="none" w:sz="0" w:space="0" w:color="auto"/>
        <w:left w:val="none" w:sz="0" w:space="0" w:color="auto"/>
        <w:bottom w:val="none" w:sz="0" w:space="0" w:color="auto"/>
        <w:right w:val="none" w:sz="0" w:space="0" w:color="auto"/>
      </w:divBdr>
    </w:div>
    <w:div w:id="2048674371">
      <w:bodyDiv w:val="1"/>
      <w:marLeft w:val="0"/>
      <w:marRight w:val="0"/>
      <w:marTop w:val="0"/>
      <w:marBottom w:val="0"/>
      <w:divBdr>
        <w:top w:val="none" w:sz="0" w:space="0" w:color="auto"/>
        <w:left w:val="none" w:sz="0" w:space="0" w:color="auto"/>
        <w:bottom w:val="none" w:sz="0" w:space="0" w:color="auto"/>
        <w:right w:val="none" w:sz="0" w:space="0" w:color="auto"/>
      </w:divBdr>
    </w:div>
    <w:div w:id="2051150357">
      <w:bodyDiv w:val="1"/>
      <w:marLeft w:val="0"/>
      <w:marRight w:val="0"/>
      <w:marTop w:val="0"/>
      <w:marBottom w:val="0"/>
      <w:divBdr>
        <w:top w:val="none" w:sz="0" w:space="0" w:color="auto"/>
        <w:left w:val="none" w:sz="0" w:space="0" w:color="auto"/>
        <w:bottom w:val="none" w:sz="0" w:space="0" w:color="auto"/>
        <w:right w:val="none" w:sz="0" w:space="0" w:color="auto"/>
      </w:divBdr>
    </w:div>
    <w:div w:id="2051342430">
      <w:bodyDiv w:val="1"/>
      <w:marLeft w:val="0"/>
      <w:marRight w:val="0"/>
      <w:marTop w:val="0"/>
      <w:marBottom w:val="0"/>
      <w:divBdr>
        <w:top w:val="none" w:sz="0" w:space="0" w:color="auto"/>
        <w:left w:val="none" w:sz="0" w:space="0" w:color="auto"/>
        <w:bottom w:val="none" w:sz="0" w:space="0" w:color="auto"/>
        <w:right w:val="none" w:sz="0" w:space="0" w:color="auto"/>
      </w:divBdr>
    </w:div>
    <w:div w:id="2051566276">
      <w:bodyDiv w:val="1"/>
      <w:marLeft w:val="0"/>
      <w:marRight w:val="0"/>
      <w:marTop w:val="0"/>
      <w:marBottom w:val="0"/>
      <w:divBdr>
        <w:top w:val="none" w:sz="0" w:space="0" w:color="auto"/>
        <w:left w:val="none" w:sz="0" w:space="0" w:color="auto"/>
        <w:bottom w:val="none" w:sz="0" w:space="0" w:color="auto"/>
        <w:right w:val="none" w:sz="0" w:space="0" w:color="auto"/>
      </w:divBdr>
    </w:div>
    <w:div w:id="2053383764">
      <w:bodyDiv w:val="1"/>
      <w:marLeft w:val="0"/>
      <w:marRight w:val="0"/>
      <w:marTop w:val="0"/>
      <w:marBottom w:val="0"/>
      <w:divBdr>
        <w:top w:val="none" w:sz="0" w:space="0" w:color="auto"/>
        <w:left w:val="none" w:sz="0" w:space="0" w:color="auto"/>
        <w:bottom w:val="none" w:sz="0" w:space="0" w:color="auto"/>
        <w:right w:val="none" w:sz="0" w:space="0" w:color="auto"/>
      </w:divBdr>
    </w:div>
    <w:div w:id="2054763466">
      <w:bodyDiv w:val="1"/>
      <w:marLeft w:val="0"/>
      <w:marRight w:val="0"/>
      <w:marTop w:val="0"/>
      <w:marBottom w:val="0"/>
      <w:divBdr>
        <w:top w:val="none" w:sz="0" w:space="0" w:color="auto"/>
        <w:left w:val="none" w:sz="0" w:space="0" w:color="auto"/>
        <w:bottom w:val="none" w:sz="0" w:space="0" w:color="auto"/>
        <w:right w:val="none" w:sz="0" w:space="0" w:color="auto"/>
      </w:divBdr>
    </w:div>
    <w:div w:id="2058359505">
      <w:bodyDiv w:val="1"/>
      <w:marLeft w:val="0"/>
      <w:marRight w:val="0"/>
      <w:marTop w:val="0"/>
      <w:marBottom w:val="0"/>
      <w:divBdr>
        <w:top w:val="none" w:sz="0" w:space="0" w:color="auto"/>
        <w:left w:val="none" w:sz="0" w:space="0" w:color="auto"/>
        <w:bottom w:val="none" w:sz="0" w:space="0" w:color="auto"/>
        <w:right w:val="none" w:sz="0" w:space="0" w:color="auto"/>
      </w:divBdr>
    </w:div>
    <w:div w:id="2060012371">
      <w:bodyDiv w:val="1"/>
      <w:marLeft w:val="0"/>
      <w:marRight w:val="0"/>
      <w:marTop w:val="0"/>
      <w:marBottom w:val="0"/>
      <w:divBdr>
        <w:top w:val="none" w:sz="0" w:space="0" w:color="auto"/>
        <w:left w:val="none" w:sz="0" w:space="0" w:color="auto"/>
        <w:bottom w:val="none" w:sz="0" w:space="0" w:color="auto"/>
        <w:right w:val="none" w:sz="0" w:space="0" w:color="auto"/>
      </w:divBdr>
    </w:div>
    <w:div w:id="2060324314">
      <w:bodyDiv w:val="1"/>
      <w:marLeft w:val="0"/>
      <w:marRight w:val="0"/>
      <w:marTop w:val="0"/>
      <w:marBottom w:val="0"/>
      <w:divBdr>
        <w:top w:val="none" w:sz="0" w:space="0" w:color="auto"/>
        <w:left w:val="none" w:sz="0" w:space="0" w:color="auto"/>
        <w:bottom w:val="none" w:sz="0" w:space="0" w:color="auto"/>
        <w:right w:val="none" w:sz="0" w:space="0" w:color="auto"/>
      </w:divBdr>
    </w:div>
    <w:div w:id="2061592666">
      <w:bodyDiv w:val="1"/>
      <w:marLeft w:val="0"/>
      <w:marRight w:val="0"/>
      <w:marTop w:val="0"/>
      <w:marBottom w:val="0"/>
      <w:divBdr>
        <w:top w:val="none" w:sz="0" w:space="0" w:color="auto"/>
        <w:left w:val="none" w:sz="0" w:space="0" w:color="auto"/>
        <w:bottom w:val="none" w:sz="0" w:space="0" w:color="auto"/>
        <w:right w:val="none" w:sz="0" w:space="0" w:color="auto"/>
      </w:divBdr>
    </w:div>
    <w:div w:id="2061828517">
      <w:bodyDiv w:val="1"/>
      <w:marLeft w:val="0"/>
      <w:marRight w:val="0"/>
      <w:marTop w:val="0"/>
      <w:marBottom w:val="0"/>
      <w:divBdr>
        <w:top w:val="none" w:sz="0" w:space="0" w:color="auto"/>
        <w:left w:val="none" w:sz="0" w:space="0" w:color="auto"/>
        <w:bottom w:val="none" w:sz="0" w:space="0" w:color="auto"/>
        <w:right w:val="none" w:sz="0" w:space="0" w:color="auto"/>
      </w:divBdr>
    </w:div>
    <w:div w:id="2061860448">
      <w:bodyDiv w:val="1"/>
      <w:marLeft w:val="0"/>
      <w:marRight w:val="0"/>
      <w:marTop w:val="0"/>
      <w:marBottom w:val="0"/>
      <w:divBdr>
        <w:top w:val="none" w:sz="0" w:space="0" w:color="auto"/>
        <w:left w:val="none" w:sz="0" w:space="0" w:color="auto"/>
        <w:bottom w:val="none" w:sz="0" w:space="0" w:color="auto"/>
        <w:right w:val="none" w:sz="0" w:space="0" w:color="auto"/>
      </w:divBdr>
    </w:div>
    <w:div w:id="2062244068">
      <w:bodyDiv w:val="1"/>
      <w:marLeft w:val="0"/>
      <w:marRight w:val="0"/>
      <w:marTop w:val="0"/>
      <w:marBottom w:val="0"/>
      <w:divBdr>
        <w:top w:val="none" w:sz="0" w:space="0" w:color="auto"/>
        <w:left w:val="none" w:sz="0" w:space="0" w:color="auto"/>
        <w:bottom w:val="none" w:sz="0" w:space="0" w:color="auto"/>
        <w:right w:val="none" w:sz="0" w:space="0" w:color="auto"/>
      </w:divBdr>
    </w:div>
    <w:div w:id="2067602134">
      <w:bodyDiv w:val="1"/>
      <w:marLeft w:val="0"/>
      <w:marRight w:val="0"/>
      <w:marTop w:val="0"/>
      <w:marBottom w:val="0"/>
      <w:divBdr>
        <w:top w:val="none" w:sz="0" w:space="0" w:color="auto"/>
        <w:left w:val="none" w:sz="0" w:space="0" w:color="auto"/>
        <w:bottom w:val="none" w:sz="0" w:space="0" w:color="auto"/>
        <w:right w:val="none" w:sz="0" w:space="0" w:color="auto"/>
      </w:divBdr>
    </w:div>
    <w:div w:id="2067991019">
      <w:bodyDiv w:val="1"/>
      <w:marLeft w:val="0"/>
      <w:marRight w:val="0"/>
      <w:marTop w:val="0"/>
      <w:marBottom w:val="0"/>
      <w:divBdr>
        <w:top w:val="none" w:sz="0" w:space="0" w:color="auto"/>
        <w:left w:val="none" w:sz="0" w:space="0" w:color="auto"/>
        <w:bottom w:val="none" w:sz="0" w:space="0" w:color="auto"/>
        <w:right w:val="none" w:sz="0" w:space="0" w:color="auto"/>
      </w:divBdr>
    </w:div>
    <w:div w:id="2071345154">
      <w:bodyDiv w:val="1"/>
      <w:marLeft w:val="0"/>
      <w:marRight w:val="0"/>
      <w:marTop w:val="0"/>
      <w:marBottom w:val="0"/>
      <w:divBdr>
        <w:top w:val="none" w:sz="0" w:space="0" w:color="auto"/>
        <w:left w:val="none" w:sz="0" w:space="0" w:color="auto"/>
        <w:bottom w:val="none" w:sz="0" w:space="0" w:color="auto"/>
        <w:right w:val="none" w:sz="0" w:space="0" w:color="auto"/>
      </w:divBdr>
    </w:div>
    <w:div w:id="2072385010">
      <w:bodyDiv w:val="1"/>
      <w:marLeft w:val="0"/>
      <w:marRight w:val="0"/>
      <w:marTop w:val="0"/>
      <w:marBottom w:val="0"/>
      <w:divBdr>
        <w:top w:val="none" w:sz="0" w:space="0" w:color="auto"/>
        <w:left w:val="none" w:sz="0" w:space="0" w:color="auto"/>
        <w:bottom w:val="none" w:sz="0" w:space="0" w:color="auto"/>
        <w:right w:val="none" w:sz="0" w:space="0" w:color="auto"/>
      </w:divBdr>
    </w:div>
    <w:div w:id="2072847765">
      <w:bodyDiv w:val="1"/>
      <w:marLeft w:val="0"/>
      <w:marRight w:val="0"/>
      <w:marTop w:val="0"/>
      <w:marBottom w:val="0"/>
      <w:divBdr>
        <w:top w:val="none" w:sz="0" w:space="0" w:color="auto"/>
        <w:left w:val="none" w:sz="0" w:space="0" w:color="auto"/>
        <w:bottom w:val="none" w:sz="0" w:space="0" w:color="auto"/>
        <w:right w:val="none" w:sz="0" w:space="0" w:color="auto"/>
      </w:divBdr>
    </w:div>
    <w:div w:id="2073505688">
      <w:bodyDiv w:val="1"/>
      <w:marLeft w:val="0"/>
      <w:marRight w:val="0"/>
      <w:marTop w:val="0"/>
      <w:marBottom w:val="0"/>
      <w:divBdr>
        <w:top w:val="none" w:sz="0" w:space="0" w:color="auto"/>
        <w:left w:val="none" w:sz="0" w:space="0" w:color="auto"/>
        <w:bottom w:val="none" w:sz="0" w:space="0" w:color="auto"/>
        <w:right w:val="none" w:sz="0" w:space="0" w:color="auto"/>
      </w:divBdr>
    </w:div>
    <w:div w:id="2076077950">
      <w:bodyDiv w:val="1"/>
      <w:marLeft w:val="0"/>
      <w:marRight w:val="0"/>
      <w:marTop w:val="0"/>
      <w:marBottom w:val="0"/>
      <w:divBdr>
        <w:top w:val="none" w:sz="0" w:space="0" w:color="auto"/>
        <w:left w:val="none" w:sz="0" w:space="0" w:color="auto"/>
        <w:bottom w:val="none" w:sz="0" w:space="0" w:color="auto"/>
        <w:right w:val="none" w:sz="0" w:space="0" w:color="auto"/>
      </w:divBdr>
    </w:div>
    <w:div w:id="2077892134">
      <w:bodyDiv w:val="1"/>
      <w:marLeft w:val="0"/>
      <w:marRight w:val="0"/>
      <w:marTop w:val="0"/>
      <w:marBottom w:val="0"/>
      <w:divBdr>
        <w:top w:val="none" w:sz="0" w:space="0" w:color="auto"/>
        <w:left w:val="none" w:sz="0" w:space="0" w:color="auto"/>
        <w:bottom w:val="none" w:sz="0" w:space="0" w:color="auto"/>
        <w:right w:val="none" w:sz="0" w:space="0" w:color="auto"/>
      </w:divBdr>
    </w:div>
    <w:div w:id="2078479697">
      <w:bodyDiv w:val="1"/>
      <w:marLeft w:val="0"/>
      <w:marRight w:val="0"/>
      <w:marTop w:val="0"/>
      <w:marBottom w:val="0"/>
      <w:divBdr>
        <w:top w:val="none" w:sz="0" w:space="0" w:color="auto"/>
        <w:left w:val="none" w:sz="0" w:space="0" w:color="auto"/>
        <w:bottom w:val="none" w:sz="0" w:space="0" w:color="auto"/>
        <w:right w:val="none" w:sz="0" w:space="0" w:color="auto"/>
      </w:divBdr>
    </w:div>
    <w:div w:id="2078629113">
      <w:bodyDiv w:val="1"/>
      <w:marLeft w:val="0"/>
      <w:marRight w:val="0"/>
      <w:marTop w:val="0"/>
      <w:marBottom w:val="0"/>
      <w:divBdr>
        <w:top w:val="none" w:sz="0" w:space="0" w:color="auto"/>
        <w:left w:val="none" w:sz="0" w:space="0" w:color="auto"/>
        <w:bottom w:val="none" w:sz="0" w:space="0" w:color="auto"/>
        <w:right w:val="none" w:sz="0" w:space="0" w:color="auto"/>
      </w:divBdr>
    </w:div>
    <w:div w:id="2079133148">
      <w:bodyDiv w:val="1"/>
      <w:marLeft w:val="0"/>
      <w:marRight w:val="0"/>
      <w:marTop w:val="0"/>
      <w:marBottom w:val="0"/>
      <w:divBdr>
        <w:top w:val="none" w:sz="0" w:space="0" w:color="auto"/>
        <w:left w:val="none" w:sz="0" w:space="0" w:color="auto"/>
        <w:bottom w:val="none" w:sz="0" w:space="0" w:color="auto"/>
        <w:right w:val="none" w:sz="0" w:space="0" w:color="auto"/>
      </w:divBdr>
    </w:div>
    <w:div w:id="2081368504">
      <w:bodyDiv w:val="1"/>
      <w:marLeft w:val="0"/>
      <w:marRight w:val="0"/>
      <w:marTop w:val="0"/>
      <w:marBottom w:val="0"/>
      <w:divBdr>
        <w:top w:val="none" w:sz="0" w:space="0" w:color="auto"/>
        <w:left w:val="none" w:sz="0" w:space="0" w:color="auto"/>
        <w:bottom w:val="none" w:sz="0" w:space="0" w:color="auto"/>
        <w:right w:val="none" w:sz="0" w:space="0" w:color="auto"/>
      </w:divBdr>
    </w:div>
    <w:div w:id="2082096447">
      <w:bodyDiv w:val="1"/>
      <w:marLeft w:val="0"/>
      <w:marRight w:val="0"/>
      <w:marTop w:val="0"/>
      <w:marBottom w:val="0"/>
      <w:divBdr>
        <w:top w:val="none" w:sz="0" w:space="0" w:color="auto"/>
        <w:left w:val="none" w:sz="0" w:space="0" w:color="auto"/>
        <w:bottom w:val="none" w:sz="0" w:space="0" w:color="auto"/>
        <w:right w:val="none" w:sz="0" w:space="0" w:color="auto"/>
      </w:divBdr>
    </w:div>
    <w:div w:id="2083871497">
      <w:bodyDiv w:val="1"/>
      <w:marLeft w:val="0"/>
      <w:marRight w:val="0"/>
      <w:marTop w:val="0"/>
      <w:marBottom w:val="0"/>
      <w:divBdr>
        <w:top w:val="none" w:sz="0" w:space="0" w:color="auto"/>
        <w:left w:val="none" w:sz="0" w:space="0" w:color="auto"/>
        <w:bottom w:val="none" w:sz="0" w:space="0" w:color="auto"/>
        <w:right w:val="none" w:sz="0" w:space="0" w:color="auto"/>
      </w:divBdr>
    </w:div>
    <w:div w:id="2084184053">
      <w:bodyDiv w:val="1"/>
      <w:marLeft w:val="0"/>
      <w:marRight w:val="0"/>
      <w:marTop w:val="0"/>
      <w:marBottom w:val="0"/>
      <w:divBdr>
        <w:top w:val="none" w:sz="0" w:space="0" w:color="auto"/>
        <w:left w:val="none" w:sz="0" w:space="0" w:color="auto"/>
        <w:bottom w:val="none" w:sz="0" w:space="0" w:color="auto"/>
        <w:right w:val="none" w:sz="0" w:space="0" w:color="auto"/>
      </w:divBdr>
    </w:div>
    <w:div w:id="2085713884">
      <w:bodyDiv w:val="1"/>
      <w:marLeft w:val="0"/>
      <w:marRight w:val="0"/>
      <w:marTop w:val="0"/>
      <w:marBottom w:val="0"/>
      <w:divBdr>
        <w:top w:val="none" w:sz="0" w:space="0" w:color="auto"/>
        <w:left w:val="none" w:sz="0" w:space="0" w:color="auto"/>
        <w:bottom w:val="none" w:sz="0" w:space="0" w:color="auto"/>
        <w:right w:val="none" w:sz="0" w:space="0" w:color="auto"/>
      </w:divBdr>
    </w:div>
    <w:div w:id="2086104131">
      <w:bodyDiv w:val="1"/>
      <w:marLeft w:val="0"/>
      <w:marRight w:val="0"/>
      <w:marTop w:val="0"/>
      <w:marBottom w:val="0"/>
      <w:divBdr>
        <w:top w:val="none" w:sz="0" w:space="0" w:color="auto"/>
        <w:left w:val="none" w:sz="0" w:space="0" w:color="auto"/>
        <w:bottom w:val="none" w:sz="0" w:space="0" w:color="auto"/>
        <w:right w:val="none" w:sz="0" w:space="0" w:color="auto"/>
      </w:divBdr>
    </w:div>
    <w:div w:id="2086369068">
      <w:bodyDiv w:val="1"/>
      <w:marLeft w:val="0"/>
      <w:marRight w:val="0"/>
      <w:marTop w:val="0"/>
      <w:marBottom w:val="0"/>
      <w:divBdr>
        <w:top w:val="none" w:sz="0" w:space="0" w:color="auto"/>
        <w:left w:val="none" w:sz="0" w:space="0" w:color="auto"/>
        <w:bottom w:val="none" w:sz="0" w:space="0" w:color="auto"/>
        <w:right w:val="none" w:sz="0" w:space="0" w:color="auto"/>
      </w:divBdr>
    </w:div>
    <w:div w:id="2087456350">
      <w:bodyDiv w:val="1"/>
      <w:marLeft w:val="0"/>
      <w:marRight w:val="0"/>
      <w:marTop w:val="0"/>
      <w:marBottom w:val="0"/>
      <w:divBdr>
        <w:top w:val="none" w:sz="0" w:space="0" w:color="auto"/>
        <w:left w:val="none" w:sz="0" w:space="0" w:color="auto"/>
        <w:bottom w:val="none" w:sz="0" w:space="0" w:color="auto"/>
        <w:right w:val="none" w:sz="0" w:space="0" w:color="auto"/>
      </w:divBdr>
    </w:div>
    <w:div w:id="2088528166">
      <w:bodyDiv w:val="1"/>
      <w:marLeft w:val="0"/>
      <w:marRight w:val="0"/>
      <w:marTop w:val="0"/>
      <w:marBottom w:val="0"/>
      <w:divBdr>
        <w:top w:val="none" w:sz="0" w:space="0" w:color="auto"/>
        <w:left w:val="none" w:sz="0" w:space="0" w:color="auto"/>
        <w:bottom w:val="none" w:sz="0" w:space="0" w:color="auto"/>
        <w:right w:val="none" w:sz="0" w:space="0" w:color="auto"/>
      </w:divBdr>
    </w:div>
    <w:div w:id="2089688903">
      <w:bodyDiv w:val="1"/>
      <w:marLeft w:val="0"/>
      <w:marRight w:val="0"/>
      <w:marTop w:val="0"/>
      <w:marBottom w:val="0"/>
      <w:divBdr>
        <w:top w:val="none" w:sz="0" w:space="0" w:color="auto"/>
        <w:left w:val="none" w:sz="0" w:space="0" w:color="auto"/>
        <w:bottom w:val="none" w:sz="0" w:space="0" w:color="auto"/>
        <w:right w:val="none" w:sz="0" w:space="0" w:color="auto"/>
      </w:divBdr>
    </w:div>
    <w:div w:id="2090686717">
      <w:bodyDiv w:val="1"/>
      <w:marLeft w:val="0"/>
      <w:marRight w:val="0"/>
      <w:marTop w:val="0"/>
      <w:marBottom w:val="0"/>
      <w:divBdr>
        <w:top w:val="none" w:sz="0" w:space="0" w:color="auto"/>
        <w:left w:val="none" w:sz="0" w:space="0" w:color="auto"/>
        <w:bottom w:val="none" w:sz="0" w:space="0" w:color="auto"/>
        <w:right w:val="none" w:sz="0" w:space="0" w:color="auto"/>
      </w:divBdr>
    </w:div>
    <w:div w:id="2091198192">
      <w:bodyDiv w:val="1"/>
      <w:marLeft w:val="0"/>
      <w:marRight w:val="0"/>
      <w:marTop w:val="0"/>
      <w:marBottom w:val="0"/>
      <w:divBdr>
        <w:top w:val="none" w:sz="0" w:space="0" w:color="auto"/>
        <w:left w:val="none" w:sz="0" w:space="0" w:color="auto"/>
        <w:bottom w:val="none" w:sz="0" w:space="0" w:color="auto"/>
        <w:right w:val="none" w:sz="0" w:space="0" w:color="auto"/>
      </w:divBdr>
    </w:div>
    <w:div w:id="2093040568">
      <w:bodyDiv w:val="1"/>
      <w:marLeft w:val="0"/>
      <w:marRight w:val="0"/>
      <w:marTop w:val="0"/>
      <w:marBottom w:val="0"/>
      <w:divBdr>
        <w:top w:val="none" w:sz="0" w:space="0" w:color="auto"/>
        <w:left w:val="none" w:sz="0" w:space="0" w:color="auto"/>
        <w:bottom w:val="none" w:sz="0" w:space="0" w:color="auto"/>
        <w:right w:val="none" w:sz="0" w:space="0" w:color="auto"/>
      </w:divBdr>
    </w:div>
    <w:div w:id="2093046397">
      <w:bodyDiv w:val="1"/>
      <w:marLeft w:val="0"/>
      <w:marRight w:val="0"/>
      <w:marTop w:val="0"/>
      <w:marBottom w:val="0"/>
      <w:divBdr>
        <w:top w:val="none" w:sz="0" w:space="0" w:color="auto"/>
        <w:left w:val="none" w:sz="0" w:space="0" w:color="auto"/>
        <w:bottom w:val="none" w:sz="0" w:space="0" w:color="auto"/>
        <w:right w:val="none" w:sz="0" w:space="0" w:color="auto"/>
      </w:divBdr>
    </w:div>
    <w:div w:id="2094622584">
      <w:bodyDiv w:val="1"/>
      <w:marLeft w:val="0"/>
      <w:marRight w:val="0"/>
      <w:marTop w:val="0"/>
      <w:marBottom w:val="0"/>
      <w:divBdr>
        <w:top w:val="none" w:sz="0" w:space="0" w:color="auto"/>
        <w:left w:val="none" w:sz="0" w:space="0" w:color="auto"/>
        <w:bottom w:val="none" w:sz="0" w:space="0" w:color="auto"/>
        <w:right w:val="none" w:sz="0" w:space="0" w:color="auto"/>
      </w:divBdr>
      <w:divsChild>
        <w:div w:id="2010021326">
          <w:marLeft w:val="0"/>
          <w:marRight w:val="0"/>
          <w:marTop w:val="0"/>
          <w:marBottom w:val="0"/>
          <w:divBdr>
            <w:top w:val="none" w:sz="0" w:space="0" w:color="auto"/>
            <w:left w:val="none" w:sz="0" w:space="0" w:color="auto"/>
            <w:bottom w:val="none" w:sz="0" w:space="0" w:color="auto"/>
            <w:right w:val="none" w:sz="0" w:space="0" w:color="auto"/>
          </w:divBdr>
        </w:div>
        <w:div w:id="1954551162">
          <w:marLeft w:val="0"/>
          <w:marRight w:val="0"/>
          <w:marTop w:val="0"/>
          <w:marBottom w:val="0"/>
          <w:divBdr>
            <w:top w:val="none" w:sz="0" w:space="0" w:color="auto"/>
            <w:left w:val="none" w:sz="0" w:space="0" w:color="auto"/>
            <w:bottom w:val="none" w:sz="0" w:space="0" w:color="auto"/>
            <w:right w:val="none" w:sz="0" w:space="0" w:color="auto"/>
          </w:divBdr>
        </w:div>
      </w:divsChild>
    </w:div>
    <w:div w:id="2094812937">
      <w:bodyDiv w:val="1"/>
      <w:marLeft w:val="0"/>
      <w:marRight w:val="0"/>
      <w:marTop w:val="0"/>
      <w:marBottom w:val="0"/>
      <w:divBdr>
        <w:top w:val="none" w:sz="0" w:space="0" w:color="auto"/>
        <w:left w:val="none" w:sz="0" w:space="0" w:color="auto"/>
        <w:bottom w:val="none" w:sz="0" w:space="0" w:color="auto"/>
        <w:right w:val="none" w:sz="0" w:space="0" w:color="auto"/>
      </w:divBdr>
    </w:div>
    <w:div w:id="2095273754">
      <w:bodyDiv w:val="1"/>
      <w:marLeft w:val="0"/>
      <w:marRight w:val="0"/>
      <w:marTop w:val="0"/>
      <w:marBottom w:val="0"/>
      <w:divBdr>
        <w:top w:val="none" w:sz="0" w:space="0" w:color="auto"/>
        <w:left w:val="none" w:sz="0" w:space="0" w:color="auto"/>
        <w:bottom w:val="none" w:sz="0" w:space="0" w:color="auto"/>
        <w:right w:val="none" w:sz="0" w:space="0" w:color="auto"/>
      </w:divBdr>
    </w:div>
    <w:div w:id="2098205957">
      <w:bodyDiv w:val="1"/>
      <w:marLeft w:val="0"/>
      <w:marRight w:val="0"/>
      <w:marTop w:val="0"/>
      <w:marBottom w:val="0"/>
      <w:divBdr>
        <w:top w:val="none" w:sz="0" w:space="0" w:color="auto"/>
        <w:left w:val="none" w:sz="0" w:space="0" w:color="auto"/>
        <w:bottom w:val="none" w:sz="0" w:space="0" w:color="auto"/>
        <w:right w:val="none" w:sz="0" w:space="0" w:color="auto"/>
      </w:divBdr>
    </w:div>
    <w:div w:id="2098666555">
      <w:bodyDiv w:val="1"/>
      <w:marLeft w:val="0"/>
      <w:marRight w:val="0"/>
      <w:marTop w:val="0"/>
      <w:marBottom w:val="0"/>
      <w:divBdr>
        <w:top w:val="none" w:sz="0" w:space="0" w:color="auto"/>
        <w:left w:val="none" w:sz="0" w:space="0" w:color="auto"/>
        <w:bottom w:val="none" w:sz="0" w:space="0" w:color="auto"/>
        <w:right w:val="none" w:sz="0" w:space="0" w:color="auto"/>
      </w:divBdr>
    </w:div>
    <w:div w:id="2099210499">
      <w:bodyDiv w:val="1"/>
      <w:marLeft w:val="0"/>
      <w:marRight w:val="0"/>
      <w:marTop w:val="0"/>
      <w:marBottom w:val="0"/>
      <w:divBdr>
        <w:top w:val="none" w:sz="0" w:space="0" w:color="auto"/>
        <w:left w:val="none" w:sz="0" w:space="0" w:color="auto"/>
        <w:bottom w:val="none" w:sz="0" w:space="0" w:color="auto"/>
        <w:right w:val="none" w:sz="0" w:space="0" w:color="auto"/>
      </w:divBdr>
    </w:div>
    <w:div w:id="2101366308">
      <w:bodyDiv w:val="1"/>
      <w:marLeft w:val="0"/>
      <w:marRight w:val="0"/>
      <w:marTop w:val="0"/>
      <w:marBottom w:val="0"/>
      <w:divBdr>
        <w:top w:val="none" w:sz="0" w:space="0" w:color="auto"/>
        <w:left w:val="none" w:sz="0" w:space="0" w:color="auto"/>
        <w:bottom w:val="none" w:sz="0" w:space="0" w:color="auto"/>
        <w:right w:val="none" w:sz="0" w:space="0" w:color="auto"/>
      </w:divBdr>
    </w:div>
    <w:div w:id="2101558152">
      <w:bodyDiv w:val="1"/>
      <w:marLeft w:val="0"/>
      <w:marRight w:val="0"/>
      <w:marTop w:val="0"/>
      <w:marBottom w:val="0"/>
      <w:divBdr>
        <w:top w:val="none" w:sz="0" w:space="0" w:color="auto"/>
        <w:left w:val="none" w:sz="0" w:space="0" w:color="auto"/>
        <w:bottom w:val="none" w:sz="0" w:space="0" w:color="auto"/>
        <w:right w:val="none" w:sz="0" w:space="0" w:color="auto"/>
      </w:divBdr>
    </w:div>
    <w:div w:id="2101758225">
      <w:bodyDiv w:val="1"/>
      <w:marLeft w:val="0"/>
      <w:marRight w:val="0"/>
      <w:marTop w:val="0"/>
      <w:marBottom w:val="0"/>
      <w:divBdr>
        <w:top w:val="none" w:sz="0" w:space="0" w:color="auto"/>
        <w:left w:val="none" w:sz="0" w:space="0" w:color="auto"/>
        <w:bottom w:val="none" w:sz="0" w:space="0" w:color="auto"/>
        <w:right w:val="none" w:sz="0" w:space="0" w:color="auto"/>
      </w:divBdr>
    </w:div>
    <w:div w:id="2103987210">
      <w:bodyDiv w:val="1"/>
      <w:marLeft w:val="0"/>
      <w:marRight w:val="0"/>
      <w:marTop w:val="0"/>
      <w:marBottom w:val="0"/>
      <w:divBdr>
        <w:top w:val="none" w:sz="0" w:space="0" w:color="auto"/>
        <w:left w:val="none" w:sz="0" w:space="0" w:color="auto"/>
        <w:bottom w:val="none" w:sz="0" w:space="0" w:color="auto"/>
        <w:right w:val="none" w:sz="0" w:space="0" w:color="auto"/>
      </w:divBdr>
    </w:div>
    <w:div w:id="2104377865">
      <w:bodyDiv w:val="1"/>
      <w:marLeft w:val="0"/>
      <w:marRight w:val="0"/>
      <w:marTop w:val="0"/>
      <w:marBottom w:val="0"/>
      <w:divBdr>
        <w:top w:val="none" w:sz="0" w:space="0" w:color="auto"/>
        <w:left w:val="none" w:sz="0" w:space="0" w:color="auto"/>
        <w:bottom w:val="none" w:sz="0" w:space="0" w:color="auto"/>
        <w:right w:val="none" w:sz="0" w:space="0" w:color="auto"/>
      </w:divBdr>
    </w:div>
    <w:div w:id="2104644989">
      <w:bodyDiv w:val="1"/>
      <w:marLeft w:val="0"/>
      <w:marRight w:val="0"/>
      <w:marTop w:val="0"/>
      <w:marBottom w:val="0"/>
      <w:divBdr>
        <w:top w:val="none" w:sz="0" w:space="0" w:color="auto"/>
        <w:left w:val="none" w:sz="0" w:space="0" w:color="auto"/>
        <w:bottom w:val="none" w:sz="0" w:space="0" w:color="auto"/>
        <w:right w:val="none" w:sz="0" w:space="0" w:color="auto"/>
      </w:divBdr>
    </w:div>
    <w:div w:id="2106655649">
      <w:bodyDiv w:val="1"/>
      <w:marLeft w:val="0"/>
      <w:marRight w:val="0"/>
      <w:marTop w:val="0"/>
      <w:marBottom w:val="0"/>
      <w:divBdr>
        <w:top w:val="none" w:sz="0" w:space="0" w:color="auto"/>
        <w:left w:val="none" w:sz="0" w:space="0" w:color="auto"/>
        <w:bottom w:val="none" w:sz="0" w:space="0" w:color="auto"/>
        <w:right w:val="none" w:sz="0" w:space="0" w:color="auto"/>
      </w:divBdr>
    </w:div>
    <w:div w:id="2107844832">
      <w:bodyDiv w:val="1"/>
      <w:marLeft w:val="0"/>
      <w:marRight w:val="0"/>
      <w:marTop w:val="0"/>
      <w:marBottom w:val="0"/>
      <w:divBdr>
        <w:top w:val="none" w:sz="0" w:space="0" w:color="auto"/>
        <w:left w:val="none" w:sz="0" w:space="0" w:color="auto"/>
        <w:bottom w:val="none" w:sz="0" w:space="0" w:color="auto"/>
        <w:right w:val="none" w:sz="0" w:space="0" w:color="auto"/>
      </w:divBdr>
    </w:div>
    <w:div w:id="2109887078">
      <w:bodyDiv w:val="1"/>
      <w:marLeft w:val="0"/>
      <w:marRight w:val="0"/>
      <w:marTop w:val="0"/>
      <w:marBottom w:val="0"/>
      <w:divBdr>
        <w:top w:val="none" w:sz="0" w:space="0" w:color="auto"/>
        <w:left w:val="none" w:sz="0" w:space="0" w:color="auto"/>
        <w:bottom w:val="none" w:sz="0" w:space="0" w:color="auto"/>
        <w:right w:val="none" w:sz="0" w:space="0" w:color="auto"/>
      </w:divBdr>
      <w:divsChild>
        <w:div w:id="1534533029">
          <w:marLeft w:val="0"/>
          <w:marRight w:val="0"/>
          <w:marTop w:val="0"/>
          <w:marBottom w:val="0"/>
          <w:divBdr>
            <w:top w:val="none" w:sz="0" w:space="0" w:color="auto"/>
            <w:left w:val="none" w:sz="0" w:space="0" w:color="auto"/>
            <w:bottom w:val="none" w:sz="0" w:space="0" w:color="auto"/>
            <w:right w:val="none" w:sz="0" w:space="0" w:color="auto"/>
          </w:divBdr>
        </w:div>
      </w:divsChild>
    </w:div>
    <w:div w:id="2110157104">
      <w:bodyDiv w:val="1"/>
      <w:marLeft w:val="0"/>
      <w:marRight w:val="0"/>
      <w:marTop w:val="0"/>
      <w:marBottom w:val="0"/>
      <w:divBdr>
        <w:top w:val="none" w:sz="0" w:space="0" w:color="auto"/>
        <w:left w:val="none" w:sz="0" w:space="0" w:color="auto"/>
        <w:bottom w:val="none" w:sz="0" w:space="0" w:color="auto"/>
        <w:right w:val="none" w:sz="0" w:space="0" w:color="auto"/>
      </w:divBdr>
    </w:div>
    <w:div w:id="2112045681">
      <w:bodyDiv w:val="1"/>
      <w:marLeft w:val="0"/>
      <w:marRight w:val="0"/>
      <w:marTop w:val="0"/>
      <w:marBottom w:val="0"/>
      <w:divBdr>
        <w:top w:val="none" w:sz="0" w:space="0" w:color="auto"/>
        <w:left w:val="none" w:sz="0" w:space="0" w:color="auto"/>
        <w:bottom w:val="none" w:sz="0" w:space="0" w:color="auto"/>
        <w:right w:val="none" w:sz="0" w:space="0" w:color="auto"/>
      </w:divBdr>
    </w:div>
    <w:div w:id="2114276325">
      <w:bodyDiv w:val="1"/>
      <w:marLeft w:val="0"/>
      <w:marRight w:val="0"/>
      <w:marTop w:val="0"/>
      <w:marBottom w:val="0"/>
      <w:divBdr>
        <w:top w:val="none" w:sz="0" w:space="0" w:color="auto"/>
        <w:left w:val="none" w:sz="0" w:space="0" w:color="auto"/>
        <w:bottom w:val="none" w:sz="0" w:space="0" w:color="auto"/>
        <w:right w:val="none" w:sz="0" w:space="0" w:color="auto"/>
      </w:divBdr>
    </w:div>
    <w:div w:id="2115903885">
      <w:bodyDiv w:val="1"/>
      <w:marLeft w:val="0"/>
      <w:marRight w:val="0"/>
      <w:marTop w:val="0"/>
      <w:marBottom w:val="0"/>
      <w:divBdr>
        <w:top w:val="none" w:sz="0" w:space="0" w:color="auto"/>
        <w:left w:val="none" w:sz="0" w:space="0" w:color="auto"/>
        <w:bottom w:val="none" w:sz="0" w:space="0" w:color="auto"/>
        <w:right w:val="none" w:sz="0" w:space="0" w:color="auto"/>
      </w:divBdr>
    </w:div>
    <w:div w:id="2117942451">
      <w:bodyDiv w:val="1"/>
      <w:marLeft w:val="0"/>
      <w:marRight w:val="0"/>
      <w:marTop w:val="0"/>
      <w:marBottom w:val="0"/>
      <w:divBdr>
        <w:top w:val="none" w:sz="0" w:space="0" w:color="auto"/>
        <w:left w:val="none" w:sz="0" w:space="0" w:color="auto"/>
        <w:bottom w:val="none" w:sz="0" w:space="0" w:color="auto"/>
        <w:right w:val="none" w:sz="0" w:space="0" w:color="auto"/>
      </w:divBdr>
    </w:div>
    <w:div w:id="2118865565">
      <w:bodyDiv w:val="1"/>
      <w:marLeft w:val="0"/>
      <w:marRight w:val="0"/>
      <w:marTop w:val="0"/>
      <w:marBottom w:val="0"/>
      <w:divBdr>
        <w:top w:val="none" w:sz="0" w:space="0" w:color="auto"/>
        <w:left w:val="none" w:sz="0" w:space="0" w:color="auto"/>
        <w:bottom w:val="none" w:sz="0" w:space="0" w:color="auto"/>
        <w:right w:val="none" w:sz="0" w:space="0" w:color="auto"/>
      </w:divBdr>
    </w:div>
    <w:div w:id="2119982032">
      <w:bodyDiv w:val="1"/>
      <w:marLeft w:val="0"/>
      <w:marRight w:val="0"/>
      <w:marTop w:val="0"/>
      <w:marBottom w:val="0"/>
      <w:divBdr>
        <w:top w:val="none" w:sz="0" w:space="0" w:color="auto"/>
        <w:left w:val="none" w:sz="0" w:space="0" w:color="auto"/>
        <w:bottom w:val="none" w:sz="0" w:space="0" w:color="auto"/>
        <w:right w:val="none" w:sz="0" w:space="0" w:color="auto"/>
      </w:divBdr>
    </w:div>
    <w:div w:id="2123499374">
      <w:bodyDiv w:val="1"/>
      <w:marLeft w:val="0"/>
      <w:marRight w:val="0"/>
      <w:marTop w:val="0"/>
      <w:marBottom w:val="0"/>
      <w:divBdr>
        <w:top w:val="none" w:sz="0" w:space="0" w:color="auto"/>
        <w:left w:val="none" w:sz="0" w:space="0" w:color="auto"/>
        <w:bottom w:val="none" w:sz="0" w:space="0" w:color="auto"/>
        <w:right w:val="none" w:sz="0" w:space="0" w:color="auto"/>
      </w:divBdr>
    </w:div>
    <w:div w:id="2123650448">
      <w:bodyDiv w:val="1"/>
      <w:marLeft w:val="0"/>
      <w:marRight w:val="0"/>
      <w:marTop w:val="0"/>
      <w:marBottom w:val="0"/>
      <w:divBdr>
        <w:top w:val="none" w:sz="0" w:space="0" w:color="auto"/>
        <w:left w:val="none" w:sz="0" w:space="0" w:color="auto"/>
        <w:bottom w:val="none" w:sz="0" w:space="0" w:color="auto"/>
        <w:right w:val="none" w:sz="0" w:space="0" w:color="auto"/>
      </w:divBdr>
    </w:div>
    <w:div w:id="2124689342">
      <w:bodyDiv w:val="1"/>
      <w:marLeft w:val="0"/>
      <w:marRight w:val="0"/>
      <w:marTop w:val="0"/>
      <w:marBottom w:val="0"/>
      <w:divBdr>
        <w:top w:val="none" w:sz="0" w:space="0" w:color="auto"/>
        <w:left w:val="none" w:sz="0" w:space="0" w:color="auto"/>
        <w:bottom w:val="none" w:sz="0" w:space="0" w:color="auto"/>
        <w:right w:val="none" w:sz="0" w:space="0" w:color="auto"/>
      </w:divBdr>
    </w:div>
    <w:div w:id="2125732328">
      <w:bodyDiv w:val="1"/>
      <w:marLeft w:val="0"/>
      <w:marRight w:val="0"/>
      <w:marTop w:val="0"/>
      <w:marBottom w:val="0"/>
      <w:divBdr>
        <w:top w:val="none" w:sz="0" w:space="0" w:color="auto"/>
        <w:left w:val="none" w:sz="0" w:space="0" w:color="auto"/>
        <w:bottom w:val="none" w:sz="0" w:space="0" w:color="auto"/>
        <w:right w:val="none" w:sz="0" w:space="0" w:color="auto"/>
      </w:divBdr>
    </w:div>
    <w:div w:id="2125881236">
      <w:bodyDiv w:val="1"/>
      <w:marLeft w:val="0"/>
      <w:marRight w:val="0"/>
      <w:marTop w:val="0"/>
      <w:marBottom w:val="0"/>
      <w:divBdr>
        <w:top w:val="none" w:sz="0" w:space="0" w:color="auto"/>
        <w:left w:val="none" w:sz="0" w:space="0" w:color="auto"/>
        <w:bottom w:val="none" w:sz="0" w:space="0" w:color="auto"/>
        <w:right w:val="none" w:sz="0" w:space="0" w:color="auto"/>
      </w:divBdr>
    </w:div>
    <w:div w:id="2128618774">
      <w:bodyDiv w:val="1"/>
      <w:marLeft w:val="0"/>
      <w:marRight w:val="0"/>
      <w:marTop w:val="0"/>
      <w:marBottom w:val="0"/>
      <w:divBdr>
        <w:top w:val="none" w:sz="0" w:space="0" w:color="auto"/>
        <w:left w:val="none" w:sz="0" w:space="0" w:color="auto"/>
        <w:bottom w:val="none" w:sz="0" w:space="0" w:color="auto"/>
        <w:right w:val="none" w:sz="0" w:space="0" w:color="auto"/>
      </w:divBdr>
    </w:div>
    <w:div w:id="2129350000">
      <w:bodyDiv w:val="1"/>
      <w:marLeft w:val="0"/>
      <w:marRight w:val="0"/>
      <w:marTop w:val="0"/>
      <w:marBottom w:val="0"/>
      <w:divBdr>
        <w:top w:val="none" w:sz="0" w:space="0" w:color="auto"/>
        <w:left w:val="none" w:sz="0" w:space="0" w:color="auto"/>
        <w:bottom w:val="none" w:sz="0" w:space="0" w:color="auto"/>
        <w:right w:val="none" w:sz="0" w:space="0" w:color="auto"/>
      </w:divBdr>
    </w:div>
    <w:div w:id="2130003820">
      <w:bodyDiv w:val="1"/>
      <w:marLeft w:val="0"/>
      <w:marRight w:val="0"/>
      <w:marTop w:val="0"/>
      <w:marBottom w:val="0"/>
      <w:divBdr>
        <w:top w:val="none" w:sz="0" w:space="0" w:color="auto"/>
        <w:left w:val="none" w:sz="0" w:space="0" w:color="auto"/>
        <w:bottom w:val="none" w:sz="0" w:space="0" w:color="auto"/>
        <w:right w:val="none" w:sz="0" w:space="0" w:color="auto"/>
      </w:divBdr>
    </w:div>
    <w:div w:id="2130079867">
      <w:bodyDiv w:val="1"/>
      <w:marLeft w:val="0"/>
      <w:marRight w:val="0"/>
      <w:marTop w:val="0"/>
      <w:marBottom w:val="0"/>
      <w:divBdr>
        <w:top w:val="none" w:sz="0" w:space="0" w:color="auto"/>
        <w:left w:val="none" w:sz="0" w:space="0" w:color="auto"/>
        <w:bottom w:val="none" w:sz="0" w:space="0" w:color="auto"/>
        <w:right w:val="none" w:sz="0" w:space="0" w:color="auto"/>
      </w:divBdr>
    </w:div>
    <w:div w:id="2130391301">
      <w:bodyDiv w:val="1"/>
      <w:marLeft w:val="0"/>
      <w:marRight w:val="0"/>
      <w:marTop w:val="0"/>
      <w:marBottom w:val="0"/>
      <w:divBdr>
        <w:top w:val="none" w:sz="0" w:space="0" w:color="auto"/>
        <w:left w:val="none" w:sz="0" w:space="0" w:color="auto"/>
        <w:bottom w:val="none" w:sz="0" w:space="0" w:color="auto"/>
        <w:right w:val="none" w:sz="0" w:space="0" w:color="auto"/>
      </w:divBdr>
    </w:div>
    <w:div w:id="2130470361">
      <w:bodyDiv w:val="1"/>
      <w:marLeft w:val="0"/>
      <w:marRight w:val="0"/>
      <w:marTop w:val="0"/>
      <w:marBottom w:val="0"/>
      <w:divBdr>
        <w:top w:val="none" w:sz="0" w:space="0" w:color="auto"/>
        <w:left w:val="none" w:sz="0" w:space="0" w:color="auto"/>
        <w:bottom w:val="none" w:sz="0" w:space="0" w:color="auto"/>
        <w:right w:val="none" w:sz="0" w:space="0" w:color="auto"/>
      </w:divBdr>
    </w:div>
    <w:div w:id="2130857608">
      <w:bodyDiv w:val="1"/>
      <w:marLeft w:val="0"/>
      <w:marRight w:val="0"/>
      <w:marTop w:val="0"/>
      <w:marBottom w:val="0"/>
      <w:divBdr>
        <w:top w:val="none" w:sz="0" w:space="0" w:color="auto"/>
        <w:left w:val="none" w:sz="0" w:space="0" w:color="auto"/>
        <w:bottom w:val="none" w:sz="0" w:space="0" w:color="auto"/>
        <w:right w:val="none" w:sz="0" w:space="0" w:color="auto"/>
      </w:divBdr>
    </w:div>
    <w:div w:id="2131239196">
      <w:bodyDiv w:val="1"/>
      <w:marLeft w:val="0"/>
      <w:marRight w:val="0"/>
      <w:marTop w:val="0"/>
      <w:marBottom w:val="0"/>
      <w:divBdr>
        <w:top w:val="none" w:sz="0" w:space="0" w:color="auto"/>
        <w:left w:val="none" w:sz="0" w:space="0" w:color="auto"/>
        <w:bottom w:val="none" w:sz="0" w:space="0" w:color="auto"/>
        <w:right w:val="none" w:sz="0" w:space="0" w:color="auto"/>
      </w:divBdr>
    </w:div>
    <w:div w:id="2135899414">
      <w:bodyDiv w:val="1"/>
      <w:marLeft w:val="0"/>
      <w:marRight w:val="0"/>
      <w:marTop w:val="0"/>
      <w:marBottom w:val="0"/>
      <w:divBdr>
        <w:top w:val="none" w:sz="0" w:space="0" w:color="auto"/>
        <w:left w:val="none" w:sz="0" w:space="0" w:color="auto"/>
        <w:bottom w:val="none" w:sz="0" w:space="0" w:color="auto"/>
        <w:right w:val="none" w:sz="0" w:space="0" w:color="auto"/>
      </w:divBdr>
    </w:div>
    <w:div w:id="2136286206">
      <w:bodyDiv w:val="1"/>
      <w:marLeft w:val="0"/>
      <w:marRight w:val="0"/>
      <w:marTop w:val="0"/>
      <w:marBottom w:val="0"/>
      <w:divBdr>
        <w:top w:val="none" w:sz="0" w:space="0" w:color="auto"/>
        <w:left w:val="none" w:sz="0" w:space="0" w:color="auto"/>
        <w:bottom w:val="none" w:sz="0" w:space="0" w:color="auto"/>
        <w:right w:val="none" w:sz="0" w:space="0" w:color="auto"/>
      </w:divBdr>
    </w:div>
    <w:div w:id="2138336440">
      <w:bodyDiv w:val="1"/>
      <w:marLeft w:val="0"/>
      <w:marRight w:val="0"/>
      <w:marTop w:val="0"/>
      <w:marBottom w:val="0"/>
      <w:divBdr>
        <w:top w:val="none" w:sz="0" w:space="0" w:color="auto"/>
        <w:left w:val="none" w:sz="0" w:space="0" w:color="auto"/>
        <w:bottom w:val="none" w:sz="0" w:space="0" w:color="auto"/>
        <w:right w:val="none" w:sz="0" w:space="0" w:color="auto"/>
      </w:divBdr>
    </w:div>
    <w:div w:id="2139107465">
      <w:bodyDiv w:val="1"/>
      <w:marLeft w:val="0"/>
      <w:marRight w:val="0"/>
      <w:marTop w:val="0"/>
      <w:marBottom w:val="0"/>
      <w:divBdr>
        <w:top w:val="none" w:sz="0" w:space="0" w:color="auto"/>
        <w:left w:val="none" w:sz="0" w:space="0" w:color="auto"/>
        <w:bottom w:val="none" w:sz="0" w:space="0" w:color="auto"/>
        <w:right w:val="none" w:sz="0" w:space="0" w:color="auto"/>
      </w:divBdr>
    </w:div>
    <w:div w:id="2139637439">
      <w:bodyDiv w:val="1"/>
      <w:marLeft w:val="0"/>
      <w:marRight w:val="0"/>
      <w:marTop w:val="0"/>
      <w:marBottom w:val="0"/>
      <w:divBdr>
        <w:top w:val="none" w:sz="0" w:space="0" w:color="auto"/>
        <w:left w:val="none" w:sz="0" w:space="0" w:color="auto"/>
        <w:bottom w:val="none" w:sz="0" w:space="0" w:color="auto"/>
        <w:right w:val="none" w:sz="0" w:space="0" w:color="auto"/>
      </w:divBdr>
    </w:div>
    <w:div w:id="2141074228">
      <w:bodyDiv w:val="1"/>
      <w:marLeft w:val="0"/>
      <w:marRight w:val="0"/>
      <w:marTop w:val="0"/>
      <w:marBottom w:val="0"/>
      <w:divBdr>
        <w:top w:val="none" w:sz="0" w:space="0" w:color="auto"/>
        <w:left w:val="none" w:sz="0" w:space="0" w:color="auto"/>
        <w:bottom w:val="none" w:sz="0" w:space="0" w:color="auto"/>
        <w:right w:val="none" w:sz="0" w:space="0" w:color="auto"/>
      </w:divBdr>
    </w:div>
    <w:div w:id="2141074803">
      <w:bodyDiv w:val="1"/>
      <w:marLeft w:val="0"/>
      <w:marRight w:val="0"/>
      <w:marTop w:val="0"/>
      <w:marBottom w:val="0"/>
      <w:divBdr>
        <w:top w:val="none" w:sz="0" w:space="0" w:color="auto"/>
        <w:left w:val="none" w:sz="0" w:space="0" w:color="auto"/>
        <w:bottom w:val="none" w:sz="0" w:space="0" w:color="auto"/>
        <w:right w:val="none" w:sz="0" w:space="0" w:color="auto"/>
      </w:divBdr>
    </w:div>
    <w:div w:id="2141150130">
      <w:bodyDiv w:val="1"/>
      <w:marLeft w:val="0"/>
      <w:marRight w:val="0"/>
      <w:marTop w:val="0"/>
      <w:marBottom w:val="0"/>
      <w:divBdr>
        <w:top w:val="none" w:sz="0" w:space="0" w:color="auto"/>
        <w:left w:val="none" w:sz="0" w:space="0" w:color="auto"/>
        <w:bottom w:val="none" w:sz="0" w:space="0" w:color="auto"/>
        <w:right w:val="none" w:sz="0" w:space="0" w:color="auto"/>
      </w:divBdr>
    </w:div>
    <w:div w:id="2142337448">
      <w:bodyDiv w:val="1"/>
      <w:marLeft w:val="0"/>
      <w:marRight w:val="0"/>
      <w:marTop w:val="0"/>
      <w:marBottom w:val="0"/>
      <w:divBdr>
        <w:top w:val="none" w:sz="0" w:space="0" w:color="auto"/>
        <w:left w:val="none" w:sz="0" w:space="0" w:color="auto"/>
        <w:bottom w:val="none" w:sz="0" w:space="0" w:color="auto"/>
        <w:right w:val="none" w:sz="0" w:space="0" w:color="auto"/>
      </w:divBdr>
      <w:divsChild>
        <w:div w:id="1888908309">
          <w:marLeft w:val="0"/>
          <w:marRight w:val="0"/>
          <w:marTop w:val="0"/>
          <w:marBottom w:val="0"/>
          <w:divBdr>
            <w:top w:val="none" w:sz="0" w:space="0" w:color="auto"/>
            <w:left w:val="none" w:sz="0" w:space="0" w:color="auto"/>
            <w:bottom w:val="none" w:sz="0" w:space="0" w:color="auto"/>
            <w:right w:val="none" w:sz="0" w:space="0" w:color="auto"/>
          </w:divBdr>
        </w:div>
      </w:divsChild>
    </w:div>
    <w:div w:id="2144957536">
      <w:bodyDiv w:val="1"/>
      <w:marLeft w:val="0"/>
      <w:marRight w:val="0"/>
      <w:marTop w:val="0"/>
      <w:marBottom w:val="0"/>
      <w:divBdr>
        <w:top w:val="none" w:sz="0" w:space="0" w:color="auto"/>
        <w:left w:val="none" w:sz="0" w:space="0" w:color="auto"/>
        <w:bottom w:val="none" w:sz="0" w:space="0" w:color="auto"/>
        <w:right w:val="none" w:sz="0" w:space="0" w:color="auto"/>
      </w:divBdr>
    </w:div>
    <w:div w:id="214638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g"/><Relationship Id="rId117" Type="http://schemas.openxmlformats.org/officeDocument/2006/relationships/image" Target="media/image94.jpg"/><Relationship Id="rId21" Type="http://schemas.openxmlformats.org/officeDocument/2006/relationships/image" Target="media/image10.emf"/><Relationship Id="rId42" Type="http://schemas.openxmlformats.org/officeDocument/2006/relationships/image" Target="media/image28.emf"/><Relationship Id="rId47" Type="http://schemas.openxmlformats.org/officeDocument/2006/relationships/footer" Target="footer7.xml"/><Relationship Id="rId63" Type="http://schemas.openxmlformats.org/officeDocument/2006/relationships/image" Target="media/image48.jpg"/><Relationship Id="rId68" Type="http://schemas.openxmlformats.org/officeDocument/2006/relationships/image" Target="media/image53.jpg"/><Relationship Id="rId84" Type="http://schemas.openxmlformats.org/officeDocument/2006/relationships/image" Target="media/image65.jpg"/><Relationship Id="rId89" Type="http://schemas.openxmlformats.org/officeDocument/2006/relationships/image" Target="media/image68.emf"/><Relationship Id="rId112" Type="http://schemas.openxmlformats.org/officeDocument/2006/relationships/footer" Target="footer12.xml"/><Relationship Id="rId133" Type="http://schemas.openxmlformats.org/officeDocument/2006/relationships/chart" Target="charts/chart8.xml"/><Relationship Id="rId138" Type="http://schemas.openxmlformats.org/officeDocument/2006/relationships/image" Target="media/image106.jpg"/><Relationship Id="rId154" Type="http://schemas.openxmlformats.org/officeDocument/2006/relationships/footer" Target="footer16.xml"/><Relationship Id="rId159" Type="http://schemas.openxmlformats.org/officeDocument/2006/relationships/image" Target="media/image113.png"/><Relationship Id="rId16" Type="http://schemas.openxmlformats.org/officeDocument/2006/relationships/image" Target="media/image5.emf"/><Relationship Id="rId107" Type="http://schemas.openxmlformats.org/officeDocument/2006/relationships/image" Target="media/image86.emf"/><Relationship Id="rId11" Type="http://schemas.openxmlformats.org/officeDocument/2006/relationships/footer" Target="footer2.xml"/><Relationship Id="rId32" Type="http://schemas.openxmlformats.org/officeDocument/2006/relationships/image" Target="media/image18.emf"/><Relationship Id="rId37" Type="http://schemas.openxmlformats.org/officeDocument/2006/relationships/image" Target="media/image23.jpg"/><Relationship Id="rId53" Type="http://schemas.openxmlformats.org/officeDocument/2006/relationships/image" Target="media/image38.emf"/><Relationship Id="rId58" Type="http://schemas.openxmlformats.org/officeDocument/2006/relationships/image" Target="media/image43.emf"/><Relationship Id="rId74" Type="http://schemas.openxmlformats.org/officeDocument/2006/relationships/image" Target="media/image59.jpg"/><Relationship Id="rId79" Type="http://schemas.openxmlformats.org/officeDocument/2006/relationships/footer" Target="footer8.xml"/><Relationship Id="rId102" Type="http://schemas.openxmlformats.org/officeDocument/2006/relationships/image" Target="media/image81.emf"/><Relationship Id="rId123" Type="http://schemas.openxmlformats.org/officeDocument/2006/relationships/chart" Target="charts/chart4.xml"/><Relationship Id="rId128" Type="http://schemas.openxmlformats.org/officeDocument/2006/relationships/image" Target="media/image98.jpg"/><Relationship Id="rId144" Type="http://schemas.openxmlformats.org/officeDocument/2006/relationships/chart" Target="charts/chart13.xml"/><Relationship Id="rId149" Type="http://schemas.openxmlformats.org/officeDocument/2006/relationships/chart" Target="charts/chart16.xml"/><Relationship Id="rId5" Type="http://schemas.openxmlformats.org/officeDocument/2006/relationships/settings" Target="settings.xml"/><Relationship Id="rId90" Type="http://schemas.openxmlformats.org/officeDocument/2006/relationships/image" Target="media/image69.emf"/><Relationship Id="rId95" Type="http://schemas.openxmlformats.org/officeDocument/2006/relationships/image" Target="media/image74.jpg"/><Relationship Id="rId160" Type="http://schemas.openxmlformats.org/officeDocument/2006/relationships/image" Target="media/image114.jpg"/><Relationship Id="rId165" Type="http://schemas.openxmlformats.org/officeDocument/2006/relationships/image" Target="media/image119.jpg"/><Relationship Id="rId22" Type="http://schemas.openxmlformats.org/officeDocument/2006/relationships/image" Target="media/image11.emf"/><Relationship Id="rId27" Type="http://schemas.openxmlformats.org/officeDocument/2006/relationships/image" Target="media/image13.jpg"/><Relationship Id="rId43" Type="http://schemas.openxmlformats.org/officeDocument/2006/relationships/image" Target="media/image29.emf"/><Relationship Id="rId48" Type="http://schemas.openxmlformats.org/officeDocument/2006/relationships/image" Target="media/image33.jpg"/><Relationship Id="rId64" Type="http://schemas.openxmlformats.org/officeDocument/2006/relationships/image" Target="media/image49.jpg"/><Relationship Id="rId69" Type="http://schemas.openxmlformats.org/officeDocument/2006/relationships/image" Target="media/image54.jpg"/><Relationship Id="rId113" Type="http://schemas.openxmlformats.org/officeDocument/2006/relationships/footer" Target="footer13.xml"/><Relationship Id="rId118" Type="http://schemas.openxmlformats.org/officeDocument/2006/relationships/image" Target="media/image95.jpg"/><Relationship Id="rId134" Type="http://schemas.openxmlformats.org/officeDocument/2006/relationships/chart" Target="charts/chart9.xml"/><Relationship Id="rId139" Type="http://schemas.openxmlformats.org/officeDocument/2006/relationships/image" Target="media/image107.jpg"/><Relationship Id="rId80" Type="http://schemas.openxmlformats.org/officeDocument/2006/relationships/footer" Target="footer9.xml"/><Relationship Id="rId85" Type="http://schemas.openxmlformats.org/officeDocument/2006/relationships/footer" Target="footer10.xml"/><Relationship Id="rId150" Type="http://schemas.openxmlformats.org/officeDocument/2006/relationships/image" Target="media/image111.jpg"/><Relationship Id="rId155" Type="http://schemas.openxmlformats.org/officeDocument/2006/relationships/footer" Target="footer17.xml"/><Relationship Id="rId12" Type="http://schemas.openxmlformats.org/officeDocument/2006/relationships/footer" Target="footer3.xml"/><Relationship Id="rId17" Type="http://schemas.openxmlformats.org/officeDocument/2006/relationships/image" Target="media/image6.emf"/><Relationship Id="rId33" Type="http://schemas.openxmlformats.org/officeDocument/2006/relationships/image" Target="media/image19.emf"/><Relationship Id="rId38" Type="http://schemas.openxmlformats.org/officeDocument/2006/relationships/image" Target="media/image24.emf"/><Relationship Id="rId59" Type="http://schemas.openxmlformats.org/officeDocument/2006/relationships/image" Target="media/image44.emf"/><Relationship Id="rId103" Type="http://schemas.openxmlformats.org/officeDocument/2006/relationships/image" Target="media/image82.emf"/><Relationship Id="rId108" Type="http://schemas.openxmlformats.org/officeDocument/2006/relationships/image" Target="media/image87.emf"/><Relationship Id="rId124" Type="http://schemas.openxmlformats.org/officeDocument/2006/relationships/chart" Target="charts/chart5.xml"/><Relationship Id="rId129" Type="http://schemas.openxmlformats.org/officeDocument/2006/relationships/image" Target="media/image99.jpg"/><Relationship Id="rId54" Type="http://schemas.openxmlformats.org/officeDocument/2006/relationships/image" Target="media/image39.emf"/><Relationship Id="rId70" Type="http://schemas.openxmlformats.org/officeDocument/2006/relationships/image" Target="media/image55.jpg"/><Relationship Id="rId75" Type="http://schemas.openxmlformats.org/officeDocument/2006/relationships/image" Target="media/image60.jpg"/><Relationship Id="rId91" Type="http://schemas.openxmlformats.org/officeDocument/2006/relationships/image" Target="media/image70.emf"/><Relationship Id="rId96" Type="http://schemas.openxmlformats.org/officeDocument/2006/relationships/image" Target="media/image75.emf"/><Relationship Id="rId140" Type="http://schemas.openxmlformats.org/officeDocument/2006/relationships/chart" Target="charts/chart10.xml"/><Relationship Id="rId145" Type="http://schemas.openxmlformats.org/officeDocument/2006/relationships/chart" Target="charts/chart14.xml"/><Relationship Id="rId161" Type="http://schemas.openxmlformats.org/officeDocument/2006/relationships/image" Target="media/image115.jpg"/><Relationship Id="rId166" Type="http://schemas.openxmlformats.org/officeDocument/2006/relationships/image" Target="media/image120.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oter" Target="footer4.xml"/><Relationship Id="rId28" Type="http://schemas.openxmlformats.org/officeDocument/2006/relationships/image" Target="media/image14.jpg"/><Relationship Id="rId36" Type="http://schemas.openxmlformats.org/officeDocument/2006/relationships/image" Target="media/image22.emf"/><Relationship Id="rId49" Type="http://schemas.openxmlformats.org/officeDocument/2006/relationships/image" Target="media/image34.jpg"/><Relationship Id="rId57" Type="http://schemas.openxmlformats.org/officeDocument/2006/relationships/image" Target="media/image42.emf"/><Relationship Id="rId106" Type="http://schemas.openxmlformats.org/officeDocument/2006/relationships/image" Target="media/image85.emf"/><Relationship Id="rId114" Type="http://schemas.openxmlformats.org/officeDocument/2006/relationships/image" Target="media/image91.png"/><Relationship Id="rId119" Type="http://schemas.openxmlformats.org/officeDocument/2006/relationships/chart" Target="charts/chart1.xml"/><Relationship Id="rId127" Type="http://schemas.openxmlformats.org/officeDocument/2006/relationships/chart" Target="charts/chart7.xml"/><Relationship Id="rId10" Type="http://schemas.openxmlformats.org/officeDocument/2006/relationships/footer" Target="footer1.xml"/><Relationship Id="rId31" Type="http://schemas.openxmlformats.org/officeDocument/2006/relationships/image" Target="media/image17.emf"/><Relationship Id="rId44" Type="http://schemas.openxmlformats.org/officeDocument/2006/relationships/image" Target="media/image30.emf"/><Relationship Id="rId52" Type="http://schemas.openxmlformats.org/officeDocument/2006/relationships/image" Target="media/image37.emf"/><Relationship Id="rId60" Type="http://schemas.openxmlformats.org/officeDocument/2006/relationships/image" Target="media/image45.emf"/><Relationship Id="rId65" Type="http://schemas.openxmlformats.org/officeDocument/2006/relationships/image" Target="media/image50.jpg"/><Relationship Id="rId73" Type="http://schemas.openxmlformats.org/officeDocument/2006/relationships/image" Target="media/image58.emf"/><Relationship Id="rId78" Type="http://schemas.openxmlformats.org/officeDocument/2006/relationships/image" Target="media/image63.jpg"/><Relationship Id="rId81" Type="http://schemas.openxmlformats.org/officeDocument/2006/relationships/hyperlink" Target="https://elwatan-dz.com/" TargetMode="External"/><Relationship Id="rId86" Type="http://schemas.openxmlformats.org/officeDocument/2006/relationships/footer" Target="footer11.xml"/><Relationship Id="rId94" Type="http://schemas.openxmlformats.org/officeDocument/2006/relationships/image" Target="media/image73.emf"/><Relationship Id="rId99" Type="http://schemas.openxmlformats.org/officeDocument/2006/relationships/image" Target="media/image78.emf"/><Relationship Id="rId101" Type="http://schemas.openxmlformats.org/officeDocument/2006/relationships/image" Target="media/image80.emf"/><Relationship Id="rId122" Type="http://schemas.openxmlformats.org/officeDocument/2006/relationships/image" Target="media/image96.jpg"/><Relationship Id="rId130" Type="http://schemas.openxmlformats.org/officeDocument/2006/relationships/image" Target="media/image100.jpg"/><Relationship Id="rId135" Type="http://schemas.openxmlformats.org/officeDocument/2006/relationships/image" Target="media/image103.jpg"/><Relationship Id="rId143" Type="http://schemas.openxmlformats.org/officeDocument/2006/relationships/chart" Target="charts/chart12.xml"/><Relationship Id="rId148" Type="http://schemas.openxmlformats.org/officeDocument/2006/relationships/image" Target="media/image110.jpg"/><Relationship Id="rId151" Type="http://schemas.openxmlformats.org/officeDocument/2006/relationships/chart" Target="charts/chart17.xml"/><Relationship Id="rId156" Type="http://schemas.openxmlformats.org/officeDocument/2006/relationships/footer" Target="footer18.xml"/><Relationship Id="rId164" Type="http://schemas.openxmlformats.org/officeDocument/2006/relationships/image" Target="media/image118.jpg"/><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2.jpg"/><Relationship Id="rId18" Type="http://schemas.openxmlformats.org/officeDocument/2006/relationships/image" Target="media/image7.emf"/><Relationship Id="rId39" Type="http://schemas.openxmlformats.org/officeDocument/2006/relationships/image" Target="media/image25.emf"/><Relationship Id="rId109" Type="http://schemas.openxmlformats.org/officeDocument/2006/relationships/image" Target="media/image88.emf"/><Relationship Id="rId34" Type="http://schemas.openxmlformats.org/officeDocument/2006/relationships/image" Target="media/image20.emf"/><Relationship Id="rId50" Type="http://schemas.openxmlformats.org/officeDocument/2006/relationships/image" Target="media/image35.jpg"/><Relationship Id="rId55" Type="http://schemas.openxmlformats.org/officeDocument/2006/relationships/image" Target="media/image40.emf"/><Relationship Id="rId76" Type="http://schemas.openxmlformats.org/officeDocument/2006/relationships/image" Target="media/image61.jpg"/><Relationship Id="rId97" Type="http://schemas.openxmlformats.org/officeDocument/2006/relationships/image" Target="media/image76.emf"/><Relationship Id="rId104" Type="http://schemas.openxmlformats.org/officeDocument/2006/relationships/image" Target="media/image83.emf"/><Relationship Id="rId120" Type="http://schemas.openxmlformats.org/officeDocument/2006/relationships/chart" Target="charts/chart2.xml"/><Relationship Id="rId125" Type="http://schemas.openxmlformats.org/officeDocument/2006/relationships/image" Target="media/image97.jpg"/><Relationship Id="rId141" Type="http://schemas.openxmlformats.org/officeDocument/2006/relationships/chart" Target="charts/chart11.xml"/><Relationship Id="rId146" Type="http://schemas.openxmlformats.org/officeDocument/2006/relationships/image" Target="media/image109.jpg"/><Relationship Id="rId167"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56.emf"/><Relationship Id="rId92" Type="http://schemas.openxmlformats.org/officeDocument/2006/relationships/image" Target="media/image71.emf"/><Relationship Id="rId162" Type="http://schemas.openxmlformats.org/officeDocument/2006/relationships/image" Target="media/image116.jpg"/><Relationship Id="rId2" Type="http://schemas.openxmlformats.org/officeDocument/2006/relationships/numbering" Target="numbering.xml"/><Relationship Id="rId29" Type="http://schemas.openxmlformats.org/officeDocument/2006/relationships/image" Target="media/image15.jpg"/><Relationship Id="rId24" Type="http://schemas.openxmlformats.org/officeDocument/2006/relationships/footer" Target="footer5.xml"/><Relationship Id="rId40" Type="http://schemas.openxmlformats.org/officeDocument/2006/relationships/image" Target="media/image26.emf"/><Relationship Id="rId45" Type="http://schemas.openxmlformats.org/officeDocument/2006/relationships/image" Target="media/image31.emf"/><Relationship Id="rId66" Type="http://schemas.openxmlformats.org/officeDocument/2006/relationships/image" Target="media/image51.jpg"/><Relationship Id="rId87" Type="http://schemas.openxmlformats.org/officeDocument/2006/relationships/image" Target="media/image66.emf"/><Relationship Id="rId110" Type="http://schemas.openxmlformats.org/officeDocument/2006/relationships/image" Target="media/image89.emf"/><Relationship Id="rId115" Type="http://schemas.openxmlformats.org/officeDocument/2006/relationships/image" Target="media/image92.jpg"/><Relationship Id="rId131" Type="http://schemas.openxmlformats.org/officeDocument/2006/relationships/image" Target="media/image101.jpg"/><Relationship Id="rId136" Type="http://schemas.openxmlformats.org/officeDocument/2006/relationships/image" Target="media/image104.jpg"/><Relationship Id="rId157" Type="http://schemas.openxmlformats.org/officeDocument/2006/relationships/footer" Target="footer19.xml"/><Relationship Id="rId61" Type="http://schemas.openxmlformats.org/officeDocument/2006/relationships/image" Target="media/image46.emf"/><Relationship Id="rId82" Type="http://schemas.openxmlformats.org/officeDocument/2006/relationships/hyperlink" Target="http://www.algeria-watch.org" TargetMode="External"/><Relationship Id="rId152" Type="http://schemas.openxmlformats.org/officeDocument/2006/relationships/footer" Target="footer14.xml"/><Relationship Id="rId19" Type="http://schemas.openxmlformats.org/officeDocument/2006/relationships/image" Target="media/image8.emf"/><Relationship Id="rId14" Type="http://schemas.openxmlformats.org/officeDocument/2006/relationships/image" Target="media/image3.emf"/><Relationship Id="rId30" Type="http://schemas.openxmlformats.org/officeDocument/2006/relationships/image" Target="media/image16.emf"/><Relationship Id="rId35" Type="http://schemas.openxmlformats.org/officeDocument/2006/relationships/image" Target="media/image21.emf"/><Relationship Id="rId56" Type="http://schemas.openxmlformats.org/officeDocument/2006/relationships/image" Target="media/image41.emf"/><Relationship Id="rId77" Type="http://schemas.openxmlformats.org/officeDocument/2006/relationships/image" Target="media/image62.jpg"/><Relationship Id="rId100" Type="http://schemas.openxmlformats.org/officeDocument/2006/relationships/image" Target="media/image79.emf"/><Relationship Id="rId105" Type="http://schemas.openxmlformats.org/officeDocument/2006/relationships/image" Target="media/image84.emf"/><Relationship Id="rId126" Type="http://schemas.openxmlformats.org/officeDocument/2006/relationships/chart" Target="charts/chart6.xml"/><Relationship Id="rId147" Type="http://schemas.openxmlformats.org/officeDocument/2006/relationships/chart" Target="charts/chart15.xml"/><Relationship Id="rId168"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6.jpg"/><Relationship Id="rId72" Type="http://schemas.openxmlformats.org/officeDocument/2006/relationships/image" Target="media/image57.jpg"/><Relationship Id="rId93" Type="http://schemas.openxmlformats.org/officeDocument/2006/relationships/image" Target="media/image72.emf"/><Relationship Id="rId98" Type="http://schemas.openxmlformats.org/officeDocument/2006/relationships/image" Target="media/image77.emf"/><Relationship Id="rId121" Type="http://schemas.openxmlformats.org/officeDocument/2006/relationships/chart" Target="charts/chart3.xml"/><Relationship Id="rId142" Type="http://schemas.openxmlformats.org/officeDocument/2006/relationships/image" Target="media/image108.jpg"/><Relationship Id="rId163" Type="http://schemas.openxmlformats.org/officeDocument/2006/relationships/image" Target="media/image117.jpg"/><Relationship Id="rId3" Type="http://schemas.openxmlformats.org/officeDocument/2006/relationships/styles" Target="styles.xml"/><Relationship Id="rId25" Type="http://schemas.openxmlformats.org/officeDocument/2006/relationships/footer" Target="footer6.xml"/><Relationship Id="rId46" Type="http://schemas.openxmlformats.org/officeDocument/2006/relationships/image" Target="media/image32.emf"/><Relationship Id="rId67" Type="http://schemas.openxmlformats.org/officeDocument/2006/relationships/image" Target="media/image52.jpg"/><Relationship Id="rId116" Type="http://schemas.openxmlformats.org/officeDocument/2006/relationships/image" Target="media/image93.jpg"/><Relationship Id="rId137" Type="http://schemas.openxmlformats.org/officeDocument/2006/relationships/image" Target="media/image105.jpg"/><Relationship Id="rId158" Type="http://schemas.openxmlformats.org/officeDocument/2006/relationships/image" Target="media/image112.jpg"/><Relationship Id="rId20" Type="http://schemas.openxmlformats.org/officeDocument/2006/relationships/image" Target="media/image9.emf"/><Relationship Id="rId41" Type="http://schemas.openxmlformats.org/officeDocument/2006/relationships/image" Target="media/image27.emf"/><Relationship Id="rId62" Type="http://schemas.openxmlformats.org/officeDocument/2006/relationships/image" Target="media/image47.emf"/><Relationship Id="rId83" Type="http://schemas.openxmlformats.org/officeDocument/2006/relationships/image" Target="media/image64.jpg"/><Relationship Id="rId88" Type="http://schemas.openxmlformats.org/officeDocument/2006/relationships/image" Target="media/image67.emf"/><Relationship Id="rId111" Type="http://schemas.openxmlformats.org/officeDocument/2006/relationships/image" Target="media/image90.emf"/><Relationship Id="rId132" Type="http://schemas.openxmlformats.org/officeDocument/2006/relationships/image" Target="media/image102.jpg"/><Relationship Id="rId153" Type="http://schemas.openxmlformats.org/officeDocument/2006/relationships/footer" Target="footer15.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__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___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___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____Microsoft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____Microsoft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____Microsoft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____Microsoft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____Microsoft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____Microsoft_Excel1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fr-FR"/>
              <a:t>Nombre des articles analysés</a:t>
            </a:r>
            <a:endParaRPr lang="ar-DZ"/>
          </a:p>
        </c:rich>
      </c:tx>
      <c:overlay val="0"/>
      <c:spPr>
        <a:noFill/>
        <a:ln>
          <a:noFill/>
        </a:ln>
        <a:effectLst/>
      </c:spPr>
    </c:title>
    <c:autoTitleDeleted val="0"/>
    <c:plotArea>
      <c:layout/>
      <c:barChart>
        <c:barDir val="col"/>
        <c:grouping val="clustered"/>
        <c:varyColors val="0"/>
        <c:ser>
          <c:idx val="0"/>
          <c:order val="0"/>
          <c:tx>
            <c:strRef>
              <c:f>ورقة1!$B$1</c:f>
              <c:strCache>
                <c:ptCount val="1"/>
                <c:pt idx="0">
                  <c:v>El watan</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ورقة1!$A$2</c:f>
              <c:numCache>
                <c:formatCode>General</c:formatCode>
                <c:ptCount val="1"/>
                <c:pt idx="0">
                  <c:v>108</c:v>
                </c:pt>
              </c:numCache>
            </c:numRef>
          </c:cat>
          <c:val>
            <c:numRef>
              <c:f>ورقة1!$B$2</c:f>
              <c:numCache>
                <c:formatCode>General</c:formatCode>
                <c:ptCount val="1"/>
                <c:pt idx="0">
                  <c:v>54</c:v>
                </c:pt>
              </c:numCache>
            </c:numRef>
          </c:val>
          <c:extLst xmlns:c16r2="http://schemas.microsoft.com/office/drawing/2015/06/chart">
            <c:ext xmlns:c16="http://schemas.microsoft.com/office/drawing/2014/chart" uri="{C3380CC4-5D6E-409C-BE32-E72D297353CC}">
              <c16:uniqueId val="{00000000-D2B0-4ACC-A9F2-0BDC1822F31A}"/>
            </c:ext>
          </c:extLst>
        </c:ser>
        <c:ser>
          <c:idx val="1"/>
          <c:order val="1"/>
          <c:tx>
            <c:strRef>
              <c:f>ورقة1!$C$1</c:f>
              <c:strCache>
                <c:ptCount val="1"/>
                <c:pt idx="0">
                  <c:v>Liberté</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ورقة1!$A$2</c:f>
              <c:numCache>
                <c:formatCode>General</c:formatCode>
                <c:ptCount val="1"/>
                <c:pt idx="0">
                  <c:v>108</c:v>
                </c:pt>
              </c:numCache>
            </c:numRef>
          </c:cat>
          <c:val>
            <c:numRef>
              <c:f>ورقة1!$C$2</c:f>
              <c:numCache>
                <c:formatCode>General</c:formatCode>
                <c:ptCount val="1"/>
                <c:pt idx="0">
                  <c:v>54</c:v>
                </c:pt>
              </c:numCache>
            </c:numRef>
          </c:val>
          <c:extLst xmlns:c16r2="http://schemas.microsoft.com/office/drawing/2015/06/chart">
            <c:ext xmlns:c16="http://schemas.microsoft.com/office/drawing/2014/chart" uri="{C3380CC4-5D6E-409C-BE32-E72D297353CC}">
              <c16:uniqueId val="{00000001-D2B0-4ACC-A9F2-0BDC1822F31A}"/>
            </c:ext>
          </c:extLst>
        </c:ser>
        <c:dLbls>
          <c:showLegendKey val="0"/>
          <c:showVal val="1"/>
          <c:showCatName val="0"/>
          <c:showSerName val="0"/>
          <c:showPercent val="0"/>
          <c:showBubbleSize val="0"/>
        </c:dLbls>
        <c:gapWidth val="65"/>
        <c:axId val="119927168"/>
        <c:axId val="119928704"/>
      </c:barChart>
      <c:catAx>
        <c:axId val="11992716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19928704"/>
        <c:crosses val="autoZero"/>
        <c:auto val="1"/>
        <c:lblAlgn val="ctr"/>
        <c:lblOffset val="100"/>
        <c:noMultiLvlLbl val="0"/>
      </c:catAx>
      <c:valAx>
        <c:axId val="11992870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one"/>
        <c:crossAx val="11992716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fr-FR"/>
              <a:t>Nombre chronologique Liberté</a:t>
            </a:r>
            <a:endParaRPr lang="ar-DZ"/>
          </a:p>
        </c:rich>
      </c:tx>
      <c:overlay val="0"/>
      <c:spPr>
        <a:noFill/>
        <a:ln>
          <a:noFill/>
        </a:ln>
        <a:effectLst/>
      </c:spPr>
    </c:title>
    <c:autoTitleDeleted val="0"/>
    <c:plotArea>
      <c:layout/>
      <c:barChart>
        <c:barDir val="col"/>
        <c:grouping val="stacked"/>
        <c:varyColors val="0"/>
        <c:ser>
          <c:idx val="0"/>
          <c:order val="0"/>
          <c:tx>
            <c:strRef>
              <c:f>ورقة1!$B$1</c:f>
              <c:strCache>
                <c:ptCount val="1"/>
                <c:pt idx="0">
                  <c:v>2020</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ورقة1!$A$2</c:f>
              <c:strCache>
                <c:ptCount val="1"/>
                <c:pt idx="0">
                  <c:v>Nombre</c:v>
                </c:pt>
              </c:strCache>
            </c:strRef>
          </c:cat>
          <c:val>
            <c:numRef>
              <c:f>ورقة1!$B$2</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0-A054-4E21-9D9F-90BB339A0942}"/>
            </c:ext>
          </c:extLst>
        </c:ser>
        <c:ser>
          <c:idx val="1"/>
          <c:order val="1"/>
          <c:tx>
            <c:strRef>
              <c:f>ورقة1!$C$1</c:f>
              <c:strCache>
                <c:ptCount val="1"/>
                <c:pt idx="0">
                  <c:v>2021</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ورقة1!$A$2</c:f>
              <c:strCache>
                <c:ptCount val="1"/>
                <c:pt idx="0">
                  <c:v>Nombre</c:v>
                </c:pt>
              </c:strCache>
            </c:strRef>
          </c:cat>
          <c:val>
            <c:numRef>
              <c:f>ورقة1!$C$2</c:f>
              <c:numCache>
                <c:formatCode>General</c:formatCode>
                <c:ptCount val="1"/>
                <c:pt idx="0">
                  <c:v>46</c:v>
                </c:pt>
              </c:numCache>
            </c:numRef>
          </c:val>
          <c:extLst xmlns:c16r2="http://schemas.microsoft.com/office/drawing/2015/06/chart">
            <c:ext xmlns:c16="http://schemas.microsoft.com/office/drawing/2014/chart" uri="{C3380CC4-5D6E-409C-BE32-E72D297353CC}">
              <c16:uniqueId val="{00000001-A054-4E21-9D9F-90BB339A0942}"/>
            </c:ext>
          </c:extLst>
        </c:ser>
        <c:ser>
          <c:idx val="2"/>
          <c:order val="2"/>
          <c:tx>
            <c:strRef>
              <c:f>ورقة1!$D$1</c:f>
              <c:strCache>
                <c:ptCount val="1"/>
                <c:pt idx="0">
                  <c:v>2022</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ورقة1!$A$2</c:f>
              <c:strCache>
                <c:ptCount val="1"/>
                <c:pt idx="0">
                  <c:v>Nombre</c:v>
                </c:pt>
              </c:strCache>
            </c:strRef>
          </c:cat>
          <c:val>
            <c:numRef>
              <c:f>ورقة1!$D$2</c:f>
              <c:numCache>
                <c:formatCode>General</c:formatCode>
                <c:ptCount val="1"/>
                <c:pt idx="0">
                  <c:v>7</c:v>
                </c:pt>
              </c:numCache>
            </c:numRef>
          </c:val>
          <c:extLst xmlns:c16r2="http://schemas.microsoft.com/office/drawing/2015/06/chart">
            <c:ext xmlns:c16="http://schemas.microsoft.com/office/drawing/2014/chart" uri="{C3380CC4-5D6E-409C-BE32-E72D297353CC}">
              <c16:uniqueId val="{00000002-A054-4E21-9D9F-90BB339A0942}"/>
            </c:ext>
          </c:extLst>
        </c:ser>
        <c:dLbls>
          <c:showLegendKey val="0"/>
          <c:showVal val="1"/>
          <c:showCatName val="0"/>
          <c:showSerName val="0"/>
          <c:showPercent val="0"/>
          <c:showBubbleSize val="0"/>
        </c:dLbls>
        <c:gapWidth val="150"/>
        <c:overlap val="100"/>
        <c:axId val="268372608"/>
        <c:axId val="268382592"/>
      </c:barChart>
      <c:catAx>
        <c:axId val="26837260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268382592"/>
        <c:crosses val="autoZero"/>
        <c:auto val="1"/>
        <c:lblAlgn val="ctr"/>
        <c:lblOffset val="100"/>
        <c:noMultiLvlLbl val="0"/>
      </c:catAx>
      <c:valAx>
        <c:axId val="26838259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one"/>
        <c:crossAx val="268372608"/>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en-US"/>
          </a:p>
        </c:txPr>
      </c:dTable>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n-US"/>
        </a:p>
      </c:txPr>
    </c:title>
    <c:autoTitleDeleted val="0"/>
    <c:plotArea>
      <c:layout/>
      <c:doughnutChart>
        <c:varyColors val="1"/>
        <c:ser>
          <c:idx val="0"/>
          <c:order val="0"/>
          <c:tx>
            <c:strRef>
              <c:f>ورقة1!$B$1</c:f>
              <c:strCache>
                <c:ptCount val="1"/>
                <c:pt idx="0">
                  <c:v>pourcentage</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0B09-470D-BFED-E9B82DBF8AA4}"/>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0B09-470D-BFED-E9B82DBF8AA4}"/>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0B09-470D-BFED-E9B82DBF8AA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numRef>
              <c:f>ورقة1!$A$2:$A$4</c:f>
              <c:numCache>
                <c:formatCode>General</c:formatCode>
                <c:ptCount val="3"/>
                <c:pt idx="0">
                  <c:v>2020</c:v>
                </c:pt>
                <c:pt idx="1">
                  <c:v>2021</c:v>
                </c:pt>
                <c:pt idx="2">
                  <c:v>2022</c:v>
                </c:pt>
              </c:numCache>
            </c:numRef>
          </c:cat>
          <c:val>
            <c:numRef>
              <c:f>ورقة1!$B$2:$B$4</c:f>
              <c:numCache>
                <c:formatCode>General</c:formatCode>
                <c:ptCount val="3"/>
                <c:pt idx="0">
                  <c:v>1.85</c:v>
                </c:pt>
                <c:pt idx="1">
                  <c:v>85.179999999999978</c:v>
                </c:pt>
                <c:pt idx="2">
                  <c:v>12.96</c:v>
                </c:pt>
              </c:numCache>
            </c:numRef>
          </c:val>
          <c:extLst xmlns:c16r2="http://schemas.microsoft.com/office/drawing/2015/06/chart">
            <c:ext xmlns:c16="http://schemas.microsoft.com/office/drawing/2014/chart" uri="{C3380CC4-5D6E-409C-BE32-E72D297353CC}">
              <c16:uniqueId val="{00000006-0B09-470D-BFED-E9B82DBF8AA4}"/>
            </c:ext>
          </c:extLst>
        </c:ser>
        <c:dLbls>
          <c:showLegendKey val="0"/>
          <c:showVal val="0"/>
          <c:showCatName val="0"/>
          <c:showSerName val="0"/>
          <c:showPercent val="0"/>
          <c:showBubbleSize val="0"/>
          <c:showLeaderLines val="1"/>
        </c:dLbls>
        <c:firstSliceAng val="0"/>
        <c:holeSize val="70"/>
      </c:doughnut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fr-FR"/>
              <a:t>les verbes analysés</a:t>
            </a:r>
            <a:endParaRPr lang="ar-DZ"/>
          </a:p>
        </c:rich>
      </c:tx>
      <c:overlay val="0"/>
      <c:spPr>
        <a:noFill/>
        <a:ln>
          <a:noFill/>
        </a:ln>
        <a:effectLst/>
      </c:spPr>
    </c:title>
    <c:autoTitleDeleted val="0"/>
    <c:plotArea>
      <c:layout/>
      <c:barChart>
        <c:barDir val="col"/>
        <c:grouping val="clustered"/>
        <c:varyColors val="0"/>
        <c:ser>
          <c:idx val="0"/>
          <c:order val="0"/>
          <c:tx>
            <c:strRef>
              <c:f>ورقة1!$B$1</c:f>
              <c:strCache>
                <c:ptCount val="1"/>
                <c:pt idx="0">
                  <c:v>Pouvoir</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ورقة1!$A$2:$A$3</c:f>
              <c:strCache>
                <c:ptCount val="2"/>
                <c:pt idx="0">
                  <c:v>El Watan</c:v>
                </c:pt>
                <c:pt idx="1">
                  <c:v>Liberté</c:v>
                </c:pt>
              </c:strCache>
            </c:strRef>
          </c:cat>
          <c:val>
            <c:numRef>
              <c:f>ورقة1!$B$2:$B$3</c:f>
              <c:numCache>
                <c:formatCode>General</c:formatCode>
                <c:ptCount val="2"/>
                <c:pt idx="0">
                  <c:v>95</c:v>
                </c:pt>
                <c:pt idx="1">
                  <c:v>75</c:v>
                </c:pt>
              </c:numCache>
            </c:numRef>
          </c:val>
          <c:extLst xmlns:c16r2="http://schemas.microsoft.com/office/drawing/2015/06/chart">
            <c:ext xmlns:c16="http://schemas.microsoft.com/office/drawing/2014/chart" uri="{C3380CC4-5D6E-409C-BE32-E72D297353CC}">
              <c16:uniqueId val="{00000000-4411-4A01-9C14-894CA024A9C6}"/>
            </c:ext>
          </c:extLst>
        </c:ser>
        <c:ser>
          <c:idx val="1"/>
          <c:order val="1"/>
          <c:tx>
            <c:strRef>
              <c:f>ورقة1!$C$1</c:f>
              <c:strCache>
                <c:ptCount val="1"/>
                <c:pt idx="0">
                  <c:v>Devoir</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ورقة1!$A$2:$A$3</c:f>
              <c:strCache>
                <c:ptCount val="2"/>
                <c:pt idx="0">
                  <c:v>El Watan</c:v>
                </c:pt>
                <c:pt idx="1">
                  <c:v>Liberté</c:v>
                </c:pt>
              </c:strCache>
            </c:strRef>
          </c:cat>
          <c:val>
            <c:numRef>
              <c:f>ورقة1!$C$2:$C$3</c:f>
              <c:numCache>
                <c:formatCode>General</c:formatCode>
                <c:ptCount val="2"/>
                <c:pt idx="0">
                  <c:v>63</c:v>
                </c:pt>
                <c:pt idx="1">
                  <c:v>51</c:v>
                </c:pt>
              </c:numCache>
            </c:numRef>
          </c:val>
          <c:extLst xmlns:c16r2="http://schemas.microsoft.com/office/drawing/2015/06/chart">
            <c:ext xmlns:c16="http://schemas.microsoft.com/office/drawing/2014/chart" uri="{C3380CC4-5D6E-409C-BE32-E72D297353CC}">
              <c16:uniqueId val="{00000001-4411-4A01-9C14-894CA024A9C6}"/>
            </c:ext>
          </c:extLst>
        </c:ser>
        <c:dLbls>
          <c:showLegendKey val="0"/>
          <c:showVal val="1"/>
          <c:showCatName val="0"/>
          <c:showSerName val="0"/>
          <c:showPercent val="0"/>
          <c:showBubbleSize val="0"/>
        </c:dLbls>
        <c:gapWidth val="444"/>
        <c:overlap val="-90"/>
        <c:axId val="322530304"/>
        <c:axId val="322540288"/>
      </c:barChart>
      <c:catAx>
        <c:axId val="3225303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322540288"/>
        <c:crosses val="autoZero"/>
        <c:auto val="1"/>
        <c:lblAlgn val="ctr"/>
        <c:lblOffset val="100"/>
        <c:noMultiLvlLbl val="0"/>
      </c:catAx>
      <c:valAx>
        <c:axId val="322540288"/>
        <c:scaling>
          <c:orientation val="minMax"/>
        </c:scaling>
        <c:delete val="1"/>
        <c:axPos val="l"/>
        <c:numFmt formatCode="General" sourceLinked="1"/>
        <c:majorTickMark val="none"/>
        <c:minorTickMark val="none"/>
        <c:tickLblPos val="none"/>
        <c:crossAx val="3225303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doughnutChart>
        <c:varyColors val="1"/>
        <c:ser>
          <c:idx val="0"/>
          <c:order val="0"/>
          <c:tx>
            <c:strRef>
              <c:f>ورقة1!$B$1</c:f>
              <c:strCache>
                <c:ptCount val="1"/>
                <c:pt idx="0">
                  <c:v>Les deux journaux</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xmlns:c16r2="http://schemas.microsoft.com/office/drawing/2015/06/chart">
              <c:ext xmlns:c16="http://schemas.microsoft.com/office/drawing/2014/chart" uri="{C3380CC4-5D6E-409C-BE32-E72D297353CC}">
                <c16:uniqueId val="{00000001-544E-45C4-BA75-92CB31617CE1}"/>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xmlns:c16r2="http://schemas.microsoft.com/office/drawing/2015/06/chart">
              <c:ext xmlns:c16="http://schemas.microsoft.com/office/drawing/2014/chart" uri="{C3380CC4-5D6E-409C-BE32-E72D297353CC}">
                <c16:uniqueId val="{00000003-544E-45C4-BA75-92CB31617CE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ورقة1!$A$2:$A$3</c:f>
              <c:strCache>
                <c:ptCount val="2"/>
                <c:pt idx="0">
                  <c:v>Pouvoir</c:v>
                </c:pt>
                <c:pt idx="1">
                  <c:v>Devoir</c:v>
                </c:pt>
              </c:strCache>
            </c:strRef>
          </c:cat>
          <c:val>
            <c:numRef>
              <c:f>ورقة1!$B$2:$B$3</c:f>
              <c:numCache>
                <c:formatCode>General</c:formatCode>
                <c:ptCount val="2"/>
                <c:pt idx="0">
                  <c:v>170</c:v>
                </c:pt>
                <c:pt idx="1">
                  <c:v>114</c:v>
                </c:pt>
              </c:numCache>
            </c:numRef>
          </c:val>
          <c:extLst xmlns:c16r2="http://schemas.microsoft.com/office/drawing/2015/06/chart">
            <c:ext xmlns:c16="http://schemas.microsoft.com/office/drawing/2014/chart" uri="{C3380CC4-5D6E-409C-BE32-E72D297353CC}">
              <c16:uniqueId val="{00000004-544E-45C4-BA75-92CB31617CE1}"/>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ورقة1!$B$1</c:f>
              <c:strCache>
                <c:ptCount val="1"/>
                <c:pt idx="0">
                  <c:v>Pourcentage</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DD60-4F50-ACC4-925FFB7DB31E}"/>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DD60-4F50-ACC4-925FFB7DB31E}"/>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DD60-4F50-ACC4-925FFB7DB31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ورقة1!$A$2:$A$4</c:f>
              <c:strCache>
                <c:ptCount val="3"/>
                <c:pt idx="0">
                  <c:v>Subjectives</c:v>
                </c:pt>
                <c:pt idx="1">
                  <c:v>Intersubjectives</c:v>
                </c:pt>
                <c:pt idx="2">
                  <c:v>Objectives</c:v>
                </c:pt>
              </c:strCache>
            </c:strRef>
          </c:cat>
          <c:val>
            <c:numRef>
              <c:f>ورقة1!$B$2:$B$4</c:f>
              <c:numCache>
                <c:formatCode>General</c:formatCode>
                <c:ptCount val="3"/>
                <c:pt idx="0">
                  <c:v>35</c:v>
                </c:pt>
                <c:pt idx="1">
                  <c:v>45</c:v>
                </c:pt>
                <c:pt idx="2">
                  <c:v>8</c:v>
                </c:pt>
              </c:numCache>
            </c:numRef>
          </c:val>
          <c:extLst xmlns:c16r2="http://schemas.microsoft.com/office/drawing/2015/06/chart">
            <c:ext xmlns:c16="http://schemas.microsoft.com/office/drawing/2014/chart" uri="{C3380CC4-5D6E-409C-BE32-E72D297353CC}">
              <c16:uniqueId val="{00000006-DD60-4F50-ACC4-925FFB7DB31E}"/>
            </c:ext>
          </c:extLst>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ورقة1!$B$1</c:f>
              <c:strCache>
                <c:ptCount val="1"/>
                <c:pt idx="0">
                  <c:v>Pourcentage</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C145-481A-8413-8C43CA1140BB}"/>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C145-481A-8413-8C43CA1140BB}"/>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C145-481A-8413-8C43CA1140B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ورقة1!$A$2:$A$4</c:f>
              <c:strCache>
                <c:ptCount val="3"/>
                <c:pt idx="0">
                  <c:v>Subjectives</c:v>
                </c:pt>
                <c:pt idx="1">
                  <c:v>Intersubjectives</c:v>
                </c:pt>
                <c:pt idx="2">
                  <c:v>Objectives</c:v>
                </c:pt>
              </c:strCache>
            </c:strRef>
          </c:cat>
          <c:val>
            <c:numRef>
              <c:f>ورقة1!$B$2:$B$4</c:f>
              <c:numCache>
                <c:formatCode>General</c:formatCode>
                <c:ptCount val="3"/>
                <c:pt idx="0">
                  <c:v>26</c:v>
                </c:pt>
                <c:pt idx="1">
                  <c:v>44</c:v>
                </c:pt>
                <c:pt idx="2">
                  <c:v>3</c:v>
                </c:pt>
              </c:numCache>
            </c:numRef>
          </c:val>
          <c:extLst xmlns:c16r2="http://schemas.microsoft.com/office/drawing/2015/06/chart">
            <c:ext xmlns:c16="http://schemas.microsoft.com/office/drawing/2014/chart" uri="{C3380CC4-5D6E-409C-BE32-E72D297353CC}">
              <c16:uniqueId val="{00000006-C145-481A-8413-8C43CA1140BB}"/>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en-US"/>
        </a:p>
      </c:txPr>
    </c:title>
    <c:autoTitleDeleted val="0"/>
    <c:plotArea>
      <c:layout/>
      <c:pieChart>
        <c:varyColors val="1"/>
        <c:ser>
          <c:idx val="0"/>
          <c:order val="0"/>
          <c:tx>
            <c:strRef>
              <c:f>ورقة1!$B$1</c:f>
              <c:strCache>
                <c:ptCount val="1"/>
                <c:pt idx="0">
                  <c:v>Modalités</c:v>
                </c:pt>
              </c:strCache>
            </c:strRef>
          </c:tx>
          <c:spPr>
            <a:solidFill>
              <a:schemeClr val="lt1"/>
            </a:solidFill>
            <a:ln w="19050">
              <a:solidFill>
                <a:schemeClr val="accent1"/>
              </a:solidFill>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a:solidFill>
                    <a:schemeClr val="accent1">
                      <a:lumMod val="60000"/>
                      <a:lumOff val="40000"/>
                    </a:schemeClr>
                  </a:solidFill>
                </a:ln>
                <a:effectLst/>
              </c:spPr>
            </c:leaderLines>
            <c:extLst xmlns:c16r2="http://schemas.microsoft.com/office/drawing/2015/06/chart">
              <c:ext xmlns:c15="http://schemas.microsoft.com/office/drawing/2012/chart" uri="{CE6537A1-D6FC-4f65-9D91-7224C49458BB}"/>
            </c:extLst>
          </c:dLbls>
          <c:cat>
            <c:strRef>
              <c:f>ورقة1!$A$2:$A$4</c:f>
              <c:strCache>
                <c:ptCount val="3"/>
                <c:pt idx="0">
                  <c:v>Subjectives</c:v>
                </c:pt>
                <c:pt idx="1">
                  <c:v>Intersubjectives</c:v>
                </c:pt>
                <c:pt idx="2">
                  <c:v>Objectives</c:v>
                </c:pt>
              </c:strCache>
            </c:strRef>
          </c:cat>
          <c:val>
            <c:numRef>
              <c:f>ورقة1!$B$2:$B$4</c:f>
              <c:numCache>
                <c:formatCode>General</c:formatCode>
                <c:ptCount val="3"/>
                <c:pt idx="0">
                  <c:v>11</c:v>
                </c:pt>
                <c:pt idx="1">
                  <c:v>53</c:v>
                </c:pt>
                <c:pt idx="2">
                  <c:v>1</c:v>
                </c:pt>
              </c:numCache>
            </c:numRef>
          </c:val>
          <c:extLst xmlns:c16r2="http://schemas.microsoft.com/office/drawing/2015/06/chart">
            <c:ext xmlns:c16="http://schemas.microsoft.com/office/drawing/2014/chart" uri="{C3380CC4-5D6E-409C-BE32-E72D297353CC}">
              <c16:uniqueId val="{00000000-9CBC-4A2F-B8ED-E282D244BE30}"/>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accent1"/>
    </a:solidFill>
    <a:ln w="9525" cap="flat" cmpd="sng" algn="ctr">
      <a:solidFill>
        <a:schemeClr val="accent1"/>
      </a:solid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plotArea>
      <c:layout/>
      <c:doughnutChart>
        <c:varyColors val="1"/>
        <c:ser>
          <c:idx val="0"/>
          <c:order val="0"/>
          <c:tx>
            <c:strRef>
              <c:f>ورقة1!$B$1</c:f>
              <c:strCache>
                <c:ptCount val="1"/>
                <c:pt idx="0">
                  <c:v>Pourcentage</c:v>
                </c:pt>
              </c:strCache>
            </c:strRef>
          </c:tx>
          <c:dPt>
            <c:idx val="0"/>
            <c:bubble3D val="0"/>
            <c:spPr>
              <a:solidFill>
                <a:schemeClr val="accent1"/>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1-C282-494E-BC57-86F726FADBCE}"/>
              </c:ext>
            </c:extLst>
          </c:dPt>
          <c:dPt>
            <c:idx val="1"/>
            <c:bubble3D val="0"/>
            <c:spPr>
              <a:solidFill>
                <a:schemeClr val="accent2"/>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3-C282-494E-BC57-86F726FADBCE}"/>
              </c:ext>
            </c:extLst>
          </c:dPt>
          <c:dPt>
            <c:idx val="2"/>
            <c:bubble3D val="0"/>
            <c:spPr>
              <a:solidFill>
                <a:schemeClr val="accent3"/>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5-C282-494E-BC57-86F726FADBC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ورقة1!$A$2:$A$4</c:f>
              <c:strCache>
                <c:ptCount val="3"/>
                <c:pt idx="0">
                  <c:v>Subjectives</c:v>
                </c:pt>
                <c:pt idx="1">
                  <c:v>Intersubjectives</c:v>
                </c:pt>
                <c:pt idx="2">
                  <c:v>Objectives</c:v>
                </c:pt>
              </c:strCache>
            </c:strRef>
          </c:cat>
          <c:val>
            <c:numRef>
              <c:f>ورقة1!$B$2:$B$4</c:f>
              <c:numCache>
                <c:formatCode>General</c:formatCode>
                <c:ptCount val="3"/>
                <c:pt idx="0">
                  <c:v>14</c:v>
                </c:pt>
                <c:pt idx="1">
                  <c:v>39</c:v>
                </c:pt>
                <c:pt idx="2">
                  <c:v>1</c:v>
                </c:pt>
              </c:numCache>
            </c:numRef>
          </c:val>
          <c:extLst xmlns:c16r2="http://schemas.microsoft.com/office/drawing/2015/06/chart">
            <c:ext xmlns:c16="http://schemas.microsoft.com/office/drawing/2014/chart" uri="{C3380CC4-5D6E-409C-BE32-E72D297353CC}">
              <c16:uniqueId val="{00000006-C282-494E-BC57-86F726FADBCE}"/>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fr-FR"/>
              <a:t>Nombre des énoncés analysés</a:t>
            </a:r>
            <a:endParaRPr lang="ar-DZ"/>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ورقة1!$B$1</c:f>
              <c:strCache>
                <c:ptCount val="1"/>
                <c:pt idx="0">
                  <c:v>El watan</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ورقة1!$A$2</c:f>
              <c:numCache>
                <c:formatCode>General</c:formatCode>
                <c:ptCount val="1"/>
                <c:pt idx="0">
                  <c:v>278</c:v>
                </c:pt>
              </c:numCache>
            </c:numRef>
          </c:cat>
          <c:val>
            <c:numRef>
              <c:f>ورقة1!$B$2</c:f>
              <c:numCache>
                <c:formatCode>General</c:formatCode>
                <c:ptCount val="1"/>
                <c:pt idx="0">
                  <c:v>156</c:v>
                </c:pt>
              </c:numCache>
            </c:numRef>
          </c:val>
          <c:extLst xmlns:c16r2="http://schemas.microsoft.com/office/drawing/2015/06/chart">
            <c:ext xmlns:c16="http://schemas.microsoft.com/office/drawing/2014/chart" uri="{C3380CC4-5D6E-409C-BE32-E72D297353CC}">
              <c16:uniqueId val="{00000000-51FB-47CF-895E-34FECAD80957}"/>
            </c:ext>
          </c:extLst>
        </c:ser>
        <c:ser>
          <c:idx val="1"/>
          <c:order val="1"/>
          <c:tx>
            <c:strRef>
              <c:f>ورقة1!$C$1</c:f>
              <c:strCache>
                <c:ptCount val="1"/>
                <c:pt idx="0">
                  <c:v>Liberté</c:v>
                </c:pt>
              </c:strCache>
            </c:strRef>
          </c:tx>
          <c:spPr>
            <a:gradFill>
              <a:gsLst>
                <a:gs pos="100000">
                  <a:schemeClr val="accent2">
                    <a:alpha val="0"/>
                  </a:schemeClr>
                </a:gs>
                <a:gs pos="50000">
                  <a:schemeClr val="accent2"/>
                </a:gs>
              </a:gsLst>
              <a:lin ang="5400000" scaled="0"/>
            </a:gradFill>
            <a:ln>
              <a:noFill/>
            </a:ln>
            <a:effectLst/>
            <a:sp3d/>
          </c:spPr>
          <c:invertIfNegative val="0"/>
          <c:cat>
            <c:numRef>
              <c:f>ورقة1!$A$2</c:f>
              <c:numCache>
                <c:formatCode>General</c:formatCode>
                <c:ptCount val="1"/>
                <c:pt idx="0">
                  <c:v>278</c:v>
                </c:pt>
              </c:numCache>
            </c:numRef>
          </c:cat>
          <c:val>
            <c:numRef>
              <c:f>ورقة1!$C$2</c:f>
              <c:numCache>
                <c:formatCode>General</c:formatCode>
                <c:ptCount val="1"/>
                <c:pt idx="0">
                  <c:v>122</c:v>
                </c:pt>
              </c:numCache>
            </c:numRef>
          </c:val>
          <c:extLst xmlns:c16r2="http://schemas.microsoft.com/office/drawing/2015/06/chart">
            <c:ext xmlns:c16="http://schemas.microsoft.com/office/drawing/2014/chart" uri="{C3380CC4-5D6E-409C-BE32-E72D297353CC}">
              <c16:uniqueId val="{00000001-51FB-47CF-895E-34FECAD80957}"/>
            </c:ext>
          </c:extLst>
        </c:ser>
        <c:dLbls>
          <c:showLegendKey val="0"/>
          <c:showVal val="0"/>
          <c:showCatName val="0"/>
          <c:showSerName val="0"/>
          <c:showPercent val="0"/>
          <c:showBubbleSize val="0"/>
        </c:dLbls>
        <c:gapWidth val="150"/>
        <c:gapDepth val="0"/>
        <c:shape val="box"/>
        <c:axId val="119878400"/>
        <c:axId val="119879936"/>
        <c:axId val="119916288"/>
      </c:bar3DChart>
      <c:catAx>
        <c:axId val="1198784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879936"/>
        <c:crosses val="autoZero"/>
        <c:auto val="1"/>
        <c:lblAlgn val="ctr"/>
        <c:lblOffset val="100"/>
        <c:noMultiLvlLbl val="0"/>
      </c:catAx>
      <c:valAx>
        <c:axId val="11987993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878400"/>
        <c:crosses val="autoZero"/>
        <c:crossBetween val="between"/>
      </c:valAx>
      <c:serAx>
        <c:axId val="119916288"/>
        <c:scaling>
          <c:orientation val="minMax"/>
        </c:scaling>
        <c:delete val="0"/>
        <c:axPos val="b"/>
        <c:majorTickMark val="none"/>
        <c:minorTickMark val="none"/>
        <c:tickLblPos val="nextTo"/>
        <c:spPr>
          <a:noFill/>
          <a:ln w="9525" cap="flat" cmpd="sng" algn="ctr">
            <a:solidFill>
              <a:schemeClr val="tx1">
                <a:lumMod val="15000"/>
                <a:lumOff val="8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879936"/>
        <c:crosses val="autoZero"/>
      </c:ser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doughnutChart>
        <c:varyColors val="1"/>
        <c:ser>
          <c:idx val="0"/>
          <c:order val="0"/>
          <c:tx>
            <c:strRef>
              <c:f>ورقة1!$B$1</c:f>
              <c:strCache>
                <c:ptCount val="1"/>
                <c:pt idx="0">
                  <c:v>pourcentage des énoncés analysés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664F-48DE-9B7B-D55DF3F5B10E}"/>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664F-48DE-9B7B-D55DF3F5B10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ورقة1!$A$2:$A$3</c:f>
              <c:strCache>
                <c:ptCount val="2"/>
                <c:pt idx="0">
                  <c:v>El watan</c:v>
                </c:pt>
                <c:pt idx="1">
                  <c:v>Liberté</c:v>
                </c:pt>
              </c:strCache>
            </c:strRef>
          </c:cat>
          <c:val>
            <c:numRef>
              <c:f>ورقة1!$B$2:$B$3</c:f>
              <c:numCache>
                <c:formatCode>0.00%</c:formatCode>
                <c:ptCount val="2"/>
                <c:pt idx="0" formatCode="General">
                  <c:v>59.6</c:v>
                </c:pt>
                <c:pt idx="1">
                  <c:v>40.700000000000003</c:v>
                </c:pt>
              </c:numCache>
            </c:numRef>
          </c:val>
          <c:extLst xmlns:c16r2="http://schemas.microsoft.com/office/drawing/2015/06/chart">
            <c:ext xmlns:c16="http://schemas.microsoft.com/office/drawing/2014/chart" uri="{C3380CC4-5D6E-409C-BE32-E72D297353CC}">
              <c16:uniqueId val="{00000004-664F-48DE-9B7B-D55DF3F5B10E}"/>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fr-FR"/>
              <a:t>Les thèmes dans le journal El Watan</a:t>
            </a:r>
            <a:endParaRPr lang="ar-DZ"/>
          </a:p>
        </c:rich>
      </c:tx>
      <c:overlay val="0"/>
      <c:spPr>
        <a:noFill/>
        <a:ln>
          <a:noFill/>
        </a:ln>
        <a:effectLst/>
      </c:spPr>
    </c:title>
    <c:autoTitleDeleted val="0"/>
    <c:plotArea>
      <c:layout/>
      <c:barChart>
        <c:barDir val="col"/>
        <c:grouping val="clustered"/>
        <c:varyColors val="0"/>
        <c:ser>
          <c:idx val="0"/>
          <c:order val="0"/>
          <c:tx>
            <c:strRef>
              <c:f>ورقة1!$B$1</c:f>
              <c:strCache>
                <c:ptCount val="1"/>
                <c:pt idx="0">
                  <c:v>Ghaza entre guerre, politique et santé</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ورقة1!$A$2</c:f>
              <c:strCache>
                <c:ptCount val="1"/>
                <c:pt idx="0">
                  <c:v>Nombre</c:v>
                </c:pt>
              </c:strCache>
            </c:strRef>
          </c:cat>
          <c:val>
            <c:numRef>
              <c:f>ورقة1!$B$2</c:f>
              <c:numCache>
                <c:formatCode>General</c:formatCode>
                <c:ptCount val="1"/>
                <c:pt idx="0">
                  <c:v>18</c:v>
                </c:pt>
              </c:numCache>
            </c:numRef>
          </c:val>
          <c:extLst xmlns:c16r2="http://schemas.microsoft.com/office/drawing/2015/06/chart">
            <c:ext xmlns:c16="http://schemas.microsoft.com/office/drawing/2014/chart" uri="{C3380CC4-5D6E-409C-BE32-E72D297353CC}">
              <c16:uniqueId val="{00000000-069F-491E-9368-BBD2ED88D8F3}"/>
            </c:ext>
          </c:extLst>
        </c:ser>
        <c:ser>
          <c:idx val="1"/>
          <c:order val="1"/>
          <c:tx>
            <c:strRef>
              <c:f>ورقة1!$C$1</c:f>
              <c:strCache>
                <c:ptCount val="1"/>
                <c:pt idx="0">
                  <c:v>La politique palestinienne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strRef>
              <c:f>ورقة1!$A$2</c:f>
              <c:strCache>
                <c:ptCount val="1"/>
                <c:pt idx="0">
                  <c:v>Nombre</c:v>
                </c:pt>
              </c:strCache>
            </c:strRef>
          </c:cat>
          <c:val>
            <c:numRef>
              <c:f>ورقة1!$C$2</c:f>
              <c:numCache>
                <c:formatCode>General</c:formatCode>
                <c:ptCount val="1"/>
                <c:pt idx="0">
                  <c:v>7</c:v>
                </c:pt>
              </c:numCache>
            </c:numRef>
          </c:val>
          <c:extLst xmlns:c16r2="http://schemas.microsoft.com/office/drawing/2015/06/chart">
            <c:ext xmlns:c16="http://schemas.microsoft.com/office/drawing/2014/chart" uri="{C3380CC4-5D6E-409C-BE32-E72D297353CC}">
              <c16:uniqueId val="{00000001-069F-491E-9368-BBD2ED88D8F3}"/>
            </c:ext>
          </c:extLst>
        </c:ser>
        <c:ser>
          <c:idx val="2"/>
          <c:order val="2"/>
          <c:tx>
            <c:strRef>
              <c:f>ورقة1!$D$1</c:f>
              <c:strCache>
                <c:ptCount val="1"/>
                <c:pt idx="0">
                  <c:v>Les crimes de guerres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cat>
            <c:strRef>
              <c:f>ورقة1!$A$2</c:f>
              <c:strCache>
                <c:ptCount val="1"/>
                <c:pt idx="0">
                  <c:v>Nombre</c:v>
                </c:pt>
              </c:strCache>
            </c:strRef>
          </c:cat>
          <c:val>
            <c:numRef>
              <c:f>ورقة1!$D$2</c:f>
              <c:numCache>
                <c:formatCode>General</c:formatCode>
                <c:ptCount val="1"/>
                <c:pt idx="0">
                  <c:v>7</c:v>
                </c:pt>
              </c:numCache>
            </c:numRef>
          </c:val>
          <c:extLst xmlns:c16r2="http://schemas.microsoft.com/office/drawing/2015/06/chart">
            <c:ext xmlns:c16="http://schemas.microsoft.com/office/drawing/2014/chart" uri="{C3380CC4-5D6E-409C-BE32-E72D297353CC}">
              <c16:uniqueId val="{00000002-069F-491E-9368-BBD2ED88D8F3}"/>
            </c:ext>
          </c:extLst>
        </c:ser>
        <c:ser>
          <c:idx val="3"/>
          <c:order val="3"/>
          <c:tx>
            <c:strRef>
              <c:f>ورقة1!$E$1</c:f>
              <c:strCache>
                <c:ptCount val="1"/>
                <c:pt idx="0">
                  <c:v>La normalisation</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cat>
            <c:strRef>
              <c:f>ورقة1!$A$2</c:f>
              <c:strCache>
                <c:ptCount val="1"/>
                <c:pt idx="0">
                  <c:v>Nombre</c:v>
                </c:pt>
              </c:strCache>
            </c:strRef>
          </c:cat>
          <c:val>
            <c:numRef>
              <c:f>ورقة1!$E$2</c:f>
              <c:numCache>
                <c:formatCode>General</c:formatCode>
                <c:ptCount val="1"/>
                <c:pt idx="0">
                  <c:v>6</c:v>
                </c:pt>
              </c:numCache>
            </c:numRef>
          </c:val>
          <c:extLst xmlns:c16r2="http://schemas.microsoft.com/office/drawing/2015/06/chart">
            <c:ext xmlns:c16="http://schemas.microsoft.com/office/drawing/2014/chart" uri="{C3380CC4-5D6E-409C-BE32-E72D297353CC}">
              <c16:uniqueId val="{00000003-069F-491E-9368-BBD2ED88D8F3}"/>
            </c:ext>
          </c:extLst>
        </c:ser>
        <c:ser>
          <c:idx val="4"/>
          <c:order val="4"/>
          <c:tx>
            <c:strRef>
              <c:f>ورقة1!$F$1</c:f>
              <c:strCache>
                <c:ptCount val="1"/>
                <c:pt idx="0">
                  <c:v>La cause palestinienne à l’extérieur</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cat>
            <c:strRef>
              <c:f>ورقة1!$A$2</c:f>
              <c:strCache>
                <c:ptCount val="1"/>
                <c:pt idx="0">
                  <c:v>Nombre</c:v>
                </c:pt>
              </c:strCache>
            </c:strRef>
          </c:cat>
          <c:val>
            <c:numRef>
              <c:f>ورقة1!$F$2</c:f>
              <c:numCache>
                <c:formatCode>General</c:formatCode>
                <c:ptCount val="1"/>
                <c:pt idx="0">
                  <c:v>19</c:v>
                </c:pt>
              </c:numCache>
            </c:numRef>
          </c:val>
          <c:extLst xmlns:c16r2="http://schemas.microsoft.com/office/drawing/2015/06/chart">
            <c:ext xmlns:c16="http://schemas.microsoft.com/office/drawing/2014/chart" uri="{C3380CC4-5D6E-409C-BE32-E72D297353CC}">
              <c16:uniqueId val="{00000004-069F-491E-9368-BBD2ED88D8F3}"/>
            </c:ext>
          </c:extLst>
        </c:ser>
        <c:ser>
          <c:idx val="5"/>
          <c:order val="5"/>
          <c:tx>
            <c:strRef>
              <c:f>ورقة1!$G$1</c:f>
              <c:strCache>
                <c:ptCount val="1"/>
                <c:pt idx="0">
                  <c:v>LaLa politique de colonisation</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cat>
            <c:strRef>
              <c:f>ورقة1!$A$2</c:f>
              <c:strCache>
                <c:ptCount val="1"/>
                <c:pt idx="0">
                  <c:v>Nombre</c:v>
                </c:pt>
              </c:strCache>
            </c:strRef>
          </c:cat>
          <c:val>
            <c:numRef>
              <c:f>ورقة1!$G$2</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5-069F-491E-9368-BBD2ED88D8F3}"/>
            </c:ext>
          </c:extLst>
        </c:ser>
        <c:ser>
          <c:idx val="6"/>
          <c:order val="6"/>
          <c:tx>
            <c:strRef>
              <c:f>ورقة1!$H$1</c:f>
              <c:strCache>
                <c:ptCount val="1"/>
                <c:pt idx="0">
                  <c:v>La pandémie covid 19</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invertIfNegative val="0"/>
          <c:cat>
            <c:strRef>
              <c:f>ورقة1!$A$2</c:f>
              <c:strCache>
                <c:ptCount val="1"/>
                <c:pt idx="0">
                  <c:v>Nombre</c:v>
                </c:pt>
              </c:strCache>
            </c:strRef>
          </c:cat>
          <c:val>
            <c:numRef>
              <c:f>ورقة1!$H$2</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6-069F-491E-9368-BBD2ED88D8F3}"/>
            </c:ext>
          </c:extLst>
        </c:ser>
        <c:dLbls>
          <c:showLegendKey val="0"/>
          <c:showVal val="0"/>
          <c:showCatName val="0"/>
          <c:showSerName val="0"/>
          <c:showPercent val="0"/>
          <c:showBubbleSize val="0"/>
        </c:dLbls>
        <c:gapWidth val="100"/>
        <c:overlap val="-24"/>
        <c:axId val="144566528"/>
        <c:axId val="144584704"/>
      </c:barChart>
      <c:catAx>
        <c:axId val="1445665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44584704"/>
        <c:crosses val="autoZero"/>
        <c:auto val="1"/>
        <c:lblAlgn val="ctr"/>
        <c:lblOffset val="100"/>
        <c:noMultiLvlLbl val="0"/>
      </c:catAx>
      <c:valAx>
        <c:axId val="14458470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44566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ورقة1!$B$1</c:f>
              <c:strCache>
                <c:ptCount val="1"/>
                <c:pt idx="0">
                  <c:v>Pourcentage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E4F5-4D73-B295-4CA49B46C30A}"/>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E4F5-4D73-B295-4CA49B46C30A}"/>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E4F5-4D73-B295-4CA49B46C30A}"/>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E4F5-4D73-B295-4CA49B46C30A}"/>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E4F5-4D73-B295-4CA49B46C30A}"/>
              </c:ext>
            </c:extLst>
          </c:dPt>
          <c:dPt>
            <c:idx val="5"/>
            <c:bubble3D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E4F5-4D73-B295-4CA49B46C30A}"/>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D-E4F5-4D73-B295-4CA49B46C30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ورقة1!$A$2:$A$8</c:f>
              <c:strCache>
                <c:ptCount val="7"/>
                <c:pt idx="0">
                  <c:v>Ghaza entre guerre, politique et santé</c:v>
                </c:pt>
                <c:pt idx="1">
                  <c:v>La politique palestinienne</c:v>
                </c:pt>
                <c:pt idx="2">
                  <c:v>Les crimes de guerres</c:v>
                </c:pt>
                <c:pt idx="3">
                  <c:v>La normalisation</c:v>
                </c:pt>
                <c:pt idx="4">
                  <c:v>La cause palestinienne à l’extérieur</c:v>
                </c:pt>
                <c:pt idx="5">
                  <c:v>La politique de colonisation</c:v>
                </c:pt>
                <c:pt idx="6">
                  <c:v>La pandémie covid 19</c:v>
                </c:pt>
              </c:strCache>
            </c:strRef>
          </c:cat>
          <c:val>
            <c:numRef>
              <c:f>ورقة1!$B$2:$B$8</c:f>
              <c:numCache>
                <c:formatCode>General</c:formatCode>
                <c:ptCount val="7"/>
                <c:pt idx="0">
                  <c:v>30.5</c:v>
                </c:pt>
                <c:pt idx="1">
                  <c:v>11.860000000000007</c:v>
                </c:pt>
                <c:pt idx="2">
                  <c:v>11.860000000000007</c:v>
                </c:pt>
                <c:pt idx="3">
                  <c:v>10.16</c:v>
                </c:pt>
                <c:pt idx="4">
                  <c:v>32.200000000000003</c:v>
                </c:pt>
                <c:pt idx="5">
                  <c:v>1.6900000000000008</c:v>
                </c:pt>
                <c:pt idx="6">
                  <c:v>1.6900000000000008</c:v>
                </c:pt>
              </c:numCache>
            </c:numRef>
          </c:val>
          <c:extLst xmlns:c16r2="http://schemas.microsoft.com/office/drawing/2015/06/chart">
            <c:ext xmlns:c16="http://schemas.microsoft.com/office/drawing/2014/chart" uri="{C3380CC4-5D6E-409C-BE32-E72D297353CC}">
              <c16:uniqueId val="{0000000E-E4F5-4D73-B295-4CA49B46C30A}"/>
            </c:ext>
          </c:extLst>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fr-FR"/>
              <a:t>Les</a:t>
            </a:r>
            <a:r>
              <a:rPr lang="fr-FR" baseline="0"/>
              <a:t> thèmes dans le journal Liberté</a:t>
            </a:r>
            <a:endParaRPr lang="ar-DZ"/>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ورقة1!$B$1</c:f>
              <c:strCache>
                <c:ptCount val="1"/>
                <c:pt idx="0">
                  <c:v>Ghaza entre guerre, politique et santé</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ورقة1!$A$2</c:f>
              <c:strCache>
                <c:ptCount val="1"/>
                <c:pt idx="0">
                  <c:v>Nombre</c:v>
                </c:pt>
              </c:strCache>
            </c:strRef>
          </c:cat>
          <c:val>
            <c:numRef>
              <c:f>ورقة1!$B$2</c:f>
              <c:numCache>
                <c:formatCode>General</c:formatCode>
                <c:ptCount val="1"/>
                <c:pt idx="0">
                  <c:v>11</c:v>
                </c:pt>
              </c:numCache>
            </c:numRef>
          </c:val>
          <c:extLst xmlns:c16r2="http://schemas.microsoft.com/office/drawing/2015/06/chart">
            <c:ext xmlns:c16="http://schemas.microsoft.com/office/drawing/2014/chart" uri="{C3380CC4-5D6E-409C-BE32-E72D297353CC}">
              <c16:uniqueId val="{00000000-9D79-423E-B9AE-E3249EBC0F9E}"/>
            </c:ext>
          </c:extLst>
        </c:ser>
        <c:ser>
          <c:idx val="1"/>
          <c:order val="1"/>
          <c:tx>
            <c:strRef>
              <c:f>ورقة1!$C$1</c:f>
              <c:strCache>
                <c:ptCount val="1"/>
                <c:pt idx="0">
                  <c:v>La politique palestinienne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ورقة1!$A$2</c:f>
              <c:strCache>
                <c:ptCount val="1"/>
                <c:pt idx="0">
                  <c:v>Nombre</c:v>
                </c:pt>
              </c:strCache>
            </c:strRef>
          </c:cat>
          <c:val>
            <c:numRef>
              <c:f>ورقة1!$C$2</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1-9D79-423E-B9AE-E3249EBC0F9E}"/>
            </c:ext>
          </c:extLst>
        </c:ser>
        <c:ser>
          <c:idx val="2"/>
          <c:order val="2"/>
          <c:tx>
            <c:strRef>
              <c:f>ورقة1!$D$1</c:f>
              <c:strCache>
                <c:ptCount val="1"/>
                <c:pt idx="0">
                  <c:v>Les crimes de guerres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ورقة1!$A$2</c:f>
              <c:strCache>
                <c:ptCount val="1"/>
                <c:pt idx="0">
                  <c:v>Nombre</c:v>
                </c:pt>
              </c:strCache>
            </c:strRef>
          </c:cat>
          <c:val>
            <c:numRef>
              <c:f>ورقة1!$D$2</c:f>
              <c:numCache>
                <c:formatCode>General</c:formatCode>
                <c:ptCount val="1"/>
                <c:pt idx="0">
                  <c:v>5</c:v>
                </c:pt>
              </c:numCache>
            </c:numRef>
          </c:val>
          <c:extLst xmlns:c16r2="http://schemas.microsoft.com/office/drawing/2015/06/chart">
            <c:ext xmlns:c16="http://schemas.microsoft.com/office/drawing/2014/chart" uri="{C3380CC4-5D6E-409C-BE32-E72D297353CC}">
              <c16:uniqueId val="{00000002-9D79-423E-B9AE-E3249EBC0F9E}"/>
            </c:ext>
          </c:extLst>
        </c:ser>
        <c:ser>
          <c:idx val="3"/>
          <c:order val="3"/>
          <c:tx>
            <c:strRef>
              <c:f>ورقة1!$E$1</c:f>
              <c:strCache>
                <c:ptCount val="1"/>
                <c:pt idx="0">
                  <c:v>La normalisation</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ورقة1!$A$2</c:f>
              <c:strCache>
                <c:ptCount val="1"/>
                <c:pt idx="0">
                  <c:v>Nombre</c:v>
                </c:pt>
              </c:strCache>
            </c:strRef>
          </c:cat>
          <c:val>
            <c:numRef>
              <c:f>ورقة1!$E$2</c:f>
              <c:numCache>
                <c:formatCode>General</c:formatCode>
                <c:ptCount val="1"/>
                <c:pt idx="0">
                  <c:v>10</c:v>
                </c:pt>
              </c:numCache>
            </c:numRef>
          </c:val>
          <c:extLst xmlns:c16r2="http://schemas.microsoft.com/office/drawing/2015/06/chart">
            <c:ext xmlns:c16="http://schemas.microsoft.com/office/drawing/2014/chart" uri="{C3380CC4-5D6E-409C-BE32-E72D297353CC}">
              <c16:uniqueId val="{00000003-9D79-423E-B9AE-E3249EBC0F9E}"/>
            </c:ext>
          </c:extLst>
        </c:ser>
        <c:ser>
          <c:idx val="4"/>
          <c:order val="4"/>
          <c:tx>
            <c:strRef>
              <c:f>ورقة1!$F$1</c:f>
              <c:strCache>
                <c:ptCount val="1"/>
                <c:pt idx="0">
                  <c:v>La cause palestinienne à l’extérieur</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ورقة1!$A$2</c:f>
              <c:strCache>
                <c:ptCount val="1"/>
                <c:pt idx="0">
                  <c:v>Nombre</c:v>
                </c:pt>
              </c:strCache>
            </c:strRef>
          </c:cat>
          <c:val>
            <c:numRef>
              <c:f>ورقة1!$F$2</c:f>
              <c:numCache>
                <c:formatCode>General</c:formatCode>
                <c:ptCount val="1"/>
                <c:pt idx="0">
                  <c:v>18</c:v>
                </c:pt>
              </c:numCache>
            </c:numRef>
          </c:val>
          <c:extLst xmlns:c16r2="http://schemas.microsoft.com/office/drawing/2015/06/chart">
            <c:ext xmlns:c16="http://schemas.microsoft.com/office/drawing/2014/chart" uri="{C3380CC4-5D6E-409C-BE32-E72D297353CC}">
              <c16:uniqueId val="{00000004-9D79-423E-B9AE-E3249EBC0F9E}"/>
            </c:ext>
          </c:extLst>
        </c:ser>
        <c:ser>
          <c:idx val="5"/>
          <c:order val="5"/>
          <c:tx>
            <c:strRef>
              <c:f>ورقة1!$G$1</c:f>
              <c:strCache>
                <c:ptCount val="1"/>
                <c:pt idx="0">
                  <c:v>Sport</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ورقة1!$A$2</c:f>
              <c:strCache>
                <c:ptCount val="1"/>
                <c:pt idx="0">
                  <c:v>Nombre</c:v>
                </c:pt>
              </c:strCache>
            </c:strRef>
          </c:cat>
          <c:val>
            <c:numRef>
              <c:f>ورقة1!$G$2</c:f>
              <c:numCache>
                <c:formatCode>General</c:formatCode>
                <c:ptCount val="1"/>
                <c:pt idx="0">
                  <c:v>3</c:v>
                </c:pt>
              </c:numCache>
            </c:numRef>
          </c:val>
          <c:extLst xmlns:c16r2="http://schemas.microsoft.com/office/drawing/2015/06/chart">
            <c:ext xmlns:c16="http://schemas.microsoft.com/office/drawing/2014/chart" uri="{C3380CC4-5D6E-409C-BE32-E72D297353CC}">
              <c16:uniqueId val="{00000005-9D79-423E-B9AE-E3249EBC0F9E}"/>
            </c:ext>
          </c:extLst>
        </c:ser>
        <c:ser>
          <c:idx val="6"/>
          <c:order val="6"/>
          <c:tx>
            <c:strRef>
              <c:f>ورقة1!$H$1</c:f>
              <c:strCache>
                <c:ptCount val="1"/>
                <c:pt idx="0">
                  <c:v>Israël, l’Etat colonisateur</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ورقة1!$A$2</c:f>
              <c:strCache>
                <c:ptCount val="1"/>
                <c:pt idx="0">
                  <c:v>Nombre</c:v>
                </c:pt>
              </c:strCache>
            </c:strRef>
          </c:cat>
          <c:val>
            <c:numRef>
              <c:f>ورقة1!$H$2</c:f>
              <c:numCache>
                <c:formatCode>General</c:formatCode>
                <c:ptCount val="1"/>
                <c:pt idx="0">
                  <c:v>7</c:v>
                </c:pt>
              </c:numCache>
            </c:numRef>
          </c:val>
          <c:extLst xmlns:c16r2="http://schemas.microsoft.com/office/drawing/2015/06/chart">
            <c:ext xmlns:c16="http://schemas.microsoft.com/office/drawing/2014/chart" uri="{C3380CC4-5D6E-409C-BE32-E72D297353CC}">
              <c16:uniqueId val="{00000006-9D79-423E-B9AE-E3249EBC0F9E}"/>
            </c:ext>
          </c:extLst>
        </c:ser>
        <c:dLbls>
          <c:showLegendKey val="0"/>
          <c:showVal val="1"/>
          <c:showCatName val="0"/>
          <c:showSerName val="0"/>
          <c:showPercent val="0"/>
          <c:showBubbleSize val="0"/>
        </c:dLbls>
        <c:gapWidth val="150"/>
        <c:shape val="box"/>
        <c:axId val="198631808"/>
        <c:axId val="198633344"/>
        <c:axId val="144583744"/>
      </c:bar3DChart>
      <c:catAx>
        <c:axId val="19863180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98633344"/>
        <c:crosses val="autoZero"/>
        <c:auto val="1"/>
        <c:lblAlgn val="ctr"/>
        <c:lblOffset val="100"/>
        <c:noMultiLvlLbl val="0"/>
      </c:catAx>
      <c:valAx>
        <c:axId val="19863334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98631808"/>
        <c:crosses val="autoZero"/>
        <c:crossBetween val="between"/>
      </c:valAx>
      <c:serAx>
        <c:axId val="144583744"/>
        <c:scaling>
          <c:orientation val="minMax"/>
        </c:scaling>
        <c:delete val="0"/>
        <c:axPos val="b"/>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9863334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ورقة1!$B$1</c:f>
              <c:strCache>
                <c:ptCount val="1"/>
                <c:pt idx="0">
                  <c:v>pourcentage</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5304-433B-998A-57267BFF0E0D}"/>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5304-433B-998A-57267BFF0E0D}"/>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5304-433B-998A-57267BFF0E0D}"/>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5304-433B-998A-57267BFF0E0D}"/>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5304-433B-998A-57267BFF0E0D}"/>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5304-433B-998A-57267BFF0E0D}"/>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5304-433B-998A-57267BFF0E0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ورقة1!$A$2:$A$8</c:f>
              <c:strCache>
                <c:ptCount val="7"/>
                <c:pt idx="0">
                  <c:v>Ghaza entre guerre, politique et santé</c:v>
                </c:pt>
                <c:pt idx="1">
                  <c:v>La politique palestinienne</c:v>
                </c:pt>
                <c:pt idx="2">
                  <c:v>Les crimes de guerres</c:v>
                </c:pt>
                <c:pt idx="3">
                  <c:v>La normalisation</c:v>
                </c:pt>
                <c:pt idx="4">
                  <c:v>La cause palestinienne à l’extérieur</c:v>
                </c:pt>
                <c:pt idx="5">
                  <c:v>Sport</c:v>
                </c:pt>
                <c:pt idx="6">
                  <c:v>Israël, l’Etat colonisateur</c:v>
                </c:pt>
              </c:strCache>
            </c:strRef>
          </c:cat>
          <c:val>
            <c:numRef>
              <c:f>ورقة1!$B$2:$B$8</c:f>
              <c:numCache>
                <c:formatCode>General</c:formatCode>
                <c:ptCount val="7"/>
                <c:pt idx="0">
                  <c:v>20</c:v>
                </c:pt>
                <c:pt idx="1">
                  <c:v>1.81</c:v>
                </c:pt>
                <c:pt idx="2">
                  <c:v>9.09</c:v>
                </c:pt>
                <c:pt idx="3">
                  <c:v>18.18</c:v>
                </c:pt>
                <c:pt idx="4">
                  <c:v>32.270000000000003</c:v>
                </c:pt>
                <c:pt idx="5">
                  <c:v>5.45</c:v>
                </c:pt>
                <c:pt idx="6">
                  <c:v>12.72</c:v>
                </c:pt>
              </c:numCache>
            </c:numRef>
          </c:val>
          <c:extLst xmlns:c16r2="http://schemas.microsoft.com/office/drawing/2015/06/chart">
            <c:ext xmlns:c16="http://schemas.microsoft.com/office/drawing/2014/chart" uri="{C3380CC4-5D6E-409C-BE32-E72D297353CC}">
              <c16:uniqueId val="{0000000E-5304-433B-998A-57267BFF0E0D}"/>
            </c:ext>
          </c:extLst>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fr-FR"/>
              <a:t>Le nombre d'articles</a:t>
            </a:r>
            <a:endParaRPr lang="ar-DZ"/>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ورقة1!$B$1</c:f>
              <c:strCache>
                <c:ptCount val="1"/>
                <c:pt idx="0">
                  <c:v>2020</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ورقة1!$A$2</c:f>
              <c:numCache>
                <c:formatCode>General</c:formatCode>
                <c:ptCount val="1"/>
              </c:numCache>
            </c:numRef>
          </c:cat>
          <c:val>
            <c:numRef>
              <c:f>ورقة1!$B$2</c:f>
              <c:numCache>
                <c:formatCode>General</c:formatCode>
                <c:ptCount val="1"/>
                <c:pt idx="0">
                  <c:v>12</c:v>
                </c:pt>
              </c:numCache>
            </c:numRef>
          </c:val>
          <c:extLst xmlns:c16r2="http://schemas.microsoft.com/office/drawing/2015/06/chart">
            <c:ext xmlns:c16="http://schemas.microsoft.com/office/drawing/2014/chart" uri="{C3380CC4-5D6E-409C-BE32-E72D297353CC}">
              <c16:uniqueId val="{00000000-903B-485E-8F74-82FD9EE48E19}"/>
            </c:ext>
          </c:extLst>
        </c:ser>
        <c:ser>
          <c:idx val="1"/>
          <c:order val="1"/>
          <c:tx>
            <c:strRef>
              <c:f>ورقة1!$C$1</c:f>
              <c:strCache>
                <c:ptCount val="1"/>
                <c:pt idx="0">
                  <c:v>2021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ورقة1!$A$2</c:f>
              <c:numCache>
                <c:formatCode>General</c:formatCode>
                <c:ptCount val="1"/>
              </c:numCache>
            </c:numRef>
          </c:cat>
          <c:val>
            <c:numRef>
              <c:f>ورقة1!$C$2</c:f>
              <c:numCache>
                <c:formatCode>General</c:formatCode>
                <c:ptCount val="1"/>
                <c:pt idx="0">
                  <c:v>27</c:v>
                </c:pt>
              </c:numCache>
            </c:numRef>
          </c:val>
          <c:extLst xmlns:c16r2="http://schemas.microsoft.com/office/drawing/2015/06/chart">
            <c:ext xmlns:c16="http://schemas.microsoft.com/office/drawing/2014/chart" uri="{C3380CC4-5D6E-409C-BE32-E72D297353CC}">
              <c16:uniqueId val="{00000001-903B-485E-8F74-82FD9EE48E19}"/>
            </c:ext>
          </c:extLst>
        </c:ser>
        <c:ser>
          <c:idx val="2"/>
          <c:order val="2"/>
          <c:tx>
            <c:strRef>
              <c:f>ورقة1!$D$1</c:f>
              <c:strCache>
                <c:ptCount val="1"/>
                <c:pt idx="0">
                  <c:v>2022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ورقة1!$A$2</c:f>
              <c:numCache>
                <c:formatCode>General</c:formatCode>
                <c:ptCount val="1"/>
              </c:numCache>
            </c:numRef>
          </c:cat>
          <c:val>
            <c:numRef>
              <c:f>ورقة1!$D$2</c:f>
              <c:numCache>
                <c:formatCode>General</c:formatCode>
                <c:ptCount val="1"/>
                <c:pt idx="0">
                  <c:v>5</c:v>
                </c:pt>
              </c:numCache>
            </c:numRef>
          </c:val>
          <c:extLst xmlns:c16r2="http://schemas.microsoft.com/office/drawing/2015/06/chart">
            <c:ext xmlns:c16="http://schemas.microsoft.com/office/drawing/2014/chart" uri="{C3380CC4-5D6E-409C-BE32-E72D297353CC}">
              <c16:uniqueId val="{00000002-903B-485E-8F74-82FD9EE48E19}"/>
            </c:ext>
          </c:extLst>
        </c:ser>
        <c:ser>
          <c:idx val="3"/>
          <c:order val="3"/>
          <c:tx>
            <c:strRef>
              <c:f>ورقة1!$E$1</c:f>
              <c:strCache>
                <c:ptCount val="1"/>
                <c:pt idx="0">
                  <c:v>2023</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ورقة1!$A$2</c:f>
              <c:numCache>
                <c:formatCode>General</c:formatCode>
                <c:ptCount val="1"/>
              </c:numCache>
            </c:numRef>
          </c:cat>
          <c:val>
            <c:numRef>
              <c:f>ورقة1!$E$2</c:f>
              <c:numCache>
                <c:formatCode>General</c:formatCode>
                <c:ptCount val="1"/>
                <c:pt idx="0">
                  <c:v>3</c:v>
                </c:pt>
              </c:numCache>
            </c:numRef>
          </c:val>
          <c:extLst xmlns:c16r2="http://schemas.microsoft.com/office/drawing/2015/06/chart">
            <c:ext xmlns:c16="http://schemas.microsoft.com/office/drawing/2014/chart" uri="{C3380CC4-5D6E-409C-BE32-E72D297353CC}">
              <c16:uniqueId val="{00000003-903B-485E-8F74-82FD9EE48E19}"/>
            </c:ext>
          </c:extLst>
        </c:ser>
        <c:ser>
          <c:idx val="4"/>
          <c:order val="4"/>
          <c:tx>
            <c:strRef>
              <c:f>ورقة1!$F$1</c:f>
              <c:strCache>
                <c:ptCount val="1"/>
                <c:pt idx="0">
                  <c:v>2024</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ورقة1!$A$2</c:f>
              <c:numCache>
                <c:formatCode>General</c:formatCode>
                <c:ptCount val="1"/>
              </c:numCache>
            </c:numRef>
          </c:cat>
          <c:val>
            <c:numRef>
              <c:f>ورقة1!$F$2</c:f>
              <c:numCache>
                <c:formatCode>General</c:formatCode>
                <c:ptCount val="1"/>
                <c:pt idx="0">
                  <c:v>7</c:v>
                </c:pt>
              </c:numCache>
            </c:numRef>
          </c:val>
          <c:extLst xmlns:c16r2="http://schemas.microsoft.com/office/drawing/2015/06/chart">
            <c:ext xmlns:c16="http://schemas.microsoft.com/office/drawing/2014/chart" uri="{C3380CC4-5D6E-409C-BE32-E72D297353CC}">
              <c16:uniqueId val="{00000004-903B-485E-8F74-82FD9EE48E19}"/>
            </c:ext>
          </c:extLst>
        </c:ser>
        <c:dLbls>
          <c:showLegendKey val="0"/>
          <c:showVal val="1"/>
          <c:showCatName val="0"/>
          <c:showSerName val="0"/>
          <c:showPercent val="0"/>
          <c:showBubbleSize val="0"/>
        </c:dLbls>
        <c:gapWidth val="150"/>
        <c:shape val="box"/>
        <c:axId val="220729728"/>
        <c:axId val="220731264"/>
        <c:axId val="0"/>
      </c:bar3DChart>
      <c:catAx>
        <c:axId val="22072972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0731264"/>
        <c:crosses val="autoZero"/>
        <c:auto val="1"/>
        <c:lblAlgn val="ctr"/>
        <c:lblOffset val="100"/>
        <c:noMultiLvlLbl val="0"/>
      </c:catAx>
      <c:valAx>
        <c:axId val="220731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0729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fr-FR"/>
              <a:t>Le pourcentage </a:t>
            </a:r>
            <a:endParaRPr lang="ar-DZ"/>
          </a:p>
        </c:rich>
      </c:tx>
      <c:overlay val="0"/>
      <c:spPr>
        <a:noFill/>
        <a:ln>
          <a:noFill/>
        </a:ln>
        <a:effectLst/>
      </c:spPr>
    </c:title>
    <c:autoTitleDeleted val="0"/>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ورقة1!$B$1</c:f>
              <c:strCache>
                <c:ptCount val="1"/>
                <c:pt idx="0">
                  <c:v>المبيعات</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C299-4DF7-ABC1-0B980DAC249D}"/>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C299-4DF7-ABC1-0B980DAC249D}"/>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C299-4DF7-ABC1-0B980DAC249D}"/>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C299-4DF7-ABC1-0B980DAC249D}"/>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C299-4DF7-ABC1-0B980DAC249D}"/>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C299-4DF7-ABC1-0B980DAC249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numRef>
              <c:f>ورقة1!$A$2:$A$7</c:f>
              <c:numCache>
                <c:formatCode>General</c:formatCode>
                <c:ptCount val="6"/>
                <c:pt idx="0">
                  <c:v>2020</c:v>
                </c:pt>
                <c:pt idx="1">
                  <c:v>2020</c:v>
                </c:pt>
                <c:pt idx="2">
                  <c:v>2021</c:v>
                </c:pt>
                <c:pt idx="3">
                  <c:v>2022</c:v>
                </c:pt>
                <c:pt idx="4">
                  <c:v>2023</c:v>
                </c:pt>
                <c:pt idx="5">
                  <c:v>2024</c:v>
                </c:pt>
              </c:numCache>
            </c:numRef>
          </c:cat>
          <c:val>
            <c:numRef>
              <c:f>ورقة1!$B$2:$B$7</c:f>
              <c:numCache>
                <c:formatCode>General</c:formatCode>
                <c:ptCount val="6"/>
                <c:pt idx="0">
                  <c:v>8.2000000000000011</c:v>
                </c:pt>
                <c:pt idx="1">
                  <c:v>22.22</c:v>
                </c:pt>
                <c:pt idx="2">
                  <c:v>50</c:v>
                </c:pt>
                <c:pt idx="3">
                  <c:v>9.25</c:v>
                </c:pt>
                <c:pt idx="4">
                  <c:v>5.55</c:v>
                </c:pt>
                <c:pt idx="5">
                  <c:v>12.96</c:v>
                </c:pt>
              </c:numCache>
            </c:numRef>
          </c:val>
          <c:extLst xmlns:c16r2="http://schemas.microsoft.com/office/drawing/2015/06/chart">
            <c:ext xmlns:c16="http://schemas.microsoft.com/office/drawing/2014/chart" uri="{C3380CC4-5D6E-409C-BE32-E72D297353CC}">
              <c16:uniqueId val="{0000000C-C299-4DF7-ABC1-0B980DAC249D}"/>
            </c:ext>
          </c:extLst>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Bar81</b:Tag>
    <b:SourceType>Book</b:SourceType>
    <b:Guid>{254D4961-02B0-4FA1-9C9E-7D3E02C02F27}</b:Guid>
    <b:Title>L’analyse linguistique dans l’Antiquité classique</b:Title>
    <b:Year>1981</b:Year>
    <b:Author>
      <b:Author>
        <b:NameList>
          <b:Person>
            <b:Last>Françoise</b:Last>
            <b:First>Baratin</b:First>
            <b:Middle>Marc et Desbordes</b:Middle>
          </b:Person>
        </b:NameList>
      </b:Author>
    </b:Author>
    <b:Publisher>Klincksieck</b:Publisher>
    <b:Pages>269</b:Pages>
    <b:RefOrder>1</b:RefOrder>
  </b:Source>
  <b:Source>
    <b:Tag>Lal98</b:Tag>
    <b:SourceType>Book</b:SourceType>
    <b:Guid>{C838AC04-03B5-43D4-924C-AEB1C9A13FB9}</b:Guid>
    <b:Author>
      <b:Author>
        <b:NameList>
          <b:Person>
            <b:Last>Lallot</b:Last>
            <b:First>Jean</b:First>
          </b:Person>
        </b:NameList>
      </b:Author>
    </b:Author>
    <b:Title>La grammaire de Denys le Thrace</b:Title>
    <b:Year>1998</b:Year>
    <b:Publisher>CNRS</b:Publisher>
    <b:Pages>308</b:Pages>
    <b:RefOrder>2</b:RefOrder>
  </b:Source>
  <b:Source>
    <b:Tag>NyJ01</b:Tag>
    <b:SourceType>ArticleInAPeriodical</b:SourceType>
    <b:Guid>{4ACB12E6-B5FF-430D-BDA3-D1A97C1A0B85}</b:Guid>
    <b:Title>La sémantique des verbes et la représentation des situations</b:Title>
    <b:Year>2001</b:Year>
    <b:Author>
      <b:Author>
        <b:NameList>
          <b:Person>
            <b:Last>Ny</b:Last>
            <b:First>Jean</b:First>
            <b:Middle>François Le</b:Middle>
          </b:Person>
        </b:NameList>
      </b:Author>
    </b:Author>
    <b:Pages>17-54</b:Pages>
    <b:PeriodicalTitle>Syntaxe &amp; Sémantique</b:PeriodicalTitle>
    <b:RefOrder>3</b:RefOrder>
  </b:Source>
  <b:Source>
    <b:Tag>Joh70</b:Tag>
    <b:SourceType>Book</b:SourceType>
    <b:Guid>{74C2E316-788F-4B74-80D0-E96B23A00C8F}</b:Guid>
    <b:Title>Quand dire c'est faire</b:Title>
    <b:Year>1970</b:Year>
    <b:Author>
      <b:Author>
        <b:NameList>
          <b:Person>
            <b:Last>Austin</b:Last>
            <b:First>John</b:First>
          </b:Person>
        </b:NameList>
      </b:Author>
    </b:Author>
    <b:City>Paris</b:City>
    <b:Publisher>Edition du Seuil</b:Publisher>
    <b:RefOrder>4</b:RefOrder>
  </b:Source>
  <b:Source>
    <b:Tag>DeS14</b:Tag>
    <b:SourceType>ArticleInAPeriodical</b:SourceType>
    <b:Guid>{58C66887-D1FC-4B3D-9454-D656F348B47E}</b:Guid>
    <b:Title>Verbes modaux et enrichissement pragmatique</b:Title>
    <b:Year>2014</b:Year>
    <b:Author>
      <b:Author>
        <b:NameList>
          <b:Person>
            <b:Last>Saussure</b:Last>
            <b:First>De</b:First>
          </b:Person>
        </b:NameList>
      </b:Author>
    </b:Author>
    <b:PeriodicalTitle>Langages</b:PeriodicalTitle>
    <b:Pages>113-126</b:Pages>
    <b:RefOrder>5</b:RefOrder>
  </b:Source>
  <b:Source>
    <b:Tag>Bréal</b:Tag>
    <b:SourceType>Book</b:SourceType>
    <b:Guid>{1ED3D022-8B63-4663-9D2D-88C24C138703}</b:Guid>
    <b:Author>
      <b:Author>
        <b:NameList>
          <b:Person>
            <b:Last>Bréal</b:Last>
          </b:Person>
        </b:NameList>
      </b:Author>
    </b:Author>
    <b:Year>1883</b:Year>
    <b:Pages>133</b:Pages>
    <b:RefOrder>6</b:RefOrder>
  </b:Source>
  <b:Source>
    <b:Tag>JLyons</b:Tag>
    <b:SourceType>Book</b:SourceType>
    <b:Guid>{F71BD9A0-66AA-46A7-8585-043AEC234AE8}</b:Guid>
    <b:Author>
      <b:Author>
        <b:NameList>
          <b:Person>
            <b:Last>Lyons</b:Last>
            <b:First>J.</b:First>
          </b:Person>
        </b:NameList>
      </b:Author>
    </b:Author>
    <b:Title>Éléments de sémantique</b:Title>
    <b:Year>1978</b:Year>
    <b:RefOrder>7</b:RefOrder>
  </b:Source>
  <b:Source>
    <b:Tag>PGuiraud</b:Tag>
    <b:SourceType>Book</b:SourceType>
    <b:Guid>{333A1463-6D3D-4178-834D-EE962621FBEF}</b:Guid>
    <b:Author>
      <b:Author>
        <b:NameList>
          <b:Person>
            <b:Last>Guiraud</b:Last>
            <b:First>P.</b:First>
          </b:Person>
        </b:NameList>
      </b:Author>
    </b:Author>
    <b:Title> La sémantique</b:Title>
    <b:Year>1955</b:Year>
    <b:RefOrder>168</b:RefOrder>
  </b:Source>
  <b:Source>
    <b:Tag>PLerat</b:Tag>
    <b:SourceType>Book</b:SourceType>
    <b:Guid>{7EB2C0F1-0055-4963-ACD0-B6A7CD93AF4F}</b:Guid>
    <b:Author>
      <b:Author>
        <b:NameList>
          <b:Person>
            <b:Last>Lerat</b:Last>
            <b:First>P.</b:First>
          </b:Person>
        </b:NameList>
      </b:Author>
    </b:Author>
    <b:Title>Sémantique descriptive</b:Title>
    <b:Year>1983</b:Year>
    <b:RefOrder>169</b:RefOrder>
  </b:Source>
  <b:Source>
    <b:Tag>Tamba</b:Tag>
    <b:SourceType>Book</b:SourceType>
    <b:Guid>{F4C0DEDB-DE14-4B23-BE05-15BA4F8CD3BD}</b:Guid>
    <b:Author>
      <b:Author>
        <b:NameList>
          <b:Person>
            <b:Last>Tamba-Mecz</b:Last>
          </b:Person>
        </b:NameList>
      </b:Author>
    </b:Author>
    <b:Year>1988</b:Year>
    <b:RefOrder>170</b:RefOrder>
  </b:Source>
  <b:Source>
    <b:Tag>Christian</b:Tag>
    <b:SourceType>Book</b:SourceType>
    <b:Guid>{71A4D960-7A05-4515-BD10-E0EB01DA8483}</b:Guid>
    <b:Author>
      <b:Author>
        <b:NameList>
          <b:Person>
            <b:Last>Touratier</b:Last>
            <b:First>Christian</b:First>
          </b:Person>
        </b:NameList>
      </b:Author>
    </b:Author>
    <b:Title>la sémantique</b:Title>
    <b:Year>2010</b:Year>
    <b:City>Paris</b:City>
    <b:Publisher>Armand Colin</b:Publisher>
    <b:LCID>fr-FR</b:LCID>
    <b:Pages>33</b:Pages>
    <b:RefOrder>8</b:RefOrder>
  </b:Source>
  <b:Source>
    <b:Tag>RichardsetOgden</b:Tag>
    <b:SourceType>Book</b:SourceType>
    <b:Guid>{A5B4DEDF-D613-43DF-8EB8-FB9266A19350}</b:Guid>
    <b:Author>
      <b:Author>
        <b:NameList>
          <b:Person>
            <b:Last>Richards</b:Last>
            <b:First>Ogden</b:First>
          </b:Person>
        </b:NameList>
      </b:Author>
    </b:Author>
    <b:Year>1923</b:Year>
    <b:City>Londres</b:City>
    <b:RefOrder>9</b:RefOrder>
  </b:Source>
  <b:Source>
    <b:Tag>Schaff</b:Tag>
    <b:SourceType>Book</b:SourceType>
    <b:Guid>{51B6AD46-3EA2-410A-9B7C-675914D33093}</b:Guid>
    <b:Author>
      <b:Author>
        <b:NameList>
          <b:Person>
            <b:Last>Shaff</b:Last>
            <b:First>Adam</b:First>
          </b:Person>
        </b:NameList>
      </b:Author>
    </b:Author>
    <b:Year>1960</b:Year>
    <b:Title>Introduction à la sémantique</b:Title>
    <b:City>Paris</b:City>
    <b:Publisher>Edition Anthropos</b:Publisher>
    <b:RefOrder>10</b:RefOrder>
  </b:Source>
  <b:Source>
    <b:Tag>Marouzeau</b:Tag>
    <b:SourceType>Book</b:SourceType>
    <b:Guid>{BEB9DE60-8A2A-4E85-AA3B-706DB734FEF0}</b:Guid>
    <b:Author>
      <b:Author>
        <b:NameList>
          <b:Person>
            <b:Last>Marouzeau</b:Last>
          </b:Person>
        </b:NameList>
      </b:Author>
    </b:Author>
    <b:Title>le Lexique</b:Title>
    <b:Year>1969</b:Year>
    <b:RefOrder>11</b:RefOrder>
  </b:Source>
  <b:Source>
    <b:Tag>Baylonetfabre</b:Tag>
    <b:SourceType>Book</b:SourceType>
    <b:Guid>{DE55E637-0D8B-4301-AD9B-4506A78E2C31}</b:Guid>
    <b:Year>1978</b:Year>
    <b:Author>
      <b:Author>
        <b:NameList>
          <b:Person>
            <b:Last>Baylon</b:Last>
          </b:Person>
          <b:Person>
            <b:Last>Fabre</b:Last>
            <b:First>et</b:First>
          </b:Person>
        </b:NameList>
      </b:Author>
    </b:Author>
    <b:RefOrder>12</b:RefOrder>
  </b:Source>
  <b:Source>
    <b:Tag>Bloomfield</b:Tag>
    <b:SourceType>Book</b:SourceType>
    <b:Guid>{DF420AF2-3410-49DB-B593-99F31CEB1FBF}</b:Guid>
    <b:Author>
      <b:Author>
        <b:NameList>
          <b:Person>
            <b:Last>Bloomfield</b:Last>
          </b:Person>
        </b:NameList>
      </b:Author>
    </b:Author>
    <b:Year>1970</b:Year>
    <b:RefOrder>171</b:RefOrder>
  </b:Source>
  <b:Source>
    <b:Tag>Trier</b:Tag>
    <b:SourceType>Book</b:SourceType>
    <b:Guid>{02982A9F-CD8A-4FA1-843E-A9E158C55E75}</b:Guid>
    <b:Title>Der deutshe wortschatz im sinnbezirk des verstandes</b:Title>
    <b:Year>1931</b:Year>
    <b:Publisher>Carl Winter</b:Publisher>
    <b:Author>
      <b:Author>
        <b:NameList>
          <b:Person>
            <b:Last>Trier</b:Last>
            <b:First>Jost</b:First>
          </b:Person>
        </b:NameList>
      </b:Author>
    </b:Author>
    <b:Pages>347</b:Pages>
    <b:RefOrder>13</b:RefOrder>
  </b:Source>
  <b:Source>
    <b:Tag>Dubois</b:Tag>
    <b:SourceType>Book</b:SourceType>
    <b:Guid>{8DE73955-BDE6-4E8D-B5E8-ED89674E105A}</b:Guid>
    <b:Year>1973</b:Year>
    <b:Author>
      <b:Author>
        <b:NameList>
          <b:Person>
            <b:Last>Dubois</b:Last>
          </b:Person>
          <b:Person>
            <b:Last>alii</b:Last>
          </b:Person>
        </b:NameList>
      </b:Author>
    </b:Author>
    <b:RefOrder>14</b:RefOrder>
  </b:Source>
  <b:Source xmlns:b="http://schemas.openxmlformats.org/officeDocument/2006/bibliography">
    <b:Tag>Pottier</b:Tag>
    <b:SourceType>JournalArticle</b:SourceType>
    <b:Guid>{679230C9-58A5-486A-A1E6-9769D10D258E}</b:Guid>
    <b:Author>
      <b:Author>
        <b:NameList>
          <b:Person>
            <b:Last>Pottier</b:Last>
          </b:Person>
        </b:NameList>
      </b:Author>
    </b:Author>
    <b:Title>Sémantique et noémique</b:Title>
    <b:Year>1980</b:Year>
    <b:City>Caceres</b:City>
    <b:Pages>169</b:Pages>
    <b:JournalName>Annuario de Estudios filologicos</b:JournalName>
    <b:RefOrder>15</b:RefOrder>
  </b:Source>
  <b:Source>
    <b:Tag>Tutescu</b:Tag>
    <b:SourceType>JournalArticle</b:SourceType>
    <b:Guid>{5E80870C-E3AE-4E44-8FB4-FF242E2E1694}</b:Guid>
    <b:Title>Précis de sémantique française</b:Title>
    <b:Year>1978</b:Year>
    <b:Author>
      <b:Author>
        <b:NameList>
          <b:Person>
            <b:Last>Tutescu</b:Last>
            <b:First>Mariana</b:First>
          </b:Person>
        </b:NameList>
      </b:Author>
    </b:Author>
    <b:RefOrder>16</b:RefOrder>
  </b:Source>
  <b:Source>
    <b:Tag>Pot63</b:Tag>
    <b:SourceType>JournalArticle</b:SourceType>
    <b:Guid>{714DA296-1661-481F-A1FE-4B44A4EB84BD}</b:Guid>
    <b:Author>
      <b:Author>
        <b:NameList>
          <b:Person>
            <b:Last>Pottier</b:Last>
          </b:Person>
        </b:NameList>
      </b:Author>
    </b:Author>
    <b:Year>1963</b:Year>
    <b:RefOrder>17</b:RefOrder>
  </b:Source>
  <b:Source>
    <b:Tag>Benveniste</b:Tag>
    <b:SourceType>Book</b:SourceType>
    <b:Guid>{868119AC-23EF-4D9C-9900-46CC224729FD}</b:Guid>
    <b:Title>Problèmes de linguistique générale</b:Title>
    <b:Year>1966</b:Year>
    <b:Author>
      <b:Author>
        <b:NameList>
          <b:Person>
            <b:Last>Benveniste</b:Last>
            <b:First>Emile</b:First>
          </b:Person>
        </b:NameList>
      </b:Author>
    </b:Author>
    <b:City>Paris</b:City>
    <b:Publisher>Gallimard</b:Publisher>
    <b:RefOrder>18</b:RefOrder>
  </b:Source>
  <b:Source>
    <b:Tag>Guillaume</b:Tag>
    <b:SourceType>Book</b:SourceType>
    <b:Guid>{FCAC66FF-DEC9-4F29-8E12-B5CF206C586F}</b:Guid>
    <b:Title>Langage et science du langage</b:Title>
    <b:Year>1964</b:Year>
    <b:City>Paris</b:City>
    <b:Publisher>Nizet</b:Publisher>
    <b:Author>
      <b:Author>
        <b:NameList>
          <b:Person>
            <b:Last>Guillaume</b:Last>
            <b:First>Gustave</b:First>
          </b:Person>
        </b:NameList>
      </b:Author>
    </b:Author>
    <b:Pages>287</b:Pages>
    <b:RefOrder>19</b:RefOrder>
  </b:Source>
  <b:Source>
    <b:Tag>LeN</b:Tag>
    <b:SourceType>Book</b:SourceType>
    <b:Guid>{C50881EE-C260-46B7-B563-8F9DD2CA2AA1}</b:Guid>
    <b:Author>
      <b:Author>
        <b:NameList>
          <b:Person>
            <b:Last>LNPR</b:Last>
          </b:Person>
        </b:NameList>
      </b:Author>
    </b:Author>
    <b:RefOrder>23</b:RefOrder>
  </b:Source>
  <b:Source>
    <b:Tag>Martin</b:Tag>
    <b:SourceType>Book</b:SourceType>
    <b:Guid>{09D4083B-2DAA-48C9-953A-E7B49407CB40}</b:Guid>
    <b:Author>
      <b:Author>
        <b:NameList>
          <b:Person>
            <b:Last>Martin</b:Last>
          </b:Person>
        </b:NameList>
      </b:Author>
    </b:Author>
    <b:Year>1983</b:Year>
    <b:RefOrder>20</b:RefOrder>
  </b:Source>
  <b:Source>
    <b:Tag>LNPR</b:Tag>
    <b:SourceType>Book</b:SourceType>
    <b:Guid>{5C6A6A9F-B395-478B-BFEC-DBF7B33BF230}</b:Guid>
    <b:Author>
      <b:Author>
        <b:NameList>
          <b:Person>
            <b:Last>LNPR</b:Last>
          </b:Person>
        </b:NameList>
      </b:Author>
    </b:Author>
    <b:Year>1993</b:Year>
    <b:Pages>XXV</b:Pages>
    <b:RefOrder>21</b:RefOrder>
  </b:Source>
  <b:Source>
    <b:Tag>Ullman</b:Tag>
    <b:SourceType>Book</b:SourceType>
    <b:Guid>{BBCDA5CA-9CC6-404A-9FD7-A9BD9F4C650E}</b:Guid>
    <b:Author>
      <b:Author>
        <b:NameList>
          <b:Person>
            <b:Last>Ullman</b:Last>
          </b:Person>
        </b:NameList>
      </b:Author>
    </b:Author>
    <b:Year>1969</b:Year>
    <b:Pages>272</b:Pages>
    <b:RefOrder>22</b:RefOrder>
  </b:Source>
  <b:Source>
    <b:Tag>DFC</b:Tag>
    <b:SourceType>Book</b:SourceType>
    <b:Guid>{78D470AA-2171-4832-8E91-54DDB7210AEC}</b:Guid>
    <b:Author>
      <b:Author>
        <b:NameList>
          <b:Person>
            <b:Last>DFC</b:Last>
          </b:Person>
        </b:NameList>
      </b:Author>
    </b:Author>
    <b:RefOrder>24</b:RefOrder>
  </b:Source>
  <b:Source>
    <b:Tag>Ras87</b:Tag>
    <b:SourceType>ArticleInAPeriodical</b:SourceType>
    <b:Guid>{C0473FED-CE2B-4C2E-8BE5-E1617142BB75}</b:Guid>
    <b:Author>
      <b:Author>
        <b:NameList>
          <b:Person>
            <b:Last>Rastier</b:Last>
            <b:First>François</b:First>
          </b:Person>
        </b:NameList>
      </b:Author>
    </b:Author>
    <b:Title>sémantique interprétative</b:Title>
    <b:PeriodicalTitle>presses universitaires de France</b:PeriodicalTitle>
    <b:Year>1987</b:Year>
    <b:Pages>213</b:Pages>
    <b:City>Paris</b:City>
    <b:RefOrder>25</b:RefOrder>
  </b:Source>
  <b:Source>
    <b:Tag>Tes66</b:Tag>
    <b:SourceType>Book</b:SourceType>
    <b:Guid>{6C8C2948-EAA7-4D26-A8EB-E53B9D104FFC}</b:Guid>
    <b:Author>
      <b:Author>
        <b:NameList>
          <b:Person>
            <b:Last>Tesnière</b:Last>
            <b:First>Lucien</b:First>
          </b:Person>
        </b:NameList>
      </b:Author>
    </b:Author>
    <b:Title>Eléments de syntaxe structurale</b:Title>
    <b:Year>1966</b:Year>
    <b:City>Paris</b:City>
    <b:Publisher>Klinck -Sieck</b:Publisher>
    <b:RefOrder>26</b:RefOrder>
  </b:Source>
  <b:Source>
    <b:Tag>Hap75</b:Tag>
    <b:SourceType>Book</b:SourceType>
    <b:Guid>{2077C1FE-8BC5-40E8-A431-0192C6B83C9B}</b:Guid>
    <b:Author>
      <b:Author>
        <b:NameList>
          <b:Person>
            <b:Last>Happ</b:Last>
            <b:First>Heinz</b:First>
          </b:Person>
        </b:NameList>
      </b:Author>
    </b:Author>
    <b:Title>Grundfragen einer Dependenz-Grammatik des Lateinischen</b:Title>
    <b:Year>1975</b:Year>
    <b:City>Gottingen</b:City>
    <b:Publisher>vandenhoeck and Ruprecht</b:Publisher>
    <b:Pages>597</b:Pages>
    <b:RefOrder>27</b:RefOrder>
  </b:Source>
  <b:Source>
    <b:Tag>Ger71</b:Tag>
    <b:SourceType>Book</b:SourceType>
    <b:Guid>{DB594161-F3F3-43C3-967F-972522EC5214}</b:Guid>
    <b:Author>
      <b:Author>
        <b:NameList>
          <b:Person>
            <b:Last>Helbig</b:Last>
            <b:First>Gerhard</b:First>
          </b:Person>
        </b:NameList>
      </b:Author>
    </b:Author>
    <b:Year>1971</b:Year>
    <b:RefOrder>28</b:RefOrder>
  </b:Source>
  <b:Source>
    <b:Tag>RBl70</b:Tag>
    <b:SourceType>Book</b:SourceType>
    <b:Guid>{8B70F51A-82FB-417B-AEFA-C2409CCD3DA8}</b:Guid>
    <b:Title>la logique et son histoire (d'Aristote à Russel)</b:Title>
    <b:Year>1970</b:Year>
    <b:City>Paris</b:City>
    <b:Publisher>Armand Colin</b:Publisher>
    <b:Author>
      <b:Author>
        <b:NameList>
          <b:Person>
            <b:Last>Blanché</b:Last>
            <b:First>R</b:First>
          </b:Person>
        </b:NameList>
      </b:Author>
    </b:Author>
    <b:Pages>539</b:Pages>
    <b:RefOrder>29</b:RefOrder>
  </b:Source>
  <b:Source>
    <b:Tag>Dom98</b:Tag>
    <b:SourceType>ArticleInAPeriodical</b:SourceType>
    <b:Guid>{4590B370-0EED-484B-A78C-EEF4D43F5520}</b:Guid>
    <b:Author>
      <b:Author>
        <b:NameList>
          <b:Person>
            <b:Last>Dominique</b:Last>
            <b:First>Bassano</b:First>
          </b:Person>
        </b:NameList>
      </b:Author>
    </b:Author>
    <b:Title>Sémantique et syntaxe dans l'acquisition des classes de mots : l'exemple des noms et des verbes en français</b:Title>
    <b:Year>1998</b:Year>
    <b:Pages>26-48</b:Pages>
    <b:Edition>118</b:Edition>
    <b:PeriodicalTitle>Langue française</b:PeriodicalTitle>
    <b:Medium>L'acquisition du français langue maternelle</b:Medium>
    <b:RefOrder>30</b:RefOrder>
  </b:Source>
  <b:Source>
    <b:Tag>Sch</b:Tag>
    <b:SourceType>ArticleInAPeriodical</b:SourceType>
    <b:Guid>{2A9A2443-2809-48AA-99F2-F664F7A4C62A}</b:Guid>
    <b:Author>
      <b:Author>
        <b:NameList>
          <b:Person>
            <b:Last>Schleiermacher</b:Last>
          </b:Person>
        </b:NameList>
      </b:Author>
    </b:Author>
    <b:RefOrder>31</b:RefOrder>
  </b:Source>
  <b:Source>
    <b:Tag>Que</b:Tag>
    <b:SourceType>ArticleInAPeriodical</b:SourceType>
    <b:Guid>{682FE049-4866-4262-B7E8-0438FB25FB39}</b:Guid>
    <b:Author>
      <b:Author>
        <b:NameList>
          <b:Person>
            <b:Last>Queneau</b:Last>
            <b:First>Fondements</b:First>
            <b:Middle>de la littérature</b:Middle>
          </b:Person>
        </b:NameList>
      </b:Author>
    </b:Author>
    <b:Title>Fondements de la littérature</b:Title>
    <b:RefOrder>32</b:RefOrder>
  </b:Source>
  <b:Source>
    <b:Tag>Cho69</b:Tag>
    <b:SourceType>ArticleInAPeriodical</b:SourceType>
    <b:Guid>{DEA33F84-4D5B-4D67-83A4-20FC9D30A4C7}</b:Guid>
    <b:Author>
      <b:Author>
        <b:NameList>
          <b:Person>
            <b:Last>Chomsky</b:Last>
            <b:First>Naom</b:First>
          </b:Person>
        </b:NameList>
      </b:Author>
    </b:Author>
    <b:Title>structures syntaxiques</b:Title>
    <b:Year>1969</b:Year>
    <b:City>Paris</b:City>
    <b:RefOrder>33</b:RefOrder>
  </b:Source>
  <b:Source>
    <b:Tag>Posner</b:Tag>
    <b:SourceType>ArticleInAPeriodical</b:SourceType>
    <b:Guid>{8053B1D4-C472-47C9-8765-16296D4D471C}</b:Guid>
    <b:Author>
      <b:Author>
        <b:NameList>
          <b:Person>
            <b:Last>Posner</b:Last>
          </b:Person>
        </b:NameList>
      </b:Author>
    </b:Author>
    <b:Year>1978</b:Year>
    <b:Pages>71</b:Pages>
    <b:RefOrder>34</b:RefOrder>
  </b:Source>
  <b:Source>
    <b:Tag>Sta79</b:Tag>
    <b:SourceType>ArticleInAPeriodical</b:SourceType>
    <b:Guid>{40E433D6-9E96-49B7-9059-44776E6066F9}</b:Guid>
    <b:Author>
      <b:Author>
        <b:NameList>
          <b:Person>
            <b:Last>Stati</b:Last>
          </b:Person>
        </b:NameList>
      </b:Author>
    </b:Author>
    <b:Year>1979</b:Year>
    <b:Pages>34</b:Pages>
    <b:RefOrder>35</b:RefOrder>
  </b:Source>
  <b:Source>
    <b:Tag>Har61</b:Tag>
    <b:SourceType>ArticleInAPeriodical</b:SourceType>
    <b:Guid>{446D174F-F2B8-44EA-B33A-28E31ADDF2A8}</b:Guid>
    <b:Author>
      <b:Author>
        <b:NameList>
          <b:Person>
            <b:Last>Harris</b:Last>
          </b:Person>
        </b:NameList>
      </b:Author>
    </b:Author>
    <b:Year>1961</b:Year>
    <b:Pages>15</b:Pages>
    <b:RefOrder>36</b:RefOrder>
  </b:Source>
  <b:Source>
    <b:Tag>Mar81</b:Tag>
    <b:SourceType>ArticleInAPeriodical</b:SourceType>
    <b:Guid>{DBEB0C02-BFDE-43E0-9DEB-79A5CA33143B}</b:Guid>
    <b:Author>
      <b:Author>
        <b:NameList>
          <b:Person>
            <b:Last>Marcus</b:Last>
          </b:Person>
        </b:NameList>
      </b:Author>
    </b:Author>
    <b:Title>1981 , p p . 13-14)</b:Title>
    <b:Year>1981</b:Year>
    <b:Pages>13-14</b:Pages>
    <b:RefOrder>37</b:RefOrder>
  </b:Source>
  <b:Source>
    <b:Tag>عنصر_نائب1</b:Tag>
    <b:SourceType>ArticleInAPeriodical</b:SourceType>
    <b:Guid>{6BA26475-8740-4DF8-8637-F75BA023E87E}</b:Guid>
    <b:Year>1984</b:Year>
    <b:RefOrder>38</b:RefOrder>
  </b:Source>
  <b:Source>
    <b:Tag>Geo86</b:Tag>
    <b:SourceType>ArticleInAPeriodical</b:SourceType>
    <b:Guid>{8ACDD862-6368-45F9-823A-44D7C2F1299A}</b:Guid>
    <b:Author>
      <b:Author>
        <b:NameList>
          <b:Person>
            <b:Last>Kleiber</b:Last>
            <b:First>Georges</b:First>
          </b:Person>
        </b:NameList>
      </b:Author>
    </b:Author>
    <b:Title>Déictiques, embrayeurs, "token-réflexives", symboles indexicaux, etc. : comment les définir ?</b:Title>
    <b:PeriodicalTitle>L'information grammaticale</b:PeriodicalTitle>
    <b:Year>1986</b:Year>
    <b:Pages>3-22</b:Pages>
    <b:RefOrder>39</b:RefOrder>
  </b:Source>
  <b:Source>
    <b:Tag>Cha85</b:Tag>
    <b:SourceType>ArticleInAPeriodical</b:SourceType>
    <b:Guid>{423DBD75-0352-4CEE-B17C-7EBEF1E7F419}</b:Guid>
    <b:Author>
      <b:Author>
        <b:NameList>
          <b:Person>
            <b:Last>Morris</b:Last>
            <b:First>Charles</b:First>
          </b:Person>
        </b:NameList>
      </b:Author>
    </b:Author>
    <b:Title>Du pragmatisme à la pragmatique</b:Title>
    <b:PeriodicalTitle>Langages</b:PeriodicalTitle>
    <b:Year>1985</b:Year>
    <b:Pages>75-83</b:Pages>
    <b:RefOrder>40</b:RefOrder>
  </b:Source>
  <b:Source>
    <b:Tag>Alp</b:Tag>
    <b:SourceType>ArticleInAPeriodical</b:SourceType>
    <b:Guid>{7BC7F42C-4036-460D-A566-B10DE147690A}</b:Guid>
    <b:Author>
      <b:Author>
        <b:NameList>
          <b:Person>
            <b:Last>Barry</b:Last>
            <b:First>Alpha</b:First>
            <b:Middle>Ousmane</b:Middle>
          </b:Person>
        </b:NameList>
      </b:Author>
    </b:Author>
    <b:Title>Les bases théoriques en analyse du discours</b:Title>
    <b:PeriodicalTitle>Les textes de méthodologie</b:PeriodicalTitle>
    <b:Pages>1-35</b:Pages>
    <b:RefOrder>41</b:RefOrder>
  </b:Source>
  <b:Source>
    <b:Tag>Arm07</b:Tag>
    <b:SourceType>ArticleInAPeriodical</b:SourceType>
    <b:Guid>{78F5513A-CCB7-47F2-9BF2-30144ABAF572}</b:Guid>
    <b:Author>
      <b:Author>
        <b:NameList>
          <b:Person>
            <b:Last>Armengaud</b:Last>
            <b:First>F.</b:First>
          </b:Person>
        </b:NameList>
      </b:Author>
    </b:Author>
    <b:Title>Introduction</b:Title>
    <b:PeriodicalTitle>La pragmatique</b:PeriodicalTitle>
    <b:Year>2007</b:Year>
    <b:Pages>3-14</b:Pages>
    <b:Publisher>Presses universitaires de France</b:Publisher>
    <b:RefOrder>42</b:RefOrder>
  </b:Source>
  <b:Source>
    <b:Tag>Bla95</b:Tag>
    <b:SourceType>Book</b:SourceType>
    <b:Guid>{8FA0730D-9920-461D-BD7F-91CC3C632271}</b:Guid>
    <b:Title>La pragmatique</b:Title>
    <b:Year>1995</b:Year>
    <b:Pages>09</b:Pages>
    <b:Author>
      <b:Author>
        <b:NameList>
          <b:Person>
            <b:Last>Blanchet</b:Last>
            <b:First>Philipe</b:First>
          </b:Person>
        </b:NameList>
      </b:Author>
    </b:Author>
    <b:RefOrder>43</b:RefOrder>
  </b:Source>
  <b:Source>
    <b:Tag>Moe09</b:Tag>
    <b:SourceType>Book</b:SourceType>
    <b:Guid>{A18F1608-C88C-494D-839A-10CAD04FB8FD}</b:Guid>
    <b:Author>
      <b:Author>
        <b:NameList>
          <b:Person>
            <b:Last>Moschler</b:Last>
            <b:First>Auchlin</b:First>
            <b:Middle>et</b:Middle>
          </b:Person>
        </b:NameList>
      </b:Author>
    </b:Author>
    <b:Title>Introduction  à  la  linguistique  contemporaine</b:Title>
    <b:Year>2009</b:Year>
    <b:City>Paris</b:City>
    <b:Publisher>Armand Colin</b:Publisher>
    <b:RefOrder>44</b:RefOrder>
  </b:Source>
  <b:Source>
    <b:Tag>Arm071</b:Tag>
    <b:SourceType>Book</b:SourceType>
    <b:Guid>{9FF2FAE5-43E7-4C87-80BA-C362B8053D2C}</b:Guid>
    <b:Author>
      <b:Author>
        <b:NameList>
          <b:Person>
            <b:Last>Armengaud</b:Last>
            <b:First>François</b:First>
          </b:Person>
        </b:NameList>
      </b:Author>
    </b:Author>
    <b:Title>La pragmatique</b:Title>
    <b:Year>2007</b:Year>
    <b:Publisher>Presses universitaires de France</b:Publisher>
    <b:RefOrder>45</b:RefOrder>
  </b:Source>
  <b:Source>
    <b:Tag>Cat08</b:Tag>
    <b:SourceType>Book</b:SourceType>
    <b:Guid>{A3F130FF-862D-454F-A391-F23FA6936E14}</b:Guid>
    <b:Author>
      <b:Author>
        <b:NameList>
          <b:Person>
            <b:Last>Kerbrat-Orecchioni</b:Last>
            <b:First>Catherine</b:First>
          </b:Person>
        </b:NameList>
      </b:Author>
    </b:Author>
    <b:Title>Les actes de langage dans le discours -théorie et fonctionnement</b:Title>
    <b:Year>2008</b:Year>
    <b:Publisher>Armand Colin</b:Publisher>
    <b:City>Paris</b:City>
    <b:RefOrder>46</b:RefOrder>
  </b:Source>
  <b:Source>
    <b:Tag>Osw79</b:Tag>
    <b:SourceType>Book</b:SourceType>
    <b:Guid>{ADCCA1D4-3B75-488C-8C0C-F26AD0CDFEED}</b:Guid>
    <b:Author>
      <b:Author>
        <b:NameList>
          <b:Person>
            <b:Last>Ducrot</b:Last>
            <b:First>Oswald</b:First>
          </b:Person>
          <b:Person>
            <b:Last>Todorov</b:Last>
            <b:First>Tzvetan</b:First>
          </b:Person>
        </b:NameList>
      </b:Author>
    </b:Author>
    <b:Title>Dictionnaire encyclopédique des sciences du langage</b:Title>
    <b:Year>1972</b:Year>
    <b:City>Paris</b:City>
    <b:Publisher>Seuil</b:Publisher>
    <b:RefOrder>47</b:RefOrder>
  </b:Source>
  <b:Source>
    <b:Tag>Mar10</b:Tag>
    <b:SourceType>Book</b:SourceType>
    <b:Guid>{6289E998-C211-4CA6-AE20-D9389F6E8487}</b:Guid>
    <b:Author>
      <b:Author>
        <b:NameList>
          <b:Person>
            <b:Last>Bracops</b:Last>
            <b:First>Martine</b:First>
          </b:Person>
        </b:NameList>
      </b:Author>
    </b:Author>
    <b:Title>Introduction à la pragmatique: Les théories fondatrices : actes de langage, pragmatique cognitive, pragmatique intégrée</b:Title>
    <b:Year>2006</b:Year>
    <b:Publisher>De Boeck Supérieur</b:Publisher>
    <b:RefOrder>48</b:RefOrder>
  </b:Source>
  <b:Source>
    <b:Tag>MOE09</b:Tag>
    <b:SourceType>Book</b:SourceType>
    <b:Guid>{8CD24D48-6F20-4D9D-825F-A5703A96AECC}</b:Guid>
    <b:Author>
      <b:Author>
        <b:NameList>
          <b:Person>
            <b:Last>Moeschler</b:Last>
            <b:First>Jacques</b:First>
          </b:Person>
          <b:Person>
            <b:Last>Auchlin</b:Last>
            <b:First>Antoine</b:First>
          </b:Person>
        </b:NameList>
      </b:Author>
    </b:Author>
    <b:Title>introduction à la linguistique contemporaine</b:Title>
    <b:Year>2009</b:Year>
    <b:City>Paris</b:City>
    <b:Publisher>Armand Colin</b:Publisher>
    <b:Volume>3</b:Volume>
    <b:RefOrder>49</b:RefOrder>
  </b:Source>
  <b:Source>
    <b:Tag>MOE98</b:Tag>
    <b:SourceType>Book</b:SourceType>
    <b:Guid>{40761608-D424-4E02-AA94-1C702D95E07C}</b:Guid>
    <b:Author>
      <b:Author>
        <b:NameList>
          <b:Person>
            <b:Last>MOESCHLER</b:Last>
            <b:First>Jacques</b:First>
          </b:Person>
          <b:Person>
            <b:Last>Reboul</b:Last>
            <b:First>Anne</b:First>
          </b:Person>
        </b:NameList>
      </b:Author>
    </b:Author>
    <b:Title>La pragmatique aujourd'hui</b:Title>
    <b:Year>1998</b:Year>
    <b:Publisher>Seuil</b:Publisher>
    <b:RefOrder>50</b:RefOrder>
  </b:Source>
  <b:Source>
    <b:Tag>Osw91</b:Tag>
    <b:SourceType>Book</b:SourceType>
    <b:Guid>{9451476D-BCF3-4B73-A643-A8DE499A7F33}</b:Guid>
    <b:Author>
      <b:Author>
        <b:NameList>
          <b:Person>
            <b:Last>Ducrot</b:Last>
            <b:First>Oswald</b:First>
          </b:Person>
        </b:NameList>
      </b:Author>
    </b:Author>
    <b:Title>Dire et ne pas dire</b:Title>
    <b:Year>1991</b:Year>
    <b:City>Paris</b:City>
    <b:Publisher>Hermann</b:Publisher>
    <b:RefOrder>51</b:RefOrder>
  </b:Source>
  <b:Source>
    <b:Tag>Pav03</b:Tag>
    <b:SourceType>Book</b:SourceType>
    <b:Guid>{DB27FF48-882A-422F-9D2A-3DA0637A4400}</b:Guid>
    <b:Author>
      <b:Author>
        <b:NameList>
          <b:Person>
            <b:Last>Paveau</b:Last>
            <b:First>Marie-Anne</b:First>
          </b:Person>
          <b:Person>
            <b:Last> Sarfati</b:Last>
            <b:First>Georges-Elia</b:First>
          </b:Person>
        </b:NameList>
      </b:Author>
    </b:Author>
    <b:Title>Les grandes théories de la linguistique. De la grammaire comparée à la pragmatique</b:Title>
    <b:Year>2003</b:Year>
    <b:City>Paris</b:City>
    <b:Publisher>Armand Colin</b:Publisher>
    <b:RefOrder>52</b:RefOrder>
  </b:Source>
  <b:Source>
    <b:Tag>Dom20</b:Tag>
    <b:SourceType>BookSection</b:SourceType>
    <b:Guid>{5E631F5A-9A30-4CCC-AFFD-43E801255203}</b:Guid>
    <b:Author>
      <b:Author>
        <b:NameList>
          <b:Person>
            <b:Last>Maingueneau</b:Last>
            <b:First>Dominique</b:First>
          </b:Person>
        </b:NameList>
      </b:Author>
      <b:BookAuthor>
        <b:NameList>
          <b:Person>
            <b:Last>Maingueneau</b:Last>
            <b:First>Dominique</b:First>
          </b:Person>
        </b:NameList>
      </b:BookAuthor>
    </b:Author>
    <b:Title>Chapitre 13. Présupposés et sous-entendus</b:Title>
    <b:Year>2020</b:Year>
    <b:City>Paris</b:City>
    <b:Publisher>Armand Colin</b:Publisher>
    <b:BookTitle>Manuel de linguistique pour les textes littéraires</b:BookTitle>
    <b:Pages>343-360</b:Pages>
    <b:RefOrder>53</b:RefOrder>
  </b:Source>
  <b:Source>
    <b:Tag>Ker88</b:Tag>
    <b:SourceType>ArticleInAPeriodical</b:SourceType>
    <b:Guid>{7D1DA55F-FB57-4BE4-B5A1-394840F5CBD0}</b:Guid>
    <b:Author>
      <b:Author>
        <b:NameList>
          <b:Person>
            <b:Last>Kerbrat-Orecchioni</b:Last>
          </b:Person>
        </b:NameList>
      </b:Author>
    </b:Author>
    <b:Title>L'implicite [compte-rendu]</b:Title>
    <b:Year>1988</b:Year>
    <b:Pages>44-45</b:Pages>
    <b:PeriodicalTitle>l'information grammaticale</b:PeriodicalTitle>
    <b:RefOrder>54</b:RefOrder>
  </b:Source>
  <b:Source>
    <b:Tag>Osw68</b:Tag>
    <b:SourceType>ArticleInAPeriodical</b:SourceType>
    <b:Guid>{426B9CE1-602B-45DC-8747-ED12A13A94A3}</b:Guid>
    <b:Author>
      <b:Author>
        <b:NameList>
          <b:Person>
            <b:Last>Ducrot</b:Last>
            <b:First>Oswald</b:First>
          </b:Person>
        </b:NameList>
      </b:Author>
    </b:Author>
    <b:Title>La description sémantique des énoncés français et la notion de présupposition</b:Title>
    <b:PeriodicalTitle>L'Homme</b:PeriodicalTitle>
    <b:Year>1968</b:Year>
    <b:Pages>1-8</b:Pages>
    <b:RefOrder>55</b:RefOrder>
  </b:Source>
  <b:Source>
    <b:Tag>STA73</b:Tag>
    <b:SourceType>ArticleInAPeriodical</b:SourceType>
    <b:Guid>{E6E398D5-26A0-4E39-93B4-7EE38503F0FE}</b:Guid>
    <b:Author>
      <b:Author>
        <b:NameList>
          <b:Person>
            <b:Last>STALNAKER</b:Last>
          </b:Person>
        </b:NameList>
      </b:Author>
    </b:Author>
    <b:Title>Presuppositions</b:Title>
    <b:PeriodicalTitle>Journal of Philosophical Logic</b:PeriodicalTitle>
    <b:Year>1973</b:Year>
    <b:Pages>447-457</b:Pages>
    <b:RefOrder>56</b:RefOrder>
  </b:Source>
  <b:Source>
    <b:Tag>Duc84</b:Tag>
    <b:SourceType>Book</b:SourceType>
    <b:Guid>{F108F799-7E87-4CFE-8850-BE16D24AB806}</b:Guid>
    <b:Author>
      <b:Author>
        <b:NameList>
          <b:Person>
            <b:Last>Ducrot</b:Last>
            <b:First>Oswald</b:First>
          </b:Person>
        </b:NameList>
      </b:Author>
    </b:Author>
    <b:Title>Le dire et le dit</b:Title>
    <b:Year>1984</b:Year>
    <b:City>Paris</b:City>
    <b:Publisher>Minuit</b:Publisher>
    <b:RefOrder>57</b:RefOrder>
  </b:Source>
  <b:Source>
    <b:Tag>Reu96</b:Tag>
    <b:SourceType>Book</b:SourceType>
    <b:Guid>{5033DA54-EF38-42E1-A575-92C7957258B2}</b:Guid>
    <b:Author>
      <b:Author>
        <b:NameList>
          <b:Person>
            <b:Last>Reuter</b:Last>
            <b:First>Yves</b:First>
          </b:Person>
        </b:NameList>
      </b:Author>
    </b:Author>
    <b:Title>Enseigner et Apprendre à écrire. Construire une didactique de l'écriture</b:Title>
    <b:Year>1996</b:Year>
    <b:City>Paris</b:City>
    <b:RefOrder>58</b:RefOrder>
  </b:Source>
  <b:Source>
    <b:Tag>Ker90</b:Tag>
    <b:SourceType>Book</b:SourceType>
    <b:Guid>{C904F45F-0898-4C3E-81F6-45F532A15A37}</b:Guid>
    <b:Author>
      <b:Author>
        <b:NameList>
          <b:Person>
            <b:Last>Orecchioni</b:Last>
            <b:First>Kerbrat</b:First>
          </b:Person>
        </b:NameList>
      </b:Author>
    </b:Author>
    <b:Title>les interractions verbales</b:Title>
    <b:Year>1990</b:Year>
    <b:City>Paris </b:City>
    <b:Publisher>Armand Colin</b:Publisher>
    <b:RefOrder>59</b:RefOrder>
  </b:Source>
  <b:Source>
    <b:Tag>Col02</b:Tag>
    <b:SourceType>Book</b:SourceType>
    <b:Guid>{067CB899-A5E9-4E33-9CA9-0A3C21EFF2AC}</b:Guid>
    <b:Author>
      <b:Author>
        <b:NameList>
          <b:Person>
            <b:Last>Colletta</b:Last>
            <b:First>Jean-Marc</b:First>
          </b:Person>
          <b:Person>
            <b:Last>de Nuchèze</b:Last>
            <b:First>Violaine</b:First>
          </b:Person>
        </b:NameList>
      </b:Author>
    </b:Author>
    <b:Title>Guide terminologique pour l‘analyse des discours: Lexique des approches pragmatiques du langage</b:Title>
    <b:Year>2002</b:Year>
    <b:Publisher>Peter Lang AG, Internationaler Verlag der</b:Publisher>
    <b:RefOrder>60</b:RefOrder>
  </b:Source>
  <b:Source>
    <b:Tag>Zas08</b:Tag>
    <b:SourceType>ArticleInAPeriodical</b:SourceType>
    <b:Guid>{1DAC8586-573C-45F0-B5FF-C7F9E27E1957}</b:Guid>
    <b:Author>
      <b:Author>
        <b:NameList>
          <b:Person>
            <b:Last>Zask</b:Last>
            <b:First>Joëlle</b:First>
          </b:Person>
        </b:NameList>
      </b:Author>
    </b:Author>
    <b:Title>Situation ou contexte: Une lecture de Dewey</b:Title>
    <b:PeriodicalTitle>Revue internationale de philosophie</b:PeriodicalTitle>
    <b:Year>2008</b:Year>
    <b:Pages>313-328</b:Pages>
    <b:DOI>https://doi.org/10.3917/rip.245.0313</b:DOI>
    <b:RefOrder>61</b:RefOrder>
  </b:Source>
  <b:Source>
    <b:Tag>Fran07</b:Tag>
    <b:SourceType>Book</b:SourceType>
    <b:Guid>{222D817F-F7F3-4778-8E9E-01669380B05D}</b:Guid>
    <b:Title>La pragmatique</b:Title>
    <b:Year>2007</b:Year>
    <b:City>Paris</b:City>
    <b:Publisher>Presses universitaires de France</b:Publisher>
    <b:Author>
      <b:Author>
        <b:NameList>
          <b:Person>
            <b:Last>Armengaud</b:Last>
          </b:Person>
        </b:NameList>
      </b:Author>
    </b:Author>
    <b:RefOrder>62</b:RefOrder>
  </b:Source>
  <b:Source>
    <b:Tag>Com</b:Tag>
    <b:SourceType>ArticleInAPeriodical</b:SourceType>
    <b:Guid>{2610FA9A-2742-4061-BAF1-4174B9CC0E9D}</b:Guid>
    <b:Title>Les modules de l'esprit. Compte rendu : J.A. Fodor, The Modularity of Mind, 1983. Traduction : La modularité de l'esprit, 1986</b:Title>
    <b:Author>
      <b:Author>
        <b:NameList>
          <b:Person>
            <b:Last>Rosenthal</b:Last>
            <b:First>Victor</b:First>
          </b:Person>
        </b:NameList>
      </b:Author>
    </b:Author>
    <b:PeriodicalTitle>Intellectica</b:PeriodicalTitle>
    <b:Year>1989</b:Year>
    <b:Pages>1-16</b:Pages>
    <b:RefOrder>63</b:RefOrder>
  </b:Source>
  <b:Source>
    <b:Tag>Spe89</b:Tag>
    <b:SourceType>Book</b:SourceType>
    <b:Guid>{D338D8FF-8823-4EF8-9EA3-B0599EDF6173}</b:Guid>
    <b:Author>
      <b:Author>
        <b:NameList>
          <b:Person>
            <b:Last>Sperber</b:Last>
            <b:First>Dan</b:First>
          </b:Person>
          <b:Person>
            <b:Last>Deirdre</b:Last>
            <b:First>Wilson</b:First>
          </b:Person>
        </b:NameList>
      </b:Author>
    </b:Author>
    <b:Title>La Pertinence : communication et cognition</b:Title>
    <b:Year>1989</b:Year>
    <b:City>Paris</b:City>
    <b:Publisher>Minuit</b:Publisher>
    <b:RefOrder>172</b:RefOrder>
  </b:Source>
  <b:Source>
    <b:Tag>Moe89</b:Tag>
    <b:SourceType>ArticleInAPeriodical</b:SourceType>
    <b:Guid>{ACBDAF45-43E1-4618-B61B-61996E4CED1D}</b:Guid>
    <b:Title>Marques linguistiques,interprétation pragmatique et conversation</b:Title>
    <b:Year>1989</b:Year>
    <b:City>Genève</b:City>
    <b:PeriodicalTitle>Cahiers de la linguistique française</b:PeriodicalTitle>
    <b:Pages>44-75</b:Pages>
    <b:Author>
      <b:Author>
        <b:NameList>
          <b:Person>
            <b:Last>Moeschler</b:Last>
            <b:First>cf.Jacque</b:First>
          </b:Person>
        </b:NameList>
      </b:Author>
    </b:Author>
    <b:RefOrder>173</b:RefOrder>
  </b:Source>
  <b:Source>
    <b:Tag>Hug68</b:Tag>
    <b:SourceType>Book</b:SourceType>
    <b:Guid>{A3ECE71D-71FF-4710-8FA5-9BAF509BF33B}</b:Guid>
    <b:Author>
      <b:Author>
        <b:NameList>
          <b:Person>
            <b:Last>Hugues</b:Last>
          </b:Person>
          <b:Person>
            <b:Last>Cresswell</b:Last>
          </b:Person>
        </b:NameList>
      </b:Author>
    </b:Author>
    <b:Title>An Introduction to Modal Logic</b:Title>
    <b:Year>1968</b:Year>
    <b:City>Londres</b:City>
    <b:RefOrder>64</b:RefOrder>
  </b:Source>
  <b:Source>
    <b:Tag>And81</b:Tag>
    <b:SourceType>Book</b:SourceType>
    <b:Guid>{1AB89947-4A64-431A-A8DE-00DC9C1B5846}</b:Guid>
    <b:Author>
      <b:Author>
        <b:NameList>
          <b:Person>
            <b:Last>Meunier</b:Last>
            <b:First>André</b:First>
          </b:Person>
        </b:NameList>
      </b:Author>
    </b:Author>
    <b:Title>Grammaires du français et modalités</b:Title>
    <b:Year>1981</b:Year>
    <b:RefOrder>65</b:RefOrder>
  </b:Source>
  <b:Source>
    <b:Tag>Nic96</b:Tag>
    <b:SourceType>Book</b:SourceType>
    <b:Guid>{CCFE423E-36E6-4E60-89E5-61EF053B2617}</b:Guid>
    <b:Author>
      <b:Author>
        <b:NameList>
          <b:Person>
            <b:Last>LeQuerler</b:Last>
            <b:First>Nicole</b:First>
          </b:Person>
        </b:NameList>
      </b:Author>
    </b:Author>
    <b:Title>Typologie des modalités</b:Title>
    <b:Year>1996</b:Year>
    <b:City>Caen</b:City>
    <b:Publisher>Presses universitaires de Caen</b:Publisher>
    <b:RefOrder>66</b:RefOrder>
  </b:Source>
  <b:Source>
    <b:Tag>Fer36</b:Tag>
    <b:SourceType>Book</b:SourceType>
    <b:Guid>{A45C446D-1547-45D7-A415-9F770315DA77}</b:Guid>
    <b:Author>
      <b:Author>
        <b:NameList>
          <b:Person>
            <b:Last>Brunot</b:Last>
            <b:First>Ferdinand</b:First>
          </b:Person>
        </b:NameList>
      </b:Author>
    </b:Author>
    <b:Title>La pensée et la langue : méthode, principes et plan d'une théorie nouvelle du langage appliquée au français</b:Title>
    <b:Year>1936</b:Year>
    <b:City>Paris</b:City>
    <b:Publisher>Masson et Cie</b:Publisher>
    <b:RefOrder>67</b:RefOrder>
  </b:Source>
  <b:Source>
    <b:Tag>Cha32</b:Tag>
    <b:SourceType>Book</b:SourceType>
    <b:Guid>{7DA120D9-32DF-4625-8189-1A851E93BABC}</b:Guid>
    <b:Author>
      <b:Author>
        <b:NameList>
          <b:Person>
            <b:Last>Bally</b:Last>
            <b:First>Charles</b:First>
          </b:Person>
        </b:NameList>
      </b:Author>
    </b:Author>
    <b:Title>Linguistique générale et Linguistique française</b:Title>
    <b:Year>1932</b:Year>
    <b:RefOrder>68</b:RefOrder>
  </b:Source>
  <b:Source>
    <b:Tag>Pat92</b:Tag>
    <b:SourceType>Book</b:SourceType>
    <b:Guid>{BEB9AFD4-6490-45F9-824C-730962F8F1C0}</b:Guid>
    <b:Author>
      <b:Author>
        <b:NameList>
          <b:Person>
            <b:Last>Charaudeau</b:Last>
            <b:First>Patrick</b:First>
          </b:Person>
        </b:NameList>
      </b:Author>
    </b:Author>
    <b:Title>Grammaire du sens et de l'expression </b:Title>
    <b:Year>1992</b:Year>
    <b:City>Paris</b:City>
    <b:Publisher>Hachette</b:Publisher>
    <b:RefOrder>69</b:RefOrder>
  </b:Source>
  <b:Source>
    <b:Tag>Rie04</b:Tag>
    <b:SourceType>Book</b:SourceType>
    <b:Guid>{C1286A6B-329D-4965-AB71-BBEEDDA9EE25}</b:Guid>
    <b:Title>Grammaire Méthodique du français</b:Title>
    <b:Year>1996</b:Year>
    <b:Author>
      <b:Author>
        <b:NameList>
          <b:Person>
            <b:Last>Riegel</b:Last>
            <b:First>Martin</b:First>
          </b:Person>
          <b:Person>
            <b:Last>Pellat</b:Last>
            <b:First>Jean-Christophe</b:First>
          </b:Person>
          <b:Person>
            <b:Last>Rioul</b:Last>
            <b:First>René</b:First>
          </b:Person>
        </b:NameList>
      </b:Author>
    </b:Author>
    <b:Publisher>Presses universitaires de France</b:Publisher>
    <b:RefOrder>70</b:RefOrder>
  </b:Source>
  <b:Source>
    <b:Tag>Nic04</b:Tag>
    <b:SourceType>ArticleInAPeriodical</b:SourceType>
    <b:Guid>{E6497170-F587-44D5-BF64-2A15FFD85AD7}</b:Guid>
    <b:Title>Les modalités en français</b:Title>
    <b:Year>2004</b:Year>
    <b:Author>
      <b:Author>
        <b:NameList>
          <b:Person>
            <b:Last>LeQuerler</b:Last>
            <b:First>Nicole</b:First>
          </b:Person>
        </b:NameList>
      </b:Author>
    </b:Author>
    <b:PeriodicalTitle>Revue belge de Philologie et d'Histoire</b:PeriodicalTitle>
    <b:Pages>643-656</b:Pages>
    <b:RefOrder>71</b:RefOrder>
  </b:Source>
  <b:Source>
    <b:Tag>LeQ04</b:Tag>
    <b:SourceType>ArticleInAPeriodical</b:SourceType>
    <b:Guid>{F0A8EB19-ACF9-4B4F-93AF-0649A2BC6A12}</b:Guid>
    <b:Author>
      <b:Author>
        <b:NameList>
          <b:Person>
            <b:Last>Le Querler</b:Last>
            <b:First>Nicole</b:First>
          </b:Person>
        </b:NameList>
      </b:Author>
    </b:Author>
    <b:Title>Les modalités en français</b:Title>
    <b:Year>2004</b:Year>
    <b:Pages>643-656</b:Pages>
    <b:JournalName>Revue belge de philologie et d'histoire</b:JournalName>
    <b:PeriodicalTitle>Revue belge de philologie et</b:PeriodicalTitle>
    <b:RefOrder>72</b:RefOrder>
  </b:Source>
  <b:Source>
    <b:Tag>Gos</b:Tag>
    <b:SourceType>Book</b:SourceType>
    <b:Guid>{87EA9331-A3F9-468C-87FC-F00556AD06AF}</b:Guid>
    <b:Author>
      <b:Author>
        <b:NameList>
          <b:Person>
            <b:Last>Gosselin</b:Last>
            <b:First>Laurent</b:First>
          </b:Person>
        </b:NameList>
      </b:Author>
    </b:Author>
    <b:Title>les modalités en français</b:Title>
    <b:Year>2010</b:Year>
    <b:City>Amesterdam-New York</b:City>
    <b:Publisher>Etude Chronos</b:Publisher>
    <b:RefOrder>73</b:RefOrder>
  </b:Source>
  <b:Source>
    <b:Tag>Rob05</b:Tag>
    <b:SourceType>ArticleInAPeriodical</b:SourceType>
    <b:Guid>{1662B352-5A5B-4B17-94CF-50243FBFD5D0}</b:Guid>
    <b:Author>
      <b:Author>
        <b:NameList>
          <b:Person>
            <b:Last>Martin</b:Last>
            <b:First>Robert</b:First>
          </b:Person>
        </b:NameList>
      </b:Author>
    </b:Author>
    <b:Title>Définir la modalité</b:Title>
    <b:PeriodicalTitle>Revue de linguistique romane</b:PeriodicalTitle>
    <b:Year>2005</b:Year>
    <b:Pages>7-18</b:Pages>
    <b:RefOrder>74</b:RefOrder>
  </b:Source>
  <b:Source>
    <b:Tag>NLe96</b:Tag>
    <b:SourceType>JournalArticle</b:SourceType>
    <b:Guid>{6FB89931-4141-423B-8F47-99E742B38750}</b:Guid>
    <b:Author>
      <b:Author>
        <b:NameList>
          <b:Person>
            <b:Last>LeQuerler</b:Last>
          </b:Person>
        </b:NameList>
      </b:Author>
    </b:Author>
    <b:Title>Typologies des modalités</b:Title>
    <b:JournalName>presses universitaires</b:JournalName>
    <b:Year>1996</b:Year>
    <b:Pages>159</b:Pages>
    <b:RefOrder>79</b:RefOrder>
  </b:Source>
  <b:Source>
    <b:Tag>Osw84</b:Tag>
    <b:SourceType>Book</b:SourceType>
    <b:Guid>{734D79EA-37E7-4E5D-BE7B-2BF51825D819}</b:Guid>
    <b:Title>Dire et ne pas dire</b:Title>
    <b:Year>1972</b:Year>
    <b:Author>
      <b:Author>
        <b:NameList>
          <b:Person>
            <b:Last>Ducrot</b:Last>
            <b:First>Oswald</b:First>
          </b:Person>
        </b:NameList>
      </b:Author>
    </b:Author>
    <b:City>Paris</b:City>
    <b:Publisher>Hermann</b:Publisher>
    <b:RefOrder>75</b:RefOrder>
  </b:Source>
  <b:Source>
    <b:Tag>GGu</b:Tag>
    <b:SourceType>Book</b:SourceType>
    <b:Guid>{6CBC0836-EEDE-4FCB-A302-235585A0BFD9}</b:Guid>
    <b:Author>
      <b:Author>
        <b:NameList>
          <b:Person>
            <b:Last>Guillaume</b:Last>
            <b:First>G</b:First>
          </b:Person>
        </b:NameList>
      </b:Author>
    </b:Author>
    <b:Title>Problèmes de linguistique théorique</b:Title>
    <b:RefOrder>76</b:RefOrder>
  </b:Source>
  <b:Source>
    <b:Tag>CGu88</b:Tag>
    <b:SourceType>Book</b:SourceType>
    <b:Guid>{07EAFB76-73F7-4E8E-81D9-742DD047E861}</b:Guid>
    <b:Author>
      <b:Author>
        <b:NameList>
          <b:Person>
            <b:Last>Guimier</b:Last>
            <b:First>C</b:First>
          </b:Person>
        </b:NameList>
      </b:Author>
    </b:Author>
    <b:Title>syntaxe de l'adverbe en anglais</b:Title>
    <b:Year>1988</b:Year>
    <b:City>Lille</b:City>
    <b:Publisher>Presses universitaires</b:Publisher>
    <b:RefOrder>77</b:RefOrder>
  </b:Source>
  <b:Source>
    <b:Tag>Gui89</b:Tag>
    <b:SourceType>ArticleInAPeriodical</b:SourceType>
    <b:Guid>{AEC50597-BAF8-4BD5-B63C-E5D0282AD63E}</b:Guid>
    <b:Title>Constructions syntaxiques et interprétations de pouvoir</b:Title>
    <b:Year>1989</b:Year>
    <b:Author>
      <b:Author>
        <b:NameList>
          <b:Person>
            <b:Last>Guimier</b:Last>
            <b:First>C</b:First>
          </b:Person>
        </b:NameList>
      </b:Author>
    </b:Author>
    <b:PeriodicalTitle>Langue Française</b:PeriodicalTitle>
    <b:Pages>9-23</b:Pages>
    <b:RefOrder>78</b:RefOrder>
  </b:Source>
  <b:Source>
    <b:Tag>Jac</b:Tag>
    <b:SourceType>JournalArticle</b:SourceType>
    <b:Guid>{59CDBFD9-534E-4E73-A559-160179B49D50}</b:Guid>
    <b:Pages>28-2-86</b:Pages>
    <b:Author>
      <b:Author>
        <b:NameList>
          <b:Person>
            <b:Last>Chirac</b:Last>
            <b:First>Jacques</b:First>
          </b:Person>
        </b:NameList>
      </b:Author>
    </b:Author>
    <b:JournalName>Le Monde</b:JournalName>
    <b:RefOrder>80</b:RefOrder>
  </b:Source>
  <b:Source>
    <b:Tag>Bru22</b:Tag>
    <b:SourceType>Book</b:SourceType>
    <b:Guid>{61FB96C4-E191-40CE-B1A7-D50CF120C4BD}</b:Guid>
    <b:Author>
      <b:Author>
        <b:NameList>
          <b:Person>
            <b:Last>Brunot</b:Last>
            <b:First>Ferdinand</b:First>
          </b:Person>
        </b:NameList>
      </b:Author>
    </b:Author>
    <b:Title>la pensée et la langue</b:Title>
    <b:Year>1922</b:Year>
    <b:City>Paris</b:City>
    <b:Publisher>Masson</b:Publisher>
    <b:RefOrder>81</b:RefOrder>
  </b:Source>
  <b:Source>
    <b:Tag>Fla98</b:Tag>
    <b:SourceType>Book</b:SourceType>
    <b:Guid>{DE57E961-1634-4697-A5DF-C1ECEDCC6352}</b:Guid>
    <b:Title>correspondance</b:Title>
    <b:Year>1973-1998</b:Year>
    <b:City>Paris</b:City>
    <b:Publisher>Gallimard</b:Publisher>
    <b:Author>
      <b:Author>
        <b:NameList>
          <b:Person>
            <b:Last>Flaubert</b:Last>
            <b:First>Gustave</b:First>
          </b:Person>
        </b:NameList>
      </b:Author>
    </b:Author>
    <b:RefOrder>82</b:RefOrder>
  </b:Source>
  <b:Source>
    <b:Tag>Per70</b:Tag>
    <b:SourceType>Book</b:SourceType>
    <b:Guid>{413AB6C3-46DC-441F-8E19-2114E1539E95}</b:Guid>
    <b:Author>
      <b:Author>
        <b:NameList>
          <b:Person>
            <b:Last>Perleman</b:Last>
            <b:First>C</b:First>
          </b:Person>
          <b:Person>
            <b:Last>Olbrechts-Tyteca</b:Last>
          </b:Person>
        </b:NameList>
      </b:Author>
    </b:Author>
    <b:Title>Traité de l'argumentation</b:Title>
    <b:Year>1970</b:Year>
    <b:City>Bruxelles</b:City>
    <b:Publisher>Edition de l'université de Bruxelles</b:Publisher>
    <b:RefOrder>83</b:RefOrder>
  </b:Source>
  <b:Source>
    <b:Tag>JRS79</b:Tag>
    <b:SourceType>Book</b:SourceType>
    <b:Guid>{E7D114D4-6FD5-4818-93FB-30ABE22C5F4B}</b:Guid>
    <b:Title>Expression and Meaning</b:Title>
    <b:Year>1979</b:Year>
    <b:City>Paris</b:City>
    <b:Publisher>Minuit</b:Publisher>
    <b:Author>
      <b:Author>
        <b:NameList>
          <b:Person>
            <b:Last>J.R.Searle</b:Last>
          </b:Person>
        </b:NameList>
      </b:Author>
      <b:Translator>
        <b:NameList>
          <b:Person>
            <b:Last>J.Proust</b:Last>
          </b:Person>
        </b:NameList>
      </b:Translator>
    </b:Author>
    <b:ShortTitle>Sens et expression</b:ShortTitle>
    <b:Pages>81-89</b:Pages>
    <b:RefOrder>84</b:RefOrder>
  </b:Source>
  <b:Source>
    <b:Tag>FRé80</b:Tag>
    <b:SourceType>ArticleInAPeriodical</b:SourceType>
    <b:Guid>{990543B5-F9BF-4D62-A23F-AB96952C1B96}</b:Guid>
    <b:Author>
      <b:Author>
        <b:NameList>
          <b:Person>
            <b:Last>F.Récanati</b:Last>
          </b:Person>
        </b:NameList>
      </b:Author>
    </b:Author>
    <b:Title>Qu'est-ce qu'un acte locutionnaire?</b:Title>
    <b:Year>1980</b:Year>
    <b:City>Paris</b:City>
    <b:Publisher>Seuil</b:Publisher>
    <b:PeriodicalTitle>Communications</b:PeriodicalTitle>
    <b:Pages>190-215</b:Pages>
    <b:Edition>32</b:Edition>
    <b:RefOrder>85</b:RefOrder>
  </b:Source>
  <b:Source>
    <b:Tag>JCA80</b:Tag>
    <b:SourceType>ArticleInAPeriodical</b:SourceType>
    <b:Guid>{B3C3A2F6-D8D5-49B1-B3A1-A251F8D04943}</b:Guid>
    <b:Author>
      <b:Author>
        <b:NameList>
          <b:Person>
            <b:Last>J.C.Anscombre</b:Last>
          </b:Person>
        </b:NameList>
      </b:Author>
    </b:Author>
    <b:Title>voulez-vous dériver avec moi?</b:Title>
    <b:PeriodicalTitle>Communications</b:PeriodicalTitle>
    <b:Year>1980</b:Year>
    <b:Pages>61-124</b:Pages>
    <b:City>Paris</b:City>
    <b:Publisher>Seuil</b:Publisher>
    <b:RefOrder>86</b:RefOrder>
  </b:Source>
  <b:Source>
    <b:Tag>ERo80</b:Tag>
    <b:SourceType>ArticleInAPeriodical</b:SourceType>
    <b:Guid>{ADC16C99-F3A8-47F7-9267-84429FBC2B7D}</b:Guid>
    <b:Author>
      <b:Author>
        <b:NameList>
          <b:Person>
            <b:Last>E.Roulet</b:Last>
          </b:Person>
        </b:NameList>
      </b:Author>
    </b:Author>
    <b:Title>Modalité et illocution</b:Title>
    <b:PeriodicalTitle>Communications</b:PeriodicalTitle>
    <b:Year>1980</b:Year>
    <b:Pages>216-239</b:Pages>
    <b:City>Paris</b:City>
    <b:Publisher>Seuil</b:Publisher>
    <b:RefOrder>87</b:RefOrder>
  </b:Source>
  <b:Source>
    <b:Tag>BAR06</b:Tag>
    <b:SourceType>ArticleInAPeriodical</b:SourceType>
    <b:Guid>{9B9844EF-0500-43DD-9DD7-59902D253356}</b:Guid>
    <b:Author>
      <b:Author>
        <b:NameList>
          <b:Person>
            <b:Last>BARCELÓ</b:Last>
            <b:First>Gérard</b:First>
            <b:Middle>Joan</b:Middle>
          </b:Person>
          <b:Person>
            <b:Last>BRES</b:Last>
            <b:First>Jacques</b:First>
          </b:Person>
          <b:Person>
            <b:Last>PATARD</b:Last>
            <b:First>Adeline</b:First>
          </b:Person>
        </b:NameList>
      </b:Author>
    </b:Author>
    <b:Title>Aspectualité, temporalité, modalité</b:Title>
    <b:PeriodicalTitle>Cahiers de Praxématique</b:PeriodicalTitle>
    <b:Year>2006</b:Year>
    <b:Pages>7-13</b:Pages>
    <b:City>Montpellier</b:City>
    <b:Edition>47</b:Edition>
    <b:RefOrder>88</b:RefOrder>
  </b:Source>
  <b:Source>
    <b:Tag>Gui81</b:Tag>
    <b:SourceType>ArticleInAPeriodical</b:SourceType>
    <b:Guid>{FC48ED21-75DC-4F58-BE83-B26E5B930351}</b:Guid>
    <b:Author>
      <b:Author>
        <b:NameList>
          <b:Person>
            <b:Last>Guillaume</b:Last>
            <b:First>Gustave</b:First>
          </b:Person>
        </b:NameList>
      </b:Author>
    </b:Author>
    <b:Title>L'aspect verbal chez G. Guillaume et ses disciples</b:Title>
    <b:PeriodicalTitle>L'information grammaticale</b:PeriodicalTitle>
    <b:Year>1981</b:Year>
    <b:Pages>6-12</b:Pages>
    <b:Edition>9</b:Edition>
    <b:RefOrder>89</b:RefOrder>
  </b:Source>
  <b:Source>
    <b:Tag>Bla90</b:Tag>
    <b:SourceType>ArticleInAPeriodical</b:SourceType>
    <b:Guid>{DBA5ECF2-C946-4618-9956-257A4F6C8179}</b:Guid>
    <b:Author>
      <b:Author>
        <b:NameList>
          <b:Person>
            <b:Last>Blanche</b:Last>
            <b:First>Claire</b:First>
          </b:Person>
          <b:Person>
            <b:Last>Benveniste</b:Last>
          </b:Person>
          <b:Person>
            <b:Last>all</b:Last>
          </b:Person>
        </b:NameList>
      </b:Author>
      <b:Editor>
        <b:NameList>
          <b:Person>
            <b:Last>CNRS</b:Last>
          </b:Person>
        </b:NameList>
      </b:Editor>
    </b:Author>
    <b:Title>Le français parlé. Etudes grammaticales</b:Title>
    <b:PeriodicalTitle>L'information grammaticale</b:PeriodicalTitle>
    <b:Year>1990</b:Year>
    <b:Pages>58-59</b:Pages>
    <b:City>Paris</b:City>
    <b:RefOrder>90</b:RefOrder>
  </b:Source>
  <b:Source>
    <b:Tag>Han96</b:Tag>
    <b:SourceType>Book</b:SourceType>
    <b:Guid>{0761E198-419A-40B4-8850-221FB896B264}</b:Guid>
    <b:Title>Modalité, cognition et polysémie: sémantique du verbe modal devoir</b:Title>
    <b:Year>1996</b:Year>
    <b:Author>
      <b:Author>
        <b:NameList>
          <b:Person>
            <b:Last>Kronning</b:Last>
            <b:First>Hans</b:First>
          </b:Person>
        </b:NameList>
      </b:Author>
    </b:Author>
    <b:City>Uppsala</b:City>
    <b:Publisher>Acta Universitatis Upsaliensis</b:Publisher>
    <b:RefOrder>91</b:RefOrder>
  </b:Source>
  <b:Source>
    <b:Tag>Ala97</b:Tag>
    <b:SourceType>Book</b:SourceType>
    <b:Guid>{14E24F1A-A0DC-4C92-BFD5-B88EA7C3391E}</b:Guid>
    <b:Author>
      <b:Author>
        <b:NameList>
          <b:Person>
            <b:Last>Frontier</b:Last>
            <b:First>Alain</b:First>
          </b:Person>
        </b:NameList>
      </b:Author>
    </b:Author>
    <b:Title>La grammaire du français </b:Title>
    <b:Year>1997</b:Year>
    <b:City>Paris</b:City>
    <b:Publisher>Belin</b:Publisher>
    <b:RefOrder>92</b:RefOrder>
  </b:Source>
  <b:Source>
    <b:Tag>Jea79</b:Tag>
    <b:SourceType>ArticleInAPeriodical</b:SourceType>
    <b:Guid>{0443F09C-D23C-4EF8-B0C1-898C868ABE66}</b:Guid>
    <b:Title>Une analyse sémantique des verbes pouvoir et devoir</b:Title>
    <b:Year>1979</b:Year>
    <b:Author>
      <b:Author>
        <b:NameList>
          <b:Person>
            <b:Last>Sueur</b:Last>
            <b:First>Jean-Pierre</b:First>
          </b:Person>
        </b:NameList>
      </b:Author>
    </b:Author>
    <b:PeriodicalTitle>Le français moderne</b:PeriodicalTitle>
    <b:Month>avril</b:Month>
    <b:Day>1</b:Day>
    <b:Pages>97-120</b:Pages>
    <b:RefOrder>93</b:RefOrder>
  </b:Source>
  <b:Source>
    <b:Tag>Pat921</b:Tag>
    <b:SourceType>Book</b:SourceType>
    <b:Guid>{F1D5C079-3F30-4EF2-9086-753AA6AABC95}</b:Guid>
    <b:Title>Grammaire du sens et de l'expression</b:Title>
    <b:Year>1992</b:Year>
    <b:Author>
      <b:Author>
        <b:NameList>
          <b:Person>
            <b:Last>Charaudeau</b:Last>
            <b:First>Patrick</b:First>
          </b:Person>
        </b:NameList>
      </b:Author>
    </b:Author>
    <b:City>Paris</b:City>
    <b:Publisher>Hachette</b:Publisher>
    <b:RefOrder>94</b:RefOrder>
  </b:Source>
  <b:Source>
    <b:Tag>Den94</b:Tag>
    <b:SourceType>ArticleInAPeriodical</b:SourceType>
    <b:Guid>{BE1F598C-20BC-45C2-A13A-F2C3D6305CDD}</b:Guid>
    <b:Author>
      <b:Author>
        <b:NameList>
          <b:Person>
            <b:Last>Dendale</b:Last>
            <b:First>Patrick</b:First>
          </b:Person>
        </b:NameList>
      </b:Author>
    </b:Author>
    <b:Title>Devoir épistémique, marqueur modal ou évidentiel ?</b:Title>
    <b:Year>1994</b:Year>
    <b:PeriodicalTitle>Langue française</b:PeriodicalTitle>
    <b:Pages>24-40</b:Pages>
    <b:Edition>102</b:Edition>
    <b:Medium>Les sources du savoir et leurs marques linguistiques, sous la direction de Patrick Dendale et Liliane Tasmowski</b:Medium>
    <b:RefOrder>95</b:RefOrder>
  </b:Source>
  <b:Source>
    <b:Tag>Hél74</b:Tag>
    <b:SourceType>Book</b:SourceType>
    <b:Guid>{BF49C826-C992-452B-8AB5-56E28E1ED57D}</b:Guid>
    <b:Title>Le verbe devoir étude synchronique et diachronique</b:Title>
    <b:Year>1974</b:Year>
    <b:Pages>194</b:Pages>
    <b:City>Paris</b:City>
    <b:Publisher>Klincksieck</b:Publisher>
    <b:Author>
      <b:Author>
        <b:NameList>
          <b:Person>
            <b:Last>Huot</b:Last>
            <b:First>Hélène</b:First>
          </b:Person>
        </b:NameList>
      </b:Author>
    </b:Author>
    <b:Edition>Publications de l'Université de Paris X, Nanterre, Lettres et sciences humaines. série A, Thèses et travaux ; 27</b:Edition>
    <b:RefOrder>96</b:RefOrder>
  </b:Source>
  <b:Source>
    <b:Tag>Vol08</b:Tag>
    <b:SourceType>Book</b:SourceType>
    <b:Guid>{40A4B45A-CCE3-47A7-A8E7-507534D6AA0D}</b:Guid>
    <b:Author>
      <b:Author>
        <b:NameList>
          <b:Person>
            <b:Last>Vold</b:Last>
            <b:First>Eva</b:First>
            <b:Middle>Thue</b:Middle>
          </b:Person>
        </b:NameList>
      </b:Author>
    </b:Author>
    <b:Title>Modalité épistémique et discours scientifique: Une étude contrastive des modalisateurs épistémiques dans des articles de recherche français, norvégiens et anglais, en linguistique et médecine</b:Title>
    <b:Year>2008</b:Year>
    <b:City>Bergen</b:City>
    <b:Publisher>université de Bergen</b:Publisher>
    <b:Pages>336</b:Pages>
    <b:RefOrder>97</b:RefOrder>
  </b:Source>
  <b:Source>
    <b:Tag>Lan87</b:Tag>
    <b:SourceType>Book</b:SourceType>
    <b:Guid>{72E9CAA6-DDA0-44E6-8598-DB4DA7887754}</b:Guid>
    <b:Author>
      <b:Author>
        <b:NameList>
          <b:Person>
            <b:Last>Langacker</b:Last>
            <b:First>Ronald</b:First>
          </b:Person>
        </b:NameList>
      </b:Author>
    </b:Author>
    <b:Title>Foundation of Cognitive Grammar (Vol. 1) Theoretical Prerequisites</b:Title>
    <b:Year>1987</b:Year>
    <b:City>Stanford</b:City>
    <b:Publisher>Stanford University Press</b:Publisher>
    <b:StateProvince>California</b:StateProvince>
    <b:CountryRegion>USA</b:CountryRegion>
    <b:Pages>540</b:Pages>
    <b:RefOrder>98</b:RefOrder>
  </b:Source>
  <b:Source>
    <b:Tag>Lak87</b:Tag>
    <b:SourceType>ArticleInAPeriodical</b:SourceType>
    <b:Guid>{5597A87B-933B-4362-B4B0-AC41EADCEA4E}</b:Guid>
    <b:Author>
      <b:Author>
        <b:NameList>
          <b:Person>
            <b:Last>Lakoff</b:Last>
            <b:First>George</b:First>
          </b:Person>
        </b:NameList>
      </b:Author>
    </b:Author>
    <b:Title>Concepts and conceptual development: Ecological and intellectual factors</b:Title>
    <b:Year>1987</b:Year>
    <b:Publisher>Cambridge University Press</b:Publisher>
    <b:PeriodicalTitle>categorization</b:PeriodicalTitle>
    <b:Pages>63-100</b:Pages>
    <b:RefOrder>99</b:RefOrder>
  </b:Source>
  <b:Source>
    <b:Tag>LeP10</b:Tag>
    <b:SourceType>Book</b:SourceType>
    <b:Guid>{C5CB74A9-782A-457D-A0DF-F207FEC95AD2}</b:Guid>
    <b:Title>Ministère de l’Écologie, de l’Énergie, du Développement durable et de la Mer, en charge des Technologies vertes et des Négociations sur le climat</b:Title>
    <b:Year>2010</b:Year>
    <b:Author>
      <b:Author>
        <b:NameList>
          <b:Person>
            <b:Last>Climat</b:Last>
            <b:First>Plan</b:First>
          </b:Person>
        </b:NameList>
      </b:Author>
    </b:Author>
    <b:RefOrder>100</b:RefOrder>
  </b:Source>
  <b:Source>
    <b:Tag>LeQ96</b:Tag>
    <b:SourceType>Book</b:SourceType>
    <b:Guid>{2DD0B0A9-C47E-490E-B700-7E04FC494164}</b:Guid>
    <b:Title>Typologie des Modalités</b:Title>
    <b:Year>1996</b:Year>
    <b:Author>
      <b:Author>
        <b:NameList>
          <b:Person>
            <b:Last>Querler</b:Last>
            <b:First>Le</b:First>
          </b:Person>
        </b:NameList>
      </b:Author>
    </b:Author>
    <b:City>Caen</b:City>
    <b:Publisher>Université de Caen</b:Publisher>
    <b:RefOrder>101</b:RefOrder>
  </b:Source>
  <b:Source>
    <b:Tag>Car12</b:Tag>
    <b:SourceType>ArticleInAPeriodical</b:SourceType>
    <b:Guid>{6FD7CE5B-8500-42B3-A179-D63728430715}</b:Guid>
    <b:Title>modalité et évidentialité dans pouvoir et devoir:typologie et discussions</b:Title>
    <b:Year>2012</b:Year>
    <b:Pages>31-47</b:Pages>
    <b:Author>
      <b:Author>
        <b:NameList>
          <b:Person>
            <b:Last>Vetters</b:Last>
            <b:First>Carl</b:First>
          </b:Person>
        </b:NameList>
      </b:Author>
    </b:Author>
    <b:PeriodicalTitle>Langue française</b:PeriodicalTitle>
    <b:Month>janvier</b:Month>
    <b:RefOrder>102</b:RefOrder>
  </b:Source>
  <b:Source>
    <b:Tag>der98</b:Tag>
    <b:SourceType>ArticleInAPeriodical</b:SourceType>
    <b:Guid>{C48E04B7-3C52-4DC7-ABCC-E1A2838F248F}</b:Guid>
    <b:Author>
      <b:Author>
        <b:NameList>
          <b:Person>
            <b:Last>Plungian</b:Last>
            <b:First>Vladimir</b:First>
          </b:Person>
          <b:Person>
            <b:Last>AUWERA</b:Last>
            <b:First>Van</b:First>
            <b:Middle>der</b:Middle>
          </b:Person>
        </b:NameList>
      </b:Author>
    </b:Author>
    <b:Title>Modality’s semantic map</b:Title>
    <b:PeriodicalTitle>Linguistic typologie</b:PeriodicalTitle>
    <b:Year>1998</b:Year>
    <b:Pages>79-124</b:Pages>
    <b:RefOrder>103</b:RefOrder>
  </b:Source>
  <b:Source>
    <b:Tag>Ber76</b:Tag>
    <b:SourceType>ArticleInAPeriodical</b:SourceType>
    <b:Guid>{480786B8-5936-4E70-B8A5-9D369C5CA69B}</b:Guid>
    <b:Author>
      <b:Author>
        <b:NameList>
          <b:Person>
            <b:Last>Pottier</b:Last>
            <b:First>Bernard</b:First>
          </b:Person>
        </b:NameList>
      </b:Author>
    </b:Author>
    <b:Title>Sur la formulation des modalités en linguistique</b:Title>
    <b:PeriodicalTitle>Langages </b:PeriodicalTitle>
    <b:Year>1976</b:Year>
    <b:Pages>39-46</b:Pages>
    <b:RefOrder>104</b:RefOrder>
  </b:Source>
  <b:Source>
    <b:Tag>Car04</b:Tag>
    <b:SourceType>ArticleInAPeriodical</b:SourceType>
    <b:Guid>{588B883E-95A8-4C9A-8E8B-8144DF323E7D}</b:Guid>
    <b:Author>
      <b:Author>
        <b:NameList>
          <b:Person>
            <b:Last>Vetters</b:Last>
            <b:First>Carl</b:First>
          </b:Person>
        </b:NameList>
      </b:Author>
    </b:Author>
    <b:Title>Les verbes modaux pouvoir et devoir en français</b:Title>
    <b:PeriodicalTitle>Revue belge de philologie et d'histoire</b:PeriodicalTitle>
    <b:Year>2004</b:Year>
    <b:Pages>657-671</b:Pages>
    <b:RefOrder>107</b:RefOrder>
  </b:Source>
  <b:Source>
    <b:Tag>Cat89</b:Tag>
    <b:SourceType>ArticleInAPeriodical</b:SourceType>
    <b:Guid>{877DC0F4-A031-46B8-B81D-61E96F7CC7D9}</b:Guid>
    <b:Author>
      <b:Author>
        <b:NameList>
          <b:Person>
            <b:Last>Fuchs</b:Last>
            <b:First>Catherine</b:First>
          </b:Person>
          <b:Person>
            <b:Last>Guimier</b:Last>
            <b:First>Claude</b:First>
          </b:Person>
        </b:NameList>
      </b:Author>
    </b:Author>
    <b:Title>L'opérateur pouvoir: valeurs, interprétations, reformulations.</b:Title>
    <b:PeriodicalTitle>Langue française</b:PeriodicalTitle>
    <b:Year>1989</b:Year>
    <b:Pages>4-8</b:Pages>
    <b:RefOrder>105</b:RefOrder>
  </b:Source>
  <b:Source>
    <b:Tag>Céc12</b:Tag>
    <b:SourceType>ArticleInAPeriodical</b:SourceType>
    <b:Guid>{C342C455-5A8C-4678-90AC-74F191F0A0B5}</b:Guid>
    <b:Author>
      <b:Author>
        <b:NameList>
          <b:Person>
            <b:Last>Barbet</b:Last>
            <b:First>Cécile</b:First>
          </b:Person>
        </b:NameList>
      </b:Author>
    </b:Author>
    <b:Title>Devoir et pouvoir, des marqueurs modaux ou évidentiels ?</b:Title>
    <b:PeriodicalTitle>Langue française</b:PeriodicalTitle>
    <b:Year>2012</b:Year>
    <b:Pages>49-63</b:Pages>
    <b:RefOrder>106</b:RefOrder>
  </b:Source>
  <b:Source>
    <b:Tag>Bar15</b:Tag>
    <b:SourceType>ArticleInAPeriodical</b:SourceType>
    <b:Guid>{05AB49BA-3741-4C91-9EE5-19A93EEC0FB6}</b:Guid>
    <b:Author>
      <b:Author>
        <b:NameList>
          <b:Person>
            <b:Last>Barbet</b:Last>
            <b:First>Cécile</b:First>
          </b:Person>
          <b:Person>
            <b:Last>Vetters</b:Last>
            <b:First>Carl</b:First>
          </b:Person>
        </b:NameList>
      </b:Author>
    </b:Author>
    <b:Title>Les emplois illocutoir du verbe pouvoir</b:Title>
    <b:PeriodicalTitle>Lexique</b:PeriodicalTitle>
    <b:Year>2015</b:Year>
    <b:Pages>171-188</b:Pages>
    <b:RefOrder>108</b:RefOrder>
  </b:Source>
  <b:Source>
    <b:Tag>Pie89</b:Tag>
    <b:SourceType>ArticleInAPeriodical</b:SourceType>
    <b:Guid>{FE10E76A-9F49-4519-B9F0-72055A052307}</b:Guid>
    <b:Author>
      <b:Author>
        <b:NameList>
          <b:Person>
            <b:Last>Pierre</b:Last>
            <b:First>Boissel</b:First>
          </b:Person>
          <b:Person>
            <b:Last>Darbord</b:Last>
            <b:First>Bernard</b:First>
          </b:Person>
          <b:Person>
            <b:Last>Devarrieux</b:Last>
            <b:First>Jean</b:First>
          </b:Person>
          <b:Person>
            <b:Last>Fuchs</b:Last>
            <b:First>Cathrine</b:First>
          </b:Person>
          <b:Person>
            <b:Last>Garnier</b:Last>
            <b:First>Georges</b:First>
          </b:Person>
          <b:Person>
            <b:Last>Guimier</b:Last>
            <b:First>Claude</b:First>
          </b:Person>
        </b:NameList>
      </b:Author>
    </b:Author>
    <b:Title>Paramètres énonciatifs et interprétations de pouvoir</b:Title>
    <b:PeriodicalTitle>Langue française</b:PeriodicalTitle>
    <b:Year>1989</b:Year>
    <b:Pages>24-69</b:Pages>
    <b:RefOrder>109</b:RefOrder>
  </b:Source>
  <b:Source>
    <b:Tag>Oum79</b:Tag>
    <b:SourceType>Book</b:SourceType>
    <b:Guid>{5BC744F3-778F-4216-9ED8-DFF5536AFA45}</b:Guid>
    <b:Author>
      <b:Author>
        <b:NameList>
          <b:Person>
            <b:Last>Oumiloud</b:Last>
          </b:Person>
          <b:Person>
            <b:Last>Daoud</b:Last>
            <b:First>Mounira</b:First>
          </b:Person>
          <b:Person>
            <b:First>Mustapha</b:First>
          </b:Person>
        </b:NameList>
      </b:Author>
    </b:Author>
    <b:Year>1979</b:Year>
    <b:Title>LA PRESSE QUOTIDIENNE ACTUELLE.</b:Title>
    <b:RefOrder>110</b:RefOrder>
  </b:Source>
  <b:Source>
    <b:Tag>ASa11</b:Tag>
    <b:SourceType>Book</b:SourceType>
    <b:Guid>{72C34637-AB1D-4F80-BDC5-E559930BD4E5}</b:Guid>
    <b:Author>
      <b:Author>
        <b:NameList>
          <b:Person>
            <b:Last>Sayad</b:Last>
            <b:First>A</b:First>
          </b:Person>
        </b:NameList>
      </b:Author>
    </b:Author>
    <b:Title> LES STRATEGIES ARGUMENTATIVES DANS LA PRESSE ALGERIENNE</b:Title>
    <b:Year>2011</b:Year>
    <b:RefOrder>111</b:RefOrder>
  </b:Source>
  <b:Source>
    <b:Tag>Abd16</b:Tag>
    <b:SourceType>Book</b:SourceType>
    <b:Guid>{4CBB376E-3D95-4699-8055-C5A9B1F7423D}</b:Guid>
    <b:Title>Idéologie et implicite dans le discours de la presse algérienne à propos du procès Khalifa</b:Title>
    <b:Year>2015-2016</b:Year>
    <b:Author>
      <b:Author>
        <b:NameList>
          <b:Person>
            <b:Last>KHENIFER</b:Last>
            <b:First>Abdelouahid</b:First>
          </b:Person>
        </b:NameList>
      </b:Author>
    </b:Author>
    <b:City>Oran</b:City>
    <b:Publisher>Université d'Oran</b:Publisher>
    <b:RefOrder>112</b:RefOrder>
  </b:Source>
  <b:Source>
    <b:Tag>Elw13</b:Tag>
    <b:SourceType>JournalArticle</b:SourceType>
    <b:Guid>{730CA595-57B2-4A3D-BE6D-B8A6EAED569C}</b:Guid>
    <b:Title>Qui sommes-nous?</b:Title>
    <b:Year>2013</b:Year>
    <b:Author>
      <b:Author>
        <b:NameList>
          <b:Person>
            <b:Last>ELwatan</b:Last>
          </b:Person>
        </b:NameList>
      </b:Author>
    </b:Author>
    <b:JournalName>El watan</b:JournalName>
    <b:RefOrder>113</b:RefOrder>
  </b:Source>
  <b:Source>
    <b:Tag>Eme11</b:Tag>
    <b:SourceType>ArticleInAPeriodical</b:SourceType>
    <b:Guid>{2078436C-B626-4654-8476-C01890C9CD49}</b:Guid>
    <b:Title>« L’argumentation dans le discours d’information médiatique »</b:Title>
    <b:Year>2011</b:Year>
    <b:Month>octobre</b:Month>
    <b:Day>15</b:Day>
    <b:URL>http://aad.revues.org/1209</b:URL>
    <b:Author>
      <b:Author>
        <b:NameList>
          <b:Person>
            <b:Last>Emediato</b:Last>
            <b:First>Wander</b:First>
          </b:Person>
        </b:NameList>
      </b:Author>
    </b:Author>
    <b:PeriodicalTitle>Argumentation et Analyse du Discours [En ligne], 7</b:PeriodicalTitle>
    <b:DOI>https://doi.org/10.4000/aad.1209</b:DOI>
    <b:RefOrder>114</b:RefOrder>
  </b:Source>
  <b:Source>
    <b:Tag>Eme111</b:Tag>
    <b:SourceType>ArticleInAPeriodical</b:SourceType>
    <b:Guid>{0842F889-DB0A-4388-A9D5-E2C7457F3B94}</b:Guid>
    <b:Title>« L’argumentation dans le discours d’information médiatique »</b:Title>
    <b:Year>2011</b:Year>
    <b:Author>
      <b:Author>
        <b:NameList>
          <b:Person>
            <b:Last>Emediato</b:Last>
            <b:First>Wander</b:First>
          </b:Person>
        </b:NameList>
      </b:Author>
    </b:Author>
    <b:Month>octobre</b:Month>
    <b:Day>15</b:Day>
    <b:URL> http://aad.revues.org/1209</b:URL>
    <b:PeriodicalTitle>Argumentation et Analyse du Discours</b:PeriodicalTitle>
    <b:Pages>6</b:Pages>
    <b:DOI>10.4000/aad.1209</b:DOI>
    <b:RefOrder>115</b:RefOrder>
  </b:Source>
  <b:Source>
    <b:Tag>Cha07</b:Tag>
    <b:SourceType>ConferenceProceedings</b:SourceType>
    <b:Guid>{3FDF3524-AB85-4C9F-8399-E393320A8E37}</b:Guid>
    <b:Title>Événement rapporté et événement commenté dans le journalisme télévisé et radiophonique en campagne électorale</b:Title>
    <b:Year>2007</b:Year>
    <b:Author>
      <b:Author>
        <b:NameList>
          <b:Person>
            <b:Last>Charlton</b:Last>
            <b:First>Sébastien</b:First>
          </b:Person>
          <b:Person>
            <b:Last>Marcotte</b:Last>
            <b:First>Philippe</b:First>
          </b:Person>
        </b:NameList>
      </b:Author>
    </b:Author>
    <b:ConferenceName>Colloque international sur les mises en scène du discours médiatique</b:ConferenceName>
    <b:City>Québec</b:City>
    <b:Publisher>Universié Laval</b:Publisher>
    <b:RefOrder>116</b:RefOrder>
  </b:Source>
  <b:Source>
    <b:Tag>Ter11</b:Tag>
    <b:SourceType>ArticleInAPeriodical</b:SourceType>
    <b:Guid>{658C3D2B-3E17-4EDA-8C7B-FF562D989ADF}</b:Guid>
    <b:Author>
      <b:Author>
        <b:NameList>
          <b:Person>
            <b:Last>Teresa</b:Last>
            <b:First>María</b:First>
          </b:Person>
          <b:Person>
            <b:Last>Cañete</b:Last>
            <b:First>Pisa</b:First>
          </b:Person>
        </b:NameList>
      </b:Author>
    </b:Author>
    <b:Title>La construction discursive de l’événement rapporté dans les textes des genres informatifs de la presse française</b:Title>
    <b:Year>2011</b:Year>
    <b:PeriodicalTitle>Çédille</b:PeriodicalTitle>
    <b:RefOrder>117</b:RefOrder>
  </b:Source>
  <b:Source>
    <b:Tag>LeR</b:Tag>
    <b:SourceType>Book</b:SourceType>
    <b:Guid>{2D7E446A-73ED-4536-B8A1-DF157DA1A471}</b:Guid>
    <b:Author>
      <b:Author>
        <b:NameList>
          <b:Person>
            <b:Last>Robert</b:Last>
            <b:First>Le</b:First>
          </b:Person>
        </b:NameList>
      </b:Author>
    </b:Author>
    <b:RefOrder>118</b:RefOrder>
  </b:Source>
  <b:Source>
    <b:Tag>Mar94</b:Tag>
    <b:SourceType>Book</b:SourceType>
    <b:Guid>{06FCC1B7-15DF-4FE4-A42B-EEFF8863C28A}</b:Guid>
    <b:Author>
      <b:Author>
        <b:NameList>
          <b:Person>
            <b:Last>Lagardette</b:Last>
            <b:First>Martin</b:First>
          </b:Person>
        </b:NameList>
      </b:Author>
    </b:Author>
    <b:Year>1994</b:Year>
    <b:RefOrder>119</b:RefOrder>
  </b:Source>
  <b:Source>
    <b:Tag>Mic01</b:Tag>
    <b:SourceType>Book</b:SourceType>
    <b:Guid>{55D691E8-9C9F-4F0D-99BE-479178B11F31}</b:Guid>
    <b:Author>
      <b:Author>
        <b:NameList>
          <b:Person>
            <b:Last>Voirol</b:Last>
            <b:First>Michel</b:First>
          </b:Person>
        </b:NameList>
      </b:Author>
    </b:Author>
    <b:Title>Guide de la rédaction</b:Title>
    <b:Year>2001</b:Year>
    <b:RefOrder>120</b:RefOrder>
  </b:Source>
  <b:Source>
    <b:Tag>Her01</b:Tag>
    <b:SourceType>ArticleInAPeriodical</b:SourceType>
    <b:Guid>{8032617A-F409-43AA-BB90-2EF562A97472}</b:Guid>
    <b:Title> « L'éditorial, « vitrine idéologique du journal » ? »</b:Title>
    <b:Year>2001</b:Year>
    <b:Author>
      <b:Author>
        <b:NameList>
          <b:Person>
            <b:Last>Herman</b:Last>
            <b:First>Thierry</b:First>
          </b:Person>
          <b:Person>
            <b:Last>Nicole</b:Last>
            <b:First>Jufer</b:First>
          </b:Person>
        </b:NameList>
      </b:Author>
    </b:Author>
    <b:PeriodicalTitle>Semen</b:PeriodicalTitle>
    <b:RefOrder>121</b:RefOrder>
  </b:Source>
  <b:Source>
    <b:Tag>FEM01</b:Tag>
    <b:SourceType>ArticleInAPeriodical</b:SourceType>
    <b:Guid>{7792EB4B-143A-4461-BCA6-CB2D2309632B}</b:Guid>
    <b:Author>
      <b:Author>
        <b:NameList>
          <b:Person>
            <b:Last>NIELSEN</b:Last>
            <b:First>FEMØ</b:First>
          </b:Person>
        </b:NameList>
      </b:Author>
    </b:Author>
    <b:Title>Replik til journalistikken – mikroanalyse af medieinterviewet-viewet</b:Title>
    <b:PeriodicalTitle>Akademisk Forlag</b:PeriodicalTitle>
    <b:Year>2001</b:Year>
    <b:RefOrder>174</b:RefOrder>
  </b:Source>
  <b:Source>
    <b:Tag>Han</b:Tag>
    <b:SourceType>ArticleInAPeriodical</b:SourceType>
    <b:Guid>{6B33098B-3F6A-4AC6-9FA1-4791A461AFC4}</b:Guid>
    <b:Author>
      <b:Author>
        <b:NameList>
          <b:Person>
            <b:Last>Andersen</b:Last>
            <b:First>Hanne</b:First>
            <b:Middle>Leth</b:Middle>
          </b:Person>
        </b:NameList>
      </b:Author>
    </b:Author>
    <b:Title>L’interview comme genre médiatique : souscatégories pragmatiques et leurs traits linguistiques caractéristiques</b:Title>
    <b:PeriodicalTitle>2020-2021</b:PeriodicalTitle>
    <b:Pages>2</b:Pages>
    <b:RefOrder>122</b:RefOrder>
  </b:Source>
  <b:Source>
    <b:Tag>Phi08</b:Tag>
    <b:SourceType>InternetSite</b:SourceType>
    <b:Guid>{D6FAC8B6-2D9C-4C3B-A41A-A59BE0038AE0}</b:Guid>
    <b:Title>Une histoire de la Palestine : enjeux et périls</b:Title>
    <b:Year>2008</b:Year>
    <b:Author>
      <b:Author>
        <b:NameList>
          <b:Person>
            <b:Last>BOURMAUD</b:Last>
            <b:First>Philippe</b:First>
          </b:Person>
        </b:NameList>
      </b:Author>
    </b:Author>
    <b:PeriodicalTitle>La vie des idées.fr</b:PeriodicalTitle>
    <b:Month>05</b:Month>
    <b:Day>14</b:Day>
    <b:InternetSiteTitle>la vie des idées</b:InternetSiteTitle>
    <b:URL>https://laviedesidees.fr/IMG/pdf/20080514_palestine.pdf</b:URL>
    <b:YearAccessed>2024</b:YearAccessed>
    <b:MonthAccessed>07</b:MonthAccessed>
    <b:DayAccessed>25</b:DayAccessed>
    <b:RefOrder>123</b:RefOrder>
  </b:Source>
  <b:Source>
    <b:Tag>Lec24</b:Tag>
    <b:SourceType>InternetSite</b:SourceType>
    <b:Guid>{ED6E8B76-BB44-4090-AAEA-447ADC5ABF31}</b:Guid>
    <b:Title>Le conflit israélo-palestinien : Un siècle d’histoire en 15 minutes !</b:Title>
    <b:InternetSiteTitle>CADTM- comité pour l'abolition de dettes illégitimes</b:InternetSiteTitle>
    <b:URL>https://www.cadtm.org/IMG/pdf/historique_conflit_israelo-palestinien.pdf</b:URL>
    <b:YearAccessed>2024</b:YearAccessed>
    <b:MonthAccessed>07</b:MonthAccessed>
    <b:DayAccessed>25</b:DayAccessed>
    <b:Year>2009</b:Year>
    <b:RefOrder>124</b:RefOrder>
  </b:Source>
  <b:Source>
    <b:Tag>Pal17</b:Tag>
    <b:SourceType>InternetSite</b:SourceType>
    <b:Guid>{1BACF3EF-7735-4B57-A48B-9AFEB3D9D4DC}</b:Guid>
    <b:Title>Palestine de 1917 à nos jours la frise chronologique</b:Title>
    <b:Year>2017</b:Year>
    <b:InternetSiteTitle>Plateforme des ONG françaises pour la Palestine</b:InternetSiteTitle>
    <b:URL>https://plateforme-palestine.org/IMG/pdf/la_frise_chronologique.pdf</b:URL>
    <b:YearAccessed>2024</b:YearAccessed>
    <b:MonthAccessed>07</b:MonthAccessed>
    <b:DayAccessed>27</b:DayAccessed>
    <b:RefOrder>125</b:RefOrder>
  </b:Source>
  <b:Source>
    <b:Tag>BEN24</b:Tag>
    <b:SourceType>DocumentFromInternetSite</b:SourceType>
    <b:Guid>{EAC7FD81-19F5-46E4-AE2E-41C3FE5147C9}</b:Guid>
    <b:Title>Centre Français de Recherche sur le Renseignement</b:Title>
    <b:InternetSiteTitle>https://cf2r.org/actualite/du-deluge-dal-aqsa-a-glaive-de-fer-un-perilleux-engrenage-de-la-vengeance-au-proche-orient/</b:InternetSiteTitle>
    <b:Year>2024</b:Year>
    <b:Month>janvier</b:Month>
    <b:Author>
      <b:Author>
        <b:NameList>
          <b:Person>
            <b:Last>BENRAAD</b:Last>
            <b:First>MYRIAM</b:First>
          </b:Person>
        </b:NameList>
      </b:Author>
    </b:Author>
    <b:RefOrder>126</b:RefOrder>
  </b:Source>
  <b:Source>
    <b:Tag>APS23</b:Tag>
    <b:SourceType>DocumentFromInternetSite</b:SourceType>
    <b:Guid>{E694433D-C001-407C-85DC-C081C5CE2B85}</b:Guid>
    <b:Author>
      <b:Author>
        <b:NameList>
          <b:Person>
            <b:Last>APS</b:Last>
          </b:Person>
        </b:NameList>
      </b:Author>
    </b:Author>
    <b:Title>Algérie Presse Service</b:Title>
    <b:InternetSiteTitle>https://www.aps.dz/algerie/162824-le-soutien-de-l-algerie-a-la-cause-palestinienne-emane-de-la-position-profonde-et-constante-du-peuple</b:InternetSiteTitle>
    <b:Year>2023</b:Year>
    <b:Month>novembre</b:Month>
    <b:Day>18</b:Day>
    <b:RefOrder>127</b:RefOrder>
  </b:Source>
  <b:Source>
    <b:Tag>Jeu23</b:Tag>
    <b:SourceType>InternetSite</b:SourceType>
    <b:Guid>{546C771B-95E1-4101-BF30-CC52AA013D4A}</b:Guid>
    <b:Title>Jeuneafrique</b:Title>
    <b:Year>2023</b:Year>
    <b:Month>octobre</b:Month>
    <b:Day>19</b:Day>
    <b:Author>
      <b:Author>
        <b:NameList>
          <b:Person>
            <b:Last>JeuneAfrique</b:Last>
          </b:Person>
        </b:NameList>
      </b:Author>
    </b:Author>
    <b:InternetSiteTitle>https://www.jeuneafrique.com/1495278/politique/en-algerie-la-palestine-restaure-le-droit-de-manifester/</b:InternetSiteTitle>
    <b:RefOrder>128</b:RefOrder>
  </b:Source>
  <b:Source>
    <b:Tag>LeM69</b:Tag>
    <b:SourceType>InternetSite</b:SourceType>
    <b:Guid>{5FFBDF8D-B48D-45A9-BAA5-21EE8C65C99B}</b:Guid>
    <b:Author>
      <b:Author>
        <b:NameList>
          <b:Person>
            <b:Last>LeMonde</b:Last>
          </b:Person>
        </b:NameList>
      </b:Author>
    </b:Author>
    <b:Title>Le colonel Boumediène : les pays arabes ne peuvent décider du sort des Palestiniens</b:Title>
    <b:InternetSiteTitle>https://www.lemonde.fr/archives/article/1969/02/07/le-colonel-boumediene-les-pays-arabes-ne-peuvent-decider-du-sort-des-palestiniens_2431041_1819218.html</b:InternetSiteTitle>
    <b:Year>1969</b:Year>
    <b:Month>02</b:Month>
    <b:Day>07</b:Day>
    <b:RefOrder>129</b:RefOrder>
  </b:Source>
  <b:Source>
    <b:Tag>Yaz23</b:Tag>
    <b:SourceType>InternetSite</b:SourceType>
    <b:Guid>{B461F610-10B8-40BA-9CAC-F75AAC8E7622}</b:Guid>
    <b:Author>
      <b:Author>
        <b:NameList>
          <b:Person>
            <b:Last>Hounet</b:Last>
            <b:First>Yazid</b:First>
            <b:Middle>Ben</b:Middle>
          </b:Person>
        </b:NameList>
      </b:Author>
    </b:Author>
    <b:Title>Nous sommes avec La Palestine</b:Title>
    <b:InternetSiteTitle>https://blogs.mediapart.fr/yazidben-hounet/blog/221023/nous-sommes-avec-la-palestine</b:InternetSiteTitle>
    <b:Year>2023</b:Year>
    <b:Month>octobre</b:Month>
    <b:Day>22</b:Day>
    <b:RefOrder>130</b:RefOrder>
  </b:Source>
  <b:Source>
    <b:Tag>LEx18</b:Tag>
    <b:SourceType>InternetSite</b:SourceType>
    <b:Guid>{FF1E5CE1-AA15-4497-A09A-5DEE4A711C36}</b:Guid>
    <b:Author>
      <b:Author>
        <b:NameList>
          <b:Person>
            <b:Last>L'Expressiondz</b:Last>
          </b:Person>
        </b:NameList>
      </b:Author>
    </b:Author>
    <b:Title>MESSAGE DE BOUTEFLIKA À MAHMOUD ABBÈS"Notre soutien à la Palestine est indéfectible"</b:Title>
    <b:InternetSiteTitle>https://www.lexpressiondz.com/nationale/notre-soutien-a-la-palestine-est-indefectible-283034</b:InternetSiteTitle>
    <b:Year>2018</b:Year>
    <b:Month>janvier</b:Month>
    <b:Day>02</b:Day>
    <b:RefOrder>131</b:RefOrder>
  </b:Source>
  <b:Source>
    <b:Tag>Sal24</b:Tag>
    <b:SourceType>InternetSite</b:SourceType>
    <b:Guid>{2AE71646-6961-40CC-87F8-94E999F426AD}</b:Guid>
    <b:Author>
      <b:Author>
        <b:NameList>
          <b:Person>
            <b:Last>LeQuotidien</b:Last>
          </b:Person>
        </b:NameList>
      </b:Author>
    </b:Author>
    <b:Title>Palestine. Mieux vaut tôt que jamais</b:Title>
    <b:InternetSiteTitle>Le Quotidien d'Algérie</b:InternetSiteTitle>
    <b:Year>2024</b:Year>
    <b:Month>mai</b:Month>
    <b:Day>13</b:Day>
    <b:URL>https://lequotidienalgerie.org/2024/05/13/palestine-mieux-vaut-tot-que-jamais/</b:URL>
    <b:RefOrder>175</b:RefOrder>
  </b:Source>
  <b:Source>
    <b:Tag>LeS23</b:Tag>
    <b:SourceType>InternetSite</b:SourceType>
    <b:Guid>{6A33309D-3BFD-46B8-8B60-7252DA6460DE}</b:Guid>
    <b:Author>
      <b:Author>
        <b:NameList>
          <b:Person>
            <b:Last>LeSoir</b:Last>
          </b:Person>
        </b:NameList>
      </b:Author>
    </b:Author>
    <b:Title>Mahmoud Abbas salue la position historique de l’Algérie en faveur de la cause palestinienne</b:Title>
    <b:InternetSiteTitle>Le Soir d'Algérie</b:InternetSiteTitle>
    <b:Year>2023</b:Year>
    <b:Month>09</b:Month>
    <b:Day>18</b:Day>
    <b:URL>https://www.lesoirdalgerie.com/actualites/mahmoud-abbas-salue-la-position-historique-de-l-algerie-en-faveur-de-la-cause-palestinienne-105390</b:URL>
    <b:RefOrder>132</b:RefOrder>
  </b:Source>
  <b:Source>
    <b:Tag>off00</b:Tag>
    <b:SourceType>InternetSite</b:SourceType>
    <b:Guid>{0893BB2F-1B72-433B-9F33-8BC26FE81FD8}</b:Guid>
    <b:Title>https://www.oqlf.gouv.qc.ca/</b:Title>
    <b:Year>2000</b:Year>
    <b:Author>
      <b:Author>
        <b:NameList>
          <b:Person>
            <b:Last>office</b:Last>
            <b:First>française</b:First>
            <b:Middle>langue la de québecois</b:Middle>
          </b:Person>
        </b:NameList>
      </b:Author>
    </b:Author>
    <b:InternetSiteTitle>site de l'office québecois de la langue française</b:InternetSiteTitle>
    <b:RefOrder>133</b:RefOrder>
  </b:Source>
  <b:Source>
    <b:Tag>TB20</b:Tag>
    <b:SourceType>JournalArticle</b:SourceType>
    <b:Guid>{E0EF6B86-41B2-4208-9ABA-7F3FCFFAA2C6}</b:Guid>
    <b:Title>La Palestine de la discorde</b:Title>
    <b:Year>2020</b:Year>
    <b:Author>
      <b:Author>
        <b:NameList>
          <b:Person>
            <b:Last>T.B</b:Last>
          </b:Person>
        </b:NameList>
      </b:Author>
    </b:Author>
    <b:JournalName>El Watan</b:JournalName>
    <b:Pages>1</b:Pages>
    <b:RefOrder>134</b:RefOrder>
  </b:Source>
  <b:Source>
    <b:Tag>Far21</b:Tag>
    <b:SourceType>JournalArticle</b:SourceType>
    <b:Guid>{0157F313-9B46-4F68-A358-62EE5EA64551}</b:Guid>
    <b:Author>
      <b:Author>
        <b:NameList>
          <b:Person>
            <b:Last>Chahin</b:Last>
            <b:First>Fares</b:First>
          </b:Person>
        </b:NameList>
      </b:Author>
    </b:Author>
    <b:Title>Joe Biden investi 46e président des États-Unis : Les Palestiniens se remettent à espérer</b:Title>
    <b:JournalName>El Watan</b:JournalName>
    <b:Year>2021</b:Year>
    <b:Pages>2-3</b:Pages>
    <b:RefOrder>135</b:RefOrder>
  </b:Source>
  <b:Source>
    <b:Tag>Far211</b:Tag>
    <b:SourceType>JournalArticle</b:SourceType>
    <b:Guid>{732B64D3-6B8A-4D1C-B133-A016459EC873}</b:Guid>
    <b:Author>
      <b:Author>
        <b:NameList>
          <b:Person>
            <b:Last>Chahin</b:Last>
            <b:First>Farès</b:First>
          </b:Person>
        </b:NameList>
      </b:Author>
    </b:Author>
    <b:Title>Farès Chahine. Médecin, journaliste, corresponsant d’El Watan à Ghaza : «Je témoigne des souffrances de mon peuple»</b:Title>
    <b:JournalName>El Watan</b:JournalName>
    <b:Year>2021</b:Year>
    <b:Pages>4</b:Pages>
    <b:RefOrder>136</b:RefOrder>
  </b:Source>
  <b:Source>
    <b:Tag>Far213</b:Tag>
    <b:SourceType>JournalArticle</b:SourceType>
    <b:Guid>{F8CE5845-1BBE-4F4A-9E89-22661F1937B7}</b:Guid>
    <b:Author>
      <b:Author>
        <b:NameList>
          <b:Person>
            <b:Last>Chahine</b:Last>
            <b:First>Fares</b:First>
          </b:Person>
        </b:NameList>
      </b:Author>
    </b:Author>
    <b:Title>Cessez-le-feu entre la résistance palestinienne et Israël : Calme à Ghaza, heurts en Cisjordanie occupée</b:Title>
    <b:JournalName>El Watan</b:JournalName>
    <b:Year>2021</b:Year>
    <b:Pages>03</b:Pages>
    <b:RefOrder>137</b:RefOrder>
  </b:Source>
  <b:Source>
    <b:Tag>RI21</b:Tag>
    <b:SourceType>JournalArticle</b:SourceType>
    <b:Guid>{59713A86-1D63-4CE7-BFFF-3BBD92EC1809}</b:Guid>
    <b:Author>
      <b:Author>
        <b:NameList>
          <b:Person>
            <b:Last>R.I</b:Last>
          </b:Person>
        </b:NameList>
      </b:Author>
    </b:Author>
    <b:Title>Pour des liens avec les colonies israéliennes: Un gros fonds norvégien se retire d’Alstom, Altice et Motorola</b:Title>
    <b:JournalName>El Watan</b:JournalName>
    <b:Year>2021</b:Year>
    <b:Pages>2</b:Pages>
    <b:RefOrder>138</b:RefOrder>
  </b:Source>
  <b:Source>
    <b:Tag>Sal241</b:Tag>
    <b:SourceType>JournalArticle</b:SourceType>
    <b:Guid>{3C7A29D5-07BD-4438-A2C0-B24AAA6519E6}</b:Guid>
    <b:Author>
      <b:Author>
        <b:NameList>
          <b:Person>
            <b:Last>Telemçani</b:Last>
            <b:First>Salima</b:First>
          </b:Person>
        </b:NameList>
      </b:Author>
    </b:Author>
    <b:Title>Réunion de l’AG de l’ONU sur la colonisation : Israël et ses alliés opposés à la résolution palestinienne</b:Title>
    <b:JournalName>El Watan</b:JournalName>
    <b:Year>2024</b:Year>
    <b:Pages>3</b:Pages>
    <b:RefOrder>139</b:RefOrder>
  </b:Source>
  <b:Source>
    <b:Tag>You21</b:Tag>
    <b:SourceType>JournalArticle</b:SourceType>
    <b:Guid>{C110187B-3A3E-4612-A76B-DDF7F398E4AC}</b:Guid>
    <b:Author>
      <b:Author>
        <b:NameList>
          <b:Person>
            <b:Last>Jabareen</b:Last>
            <b:First>Youssef</b:First>
          </b:Person>
        </b:NameList>
      </b:Author>
    </b:Author>
    <b:Title>En Israël, les Arabes désemparés</b:Title>
    <b:JournalName>Liberté</b:JournalName>
    <b:Year>2021</b:Year>
    <b:RefOrder>140</b:RefOrder>
  </b:Source>
  <b:Source>
    <b:Tag>Ali21</b:Tag>
    <b:SourceType>JournalArticle</b:SourceType>
    <b:Guid>{CDCAA6FD-961B-4338-967C-967092D9C24A}</b:Guid>
    <b:Author>
      <b:Author>
        <b:NameList>
          <b:Person>
            <b:Last>Bensaad</b:Last>
            <b:First>Ali</b:First>
          </b:Person>
        </b:NameList>
      </b:Author>
    </b:Author>
    <b:Title>La solidarité est d’abord une “charité” pour soi-même</b:Title>
    <b:JournalName>Liberté</b:JournalName>
    <b:Year>2021</b:Year>
    <b:Pages>4</b:Pages>
    <b:RefOrder>141</b:RefOrder>
  </b:Source>
  <b:Source>
    <b:Tag>Moh21</b:Tag>
    <b:SourceType>JournalArticle</b:SourceType>
    <b:Guid>{5912A600-8352-4E19-8054-DD8F4984A454}</b:Guid>
    <b:Author>
      <b:Author>
        <b:NameList>
          <b:Person>
            <b:Last>Maiz</b:Last>
            <b:First>Mohammed</b:First>
          </b:Person>
        </b:NameList>
      </b:Author>
    </b:Author>
    <b:Title>L’ENJEU GÉOSTRATÉGIQUE DE LA QUESTION SAHRAOUIE</b:Title>
    <b:JournalName>Liberté</b:JournalName>
    <b:Year>2021</b:Year>
    <b:Pages>5</b:Pages>
    <b:RefOrder>176</b:RefOrder>
  </b:Source>
  <b:Source>
    <b:Tag>Mou23</b:Tag>
    <b:SourceType>JournalArticle</b:SourceType>
    <b:Guid>{AC46AF73-86EE-44EA-B84F-DEBB00B73E50}</b:Guid>
    <b:Author>
      <b:Author>
        <b:NameList>
          <b:Person>
            <b:Last>Slimani</b:Last>
            <b:First>Mourad</b:First>
          </b:Person>
        </b:NameList>
      </b:Author>
    </b:Author>
    <b:Title>Hosni Kitouni. Chercheur en histoire et auteur : «L’Etat d’Israël est une base militaire avancée de l’Occident collectif au Moyen-Orient»</b:Title>
    <b:JournalName>El Watan</b:JournalName>
    <b:Year>2023</b:Year>
    <b:Pages>6</b:Pages>
    <b:RefOrder>142</b:RefOrder>
  </b:Source>
  <b:Source>
    <b:Tag>RI211</b:Tag>
    <b:SourceType>JournalArticle</b:SourceType>
    <b:Guid>{3AACD405-4BC5-4726-864F-788C64D2CF11}</b:Guid>
    <b:Author>
      <b:Author>
        <b:NameList>
          <b:Person>
            <b:Last>R.I</b:Last>
          </b:Person>
        </b:NameList>
      </b:Author>
    </b:Author>
    <b:Title>Après la trêve entre Israël et le Hamas : Les Nations unies appellent à régler les «causes profondes» du conflit</b:Title>
    <b:JournalName>El Watan</b:JournalName>
    <b:Year>2021</b:Year>
    <b:Pages>2</b:Pages>
    <b:RefOrder>143</b:RefOrder>
  </b:Source>
  <b:Source>
    <b:Tag>Far20</b:Tag>
    <b:SourceType>JournalArticle</b:SourceType>
    <b:Guid>{12FAC0F3-1C7F-4096-BD19-55936FFA6C48}</b:Guid>
    <b:Author>
      <b:Author>
        <b:NameList>
          <b:Person>
            <b:Last>Chahine</b:Last>
            <b:First>Farès</b:First>
          </b:Person>
        </b:NameList>
      </b:Author>
    </b:Author>
    <b:Title>Normalisation des relations entre Israël et les Émirats Arabes Unis : Un coup de poignard dans le dos des Palestiniens</b:Title>
    <b:JournalName>El Watan</b:JournalName>
    <b:Year>2020</b:Year>
    <b:Pages>03</b:Pages>
    <b:RefOrder>144</b:RefOrder>
  </b:Source>
  <b:Source>
    <b:Tag>Far212</b:Tag>
    <b:SourceType>JournalArticle</b:SourceType>
    <b:Guid>{658AC48D-26F5-4557-AC2B-8DC89AE10BF4}</b:Guid>
    <b:Author>
      <b:Author>
        <b:NameList>
          <b:Person>
            <b:Last>Chahine</b:Last>
            <b:First>Farès</b:First>
          </b:Person>
        </b:NameList>
      </b:Author>
    </b:Author>
    <b:Title>Opposition du Hamas et d’une partie de la rue palestinienne : Elections législatives palestiniennes reportées</b:Title>
    <b:JournalName>El Watan</b:JournalName>
    <b:Year>2021</b:Year>
    <b:Pages>03</b:Pages>
    <b:RefOrder>145</b:RefOrder>
  </b:Source>
  <b:Source>
    <b:Tag>Far201</b:Tag>
    <b:SourceType>JournalArticle</b:SourceType>
    <b:Guid>{E251CD17-6FF2-480B-A322-52766AF50A42}</b:Guid>
    <b:Author>
      <b:Author>
        <b:NameList>
          <b:Person>
            <b:Last>Chahine</b:Last>
            <b:First>Farès</b:First>
          </b:Person>
        </b:NameList>
      </b:Author>
    </b:Author>
    <b:Title>Accord entre les mouvements Fatah et Hamas : Des élections dans 6 mois dans les Territoires palestiniens</b:Title>
    <b:JournalName>El Watan</b:JournalName>
    <b:Year>2020</b:Year>
    <b:Pages>03</b:Pages>
    <b:RefOrder>146</b:RefOrder>
  </b:Source>
  <b:Source>
    <b:Tag>Yac21</b:Tag>
    <b:SourceType>JournalArticle</b:SourceType>
    <b:Guid>{9923E6EA-7732-4CAF-BBBC-E47FF120A036}</b:Guid>
    <b:Author>
      <b:Author>
        <b:NameList>
          <b:Person>
            <b:Last>Farah</b:Last>
            <b:First>Yacine</b:First>
          </b:Person>
        </b:NameList>
      </b:Author>
    </b:Author>
    <b:Title>Manifestations pro-Palestine interdites en France : Le lobby pro-israélien derrière l’interdiction ?</b:Title>
    <b:JournalName>El Watan</b:JournalName>
    <b:Year>2021</b:Year>
    <b:Pages>03</b:Pages>
    <b:RefOrder>147</b:RefOrder>
  </b:Source>
  <b:Source>
    <b:Tag>RD21</b:Tag>
    <b:SourceType>JournalArticle</b:SourceType>
    <b:Guid>{3145D9AB-EBF6-4AD8-80F3-6E77FB080922}</b:Guid>
    <b:Author>
      <b:Author>
        <b:NameList>
          <b:Person>
            <b:Last>R</b:Last>
            <b:First>D</b:First>
          </b:Person>
        </b:NameList>
      </b:Author>
    </b:Author>
    <b:Title>Cheikh Jarrah : Un quartier palestinien de Jérusalem en Sursis</b:Title>
    <b:Year>2021</b:Year>
    <b:JournalName>El Watan</b:JournalName>
    <b:Pages>02</b:Pages>
    <b:RefOrder>148</b:RefOrder>
  </b:Source>
  <b:Source>
    <b:Tag>Ali211</b:Tag>
    <b:SourceType>JournalArticle</b:SourceType>
    <b:Guid>{8F0F5AEA-DDEA-44C1-BC73-A6759FE0B341}</b:Guid>
    <b:Author>
      <b:Author>
        <b:NameList>
          <b:Person>
            <b:Last>Bensaad</b:Last>
            <b:First>Ali</b:First>
          </b:Person>
        </b:NameList>
      </b:Author>
    </b:Author>
    <b:Title>La solidarité est d’abord une “charité” pour soi-même</b:Title>
    <b:JournalName>Liberté</b:JournalName>
    <b:Year>2021</b:Year>
    <b:Pages>03</b:Pages>
    <b:RefOrder>149</b:RefOrder>
  </b:Source>
  <b:Source>
    <b:Tag>AFP21</b:Tag>
    <b:SourceType>JournalArticle</b:SourceType>
    <b:Guid>{0DA54F6A-F301-460B-B348-3B271CF67DBD}</b:Guid>
    <b:Author>
      <b:Author>
        <b:NameList>
          <b:Person>
            <b:Last>AFP</b:Last>
          </b:Person>
        </b:NameList>
      </b:Author>
    </b:Author>
    <b:Title>Khamenei appelle à revenir sur les accords de normalisation avec Israël</b:Title>
    <b:JournalName>Liberté</b:JournalName>
    <b:Year>2021</b:Year>
    <b:Pages>03</b:Pages>
    <b:RefOrder>150</b:RefOrder>
  </b:Source>
  <b:Source>
    <b:Tag>FAB21</b:Tag>
    <b:SourceType>Interview</b:SourceType>
    <b:Guid>{5FC6FA9C-12F4-4154-9ED9-35C2EB67A3B9}</b:Guid>
    <b:Title>“Le Palestinien n'est pas au centre des préoccupations de tout le monde”</b:Title>
    <b:JournalName>Liberté</b:JournalName>
    <b:Year>2021</b:Year>
    <b:Month>07</b:Month>
    <b:Day>10</b:Day>
    <b:Author>
      <b:Author>
        <b:NameList>
          <b:Person>
            <b:Last>Menacer</b:Last>
            <b:First>Lyes</b:First>
          </b:Person>
        </b:NameList>
      </b:Author>
      <b:Interviewee>
        <b:NameList>
          <b:Person>
            <b:Last>Fabrrizio Cabroni</b:Last>
            <b:First>DIRECTEUR</b:First>
            <b:Middle>RÉGIONAL DU CICR POUR LE PROCHE ET MOYEN-ORIENT</b:Middle>
          </b:Person>
        </b:NameList>
      </b:Interviewee>
      <b:Interviewer>
        <b:NameList>
          <b:Person>
            <b:Last>Menacer</b:Last>
            <b:First>Lyes</b:First>
          </b:Person>
        </b:NameList>
      </b:Interviewer>
    </b:Author>
    <b:RefOrder>151</b:RefOrder>
  </b:Source>
  <b:Source>
    <b:Tag>RI22</b:Tag>
    <b:SourceType>JournalArticle</b:SourceType>
    <b:Guid>{EA478298-BE86-45B2-8F00-0A677474EB54}</b:Guid>
    <b:Title>L’Allemagne envisage de se doter d’un bouclier antimissile</b:Title>
    <b:Year>2022</b:Year>
    <b:Author>
      <b:Author>
        <b:NameList>
          <b:Person>
            <b:Last>R.I</b:Last>
          </b:Person>
        </b:NameList>
      </b:Author>
    </b:Author>
    <b:JournalName>Liberté</b:JournalName>
    <b:Pages>2</b:Pages>
    <b:RefOrder>152</b:RefOrder>
  </b:Source>
  <b:Source>
    <b:Tag>RIA22</b:Tag>
    <b:SourceType>JournalArticle</b:SourceType>
    <b:Guid>{E9CA7DF1-642B-4FCB-8883-5B3846912C7C}</b:Guid>
    <b:Author>
      <b:Author>
        <b:NameList>
          <b:Person>
            <b:Last>Agences</b:Last>
            <b:First>R.I</b:First>
          </b:Person>
        </b:NameList>
      </b:Author>
    </b:Author>
    <b:Title>35E SOMMET DE L’UNION AFRICAINE Israël ou le siège d’observateur qui fâche</b:Title>
    <b:JournalName>Liberté</b:JournalName>
    <b:Year>2022</b:Year>
    <b:Pages>3</b:Pages>
    <b:RefOrder>177</b:RefOrder>
  </b:Source>
  <b:Source>
    <b:Tag>Far214</b:Tag>
    <b:SourceType>JournalArticle</b:SourceType>
    <b:Guid>{6DA9775B-4F54-4D09-B2CB-6847DE80403C}</b:Guid>
    <b:Author>
      <b:Author>
        <b:NameList>
          <b:Person>
            <b:Last>Chahine</b:Last>
            <b:First>Farès</b:First>
          </b:Person>
        </b:NameList>
      </b:Author>
    </b:Author>
    <b:Title>Les victimes civiles se comptent par centaines : Israël commet de nouveaux massacres à Ghaza</b:Title>
    <b:JournalName>El Watan</b:JournalName>
    <b:Year>2021</b:Year>
    <b:Pages>4</b:Pages>
    <b:RefOrder>153</b:RefOrder>
  </b:Source>
  <b:Source>
    <b:Tag>Hau21</b:Tag>
    <b:SourceType>JournalArticle</b:SourceType>
    <b:Guid>{6732EE3E-1729-40B7-A1DB-EAF060CEB1AF}</b:Guid>
    <b:Title>Haute tension à jérusalem : Plus de 180 blessés dans des heurts entre Palestiniens et Israéliens</b:Title>
    <b:JournalName>El Watan</b:JournalName>
    <b:Year>2021</b:Year>
    <b:Pages>3</b:Pages>
    <b:Author>
      <b:Author>
        <b:NameList>
          <b:Person>
            <b:Last>Chahine</b:Last>
            <b:First>Farès</b:First>
          </b:Person>
        </b:NameList>
      </b:Author>
    </b:Author>
    <b:RefOrder>154</b:RefOrder>
  </b:Source>
  <b:Source>
    <b:Tag>Abd23</b:Tag>
    <b:SourceType>JournalArticle</b:SourceType>
    <b:Guid>{96F89FF0-4538-4150-8C2A-AEC28F3AAAC0}</b:Guid>
    <b:Author>
      <b:Author>
        <b:NameList>
          <b:Person>
            <b:Last>Bessaha</b:Last>
            <b:First>Abdelrahim</b:First>
          </b:Person>
        </b:NameList>
      </b:Author>
    </b:Author>
    <b:Title>La responsabilité de la Grande-Bretagne dans l’origine du conflit israélo-palestinien</b:Title>
    <b:JournalName>El Watan</b:JournalName>
    <b:Year>2023</b:Year>
    <b:Pages>06</b:Pages>
    <b:RefOrder>155</b:RefOrder>
  </b:Source>
  <b:Source>
    <b:Tag>Far215</b:Tag>
    <b:SourceType>JournalArticle</b:SourceType>
    <b:Guid>{8D700B2C-C0C8-4F94-949C-9B25F0BD910E}</b:Guid>
    <b:Author>
      <b:Author>
        <b:NameList>
          <b:Person>
            <b:Last>Chahine</b:Last>
            <b:First>Farès</b:First>
          </b:Person>
        </b:NameList>
      </b:Author>
    </b:Author>
    <b:Title>La CPI étend sa juridiction aux territoires palestiniens occupés : Israël doit répondre de crimes contre l’humanité </b:Title>
    <b:JournalName>El Watan</b:JournalName>
    <b:Year>2021</b:Year>
    <b:Pages>03</b:Pages>
    <b:RefOrder>156</b:RefOrder>
  </b:Source>
  <b:Source>
    <b:Tag>APS22</b:Tag>
    <b:SourceType>JournalArticle</b:SourceType>
    <b:Guid>{C92681EC-2FB3-45B1-B78A-F48EC36392E6}</b:Guid>
    <b:Author>
      <b:Author>
        <b:NameList>
          <b:Person>
            <b:Last>APS</b:Last>
          </b:Person>
        </b:NameList>
      </b:Author>
    </b:Author>
    <b:Title>Adoption de deux résolutions sur la Palestine</b:Title>
    <b:JournalName>Liberté</b:JournalName>
    <b:Year>2022</b:Year>
    <b:Pages>01</b:Pages>
    <b:RefOrder>157</b:RefOrder>
  </b:Source>
  <b:Source>
    <b:Tag>AFP22</b:Tag>
    <b:SourceType>JournalArticle</b:SourceType>
    <b:Guid>{6E637471-95AF-472E-A44C-C1A23E918891}</b:Guid>
    <b:Author>
      <b:Author>
        <b:NameList>
          <b:Person>
            <b:Last>AFP</b:Last>
          </b:Person>
        </b:NameList>
      </b:Author>
    </b:Author>
    <b:Title>POUR METTRE EN SCÈNE LEUR VERSION DU CONFLIT ISRAÉLO-PALESTINIEN</b:Title>
    <b:JournalName>Liberté</b:JournalName>
    <b:Year>2022</b:Year>
    <b:Pages>04</b:Pages>
    <b:RefOrder>158</b:RefOrder>
  </b:Source>
  <b:Source>
    <b:Tag>AFP211</b:Tag>
    <b:SourceType>JournalArticle</b:SourceType>
    <b:Guid>{BACA4005-FAA9-4995-BBD2-62A6FB51E130}</b:Guid>
    <b:Author>
      <b:Author>
        <b:NameList>
          <b:Person>
            <b:Last>AFP</b:Last>
          </b:Person>
        </b:NameList>
      </b:Author>
    </b:Author>
    <b:Title>ILS SONT ROIS DANS LA VILLE DE LA DÉBROUILLE: En mer avec les pecheurs de Gaza</b:Title>
    <b:JournalName>Liberté</b:JournalName>
    <b:Year>2021</b:Year>
    <b:Pages>4</b:Pages>
    <b:RefOrder>159</b:RefOrder>
  </b:Source>
  <b:Source>
    <b:Tag>Mus21</b:Tag>
    <b:SourceType>JournalArticle</b:SourceType>
    <b:Guid>{E73D0DBE-BF03-4E07-A934-28B10BD23D25}</b:Guid>
    <b:Author>
      <b:Author>
        <b:NameList>
          <b:Person>
            <b:Last>Hammouche</b:Last>
            <b:First>Mustapha</b:First>
          </b:Person>
        </b:NameList>
      </b:Author>
    </b:Author>
    <b:Title>POLITIQUE, DICTATURES ET DOCTEUR FOLAMOUR</b:Title>
    <b:JournalName>Liberté</b:JournalName>
    <b:Year>2021</b:Year>
    <b:Pages>2</b:Pages>
    <b:RefOrder>160</b:RefOrder>
  </b:Source>
  <b:Source>
    <b:Tag>RIA21</b:Tag>
    <b:SourceType>JournalArticle</b:SourceType>
    <b:Guid>{DA31AF58-82AD-4721-92D3-D9A14D4E9E8F}</b:Guid>
    <b:Author>
      <b:Author>
        <b:NameList>
          <b:Person>
            <b:Last>Agences</b:Last>
            <b:First>R</b:First>
            <b:Middle>I</b:Middle>
          </b:Person>
        </b:NameList>
      </b:Author>
    </b:Author>
    <b:Title>Appel de parlementaires européens contre la colonisation israélienne</b:Title>
    <b:JournalName>Liberté</b:JournalName>
    <b:Year>2021</b:Year>
    <b:Pages>2-3</b:Pages>
    <b:RefOrder>161</b:RefOrder>
  </b:Source>
  <b:Source>
    <b:Tag>Dja21</b:Tag>
    <b:SourceType>JournalArticle</b:SourceType>
    <b:Guid>{406F98E7-0AB9-48C1-81EC-D013A57E180B}</b:Guid>
    <b:Title>Djamila Bouhired s’implique pleinement dans la cause palestinienne</b:Title>
    <b:JournalName>El Watan</b:JournalName>
    <b:Year>2021</b:Year>
    <b:Pages>2</b:Pages>
    <b:RefOrder>162</b:RefOrder>
  </b:Source>
  <b:Source>
    <b:Tag>Sam21</b:Tag>
    <b:SourceType>JournalArticle</b:SourceType>
    <b:Guid>{D9CBCBB7-A19C-4305-9009-945AEDA4343D}</b:Guid>
    <b:Author>
      <b:Author>
        <b:NameList>
          <b:Person>
            <b:Last>Lamari</b:Last>
            <b:First>Samir</b:First>
          </b:Person>
        </b:NameList>
      </b:Author>
    </b:Author>
    <b:Title>FORFAIT DU JUDOKA FETHI NOURREDINE AUX JO AFIN D’ÉVITER UN ATHLÈTE ISRAÉLIEN</b:Title>
    <b:JournalName>Liberté</b:JournalName>
    <b:Year>2021</b:Year>
    <b:Pages>3</b:Pages>
    <b:RefOrder>163</b:RefOrder>
  </b:Source>
  <b:Source>
    <b:Tag>Ama21</b:Tag>
    <b:SourceType>JournalArticle</b:SourceType>
    <b:Guid>{D449A34C-FD3D-4041-8E8E-B2DBEF376917}</b:Guid>
    <b:Author>
      <b:Author>
        <b:NameList>
          <b:Person>
            <b:Last>Rafa</b:Last>
            <b:First>Amar</b:First>
          </b:Person>
        </b:NameList>
      </b:Author>
    </b:Author>
    <b:Title>LES BOMBARDEMENTS PAR ISRAËL ONT FAIT 119 MORTS ET 830 BLESSÉS Gaza sous un déluge</b:Title>
    <b:JournalName>Liberté</b:JournalName>
    <b:Year>2021</b:Year>
    <b:Pages>3</b:Pages>
    <b:RefOrder>164</b:RefOrder>
  </b:Source>
  <b:Source>
    <b:Tag>IRA21</b:Tag>
    <b:SourceType>JournalArticle</b:SourceType>
    <b:Guid>{06C8E429-509D-42E1-BC7A-E8AA5D9D62A2}</b:Guid>
    <b:Author>
      <b:Author>
        <b:NameList>
          <b:Person>
            <b:Last>Agences</b:Last>
            <b:First>I</b:First>
            <b:Middle>R</b:Middle>
          </b:Person>
        </b:NameList>
      </b:Author>
    </b:Author>
    <b:Title>ALORS QUE LES HEURTS DE VENDREDI ONT FAIT 320 BLESSÉS</b:Title>
    <b:JournalName>Liberté</b:JournalName>
    <b:Year>2021</b:Year>
    <b:Pages>3</b:Pages>
    <b:RefOrder>165</b:RefOrder>
  </b:Source>
  <b:Source>
    <b:Tag>Ali212</b:Tag>
    <b:SourceType>JournalArticle</b:SourceType>
    <b:Guid>{7BCAA98E-0ECD-4048-B6FC-3BCF20863EF7}</b:Guid>
    <b:Author>
      <b:Author>
        <b:NameList>
          <b:Person>
            <b:Last>Bensaad</b:Last>
            <b:First>Ali</b:First>
          </b:Person>
        </b:NameList>
      </b:Author>
    </b:Author>
    <b:Title>La solidarité est d’abord une “charité” pour soi-même</b:Title>
    <b:JournalName>Liberté</b:JournalName>
    <b:Year>2021</b:Year>
    <b:Pages>4</b:Pages>
    <b:RefOrder>166</b:RefOrder>
  </b:Source>
  <b:Source>
    <b:Tag>Gar07</b:Tag>
    <b:SourceType>Book</b:SourceType>
    <b:Guid>{3E92861C-ADBC-43D7-8BE9-9EDE275DAF5E}</b:Guid>
    <b:Title>pragmatique</b:Title>
    <b:Year>2007</b:Year>
    <b:Author>
      <b:Author>
        <b:NameList>
          <b:Person>
            <b:Last>Garric</b:Last>
          </b:Person>
        </b:NameList>
      </b:Author>
    </b:Author>
    <b:RefOrder>167</b:RefOrder>
  </b:Source>
  <b:Source>
    <b:Tag>abd23</b:Tag>
    <b:SourceType>ElectronicSource</b:SourceType>
    <b:Guid>{88C7ECBD-D84F-4D6E-B230-DFC27A0808E6}</b:Guid>
    <b:Title>https://biblio.cuniv-naama.dz/wp-content/uploads/2024/01/These-Cherfaoui-Abdellah-_-Laspect-argumentatif-de-la-modalite-dans-le-discours-de-la-presse-ecrite.-1.pdf</b:Title>
    <b:Year>2022/2023</b:Year>
    <b:Author>
      <b:Author>
        <b:NameList>
          <b:Person>
            <b:Last>abdellah</b:Last>
            <b:First>Cherfaoui</b:First>
          </b:Person>
        </b:NameList>
      </b:Author>
    </b:Author>
    <b:City>Naama</b:City>
    <b:StateProvince>Université Naama</b:StateProvince>
    <b:CountryRegion>Algérie</b:CountryRegion>
    <b:URL>https://biblio.cuniv-naama.dz/wp-content/uploads/2024/01/These-Cherfaoui-Abdellah-_-Laspect-argumentatif-de-la-modalite-dans-le-discours-de-la-presse-ecrite.-1.pdf</b:URL>
    <b:RefOrder>178</b:RefOrder>
  </b:Source>
</b:Sources>
</file>

<file path=customXml/itemProps1.xml><?xml version="1.0" encoding="utf-8"?>
<ds:datastoreItem xmlns:ds="http://schemas.openxmlformats.org/officeDocument/2006/customXml" ds:itemID="{976AF94D-2E1E-4FB9-A37B-B67163023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11971</TotalTime>
  <Pages>1</Pages>
  <Words>55482</Words>
  <Characters>316248</Characters>
  <Application>Microsoft Office Word</Application>
  <DocSecurity>0</DocSecurity>
  <Lines>2635</Lines>
  <Paragraphs>741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370989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Windows User</cp:lastModifiedBy>
  <cp:revision>33</cp:revision>
  <cp:lastPrinted>2025-03-07T20:53:00Z</cp:lastPrinted>
  <dcterms:created xsi:type="dcterms:W3CDTF">2025-02-21T18:30:00Z</dcterms:created>
  <dcterms:modified xsi:type="dcterms:W3CDTF">2025-03-07T20:56:00Z</dcterms:modified>
</cp:coreProperties>
</file>